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rPr>
      </w:pPr>
    </w:p>
    <w:p>
      <w:pPr>
        <w:widowControl/>
        <w:spacing w:before="150" w:after="150" w:line="390" w:lineRule="atLeast"/>
        <w:jc w:val="left"/>
        <w:rPr>
          <w:rFonts w:ascii="宋体" w:hAnsi="宋体" w:cs="宋体"/>
          <w:b/>
          <w:bCs/>
          <w:sz w:val="28"/>
          <w:szCs w:val="28"/>
          <w:lang w:val="zh-CN"/>
        </w:rPr>
      </w:pPr>
      <w:r>
        <w:rPr>
          <w:rFonts w:hint="eastAsia" w:ascii="宋体" w:hAnsi="宋体" w:cs="宋体"/>
          <w:b/>
          <w:bCs/>
          <w:sz w:val="28"/>
          <w:szCs w:val="28"/>
          <w:lang w:val="zh-CN"/>
        </w:rPr>
        <w:t>项目编号：</w:t>
      </w:r>
      <w:r>
        <w:rPr>
          <w:rFonts w:hint="eastAsia" w:ascii="宋体" w:hAnsi="宋体" w:cs="宋体"/>
          <w:b/>
          <w:bCs/>
          <w:sz w:val="28"/>
          <w:szCs w:val="28"/>
        </w:rPr>
        <w:t>YFC</w:t>
      </w:r>
      <w:r>
        <w:rPr>
          <w:rFonts w:hint="eastAsia" w:ascii="宋体" w:hAnsi="宋体" w:cs="宋体"/>
          <w:b/>
          <w:bCs/>
          <w:sz w:val="28"/>
          <w:szCs w:val="28"/>
          <w:lang w:val="zh-CN"/>
        </w:rPr>
        <w:t>2023-GP-0</w:t>
      </w:r>
      <w:r>
        <w:rPr>
          <w:rFonts w:hint="eastAsia" w:ascii="宋体" w:hAnsi="宋体" w:cs="宋体"/>
          <w:b/>
          <w:bCs/>
          <w:sz w:val="28"/>
          <w:szCs w:val="28"/>
        </w:rPr>
        <w:t>0</w:t>
      </w:r>
      <w:r>
        <w:rPr>
          <w:rFonts w:hint="eastAsia" w:ascii="宋体" w:hAnsi="宋体" w:cs="宋体"/>
          <w:b/>
          <w:bCs/>
          <w:sz w:val="28"/>
          <w:szCs w:val="28"/>
          <w:lang w:val="zh-CN"/>
        </w:rPr>
        <w:t>4F</w:t>
      </w:r>
    </w:p>
    <w:p>
      <w:pPr>
        <w:autoSpaceDE w:val="0"/>
        <w:autoSpaceDN w:val="0"/>
        <w:adjustRightInd w:val="0"/>
        <w:snapToGrid w:val="0"/>
        <w:spacing w:line="360" w:lineRule="auto"/>
        <w:jc w:val="left"/>
        <w:rPr>
          <w:rFonts w:ascii="宋体" w:hAnsi="宋体" w:cs="宋体"/>
          <w:b/>
          <w:bCs/>
          <w:sz w:val="28"/>
          <w:szCs w:val="28"/>
          <w:lang w:val="zh-CN"/>
        </w:rPr>
      </w:pPr>
    </w:p>
    <w:p>
      <w:pPr>
        <w:pStyle w:val="13"/>
        <w:textAlignment w:val="baseline"/>
        <w:rPr>
          <w:rStyle w:val="34"/>
          <w:rFonts w:ascii="宋体" w:hAnsi="宋体"/>
          <w:b/>
          <w:bCs/>
        </w:rPr>
      </w:pPr>
    </w:p>
    <w:p>
      <w:pPr>
        <w:textAlignment w:val="baseline"/>
        <w:rPr>
          <w:rStyle w:val="34"/>
          <w:rFonts w:ascii="宋体" w:hAnsi="宋体" w:cs="仿宋"/>
          <w:b/>
          <w:bCs/>
          <w:sz w:val="48"/>
          <w:szCs w:val="48"/>
        </w:rPr>
      </w:pPr>
    </w:p>
    <w:p>
      <w:pPr>
        <w:tabs>
          <w:tab w:val="left" w:pos="5670"/>
        </w:tabs>
        <w:autoSpaceDE w:val="0"/>
        <w:autoSpaceDN w:val="0"/>
        <w:adjustRightInd w:val="0"/>
        <w:snapToGrid w:val="0"/>
        <w:spacing w:line="360" w:lineRule="auto"/>
        <w:jc w:val="center"/>
        <w:rPr>
          <w:rFonts w:hint="eastAsia" w:eastAsia="宋体"/>
          <w:lang w:eastAsia="zh-CN"/>
        </w:rPr>
      </w:pPr>
      <w:r>
        <w:rPr>
          <w:rFonts w:hint="eastAsia" w:ascii="宋体" w:hAnsi="宋体" w:cs="宋体"/>
          <w:b/>
          <w:bCs/>
          <w:sz w:val="48"/>
          <w:szCs w:val="48"/>
          <w:lang w:eastAsia="zh-CN"/>
        </w:rPr>
        <w:t>莲湖区2024至2025年178个小区燃气管道等老化更新改造项目初步设计</w:t>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竞争性磋商文件</w:t>
      </w: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spacing w:line="360" w:lineRule="auto"/>
        <w:jc w:val="center"/>
        <w:textAlignment w:val="baseline"/>
        <w:rPr>
          <w:rStyle w:val="34"/>
          <w:rFonts w:ascii="宋体" w:hAnsi="宋体"/>
          <w:b/>
          <w:sz w:val="28"/>
          <w:szCs w:val="28"/>
        </w:rPr>
      </w:pPr>
    </w:p>
    <w:p>
      <w:pPr>
        <w:spacing w:line="360" w:lineRule="auto"/>
        <w:jc w:val="center"/>
        <w:textAlignment w:val="baseline"/>
        <w:rPr>
          <w:rStyle w:val="34"/>
          <w:rFonts w:ascii="宋体" w:hAnsi="宋体"/>
          <w:b/>
          <w:sz w:val="28"/>
          <w:szCs w:val="28"/>
        </w:rPr>
      </w:pPr>
    </w:p>
    <w:p>
      <w:pPr>
        <w:spacing w:line="360" w:lineRule="auto"/>
        <w:jc w:val="center"/>
        <w:textAlignment w:val="baseline"/>
        <w:rPr>
          <w:rStyle w:val="34"/>
          <w:rFonts w:ascii="宋体" w:hAnsi="宋体"/>
          <w:b/>
          <w:sz w:val="28"/>
          <w:szCs w:val="28"/>
        </w:rPr>
      </w:pPr>
    </w:p>
    <w:p>
      <w:pPr>
        <w:spacing w:line="360" w:lineRule="auto"/>
        <w:jc w:val="center"/>
        <w:textAlignment w:val="baseline"/>
        <w:rPr>
          <w:rStyle w:val="34"/>
          <w:rFonts w:ascii="宋体" w:hAnsi="宋体"/>
          <w:b/>
          <w:sz w:val="28"/>
          <w:szCs w:val="28"/>
        </w:rPr>
      </w:pPr>
    </w:p>
    <w:p>
      <w:pPr>
        <w:spacing w:line="360" w:lineRule="auto"/>
        <w:jc w:val="center"/>
        <w:textAlignment w:val="baseline"/>
        <w:rPr>
          <w:rStyle w:val="34"/>
          <w:rFonts w:ascii="宋体" w:hAnsi="宋体"/>
          <w:b/>
          <w:sz w:val="28"/>
          <w:szCs w:val="28"/>
        </w:rPr>
      </w:pPr>
    </w:p>
    <w:p>
      <w:pPr>
        <w:spacing w:line="360" w:lineRule="auto"/>
        <w:jc w:val="center"/>
        <w:textAlignment w:val="baseline"/>
        <w:rPr>
          <w:rStyle w:val="34"/>
          <w:rFonts w:ascii="宋体" w:hAnsi="宋体"/>
          <w:b/>
          <w:sz w:val="28"/>
          <w:szCs w:val="2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3"/>
        <w:textAlignment w:val="baseline"/>
        <w:rPr>
          <w:rStyle w:val="34"/>
          <w:sz w:val="18"/>
        </w:rPr>
      </w:pPr>
    </w:p>
    <w:p>
      <w:pPr>
        <w:pStyle w:val="17"/>
        <w:spacing w:line="450" w:lineRule="atLeast"/>
        <w:ind w:firstLine="1124" w:firstLineChars="400"/>
        <w:jc w:val="both"/>
        <w:rPr>
          <w:b/>
          <w:bCs/>
          <w:sz w:val="28"/>
          <w:szCs w:val="28"/>
        </w:rPr>
      </w:pPr>
      <w:r>
        <w:rPr>
          <w:rFonts w:hint="eastAsia"/>
          <w:b/>
          <w:sz w:val="28"/>
          <w:szCs w:val="28"/>
        </w:rPr>
        <w:t xml:space="preserve">  采   购   人：</w:t>
      </w:r>
      <w:r>
        <w:rPr>
          <w:rFonts w:hint="eastAsia" w:ascii="Times New Roman" w:hAnsi="Times New Roman" w:cs="Calibri"/>
          <w:b/>
          <w:color w:val="auto"/>
          <w:kern w:val="2"/>
          <w:sz w:val="28"/>
          <w:szCs w:val="28"/>
        </w:rPr>
        <w:t>西安市莲湖区城市管理和综合执法局</w:t>
      </w:r>
    </w:p>
    <w:p>
      <w:pPr>
        <w:spacing w:line="360" w:lineRule="auto"/>
        <w:jc w:val="center"/>
        <w:rPr>
          <w:rFonts w:ascii="宋体" w:hAnsi="宋体" w:cs="宋体"/>
          <w:b/>
          <w:bCs/>
          <w:sz w:val="28"/>
          <w:szCs w:val="28"/>
        </w:rPr>
      </w:pPr>
      <w:r>
        <w:rPr>
          <w:rFonts w:hint="eastAsia" w:hAnsi="宋体" w:cs="宋体"/>
          <w:b/>
          <w:sz w:val="28"/>
          <w:szCs w:val="28"/>
          <w:lang w:val="en-US" w:eastAsia="zh-CN"/>
        </w:rPr>
        <w:t xml:space="preserve">   </w:t>
      </w:r>
      <w:r>
        <w:rPr>
          <w:rFonts w:hint="eastAsia" w:hAnsi="宋体" w:cs="宋体"/>
          <w:b/>
          <w:sz w:val="28"/>
          <w:szCs w:val="28"/>
        </w:rPr>
        <w:t>采购代理机构：</w:t>
      </w:r>
      <w:r>
        <w:rPr>
          <w:rFonts w:hint="eastAsia"/>
          <w:b/>
          <w:sz w:val="28"/>
          <w:szCs w:val="28"/>
        </w:rPr>
        <w:t>陕西源丰成工程项目管理有限公司</w:t>
      </w:r>
    </w:p>
    <w:p>
      <w:pPr>
        <w:tabs>
          <w:tab w:val="left" w:pos="5460"/>
        </w:tabs>
        <w:autoSpaceDE w:val="0"/>
        <w:autoSpaceDN w:val="0"/>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zh-CN"/>
        </w:rPr>
        <w:t>二〇二</w:t>
      </w:r>
      <w:r>
        <w:rPr>
          <w:rFonts w:hint="eastAsia" w:ascii="宋体" w:hAnsi="宋体" w:cs="宋体"/>
          <w:b/>
          <w:bCs/>
          <w:sz w:val="28"/>
          <w:szCs w:val="28"/>
        </w:rPr>
        <w:t>三</w:t>
      </w:r>
      <w:r>
        <w:rPr>
          <w:rFonts w:hint="eastAsia" w:ascii="宋体" w:hAnsi="宋体" w:cs="宋体"/>
          <w:b/>
          <w:bCs/>
          <w:sz w:val="28"/>
          <w:szCs w:val="28"/>
          <w:lang w:val="zh-CN"/>
        </w:rPr>
        <w:t>年</w:t>
      </w:r>
      <w:r>
        <w:rPr>
          <w:rFonts w:hint="eastAsia" w:ascii="宋体" w:hAnsi="宋体" w:cs="宋体"/>
          <w:b/>
          <w:bCs/>
          <w:sz w:val="28"/>
          <w:szCs w:val="28"/>
          <w:lang w:val="en-US" w:eastAsia="zh-CN"/>
        </w:rPr>
        <w:t>十一</w:t>
      </w:r>
      <w:r>
        <w:rPr>
          <w:rFonts w:hint="eastAsia" w:ascii="宋体" w:hAnsi="宋体" w:cs="宋体"/>
          <w:b/>
          <w:bCs/>
          <w:sz w:val="28"/>
          <w:szCs w:val="28"/>
          <w:lang w:val="zh-CN"/>
        </w:rPr>
        <w:t>月</w:t>
      </w:r>
    </w:p>
    <w:p>
      <w:pPr>
        <w:pStyle w:val="15"/>
        <w:tabs>
          <w:tab w:val="right" w:leader="dot" w:pos="9747"/>
        </w:tabs>
        <w:spacing w:line="360" w:lineRule="auto"/>
        <w:jc w:val="center"/>
        <w:rPr>
          <w:rFonts w:ascii="宋体" w:hAnsi="宋体" w:cs="宋体"/>
          <w:szCs w:val="24"/>
        </w:rPr>
        <w:sectPr>
          <w:headerReference r:id="rId3" w:type="first"/>
          <w:pgSz w:w="11907" w:h="16840"/>
          <w:pgMar w:top="1417" w:right="1701" w:bottom="1417" w:left="1701" w:header="850" w:footer="964" w:gutter="0"/>
          <w:pgNumType w:start="1"/>
          <w:cols w:space="720" w:num="1"/>
          <w:docGrid w:linePitch="326" w:charSpace="0"/>
        </w:sectPr>
      </w:pPr>
    </w:p>
    <w:p>
      <w:pPr>
        <w:pStyle w:val="15"/>
        <w:tabs>
          <w:tab w:val="right" w:leader="dot" w:pos="9747"/>
        </w:tabs>
        <w:spacing w:line="360" w:lineRule="auto"/>
        <w:jc w:val="center"/>
        <w:rPr>
          <w:rFonts w:ascii="宋体" w:hAnsi="宋体" w:cs="宋体"/>
          <w:b/>
          <w:sz w:val="28"/>
          <w:szCs w:val="28"/>
        </w:rPr>
      </w:pPr>
      <w:r>
        <w:rPr>
          <w:rFonts w:hint="eastAsia" w:ascii="宋体" w:hAnsi="宋体" w:cs="宋体"/>
          <w:b/>
          <w:sz w:val="28"/>
          <w:szCs w:val="28"/>
        </w:rPr>
        <w:t>目 录</w:t>
      </w:r>
    </w:p>
    <w:p>
      <w:pPr>
        <w:pStyle w:val="15"/>
        <w:tabs>
          <w:tab w:val="right" w:leader="dot" w:pos="8495"/>
        </w:tabs>
        <w:spacing w:line="360" w:lineRule="auto"/>
        <w:jc w:val="center"/>
        <w:rPr>
          <w:rFonts w:ascii="宋体" w:hAnsi="宋体" w:cs="宋体"/>
          <w:szCs w:val="24"/>
        </w:rPr>
      </w:pPr>
      <w:r>
        <w:rPr>
          <w:rFonts w:hint="eastAsia" w:ascii="宋体" w:hAnsi="宋体" w:cs="宋体"/>
          <w:sz w:val="22"/>
          <w:szCs w:val="24"/>
        </w:rPr>
        <w:fldChar w:fldCharType="begin"/>
      </w:r>
      <w:r>
        <w:rPr>
          <w:rFonts w:hint="eastAsia" w:ascii="宋体" w:hAnsi="宋体" w:cs="宋体"/>
          <w:sz w:val="22"/>
          <w:szCs w:val="24"/>
        </w:rPr>
        <w:instrText xml:space="preserve"> TOC \o "1-2" \h \z \u </w:instrText>
      </w:r>
      <w:r>
        <w:rPr>
          <w:rFonts w:hint="eastAsia" w:ascii="宋体" w:hAnsi="宋体" w:cs="宋体"/>
          <w:sz w:val="22"/>
          <w:szCs w:val="24"/>
        </w:rPr>
        <w:fldChar w:fldCharType="separate"/>
      </w:r>
      <w:r>
        <w:fldChar w:fldCharType="begin"/>
      </w:r>
      <w:r>
        <w:instrText xml:space="preserve"> HYPERLINK \l "_Toc89440021" </w:instrText>
      </w:r>
      <w:r>
        <w:fldChar w:fldCharType="separate"/>
      </w:r>
      <w:r>
        <w:rPr>
          <w:rStyle w:val="28"/>
          <w:rFonts w:hint="eastAsia" w:ascii="宋体" w:hAnsi="宋体" w:cs="宋体"/>
          <w:szCs w:val="24"/>
        </w:rPr>
        <w:t>第一章 竞争性磋商公告</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_Toc89440021 \h </w:instrText>
      </w:r>
      <w:r>
        <w:rPr>
          <w:rFonts w:hint="eastAsia" w:ascii="宋体" w:hAnsi="宋体" w:cs="宋体"/>
          <w:szCs w:val="24"/>
        </w:rPr>
        <w:fldChar w:fldCharType="separate"/>
      </w:r>
      <w:r>
        <w:rPr>
          <w:rFonts w:hint="eastAsia" w:ascii="宋体" w:hAnsi="宋体" w:cs="宋体"/>
          <w:szCs w:val="24"/>
        </w:rPr>
        <w:t>1</w:t>
      </w:r>
      <w:r>
        <w:rPr>
          <w:rFonts w:hint="eastAsia" w:ascii="宋体" w:hAnsi="宋体" w:cs="宋体"/>
          <w:szCs w:val="24"/>
        </w:rPr>
        <w:fldChar w:fldCharType="end"/>
      </w:r>
      <w:r>
        <w:rPr>
          <w:rFonts w:hint="eastAsia" w:ascii="宋体" w:hAnsi="宋体" w:cs="宋体"/>
          <w:szCs w:val="24"/>
        </w:rPr>
        <w:fldChar w:fldCharType="end"/>
      </w:r>
    </w:p>
    <w:p>
      <w:pPr>
        <w:pStyle w:val="15"/>
        <w:tabs>
          <w:tab w:val="right" w:leader="dot" w:pos="8495"/>
        </w:tabs>
        <w:spacing w:line="360" w:lineRule="auto"/>
        <w:jc w:val="center"/>
        <w:rPr>
          <w:rFonts w:ascii="宋体" w:hAnsi="宋体" w:cs="宋体"/>
          <w:szCs w:val="24"/>
        </w:rPr>
      </w:pPr>
      <w:r>
        <w:fldChar w:fldCharType="begin"/>
      </w:r>
      <w:r>
        <w:instrText xml:space="preserve"> HYPERLINK \l "_Toc89440022" </w:instrText>
      </w:r>
      <w:r>
        <w:fldChar w:fldCharType="separate"/>
      </w:r>
      <w:r>
        <w:rPr>
          <w:rStyle w:val="28"/>
          <w:rFonts w:hint="eastAsia" w:ascii="宋体" w:hAnsi="宋体" w:cs="宋体"/>
          <w:szCs w:val="24"/>
        </w:rPr>
        <w:t>第二章 供应商须知前附表</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_Toc89440022 \h </w:instrText>
      </w:r>
      <w:r>
        <w:rPr>
          <w:rFonts w:hint="eastAsia" w:ascii="宋体" w:hAnsi="宋体" w:cs="宋体"/>
          <w:szCs w:val="24"/>
        </w:rPr>
        <w:fldChar w:fldCharType="separate"/>
      </w:r>
      <w:r>
        <w:rPr>
          <w:rFonts w:hint="eastAsia" w:ascii="宋体" w:hAnsi="宋体" w:cs="宋体"/>
          <w:szCs w:val="24"/>
        </w:rPr>
        <w:t>1</w:t>
      </w:r>
      <w:r>
        <w:rPr>
          <w:rFonts w:hint="eastAsia" w:ascii="宋体" w:hAnsi="宋体" w:cs="宋体"/>
          <w:szCs w:val="24"/>
        </w:rPr>
        <w:fldChar w:fldCharType="end"/>
      </w:r>
      <w:r>
        <w:rPr>
          <w:rFonts w:hint="eastAsia" w:ascii="宋体" w:hAnsi="宋体" w:cs="宋体"/>
          <w:szCs w:val="24"/>
        </w:rPr>
        <w:fldChar w:fldCharType="end"/>
      </w:r>
    </w:p>
    <w:p>
      <w:pPr>
        <w:pStyle w:val="15"/>
        <w:tabs>
          <w:tab w:val="right" w:leader="dot" w:pos="8495"/>
        </w:tabs>
        <w:spacing w:line="360" w:lineRule="auto"/>
        <w:jc w:val="center"/>
        <w:rPr>
          <w:rFonts w:ascii="宋体" w:hAnsi="宋体" w:cs="宋体"/>
          <w:szCs w:val="24"/>
        </w:rPr>
      </w:pPr>
      <w:r>
        <w:fldChar w:fldCharType="begin"/>
      </w:r>
      <w:r>
        <w:instrText xml:space="preserve"> HYPERLINK \l "_Toc89440023" </w:instrText>
      </w:r>
      <w:r>
        <w:fldChar w:fldCharType="separate"/>
      </w:r>
      <w:r>
        <w:rPr>
          <w:rStyle w:val="28"/>
          <w:rFonts w:hint="eastAsia" w:ascii="宋体" w:hAnsi="宋体" w:cs="宋体"/>
          <w:szCs w:val="24"/>
        </w:rPr>
        <w:t>第三章 供应商须知</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_Toc89440023 \h </w:instrText>
      </w:r>
      <w:r>
        <w:rPr>
          <w:rFonts w:hint="eastAsia" w:ascii="宋体" w:hAnsi="宋体" w:cs="宋体"/>
          <w:szCs w:val="24"/>
        </w:rPr>
        <w:fldChar w:fldCharType="separate"/>
      </w:r>
      <w:r>
        <w:rPr>
          <w:rFonts w:hint="eastAsia" w:ascii="宋体" w:hAnsi="宋体" w:cs="宋体"/>
          <w:szCs w:val="24"/>
        </w:rPr>
        <w:t>11</w:t>
      </w:r>
      <w:r>
        <w:rPr>
          <w:rFonts w:hint="eastAsia" w:ascii="宋体" w:hAnsi="宋体" w:cs="宋体"/>
          <w:szCs w:val="24"/>
        </w:rPr>
        <w:fldChar w:fldCharType="end"/>
      </w:r>
      <w:r>
        <w:rPr>
          <w:rFonts w:hint="eastAsia" w:ascii="宋体" w:hAnsi="宋体" w:cs="宋体"/>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"_Toc89440024" </w:instrText>
      </w:r>
      <w:r>
        <w:fldChar w:fldCharType="separate"/>
      </w:r>
      <w:r>
        <w:rPr>
          <w:rStyle w:val="28"/>
          <w:rFonts w:hint="eastAsia" w:ascii="宋体" w:hAnsi="宋体" w:cs="宋体"/>
          <w:iCs/>
          <w:sz w:val="24"/>
          <w:szCs w:val="24"/>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_Toc89440024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"_Toc89440025" </w:instrText>
      </w:r>
      <w:r>
        <w:fldChar w:fldCharType="separate"/>
      </w:r>
      <w:r>
        <w:rPr>
          <w:rStyle w:val="28"/>
          <w:rFonts w:hint="eastAsia" w:ascii="宋体" w:hAnsi="宋体" w:cs="宋体"/>
          <w:iCs/>
          <w:sz w:val="24"/>
          <w:szCs w:val="24"/>
        </w:rPr>
        <w:t>二、磋商文件说明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_Toc89440025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"_Toc89440026" </w:instrText>
      </w:r>
      <w:r>
        <w:fldChar w:fldCharType="separate"/>
      </w:r>
      <w:r>
        <w:rPr>
          <w:rStyle w:val="28"/>
          <w:rFonts w:hint="eastAsia" w:ascii="宋体" w:hAnsi="宋体" w:cs="宋体"/>
          <w:iCs/>
          <w:sz w:val="24"/>
          <w:szCs w:val="24"/>
        </w:rPr>
        <w:t>三、磋商文件的编写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_Toc89440026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"_Toc89440027" </w:instrText>
      </w:r>
      <w:r>
        <w:fldChar w:fldCharType="separate"/>
      </w:r>
      <w:r>
        <w:rPr>
          <w:rStyle w:val="28"/>
          <w:rFonts w:hint="eastAsia" w:ascii="宋体" w:hAnsi="宋体" w:cs="宋体"/>
          <w:iCs/>
          <w:sz w:val="24"/>
          <w:szCs w:val="24"/>
        </w:rPr>
        <w:t>四、响应文件的递交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_Toc89440027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"_Toc89440028" </w:instrText>
      </w:r>
      <w:r>
        <w:fldChar w:fldCharType="separate"/>
      </w:r>
      <w:r>
        <w:rPr>
          <w:rStyle w:val="28"/>
          <w:rFonts w:hint="eastAsia" w:ascii="宋体" w:hAnsi="宋体" w:cs="宋体"/>
          <w:iCs/>
          <w:sz w:val="24"/>
          <w:szCs w:val="24"/>
        </w:rPr>
        <w:t>五、开标/评审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_Toc89440028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"_Toc89440029" </w:instrText>
      </w:r>
      <w:r>
        <w:fldChar w:fldCharType="separate"/>
      </w:r>
      <w:r>
        <w:rPr>
          <w:rStyle w:val="28"/>
          <w:rFonts w:hint="eastAsia" w:ascii="宋体" w:hAnsi="宋体" w:cs="宋体"/>
          <w:iCs/>
          <w:sz w:val="24"/>
          <w:szCs w:val="24"/>
        </w:rPr>
        <w:t>六、授予合同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_Toc89440029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8495"/>
        </w:tabs>
        <w:spacing w:line="360" w:lineRule="auto"/>
        <w:jc w:val="center"/>
        <w:rPr>
          <w:rFonts w:ascii="宋体" w:hAnsi="宋体" w:cs="宋体"/>
          <w:szCs w:val="24"/>
        </w:rPr>
      </w:pPr>
      <w:r>
        <w:fldChar w:fldCharType="begin"/>
      </w:r>
      <w:r>
        <w:instrText xml:space="preserve"> HYPERLINK \l "_Toc89440030" </w:instrText>
      </w:r>
      <w:r>
        <w:fldChar w:fldCharType="separate"/>
      </w:r>
      <w:r>
        <w:rPr>
          <w:rStyle w:val="28"/>
          <w:rFonts w:hint="eastAsia" w:ascii="宋体" w:hAnsi="宋体" w:cs="宋体"/>
          <w:szCs w:val="24"/>
        </w:rPr>
        <w:t>第四章 合同条款</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_Toc89440030 \h </w:instrText>
      </w:r>
      <w:r>
        <w:rPr>
          <w:rFonts w:hint="eastAsia" w:ascii="宋体" w:hAnsi="宋体" w:cs="宋体"/>
          <w:szCs w:val="24"/>
        </w:rPr>
        <w:fldChar w:fldCharType="separate"/>
      </w:r>
      <w:r>
        <w:rPr>
          <w:rFonts w:hint="eastAsia" w:ascii="宋体" w:hAnsi="宋体" w:cs="宋体"/>
          <w:szCs w:val="24"/>
        </w:rPr>
        <w:t>20</w:t>
      </w:r>
      <w:r>
        <w:rPr>
          <w:rFonts w:hint="eastAsia" w:ascii="宋体" w:hAnsi="宋体" w:cs="宋体"/>
          <w:szCs w:val="24"/>
        </w:rPr>
        <w:fldChar w:fldCharType="end"/>
      </w:r>
      <w:r>
        <w:rPr>
          <w:rFonts w:hint="eastAsia" w:ascii="宋体" w:hAnsi="宋体" w:cs="宋体"/>
          <w:szCs w:val="24"/>
        </w:rPr>
        <w:fldChar w:fldCharType="end"/>
      </w:r>
    </w:p>
    <w:p>
      <w:pPr>
        <w:pStyle w:val="15"/>
        <w:tabs>
          <w:tab w:val="right" w:leader="dot" w:pos="8495"/>
        </w:tabs>
        <w:spacing w:line="360" w:lineRule="auto"/>
        <w:jc w:val="center"/>
        <w:rPr>
          <w:rFonts w:ascii="宋体" w:hAnsi="宋体" w:cs="宋体"/>
          <w:szCs w:val="24"/>
        </w:rPr>
      </w:pPr>
      <w:r>
        <w:fldChar w:fldCharType="begin"/>
      </w:r>
      <w:r>
        <w:instrText xml:space="preserve"> HYPERLINK \l "_Toc89440031" </w:instrText>
      </w:r>
      <w:r>
        <w:fldChar w:fldCharType="separate"/>
      </w:r>
      <w:r>
        <w:rPr>
          <w:rStyle w:val="28"/>
          <w:rFonts w:hint="eastAsia" w:ascii="宋体" w:hAnsi="宋体" w:cs="宋体"/>
          <w:szCs w:val="24"/>
        </w:rPr>
        <w:t>第五章 采购内容及技术要求</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_Toc89440031 \h </w:instrText>
      </w:r>
      <w:r>
        <w:rPr>
          <w:rFonts w:hint="eastAsia" w:ascii="宋体" w:hAnsi="宋体" w:cs="宋体"/>
          <w:szCs w:val="24"/>
        </w:rPr>
        <w:fldChar w:fldCharType="separate"/>
      </w:r>
      <w:r>
        <w:rPr>
          <w:rFonts w:hint="eastAsia" w:ascii="宋体" w:hAnsi="宋体" w:cs="宋体"/>
          <w:szCs w:val="24"/>
        </w:rPr>
        <w:t>38</w:t>
      </w:r>
      <w:r>
        <w:rPr>
          <w:rFonts w:hint="eastAsia" w:ascii="宋体" w:hAnsi="宋体" w:cs="宋体"/>
          <w:szCs w:val="24"/>
        </w:rPr>
        <w:fldChar w:fldCharType="end"/>
      </w:r>
      <w:r>
        <w:rPr>
          <w:rFonts w:hint="eastAsia" w:ascii="宋体" w:hAnsi="宋体" w:cs="宋体"/>
          <w:szCs w:val="24"/>
        </w:rPr>
        <w:fldChar w:fldCharType="end"/>
      </w:r>
    </w:p>
    <w:p>
      <w:pPr>
        <w:pStyle w:val="15"/>
        <w:tabs>
          <w:tab w:val="right" w:leader="dot" w:pos="8495"/>
        </w:tabs>
        <w:spacing w:line="360" w:lineRule="auto"/>
        <w:jc w:val="center"/>
        <w:rPr>
          <w:rFonts w:ascii="宋体" w:hAnsi="宋体" w:cs="宋体"/>
          <w:szCs w:val="24"/>
        </w:rPr>
      </w:pPr>
      <w:r>
        <w:fldChar w:fldCharType="begin"/>
      </w:r>
      <w:r>
        <w:instrText xml:space="preserve"> HYPERLINK \l "_Toc89440032" </w:instrText>
      </w:r>
      <w:r>
        <w:fldChar w:fldCharType="separate"/>
      </w:r>
      <w:r>
        <w:rPr>
          <w:rStyle w:val="28"/>
          <w:rFonts w:hint="eastAsia" w:ascii="宋体" w:hAnsi="宋体" w:cs="宋体"/>
          <w:szCs w:val="24"/>
        </w:rPr>
        <w:t>第六章 评审方法及标准</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_Toc89440032 \h </w:instrText>
      </w:r>
      <w:r>
        <w:rPr>
          <w:rFonts w:hint="eastAsia" w:ascii="宋体" w:hAnsi="宋体" w:cs="宋体"/>
          <w:szCs w:val="24"/>
        </w:rPr>
        <w:fldChar w:fldCharType="separate"/>
      </w:r>
      <w:r>
        <w:rPr>
          <w:rFonts w:hint="eastAsia" w:ascii="宋体" w:hAnsi="宋体" w:cs="宋体"/>
          <w:szCs w:val="24"/>
        </w:rPr>
        <w:t>38</w:t>
      </w:r>
      <w:r>
        <w:rPr>
          <w:rFonts w:hint="eastAsia" w:ascii="宋体" w:hAnsi="宋体" w:cs="宋体"/>
          <w:szCs w:val="24"/>
        </w:rPr>
        <w:fldChar w:fldCharType="end"/>
      </w:r>
      <w:r>
        <w:rPr>
          <w:rFonts w:hint="eastAsia" w:ascii="宋体" w:hAnsi="宋体" w:cs="宋体"/>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"_Toc89440033" </w:instrText>
      </w:r>
      <w:r>
        <w:fldChar w:fldCharType="separate"/>
      </w:r>
      <w:r>
        <w:rPr>
          <w:rStyle w:val="28"/>
          <w:rFonts w:hint="eastAsia" w:ascii="宋体" w:hAnsi="宋体" w:cs="宋体"/>
          <w:iCs/>
          <w:sz w:val="24"/>
          <w:szCs w:val="24"/>
        </w:rPr>
        <w:t>一、评审程序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_Toc89440033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"_Toc89440034" </w:instrText>
      </w:r>
      <w:r>
        <w:fldChar w:fldCharType="separate"/>
      </w:r>
      <w:r>
        <w:rPr>
          <w:rStyle w:val="28"/>
          <w:rFonts w:hint="eastAsia" w:ascii="宋体" w:hAnsi="宋体" w:cs="宋体"/>
          <w:sz w:val="24"/>
          <w:szCs w:val="24"/>
        </w:rPr>
        <w:t>二、评分细则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_Toc89440034 \h </w:instrText>
      </w:r>
      <w:r>
        <w:rPr>
          <w:rFonts w:hint="eastAsia" w:ascii="宋体" w:hAnsi="宋体" w:cs="宋体"/>
          <w:sz w:val="24"/>
          <w:szCs w:val="24"/>
        </w:rPr>
        <w:fldChar w:fldCharType="separate"/>
      </w:r>
      <w:r>
        <w:rPr>
          <w:rFonts w:hint="eastAsia" w:ascii="宋体" w:hAnsi="宋体" w:cs="宋体"/>
          <w:sz w:val="24"/>
          <w:szCs w:val="24"/>
        </w:rPr>
        <w:t>45</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495"/>
        </w:tabs>
        <w:spacing w:line="360" w:lineRule="auto"/>
        <w:jc w:val="center"/>
        <w:rPr>
          <w:rFonts w:ascii="宋体" w:hAnsi="宋体" w:cs="宋体"/>
          <w:smallCaps w:val="0"/>
          <w:sz w:val="24"/>
          <w:szCs w:val="24"/>
        </w:rPr>
      </w:pPr>
      <w:r>
        <w:fldChar w:fldCharType="begin"/>
      </w:r>
      <w:r>
        <w:instrText xml:space="preserve"> HYPERLINK \l "_Toc89440035" </w:instrText>
      </w:r>
      <w:r>
        <w:fldChar w:fldCharType="separate"/>
      </w:r>
      <w:r>
        <w:rPr>
          <w:rStyle w:val="28"/>
          <w:rFonts w:hint="eastAsia" w:ascii="宋体" w:hAnsi="宋体" w:cs="宋体"/>
          <w:iCs/>
          <w:sz w:val="24"/>
          <w:szCs w:val="24"/>
        </w:rPr>
        <w:t>三、汇总得分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_Toc89440035 \h </w:instrText>
      </w:r>
      <w:r>
        <w:rPr>
          <w:rFonts w:hint="eastAsia" w:ascii="宋体" w:hAnsi="宋体" w:cs="宋体"/>
          <w:sz w:val="24"/>
          <w:szCs w:val="24"/>
        </w:rPr>
        <w:fldChar w:fldCharType="separate"/>
      </w:r>
      <w:r>
        <w:rPr>
          <w:rFonts w:hint="eastAsia" w:ascii="宋体" w:hAnsi="宋体" w:cs="宋体"/>
          <w:sz w:val="24"/>
          <w:szCs w:val="24"/>
        </w:rPr>
        <w:t>48</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8495"/>
        </w:tabs>
        <w:spacing w:line="360" w:lineRule="auto"/>
        <w:jc w:val="center"/>
        <w:rPr>
          <w:sz w:val="21"/>
          <w:szCs w:val="22"/>
        </w:rPr>
      </w:pPr>
      <w:r>
        <w:fldChar w:fldCharType="begin"/>
      </w:r>
      <w:r>
        <w:instrText xml:space="preserve"> HYPERLINK \l "_Toc89440036" </w:instrText>
      </w:r>
      <w:r>
        <w:fldChar w:fldCharType="separate"/>
      </w:r>
      <w:r>
        <w:rPr>
          <w:rStyle w:val="28"/>
          <w:rFonts w:hint="eastAsia" w:ascii="宋体" w:hAnsi="宋体" w:cs="宋体"/>
          <w:szCs w:val="24"/>
        </w:rPr>
        <w:t xml:space="preserve">第七章 </w:t>
      </w:r>
      <w:r>
        <w:rPr>
          <w:rStyle w:val="28"/>
          <w:rFonts w:hint="eastAsia" w:ascii="宋体" w:hAnsi="宋体" w:cs="宋体"/>
          <w:szCs w:val="24"/>
          <w:lang w:val="zh-CN"/>
        </w:rPr>
        <w:t>响应文件</w:t>
      </w:r>
      <w:r>
        <w:rPr>
          <w:rStyle w:val="28"/>
          <w:rFonts w:hint="eastAsia" w:ascii="宋体" w:hAnsi="宋体" w:cs="宋体"/>
          <w:szCs w:val="24"/>
        </w:rPr>
        <w:t>格式</w:t>
      </w:r>
      <w:r>
        <w:rPr>
          <w:rFonts w:hint="eastAsia" w:ascii="宋体" w:hAnsi="宋体" w:cs="宋体"/>
          <w:szCs w:val="24"/>
        </w:rPr>
        <w:tab/>
      </w:r>
      <w:r>
        <w:rPr>
          <w:rFonts w:hint="eastAsia" w:ascii="宋体" w:hAnsi="宋体" w:cs="宋体"/>
          <w:szCs w:val="24"/>
        </w:rPr>
        <w:fldChar w:fldCharType="begin"/>
      </w:r>
      <w:r>
        <w:rPr>
          <w:rFonts w:hint="eastAsia" w:ascii="宋体" w:hAnsi="宋体" w:cs="宋体"/>
          <w:szCs w:val="24"/>
        </w:rPr>
        <w:instrText xml:space="preserve"> PAGEREF _Toc89440036 \h </w:instrText>
      </w:r>
      <w:r>
        <w:rPr>
          <w:rFonts w:hint="eastAsia" w:ascii="宋体" w:hAnsi="宋体" w:cs="宋体"/>
          <w:szCs w:val="24"/>
        </w:rPr>
        <w:fldChar w:fldCharType="separate"/>
      </w:r>
      <w:r>
        <w:rPr>
          <w:rFonts w:hint="eastAsia" w:ascii="宋体" w:hAnsi="宋体" w:cs="宋体"/>
          <w:szCs w:val="24"/>
        </w:rPr>
        <w:t>49</w:t>
      </w:r>
      <w:r>
        <w:rPr>
          <w:rFonts w:hint="eastAsia" w:ascii="宋体" w:hAnsi="宋体" w:cs="宋体"/>
          <w:szCs w:val="24"/>
        </w:rPr>
        <w:fldChar w:fldCharType="end"/>
      </w:r>
      <w:r>
        <w:rPr>
          <w:rFonts w:hint="eastAsia" w:ascii="宋体" w:hAnsi="宋体" w:cs="宋体"/>
          <w:szCs w:val="24"/>
        </w:rPr>
        <w:fldChar w:fldCharType="end"/>
      </w:r>
    </w:p>
    <w:p>
      <w:pPr>
        <w:pStyle w:val="11"/>
        <w:spacing w:line="480" w:lineRule="auto"/>
        <w:rPr>
          <w:rFonts w:ascii="宋体" w:hAnsi="宋体" w:cs="宋体"/>
          <w:bCs/>
          <w:sz w:val="22"/>
          <w:szCs w:val="24"/>
        </w:rPr>
      </w:pPr>
      <w:r>
        <w:rPr>
          <w:rFonts w:hint="eastAsia" w:ascii="宋体" w:hAnsi="宋体" w:cs="宋体"/>
          <w:bCs/>
          <w:caps/>
          <w:kern w:val="2"/>
          <w:szCs w:val="24"/>
        </w:rPr>
        <w:fldChar w:fldCharType="end"/>
      </w:r>
    </w:p>
    <w:p>
      <w:pPr>
        <w:spacing w:line="360" w:lineRule="auto"/>
        <w:rPr>
          <w:sz w:val="22"/>
        </w:rPr>
      </w:pPr>
    </w:p>
    <w:p>
      <w:pPr>
        <w:pStyle w:val="11"/>
        <w:spacing w:line="360" w:lineRule="auto"/>
      </w:pPr>
    </w:p>
    <w:p>
      <w:pPr>
        <w:spacing w:line="360" w:lineRule="auto"/>
      </w:pPr>
    </w:p>
    <w:p>
      <w:pPr>
        <w:pStyle w:val="11"/>
        <w:spacing w:line="360" w:lineRule="auto"/>
      </w:pPr>
    </w:p>
    <w:p/>
    <w:p>
      <w:pPr>
        <w:pStyle w:val="11"/>
      </w:pPr>
    </w:p>
    <w:p/>
    <w:p>
      <w:pPr>
        <w:pStyle w:val="11"/>
      </w:pPr>
    </w:p>
    <w:p/>
    <w:p>
      <w:pPr>
        <w:pStyle w:val="11"/>
      </w:pPr>
    </w:p>
    <w:p>
      <w:pPr>
        <w:pStyle w:val="11"/>
      </w:pPr>
    </w:p>
    <w:p>
      <w:pPr>
        <w:sectPr>
          <w:headerReference r:id="rId4" w:type="default"/>
          <w:footerReference r:id="rId5" w:type="default"/>
          <w:pgSz w:w="11907" w:h="16840"/>
          <w:pgMar w:top="1417" w:right="1134" w:bottom="1417" w:left="1134" w:header="850" w:footer="964" w:gutter="0"/>
          <w:pgNumType w:fmt="decimal" w:start="1"/>
          <w:cols w:space="720" w:num="1"/>
          <w:docGrid w:linePitch="326" w:charSpace="0"/>
        </w:sectPr>
      </w:pPr>
      <w:bookmarkStart w:id="0" w:name="_Toc48655743"/>
      <w:bookmarkStart w:id="1" w:name="_Toc484353341"/>
      <w:bookmarkStart w:id="2" w:name="_Toc27740"/>
    </w:p>
    <w:p>
      <w:pPr>
        <w:pStyle w:val="4"/>
        <w:rPr>
          <w:rFonts w:eastAsia="黑体"/>
        </w:rPr>
      </w:pPr>
      <w:bookmarkStart w:id="3" w:name="_Toc89440021"/>
      <w:r>
        <w:rPr>
          <w:rFonts w:hint="eastAsia"/>
          <w:sz w:val="36"/>
          <w:szCs w:val="36"/>
        </w:rPr>
        <w:t xml:space="preserve">第一章 </w:t>
      </w:r>
      <w:bookmarkEnd w:id="0"/>
      <w:bookmarkEnd w:id="3"/>
      <w:bookmarkStart w:id="4" w:name="_Toc48655744"/>
      <w:r>
        <w:rPr>
          <w:rFonts w:hint="eastAsia"/>
          <w:sz w:val="36"/>
          <w:szCs w:val="36"/>
        </w:rPr>
        <w:t>竞争性磋商公告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bookmarkStart w:id="5" w:name="_Toc89440022"/>
      <w:r>
        <w:rPr>
          <w:rStyle w:val="22"/>
          <w:rFonts w:hint="eastAsia" w:ascii="宋体" w:hAnsi="宋体" w:eastAsia="宋体" w:cs="宋体"/>
          <w:b/>
          <w:bCs/>
          <w:i w:val="0"/>
          <w:iCs w:val="0"/>
          <w:caps w:val="0"/>
          <w:color w:val="auto"/>
          <w:spacing w:val="0"/>
          <w:sz w:val="24"/>
          <w:szCs w:val="24"/>
          <w:shd w:val="clear"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莲湖区2024至2025年178个小区燃气管道等老化更新改造项目初步设计采购项目的潜在供应商应在西安市未央区明光路与元朔路十字东北角明丰伯马都A座17层1707室获取采购文件，并于2023年11月13日 14时00分（北京时间）前提交响应文件。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项目编号：YFC2023-GP-004F</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项目名称：莲湖区2024至2025年178个小区燃气管道等老化更新改造项目初步设计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预算金额：1,150,000.00元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合同包1(莲湖区2024至2025年178个小区燃气管道等老化更新改造项目初步设计):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合同包预算金额：1,150,000.00元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合同包最高限价：1,150,000.00元</w:t>
      </w:r>
    </w:p>
    <w:tbl>
      <w:tblPr>
        <w:tblStyle w:val="19"/>
        <w:tblW w:w="88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3"/>
        <w:gridCol w:w="799"/>
        <w:gridCol w:w="2455"/>
        <w:gridCol w:w="753"/>
        <w:gridCol w:w="97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4" w:hRule="atLeast"/>
          <w:tblHeader/>
          <w:jc w:val="center"/>
        </w:trPr>
        <w:tc>
          <w:tcPr>
            <w:tcW w:w="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0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1"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莲湖区2024至2025年178个小区燃气管道等老化更新改造项目初步设计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1,150,000.00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合同履行期限：60日历天（具体起止日期以签订合同为准）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莲湖区2024至2025年178个小区燃气管道等老化更新改造项目初步设计)落实政府采购政策需满足的资格要求如下:本项目非专门面向中小企业采购，落实政府采购政策为（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进一步落实政府采购支持中小企业相关政策的通知》（陕财办采〔2023〕3号）；（17）《财政部关于进一步加大政府采购支持中小企业力度的通知》（财库〔2022〕19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合同包1(莲湖区2024至2025年178个小区燃气管道等老化更新改造项目初步设计)特定资格要求如下: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（1）响应供应商需提供合法有效的统一社会信用代码营业执照。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（2）法定代表人参加投标的，须提供本人身份证加盖公章的复印件；法定代表人授权他人参加投标的，须提供法定代表人授权委托书及被授权代表的身份证复印件。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2022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（4）社会保障资金缴纳证明：提供供应商2023年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月1日以来至少一个月已缴纳的社会保障资金缴存单据或社保机构开具的社会保险参保缴费情况证明；依法不需要缴纳社会保障资金的供应商应提供加盖公章的相关证明文件。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（5）税收缴纳证明：提供供应商2023年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月1日以来至少一个月已缴纳的增值税纳税证明或完税证明，依法免税的供应商应提供加盖公章的相关证明文件。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（6）具备履行合同所必需的设备和专业技术能力的证明材料(由供应商根据项目需求提供说明材料或者承诺)。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（8）单位负责人为同一人或者存在控股、管理关系的不同单位不得同时参加同一项目投标。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供应商应具有工程设计综合甲级资质或市政行业工程设计乙级及以上资质或市政行业（城镇燃气工程）专业设计丙级及以上资质及市政行业（热力工程）专业设计丙级及以上资质，并具有特种设备压力管道GB1级、GB2级设计许可证；</w:t>
      </w:r>
      <w:bookmarkStart w:id="405" w:name="_GoBack"/>
      <w:bookmarkEnd w:id="405"/>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（10）拟派项目负责人须具备相关专业高级及以上职称，在本单位任职并提供</w:t>
      </w:r>
      <w:r>
        <w:rPr>
          <w:rFonts w:hint="eastAsia" w:ascii="宋体" w:hAnsi="宋体" w:eastAsia="宋体" w:cs="宋体"/>
          <w:i w:val="0"/>
          <w:iCs w:val="0"/>
          <w:caps w:val="0"/>
          <w:color w:val="auto"/>
          <w:spacing w:val="0"/>
          <w:sz w:val="24"/>
          <w:szCs w:val="24"/>
          <w:shd w:val="clear" w:fill="FFFFFF"/>
          <w:lang w:val="en-US" w:eastAsia="zh-CN"/>
        </w:rPr>
        <w:t>2023年6月1日后任意</w:t>
      </w:r>
      <w:r>
        <w:rPr>
          <w:rFonts w:hint="eastAsia" w:ascii="宋体" w:hAnsi="宋体" w:eastAsia="宋体" w:cs="宋体"/>
          <w:i w:val="0"/>
          <w:iCs w:val="0"/>
          <w:caps w:val="0"/>
          <w:color w:val="auto"/>
          <w:spacing w:val="0"/>
          <w:sz w:val="24"/>
          <w:szCs w:val="24"/>
          <w:shd w:val="clear" w:fill="FFFFFF"/>
        </w:rPr>
        <w:t>三个月社保证明材料。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时间：2023年11月01日至2023年11月07日，每天上午09:00:00至12:00:00，下午14:00:00至17:00:00（北京时间）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途径：西安市未央区明光路与元朔路十字东北角明丰伯马都A座17层1707室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截止时间：2023年11月13日14时00分00秒（北京时间）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地点：陕西省西安市灞桥区东城大道2222号院内3楼</w:t>
      </w:r>
      <w:r>
        <w:rPr>
          <w:rFonts w:hint="eastAsia" w:ascii="宋体" w:hAnsi="宋体" w:eastAsia="宋体" w:cs="宋体"/>
          <w:i w:val="0"/>
          <w:iCs w:val="0"/>
          <w:caps w:val="0"/>
          <w:color w:val="auto"/>
          <w:spacing w:val="0"/>
          <w:sz w:val="24"/>
          <w:szCs w:val="24"/>
          <w:shd w:val="clear" w:fill="FFFFFF"/>
          <w:lang w:val="en-US" w:eastAsia="zh-CN"/>
        </w:rPr>
        <w:t>会议</w:t>
      </w:r>
      <w:r>
        <w:rPr>
          <w:rFonts w:hint="eastAsia" w:ascii="宋体" w:hAnsi="宋体" w:eastAsia="宋体" w:cs="宋体"/>
          <w:i w:val="0"/>
          <w:iCs w:val="0"/>
          <w:caps w:val="0"/>
          <w:color w:val="auto"/>
          <w:spacing w:val="0"/>
          <w:sz w:val="24"/>
          <w:szCs w:val="24"/>
          <w:shd w:val="clear" w:fill="FFFFFF"/>
        </w:rPr>
        <w:t>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时间：2023年11月13日14时00分00秒（北京时间）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地点：陕西省西安市灞桥区东城大道2222号院内3楼</w:t>
      </w:r>
      <w:r>
        <w:rPr>
          <w:rFonts w:hint="eastAsia" w:ascii="宋体" w:hAnsi="宋体" w:eastAsia="宋体" w:cs="宋体"/>
          <w:i w:val="0"/>
          <w:iCs w:val="0"/>
          <w:caps w:val="0"/>
          <w:color w:val="auto"/>
          <w:spacing w:val="0"/>
          <w:sz w:val="24"/>
          <w:szCs w:val="24"/>
          <w:shd w:val="clear" w:fill="FFFFFF"/>
          <w:lang w:val="en-US" w:eastAsia="zh-CN"/>
        </w:rPr>
        <w:t>会议</w:t>
      </w:r>
      <w:r>
        <w:rPr>
          <w:rFonts w:hint="eastAsia" w:ascii="宋体" w:hAnsi="宋体" w:eastAsia="宋体" w:cs="宋体"/>
          <w:i w:val="0"/>
          <w:iCs w:val="0"/>
          <w:caps w:val="0"/>
          <w:color w:val="auto"/>
          <w:spacing w:val="0"/>
          <w:sz w:val="24"/>
          <w:szCs w:val="24"/>
          <w:shd w:val="clear" w:fill="FFFFFF"/>
        </w:rPr>
        <w:t>室</w:t>
      </w:r>
    </w:p>
    <w:p>
      <w:pPr>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1.获取竞争性磋商文件请携带单位介绍信原件、经办人身份证原件及复印件加盖公章（谢绝邮寄）。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3.本项目允许联合体投标，组成联合体家数不超过2家，联合体各方不得再以自己的名义单独或参加其他联合体在同一项目中投标，否则其投标和与此相关的联合体投标将被拒绝。</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4.联合体成员应共同签订具有合法有效的联合体协议，明确牵头人、各方权利、义务和分工，并声明承诺联合体各成员方对本次投标以及成交后签订合同承担连带责任，该协议必须随同响应文件一起提交。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名称：西安市莲湖区城市管理和综合执法局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地址：西安市莲湖区北院门街道红埠街33号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联系方式：87331608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名称：陕西源丰成工程项目管理有限公司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地址：西安市未央区明光路与元朔路十字东北角明丰伯马都A座17层7号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联系方式：18292883726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项目联系人：李启毛、张鹏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电话：18292883726</w:t>
      </w:r>
    </w:p>
    <w:p>
      <w:pPr>
        <w:pStyle w:val="4"/>
        <w:ind w:firstLine="643" w:firstLineChars="200"/>
        <w:jc w:val="both"/>
      </w:pPr>
      <w:r>
        <w:rPr>
          <w:rFonts w:hint="eastAsia"/>
        </w:rPr>
        <w:br w:type="page"/>
      </w:r>
      <w:r>
        <w:rPr>
          <w:rFonts w:hint="eastAsia"/>
        </w:rPr>
        <w:t>第二章 供应商须知</w:t>
      </w:r>
      <w:bookmarkStart w:id="6" w:name="_Toc16257"/>
      <w:r>
        <w:rPr>
          <w:rFonts w:hint="eastAsia"/>
        </w:rPr>
        <w:t>前附表</w:t>
      </w:r>
      <w:bookmarkEnd w:id="4"/>
      <w:bookmarkEnd w:id="5"/>
    </w:p>
    <w:tbl>
      <w:tblPr>
        <w:tblStyle w:val="19"/>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42"/>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b/>
                <w:bCs/>
                <w:sz w:val="21"/>
                <w:szCs w:val="21"/>
              </w:rPr>
            </w:pPr>
            <w:r>
              <w:rPr>
                <w:rFonts w:hint="eastAsia" w:ascii="宋体" w:hAnsi="宋体" w:cs="宋体"/>
                <w:b/>
                <w:bCs/>
                <w:sz w:val="21"/>
                <w:szCs w:val="21"/>
              </w:rPr>
              <w:t>项号</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b/>
                <w:bCs/>
                <w:sz w:val="21"/>
                <w:szCs w:val="21"/>
              </w:rPr>
            </w:pPr>
            <w:r>
              <w:rPr>
                <w:rFonts w:hint="eastAsia" w:ascii="宋体" w:hAnsi="宋体" w:cs="宋体"/>
                <w:b/>
                <w:bCs/>
                <w:sz w:val="21"/>
                <w:szCs w:val="21"/>
              </w:rPr>
              <w:t>条 款</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b/>
                <w:bCs/>
                <w:sz w:val="21"/>
                <w:szCs w:val="21"/>
              </w:rPr>
            </w:pPr>
            <w:r>
              <w:rPr>
                <w:rFonts w:hint="eastAsia" w:ascii="宋体" w:hAnsi="宋体" w:cs="宋体"/>
                <w:b/>
                <w:bCs/>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项目名称</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hint="eastAsia" w:ascii="宋体" w:hAnsi="宋体" w:eastAsia="宋体" w:cs="宋体"/>
                <w:sz w:val="21"/>
                <w:szCs w:val="21"/>
                <w:lang w:eastAsia="zh-CN"/>
              </w:rPr>
            </w:pPr>
            <w:r>
              <w:rPr>
                <w:rFonts w:hint="eastAsia" w:ascii="宋体" w:hAnsi="宋体" w:cs="宋体"/>
                <w:sz w:val="21"/>
                <w:szCs w:val="21"/>
                <w:lang w:eastAsia="zh-CN"/>
              </w:rPr>
              <w:t>莲湖区2024至2025年178个小区燃气管道等老化更新改造项目初步设计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项目编号</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left"/>
              <w:rPr>
                <w:rFonts w:ascii="宋体" w:hAnsi="宋体" w:cs="宋体"/>
                <w:sz w:val="21"/>
                <w:szCs w:val="21"/>
              </w:rPr>
            </w:pPr>
            <w:r>
              <w:rPr>
                <w:rFonts w:hint="eastAsia" w:ascii="宋体" w:hAnsi="宋体" w:cs="宋体"/>
                <w:sz w:val="21"/>
                <w:szCs w:val="21"/>
              </w:rPr>
              <w:t>YFC2023-GP-004F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3</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资金状况</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4</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采购人</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名称：西安市莲湖区城市管理和综合执法局　　</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地址：莲湖区红埠街33号</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联系人：段老师</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联系方式：029-87331608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5</w:t>
            </w:r>
          </w:p>
        </w:tc>
        <w:tc>
          <w:tcPr>
            <w:tcW w:w="1542" w:type="dxa"/>
            <w:noWrap/>
            <w:vAlign w:val="center"/>
          </w:tcPr>
          <w:p>
            <w:pPr>
              <w:pStyle w:val="35"/>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采购代理</w:t>
            </w:r>
          </w:p>
          <w:p>
            <w:pPr>
              <w:pStyle w:val="35"/>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机构</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名称：陕西源丰成工程项目管理有限公司</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地址：西安市未央区明光路与元朔路十字东北角明丰伯马都A座17层7号</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联系人：李启毛、张鹏</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联系方式：18292883726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6</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采购内容</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对莲湖区2024年至2025年178个小区燃气管道老化更新改造项目进行初步设计（其中包含171个小区燃气管道改造项目、7个小区供热管道改造项目）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7</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采购预算</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lang w:val="en-US" w:eastAsia="zh-CN"/>
              </w:rPr>
              <w:t>115</w:t>
            </w:r>
            <w:r>
              <w:rPr>
                <w:rFonts w:hint="eastAsia" w:ascii="宋体" w:hAnsi="宋体" w:cs="宋体"/>
                <w:sz w:val="21"/>
                <w:szCs w:val="21"/>
              </w:rPr>
              <w:t>00000.00元（响应报价超过采购预算则报价无效）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8</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磋商文件</w:t>
            </w:r>
          </w:p>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领取</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时间：2023年11月01日至2023年11月07日，每天上午09:00:00至12:00:00，下午14:00:00至17:00:00（北京时间）</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地点：西安市未央区明光路与元朔路十字东北角明丰伯马都A座17层7号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9</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现场踏勘</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10</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响应文件</w:t>
            </w:r>
          </w:p>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递交</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hint="eastAsia" w:ascii="宋体" w:hAnsi="宋体" w:cs="宋体"/>
                <w:sz w:val="21"/>
                <w:szCs w:val="21"/>
              </w:rPr>
            </w:pPr>
            <w:r>
              <w:rPr>
                <w:rFonts w:hint="eastAsia" w:ascii="宋体" w:hAnsi="宋体" w:cs="宋体"/>
                <w:sz w:val="21"/>
                <w:szCs w:val="21"/>
              </w:rPr>
              <w:t>统一递交响应文件时间、地点：</w:t>
            </w:r>
          </w:p>
          <w:p>
            <w:pPr>
              <w:keepNext w:val="0"/>
              <w:keepLines w:val="0"/>
              <w:pageBreakBefore w:val="0"/>
              <w:kinsoku/>
              <w:wordWrap/>
              <w:overflowPunct/>
              <w:topLinePunct w:val="0"/>
              <w:autoSpaceDE/>
              <w:autoSpaceDN/>
              <w:bidi w:val="0"/>
              <w:adjustRightInd/>
              <w:snapToGrid/>
              <w:spacing w:line="360" w:lineRule="auto"/>
              <w:ind w:left="0" w:right="0" w:rightChars="0"/>
              <w:rPr>
                <w:rFonts w:hint="eastAsia" w:ascii="宋体" w:hAnsi="宋体" w:cs="宋体"/>
                <w:sz w:val="21"/>
                <w:szCs w:val="21"/>
              </w:rPr>
            </w:pPr>
            <w:r>
              <w:rPr>
                <w:rFonts w:hint="eastAsia" w:ascii="宋体" w:hAnsi="宋体" w:cs="宋体"/>
                <w:sz w:val="21"/>
                <w:szCs w:val="21"/>
              </w:rPr>
              <w:t>时间：2023年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13</w:t>
            </w:r>
            <w:r>
              <w:rPr>
                <w:rFonts w:hint="eastAsia" w:ascii="宋体" w:hAnsi="宋体" w:cs="宋体"/>
                <w:sz w:val="21"/>
                <w:szCs w:val="21"/>
              </w:rPr>
              <w:t>日</w:t>
            </w:r>
            <w:r>
              <w:rPr>
                <w:rFonts w:hint="eastAsia" w:ascii="宋体" w:hAnsi="宋体" w:cs="宋体"/>
                <w:sz w:val="21"/>
                <w:szCs w:val="21"/>
                <w:lang w:val="en-US" w:eastAsia="zh-CN"/>
              </w:rPr>
              <w:t>14</w:t>
            </w:r>
            <w:r>
              <w:rPr>
                <w:rFonts w:hint="eastAsia" w:ascii="宋体" w:hAnsi="宋体" w:cs="宋体"/>
                <w:sz w:val="21"/>
                <w:szCs w:val="21"/>
              </w:rPr>
              <w:t>时</w:t>
            </w:r>
            <w:r>
              <w:rPr>
                <w:rFonts w:hint="eastAsia" w:ascii="宋体" w:hAnsi="宋体" w:cs="宋体"/>
                <w:sz w:val="21"/>
                <w:szCs w:val="21"/>
                <w:lang w:val="en-US" w:eastAsia="zh-CN"/>
              </w:rPr>
              <w:t>0</w:t>
            </w:r>
            <w:r>
              <w:rPr>
                <w:rFonts w:hint="eastAsia" w:ascii="宋体" w:hAnsi="宋体" w:cs="宋体"/>
                <w:sz w:val="21"/>
                <w:szCs w:val="21"/>
              </w:rPr>
              <w:t>0分（北京时间）</w:t>
            </w:r>
          </w:p>
          <w:p>
            <w:pPr>
              <w:keepNext w:val="0"/>
              <w:keepLines w:val="0"/>
              <w:pageBreakBefore w:val="0"/>
              <w:kinsoku/>
              <w:wordWrap/>
              <w:overflowPunct/>
              <w:topLinePunct w:val="0"/>
              <w:autoSpaceDE/>
              <w:autoSpaceDN/>
              <w:bidi w:val="0"/>
              <w:adjustRightInd/>
              <w:snapToGrid/>
              <w:spacing w:line="360" w:lineRule="auto"/>
              <w:ind w:left="0" w:right="0" w:rightChars="0"/>
              <w:rPr>
                <w:rFonts w:hint="eastAsia" w:ascii="宋体" w:hAnsi="宋体" w:cs="宋体"/>
                <w:sz w:val="21"/>
                <w:szCs w:val="21"/>
              </w:rPr>
            </w:pPr>
            <w:r>
              <w:rPr>
                <w:rFonts w:hint="eastAsia" w:ascii="宋体" w:hAnsi="宋体" w:cs="宋体"/>
                <w:sz w:val="21"/>
                <w:szCs w:val="21"/>
              </w:rPr>
              <w:t>地点：陕西省西安市灞桥区东城大道2222号院内3楼</w:t>
            </w:r>
            <w:r>
              <w:rPr>
                <w:rFonts w:hint="eastAsia" w:ascii="宋体" w:hAnsi="宋体" w:cs="宋体"/>
                <w:sz w:val="21"/>
                <w:szCs w:val="21"/>
                <w:lang w:val="en-US" w:eastAsia="zh-CN"/>
              </w:rPr>
              <w:t>会议</w:t>
            </w:r>
            <w:r>
              <w:rPr>
                <w:rFonts w:hint="eastAsia" w:ascii="宋体" w:hAnsi="宋体" w:cs="宋体"/>
                <w:sz w:val="21"/>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11</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开标时间、</w:t>
            </w:r>
          </w:p>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地点</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hint="eastAsia" w:ascii="宋体" w:hAnsi="宋体" w:cs="宋体"/>
                <w:sz w:val="21"/>
                <w:szCs w:val="21"/>
              </w:rPr>
            </w:pPr>
            <w:r>
              <w:rPr>
                <w:rFonts w:hint="eastAsia" w:ascii="宋体" w:hAnsi="宋体" w:cs="宋体"/>
                <w:sz w:val="21"/>
                <w:szCs w:val="21"/>
              </w:rPr>
              <w:t>开标时间：2023年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13</w:t>
            </w:r>
            <w:r>
              <w:rPr>
                <w:rFonts w:hint="eastAsia" w:ascii="宋体" w:hAnsi="宋体" w:cs="宋体"/>
                <w:sz w:val="21"/>
                <w:szCs w:val="21"/>
              </w:rPr>
              <w:t>日</w:t>
            </w:r>
            <w:r>
              <w:rPr>
                <w:rFonts w:hint="eastAsia" w:ascii="宋体" w:hAnsi="宋体" w:cs="宋体"/>
                <w:sz w:val="21"/>
                <w:szCs w:val="21"/>
                <w:lang w:val="en-US" w:eastAsia="zh-CN"/>
              </w:rPr>
              <w:t>14</w:t>
            </w:r>
            <w:r>
              <w:rPr>
                <w:rFonts w:hint="eastAsia" w:ascii="宋体" w:hAnsi="宋体" w:cs="宋体"/>
                <w:sz w:val="21"/>
                <w:szCs w:val="21"/>
              </w:rPr>
              <w:t>时</w:t>
            </w:r>
            <w:r>
              <w:rPr>
                <w:rFonts w:hint="eastAsia" w:ascii="宋体" w:hAnsi="宋体" w:cs="宋体"/>
                <w:sz w:val="21"/>
                <w:szCs w:val="21"/>
                <w:lang w:val="en-US" w:eastAsia="zh-CN"/>
              </w:rPr>
              <w:t>0</w:t>
            </w:r>
            <w:r>
              <w:rPr>
                <w:rFonts w:hint="eastAsia" w:ascii="宋体" w:hAnsi="宋体" w:cs="宋体"/>
                <w:sz w:val="21"/>
                <w:szCs w:val="21"/>
              </w:rPr>
              <w:t>0分（北京时间）</w:t>
            </w:r>
          </w:p>
          <w:p>
            <w:pPr>
              <w:keepNext w:val="0"/>
              <w:keepLines w:val="0"/>
              <w:pageBreakBefore w:val="0"/>
              <w:kinsoku/>
              <w:wordWrap/>
              <w:overflowPunct/>
              <w:topLinePunct w:val="0"/>
              <w:autoSpaceDE/>
              <w:autoSpaceDN/>
              <w:bidi w:val="0"/>
              <w:adjustRightInd/>
              <w:snapToGrid/>
              <w:spacing w:line="360" w:lineRule="auto"/>
              <w:ind w:left="0" w:right="0" w:rightChars="0"/>
              <w:rPr>
                <w:rFonts w:hint="eastAsia" w:ascii="宋体" w:hAnsi="宋体" w:cs="宋体"/>
                <w:sz w:val="21"/>
                <w:szCs w:val="21"/>
              </w:rPr>
            </w:pPr>
            <w:r>
              <w:rPr>
                <w:rFonts w:hint="eastAsia" w:ascii="宋体" w:hAnsi="宋体" w:cs="宋体"/>
                <w:sz w:val="21"/>
                <w:szCs w:val="21"/>
              </w:rPr>
              <w:t>开标地点：陕西省西安市灞桥区东城大道2222号院内3楼</w:t>
            </w:r>
            <w:r>
              <w:rPr>
                <w:rFonts w:hint="eastAsia" w:ascii="宋体" w:hAnsi="宋体" w:cs="宋体"/>
                <w:sz w:val="21"/>
                <w:szCs w:val="21"/>
                <w:lang w:val="en-US" w:eastAsia="zh-CN"/>
              </w:rPr>
              <w:t>会议</w:t>
            </w:r>
            <w:r>
              <w:rPr>
                <w:rFonts w:hint="eastAsia" w:ascii="宋体" w:hAnsi="宋体" w:cs="宋体"/>
                <w:sz w:val="21"/>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12</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13</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合同自双方签字盖章后生效，受托方向委托方提交符合合同约定的设计成果正式文本，并协助受托方完成项目立项工作</w:t>
            </w:r>
            <w:r>
              <w:rPr>
                <w:rFonts w:hint="eastAsia" w:ascii="宋体" w:hAnsi="宋体" w:cs="宋体"/>
                <w:sz w:val="21"/>
                <w:szCs w:val="21"/>
                <w:lang w:val="en-US" w:eastAsia="zh-CN"/>
              </w:rPr>
              <w:t>后</w:t>
            </w:r>
            <w:r>
              <w:rPr>
                <w:rFonts w:hint="eastAsia" w:ascii="宋体" w:hAnsi="宋体" w:eastAsia="宋体" w:cs="宋体"/>
                <w:sz w:val="21"/>
                <w:szCs w:val="21"/>
                <w:lang w:val="en-US" w:eastAsia="zh-CN"/>
              </w:rPr>
              <w:t>，委托方支付给受托方设计费用权100%费用。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14</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报  价</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1）响应供应商应根据本项目所列采购内容及要求并结合实际情况自主报价。凡本磋商文件要求（或允许）及响应供应商认为需要进行响应报价的各项费用项目，若报价时未报或未在磋商文件中予以说明，采购人将认为这些费用响应供应商已计取，并包含在总报价中。</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（2）参照国家、省、市物价等有关收费标准的规定。</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sz w:val="21"/>
                <w:szCs w:val="21"/>
              </w:rPr>
              <w:t>（3）响应报价包含国家现行税率征收的一切税费。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15</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磋商保证金</w:t>
            </w:r>
          </w:p>
        </w:tc>
        <w:tc>
          <w:tcPr>
            <w:tcW w:w="6970" w:type="dxa"/>
            <w:noWrap/>
            <w:vAlign w:val="center"/>
          </w:tcPr>
          <w:p>
            <w:pPr>
              <w:keepNext w:val="0"/>
              <w:keepLines w:val="0"/>
              <w:pageBreakBefore w:val="0"/>
              <w:widowControl/>
              <w:tabs>
                <w:tab w:val="left" w:pos="1620"/>
              </w:tabs>
              <w:kinsoku/>
              <w:wordWrap/>
              <w:overflowPunct/>
              <w:topLinePunct w:val="0"/>
              <w:autoSpaceDE/>
              <w:autoSpaceDN/>
              <w:bidi w:val="0"/>
              <w:adjustRightInd/>
              <w:snapToGrid/>
              <w:spacing w:line="360" w:lineRule="auto"/>
              <w:ind w:left="0" w:right="0" w:rightChars="0"/>
              <w:jc w:val="left"/>
              <w:rPr>
                <w:rFonts w:ascii="宋体" w:hAnsi="宋体" w:cs="宋体"/>
                <w:sz w:val="21"/>
                <w:szCs w:val="21"/>
              </w:rPr>
            </w:pPr>
            <w:r>
              <w:rPr>
                <w:rFonts w:hint="eastAsia" w:ascii="宋体" w:hAnsi="宋体" w:cs="宋体"/>
                <w:sz w:val="21"/>
                <w:szCs w:val="21"/>
              </w:rPr>
              <w:t>本项目不收取磋商保证金，请忽略文件格式中关于保证金的规定。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16</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响应有效期</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响应文件从开标之日起，响应有效期为60日历天。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17</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响应文件</w:t>
            </w:r>
          </w:p>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份数</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响应文件正本一套、副本两套、电子文件二份（U盘存储，在U盘上注明单位名称）。（响应文件不退还）。</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电子文件格式：响应文件正本加盖公章、签字齐全的纸质版扫描成的PDF格式。</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响应供应商应在响应文件封面及响应文件密封文件袋正面注明“正本”、“副本”。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18</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响应文件</w:t>
            </w:r>
          </w:p>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装订要求</w:t>
            </w:r>
          </w:p>
        </w:tc>
        <w:tc>
          <w:tcPr>
            <w:tcW w:w="6970" w:type="dxa"/>
            <w:noWrap/>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sz w:val="21"/>
                <w:szCs w:val="21"/>
              </w:rPr>
              <w:t>响应文件应牢固装订成册，不可插页抽页，响应文件一正二副，每册采用A4页幅打印、左侧胶装方式装订，装订应牢固、不易拆散和换页，活页装订的响应文件按无效响应文件处理。</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sz w:val="21"/>
                <w:szCs w:val="21"/>
              </w:rPr>
              <w:t>装袋要求：</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sz w:val="21"/>
                <w:szCs w:val="21"/>
              </w:rPr>
              <w:t>响应文件正本一份（单独密封）</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sz w:val="21"/>
                <w:szCs w:val="21"/>
              </w:rPr>
              <w:t>响应文件副本二份（单独密封）</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sz w:val="21"/>
                <w:szCs w:val="21"/>
              </w:rPr>
              <w:t>电子版二份（电子U盘，封装在正本中）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19</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响应供应商的资格条件</w:t>
            </w:r>
          </w:p>
        </w:tc>
        <w:tc>
          <w:tcPr>
            <w:tcW w:w="6970" w:type="dxa"/>
            <w:noWrap/>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sz w:val="21"/>
                <w:szCs w:val="21"/>
                <w:lang w:val="zh-CN"/>
              </w:rPr>
            </w:pPr>
            <w:r>
              <w:rPr>
                <w:rFonts w:hint="eastAsia" w:ascii="宋体" w:hAnsi="宋体" w:eastAsia="宋体" w:cs="宋体"/>
                <w:color w:val="auto"/>
                <w:sz w:val="21"/>
                <w:szCs w:val="21"/>
              </w:rPr>
              <w:t>2、本项目的特定资格要求：</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（1）响应供应商需提供合法有效的统一社会信用代码营业执照。</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（2）法定代表人参加投标的，须提供本人身份证加盖公章的复印件；法定代表人授权他人参加投标的，须提供法定代表人授权委托书及被授权代表的身份证复印件。</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3）财务状况报告：提供2022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（4）社会保障资金缴纳证明：提供供应商2023年</w:t>
            </w:r>
            <w:r>
              <w:rPr>
                <w:rFonts w:hint="eastAsia"/>
                <w:sz w:val="21"/>
                <w:szCs w:val="21"/>
                <w:lang w:val="en-US" w:eastAsia="zh-CN"/>
              </w:rPr>
              <w:t>1</w:t>
            </w:r>
            <w:r>
              <w:rPr>
                <w:rFonts w:hint="eastAsia"/>
                <w:sz w:val="21"/>
                <w:szCs w:val="21"/>
              </w:rPr>
              <w:t>月1日以来至少一个月已缴纳的社会保障资金缴存单据或社保机构开具的社会保险参保缴费情况证明；依法不需要缴纳社会保障资金的供应商应提供加盖公章的相关证明文件。</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（5）税收缴纳证明：提供供应商2023年</w:t>
            </w:r>
            <w:r>
              <w:rPr>
                <w:rFonts w:hint="eastAsia"/>
                <w:sz w:val="21"/>
                <w:szCs w:val="21"/>
                <w:lang w:val="en-US" w:eastAsia="zh-CN"/>
              </w:rPr>
              <w:t>1</w:t>
            </w:r>
            <w:r>
              <w:rPr>
                <w:rFonts w:hint="eastAsia"/>
                <w:sz w:val="21"/>
                <w:szCs w:val="21"/>
              </w:rPr>
              <w:t>月1日以来至少一个月已缴纳的增值税纳税证明或完税证明，依法免税的供应商应提供加盖公章的相关证明文件。</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（6）具备履行合同所必需的设备和专业技术能力的证明材料(由供应商根据项目需求提供说明材料或者承诺)。</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（8）单位负责人为同一人或者存在控股、管理关系的不同单位不得同时参加同一项目投标。</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rFonts w:hint="eastAsia" w:eastAsia="宋体"/>
                <w:sz w:val="21"/>
                <w:szCs w:val="21"/>
                <w:lang w:eastAsia="zh-CN"/>
              </w:rPr>
            </w:pPr>
            <w:r>
              <w:rPr>
                <w:rFonts w:hint="eastAsia"/>
                <w:sz w:val="21"/>
                <w:szCs w:val="21"/>
              </w:rPr>
              <w:t>（9）供应商应具有工程设计综合甲级资质或市政行业工程设计乙级及以上资质或市政行业（城镇燃气工程）专业设计丙级及以上资质及市政行业（热力工程）专业设计丙级及以上资质，并具有特种设备压力管道GB1级、GB2级设计许可证；</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sz w:val="21"/>
                <w:szCs w:val="21"/>
              </w:rPr>
              <w:t>（10）拟派项目负责人须具备相关专业高级及以上职称，在本单位任职并提供</w:t>
            </w:r>
            <w:r>
              <w:rPr>
                <w:rFonts w:hint="eastAsia"/>
                <w:sz w:val="21"/>
                <w:szCs w:val="21"/>
                <w:lang w:val="en-US" w:eastAsia="zh-CN"/>
              </w:rPr>
              <w:t>2023年6月1日后任意</w:t>
            </w:r>
            <w:r>
              <w:rPr>
                <w:rFonts w:hint="eastAsia"/>
                <w:sz w:val="21"/>
                <w:szCs w:val="21"/>
              </w:rPr>
              <w:t>三个月社保证明材料。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20</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b/>
                <w:bCs/>
                <w:sz w:val="21"/>
                <w:szCs w:val="21"/>
              </w:rPr>
            </w:pPr>
            <w:r>
              <w:rPr>
                <w:rFonts w:hint="eastAsia" w:ascii="宋体" w:hAnsi="宋体" w:cs="宋体"/>
                <w:sz w:val="21"/>
                <w:szCs w:val="21"/>
              </w:rPr>
              <w:t>合同签订</w:t>
            </w:r>
          </w:p>
        </w:tc>
        <w:tc>
          <w:tcPr>
            <w:tcW w:w="6970" w:type="dxa"/>
            <w:noWrap/>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rPr>
                <w:sz w:val="21"/>
                <w:szCs w:val="21"/>
              </w:rPr>
            </w:pPr>
            <w:r>
              <w:rPr>
                <w:rFonts w:hint="eastAsia"/>
                <w:color w:val="auto"/>
                <w:kern w:val="2"/>
                <w:sz w:val="21"/>
                <w:szCs w:val="21"/>
              </w:rPr>
              <w:t>成交通知书发出后25日内，成交供应商和采购人签订合同。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21</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转包</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22</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备选方案</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23</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Style w:val="22"/>
                <w:rFonts w:hint="eastAsia" w:ascii="宋体" w:hAnsi="宋体" w:cs="宋体"/>
                <w:b w:val="0"/>
                <w:sz w:val="21"/>
                <w:szCs w:val="21"/>
                <w:shd w:val="clear" w:color="auto" w:fill="FFFFFF"/>
              </w:rPr>
              <w:t>质疑答复</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响应供应商提出质疑应符合中华人民共和国财政部令第94号《政府采购质疑和投诉办法》的规定：</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1、提出质疑的响应供应商应当是参与所质疑项目采购活动的响应供应商。</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2、响应供应商认为采购文件、采购过程、中标或者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响应供应商应知其权益受到损害之日，是指：</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（1）对可以质疑的采购文件提出质疑的，为收到采购文件之日或者采购文件公告期限届满之日；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（3）对中标或者成交结果提出质疑的，为中标或者成交结果公告期限届满之日。</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sz w:val="21"/>
                <w:szCs w:val="21"/>
              </w:rPr>
              <w:t>3、</w:t>
            </w:r>
            <w:r>
              <w:rPr>
                <w:rFonts w:hint="eastAsia" w:ascii="宋体" w:hAnsi="宋体" w:cs="宋体"/>
                <w:bCs/>
                <w:sz w:val="21"/>
                <w:szCs w:val="21"/>
              </w:rPr>
              <w:t>响应供应商提出质疑应当提交质疑函和必要的证明材料。质疑函应当包括：</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3.1响应供应商的姓名或者名称、地址、邮编、联系人及联系电话；</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3.2质疑项目的名称、编号；</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3.3具体、明确的质疑事项和与质疑事项相关的请求；</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3.4事实依据；</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3.5必要的法律依据；</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3.6提出质疑的日期。</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质疑函应采用财政部颁布的《政府采购响应供应商质疑函范本》。</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响应供应商为自然人的，应当由本人签字；响应供应商为法人或者其他组织的，应当由法定代表人、主要负责人，或者其授权代表签字或者盖章，并加盖公章。</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5、有下列情形之一的，属于无效质疑，采购代理机构和采购人不予受理：</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5.1质疑响应供应商不是</w:t>
            </w:r>
            <w:r>
              <w:rPr>
                <w:rFonts w:hint="eastAsia" w:ascii="宋体" w:hAnsi="宋体" w:cs="宋体"/>
                <w:bCs/>
                <w:sz w:val="21"/>
                <w:szCs w:val="21"/>
              </w:rPr>
              <w:t>参与所质疑项目采购活动的响应供应商</w:t>
            </w:r>
            <w:r>
              <w:rPr>
                <w:rFonts w:hint="eastAsia" w:ascii="宋体" w:hAnsi="宋体" w:cs="宋体"/>
                <w:sz w:val="21"/>
                <w:szCs w:val="21"/>
              </w:rPr>
              <w:t>；</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5.2未在法定质疑期内发出质疑的；</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5.3质疑未以书面形式提出；</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5.4质疑函没有合法有效的签字、盖章或授权的；</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5.5以非法手段取得证据、材料的；</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5.6质疑答复后，同一质疑人就同一事项再次提出质疑的；</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rPr>
              <w:t>5.7不符合法律、法规、规章和政府采购监管机构规定的其他条件的。</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6、质疑答复</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采购人、采购代理机构在收到质疑函后七个工作日内做出答复。</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bCs/>
                <w:sz w:val="21"/>
                <w:szCs w:val="21"/>
              </w:rPr>
              <w:t>7、质疑接收方</w:t>
            </w:r>
            <w:r>
              <w:rPr>
                <w:rFonts w:hint="eastAsia" w:ascii="宋体" w:hAnsi="宋体" w:cs="宋体"/>
                <w:sz w:val="21"/>
                <w:szCs w:val="21"/>
              </w:rPr>
              <w:t>式：响应供应商以书面形式将</w:t>
            </w:r>
            <w:r>
              <w:rPr>
                <w:rFonts w:hint="eastAsia" w:ascii="宋体" w:hAnsi="宋体" w:cs="宋体"/>
                <w:bCs/>
                <w:sz w:val="21"/>
                <w:szCs w:val="21"/>
              </w:rPr>
              <w:t>质疑函原件和必要的证明材料</w:t>
            </w:r>
            <w:r>
              <w:rPr>
                <w:rFonts w:hint="eastAsia" w:ascii="宋体" w:hAnsi="宋体" w:cs="宋体"/>
                <w:sz w:val="21"/>
                <w:szCs w:val="21"/>
              </w:rPr>
              <w:t>送至接收部门，法定代表人、主要负责人、自然人提交质疑函须提交其身份证复印件，代理人提交质疑函须提交授权委托书及授权人和被授权人身份证复印件。</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接收部门：陕西源丰成工程项目管理有限公司</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接收人：李工</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bCs/>
                <w:sz w:val="21"/>
                <w:szCs w:val="21"/>
              </w:rPr>
            </w:pPr>
            <w:r>
              <w:rPr>
                <w:rFonts w:hint="eastAsia" w:ascii="宋体" w:hAnsi="宋体" w:cs="宋体"/>
                <w:bCs/>
                <w:sz w:val="21"/>
                <w:szCs w:val="21"/>
              </w:rPr>
              <w:t>联系电话：18292883726</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bCs/>
                <w:sz w:val="21"/>
                <w:szCs w:val="21"/>
              </w:rPr>
              <w:t>地 址：西安市未央区明光路与元朔路十字东北角明丰伯马都A座17层7号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24</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需落实的政府采购政策</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lang w:val="zh-CN"/>
              </w:rPr>
            </w:pPr>
            <w:r>
              <w:rPr>
                <w:rFonts w:hint="eastAsia" w:ascii="宋体" w:hAnsi="宋体" w:cs="宋体"/>
                <w:sz w:val="21"/>
                <w:szCs w:val="21"/>
                <w:lang w:val="zh-CN"/>
              </w:rPr>
              <w:t>本项目</w:t>
            </w:r>
            <w:r>
              <w:rPr>
                <w:rFonts w:hint="eastAsia" w:ascii="宋体" w:hAnsi="宋体" w:cs="宋体"/>
                <w:sz w:val="21"/>
                <w:szCs w:val="21"/>
                <w:lang w:val="en-US" w:eastAsia="zh-CN"/>
              </w:rPr>
              <w:t>非</w:t>
            </w:r>
            <w:r>
              <w:rPr>
                <w:rFonts w:hint="eastAsia" w:ascii="宋体" w:hAnsi="宋体" w:cs="宋体"/>
                <w:sz w:val="21"/>
                <w:szCs w:val="21"/>
                <w:lang w:val="zh-CN"/>
              </w:rPr>
              <w:t>专门面向中小企业采购</w:t>
            </w:r>
          </w:p>
          <w:p>
            <w:pPr>
              <w:keepNext w:val="0"/>
              <w:keepLines w:val="0"/>
              <w:pageBreakBefore w:val="0"/>
              <w:kinsoku/>
              <w:wordWrap/>
              <w:overflowPunct/>
              <w:topLinePunct w:val="0"/>
              <w:autoSpaceDE/>
              <w:autoSpaceDN/>
              <w:bidi w:val="0"/>
              <w:adjustRightInd/>
              <w:snapToGrid/>
              <w:spacing w:line="360" w:lineRule="auto"/>
              <w:ind w:left="0" w:right="0" w:rightChars="0"/>
              <w:rPr>
                <w:rFonts w:ascii="宋体" w:hAnsi="宋体" w:cs="宋体"/>
                <w:sz w:val="21"/>
                <w:szCs w:val="21"/>
              </w:rPr>
            </w:pPr>
            <w:r>
              <w:rPr>
                <w:rFonts w:hint="eastAsia" w:ascii="宋体" w:hAnsi="宋体" w:cs="宋体"/>
                <w:sz w:val="21"/>
                <w:szCs w:val="21"/>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进一步落实政府采购支持中小企业相关政策的通知》（陕财办采〔2023〕3号）；（17）《财政部关于进一步加大政府采购支持中小企业力度的通知》（财库〔2022〕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25</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rPr>
                <w:rFonts w:ascii="宋体" w:hAnsi="宋体" w:cs="宋体"/>
                <w:sz w:val="21"/>
                <w:szCs w:val="21"/>
              </w:rPr>
            </w:pPr>
            <w:r>
              <w:rPr>
                <w:rFonts w:hint="eastAsia" w:ascii="宋体" w:hAnsi="宋体" w:cs="宋体"/>
                <w:sz w:val="21"/>
                <w:szCs w:val="21"/>
              </w:rPr>
              <w:t>招标代理服务费</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left"/>
              <w:rPr>
                <w:rFonts w:ascii="宋体" w:hAnsi="宋体" w:cs="宋体"/>
                <w:sz w:val="21"/>
                <w:szCs w:val="21"/>
              </w:rPr>
            </w:pPr>
            <w:r>
              <w:rPr>
                <w:rFonts w:hint="eastAsia" w:ascii="宋体" w:hAnsi="宋体" w:cs="宋体"/>
                <w:sz w:val="21"/>
                <w:szCs w:val="21"/>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Fonts w:hint="eastAsia" w:ascii="宋体" w:hAnsi="宋体" w:cs="宋体"/>
                <w:sz w:val="21"/>
                <w:szCs w:val="21"/>
                <w:u w:val="single"/>
              </w:rPr>
              <w:t>服务类</w:t>
            </w:r>
            <w:r>
              <w:rPr>
                <w:rFonts w:hint="eastAsia" w:ascii="宋体" w:hAnsi="宋体" w:cs="宋体"/>
                <w:sz w:val="21"/>
                <w:szCs w:val="21"/>
              </w:rPr>
              <w:t>规定收取。</w:t>
            </w:r>
          </w:p>
          <w:p>
            <w:pPr>
              <w:keepNext w:val="0"/>
              <w:keepLines w:val="0"/>
              <w:pageBreakBefore w:val="0"/>
              <w:kinsoku/>
              <w:wordWrap/>
              <w:overflowPunct/>
              <w:topLinePunct w:val="0"/>
              <w:autoSpaceDE/>
              <w:autoSpaceDN/>
              <w:bidi w:val="0"/>
              <w:adjustRightInd/>
              <w:snapToGrid/>
              <w:spacing w:line="360" w:lineRule="auto"/>
              <w:ind w:left="0" w:right="0" w:rightChars="0"/>
              <w:jc w:val="left"/>
              <w:rPr>
                <w:rFonts w:ascii="宋体" w:hAnsi="宋体" w:cs="宋体"/>
                <w:sz w:val="21"/>
                <w:szCs w:val="21"/>
              </w:rPr>
            </w:pPr>
            <w:r>
              <w:rPr>
                <w:rFonts w:hint="eastAsia" w:ascii="宋体" w:hAnsi="宋体" w:cs="宋体"/>
                <w:sz w:val="21"/>
                <w:szCs w:val="21"/>
              </w:rPr>
              <w:t>代理报酬的币种：人民币 汇率：无</w:t>
            </w:r>
          </w:p>
          <w:p>
            <w:pPr>
              <w:keepNext w:val="0"/>
              <w:keepLines w:val="0"/>
              <w:pageBreakBefore w:val="0"/>
              <w:kinsoku/>
              <w:wordWrap/>
              <w:overflowPunct/>
              <w:topLinePunct w:val="0"/>
              <w:autoSpaceDE/>
              <w:autoSpaceDN/>
              <w:bidi w:val="0"/>
              <w:adjustRightInd/>
              <w:snapToGrid/>
              <w:spacing w:line="360" w:lineRule="auto"/>
              <w:ind w:left="0" w:right="0" w:rightChars="0"/>
              <w:jc w:val="left"/>
              <w:rPr>
                <w:rFonts w:ascii="宋体" w:hAnsi="宋体" w:cs="宋体"/>
                <w:sz w:val="21"/>
                <w:szCs w:val="21"/>
              </w:rPr>
            </w:pPr>
            <w:r>
              <w:rPr>
                <w:rFonts w:hint="eastAsia" w:ascii="宋体" w:hAnsi="宋体" w:cs="宋体"/>
                <w:sz w:val="21"/>
                <w:szCs w:val="21"/>
              </w:rPr>
              <w:t>代理报酬的支付方式：成交供应商直接支付给招标代理机构。</w:t>
            </w:r>
          </w:p>
          <w:p>
            <w:pPr>
              <w:keepNext w:val="0"/>
              <w:keepLines w:val="0"/>
              <w:pageBreakBefore w:val="0"/>
              <w:kinsoku/>
              <w:wordWrap/>
              <w:overflowPunct/>
              <w:topLinePunct w:val="0"/>
              <w:autoSpaceDE/>
              <w:autoSpaceDN/>
              <w:bidi w:val="0"/>
              <w:adjustRightInd/>
              <w:snapToGrid/>
              <w:spacing w:line="360" w:lineRule="auto"/>
              <w:ind w:left="0" w:right="0" w:rightChars="0"/>
              <w:jc w:val="left"/>
              <w:rPr>
                <w:rFonts w:hint="eastAsia" w:ascii="宋体" w:hAnsi="宋体" w:cs="宋体"/>
                <w:sz w:val="21"/>
                <w:szCs w:val="21"/>
              </w:rPr>
            </w:pPr>
            <w:r>
              <w:rPr>
                <w:rFonts w:hint="eastAsia" w:ascii="宋体" w:hAnsi="宋体" w:cs="宋体"/>
                <w:sz w:val="21"/>
                <w:szCs w:val="21"/>
              </w:rPr>
              <w:t>代理报酬的支付时间：《成交通知书》发出前。</w:t>
            </w:r>
          </w:p>
          <w:p>
            <w:pPr>
              <w:pStyle w:val="2"/>
              <w:ind w:left="0" w:leftChars="0" w:firstLine="0" w:firstLineChars="0"/>
              <w:jc w:val="left"/>
              <w:rPr>
                <w:rFonts w:hint="default" w:eastAsia="宋体"/>
                <w:lang w:val="en-US" w:eastAsia="zh-CN"/>
              </w:rPr>
            </w:pPr>
            <w:r>
              <w:rPr>
                <w:rFonts w:hint="eastAsia" w:ascii="宋体" w:hAnsi="宋体" w:cs="宋体"/>
                <w:sz w:val="21"/>
                <w:szCs w:val="21"/>
                <w:lang w:val="en-US" w:eastAsia="zh-CN"/>
              </w:rPr>
              <w:t>注：若联合体中标，招标代理服务费由联合体牵头单位支付给招标代理机构。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textAlignment w:val="baseline"/>
              <w:rPr>
                <w:rFonts w:ascii="宋体" w:hAnsi="宋体" w:cs="宋体"/>
                <w:sz w:val="21"/>
                <w:szCs w:val="21"/>
              </w:rPr>
            </w:pPr>
            <w:r>
              <w:rPr>
                <w:rFonts w:hint="eastAsia" w:ascii="宋体" w:hAnsi="宋体" w:cs="宋体"/>
                <w:sz w:val="21"/>
                <w:szCs w:val="21"/>
              </w:rPr>
              <w:t>26</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textAlignment w:val="baseline"/>
              <w:rPr>
                <w:rFonts w:ascii="宋体" w:hAnsi="宋体" w:cs="宋体"/>
                <w:sz w:val="21"/>
                <w:szCs w:val="21"/>
              </w:rPr>
            </w:pPr>
            <w:r>
              <w:rPr>
                <w:rStyle w:val="34"/>
                <w:rFonts w:hint="eastAsia" w:ascii="宋体" w:hAnsi="宋体" w:cs="宋体"/>
                <w:sz w:val="21"/>
                <w:szCs w:val="21"/>
              </w:rPr>
              <w:t>磋商报价次数、磋商程序和最终报价的产生原则</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textAlignment w:val="baseline"/>
              <w:rPr>
                <w:rStyle w:val="34"/>
                <w:rFonts w:ascii="宋体" w:hAnsi="宋体" w:cs="宋体"/>
                <w:sz w:val="21"/>
                <w:szCs w:val="21"/>
              </w:rPr>
            </w:pPr>
            <w:r>
              <w:rPr>
                <w:rStyle w:val="34"/>
                <w:rFonts w:hint="eastAsia" w:ascii="宋体" w:hAnsi="宋体" w:cs="宋体"/>
                <w:sz w:val="21"/>
                <w:szCs w:val="21"/>
              </w:rPr>
              <w:t>本次磋商采用二次报价。</w:t>
            </w:r>
          </w:p>
          <w:p>
            <w:pPr>
              <w:keepNext w:val="0"/>
              <w:keepLines w:val="0"/>
              <w:pageBreakBefore w:val="0"/>
              <w:kinsoku/>
              <w:wordWrap/>
              <w:overflowPunct/>
              <w:topLinePunct w:val="0"/>
              <w:autoSpaceDE/>
              <w:autoSpaceDN/>
              <w:bidi w:val="0"/>
              <w:adjustRightInd/>
              <w:snapToGrid/>
              <w:spacing w:line="360" w:lineRule="auto"/>
              <w:ind w:left="0" w:right="0" w:rightChars="0"/>
              <w:textAlignment w:val="baseline"/>
              <w:rPr>
                <w:rStyle w:val="34"/>
                <w:rFonts w:ascii="宋体" w:hAnsi="宋体" w:cs="宋体"/>
                <w:sz w:val="21"/>
                <w:szCs w:val="21"/>
              </w:rPr>
            </w:pPr>
            <w:r>
              <w:rPr>
                <w:rStyle w:val="34"/>
                <w:rFonts w:hint="eastAsia" w:ascii="宋体" w:hAnsi="宋体" w:cs="宋体"/>
                <w:sz w:val="21"/>
                <w:szCs w:val="21"/>
              </w:rPr>
              <w:t>磋商程序为：</w:t>
            </w:r>
          </w:p>
          <w:p>
            <w:pPr>
              <w:keepNext w:val="0"/>
              <w:keepLines w:val="0"/>
              <w:pageBreakBefore w:val="0"/>
              <w:numPr>
                <w:ilvl w:val="0"/>
                <w:numId w:val="1"/>
              </w:numPr>
              <w:kinsoku/>
              <w:wordWrap/>
              <w:overflowPunct/>
              <w:topLinePunct w:val="0"/>
              <w:autoSpaceDE/>
              <w:autoSpaceDN/>
              <w:bidi w:val="0"/>
              <w:adjustRightInd/>
              <w:snapToGrid/>
              <w:spacing w:line="360" w:lineRule="auto"/>
              <w:ind w:left="0" w:right="0" w:rightChars="0"/>
              <w:rPr>
                <w:rStyle w:val="34"/>
                <w:rFonts w:ascii="宋体" w:hAnsi="宋体" w:cs="宋体"/>
                <w:sz w:val="21"/>
                <w:szCs w:val="21"/>
              </w:rPr>
            </w:pPr>
            <w:r>
              <w:rPr>
                <w:rStyle w:val="34"/>
                <w:rFonts w:hint="eastAsia" w:ascii="宋体" w:hAnsi="宋体" w:cs="宋体"/>
                <w:sz w:val="21"/>
                <w:szCs w:val="21"/>
              </w:rPr>
              <w:t>磋商小组对所有提交的响应文件进行评审；</w:t>
            </w:r>
          </w:p>
          <w:p>
            <w:pPr>
              <w:keepNext w:val="0"/>
              <w:keepLines w:val="0"/>
              <w:pageBreakBefore w:val="0"/>
              <w:numPr>
                <w:ilvl w:val="0"/>
                <w:numId w:val="1"/>
              </w:numPr>
              <w:kinsoku/>
              <w:wordWrap/>
              <w:overflowPunct/>
              <w:topLinePunct w:val="0"/>
              <w:autoSpaceDE/>
              <w:autoSpaceDN/>
              <w:bidi w:val="0"/>
              <w:adjustRightInd/>
              <w:snapToGrid/>
              <w:spacing w:line="360" w:lineRule="auto"/>
              <w:ind w:left="0" w:right="0" w:rightChars="0"/>
              <w:rPr>
                <w:rStyle w:val="34"/>
                <w:rFonts w:ascii="宋体" w:hAnsi="宋体" w:cs="宋体"/>
                <w:sz w:val="21"/>
                <w:szCs w:val="21"/>
              </w:rPr>
            </w:pPr>
            <w:r>
              <w:rPr>
                <w:rStyle w:val="34"/>
                <w:rFonts w:hint="eastAsia" w:ascii="宋体" w:hAnsi="宋体" w:cs="宋体"/>
                <w:sz w:val="21"/>
                <w:szCs w:val="21"/>
              </w:rPr>
              <w:t>磋商小组所有成员集中与单一供应商分别进行磋商；</w:t>
            </w:r>
          </w:p>
          <w:p>
            <w:pPr>
              <w:keepNext w:val="0"/>
              <w:keepLines w:val="0"/>
              <w:pageBreakBefore w:val="0"/>
              <w:numPr>
                <w:ilvl w:val="0"/>
                <w:numId w:val="1"/>
              </w:numPr>
              <w:kinsoku/>
              <w:wordWrap/>
              <w:overflowPunct/>
              <w:topLinePunct w:val="0"/>
              <w:autoSpaceDE/>
              <w:autoSpaceDN/>
              <w:bidi w:val="0"/>
              <w:adjustRightInd/>
              <w:snapToGrid/>
              <w:spacing w:line="360" w:lineRule="auto"/>
              <w:ind w:left="0" w:right="0" w:rightChars="0"/>
              <w:rPr>
                <w:rStyle w:val="34"/>
                <w:rFonts w:ascii="宋体" w:hAnsi="宋体" w:cs="宋体"/>
                <w:sz w:val="21"/>
                <w:szCs w:val="21"/>
              </w:rPr>
            </w:pPr>
            <w:r>
              <w:rPr>
                <w:rStyle w:val="34"/>
                <w:rFonts w:hint="eastAsia" w:ascii="宋体" w:hAnsi="宋体" w:cs="宋体"/>
                <w:sz w:val="21"/>
                <w:szCs w:val="21"/>
              </w:rPr>
              <w:t>供应商按照要求提交二次报价；</w:t>
            </w:r>
          </w:p>
          <w:p>
            <w:pPr>
              <w:keepNext w:val="0"/>
              <w:keepLines w:val="0"/>
              <w:pageBreakBefore w:val="0"/>
              <w:kinsoku/>
              <w:wordWrap/>
              <w:overflowPunct/>
              <w:topLinePunct w:val="0"/>
              <w:autoSpaceDE/>
              <w:autoSpaceDN/>
              <w:bidi w:val="0"/>
              <w:adjustRightInd/>
              <w:snapToGrid/>
              <w:spacing w:line="360" w:lineRule="auto"/>
              <w:ind w:left="0" w:right="0" w:rightChars="0"/>
              <w:textAlignment w:val="baseline"/>
              <w:rPr>
                <w:rFonts w:ascii="宋体" w:hAnsi="宋体" w:cs="宋体"/>
                <w:sz w:val="21"/>
                <w:szCs w:val="21"/>
              </w:rPr>
            </w:pPr>
            <w:r>
              <w:rPr>
                <w:rStyle w:val="34"/>
                <w:rFonts w:hint="eastAsia" w:ascii="宋体" w:hAnsi="宋体" w:cs="宋体"/>
                <w:sz w:val="21"/>
                <w:szCs w:val="21"/>
              </w:rPr>
              <w:t xml:space="preserve">4）磋商小组评审、推荐成交候选人。在磋商过程中，磋商小组可以根据磋商文件和磋商情况实质性变动采购需求中的技术、服务要求以及合同草案条款，二次报价为最终报价。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textAlignment w:val="baseline"/>
              <w:rPr>
                <w:rFonts w:ascii="宋体" w:hAnsi="宋体" w:cs="宋体"/>
                <w:sz w:val="21"/>
                <w:szCs w:val="21"/>
              </w:rPr>
            </w:pPr>
            <w:r>
              <w:rPr>
                <w:rFonts w:hint="eastAsia" w:ascii="宋体" w:hAnsi="宋体" w:cs="宋体"/>
                <w:sz w:val="21"/>
                <w:szCs w:val="21"/>
              </w:rPr>
              <w:t>27</w:t>
            </w:r>
          </w:p>
        </w:tc>
        <w:tc>
          <w:tcPr>
            <w:tcW w:w="1542"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jc w:val="center"/>
              <w:textAlignment w:val="baseline"/>
              <w:rPr>
                <w:rStyle w:val="34"/>
                <w:rFonts w:ascii="宋体" w:hAnsi="宋体" w:cs="宋体"/>
                <w:sz w:val="21"/>
                <w:szCs w:val="21"/>
              </w:rPr>
            </w:pPr>
            <w:r>
              <w:rPr>
                <w:rStyle w:val="34"/>
                <w:rFonts w:hint="eastAsia" w:ascii="宋体" w:hAnsi="宋体" w:cs="宋体"/>
                <w:sz w:val="21"/>
                <w:szCs w:val="21"/>
              </w:rPr>
              <w:t>本项目所属行业</w:t>
            </w:r>
          </w:p>
        </w:tc>
        <w:tc>
          <w:tcPr>
            <w:tcW w:w="6970" w:type="dxa"/>
            <w:noWrap/>
            <w:vAlign w:val="center"/>
          </w:tcPr>
          <w:p>
            <w:pPr>
              <w:keepNext w:val="0"/>
              <w:keepLines w:val="0"/>
              <w:pageBreakBefore w:val="0"/>
              <w:kinsoku/>
              <w:wordWrap/>
              <w:overflowPunct/>
              <w:topLinePunct w:val="0"/>
              <w:autoSpaceDE/>
              <w:autoSpaceDN/>
              <w:bidi w:val="0"/>
              <w:adjustRightInd/>
              <w:snapToGrid/>
              <w:spacing w:line="360" w:lineRule="auto"/>
              <w:ind w:left="0" w:right="0" w:rightChars="0"/>
              <w:textAlignment w:val="baseline"/>
              <w:rPr>
                <w:rStyle w:val="34"/>
                <w:rFonts w:ascii="宋体" w:hAnsi="宋体" w:cs="宋体"/>
                <w:sz w:val="21"/>
                <w:szCs w:val="21"/>
              </w:rPr>
            </w:pPr>
            <w:r>
              <w:rPr>
                <w:rStyle w:val="34"/>
                <w:rFonts w:hint="eastAsia" w:ascii="宋体" w:hAnsi="宋体" w:cs="宋体"/>
                <w:sz w:val="21"/>
                <w:szCs w:val="21"/>
              </w:rPr>
              <w:t>工业</w:t>
            </w:r>
          </w:p>
        </w:tc>
      </w:tr>
    </w:tbl>
    <w:p>
      <w:pPr>
        <w:spacing w:line="360" w:lineRule="auto"/>
        <w:ind w:firstLine="481"/>
        <w:jc w:val="left"/>
        <w:rPr>
          <w:rFonts w:ascii="宋体" w:hAnsi="宋体" w:cs="宋体"/>
          <w:szCs w:val="24"/>
        </w:rPr>
      </w:pPr>
    </w:p>
    <w:p>
      <w:pPr>
        <w:spacing w:line="360" w:lineRule="auto"/>
        <w:ind w:firstLine="481"/>
        <w:jc w:val="left"/>
        <w:rPr>
          <w:rFonts w:ascii="宋体" w:hAnsi="宋体" w:cs="宋体"/>
          <w:szCs w:val="24"/>
        </w:rPr>
      </w:pPr>
    </w:p>
    <w:bookmarkEnd w:id="6"/>
    <w:p>
      <w:pPr>
        <w:spacing w:line="360" w:lineRule="auto"/>
        <w:jc w:val="left"/>
        <w:rPr>
          <w:rFonts w:ascii="宋体" w:cs="Times New Roman"/>
          <w:szCs w:val="24"/>
        </w:rPr>
        <w:sectPr>
          <w:footerReference r:id="rId6" w:type="default"/>
          <w:pgSz w:w="11907" w:h="16840"/>
          <w:pgMar w:top="1417" w:right="1134" w:bottom="1417" w:left="1134" w:header="850" w:footer="964" w:gutter="0"/>
          <w:pgNumType w:fmt="decimal"/>
          <w:cols w:space="720" w:num="1"/>
          <w:docGrid w:linePitch="326" w:charSpace="0"/>
        </w:sectPr>
      </w:pPr>
    </w:p>
    <w:p>
      <w:pPr>
        <w:pStyle w:val="4"/>
      </w:pPr>
      <w:bookmarkStart w:id="7" w:name="_Toc89440023"/>
      <w:bookmarkStart w:id="8" w:name="_Toc48655745"/>
      <w:r>
        <w:rPr>
          <w:rFonts w:hint="eastAsia"/>
        </w:rPr>
        <w:t>第三章 供应商须知</w:t>
      </w:r>
      <w:bookmarkEnd w:id="7"/>
      <w:bookmarkEnd w:id="8"/>
    </w:p>
    <w:p>
      <w:pPr>
        <w:pStyle w:val="5"/>
        <w:tabs>
          <w:tab w:val="left" w:pos="576"/>
        </w:tabs>
        <w:spacing w:before="0" w:after="0" w:line="360" w:lineRule="auto"/>
        <w:jc w:val="left"/>
        <w:rPr>
          <w:rFonts w:ascii="宋体" w:hAnsi="宋体" w:cs="宋体"/>
          <w:iCs/>
          <w:szCs w:val="24"/>
        </w:rPr>
      </w:pPr>
      <w:bookmarkStart w:id="9" w:name="_Toc89440024"/>
      <w:bookmarkStart w:id="10" w:name="_Toc392236612"/>
      <w:bookmarkStart w:id="11" w:name="_Toc4481"/>
      <w:bookmarkStart w:id="12" w:name="_Toc386965823"/>
      <w:bookmarkStart w:id="13" w:name="_Toc3770"/>
      <w:bookmarkStart w:id="14" w:name="_Toc17356"/>
      <w:bookmarkStart w:id="15" w:name="_Toc233435917"/>
      <w:bookmarkStart w:id="16" w:name="_Toc32712"/>
      <w:bookmarkStart w:id="17" w:name="_Toc48655746"/>
      <w:bookmarkStart w:id="18" w:name="_Toc408331519"/>
      <w:bookmarkStart w:id="19" w:name="_Toc10078"/>
      <w:bookmarkStart w:id="20" w:name="_Toc25476"/>
      <w:bookmarkStart w:id="21" w:name="_Toc22920"/>
      <w:bookmarkStart w:id="22" w:name="_Toc16221"/>
      <w:bookmarkStart w:id="23" w:name="_Toc32342"/>
      <w:r>
        <w:rPr>
          <w:rFonts w:hint="eastAsia" w:ascii="宋体" w:hAnsi="宋体" w:cs="宋体"/>
          <w:iCs/>
          <w:szCs w:val="24"/>
        </w:rPr>
        <w:t>一、总则</w:t>
      </w:r>
      <w:bookmarkEnd w:id="9"/>
      <w:bookmarkEnd w:id="10"/>
      <w:bookmarkEnd w:id="11"/>
      <w:bookmarkEnd w:id="12"/>
      <w:bookmarkEnd w:id="13"/>
      <w:bookmarkEnd w:id="14"/>
      <w:bookmarkEnd w:id="15"/>
      <w:bookmarkEnd w:id="16"/>
      <w:bookmarkEnd w:id="17"/>
      <w:bookmarkEnd w:id="18"/>
    </w:p>
    <w:p>
      <w:pPr>
        <w:spacing w:line="360" w:lineRule="auto"/>
        <w:ind w:firstLine="482" w:firstLineChars="200"/>
        <w:rPr>
          <w:rFonts w:ascii="宋体" w:hAnsi="宋体"/>
          <w:b/>
          <w:bCs/>
          <w:szCs w:val="24"/>
        </w:rPr>
      </w:pPr>
      <w:bookmarkStart w:id="24" w:name="_Toc233435918"/>
      <w:bookmarkStart w:id="25" w:name="_Toc392236613"/>
      <w:bookmarkStart w:id="26" w:name="_Toc408331520"/>
      <w:bookmarkStart w:id="27" w:name="_Toc19814"/>
      <w:bookmarkStart w:id="28" w:name="_Toc1870"/>
      <w:bookmarkStart w:id="29" w:name="_Toc10130"/>
      <w:bookmarkStart w:id="30" w:name="_Toc386965824"/>
      <w:bookmarkStart w:id="31" w:name="_Toc2075"/>
      <w:r>
        <w:rPr>
          <w:rFonts w:hint="eastAsia" w:ascii="宋体" w:hAnsi="宋体"/>
          <w:b/>
          <w:bCs/>
          <w:szCs w:val="24"/>
        </w:rPr>
        <w:t>1 适用范围</w:t>
      </w:r>
      <w:bookmarkEnd w:id="24"/>
      <w:bookmarkEnd w:id="25"/>
      <w:bookmarkEnd w:id="26"/>
      <w:bookmarkEnd w:id="27"/>
      <w:bookmarkEnd w:id="28"/>
      <w:bookmarkEnd w:id="29"/>
      <w:bookmarkEnd w:id="30"/>
      <w:bookmarkEnd w:id="31"/>
    </w:p>
    <w:p>
      <w:pPr>
        <w:spacing w:line="360" w:lineRule="auto"/>
        <w:ind w:firstLine="240" w:firstLineChars="100"/>
        <w:rPr>
          <w:rFonts w:ascii="宋体" w:hAnsi="宋体" w:cs="宋体"/>
          <w:szCs w:val="24"/>
        </w:rPr>
      </w:pPr>
      <w:r>
        <w:rPr>
          <w:rFonts w:hint="eastAsia" w:ascii="宋体" w:hAnsi="宋体" w:cs="宋体"/>
          <w:szCs w:val="24"/>
        </w:rPr>
        <w:t>本磋商文件仅适用于本次磋商中所叙述的服务。</w:t>
      </w:r>
    </w:p>
    <w:p>
      <w:pPr>
        <w:spacing w:line="360" w:lineRule="auto"/>
        <w:ind w:firstLine="482" w:firstLineChars="200"/>
        <w:rPr>
          <w:rFonts w:ascii="宋体" w:hAnsi="宋体" w:cs="宋体"/>
          <w:szCs w:val="24"/>
        </w:rPr>
      </w:pPr>
      <w:bookmarkStart w:id="32" w:name="_Toc20492"/>
      <w:bookmarkStart w:id="33" w:name="_Toc408331521"/>
      <w:bookmarkStart w:id="34" w:name="_Toc233435919"/>
      <w:bookmarkStart w:id="35" w:name="_Toc21218"/>
      <w:bookmarkStart w:id="36" w:name="_Toc12800"/>
      <w:bookmarkStart w:id="37" w:name="_Toc392236614"/>
      <w:bookmarkStart w:id="38" w:name="_Toc386965825"/>
      <w:bookmarkStart w:id="39" w:name="_Toc16646"/>
      <w:r>
        <w:rPr>
          <w:rFonts w:hint="eastAsia" w:ascii="宋体" w:hAnsi="宋体"/>
          <w:b/>
          <w:bCs/>
          <w:szCs w:val="24"/>
        </w:rPr>
        <w:t>2 定义</w:t>
      </w:r>
      <w:bookmarkEnd w:id="32"/>
      <w:bookmarkEnd w:id="33"/>
      <w:bookmarkEnd w:id="34"/>
      <w:bookmarkEnd w:id="35"/>
      <w:bookmarkEnd w:id="36"/>
      <w:bookmarkEnd w:id="37"/>
      <w:bookmarkEnd w:id="38"/>
      <w:bookmarkEnd w:id="39"/>
    </w:p>
    <w:p>
      <w:pPr>
        <w:spacing w:line="360" w:lineRule="auto"/>
        <w:ind w:firstLine="480" w:firstLineChars="200"/>
        <w:rPr>
          <w:rFonts w:ascii="宋体" w:hAnsi="宋体" w:cs="宋体"/>
          <w:szCs w:val="24"/>
        </w:rPr>
      </w:pPr>
      <w:r>
        <w:rPr>
          <w:rFonts w:hint="eastAsia" w:ascii="宋体" w:hAnsi="宋体" w:cs="宋体"/>
          <w:szCs w:val="24"/>
        </w:rPr>
        <w:t>2.1 “采购人”系指西安市莲湖区城市管理和综合执法局。</w:t>
      </w:r>
    </w:p>
    <w:p>
      <w:pPr>
        <w:spacing w:line="360" w:lineRule="auto"/>
        <w:ind w:firstLine="480" w:firstLineChars="200"/>
        <w:rPr>
          <w:rFonts w:ascii="宋体" w:hAnsi="宋体" w:cs="宋体"/>
          <w:szCs w:val="24"/>
        </w:rPr>
      </w:pPr>
      <w:r>
        <w:rPr>
          <w:rFonts w:hint="eastAsia" w:ascii="宋体" w:hAnsi="宋体" w:cs="宋体"/>
          <w:szCs w:val="24"/>
        </w:rPr>
        <w:t>2.2“采购代理机构”系指 陕西源丰成工程项目管理有限公司。</w:t>
      </w:r>
    </w:p>
    <w:p>
      <w:pPr>
        <w:spacing w:line="360" w:lineRule="auto"/>
        <w:ind w:firstLine="480" w:firstLineChars="200"/>
        <w:rPr>
          <w:rFonts w:ascii="宋体" w:hAnsi="宋体" w:cs="宋体"/>
          <w:szCs w:val="24"/>
        </w:rPr>
      </w:pPr>
      <w:r>
        <w:rPr>
          <w:rFonts w:hint="eastAsia" w:ascii="宋体" w:hAnsi="宋体" w:cs="宋体"/>
          <w:szCs w:val="24"/>
        </w:rPr>
        <w:t>2.3“响应供应商”系指 响应磋商文件要求，提交响应文件的服务单位，可为法人。</w:t>
      </w:r>
    </w:p>
    <w:p>
      <w:pPr>
        <w:spacing w:line="360" w:lineRule="auto"/>
        <w:ind w:firstLine="480" w:firstLineChars="200"/>
        <w:rPr>
          <w:rFonts w:ascii="宋体" w:hAnsi="宋体" w:cs="宋体"/>
          <w:szCs w:val="24"/>
        </w:rPr>
      </w:pPr>
      <w:bookmarkStart w:id="40" w:name="_Toc10347"/>
      <w:bookmarkStart w:id="41" w:name="_Toc15675"/>
      <w:bookmarkStart w:id="42" w:name="_Toc13004"/>
      <w:bookmarkStart w:id="43" w:name="_Toc492955421"/>
      <w:bookmarkStart w:id="44" w:name="_Toc385992360"/>
      <w:bookmarkStart w:id="45" w:name="_Toc389620199"/>
      <w:bookmarkStart w:id="46" w:name="_Toc497712095"/>
      <w:bookmarkStart w:id="47" w:name="_Toc497711547"/>
      <w:bookmarkStart w:id="48" w:name="_Toc497546880"/>
      <w:bookmarkStart w:id="49" w:name="_Toc497551782"/>
      <w:r>
        <w:rPr>
          <w:rFonts w:hint="eastAsia" w:ascii="宋体" w:hAnsi="宋体" w:cs="宋体"/>
          <w:szCs w:val="24"/>
        </w:rPr>
        <w:t>2.4“服务”系指 磋商文件规定响应供应商须承担的设计服务以及其他类似的义务。</w:t>
      </w:r>
    </w:p>
    <w:p>
      <w:pPr>
        <w:spacing w:line="360" w:lineRule="auto"/>
        <w:ind w:firstLine="482" w:firstLineChars="200"/>
        <w:rPr>
          <w:rFonts w:ascii="宋体" w:hAnsi="宋体"/>
          <w:b/>
          <w:bCs/>
          <w:szCs w:val="24"/>
        </w:rPr>
      </w:pPr>
      <w:bookmarkStart w:id="50" w:name="_Toc13986"/>
      <w:bookmarkStart w:id="51" w:name="_Toc27651"/>
      <w:bookmarkStart w:id="52" w:name="_Toc18059"/>
      <w:r>
        <w:rPr>
          <w:rFonts w:hint="eastAsia" w:ascii="宋体" w:hAnsi="宋体"/>
          <w:b/>
          <w:bCs/>
          <w:szCs w:val="24"/>
        </w:rPr>
        <w:t>3. 合格的</w:t>
      </w:r>
      <w:bookmarkEnd w:id="40"/>
      <w:bookmarkEnd w:id="41"/>
      <w:bookmarkEnd w:id="42"/>
      <w:bookmarkEnd w:id="50"/>
      <w:bookmarkEnd w:id="51"/>
      <w:bookmarkEnd w:id="52"/>
      <w:r>
        <w:rPr>
          <w:rFonts w:hint="eastAsia" w:ascii="宋体" w:hAnsi="宋体"/>
          <w:b/>
          <w:bCs/>
          <w:szCs w:val="24"/>
        </w:rPr>
        <w:t>响应供应商</w:t>
      </w:r>
    </w:p>
    <w:p>
      <w:pPr>
        <w:overflowPunct w:val="0"/>
        <w:adjustRightInd w:val="0"/>
        <w:snapToGrid w:val="0"/>
        <w:spacing w:line="360" w:lineRule="auto"/>
        <w:ind w:firstLine="480" w:firstLineChars="200"/>
        <w:rPr>
          <w:rFonts w:ascii="宋体" w:hAnsi="宋体" w:cs="宋体"/>
          <w:szCs w:val="24"/>
        </w:rPr>
      </w:pPr>
      <w:bookmarkStart w:id="53" w:name="_Toc246928899"/>
      <w:r>
        <w:rPr>
          <w:rFonts w:hint="eastAsia" w:ascii="宋体" w:hAnsi="宋体" w:cs="宋体"/>
          <w:szCs w:val="24"/>
        </w:rPr>
        <w:t>3.1 凡符合响应供应商资格要求且有能力提供采购货物和服务的响应供应商均可参加采购活动。</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3.2 响应供应商必须在磋商公告载明的地点获取响应文件并登记备案，未经获取响应文件并登记备案的潜在响应供应商均无资格参加本次采购活动。</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3.3 响应供应商应参照《中华人民共和国政府采购法》及其它有关的中国法律和法规。</w:t>
      </w:r>
    </w:p>
    <w:bookmarkEnd w:id="53"/>
    <w:p>
      <w:pPr>
        <w:spacing w:line="360" w:lineRule="auto"/>
        <w:ind w:firstLine="482" w:firstLineChars="200"/>
        <w:rPr>
          <w:rFonts w:ascii="宋体" w:hAnsi="宋体"/>
          <w:b/>
          <w:bCs/>
          <w:szCs w:val="24"/>
        </w:rPr>
      </w:pPr>
      <w:bookmarkStart w:id="54" w:name="_Toc19994"/>
      <w:bookmarkStart w:id="55" w:name="_Toc30568"/>
      <w:bookmarkStart w:id="56" w:name="_Toc12948"/>
      <w:bookmarkStart w:id="57" w:name="_Toc14686"/>
      <w:bookmarkStart w:id="58" w:name="_Toc24624"/>
      <w:bookmarkStart w:id="59" w:name="_Toc29332"/>
      <w:bookmarkStart w:id="60" w:name="_Toc311415574"/>
      <w:bookmarkStart w:id="61" w:name="_Toc246928900"/>
      <w:r>
        <w:rPr>
          <w:rFonts w:hint="eastAsia" w:ascii="宋体" w:hAnsi="宋体"/>
          <w:b/>
          <w:bCs/>
          <w:szCs w:val="24"/>
        </w:rPr>
        <w:t>4. 合格服务</w:t>
      </w:r>
      <w:bookmarkEnd w:id="54"/>
      <w:bookmarkEnd w:id="55"/>
      <w:bookmarkEnd w:id="56"/>
      <w:bookmarkEnd w:id="57"/>
      <w:bookmarkEnd w:id="58"/>
      <w:bookmarkEnd w:id="59"/>
      <w:bookmarkEnd w:id="60"/>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4.1 合同中提供的所有有关的服务，均应来自国家有关政府采购规定的服务的合格来源，本合同的支付也仅限于这些服务。</w:t>
      </w:r>
    </w:p>
    <w:p>
      <w:pPr>
        <w:spacing w:line="360" w:lineRule="auto"/>
        <w:ind w:firstLine="482" w:firstLineChars="200"/>
        <w:rPr>
          <w:rFonts w:ascii="宋体" w:hAnsi="宋体"/>
          <w:b/>
          <w:bCs/>
          <w:szCs w:val="24"/>
        </w:rPr>
      </w:pPr>
      <w:bookmarkStart w:id="62" w:name="_Toc15604"/>
      <w:bookmarkStart w:id="63" w:name="_Toc3554"/>
      <w:bookmarkStart w:id="64" w:name="_Toc2488"/>
      <w:bookmarkStart w:id="65" w:name="_Toc6599"/>
      <w:bookmarkStart w:id="66" w:name="_Toc19841"/>
      <w:bookmarkStart w:id="67" w:name="_Toc93"/>
      <w:bookmarkStart w:id="68" w:name="_Toc311415575"/>
      <w:r>
        <w:rPr>
          <w:rFonts w:hint="eastAsia" w:ascii="宋体" w:hAnsi="宋体"/>
          <w:b/>
          <w:bCs/>
          <w:szCs w:val="24"/>
        </w:rPr>
        <w:t>5. 费用</w:t>
      </w:r>
      <w:bookmarkEnd w:id="62"/>
      <w:bookmarkEnd w:id="63"/>
      <w:bookmarkEnd w:id="64"/>
      <w:bookmarkEnd w:id="65"/>
      <w:bookmarkEnd w:id="66"/>
      <w:bookmarkEnd w:id="67"/>
      <w:bookmarkEnd w:id="68"/>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5.1 响应供应商应承担所有与编写和提交响应文件有关的费用，采购人和采购代理机构在任何情况下均无义务和责任承担该费用。</w:t>
      </w:r>
    </w:p>
    <w:p>
      <w:pPr>
        <w:pStyle w:val="5"/>
        <w:tabs>
          <w:tab w:val="left" w:pos="576"/>
        </w:tabs>
        <w:spacing w:before="0" w:after="0" w:line="360" w:lineRule="auto"/>
        <w:jc w:val="left"/>
        <w:rPr>
          <w:rFonts w:ascii="宋体" w:hAnsi="宋体" w:cs="宋体"/>
          <w:iCs/>
          <w:szCs w:val="24"/>
        </w:rPr>
      </w:pPr>
      <w:bookmarkStart w:id="69" w:name="_Toc1993"/>
      <w:bookmarkStart w:id="70" w:name="_Toc48655747"/>
      <w:bookmarkStart w:id="71" w:name="_Toc89440025"/>
      <w:bookmarkStart w:id="72" w:name="_Toc2754"/>
      <w:bookmarkStart w:id="73" w:name="_Toc7313"/>
      <w:bookmarkStart w:id="74" w:name="_Toc2642"/>
      <w:bookmarkStart w:id="75" w:name="_Toc23770"/>
      <w:bookmarkStart w:id="76" w:name="_Toc21403"/>
      <w:r>
        <w:rPr>
          <w:rFonts w:hint="eastAsia" w:ascii="宋体" w:hAnsi="宋体" w:cs="宋体"/>
          <w:iCs/>
          <w:szCs w:val="24"/>
        </w:rPr>
        <w:t>二、磋商文件说明</w:t>
      </w:r>
      <w:bookmarkEnd w:id="61"/>
      <w:bookmarkEnd w:id="69"/>
      <w:bookmarkEnd w:id="70"/>
      <w:bookmarkEnd w:id="71"/>
      <w:bookmarkEnd w:id="72"/>
      <w:bookmarkEnd w:id="73"/>
      <w:bookmarkEnd w:id="74"/>
      <w:bookmarkEnd w:id="75"/>
      <w:bookmarkEnd w:id="76"/>
    </w:p>
    <w:p>
      <w:pPr>
        <w:spacing w:line="360" w:lineRule="auto"/>
        <w:ind w:firstLine="482" w:firstLineChars="200"/>
        <w:rPr>
          <w:rFonts w:ascii="宋体" w:hAnsi="宋体"/>
          <w:b/>
          <w:bCs/>
          <w:szCs w:val="24"/>
        </w:rPr>
      </w:pPr>
      <w:bookmarkStart w:id="77" w:name="_Toc8051"/>
      <w:bookmarkStart w:id="78" w:name="_Toc11178"/>
      <w:bookmarkStart w:id="79" w:name="_Toc7384"/>
      <w:bookmarkStart w:id="80" w:name="_Toc246928901"/>
      <w:bookmarkStart w:id="81" w:name="_Toc10743"/>
      <w:bookmarkStart w:id="82" w:name="_Toc6641"/>
      <w:bookmarkStart w:id="83" w:name="_Toc30072"/>
      <w:r>
        <w:rPr>
          <w:rFonts w:hint="eastAsia" w:ascii="宋体" w:hAnsi="宋体"/>
          <w:b/>
          <w:bCs/>
          <w:szCs w:val="24"/>
        </w:rPr>
        <w:t>6．磋商文件的构成</w:t>
      </w:r>
      <w:bookmarkEnd w:id="77"/>
      <w:bookmarkEnd w:id="78"/>
      <w:bookmarkEnd w:id="79"/>
      <w:bookmarkEnd w:id="80"/>
      <w:bookmarkEnd w:id="81"/>
      <w:bookmarkEnd w:id="82"/>
      <w:bookmarkEnd w:id="83"/>
    </w:p>
    <w:p>
      <w:pPr>
        <w:spacing w:line="360" w:lineRule="auto"/>
        <w:ind w:firstLine="480" w:firstLineChars="200"/>
        <w:rPr>
          <w:rFonts w:ascii="宋体" w:hAnsi="宋体" w:cs="宋体"/>
          <w:szCs w:val="24"/>
        </w:rPr>
      </w:pPr>
      <w:r>
        <w:rPr>
          <w:rFonts w:hint="eastAsia" w:ascii="宋体" w:hAnsi="宋体" w:cs="宋体"/>
          <w:szCs w:val="24"/>
        </w:rPr>
        <w:t xml:space="preserve">6.1 </w:t>
      </w:r>
      <w:r>
        <w:rPr>
          <w:rFonts w:hint="eastAsia" w:ascii="宋体" w:hAnsi="宋体" w:cs="宋体"/>
          <w:bCs/>
          <w:iCs/>
          <w:szCs w:val="24"/>
        </w:rPr>
        <w:t>磋商</w:t>
      </w:r>
      <w:r>
        <w:rPr>
          <w:rFonts w:hint="eastAsia" w:ascii="宋体" w:hAnsi="宋体" w:cs="宋体"/>
          <w:szCs w:val="24"/>
        </w:rPr>
        <w:t>文件用以阐明所需提供的服务、采购、磋商程序和合同条件。</w:t>
      </w:r>
      <w:r>
        <w:rPr>
          <w:rFonts w:hint="eastAsia" w:ascii="宋体" w:hAnsi="宋体" w:cs="宋体"/>
          <w:bCs/>
          <w:iCs/>
          <w:szCs w:val="24"/>
        </w:rPr>
        <w:t>磋商</w:t>
      </w:r>
      <w:r>
        <w:rPr>
          <w:rFonts w:hint="eastAsia" w:ascii="宋体" w:hAnsi="宋体" w:cs="宋体"/>
          <w:szCs w:val="24"/>
        </w:rPr>
        <w:t>文件包括：</w:t>
      </w:r>
    </w:p>
    <w:p>
      <w:pPr>
        <w:spacing w:line="360" w:lineRule="auto"/>
        <w:ind w:firstLine="480" w:firstLineChars="200"/>
        <w:rPr>
          <w:rFonts w:ascii="宋体" w:hAnsi="宋体" w:cs="宋体"/>
          <w:szCs w:val="24"/>
        </w:rPr>
      </w:pPr>
      <w:r>
        <w:rPr>
          <w:rFonts w:hint="eastAsia" w:ascii="宋体" w:hAnsi="宋体" w:cs="宋体"/>
          <w:szCs w:val="24"/>
        </w:rPr>
        <w:t>6.1.1 竞争性磋商公告；</w:t>
      </w:r>
    </w:p>
    <w:p>
      <w:pPr>
        <w:spacing w:line="360" w:lineRule="auto"/>
        <w:ind w:firstLine="480" w:firstLineChars="200"/>
        <w:rPr>
          <w:rFonts w:ascii="宋体" w:hAnsi="宋体" w:cs="宋体"/>
          <w:szCs w:val="24"/>
        </w:rPr>
      </w:pPr>
      <w:r>
        <w:rPr>
          <w:rFonts w:hint="eastAsia" w:ascii="宋体" w:hAnsi="宋体" w:cs="宋体"/>
          <w:szCs w:val="24"/>
        </w:rPr>
        <w:t>6.1.2 供应商须知前附表；</w:t>
      </w:r>
    </w:p>
    <w:p>
      <w:pPr>
        <w:spacing w:line="360" w:lineRule="auto"/>
        <w:ind w:firstLine="480" w:firstLineChars="200"/>
        <w:rPr>
          <w:rFonts w:ascii="宋体" w:hAnsi="宋体" w:cs="宋体"/>
          <w:szCs w:val="24"/>
        </w:rPr>
      </w:pPr>
      <w:r>
        <w:rPr>
          <w:rFonts w:hint="eastAsia" w:ascii="宋体" w:hAnsi="宋体" w:cs="宋体"/>
          <w:szCs w:val="24"/>
        </w:rPr>
        <w:t>6.1.3 供应商须知；</w:t>
      </w:r>
    </w:p>
    <w:p>
      <w:pPr>
        <w:tabs>
          <w:tab w:val="left" w:pos="2415"/>
        </w:tabs>
        <w:spacing w:line="360" w:lineRule="auto"/>
        <w:ind w:firstLine="480" w:firstLineChars="200"/>
        <w:rPr>
          <w:rFonts w:ascii="宋体" w:hAnsi="宋体" w:cs="宋体"/>
          <w:szCs w:val="24"/>
        </w:rPr>
      </w:pPr>
      <w:r>
        <w:rPr>
          <w:rFonts w:hint="eastAsia" w:ascii="宋体" w:hAnsi="宋体" w:cs="宋体"/>
          <w:szCs w:val="24"/>
        </w:rPr>
        <w:t>6.1.4 合同条款；</w:t>
      </w:r>
      <w:r>
        <w:rPr>
          <w:rFonts w:hint="eastAsia" w:ascii="宋体" w:hAnsi="宋体" w:cs="宋体"/>
          <w:szCs w:val="24"/>
        </w:rPr>
        <w:tab/>
      </w:r>
    </w:p>
    <w:p>
      <w:pPr>
        <w:spacing w:line="360" w:lineRule="auto"/>
        <w:ind w:firstLine="480" w:firstLineChars="200"/>
        <w:rPr>
          <w:rFonts w:ascii="宋体" w:hAnsi="宋体" w:cs="宋体"/>
          <w:szCs w:val="24"/>
        </w:rPr>
      </w:pPr>
      <w:r>
        <w:rPr>
          <w:rFonts w:hint="eastAsia" w:ascii="宋体" w:hAnsi="宋体" w:cs="宋体"/>
          <w:szCs w:val="24"/>
        </w:rPr>
        <w:t>6.1.5 采购内容及要求；</w:t>
      </w:r>
    </w:p>
    <w:p>
      <w:pPr>
        <w:spacing w:line="360" w:lineRule="auto"/>
        <w:ind w:firstLine="480" w:firstLineChars="200"/>
        <w:rPr>
          <w:rFonts w:ascii="宋体" w:hAnsi="宋体" w:cs="宋体"/>
          <w:szCs w:val="24"/>
        </w:rPr>
      </w:pPr>
      <w:r>
        <w:rPr>
          <w:rFonts w:hint="eastAsia" w:ascii="宋体" w:hAnsi="宋体" w:cs="宋体"/>
          <w:szCs w:val="24"/>
        </w:rPr>
        <w:t>6.1.6 评标方法；</w:t>
      </w:r>
    </w:p>
    <w:p>
      <w:pPr>
        <w:spacing w:line="360" w:lineRule="auto"/>
        <w:ind w:firstLine="480" w:firstLineChars="200"/>
        <w:rPr>
          <w:rFonts w:ascii="宋体" w:hAnsi="宋体" w:cs="宋体"/>
          <w:szCs w:val="24"/>
        </w:rPr>
      </w:pPr>
      <w:r>
        <w:rPr>
          <w:rFonts w:hint="eastAsia" w:ascii="宋体" w:hAnsi="宋体" w:cs="宋体"/>
          <w:szCs w:val="24"/>
        </w:rPr>
        <w:t>6.1.7 响应文件格式；</w:t>
      </w:r>
    </w:p>
    <w:p>
      <w:pPr>
        <w:spacing w:line="360" w:lineRule="auto"/>
        <w:ind w:firstLine="480" w:firstLineChars="200"/>
        <w:rPr>
          <w:rFonts w:ascii="宋体" w:hAnsi="宋体" w:cs="宋体"/>
          <w:szCs w:val="24"/>
        </w:rPr>
      </w:pPr>
      <w:r>
        <w:rPr>
          <w:rFonts w:hint="eastAsia" w:ascii="宋体" w:hAnsi="宋体" w:cs="宋体"/>
          <w:szCs w:val="24"/>
        </w:rPr>
        <w:t>6.2响应供应商应认真阅读竞争性</w:t>
      </w:r>
      <w:r>
        <w:rPr>
          <w:rFonts w:hint="eastAsia" w:ascii="宋体" w:hAnsi="宋体" w:cs="宋体"/>
          <w:bCs/>
          <w:iCs/>
          <w:szCs w:val="24"/>
        </w:rPr>
        <w:t>磋商</w:t>
      </w:r>
      <w:r>
        <w:rPr>
          <w:rFonts w:hint="eastAsia" w:ascii="宋体" w:hAnsi="宋体" w:cs="宋体"/>
          <w:szCs w:val="24"/>
        </w:rPr>
        <w:t>文件中所有的事项、格式条款和规范要求等</w:t>
      </w:r>
      <w:bookmarkStart w:id="84" w:name="_Toc246928902"/>
      <w:r>
        <w:rPr>
          <w:rFonts w:hint="eastAsia" w:ascii="宋体" w:hAnsi="宋体" w:cs="宋体"/>
          <w:szCs w:val="24"/>
        </w:rPr>
        <w:t>，采购人有权拒绝没有对</w:t>
      </w:r>
      <w:r>
        <w:rPr>
          <w:rFonts w:hint="eastAsia" w:ascii="宋体" w:hAnsi="宋体" w:cs="宋体"/>
          <w:bCs/>
          <w:iCs/>
          <w:szCs w:val="24"/>
        </w:rPr>
        <w:t>磋商</w:t>
      </w:r>
      <w:r>
        <w:rPr>
          <w:rFonts w:hint="eastAsia" w:ascii="宋体" w:hAnsi="宋体" w:cs="宋体"/>
          <w:szCs w:val="24"/>
        </w:rPr>
        <w:t>文件要求做出实质性响应的投标。</w:t>
      </w:r>
    </w:p>
    <w:p>
      <w:pPr>
        <w:spacing w:line="360" w:lineRule="auto"/>
        <w:ind w:firstLine="482" w:firstLineChars="200"/>
        <w:rPr>
          <w:rFonts w:ascii="宋体" w:hAnsi="宋体"/>
          <w:b/>
          <w:bCs/>
          <w:szCs w:val="24"/>
        </w:rPr>
      </w:pPr>
      <w:bookmarkStart w:id="85" w:name="_Toc8882"/>
      <w:bookmarkStart w:id="86" w:name="_Toc31195"/>
      <w:bookmarkStart w:id="87" w:name="_Toc27285"/>
      <w:bookmarkStart w:id="88" w:name="_Toc19502"/>
      <w:bookmarkStart w:id="89" w:name="_Toc13473"/>
      <w:r>
        <w:rPr>
          <w:rFonts w:hint="eastAsia" w:ascii="宋体" w:hAnsi="宋体"/>
          <w:b/>
          <w:bCs/>
          <w:szCs w:val="24"/>
        </w:rPr>
        <w:t>7．磋商文件的澄清</w:t>
      </w:r>
      <w:bookmarkEnd w:id="84"/>
      <w:bookmarkEnd w:id="85"/>
      <w:bookmarkEnd w:id="86"/>
      <w:bookmarkEnd w:id="87"/>
      <w:bookmarkEnd w:id="88"/>
      <w:bookmarkEnd w:id="89"/>
    </w:p>
    <w:p>
      <w:pPr>
        <w:overflowPunct w:val="0"/>
        <w:adjustRightInd w:val="0"/>
        <w:snapToGrid w:val="0"/>
        <w:spacing w:line="360" w:lineRule="auto"/>
        <w:ind w:firstLine="480" w:firstLineChars="200"/>
        <w:rPr>
          <w:rFonts w:ascii="宋体" w:hAnsi="宋体" w:cs="宋体"/>
          <w:szCs w:val="24"/>
        </w:rPr>
      </w:pPr>
      <w:bookmarkStart w:id="90" w:name="_Toc246928903"/>
      <w:r>
        <w:rPr>
          <w:rFonts w:hint="eastAsia" w:ascii="宋体" w:hAnsi="宋体" w:cs="宋体"/>
          <w:szCs w:val="24"/>
        </w:rPr>
        <w:t>7.1 任何要求对</w:t>
      </w:r>
      <w:r>
        <w:rPr>
          <w:rFonts w:hint="eastAsia" w:ascii="宋体" w:hAnsi="宋体" w:cs="宋体"/>
          <w:bCs/>
          <w:iCs/>
          <w:szCs w:val="24"/>
        </w:rPr>
        <w:t>磋商</w:t>
      </w:r>
      <w:r>
        <w:rPr>
          <w:rFonts w:hint="eastAsia" w:ascii="宋体" w:hAnsi="宋体" w:cs="宋体"/>
          <w:szCs w:val="24"/>
        </w:rPr>
        <w:t>文件澄清的响应供应商，应在获取响应文件后七个工作日内以书面形式通知采购代理机构。采购代理机构将视情况确定采用适当方式予以澄清或以书面形式予以答复，涉及变更或修正内容在政府采购发布媒体上发布更正公告，并以书面形式通知所有获取</w:t>
      </w:r>
      <w:r>
        <w:rPr>
          <w:rFonts w:hint="eastAsia" w:ascii="宋体" w:hAnsi="宋体" w:cs="宋体"/>
          <w:bCs/>
          <w:iCs/>
          <w:szCs w:val="24"/>
        </w:rPr>
        <w:t>磋商</w:t>
      </w:r>
      <w:r>
        <w:rPr>
          <w:rFonts w:hint="eastAsia" w:ascii="宋体" w:hAnsi="宋体" w:cs="宋体"/>
          <w:szCs w:val="24"/>
        </w:rPr>
        <w:t>文件的响应供应商，更正公告作为</w:t>
      </w:r>
      <w:r>
        <w:rPr>
          <w:rFonts w:hint="eastAsia" w:ascii="宋体" w:hAnsi="宋体" w:cs="宋体"/>
          <w:bCs/>
          <w:iCs/>
          <w:szCs w:val="24"/>
        </w:rPr>
        <w:t>磋商</w:t>
      </w:r>
      <w:r>
        <w:rPr>
          <w:rFonts w:hint="eastAsia" w:ascii="宋体" w:hAnsi="宋体" w:cs="宋体"/>
          <w:szCs w:val="24"/>
        </w:rPr>
        <w:t>文件的组成部分。</w:t>
      </w:r>
    </w:p>
    <w:p>
      <w:pPr>
        <w:spacing w:line="360" w:lineRule="auto"/>
        <w:ind w:firstLine="482" w:firstLineChars="200"/>
        <w:rPr>
          <w:rFonts w:ascii="宋体" w:hAnsi="宋体"/>
          <w:b/>
          <w:bCs/>
          <w:szCs w:val="24"/>
        </w:rPr>
      </w:pPr>
      <w:bookmarkStart w:id="91" w:name="_Toc16769"/>
      <w:bookmarkStart w:id="92" w:name="_Toc4353"/>
      <w:bookmarkStart w:id="93" w:name="_Toc16107"/>
      <w:bookmarkStart w:id="94" w:name="_Toc24817"/>
      <w:bookmarkStart w:id="95" w:name="_Toc28414"/>
      <w:bookmarkStart w:id="96" w:name="_Toc29954"/>
      <w:r>
        <w:rPr>
          <w:rFonts w:hint="eastAsia" w:ascii="宋体" w:hAnsi="宋体"/>
          <w:b/>
          <w:bCs/>
          <w:szCs w:val="24"/>
        </w:rPr>
        <w:t>8．磋商文件的修改</w:t>
      </w:r>
      <w:bookmarkEnd w:id="90"/>
      <w:bookmarkEnd w:id="91"/>
      <w:bookmarkEnd w:id="92"/>
      <w:bookmarkEnd w:id="93"/>
      <w:bookmarkEnd w:id="94"/>
      <w:bookmarkEnd w:id="95"/>
      <w:bookmarkEnd w:id="96"/>
    </w:p>
    <w:p>
      <w:pPr>
        <w:overflowPunct w:val="0"/>
        <w:adjustRightInd w:val="0"/>
        <w:snapToGrid w:val="0"/>
        <w:spacing w:line="360" w:lineRule="auto"/>
        <w:ind w:firstLine="480" w:firstLineChars="200"/>
        <w:rPr>
          <w:rFonts w:ascii="宋体" w:hAnsi="宋体" w:cs="宋体"/>
          <w:szCs w:val="24"/>
        </w:rPr>
      </w:pPr>
      <w:bookmarkStart w:id="97" w:name="_Toc311415580"/>
      <w:bookmarkStart w:id="98" w:name="_Toc283626504"/>
      <w:bookmarkStart w:id="99" w:name="_Toc283240488"/>
      <w:bookmarkStart w:id="100" w:name="_Toc409684168"/>
      <w:bookmarkStart w:id="101" w:name="_Toc332874421"/>
      <w:bookmarkStart w:id="102" w:name="_Toc246928929"/>
      <w:r>
        <w:rPr>
          <w:rFonts w:hint="eastAsia" w:ascii="宋体" w:hAnsi="宋体" w:cs="宋体"/>
          <w:szCs w:val="24"/>
        </w:rPr>
        <w:t>8.1 在</w:t>
      </w:r>
      <w:r>
        <w:rPr>
          <w:rFonts w:hint="eastAsia" w:ascii="宋体" w:hAnsi="宋体" w:cs="宋体"/>
          <w:bCs/>
          <w:iCs/>
          <w:szCs w:val="24"/>
        </w:rPr>
        <w:t>磋商</w:t>
      </w:r>
      <w:r>
        <w:rPr>
          <w:rFonts w:hint="eastAsia" w:ascii="宋体" w:hAnsi="宋体" w:cs="宋体"/>
          <w:szCs w:val="24"/>
        </w:rPr>
        <w:t>文件要求提交响应文件截止时间前，采购人可主动地或在解答响应供应商要求澄清的问题时对</w:t>
      </w:r>
      <w:r>
        <w:rPr>
          <w:rFonts w:hint="eastAsia" w:ascii="宋体" w:hAnsi="宋体" w:cs="宋体"/>
          <w:bCs/>
          <w:iCs/>
          <w:szCs w:val="24"/>
        </w:rPr>
        <w:t>磋商</w:t>
      </w:r>
      <w:r>
        <w:rPr>
          <w:rFonts w:hint="eastAsia" w:ascii="宋体" w:hAnsi="宋体" w:cs="宋体"/>
          <w:szCs w:val="24"/>
        </w:rPr>
        <w:t>文件进行修改。</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8.2 </w:t>
      </w:r>
      <w:r>
        <w:rPr>
          <w:rFonts w:hint="eastAsia" w:ascii="宋体" w:hAnsi="宋体" w:cs="宋体"/>
          <w:bCs/>
          <w:iCs/>
          <w:szCs w:val="24"/>
        </w:rPr>
        <w:t>磋商</w:t>
      </w:r>
      <w:r>
        <w:rPr>
          <w:rFonts w:hint="eastAsia" w:ascii="宋体" w:hAnsi="宋体" w:cs="宋体"/>
          <w:szCs w:val="24"/>
        </w:rPr>
        <w:t>文件的修改将以书面形式通知所有获取竞争性</w:t>
      </w:r>
      <w:r>
        <w:rPr>
          <w:rFonts w:hint="eastAsia" w:ascii="宋体" w:hAnsi="宋体" w:cs="宋体"/>
          <w:bCs/>
          <w:iCs/>
          <w:szCs w:val="24"/>
        </w:rPr>
        <w:t>磋商</w:t>
      </w:r>
      <w:r>
        <w:rPr>
          <w:rFonts w:hint="eastAsia" w:ascii="宋体" w:hAnsi="宋体" w:cs="宋体"/>
          <w:szCs w:val="24"/>
        </w:rPr>
        <w:t>文件的响应供应商，响应供应商在收到该通知后应立即予以确认。</w:t>
      </w:r>
    </w:p>
    <w:p>
      <w:pPr>
        <w:spacing w:line="360" w:lineRule="auto"/>
        <w:ind w:firstLine="480" w:firstLineChars="200"/>
        <w:rPr>
          <w:rFonts w:ascii="宋体" w:hAnsi="宋体" w:cs="宋体"/>
          <w:szCs w:val="24"/>
        </w:rPr>
      </w:pPr>
      <w:r>
        <w:rPr>
          <w:rFonts w:hint="eastAsia" w:ascii="宋体" w:hAnsi="宋体" w:cs="宋体"/>
          <w:szCs w:val="24"/>
        </w:rPr>
        <w:t>8.3 采购人或者采购代理机构可以对已发出的竞争性</w:t>
      </w:r>
      <w:r>
        <w:rPr>
          <w:rFonts w:hint="eastAsia" w:ascii="宋体" w:hAnsi="宋体" w:cs="宋体"/>
          <w:bCs/>
          <w:iCs/>
          <w:szCs w:val="24"/>
        </w:rPr>
        <w:t>磋商</w:t>
      </w:r>
      <w:r>
        <w:rPr>
          <w:rFonts w:hint="eastAsia" w:ascii="宋体" w:hAnsi="宋体" w:cs="宋体"/>
          <w:szCs w:val="24"/>
        </w:rPr>
        <w:t>文件进行必要的澄清或者修改,澄清或者修改的内容可能影响响应文件编制的，采购人或者采购代理机构应当在磋商截止时间至少5日前，以书面形式通知所有获取竞争性</w:t>
      </w:r>
      <w:r>
        <w:rPr>
          <w:rFonts w:hint="eastAsia" w:ascii="宋体" w:hAnsi="宋体" w:cs="宋体"/>
          <w:bCs/>
          <w:iCs/>
          <w:szCs w:val="24"/>
        </w:rPr>
        <w:t>磋商</w:t>
      </w:r>
      <w:r>
        <w:rPr>
          <w:rFonts w:hint="eastAsia" w:ascii="宋体" w:hAnsi="宋体" w:cs="宋体"/>
          <w:szCs w:val="24"/>
        </w:rPr>
        <w:t>文件的潜在响应供应商；不足5日的，采购人或者采购代理机构应当顺延提交响应文件的截止时间。</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8.4 竞争性</w:t>
      </w:r>
      <w:r>
        <w:rPr>
          <w:rFonts w:hint="eastAsia" w:ascii="宋体" w:hAnsi="宋体" w:cs="宋体"/>
          <w:bCs/>
          <w:iCs/>
          <w:szCs w:val="24"/>
        </w:rPr>
        <w:t>磋商</w:t>
      </w:r>
      <w:r>
        <w:rPr>
          <w:rFonts w:hint="eastAsia" w:ascii="宋体" w:hAnsi="宋体" w:cs="宋体"/>
          <w:szCs w:val="24"/>
        </w:rPr>
        <w:t>文件的修改书将构成响应文件的一部分，对采购人和响应供应商都具有约束力。</w:t>
      </w:r>
    </w:p>
    <w:p>
      <w:pPr>
        <w:pStyle w:val="5"/>
        <w:tabs>
          <w:tab w:val="left" w:pos="576"/>
        </w:tabs>
        <w:spacing w:before="0" w:after="0" w:line="360" w:lineRule="auto"/>
        <w:jc w:val="left"/>
        <w:rPr>
          <w:rFonts w:ascii="宋体" w:hAnsi="宋体" w:cs="宋体"/>
          <w:iCs/>
          <w:szCs w:val="24"/>
        </w:rPr>
      </w:pPr>
      <w:bookmarkStart w:id="103" w:name="_Toc28067"/>
      <w:bookmarkStart w:id="104" w:name="_Toc48655748"/>
      <w:bookmarkStart w:id="105" w:name="_Toc26286"/>
      <w:bookmarkStart w:id="106" w:name="_Toc6578"/>
      <w:bookmarkStart w:id="107" w:name="_Toc89440026"/>
      <w:bookmarkStart w:id="108" w:name="_Toc23666"/>
      <w:bookmarkStart w:id="109" w:name="_Toc21325"/>
      <w:bookmarkStart w:id="110" w:name="_Toc6421"/>
      <w:r>
        <w:rPr>
          <w:rFonts w:hint="eastAsia" w:ascii="宋体" w:hAnsi="宋体" w:cs="宋体"/>
          <w:iCs/>
          <w:szCs w:val="24"/>
        </w:rPr>
        <w:t>三、磋商文件的编写</w:t>
      </w:r>
      <w:bookmarkEnd w:id="97"/>
      <w:bookmarkEnd w:id="98"/>
      <w:bookmarkEnd w:id="99"/>
      <w:bookmarkEnd w:id="100"/>
      <w:bookmarkEnd w:id="101"/>
      <w:bookmarkEnd w:id="103"/>
      <w:bookmarkEnd w:id="104"/>
      <w:bookmarkEnd w:id="105"/>
      <w:bookmarkEnd w:id="106"/>
      <w:bookmarkEnd w:id="107"/>
      <w:bookmarkEnd w:id="108"/>
      <w:bookmarkEnd w:id="109"/>
      <w:bookmarkEnd w:id="110"/>
    </w:p>
    <w:p>
      <w:pPr>
        <w:spacing w:line="360" w:lineRule="auto"/>
        <w:ind w:firstLine="482" w:firstLineChars="200"/>
        <w:rPr>
          <w:rFonts w:ascii="宋体" w:hAnsi="宋体"/>
          <w:b/>
          <w:bCs/>
          <w:szCs w:val="24"/>
        </w:rPr>
      </w:pPr>
      <w:bookmarkStart w:id="111" w:name="_Toc19250"/>
      <w:bookmarkStart w:id="112" w:name="_Toc2284"/>
      <w:bookmarkStart w:id="113" w:name="_Toc22662"/>
      <w:bookmarkStart w:id="114" w:name="_Toc23150"/>
      <w:bookmarkStart w:id="115" w:name="_Toc311415581"/>
      <w:bookmarkStart w:id="116" w:name="_Toc17514"/>
      <w:r>
        <w:rPr>
          <w:rFonts w:hint="eastAsia" w:ascii="宋体" w:hAnsi="宋体"/>
          <w:b/>
          <w:bCs/>
          <w:szCs w:val="24"/>
        </w:rPr>
        <w:t>9．磋商文件编制的原则</w:t>
      </w:r>
      <w:bookmarkEnd w:id="111"/>
      <w:bookmarkEnd w:id="112"/>
      <w:bookmarkEnd w:id="113"/>
      <w:bookmarkEnd w:id="114"/>
      <w:bookmarkEnd w:id="115"/>
      <w:bookmarkEnd w:id="116"/>
    </w:p>
    <w:p>
      <w:pPr>
        <w:overflowPunct w:val="0"/>
        <w:adjustRightInd w:val="0"/>
        <w:snapToGrid w:val="0"/>
        <w:spacing w:line="360" w:lineRule="auto"/>
        <w:ind w:firstLine="480" w:firstLineChars="200"/>
        <w:rPr>
          <w:rFonts w:ascii="宋体" w:hAnsi="宋体" w:cs="宋体"/>
          <w:szCs w:val="24"/>
        </w:rPr>
      </w:pPr>
      <w:bookmarkStart w:id="117" w:name="_Toc311415582"/>
      <w:r>
        <w:rPr>
          <w:rFonts w:hint="eastAsia" w:ascii="宋体" w:hAnsi="宋体" w:cs="宋体"/>
          <w:szCs w:val="24"/>
        </w:rPr>
        <w:t>9.1 响应供应商应在认真阅读</w:t>
      </w:r>
      <w:r>
        <w:rPr>
          <w:rFonts w:hint="eastAsia" w:ascii="宋体" w:hAnsi="宋体" w:cs="宋体"/>
          <w:bCs/>
          <w:iCs/>
          <w:szCs w:val="24"/>
        </w:rPr>
        <w:t>磋商</w:t>
      </w:r>
      <w:r>
        <w:rPr>
          <w:rFonts w:hint="eastAsia" w:ascii="宋体" w:hAnsi="宋体" w:cs="宋体"/>
          <w:szCs w:val="24"/>
        </w:rPr>
        <w:t>文件所有内容的基础上，按照</w:t>
      </w:r>
      <w:r>
        <w:rPr>
          <w:rFonts w:hint="eastAsia" w:ascii="宋体" w:hAnsi="宋体" w:cs="宋体"/>
          <w:bCs/>
          <w:iCs/>
          <w:szCs w:val="24"/>
        </w:rPr>
        <w:t>磋商</w:t>
      </w:r>
      <w:r>
        <w:rPr>
          <w:rFonts w:hint="eastAsia" w:ascii="宋体" w:hAnsi="宋体" w:cs="宋体"/>
          <w:szCs w:val="24"/>
        </w:rPr>
        <w:t>文件的要求编制完整的响应文件。</w:t>
      </w:r>
      <w:r>
        <w:rPr>
          <w:rFonts w:hint="eastAsia" w:ascii="宋体" w:hAnsi="宋体" w:cs="宋体"/>
          <w:bCs/>
          <w:iCs/>
          <w:szCs w:val="24"/>
        </w:rPr>
        <w:t>磋商</w:t>
      </w:r>
      <w:r>
        <w:rPr>
          <w:rFonts w:hint="eastAsia" w:ascii="宋体" w:hAnsi="宋体" w:cs="宋体"/>
          <w:szCs w:val="24"/>
        </w:rPr>
        <w:t>文件中对响应文件格式有要求的，应按格式逐项填写内容；无相应内容可填的项应填写“无”、“没有相应指标”等明确的回答文字。</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9.2 响应供应商必须保证响应文件所提供的全部资料真实可靠，并接受对其中任何资料进一步审查的要求。</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9.3 响应文件须对</w:t>
      </w:r>
      <w:r>
        <w:rPr>
          <w:rFonts w:hint="eastAsia" w:ascii="宋体" w:hAnsi="宋体" w:cs="宋体"/>
          <w:bCs/>
          <w:iCs/>
          <w:szCs w:val="24"/>
        </w:rPr>
        <w:t>磋商</w:t>
      </w:r>
      <w:r>
        <w:rPr>
          <w:rFonts w:hint="eastAsia" w:ascii="宋体" w:hAnsi="宋体" w:cs="宋体"/>
          <w:szCs w:val="24"/>
        </w:rPr>
        <w:t>文件中的内容做出实质性和完整的响应，否则其投标将被拒绝。</w:t>
      </w:r>
    </w:p>
    <w:p>
      <w:pPr>
        <w:spacing w:line="360" w:lineRule="auto"/>
        <w:ind w:firstLine="482" w:firstLineChars="200"/>
        <w:rPr>
          <w:rFonts w:ascii="宋体" w:hAnsi="宋体"/>
          <w:b/>
          <w:bCs/>
          <w:szCs w:val="24"/>
        </w:rPr>
      </w:pPr>
      <w:bookmarkStart w:id="118" w:name="_Toc16711"/>
      <w:bookmarkStart w:id="119" w:name="_Toc10561"/>
      <w:bookmarkStart w:id="120" w:name="_Toc16551"/>
      <w:bookmarkStart w:id="121" w:name="_Toc7474"/>
      <w:bookmarkStart w:id="122" w:name="_Toc25738"/>
      <w:bookmarkStart w:id="123" w:name="_Toc1186"/>
      <w:r>
        <w:rPr>
          <w:rFonts w:hint="eastAsia" w:ascii="宋体" w:hAnsi="宋体"/>
          <w:b/>
          <w:bCs/>
          <w:szCs w:val="24"/>
        </w:rPr>
        <w:t>10．投标语言</w:t>
      </w:r>
      <w:bookmarkEnd w:id="117"/>
      <w:bookmarkEnd w:id="118"/>
      <w:bookmarkEnd w:id="119"/>
      <w:bookmarkEnd w:id="120"/>
      <w:bookmarkEnd w:id="121"/>
      <w:bookmarkEnd w:id="122"/>
      <w:bookmarkEnd w:id="123"/>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10.1 由响应供应商编写的响应文件和往来信件应以中文书写。</w:t>
      </w:r>
    </w:p>
    <w:p>
      <w:pPr>
        <w:spacing w:line="360" w:lineRule="auto"/>
        <w:ind w:firstLine="482" w:firstLineChars="200"/>
        <w:rPr>
          <w:rFonts w:ascii="宋体" w:hAnsi="宋体"/>
          <w:b/>
          <w:bCs/>
          <w:szCs w:val="24"/>
        </w:rPr>
      </w:pPr>
      <w:bookmarkStart w:id="124" w:name="_Toc31964"/>
      <w:bookmarkStart w:id="125" w:name="_Toc7787"/>
      <w:bookmarkStart w:id="126" w:name="_Toc5067"/>
      <w:bookmarkStart w:id="127" w:name="_Toc253"/>
      <w:bookmarkStart w:id="128" w:name="_Toc998"/>
      <w:bookmarkStart w:id="129" w:name="_Toc311415583"/>
      <w:bookmarkStart w:id="130" w:name="_Toc15447"/>
      <w:r>
        <w:rPr>
          <w:rFonts w:hint="eastAsia" w:ascii="宋体" w:hAnsi="宋体"/>
          <w:b/>
          <w:bCs/>
          <w:szCs w:val="24"/>
        </w:rPr>
        <w:t>11．计量单位</w:t>
      </w:r>
      <w:bookmarkEnd w:id="124"/>
      <w:bookmarkEnd w:id="125"/>
      <w:bookmarkEnd w:id="126"/>
      <w:bookmarkEnd w:id="127"/>
      <w:bookmarkEnd w:id="128"/>
      <w:bookmarkEnd w:id="129"/>
      <w:bookmarkEnd w:id="130"/>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11.1 除在</w:t>
      </w:r>
      <w:r>
        <w:rPr>
          <w:rFonts w:hint="eastAsia" w:ascii="宋体" w:hAnsi="宋体" w:cs="宋体"/>
          <w:bCs/>
          <w:iCs/>
          <w:szCs w:val="24"/>
        </w:rPr>
        <w:t>磋商</w:t>
      </w:r>
      <w:r>
        <w:rPr>
          <w:rFonts w:hint="eastAsia" w:ascii="宋体" w:hAnsi="宋体" w:cs="宋体"/>
          <w:szCs w:val="24"/>
        </w:rPr>
        <w:t>文件的技术规格中另有规定外，计量单位应使用中华人民共和国法定计量单位。</w:t>
      </w:r>
    </w:p>
    <w:p>
      <w:pPr>
        <w:spacing w:line="360" w:lineRule="auto"/>
        <w:ind w:firstLine="482" w:firstLineChars="200"/>
        <w:rPr>
          <w:rFonts w:ascii="宋体" w:hAnsi="宋体"/>
          <w:b/>
          <w:bCs/>
          <w:szCs w:val="24"/>
        </w:rPr>
      </w:pPr>
      <w:bookmarkStart w:id="131" w:name="_Toc1067"/>
      <w:bookmarkStart w:id="132" w:name="_Toc3460"/>
      <w:bookmarkStart w:id="133" w:name="_Toc20301"/>
      <w:bookmarkStart w:id="134" w:name="_Toc311415584"/>
      <w:bookmarkStart w:id="135" w:name="_Toc5743"/>
      <w:bookmarkStart w:id="136" w:name="_Toc1869"/>
      <w:bookmarkStart w:id="137" w:name="_Toc19356"/>
      <w:r>
        <w:rPr>
          <w:rFonts w:hint="eastAsia" w:ascii="宋体" w:hAnsi="宋体"/>
          <w:b/>
          <w:bCs/>
          <w:szCs w:val="24"/>
        </w:rPr>
        <w:t>12．响应文件的组成</w:t>
      </w:r>
      <w:bookmarkEnd w:id="131"/>
      <w:bookmarkEnd w:id="132"/>
      <w:bookmarkEnd w:id="133"/>
      <w:bookmarkEnd w:id="134"/>
      <w:bookmarkEnd w:id="135"/>
      <w:bookmarkEnd w:id="136"/>
      <w:bookmarkEnd w:id="137"/>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12.1 所有服务方案只允许响应供应商有一个投标方案，不接受任何有选择的方案和报价（包括有条件的折扣）。响应供应商未按要求，提供了选择方案或报价的，其投标将被拒绝。</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12.2 响应供应商编写的响应文件应包括下列部分：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    (1) 磋商函、磋商一览表以及所有附件内容。</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    (2) 按照响应供应商须知出具的响应供应商资格证明文件。</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    (3) 按照响应供应商须知出具的报价符合响应文件规定的证明文件及响应供应商认为需加以说明的其他内容。</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    (4) </w:t>
      </w:r>
      <w:r>
        <w:rPr>
          <w:rFonts w:hint="eastAsia" w:ascii="宋体" w:hAnsi="宋体" w:cs="宋体"/>
          <w:bCs/>
          <w:iCs/>
          <w:szCs w:val="24"/>
        </w:rPr>
        <w:t>磋商</w:t>
      </w:r>
      <w:r>
        <w:rPr>
          <w:rFonts w:hint="eastAsia" w:ascii="宋体" w:hAnsi="宋体" w:cs="宋体"/>
          <w:szCs w:val="24"/>
        </w:rPr>
        <w:t>文件要求响应供应商提供的其他内容。</w:t>
      </w:r>
    </w:p>
    <w:p>
      <w:pPr>
        <w:spacing w:line="360" w:lineRule="auto"/>
        <w:ind w:firstLine="482" w:firstLineChars="200"/>
        <w:rPr>
          <w:rFonts w:ascii="宋体" w:hAnsi="宋体"/>
          <w:b/>
          <w:bCs/>
          <w:szCs w:val="24"/>
        </w:rPr>
      </w:pPr>
      <w:bookmarkStart w:id="138" w:name="_Toc4227"/>
      <w:bookmarkStart w:id="139" w:name="_Toc2185"/>
      <w:bookmarkStart w:id="140" w:name="_Toc13775"/>
      <w:bookmarkStart w:id="141" w:name="_Toc311415585"/>
      <w:bookmarkStart w:id="142" w:name="_Toc18011"/>
      <w:bookmarkStart w:id="143" w:name="_Toc20146"/>
      <w:bookmarkStart w:id="144" w:name="_Toc4851"/>
      <w:r>
        <w:rPr>
          <w:rFonts w:hint="eastAsia" w:ascii="宋体" w:hAnsi="宋体"/>
          <w:b/>
          <w:bCs/>
          <w:szCs w:val="24"/>
        </w:rPr>
        <w:t>13．响应文件格式</w:t>
      </w:r>
      <w:bookmarkEnd w:id="138"/>
      <w:bookmarkEnd w:id="139"/>
      <w:bookmarkEnd w:id="140"/>
      <w:bookmarkEnd w:id="141"/>
      <w:bookmarkEnd w:id="142"/>
      <w:bookmarkEnd w:id="143"/>
      <w:bookmarkEnd w:id="144"/>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13.1 响应供应商应按</w:t>
      </w:r>
      <w:r>
        <w:rPr>
          <w:rFonts w:hint="eastAsia" w:ascii="宋体" w:hAnsi="宋体" w:cs="宋体"/>
          <w:bCs/>
          <w:iCs/>
          <w:szCs w:val="24"/>
        </w:rPr>
        <w:t>磋商</w:t>
      </w:r>
      <w:r>
        <w:rPr>
          <w:rFonts w:hint="eastAsia" w:ascii="宋体" w:hAnsi="宋体" w:cs="宋体"/>
          <w:szCs w:val="24"/>
        </w:rPr>
        <w:t>文件中提供的响应文件格式填写磋商一览表。</w:t>
      </w:r>
    </w:p>
    <w:p>
      <w:pPr>
        <w:spacing w:line="360" w:lineRule="auto"/>
        <w:ind w:firstLine="482" w:firstLineChars="200"/>
        <w:rPr>
          <w:rFonts w:ascii="宋体" w:hAnsi="宋体"/>
          <w:b/>
          <w:bCs/>
          <w:szCs w:val="24"/>
        </w:rPr>
      </w:pPr>
      <w:bookmarkStart w:id="145" w:name="_Toc17748"/>
      <w:bookmarkStart w:id="146" w:name="_Toc5875"/>
      <w:bookmarkStart w:id="147" w:name="_Toc311415586"/>
      <w:bookmarkStart w:id="148" w:name="_Toc24521"/>
      <w:bookmarkStart w:id="149" w:name="_Toc19134"/>
      <w:bookmarkStart w:id="150" w:name="_Toc6440"/>
      <w:bookmarkStart w:id="151" w:name="_Toc10574"/>
      <w:r>
        <w:rPr>
          <w:rFonts w:hint="eastAsia" w:ascii="宋体" w:hAnsi="宋体"/>
          <w:b/>
          <w:bCs/>
          <w:szCs w:val="24"/>
        </w:rPr>
        <w:t>14．</w:t>
      </w:r>
      <w:bookmarkEnd w:id="145"/>
      <w:bookmarkEnd w:id="146"/>
      <w:bookmarkEnd w:id="147"/>
      <w:r>
        <w:rPr>
          <w:rFonts w:hint="eastAsia" w:ascii="宋体" w:hAnsi="宋体"/>
          <w:b/>
          <w:bCs/>
          <w:szCs w:val="24"/>
        </w:rPr>
        <w:t>磋商报价</w:t>
      </w:r>
      <w:bookmarkEnd w:id="148"/>
      <w:bookmarkEnd w:id="149"/>
      <w:bookmarkEnd w:id="150"/>
      <w:bookmarkEnd w:id="151"/>
    </w:p>
    <w:p>
      <w:pPr>
        <w:spacing w:line="360" w:lineRule="auto"/>
        <w:ind w:firstLine="480" w:firstLineChars="200"/>
        <w:rPr>
          <w:rFonts w:ascii="宋体" w:hAnsi="宋体" w:cs="宋体"/>
          <w:szCs w:val="24"/>
        </w:rPr>
      </w:pPr>
      <w:r>
        <w:rPr>
          <w:rFonts w:hint="eastAsia" w:ascii="宋体" w:hAnsi="宋体" w:cs="宋体"/>
          <w:szCs w:val="24"/>
        </w:rPr>
        <w:t>14.1 响应供应商应对所列的所有要求按项目进行响应，不得将采购内容拆开响应。</w:t>
      </w:r>
    </w:p>
    <w:p>
      <w:pPr>
        <w:spacing w:line="360" w:lineRule="auto"/>
        <w:ind w:firstLine="480" w:firstLineChars="200"/>
        <w:rPr>
          <w:rFonts w:ascii="宋体" w:hAnsi="宋体" w:cs="宋体"/>
          <w:szCs w:val="24"/>
        </w:rPr>
      </w:pPr>
      <w:r>
        <w:rPr>
          <w:rFonts w:hint="eastAsia" w:ascii="宋体" w:hAnsi="宋体" w:cs="宋体"/>
          <w:szCs w:val="24"/>
        </w:rPr>
        <w:t>14.2 磋商报价为响应供应商响应文件中所列的各项支付金额的总和。</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14.3凡本</w:t>
      </w:r>
      <w:r>
        <w:rPr>
          <w:rFonts w:hint="eastAsia" w:ascii="宋体" w:hAnsi="宋体" w:cs="宋体"/>
          <w:bCs/>
          <w:iCs/>
          <w:szCs w:val="24"/>
        </w:rPr>
        <w:t>磋商</w:t>
      </w:r>
      <w:r>
        <w:rPr>
          <w:rFonts w:hint="eastAsia" w:ascii="宋体" w:hAnsi="宋体" w:cs="宋体"/>
          <w:szCs w:val="24"/>
        </w:rPr>
        <w:t>文件要求（或允许）及响应供应商认为需要进行磋商报价的各项费用项目，若报价时未报或未在响应文件中予以说明，采购人将认为这些费用响应供应商已计取，并包含在总报价中。</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14.4 采购人只接受响应供应商提供的唯一响应方案，不接受备选方案。</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14.5响应文件中大写金额与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firstLine="482" w:firstLineChars="200"/>
        <w:rPr>
          <w:rFonts w:ascii="宋体" w:hAnsi="宋体"/>
          <w:b/>
          <w:bCs/>
          <w:szCs w:val="24"/>
        </w:rPr>
      </w:pPr>
      <w:bookmarkStart w:id="152" w:name="_Toc5739"/>
      <w:bookmarkStart w:id="153" w:name="_Toc32581"/>
      <w:bookmarkStart w:id="154" w:name="_Toc311415587"/>
      <w:bookmarkStart w:id="155" w:name="_Toc6519"/>
      <w:bookmarkStart w:id="156" w:name="_Toc22089"/>
      <w:bookmarkStart w:id="157" w:name="_Toc22329"/>
      <w:bookmarkStart w:id="158" w:name="_Toc21955"/>
      <w:r>
        <w:rPr>
          <w:rFonts w:hint="eastAsia" w:ascii="宋体" w:hAnsi="宋体"/>
          <w:b/>
          <w:bCs/>
          <w:szCs w:val="24"/>
        </w:rPr>
        <w:t>15．</w:t>
      </w:r>
      <w:bookmarkEnd w:id="152"/>
      <w:bookmarkEnd w:id="153"/>
      <w:bookmarkEnd w:id="154"/>
      <w:r>
        <w:rPr>
          <w:rFonts w:hint="eastAsia" w:ascii="宋体" w:hAnsi="宋体"/>
          <w:b/>
          <w:bCs/>
          <w:szCs w:val="24"/>
        </w:rPr>
        <w:t>投标货币</w:t>
      </w:r>
      <w:bookmarkEnd w:id="155"/>
      <w:bookmarkEnd w:id="156"/>
      <w:bookmarkEnd w:id="157"/>
      <w:bookmarkEnd w:id="158"/>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15.1 采购人只接受人民币作为唯一投标货币。</w:t>
      </w:r>
    </w:p>
    <w:p>
      <w:pPr>
        <w:spacing w:line="360" w:lineRule="auto"/>
        <w:ind w:firstLine="482" w:firstLineChars="200"/>
        <w:rPr>
          <w:rFonts w:ascii="宋体" w:hAnsi="宋体"/>
          <w:b/>
          <w:bCs/>
          <w:szCs w:val="24"/>
        </w:rPr>
      </w:pPr>
      <w:bookmarkStart w:id="159" w:name="_Toc13685"/>
      <w:bookmarkStart w:id="160" w:name="_Toc311415588"/>
      <w:bookmarkStart w:id="161" w:name="_Toc1924"/>
      <w:bookmarkStart w:id="162" w:name="_Toc3366"/>
      <w:bookmarkStart w:id="163" w:name="_Toc5806"/>
      <w:bookmarkStart w:id="164" w:name="_Toc9775"/>
      <w:bookmarkStart w:id="165" w:name="_Toc5548"/>
      <w:r>
        <w:rPr>
          <w:rFonts w:hint="eastAsia" w:ascii="宋体" w:hAnsi="宋体"/>
          <w:b/>
          <w:bCs/>
          <w:szCs w:val="24"/>
        </w:rPr>
        <w:t>16．证明响应供应商资格的证明文件</w:t>
      </w:r>
      <w:bookmarkEnd w:id="159"/>
      <w:bookmarkEnd w:id="160"/>
      <w:bookmarkEnd w:id="161"/>
      <w:bookmarkEnd w:id="162"/>
      <w:bookmarkEnd w:id="163"/>
      <w:bookmarkEnd w:id="164"/>
      <w:bookmarkEnd w:id="165"/>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16.1 响应供应商必须按响应供应商须知前附表提交证明文件，以证明其有资格参加投标和中标后有履行合同的能力，并作为其响应文件的一部分。</w:t>
      </w:r>
    </w:p>
    <w:p>
      <w:pPr>
        <w:spacing w:line="360" w:lineRule="auto"/>
        <w:ind w:firstLine="482" w:firstLineChars="200"/>
        <w:rPr>
          <w:rFonts w:ascii="宋体" w:hAnsi="宋体"/>
          <w:b/>
          <w:bCs/>
          <w:szCs w:val="24"/>
        </w:rPr>
      </w:pPr>
      <w:bookmarkStart w:id="166" w:name="_Toc311415589"/>
      <w:bookmarkStart w:id="167" w:name="_Toc24951"/>
      <w:bookmarkStart w:id="168" w:name="_Toc31702"/>
      <w:bookmarkStart w:id="169" w:name="_Toc2895"/>
      <w:bookmarkStart w:id="170" w:name="_Toc22835"/>
      <w:bookmarkStart w:id="171" w:name="_Toc12328"/>
      <w:bookmarkStart w:id="172" w:name="_Toc9793"/>
      <w:r>
        <w:rPr>
          <w:rFonts w:hint="eastAsia" w:ascii="宋体" w:hAnsi="宋体"/>
          <w:b/>
          <w:bCs/>
          <w:szCs w:val="24"/>
        </w:rPr>
        <w:t>17．证明服务的合格性和符合响应文件规定的文件</w:t>
      </w:r>
      <w:bookmarkEnd w:id="166"/>
      <w:bookmarkEnd w:id="167"/>
      <w:bookmarkEnd w:id="168"/>
      <w:bookmarkEnd w:id="169"/>
      <w:bookmarkEnd w:id="170"/>
      <w:bookmarkEnd w:id="171"/>
      <w:bookmarkEnd w:id="172"/>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17.1 响应供应商应对响应文件中的各项条款做出清晰准确的答复。</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17.2 证明服务内容与响应文件的要求相一致的文件。</w:t>
      </w:r>
    </w:p>
    <w:p>
      <w:pPr>
        <w:spacing w:line="360" w:lineRule="auto"/>
        <w:ind w:firstLine="482" w:firstLineChars="200"/>
        <w:rPr>
          <w:rFonts w:ascii="宋体" w:hAnsi="宋体"/>
          <w:b/>
          <w:bCs/>
          <w:szCs w:val="24"/>
        </w:rPr>
      </w:pPr>
      <w:bookmarkStart w:id="173" w:name="_Toc21715"/>
      <w:bookmarkStart w:id="174" w:name="_Toc19212"/>
      <w:bookmarkStart w:id="175" w:name="_Toc311415590"/>
      <w:bookmarkStart w:id="176" w:name="_Toc13654"/>
      <w:bookmarkStart w:id="177" w:name="_Toc12524"/>
      <w:bookmarkStart w:id="178" w:name="_Toc24201"/>
      <w:bookmarkStart w:id="179" w:name="_Toc4082"/>
      <w:r>
        <w:rPr>
          <w:rFonts w:hint="eastAsia" w:ascii="宋体" w:hAnsi="宋体"/>
          <w:b/>
          <w:bCs/>
          <w:szCs w:val="24"/>
        </w:rPr>
        <w:t>18．</w:t>
      </w:r>
      <w:bookmarkEnd w:id="173"/>
      <w:bookmarkEnd w:id="174"/>
      <w:bookmarkEnd w:id="175"/>
      <w:r>
        <w:rPr>
          <w:rFonts w:hint="eastAsia" w:ascii="宋体" w:hAnsi="宋体"/>
          <w:b/>
          <w:bCs/>
          <w:szCs w:val="24"/>
        </w:rPr>
        <w:t>磋商保证金</w:t>
      </w:r>
      <w:bookmarkEnd w:id="176"/>
      <w:bookmarkEnd w:id="177"/>
      <w:bookmarkEnd w:id="178"/>
      <w:bookmarkEnd w:id="179"/>
    </w:p>
    <w:p>
      <w:pPr>
        <w:overflowPunct w:val="0"/>
        <w:adjustRightInd w:val="0"/>
        <w:snapToGrid w:val="0"/>
        <w:spacing w:line="360" w:lineRule="auto"/>
        <w:ind w:firstLine="480" w:firstLineChars="200"/>
        <w:rPr>
          <w:rFonts w:ascii="宋体" w:hAnsi="宋体" w:cs="宋体"/>
          <w:szCs w:val="24"/>
        </w:rPr>
      </w:pPr>
      <w:bookmarkStart w:id="180" w:name="_Toc27616"/>
      <w:bookmarkStart w:id="181" w:name="_Toc10649"/>
      <w:bookmarkStart w:id="182" w:name="_Toc7257"/>
      <w:bookmarkStart w:id="183" w:name="_Toc8850"/>
      <w:bookmarkStart w:id="184" w:name="_Toc2136"/>
      <w:bookmarkStart w:id="185" w:name="_Toc311415591"/>
      <w:bookmarkStart w:id="186" w:name="_Toc7149"/>
      <w:r>
        <w:rPr>
          <w:rFonts w:hint="eastAsia" w:ascii="宋体" w:hAnsi="宋体" w:cs="宋体"/>
          <w:szCs w:val="24"/>
        </w:rPr>
        <w:t>18.1本项目无磋商保证金</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19．</w:t>
      </w:r>
      <w:bookmarkEnd w:id="180"/>
      <w:bookmarkEnd w:id="181"/>
      <w:bookmarkEnd w:id="182"/>
      <w:bookmarkEnd w:id="183"/>
      <w:bookmarkEnd w:id="184"/>
      <w:bookmarkEnd w:id="185"/>
      <w:bookmarkEnd w:id="186"/>
      <w:r>
        <w:rPr>
          <w:rFonts w:hint="eastAsia" w:ascii="宋体" w:hAnsi="宋体" w:cs="宋体"/>
          <w:b/>
          <w:bCs/>
          <w:szCs w:val="24"/>
        </w:rPr>
        <w:t>磋商有效期</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19.1 响应文件从投标之日起，磋商有效期为60日历天。响应文件的有效期比本须知规定的有效期短的，将被视为非响应报价，采购人有权拒绝。</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19.2 特殊情况下，采购人可于磋商有效期满之前要求响应供应商同意延长有效期，要求与答复均应为书面形式。响应供应商可以拒绝上述要求，其磋商保证金不被没收。对于同意该要求的响应供应商，既不要求也不允许其修改响应文件，但将要求其相应延长磋商保证金的有效期，有关退还和没收磋商保证金的规定在磋商有效期的延长期内继续有效。</w:t>
      </w:r>
    </w:p>
    <w:p>
      <w:pPr>
        <w:spacing w:line="360" w:lineRule="auto"/>
        <w:ind w:firstLine="482" w:firstLineChars="200"/>
        <w:rPr>
          <w:rFonts w:ascii="宋体" w:hAnsi="宋体"/>
          <w:b/>
          <w:bCs/>
          <w:szCs w:val="24"/>
        </w:rPr>
      </w:pPr>
      <w:bookmarkStart w:id="187" w:name="_Toc7650"/>
      <w:bookmarkStart w:id="188" w:name="_Toc28013"/>
      <w:bookmarkStart w:id="189" w:name="_Toc311415592"/>
      <w:bookmarkStart w:id="190" w:name="_Toc27601"/>
      <w:bookmarkStart w:id="191" w:name="_Toc24154"/>
      <w:bookmarkStart w:id="192" w:name="_Toc32671"/>
      <w:bookmarkStart w:id="193" w:name="_Toc14500"/>
      <w:r>
        <w:rPr>
          <w:rFonts w:hint="eastAsia" w:ascii="宋体" w:hAnsi="宋体"/>
          <w:b/>
          <w:bCs/>
          <w:szCs w:val="24"/>
        </w:rPr>
        <w:t>20．响应文件的签署及格式</w:t>
      </w:r>
      <w:bookmarkEnd w:id="187"/>
      <w:bookmarkEnd w:id="188"/>
      <w:bookmarkEnd w:id="189"/>
      <w:bookmarkEnd w:id="190"/>
      <w:bookmarkEnd w:id="191"/>
      <w:bookmarkEnd w:id="192"/>
      <w:bookmarkEnd w:id="193"/>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20.1响应文件正本应打印或用不褪色的墨水书写，并由响应供应商的法定代表人（或负责人）或其委托代理人签字加盖单位公章。委托代理人签字的，响应文件应附法定代表人（或负责人）签署的授权委托书。响应文件应尽量避免涂改、行间插字或删除。如果出现上述情况，改动之处应加盖单位公章或由响应供应商的法定代表人（或负责人）或其授权的代理人签字确认。字迹潦草、表达不清、未按要求填写而导致非唯一理解，造成非实质性响应响应文件的响应文件将会被认定为无效投标。</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20.2 除响应供应商对错处作必要修改外，响应文件中不许有加行、涂抹或改写。若有修改须由签署响应文件的授权代表在旁边签字才有效。</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20.3以电话、传真、电子邮件形式的投标将被拒绝。</w:t>
      </w:r>
    </w:p>
    <w:p>
      <w:pPr>
        <w:pStyle w:val="5"/>
        <w:tabs>
          <w:tab w:val="left" w:pos="576"/>
        </w:tabs>
        <w:spacing w:before="0" w:after="0" w:line="360" w:lineRule="auto"/>
        <w:jc w:val="left"/>
        <w:rPr>
          <w:rFonts w:ascii="宋体" w:hAnsi="宋体" w:cs="宋体"/>
          <w:iCs/>
          <w:szCs w:val="24"/>
        </w:rPr>
      </w:pPr>
      <w:bookmarkStart w:id="194" w:name="_Toc23365"/>
      <w:bookmarkStart w:id="195" w:name="_Toc19224"/>
      <w:bookmarkStart w:id="196" w:name="_Toc48655749"/>
      <w:bookmarkStart w:id="197" w:name="_Toc24117"/>
      <w:bookmarkStart w:id="198" w:name="_Toc311415593"/>
      <w:bookmarkStart w:id="199" w:name="_Toc283240489"/>
      <w:bookmarkStart w:id="200" w:name="_Toc332874422"/>
      <w:bookmarkStart w:id="201" w:name="_Toc89440027"/>
      <w:bookmarkStart w:id="202" w:name="_Toc409684169"/>
      <w:bookmarkStart w:id="203" w:name="_Toc7658"/>
      <w:bookmarkStart w:id="204" w:name="_Toc283626505"/>
      <w:bookmarkStart w:id="205" w:name="_Toc5872"/>
      <w:bookmarkStart w:id="206" w:name="_Toc27316"/>
      <w:r>
        <w:rPr>
          <w:rFonts w:hint="eastAsia" w:ascii="宋体" w:hAnsi="宋体" w:cs="宋体"/>
          <w:iCs/>
          <w:szCs w:val="24"/>
        </w:rPr>
        <w:t>四、响应文件的递交</w:t>
      </w:r>
      <w:bookmarkEnd w:id="194"/>
      <w:bookmarkEnd w:id="195"/>
      <w:bookmarkEnd w:id="196"/>
      <w:bookmarkEnd w:id="197"/>
      <w:bookmarkEnd w:id="198"/>
      <w:bookmarkEnd w:id="199"/>
      <w:bookmarkEnd w:id="200"/>
      <w:bookmarkEnd w:id="201"/>
      <w:bookmarkEnd w:id="202"/>
      <w:bookmarkEnd w:id="203"/>
      <w:bookmarkEnd w:id="204"/>
      <w:bookmarkEnd w:id="205"/>
      <w:bookmarkEnd w:id="206"/>
    </w:p>
    <w:p>
      <w:pPr>
        <w:spacing w:line="360" w:lineRule="auto"/>
        <w:ind w:firstLine="482" w:firstLineChars="200"/>
        <w:rPr>
          <w:rFonts w:ascii="宋体" w:hAnsi="宋体"/>
          <w:b/>
          <w:bCs/>
          <w:szCs w:val="24"/>
        </w:rPr>
      </w:pPr>
      <w:bookmarkStart w:id="207" w:name="_Toc16222"/>
      <w:bookmarkStart w:id="208" w:name="_Toc311415594"/>
      <w:bookmarkStart w:id="209" w:name="_Toc30259"/>
      <w:bookmarkStart w:id="210" w:name="_Toc28995"/>
      <w:bookmarkStart w:id="211" w:name="_Toc4402"/>
      <w:bookmarkStart w:id="212" w:name="_Toc15221"/>
      <w:bookmarkStart w:id="213" w:name="_Toc16498"/>
      <w:r>
        <w:rPr>
          <w:rFonts w:hint="eastAsia" w:ascii="宋体" w:hAnsi="宋体"/>
          <w:b/>
          <w:bCs/>
          <w:szCs w:val="24"/>
        </w:rPr>
        <w:t>21．响应文件的数量、包装和标记</w:t>
      </w:r>
      <w:bookmarkEnd w:id="207"/>
      <w:bookmarkEnd w:id="208"/>
      <w:bookmarkEnd w:id="209"/>
      <w:bookmarkEnd w:id="210"/>
      <w:bookmarkEnd w:id="211"/>
      <w:bookmarkEnd w:id="212"/>
      <w:bookmarkEnd w:id="213"/>
    </w:p>
    <w:p>
      <w:pPr>
        <w:spacing w:line="360" w:lineRule="auto"/>
        <w:ind w:firstLine="480" w:firstLineChars="200"/>
        <w:rPr>
          <w:rFonts w:ascii="宋体" w:hAnsi="宋体" w:cs="宋体"/>
          <w:szCs w:val="24"/>
        </w:rPr>
      </w:pPr>
      <w:r>
        <w:rPr>
          <w:rFonts w:hint="eastAsia" w:ascii="宋体" w:hAnsi="宋体" w:cs="宋体"/>
          <w:szCs w:val="24"/>
        </w:rPr>
        <w:t>21.1 响应供应商应按响应供应商须知前附表要求制作响应文件。</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每套“响应文件”封面应注明“正本”、“副本”，一旦正本与副本不符，以正本为主。</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21.2响应文件必须进行密封递交。对封装材料及样式不作特别规定，但响应供应商应当保证其封装的可靠性，不致因搬运、堆放等原因散开。所有密封袋/箱正面和响应文件封面须标明采购项目名称、采购项目编号、响应供应商名称及“正本”、“副本”等字样。</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21.3所有响应文件的密封袋/箱应加盖响应供应商公章。</w:t>
      </w:r>
    </w:p>
    <w:p>
      <w:pPr>
        <w:spacing w:line="360" w:lineRule="auto"/>
        <w:ind w:firstLine="482" w:firstLineChars="200"/>
        <w:rPr>
          <w:rFonts w:ascii="宋体" w:hAnsi="宋体"/>
          <w:b/>
          <w:bCs/>
          <w:szCs w:val="24"/>
        </w:rPr>
      </w:pPr>
      <w:bookmarkStart w:id="214" w:name="_Toc6478"/>
      <w:bookmarkStart w:id="215" w:name="_Toc1687"/>
      <w:bookmarkStart w:id="216" w:name="_Toc27674"/>
      <w:bookmarkStart w:id="217" w:name="_Toc10905"/>
      <w:bookmarkStart w:id="218" w:name="_Toc11176"/>
      <w:bookmarkStart w:id="219" w:name="_Toc11720"/>
      <w:bookmarkStart w:id="220" w:name="_Toc311415595"/>
      <w:r>
        <w:rPr>
          <w:rFonts w:hint="eastAsia" w:ascii="宋体" w:hAnsi="宋体"/>
          <w:b/>
          <w:bCs/>
          <w:szCs w:val="24"/>
        </w:rPr>
        <w:t>22．</w:t>
      </w:r>
      <w:bookmarkEnd w:id="214"/>
      <w:bookmarkEnd w:id="215"/>
      <w:bookmarkEnd w:id="216"/>
      <w:bookmarkEnd w:id="217"/>
      <w:bookmarkEnd w:id="218"/>
      <w:bookmarkEnd w:id="219"/>
      <w:bookmarkEnd w:id="220"/>
      <w:r>
        <w:rPr>
          <w:rFonts w:hint="eastAsia" w:ascii="宋体" w:hAnsi="宋体"/>
          <w:b/>
          <w:bCs/>
          <w:szCs w:val="24"/>
        </w:rPr>
        <w:t>磋商截止时间</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22.1 所有响应文件都必须按“磋商公告”中规定的响应文件递交截止时间前送达响应文件规定的递交地址。</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22.2 出现因响应文件的修改推迟投标截止日期时，则按采购人修改通知规定的时间递交。</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22.3在响应文件递交截止时间之后的任何响应文件将被拒绝接收。</w:t>
      </w:r>
    </w:p>
    <w:p>
      <w:pPr>
        <w:spacing w:line="360" w:lineRule="auto"/>
        <w:ind w:firstLine="482" w:firstLineChars="200"/>
        <w:rPr>
          <w:rFonts w:ascii="宋体" w:hAnsi="宋体"/>
          <w:b/>
          <w:bCs/>
          <w:szCs w:val="24"/>
        </w:rPr>
      </w:pPr>
      <w:bookmarkStart w:id="221" w:name="_Toc19216"/>
      <w:bookmarkStart w:id="222" w:name="_Toc311415596"/>
      <w:bookmarkStart w:id="223" w:name="_Toc15687"/>
      <w:bookmarkStart w:id="224" w:name="_Toc19083"/>
      <w:bookmarkStart w:id="225" w:name="_Toc13931"/>
      <w:bookmarkStart w:id="226" w:name="_Toc3203"/>
      <w:bookmarkStart w:id="227" w:name="_Toc13894"/>
      <w:r>
        <w:rPr>
          <w:rFonts w:hint="eastAsia" w:ascii="宋体" w:hAnsi="宋体"/>
          <w:b/>
          <w:bCs/>
          <w:szCs w:val="24"/>
        </w:rPr>
        <w:t>23．响应文件的修改与撤回</w:t>
      </w:r>
      <w:bookmarkEnd w:id="221"/>
      <w:bookmarkEnd w:id="222"/>
      <w:bookmarkEnd w:id="223"/>
      <w:bookmarkEnd w:id="224"/>
      <w:bookmarkEnd w:id="225"/>
      <w:bookmarkEnd w:id="226"/>
      <w:bookmarkEnd w:id="227"/>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23.1 响应供应商在递交响应文件后，在规定的截止时间之前，可以以书面形式补充修改或修改已提交的响应文件，并以书面形式通知采购代理机构。补充或修改的内容作为响应文件的组成部分。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23.2 响应供应商对响应文件的补充修改，应按照响应文件的规定密封、标记和提交。其送达时间不得迟于磋商截止时间。</w:t>
      </w:r>
    </w:p>
    <w:p>
      <w:pPr>
        <w:pStyle w:val="5"/>
        <w:tabs>
          <w:tab w:val="left" w:pos="576"/>
        </w:tabs>
        <w:spacing w:before="0" w:after="0" w:line="360" w:lineRule="auto"/>
        <w:jc w:val="left"/>
        <w:rPr>
          <w:rFonts w:ascii="宋体" w:hAnsi="宋体" w:cs="宋体"/>
          <w:iCs/>
          <w:szCs w:val="24"/>
        </w:rPr>
      </w:pPr>
      <w:bookmarkStart w:id="228" w:name="_Toc48655750"/>
      <w:bookmarkStart w:id="229" w:name="_Toc89440028"/>
      <w:bookmarkStart w:id="230" w:name="_Toc30206"/>
      <w:bookmarkStart w:id="231" w:name="_Toc311415597"/>
      <w:bookmarkStart w:id="232" w:name="_Toc24244"/>
      <w:bookmarkStart w:id="233" w:name="_Toc283626506"/>
      <w:bookmarkStart w:id="234" w:name="_Toc409684170"/>
      <w:bookmarkStart w:id="235" w:name="_Toc31330"/>
      <w:bookmarkStart w:id="236" w:name="_Toc21738"/>
      <w:bookmarkStart w:id="237" w:name="_Toc19411"/>
      <w:bookmarkStart w:id="238" w:name="_Toc24150"/>
      <w:bookmarkStart w:id="239" w:name="_Toc332874423"/>
      <w:bookmarkStart w:id="240" w:name="_Toc283240490"/>
      <w:r>
        <w:rPr>
          <w:rFonts w:hint="eastAsia" w:ascii="宋体" w:hAnsi="宋体" w:cs="宋体"/>
          <w:iCs/>
          <w:szCs w:val="24"/>
        </w:rPr>
        <w:t>五、开标/评审</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2" w:firstLineChars="200"/>
        <w:rPr>
          <w:rFonts w:ascii="宋体" w:hAnsi="宋体"/>
          <w:b/>
          <w:bCs/>
          <w:szCs w:val="24"/>
        </w:rPr>
      </w:pPr>
      <w:bookmarkStart w:id="241" w:name="_Toc26208"/>
      <w:bookmarkStart w:id="242" w:name="_Toc29682"/>
      <w:bookmarkStart w:id="243" w:name="_Toc311415598"/>
      <w:bookmarkStart w:id="244" w:name="_Toc28972"/>
      <w:bookmarkStart w:id="245" w:name="_Toc15088"/>
      <w:bookmarkStart w:id="246" w:name="_Toc24918"/>
      <w:bookmarkStart w:id="247" w:name="_Toc18278"/>
      <w:r>
        <w:rPr>
          <w:rFonts w:hint="eastAsia" w:ascii="宋体" w:hAnsi="宋体"/>
          <w:b/>
          <w:bCs/>
          <w:szCs w:val="24"/>
        </w:rPr>
        <w:t>24．开</w:t>
      </w:r>
      <w:bookmarkEnd w:id="241"/>
      <w:bookmarkEnd w:id="242"/>
      <w:bookmarkEnd w:id="243"/>
      <w:r>
        <w:rPr>
          <w:rFonts w:hint="eastAsia" w:ascii="宋体" w:hAnsi="宋体"/>
          <w:b/>
          <w:bCs/>
          <w:szCs w:val="24"/>
        </w:rPr>
        <w:t>标</w:t>
      </w:r>
      <w:bookmarkEnd w:id="244"/>
      <w:bookmarkEnd w:id="245"/>
      <w:bookmarkEnd w:id="246"/>
      <w:bookmarkEnd w:id="247"/>
      <w:r>
        <w:rPr>
          <w:rFonts w:hint="eastAsia" w:ascii="宋体" w:hAnsi="宋体"/>
          <w:b/>
          <w:bCs/>
          <w:szCs w:val="24"/>
        </w:rPr>
        <w:t>程序</w:t>
      </w:r>
    </w:p>
    <w:p>
      <w:pPr>
        <w:snapToGrid w:val="0"/>
        <w:spacing w:line="360" w:lineRule="auto"/>
        <w:ind w:firstLine="480" w:firstLineChars="200"/>
        <w:textAlignment w:val="baseline"/>
        <w:rPr>
          <w:rStyle w:val="34"/>
          <w:rFonts w:ascii="宋体" w:hAnsi="宋体"/>
        </w:rPr>
      </w:pPr>
      <w:r>
        <w:rPr>
          <w:rFonts w:hint="eastAsia" w:ascii="宋体" w:hAnsi="宋体" w:cs="宋体"/>
          <w:szCs w:val="24"/>
        </w:rPr>
        <w:t>24.1</w:t>
      </w:r>
      <w:r>
        <w:rPr>
          <w:rStyle w:val="34"/>
          <w:rFonts w:ascii="宋体" w:hAnsi="宋体"/>
        </w:rPr>
        <w:t>开标程序:</w:t>
      </w:r>
    </w:p>
    <w:p>
      <w:pPr>
        <w:snapToGrid w:val="0"/>
        <w:spacing w:line="360" w:lineRule="auto"/>
        <w:ind w:firstLine="480" w:firstLineChars="200"/>
        <w:textAlignment w:val="baseline"/>
        <w:rPr>
          <w:rStyle w:val="34"/>
          <w:rFonts w:ascii="宋体" w:hAnsi="宋体"/>
        </w:rPr>
      </w:pPr>
      <w:r>
        <w:rPr>
          <w:rStyle w:val="34"/>
          <w:rFonts w:ascii="宋体" w:hAnsi="宋体"/>
        </w:rPr>
        <w:t>a.</w:t>
      </w:r>
      <w:r>
        <w:rPr>
          <w:rStyle w:val="34"/>
          <w:rFonts w:hint="eastAsia" w:ascii="宋体" w:hAnsi="宋体"/>
        </w:rPr>
        <w:t>宣读开标纪律；</w:t>
      </w:r>
    </w:p>
    <w:p>
      <w:pPr>
        <w:snapToGrid w:val="0"/>
        <w:spacing w:line="360" w:lineRule="auto"/>
        <w:ind w:firstLine="480" w:firstLineChars="200"/>
        <w:textAlignment w:val="baseline"/>
        <w:rPr>
          <w:rStyle w:val="34"/>
          <w:rFonts w:ascii="宋体" w:hAnsi="宋体"/>
        </w:rPr>
      </w:pPr>
      <w:r>
        <w:rPr>
          <w:rStyle w:val="34"/>
          <w:rFonts w:ascii="宋体" w:hAnsi="宋体"/>
        </w:rPr>
        <w:t>b.</w:t>
      </w:r>
      <w:r>
        <w:rPr>
          <w:rStyle w:val="34"/>
          <w:rFonts w:hint="eastAsia" w:ascii="宋体" w:hAnsi="宋体"/>
        </w:rPr>
        <w:t>介绍参会人员</w:t>
      </w:r>
      <w:r>
        <w:rPr>
          <w:rStyle w:val="34"/>
          <w:rFonts w:ascii="宋体" w:hAnsi="宋体"/>
        </w:rPr>
        <w:t>；</w:t>
      </w:r>
    </w:p>
    <w:p>
      <w:pPr>
        <w:snapToGrid w:val="0"/>
        <w:spacing w:line="360" w:lineRule="auto"/>
        <w:ind w:firstLine="480" w:firstLineChars="200"/>
        <w:textAlignment w:val="baseline"/>
        <w:rPr>
          <w:rStyle w:val="34"/>
          <w:rFonts w:ascii="宋体" w:hAnsi="宋体"/>
        </w:rPr>
      </w:pPr>
      <w:r>
        <w:rPr>
          <w:rStyle w:val="34"/>
          <w:rFonts w:ascii="宋体" w:hAnsi="宋体"/>
        </w:rPr>
        <w:t>c.</w:t>
      </w:r>
      <w:r>
        <w:rPr>
          <w:rStyle w:val="34"/>
          <w:rFonts w:hint="eastAsia" w:ascii="宋体" w:hAnsi="宋体"/>
        </w:rPr>
        <w:t>检查密封情况</w:t>
      </w:r>
      <w:r>
        <w:rPr>
          <w:rStyle w:val="34"/>
          <w:rFonts w:ascii="宋体" w:hAnsi="宋体"/>
        </w:rPr>
        <w:t>；</w:t>
      </w:r>
    </w:p>
    <w:p>
      <w:pPr>
        <w:snapToGrid w:val="0"/>
        <w:spacing w:line="360" w:lineRule="auto"/>
        <w:ind w:firstLine="480" w:firstLineChars="200"/>
        <w:textAlignment w:val="baseline"/>
        <w:rPr>
          <w:rStyle w:val="34"/>
          <w:rFonts w:ascii="宋体" w:hAnsi="宋体"/>
        </w:rPr>
      </w:pPr>
      <w:r>
        <w:rPr>
          <w:rStyle w:val="34"/>
          <w:rFonts w:ascii="宋体" w:hAnsi="宋体"/>
        </w:rPr>
        <w:t>d.宣布开标现场结束，进入评审和磋商阶段，响应文件实质性审查通过后，进行二次报价环节；</w:t>
      </w:r>
    </w:p>
    <w:p>
      <w:pPr>
        <w:snapToGrid w:val="0"/>
        <w:spacing w:line="360" w:lineRule="auto"/>
        <w:ind w:firstLine="480" w:firstLineChars="200"/>
        <w:textAlignment w:val="baseline"/>
        <w:rPr>
          <w:rFonts w:ascii="宋体" w:hAnsi="宋体" w:cs="宋体"/>
          <w:szCs w:val="24"/>
        </w:rPr>
      </w:pPr>
      <w:r>
        <w:rPr>
          <w:rStyle w:val="34"/>
          <w:rFonts w:hint="eastAsia" w:ascii="宋体" w:hAnsi="宋体"/>
        </w:rPr>
        <w:t>e</w:t>
      </w:r>
      <w:r>
        <w:rPr>
          <w:rStyle w:val="34"/>
          <w:rFonts w:ascii="宋体" w:hAnsi="宋体"/>
        </w:rPr>
        <w:t>.会议结束。</w:t>
      </w:r>
    </w:p>
    <w:p>
      <w:pPr>
        <w:spacing w:line="360" w:lineRule="auto"/>
        <w:ind w:firstLine="482" w:firstLineChars="200"/>
        <w:rPr>
          <w:rFonts w:ascii="宋体" w:hAnsi="宋体"/>
          <w:b/>
          <w:bCs/>
          <w:szCs w:val="24"/>
        </w:rPr>
      </w:pPr>
      <w:bookmarkStart w:id="248" w:name="_Toc14166"/>
      <w:bookmarkStart w:id="249" w:name="_Toc311415599"/>
      <w:bookmarkStart w:id="250" w:name="_Toc31576"/>
      <w:bookmarkStart w:id="251" w:name="_Toc18029"/>
      <w:bookmarkStart w:id="252" w:name="_Toc6289"/>
      <w:bookmarkStart w:id="253" w:name="_Toc16025"/>
      <w:bookmarkStart w:id="254" w:name="_Toc12370"/>
      <w:r>
        <w:rPr>
          <w:rFonts w:hint="eastAsia" w:ascii="宋体" w:hAnsi="宋体"/>
          <w:b/>
          <w:bCs/>
          <w:szCs w:val="24"/>
        </w:rPr>
        <w:t>25．</w:t>
      </w:r>
      <w:bookmarkEnd w:id="248"/>
      <w:bookmarkEnd w:id="249"/>
      <w:bookmarkEnd w:id="250"/>
      <w:bookmarkEnd w:id="251"/>
      <w:bookmarkEnd w:id="252"/>
      <w:bookmarkEnd w:id="253"/>
      <w:bookmarkEnd w:id="254"/>
      <w:r>
        <w:rPr>
          <w:rFonts w:hint="eastAsia" w:ascii="宋体" w:hAnsi="宋体"/>
          <w:b/>
          <w:bCs/>
          <w:szCs w:val="24"/>
        </w:rPr>
        <w:t xml:space="preserve">磋商小组 </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25.1 采购人将根据本次采购项目的特点，参照《中华人民共和国政府采购法》等有关规定组建磋商小组。</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25.2 磋商小组成员由采购人及有关技术、经济等方面的专家组成，其中技术、经济类专家人数不少于总人数的2/3。</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25.3 磋商小组成员对各响应供应商响应文件进行审查、质疑、评估和比较，并推荐中标候选响应供应商。</w:t>
      </w:r>
    </w:p>
    <w:p>
      <w:pPr>
        <w:spacing w:line="360" w:lineRule="auto"/>
        <w:ind w:firstLine="482" w:firstLineChars="200"/>
        <w:rPr>
          <w:rFonts w:ascii="宋体" w:hAnsi="宋体"/>
          <w:b/>
          <w:bCs/>
          <w:szCs w:val="24"/>
        </w:rPr>
      </w:pPr>
      <w:bookmarkStart w:id="255" w:name="_Toc311415601"/>
      <w:bookmarkStart w:id="256" w:name="_Toc11959"/>
      <w:bookmarkStart w:id="257" w:name="_Toc11641"/>
      <w:bookmarkStart w:id="258" w:name="_Toc23758"/>
      <w:bookmarkStart w:id="259" w:name="_Toc19237"/>
      <w:bookmarkStart w:id="260" w:name="_Toc11172"/>
      <w:bookmarkStart w:id="261" w:name="_Toc28304"/>
      <w:r>
        <w:rPr>
          <w:rFonts w:hint="eastAsia" w:ascii="宋体" w:hAnsi="宋体"/>
          <w:b/>
          <w:bCs/>
          <w:szCs w:val="24"/>
        </w:rPr>
        <w:t>26．响应文件的审</w:t>
      </w:r>
      <w:bookmarkEnd w:id="255"/>
      <w:r>
        <w:rPr>
          <w:rFonts w:hint="eastAsia" w:ascii="宋体" w:hAnsi="宋体"/>
          <w:b/>
          <w:bCs/>
          <w:szCs w:val="24"/>
        </w:rPr>
        <w:t>核</w:t>
      </w:r>
      <w:bookmarkEnd w:id="256"/>
      <w:bookmarkEnd w:id="257"/>
      <w:bookmarkEnd w:id="258"/>
      <w:bookmarkEnd w:id="259"/>
      <w:bookmarkEnd w:id="260"/>
      <w:bookmarkEnd w:id="261"/>
    </w:p>
    <w:p>
      <w:pPr>
        <w:tabs>
          <w:tab w:val="left" w:pos="0"/>
        </w:tabs>
        <w:adjustRightInd w:val="0"/>
        <w:snapToGrid w:val="0"/>
        <w:spacing w:line="360" w:lineRule="auto"/>
        <w:ind w:firstLine="480" w:firstLineChars="200"/>
        <w:jc w:val="left"/>
        <w:rPr>
          <w:rFonts w:ascii="宋体" w:hAnsi="宋体" w:cs="宋体"/>
          <w:kern w:val="0"/>
          <w:szCs w:val="24"/>
        </w:rPr>
      </w:pPr>
      <w:r>
        <w:rPr>
          <w:rFonts w:hint="eastAsia" w:ascii="宋体" w:hAnsi="宋体" w:cs="宋体"/>
          <w:szCs w:val="24"/>
        </w:rPr>
        <w:t>26.1响应文件的资格性审查：磋商小组依据法律法规和响应文件的规定，对响应文件中的资格证明文件进行审查。响应供应商资格证明文件审查时，缺少其中一项或某项达不到响应文件要求，均视为资格性审查不合格，</w:t>
      </w:r>
      <w:r>
        <w:rPr>
          <w:rFonts w:hint="eastAsia" w:ascii="宋体" w:hAnsi="宋体" w:cs="宋体"/>
          <w:kern w:val="0"/>
          <w:szCs w:val="24"/>
        </w:rPr>
        <w:t>将不具备投标资格，按无效投标处理。</w:t>
      </w:r>
      <w:r>
        <w:rPr>
          <w:rFonts w:hint="eastAsia" w:ascii="宋体" w:hAnsi="宋体" w:cs="宋体"/>
          <w:szCs w:val="24"/>
        </w:rPr>
        <w:t>如果认为响应供应商的资格证明文件复印件存在疑点，可以要求其现场提供原件进行核查。两者出现不同或在规定的时间内未能及时提供原件，均视为资格性审查不合格。</w:t>
      </w:r>
    </w:p>
    <w:p>
      <w:pPr>
        <w:tabs>
          <w:tab w:val="left" w:pos="1155"/>
        </w:tabs>
        <w:spacing w:line="360" w:lineRule="auto"/>
        <w:ind w:firstLine="480" w:firstLineChars="200"/>
        <w:rPr>
          <w:rFonts w:ascii="宋体" w:hAnsi="宋体" w:cs="宋体"/>
          <w:szCs w:val="24"/>
        </w:rPr>
      </w:pPr>
      <w:r>
        <w:rPr>
          <w:rFonts w:hint="eastAsia" w:ascii="宋体" w:hAnsi="宋体" w:cs="宋体"/>
          <w:szCs w:val="24"/>
        </w:rPr>
        <w:t>26.2响应文件符合性审查：磋商小组依据响应文件的规定，从响应文件的有效性、完整性和对响应文件的响应程度进行审查，以确定是否对响应文件的实质性内容作出响应，详细内容请阅读第六章评标方法及标准相关内容。</w:t>
      </w:r>
    </w:p>
    <w:p>
      <w:pPr>
        <w:tabs>
          <w:tab w:val="left" w:pos="1155"/>
        </w:tabs>
        <w:spacing w:line="360" w:lineRule="auto"/>
        <w:ind w:firstLine="482" w:firstLineChars="200"/>
        <w:rPr>
          <w:rFonts w:ascii="宋体" w:hAnsi="宋体" w:cs="宋体"/>
          <w:b/>
          <w:bCs/>
          <w:szCs w:val="24"/>
        </w:rPr>
      </w:pPr>
      <w:r>
        <w:rPr>
          <w:rFonts w:hint="eastAsia" w:ascii="宋体" w:hAnsi="宋体" w:cs="宋体"/>
          <w:b/>
          <w:bCs/>
          <w:szCs w:val="24"/>
        </w:rPr>
        <w:t>26.3响应供应商及响应文件出现下列情况者（但不限于），按无效标处理。</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26.3.1响应供应商没有经过正常渠道获取标书或响应供应商的名称与登记领取响应文件单位的名称不符；</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26.3.2响应文件没有法定代表人（或负责人）授权书（法人（或负责人）直接参加除外）或授权书的合法性或有效性不符合响应文件规定；</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26.3.3响应供应商资质的有效性或符合性不符合要求的；</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26.3.4响应文件未按响应文件规定有效签字和盖章的；或由响应供应商授权代表签字的,但未随响应文件一起提交有效的“授权委托书”原件的；</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26.3.5磋商有效期不足的；</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26.3.6投标内容出现漏项或与要求不符，出现重大负偏差；</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26.3.7响应文件的条款响应与响应文件要求不一致，附加了采购人难以接受的条件；</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26.3.8规定不接受选择方案和选择报价（包括交叉折扣）的，响应供应商提供了选择方案和/或选择报价（包括交叉折扣）；</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26.3.9经磋商小组认定磋商报价与市场价偏离较大，且不能在规定时间证明其报价合理性的；</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26.3.10磋商报价超出采购预算或最高限价的；</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26.3.11提供虚假证明，开具虚假资质，出现虚假应答，除按无效标处理外，还进行相应的处罚；</w:t>
      </w:r>
    </w:p>
    <w:p>
      <w:pPr>
        <w:overflowPunct w:val="0"/>
        <w:adjustRightInd w:val="0"/>
        <w:snapToGrid w:val="0"/>
        <w:spacing w:line="360" w:lineRule="auto"/>
        <w:ind w:firstLine="482" w:firstLineChars="200"/>
        <w:rPr>
          <w:rFonts w:ascii="宋体" w:hAnsi="宋体" w:cs="宋体"/>
          <w:b/>
          <w:szCs w:val="24"/>
        </w:rPr>
      </w:pPr>
      <w:r>
        <w:rPr>
          <w:rFonts w:hint="eastAsia" w:ascii="宋体" w:hAnsi="宋体" w:cs="宋体"/>
          <w:b/>
          <w:szCs w:val="24"/>
        </w:rPr>
        <w:t>26.3.12响应文件雷同性、围标串标判定。</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p>
      <w:pPr>
        <w:overflowPunct w:val="0"/>
        <w:adjustRightInd w:val="0"/>
        <w:snapToGrid w:val="0"/>
        <w:spacing w:line="360" w:lineRule="auto"/>
        <w:ind w:firstLine="480" w:firstLineChars="200"/>
        <w:rPr>
          <w:rFonts w:ascii="宋体" w:hAnsi="宋体" w:cs="宋体"/>
          <w:szCs w:val="24"/>
        </w:rPr>
      </w:pPr>
      <w:bookmarkStart w:id="262" w:name="_Toc311415600"/>
      <w:bookmarkStart w:id="263" w:name="_Toc6937"/>
      <w:bookmarkStart w:id="264" w:name="_Toc24961"/>
      <w:bookmarkStart w:id="265" w:name="_Toc29866"/>
      <w:bookmarkStart w:id="266" w:name="_Toc25560"/>
      <w:bookmarkStart w:id="267" w:name="_Toc8005"/>
      <w:bookmarkStart w:id="268" w:name="_Toc1978"/>
      <w:r>
        <w:rPr>
          <w:rFonts w:hint="eastAsia" w:ascii="宋体" w:hAnsi="宋体" w:cs="宋体"/>
          <w:szCs w:val="24"/>
        </w:rPr>
        <w:t>27．响应文件的澄清</w:t>
      </w:r>
      <w:bookmarkEnd w:id="262"/>
      <w:bookmarkEnd w:id="263"/>
      <w:bookmarkEnd w:id="264"/>
      <w:bookmarkEnd w:id="265"/>
      <w:bookmarkEnd w:id="266"/>
      <w:bookmarkEnd w:id="267"/>
      <w:bookmarkEnd w:id="268"/>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27.1 在评审期间, 磋商小组在对响应文件的有效性、完整性和响应程度进行审查时，可以要求响应供应商对响应文件中含义不明确、同类问题表述不一致或者有明显文字和计算错误的内容等作出必要的澄清、说明或者更正。</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27.2响应供应商应采用书面形式进行澄清或说明，但不得超出响应文件的范围或改变响应文件的实质性内容。响应供应商的澄清、说明或者更正应当由法定代表人（负责人）或其授权代表签字。</w:t>
      </w:r>
    </w:p>
    <w:p>
      <w:pPr>
        <w:spacing w:line="360" w:lineRule="auto"/>
        <w:ind w:firstLine="482" w:firstLineChars="200"/>
        <w:rPr>
          <w:rFonts w:ascii="宋体" w:hAnsi="宋体"/>
          <w:b/>
          <w:bCs/>
          <w:szCs w:val="24"/>
        </w:rPr>
      </w:pPr>
      <w:bookmarkStart w:id="269" w:name="_Toc9316"/>
      <w:bookmarkStart w:id="270" w:name="_Toc2440"/>
      <w:bookmarkStart w:id="271" w:name="_Toc2420"/>
      <w:bookmarkStart w:id="272" w:name="_Toc29414"/>
      <w:bookmarkStart w:id="273" w:name="_Toc23522"/>
      <w:bookmarkStart w:id="274" w:name="_Toc16314"/>
      <w:r>
        <w:rPr>
          <w:rFonts w:hint="eastAsia" w:ascii="宋体" w:hAnsi="宋体"/>
          <w:b/>
          <w:bCs/>
          <w:szCs w:val="24"/>
        </w:rPr>
        <w:t>28．响应文件的比较和评价</w:t>
      </w:r>
      <w:bookmarkEnd w:id="269"/>
      <w:bookmarkEnd w:id="270"/>
      <w:bookmarkEnd w:id="271"/>
      <w:bookmarkEnd w:id="272"/>
      <w:bookmarkEnd w:id="273"/>
      <w:bookmarkEnd w:id="274"/>
    </w:p>
    <w:p>
      <w:pPr>
        <w:spacing w:line="360" w:lineRule="auto"/>
        <w:ind w:firstLine="480" w:firstLineChars="200"/>
        <w:rPr>
          <w:rFonts w:ascii="宋体" w:hAnsi="宋体" w:cs="宋体"/>
          <w:szCs w:val="24"/>
        </w:rPr>
      </w:pPr>
      <w:r>
        <w:rPr>
          <w:rFonts w:hint="eastAsia" w:ascii="宋体" w:hAnsi="宋体" w:cs="宋体"/>
          <w:szCs w:val="24"/>
        </w:rPr>
        <w:t>28.1磋商小组在评审过程中，发现响应文件出现下列情况之一者，按以下原则修正：</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28.1.1磋商一览表内容与响应文件中报价内容不一致的，以磋商一览表为准；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28.1.2大写金额和小写金额不一致的，以大写金额为准；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28.1.3如果以单价计算的结果与总价不一致，则以单价为准修改总价；单价金额小数点有明显错位的，应以总价为准，并修改单价；</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28.1.4如果用文字表示的数值与用数字表示的数值不一致，以文字表示的值为准。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28.1.5对不同文字文本响应文件的解释发生异议的，以中文文本为准；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28.1.6正本与副本不一致的，以正本为准；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28.2如果响应文件实质上没有响应响应文件的要求，其投标将被拒绝，响应供应商不得通过修正或撤消不合要求的偏离或保留从而使其投标成为实质上响应的投标。</w:t>
      </w:r>
    </w:p>
    <w:p>
      <w:pPr>
        <w:overflowPunct w:val="0"/>
        <w:adjustRightInd w:val="0"/>
        <w:snapToGrid w:val="0"/>
        <w:spacing w:line="360" w:lineRule="auto"/>
        <w:ind w:firstLine="482" w:firstLineChars="200"/>
        <w:rPr>
          <w:rFonts w:ascii="宋体" w:hAnsi="宋体" w:cs="宋体"/>
          <w:b/>
          <w:szCs w:val="24"/>
        </w:rPr>
      </w:pPr>
      <w:r>
        <w:rPr>
          <w:rFonts w:hint="eastAsia" w:ascii="宋体" w:hAnsi="宋体" w:cs="宋体"/>
          <w:b/>
          <w:szCs w:val="24"/>
        </w:rPr>
        <w:t>28.3评审程序：某一步评审不符合者，不进入下一步评审，先进行资格性审查，再进行符合性审查，然后进行综合评审。</w:t>
      </w:r>
    </w:p>
    <w:p>
      <w:pPr>
        <w:overflowPunct w:val="0"/>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28.4在评标过程中，磋商小组认为响应供应商的报价或者某些分项报价明显不合理或者低于成本，有可能影响质量和不能诚信履约的，要求其在30分钟内提供以往类似项目结算发票及相关证明材料予以解释说明；如果其不能够在30分钟内提供相关材料证明其报价的合理性，其报价为无效报价。</w:t>
      </w:r>
    </w:p>
    <w:p>
      <w:pPr>
        <w:spacing w:line="360" w:lineRule="auto"/>
        <w:ind w:firstLine="480" w:firstLineChars="200"/>
        <w:rPr>
          <w:rFonts w:ascii="宋体" w:hAnsi="宋体" w:cs="宋体"/>
          <w:szCs w:val="24"/>
        </w:rPr>
      </w:pPr>
      <w:r>
        <w:rPr>
          <w:rFonts w:hint="eastAsia" w:ascii="宋体" w:hAnsi="宋体" w:cs="宋体"/>
          <w:szCs w:val="24"/>
        </w:rPr>
        <w:t>28.5提供相同品牌产品且通过资格审查、符合性审查的不同响应供应商按一家响应供应商计算，评审后得分最高的同品牌响应供应商获得成交人推荐资格；评审得分相同的，推荐磋商报价最低的响应供应商获得成交人资格。</w:t>
      </w:r>
    </w:p>
    <w:p>
      <w:pPr>
        <w:spacing w:line="360" w:lineRule="auto"/>
        <w:ind w:firstLine="480" w:firstLineChars="200"/>
        <w:rPr>
          <w:rFonts w:ascii="宋体" w:hAnsi="宋体"/>
          <w:szCs w:val="24"/>
        </w:rPr>
      </w:pPr>
      <w:bookmarkStart w:id="275" w:name="_Toc20065"/>
      <w:bookmarkStart w:id="276" w:name="_Toc18751"/>
      <w:bookmarkStart w:id="277" w:name="_Toc311415604"/>
      <w:bookmarkStart w:id="278" w:name="_Toc26200"/>
      <w:bookmarkStart w:id="279" w:name="_Toc14195"/>
      <w:bookmarkStart w:id="280" w:name="_Toc5754"/>
      <w:r>
        <w:rPr>
          <w:rFonts w:hint="eastAsia" w:ascii="宋体" w:hAnsi="宋体"/>
          <w:szCs w:val="24"/>
        </w:rPr>
        <w:t>29．评审原则及主要方法</w:t>
      </w:r>
      <w:bookmarkEnd w:id="275"/>
      <w:bookmarkEnd w:id="276"/>
      <w:bookmarkEnd w:id="277"/>
      <w:bookmarkEnd w:id="278"/>
      <w:bookmarkEnd w:id="279"/>
      <w:bookmarkEnd w:id="280"/>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29.1 磋商小组将遵循公平、公正和择优的原则，对所有进入综合评审的响应供应商的响应文件评审，采用相同的程序和标准。</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29.2 评审过程的保密：在响应文件的评审、比较、中标候选响应供应商推荐以及授予合同的过程中，响应供应商向采购人和磋商小组施加影响的任何行为，都将会导致其报价被拒绝。</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29.3评审办法：综合评分法，是指响应文件满足响应文件全部实质性要求且按评审因素的量化指标评审得分由高到低顺序确定中标候选响应供应商的评审方法。</w:t>
      </w:r>
    </w:p>
    <w:p>
      <w:pPr>
        <w:overflowPunct w:val="0"/>
        <w:adjustRightInd w:val="0"/>
        <w:snapToGrid w:val="0"/>
        <w:spacing w:line="360" w:lineRule="auto"/>
        <w:ind w:firstLine="480" w:firstLineChars="200"/>
        <w:rPr>
          <w:rFonts w:ascii="宋体" w:hAnsi="宋体" w:cs="宋体"/>
          <w:szCs w:val="24"/>
        </w:rPr>
      </w:pPr>
      <w:r>
        <w:rPr>
          <w:rFonts w:hint="eastAsia" w:ascii="宋体" w:hAnsi="宋体" w:cs="宋体"/>
          <w:szCs w:val="24"/>
        </w:rPr>
        <w:t>29.4磋商小组应当根据综合评分情况，按照评审得分由高到低顺序推荐3名中标候选响应供应商，并编写评审报告，评审得分相同的，按照报价由低到高的顺序推荐。评审得分且报价相同的，按照服务方案优劣顺序推荐。</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29.5评审过程中，若出现本办法以外的特殊情况时，将暂停评审，有关情况待磋商小组确定后，再行评定。</w:t>
      </w:r>
    </w:p>
    <w:p>
      <w:pPr>
        <w:adjustRightInd w:val="0"/>
        <w:snapToGrid w:val="0"/>
        <w:spacing w:line="360" w:lineRule="auto"/>
        <w:ind w:firstLine="480" w:firstLineChars="200"/>
        <w:rPr>
          <w:rFonts w:ascii="宋体" w:hAnsi="宋体" w:cs="宋体"/>
          <w:szCs w:val="24"/>
        </w:rPr>
      </w:pPr>
      <w:bookmarkStart w:id="281" w:name="_Toc25955"/>
      <w:bookmarkStart w:id="282" w:name="_Toc26187"/>
      <w:bookmarkStart w:id="283" w:name="_Toc16675"/>
      <w:bookmarkStart w:id="284" w:name="_Toc410389005"/>
      <w:bookmarkStart w:id="285" w:name="_Toc6760"/>
      <w:bookmarkStart w:id="286" w:name="_Toc7083"/>
      <w:bookmarkStart w:id="287" w:name="_Toc20203"/>
      <w:r>
        <w:rPr>
          <w:rFonts w:hint="eastAsia" w:ascii="宋体" w:hAnsi="宋体" w:cs="宋体"/>
          <w:szCs w:val="24"/>
        </w:rPr>
        <w:t>29.6需要落实的政府采购政策（如果投标企业符合相关需落实政府采购政策的，将按以下各标准执行）</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29.6.1中小企业落实政府采购政策：落实促进支持中小企业、监狱企业、残疾人福利性单位发展、脱贫攻坚工作的政策(如为专门面向中小企业的采购项目（或采购包），不执行29.6.1.1、29.6.1.2、29.6.1.3条款。)</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29.6.1.1《政府采购促进中小企业发展管理办法》（财库〔2020〕46号）</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在政府采购活动中，供应商提供的货物、工程或者服务符合下列情形的，享受《办法》规定的中小企业扶持政策:</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(一)在货物采购项目中，货物由中小企业制造，即货物由中小企业生产且使用该中小企业商号或者注册商标；</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(二)在工程采购项目中，工程由中小企业承建，即工程施工单位为中小企业；</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(三)在服务采购项目中，服务由中小企业承接，即提供服务的人员为中小企业依照《中华人民共和国民法典》订立劳动合同的从业人员。</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在货物采购项目中，供应商提供的货物既有中小企业制造货物，也有大型企业制造货物的，不享受《办法》规定的中小企业扶持政策。</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依据《办法》规定享受扶持政策获得政府采购合同的，小微企业不得将合同分包给大中型企业，中型企业不得将合同分包给大型企业。</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根据陕财办采【2023】3号《陕西省财政厅关于进一步落实政府采购支持中小企业相关政策的通知》。发布公告时未预留份额专门面向中小企业的货物服务项目，对于符合规定的小微企业给予1</w:t>
      </w:r>
      <w:r>
        <w:rPr>
          <w:rFonts w:hint="eastAsia" w:ascii="宋体" w:hAnsi="宋体" w:cs="宋体"/>
          <w:szCs w:val="24"/>
          <w:lang w:val="en-US" w:eastAsia="zh-CN"/>
        </w:rPr>
        <w:t>0</w:t>
      </w:r>
      <w:r>
        <w:rPr>
          <w:rFonts w:hint="eastAsia" w:ascii="宋体" w:hAnsi="宋体" w:cs="宋体"/>
          <w:szCs w:val="24"/>
        </w:rPr>
        <w:t>%的价格优惠，用扣除后的价格参与评审。</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货物服务采购项目联合体协议或者分包意向协议约定小微企业的合同份额占到合同总金额30%以上的，对联合体或者大中型企业报价给予4%-6%的扣除，用扣除后的价格参加评审。</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29.6.1.2 《财政部 司法部关于政府采购支持监狱企业发展有关问题的通知》（财库〔2014〕68号）</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监狱企业参加政府采购活动时，应当提供由省级以上监狱管理局、戒毒管理局（含新疆生产建设兵团）出具的属于监狱企业的证明文件。在政府采购活动中，监狱企业视同小型、微型企业。</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29.6.1.3《三部门联合发布关于促进残疾人就业政府采购政策的通知》（财库〔2017〕141号）；</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29.6.2落实优先采购节能、环保产品的政策（所投产品满足以下文件要求中任意一条（及以上），其价格给予3%的扣除，用扣除后价格参与评审。</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29.6.2.1 根据《财政部 国家发展改革委关于印发〈节能产品政府采购实施意见〉的通知》（财库〔2004〕185号）规定“政府采购属于节能产品品目清单的，在技术、服务等指标同等条件下，应当优先采购节能品目清单的节能产品。”</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29.6.2.2 根据《财政部环保总局关于环境标志产品政府采购实施的意见》（财库〔2006〕90号）规定“采购人采购的产品属于环境标志产品政府采购清单中品目的，在性能、技术、服务等指标同等条件下，应当优先采购清单中的产品”。</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29.6.2.5 所有投标产品进入 “节能产品政府采购品目清单”的，应提供相关证书复印件，相关证书的颁发机构应来自《参与实施政府采购节能产品认证机构名录》。</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29.6.2.6 所有投标产品进入“环境标志产品政府采购品目清单”的，应提供相关证书复印件，相关证书的颁发机构应来自《参与实施政府采购环境标志产品认证机构名录》。</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29.6.2.7对于已列入品目清单的产品类别，采购人可在采购需求中提出更高的节约资源和保护环境要求，对符合条件的获证产品给予优先待遇。</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29.6.2.8响应供应商在响应文件中对所投标产品为节能、环保、环境标志产品清单中的产品，在磋商报价时必须对此类产品单独分项报价，计算出小计金额。未提供节能、环保、环境标志产品计分明细表的不给予计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29.6.2.9若节能、环保、环境标志清单内的产品仅是构成投标产品的部件、组件或零件的，则该投标产品不享受鼓励优惠政策。</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29.6.2.10同一标段的节能、环保、环境标志产品部分计分只对属于清单内的非强制类产品进行计分，强制类产品不给予计分。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29.6.2.11节能、环保、环境标志产品不重复计分；同时列入国家级清单和省级清单的产品不重复计分。</w:t>
      </w:r>
    </w:p>
    <w:p>
      <w:pPr>
        <w:spacing w:line="360" w:lineRule="auto"/>
        <w:ind w:firstLine="482" w:firstLineChars="200"/>
        <w:rPr>
          <w:rFonts w:ascii="宋体" w:hAnsi="宋体"/>
          <w:b/>
          <w:bCs/>
          <w:szCs w:val="24"/>
        </w:rPr>
      </w:pPr>
      <w:r>
        <w:rPr>
          <w:rFonts w:hint="eastAsia" w:ascii="宋体" w:hAnsi="宋体"/>
          <w:b/>
          <w:bCs/>
          <w:szCs w:val="24"/>
        </w:rPr>
        <w:t>30．与采购人、采购代理机构和磋商小组接触</w:t>
      </w:r>
      <w:bookmarkEnd w:id="281"/>
      <w:bookmarkEnd w:id="282"/>
      <w:bookmarkEnd w:id="283"/>
      <w:bookmarkEnd w:id="284"/>
      <w:bookmarkEnd w:id="285"/>
      <w:bookmarkEnd w:id="286"/>
      <w:bookmarkEnd w:id="287"/>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30.1 响应供应商试图对采购人和磋商小组的评审、比较或授予合同的决定进行影响，都可能导致其投标被拒绝。</w:t>
      </w:r>
    </w:p>
    <w:bookmarkEnd w:id="43"/>
    <w:bookmarkEnd w:id="44"/>
    <w:bookmarkEnd w:id="45"/>
    <w:bookmarkEnd w:id="46"/>
    <w:bookmarkEnd w:id="47"/>
    <w:bookmarkEnd w:id="48"/>
    <w:bookmarkEnd w:id="49"/>
    <w:bookmarkEnd w:id="102"/>
    <w:p>
      <w:pPr>
        <w:pStyle w:val="5"/>
        <w:tabs>
          <w:tab w:val="left" w:pos="576"/>
        </w:tabs>
        <w:spacing w:before="0" w:after="0" w:line="360" w:lineRule="auto"/>
        <w:jc w:val="left"/>
        <w:rPr>
          <w:rFonts w:ascii="宋体" w:hAnsi="宋体" w:cs="宋体"/>
          <w:iCs/>
          <w:szCs w:val="24"/>
        </w:rPr>
      </w:pPr>
      <w:bookmarkStart w:id="288" w:name="_Toc332874424"/>
      <w:bookmarkStart w:id="289" w:name="_Toc31416"/>
      <w:bookmarkStart w:id="290" w:name="_Toc19997"/>
      <w:bookmarkStart w:id="291" w:name="_Toc11365"/>
      <w:bookmarkStart w:id="292" w:name="_Toc311415606"/>
      <w:bookmarkStart w:id="293" w:name="_Toc9226"/>
      <w:bookmarkStart w:id="294" w:name="_Toc283626507"/>
      <w:bookmarkStart w:id="295" w:name="_Toc283240491"/>
      <w:bookmarkStart w:id="296" w:name="_Toc48655751"/>
      <w:bookmarkStart w:id="297" w:name="_Toc409684171"/>
      <w:bookmarkStart w:id="298" w:name="_Toc89440029"/>
      <w:bookmarkStart w:id="299" w:name="_Toc513"/>
      <w:bookmarkStart w:id="300" w:name="_Toc12415"/>
      <w:bookmarkStart w:id="301" w:name="_Toc89440030"/>
      <w:bookmarkStart w:id="302" w:name="_Toc48655752"/>
      <w:r>
        <w:rPr>
          <w:rFonts w:hint="eastAsia" w:ascii="宋体" w:hAnsi="宋体" w:cs="宋体"/>
          <w:iCs/>
          <w:szCs w:val="24"/>
        </w:rPr>
        <w:t>六、授予合同</w:t>
      </w:r>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360" w:lineRule="auto"/>
        <w:ind w:firstLine="482" w:firstLineChars="200"/>
        <w:rPr>
          <w:rFonts w:ascii="宋体" w:hAnsi="宋体"/>
          <w:b/>
          <w:bCs/>
          <w:szCs w:val="24"/>
        </w:rPr>
      </w:pPr>
      <w:bookmarkStart w:id="303" w:name="_Toc311415607"/>
      <w:bookmarkStart w:id="304" w:name="_Toc19116"/>
      <w:bookmarkStart w:id="305" w:name="_Toc3257"/>
      <w:bookmarkStart w:id="306" w:name="_Toc668"/>
      <w:bookmarkStart w:id="307" w:name="_Toc8879"/>
      <w:bookmarkStart w:id="308" w:name="_Toc9375"/>
      <w:bookmarkStart w:id="309" w:name="_Toc7899"/>
      <w:r>
        <w:rPr>
          <w:rFonts w:hint="eastAsia" w:ascii="宋体" w:hAnsi="宋体"/>
          <w:b/>
          <w:bCs/>
          <w:szCs w:val="24"/>
        </w:rPr>
        <w:t>31．</w:t>
      </w:r>
      <w:bookmarkEnd w:id="303"/>
      <w:r>
        <w:rPr>
          <w:rFonts w:hint="eastAsia" w:ascii="宋体" w:hAnsi="宋体"/>
          <w:b/>
          <w:bCs/>
          <w:szCs w:val="24"/>
        </w:rPr>
        <w:t>中标及合同授予</w:t>
      </w:r>
      <w:bookmarkEnd w:id="304"/>
      <w:bookmarkEnd w:id="305"/>
      <w:bookmarkEnd w:id="306"/>
      <w:bookmarkEnd w:id="307"/>
      <w:bookmarkEnd w:id="308"/>
      <w:bookmarkEnd w:id="309"/>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31.1采购代理机构应在评审结束后1个工作日内，将评审报告送采购人确认。</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31.2采购人在收到评审报告后4个工作日内，根据评审报告对评审过程及结果进行严格审核后确定成交人，复函采购代理机构。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31.3采购代理机构在接到采购人的成交人复函后1个工作日内，在财政部门指定的政府采购信息发布媒体上公告，并向中标供应商发《成交通知书》。</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31.4采购代理机构向成交人发出《成交通知书》，对于其他未成交人，将在保证金有效期内退还其磋商保证金。</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31.5《成交通知书》将作为签订合同的依据，响应文件、成交人的响应文件和补充文件（如澄清、承诺等）等，均为有法律约束力的经济合同组成的一部分。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31.6《成交通知书》发出30天内，如果已中标的响应供应商不能按响应文件，包括补充文件（如澄清、承诺等）中承诺的条件履行签约行为，采购人有权取消其中标资格，并扣除其磋商保证金。</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31.7成交人如果因不可抗力或自身原因不能履行采购合同，采购人可与排位在成交人之后第一位的中标候选响应供应商签订采购合同。</w:t>
      </w:r>
    </w:p>
    <w:p>
      <w:pPr>
        <w:spacing w:line="360" w:lineRule="auto"/>
        <w:ind w:firstLine="482" w:firstLineChars="200"/>
        <w:rPr>
          <w:rFonts w:ascii="宋体" w:hAnsi="宋体"/>
          <w:b/>
          <w:bCs/>
          <w:szCs w:val="24"/>
        </w:rPr>
      </w:pPr>
      <w:bookmarkStart w:id="310" w:name="_Toc7386"/>
      <w:bookmarkStart w:id="311" w:name="_Toc311415609"/>
      <w:bookmarkStart w:id="312" w:name="_Toc22187"/>
      <w:bookmarkStart w:id="313" w:name="_Toc25920"/>
      <w:bookmarkStart w:id="314" w:name="_Toc25447"/>
      <w:bookmarkStart w:id="315" w:name="_Toc1639"/>
      <w:r>
        <w:rPr>
          <w:rFonts w:hint="eastAsia" w:ascii="宋体" w:hAnsi="宋体"/>
          <w:b/>
          <w:bCs/>
          <w:szCs w:val="24"/>
        </w:rPr>
        <w:t>32．接受和拒绝任何或所有投标的权力</w:t>
      </w:r>
      <w:bookmarkEnd w:id="310"/>
      <w:bookmarkEnd w:id="311"/>
      <w:bookmarkEnd w:id="312"/>
      <w:bookmarkEnd w:id="313"/>
      <w:bookmarkEnd w:id="314"/>
      <w:bookmarkEnd w:id="315"/>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32.1 采购代理机构和采购人保留在授标之前任何时候接受或拒绝任何投标，以及宣布磋商程序无效或拒绝所有投标的权力，对受影响的响应供应商不承担任何责任，也无义务向受影响的响应供应商解释采取这一行动的理由。</w:t>
      </w:r>
    </w:p>
    <w:p>
      <w:pPr>
        <w:spacing w:line="360" w:lineRule="auto"/>
        <w:ind w:firstLine="482" w:firstLineChars="200"/>
        <w:rPr>
          <w:rFonts w:ascii="宋体" w:hAnsi="宋体"/>
          <w:b/>
          <w:bCs/>
          <w:szCs w:val="24"/>
        </w:rPr>
      </w:pPr>
      <w:bookmarkStart w:id="316" w:name="_Toc311415612"/>
      <w:bookmarkStart w:id="317" w:name="_Toc18641"/>
      <w:bookmarkStart w:id="318" w:name="_Toc5667"/>
      <w:bookmarkStart w:id="319" w:name="_Toc22938"/>
      <w:bookmarkStart w:id="320" w:name="_Toc16517"/>
      <w:bookmarkStart w:id="321" w:name="_Toc30829"/>
      <w:bookmarkStart w:id="322" w:name="_Toc15901"/>
      <w:r>
        <w:rPr>
          <w:rFonts w:hint="eastAsia" w:ascii="宋体" w:hAnsi="宋体"/>
          <w:b/>
          <w:bCs/>
          <w:szCs w:val="24"/>
        </w:rPr>
        <w:t>33．履约保证金</w:t>
      </w:r>
      <w:bookmarkEnd w:id="316"/>
      <w:bookmarkEnd w:id="317"/>
      <w:bookmarkEnd w:id="318"/>
      <w:bookmarkEnd w:id="319"/>
      <w:bookmarkEnd w:id="320"/>
      <w:bookmarkEnd w:id="321"/>
      <w:bookmarkEnd w:id="322"/>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33.1本项目无履约保证金。</w:t>
      </w:r>
    </w:p>
    <w:p>
      <w:pPr>
        <w:spacing w:line="360" w:lineRule="auto"/>
        <w:ind w:firstLine="482" w:firstLineChars="200"/>
        <w:rPr>
          <w:rFonts w:ascii="宋体" w:hAnsi="宋体"/>
          <w:b/>
          <w:bCs/>
          <w:szCs w:val="24"/>
        </w:rPr>
      </w:pPr>
      <w:bookmarkStart w:id="323" w:name="_Toc24810"/>
      <w:bookmarkStart w:id="324" w:name="_Toc9119"/>
      <w:bookmarkStart w:id="325" w:name="_Toc26621"/>
      <w:bookmarkStart w:id="326" w:name="_Toc5331"/>
      <w:bookmarkStart w:id="327" w:name="_Toc789"/>
      <w:bookmarkStart w:id="328" w:name="_Toc5173"/>
      <w:r>
        <w:rPr>
          <w:rFonts w:hint="eastAsia" w:ascii="宋体" w:hAnsi="宋体"/>
          <w:b/>
          <w:bCs/>
          <w:szCs w:val="24"/>
        </w:rPr>
        <w:t>34．腐败和欺诈行为</w:t>
      </w:r>
      <w:bookmarkEnd w:id="323"/>
      <w:bookmarkEnd w:id="324"/>
      <w:bookmarkEnd w:id="325"/>
      <w:bookmarkEnd w:id="326"/>
      <w:bookmarkEnd w:id="327"/>
      <w:bookmarkEnd w:id="328"/>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34.1 定义</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a. “腐败行为”是指提供给予接受或索取任何有价值的东西来影响采购代理机构和/或采购人在采购过程或合同实施过程中的行为。</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b. “欺诈行为”是指为了影响采购过程或合同实施过程而谎报事实，损害采购代理机构和/或采购人的利益，包括响应供应商之间相互串通（递交响应文件之前和之后），人为地使投标丧失竞争性，剥夺采购人从自由公开竞争所能获得的权益。</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34.2如果采购代理机构和采购人认为响应供应商在本项目的竞争中有腐败或欺诈行为，其投标将被拒绝。</w:t>
      </w:r>
    </w:p>
    <w:p>
      <w:pPr>
        <w:spacing w:line="360" w:lineRule="auto"/>
        <w:ind w:firstLine="482" w:firstLineChars="200"/>
        <w:rPr>
          <w:rFonts w:ascii="宋体" w:hAnsi="宋体"/>
          <w:b/>
          <w:bCs/>
          <w:szCs w:val="24"/>
        </w:rPr>
      </w:pPr>
      <w:bookmarkStart w:id="329" w:name="_Toc30974"/>
      <w:bookmarkStart w:id="330" w:name="_Toc3089"/>
      <w:bookmarkStart w:id="331" w:name="_Toc29789"/>
      <w:bookmarkStart w:id="332" w:name="_Toc4830"/>
      <w:bookmarkStart w:id="333" w:name="_Toc20259"/>
      <w:bookmarkStart w:id="334" w:name="_Toc19138"/>
      <w:r>
        <w:rPr>
          <w:rFonts w:hint="eastAsia" w:ascii="宋体" w:hAnsi="宋体"/>
          <w:b/>
          <w:bCs/>
          <w:szCs w:val="24"/>
        </w:rPr>
        <w:t>35. 磋商代理服务费</w:t>
      </w:r>
      <w:bookmarkEnd w:id="329"/>
      <w:bookmarkEnd w:id="330"/>
      <w:bookmarkEnd w:id="331"/>
      <w:bookmarkEnd w:id="332"/>
      <w:bookmarkEnd w:id="333"/>
      <w:bookmarkEnd w:id="334"/>
    </w:p>
    <w:p>
      <w:pPr>
        <w:tabs>
          <w:tab w:val="left" w:pos="0"/>
        </w:tabs>
        <w:adjustRightInd w:val="0"/>
        <w:spacing w:line="360" w:lineRule="auto"/>
        <w:ind w:firstLine="480" w:firstLineChars="200"/>
        <w:jc w:val="left"/>
        <w:textAlignment w:val="baseline"/>
        <w:rPr>
          <w:rFonts w:ascii="宋体" w:hAnsi="宋体" w:cs="宋体"/>
          <w:szCs w:val="24"/>
        </w:rPr>
      </w:pPr>
      <w:r>
        <w:rPr>
          <w:rFonts w:hint="eastAsia" w:ascii="宋体" w:hAnsi="宋体" w:cs="宋体"/>
          <w:szCs w:val="24"/>
        </w:rPr>
        <w:t>35.1成交人应向采购代理机构交纳磋商代理服务费。收取依据：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服务类规定收取。不足5000元按5000元收取。</w:t>
      </w:r>
    </w:p>
    <w:p>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jc w:val="left"/>
        <w:textAlignment w:val="baseline"/>
        <w:rPr>
          <w:rFonts w:ascii="宋体" w:hAnsi="宋体" w:cs="宋体"/>
          <w:szCs w:val="24"/>
        </w:rPr>
      </w:pPr>
      <w:r>
        <w:rPr>
          <w:rFonts w:hint="eastAsia" w:ascii="宋体" w:hAnsi="宋体" w:cs="宋体"/>
          <w:szCs w:val="24"/>
        </w:rPr>
        <w:t>代理报酬的币种：人民币 汇率：无</w:t>
      </w:r>
    </w:p>
    <w:p>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jc w:val="left"/>
        <w:textAlignment w:val="baseline"/>
        <w:rPr>
          <w:rFonts w:ascii="宋体" w:hAnsi="宋体" w:cs="宋体"/>
          <w:szCs w:val="24"/>
        </w:rPr>
      </w:pPr>
      <w:r>
        <w:rPr>
          <w:rFonts w:hint="eastAsia" w:ascii="宋体" w:hAnsi="宋体" w:cs="宋体"/>
          <w:szCs w:val="24"/>
        </w:rPr>
        <w:t>代理报酬的支付方式：成交人直接支付给招标代理机构。</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ascii="宋体" w:hAnsi="宋体" w:cs="宋体"/>
          <w:szCs w:val="24"/>
        </w:rPr>
      </w:pPr>
      <w:r>
        <w:rPr>
          <w:rFonts w:hint="eastAsia" w:ascii="宋体" w:hAnsi="宋体" w:cs="宋体"/>
          <w:szCs w:val="24"/>
        </w:rPr>
        <w:t>代理报酬的支付时间：《成交通知书》发出前。</w:t>
      </w:r>
    </w:p>
    <w:p>
      <w:pPr>
        <w:spacing w:line="360" w:lineRule="auto"/>
        <w:ind w:firstLine="480" w:firstLineChars="200"/>
        <w:rPr>
          <w:rFonts w:ascii="宋体" w:hAnsi="宋体" w:cs="宋体"/>
          <w:szCs w:val="24"/>
        </w:rPr>
      </w:pPr>
      <w:r>
        <w:rPr>
          <w:rFonts w:hint="eastAsia" w:ascii="宋体" w:hAnsi="宋体" w:cs="宋体"/>
          <w:szCs w:val="24"/>
        </w:rPr>
        <w:t>35.2 磋商代理服务费的交纳方式：在领取成交通知书时按35.1的规定，向采购代理机构直接交纳服务费，采用转账等非现金方式一次性交纳。</w:t>
      </w:r>
    </w:p>
    <w:p>
      <w:pPr>
        <w:spacing w:line="360" w:lineRule="auto"/>
        <w:ind w:firstLine="480" w:firstLineChars="200"/>
        <w:rPr>
          <w:rFonts w:ascii="宋体" w:hAnsi="宋体" w:cs="宋体"/>
          <w:szCs w:val="24"/>
        </w:rPr>
      </w:pPr>
      <w:r>
        <w:rPr>
          <w:rFonts w:hint="eastAsia" w:ascii="宋体" w:hAnsi="宋体" w:cs="宋体"/>
          <w:szCs w:val="24"/>
        </w:rPr>
        <w:t>35.3接收磋商代理服务费账户名称：陕西源丰成工程项目管理有限公司</w:t>
      </w:r>
    </w:p>
    <w:p>
      <w:pPr>
        <w:spacing w:line="360" w:lineRule="auto"/>
        <w:ind w:firstLine="480" w:firstLineChars="200"/>
        <w:rPr>
          <w:rFonts w:ascii="宋体" w:hAnsi="宋体" w:cs="宋体"/>
          <w:szCs w:val="24"/>
        </w:rPr>
      </w:pPr>
      <w:r>
        <w:rPr>
          <w:rFonts w:hint="eastAsia" w:ascii="宋体" w:hAnsi="宋体" w:cs="宋体"/>
          <w:szCs w:val="24"/>
        </w:rPr>
        <w:t>开户银行：交通银行唐延路支行</w:t>
      </w:r>
    </w:p>
    <w:p>
      <w:pPr>
        <w:spacing w:line="360" w:lineRule="auto"/>
        <w:ind w:firstLine="480" w:firstLineChars="200"/>
        <w:rPr>
          <w:rFonts w:ascii="宋体" w:hAnsi="宋体" w:cs="宋体"/>
          <w:szCs w:val="24"/>
        </w:rPr>
      </w:pPr>
      <w:r>
        <w:rPr>
          <w:rFonts w:hint="eastAsia" w:ascii="宋体" w:hAnsi="宋体" w:cs="宋体"/>
          <w:szCs w:val="24"/>
        </w:rPr>
        <w:t>账 号：6113 0107 2013 0000 59267</w:t>
      </w:r>
    </w:p>
    <w:p>
      <w:pPr>
        <w:spacing w:line="360" w:lineRule="auto"/>
        <w:ind w:firstLine="480" w:firstLineChars="200"/>
        <w:rPr>
          <w:rFonts w:ascii="宋体" w:hAnsi="宋体" w:cs="宋体"/>
          <w:szCs w:val="24"/>
        </w:rPr>
      </w:pPr>
      <w:r>
        <w:rPr>
          <w:rFonts w:hint="eastAsia" w:ascii="宋体" w:hAnsi="宋体" w:cs="宋体"/>
          <w:szCs w:val="24"/>
        </w:rPr>
        <w:t>转账事由：（项目全称或简称）代理服务费</w:t>
      </w:r>
    </w:p>
    <w:p>
      <w:pPr>
        <w:spacing w:line="360" w:lineRule="auto"/>
        <w:ind w:firstLine="480" w:firstLineChars="200"/>
        <w:rPr>
          <w:rFonts w:ascii="宋体" w:hAnsi="宋体" w:cs="宋体"/>
          <w:szCs w:val="24"/>
        </w:rPr>
      </w:pPr>
      <w:r>
        <w:rPr>
          <w:rFonts w:hint="eastAsia" w:ascii="宋体" w:hAnsi="宋体" w:cs="宋体"/>
          <w:szCs w:val="24"/>
        </w:rPr>
        <w:t>咨询电话：18292883726</w:t>
      </w:r>
    </w:p>
    <w:p>
      <w:pPr>
        <w:spacing w:line="360" w:lineRule="auto"/>
        <w:ind w:firstLine="482" w:firstLineChars="200"/>
        <w:rPr>
          <w:rFonts w:ascii="宋体" w:hAnsi="宋体"/>
          <w:b/>
          <w:bCs/>
          <w:szCs w:val="24"/>
        </w:rPr>
      </w:pPr>
      <w:r>
        <w:rPr>
          <w:rFonts w:hint="eastAsia" w:ascii="宋体" w:hAnsi="宋体"/>
          <w:b/>
          <w:bCs/>
          <w:szCs w:val="24"/>
        </w:rPr>
        <w:t>36.政府采购信用融资政策</w:t>
      </w:r>
    </w:p>
    <w:p>
      <w:pPr>
        <w:spacing w:before="120" w:line="360" w:lineRule="auto"/>
        <w:ind w:firstLine="480" w:firstLineChars="200"/>
        <w:rPr>
          <w:rFonts w:ascii="宋体" w:hAnsi="宋体" w:cs="宋体"/>
        </w:rPr>
      </w:pPr>
      <w:r>
        <w:rPr>
          <w:rFonts w:hint="eastAsia" w:ascii="宋体" w:hAnsi="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链接地址：</w:t>
      </w:r>
      <w:r>
        <w:fldChar w:fldCharType="begin"/>
      </w:r>
      <w:r>
        <w:instrText xml:space="preserve"> HYPERLINK "http://www.ccgp-shaanxi.gov.cn/zcdservice/zcd/shanxi/article/zcdt/1390497710741917696" </w:instrText>
      </w:r>
      <w:r>
        <w:fldChar w:fldCharType="separate"/>
      </w:r>
      <w:r>
        <w:rPr>
          <w:rFonts w:hint="eastAsia" w:ascii="宋体" w:hAnsi="宋体" w:cs="宋体"/>
        </w:rPr>
        <w:t>http://www.ccgp-shaanxi.gov.cn/zcdservice/zcd/shanxi/article/zcdt/1390497710741917696</w:t>
      </w:r>
      <w:r>
        <w:rPr>
          <w:rFonts w:hint="eastAsia" w:ascii="宋体" w:hAnsi="宋体" w:cs="宋体"/>
        </w:rPr>
        <w:fldChar w:fldCharType="end"/>
      </w:r>
    </w:p>
    <w:p/>
    <w:p>
      <w:pPr>
        <w:pStyle w:val="4"/>
        <w:sectPr>
          <w:pgSz w:w="11907" w:h="16840"/>
          <w:pgMar w:top="1417" w:right="1134" w:bottom="1417" w:left="1134" w:header="850" w:footer="964" w:gutter="0"/>
          <w:pgNumType w:fmt="decimal"/>
          <w:cols w:space="720" w:num="1"/>
          <w:docGrid w:linePitch="326" w:charSpace="0"/>
        </w:sectPr>
      </w:pPr>
    </w:p>
    <w:bookmarkEnd w:id="19"/>
    <w:bookmarkEnd w:id="20"/>
    <w:bookmarkEnd w:id="21"/>
    <w:bookmarkEnd w:id="22"/>
    <w:bookmarkEnd w:id="23"/>
    <w:bookmarkEnd w:id="301"/>
    <w:bookmarkEnd w:id="302"/>
    <w:p>
      <w:pPr>
        <w:autoSpaceDE w:val="0"/>
        <w:autoSpaceDN w:val="0"/>
        <w:jc w:val="center"/>
        <w:outlineLvl w:val="0"/>
        <w:rPr>
          <w:rFonts w:ascii="宋体" w:hAnsi="宋体" w:cs="宋体"/>
          <w:b/>
          <w:bCs/>
          <w:sz w:val="32"/>
          <w:szCs w:val="32"/>
        </w:rPr>
      </w:pPr>
      <w:r>
        <w:rPr>
          <w:rFonts w:hint="eastAsia" w:ascii="宋体" w:hAnsi="宋体" w:cs="宋体"/>
          <w:b/>
          <w:bCs/>
          <w:sz w:val="32"/>
          <w:szCs w:val="32"/>
        </w:rPr>
        <w:t>第四章 合同及格式</w:t>
      </w:r>
    </w:p>
    <w:p>
      <w:pPr>
        <w:spacing w:line="360" w:lineRule="auto"/>
        <w:jc w:val="center"/>
        <w:rPr>
          <w:rFonts w:ascii="宋体" w:hAnsi="宋体" w:cs="宋体"/>
          <w:szCs w:val="24"/>
        </w:rPr>
      </w:pPr>
    </w:p>
    <w:p>
      <w:pPr>
        <w:spacing w:line="360" w:lineRule="auto"/>
        <w:jc w:val="center"/>
        <w:rPr>
          <w:rFonts w:ascii="宋体" w:hAnsi="宋体" w:cs="宋体"/>
          <w:szCs w:val="24"/>
        </w:rPr>
      </w:pPr>
      <w:r>
        <w:rPr>
          <w:rFonts w:hint="eastAsia" w:ascii="宋体" w:hAnsi="宋体" w:cs="宋体"/>
          <w:szCs w:val="24"/>
        </w:rPr>
        <w:t>（注：本合同样本仅供参考，具体条款内容由采购人和成交供应商协商确定，但不得改变采购文件、响应文件、成交通知书等实质性内容。）</w:t>
      </w:r>
    </w:p>
    <w:p>
      <w:pPr>
        <w:spacing w:line="360" w:lineRule="auto"/>
        <w:jc w:val="center"/>
        <w:rPr>
          <w:rFonts w:ascii="宋体" w:hAnsi="宋体" w:cs="宋体"/>
          <w:b/>
          <w:bCs/>
          <w:szCs w:val="24"/>
        </w:rPr>
      </w:pPr>
    </w:p>
    <w:p>
      <w:pPr>
        <w:ind w:left="720" w:leftChars="300"/>
        <w:rPr>
          <w:rFonts w:ascii="宋体" w:hAnsi="宋体" w:cs="宋体"/>
          <w:bCs/>
          <w:sz w:val="30"/>
          <w:szCs w:val="30"/>
        </w:rPr>
      </w:pPr>
    </w:p>
    <w:p>
      <w:pPr>
        <w:ind w:left="720" w:leftChars="300"/>
        <w:rPr>
          <w:rFonts w:ascii="宋体" w:hAnsi="宋体" w:cs="宋体"/>
          <w:b/>
          <w:sz w:val="52"/>
          <w:szCs w:val="52"/>
        </w:rPr>
      </w:pPr>
      <w:r>
        <w:rPr>
          <w:rFonts w:hint="eastAsia" w:ascii="宋体" w:hAnsi="宋体" w:cs="宋体"/>
          <w:bCs/>
          <w:sz w:val="30"/>
          <w:szCs w:val="30"/>
        </w:rPr>
        <w:t>GF—2015—0210</w:t>
      </w:r>
    </w:p>
    <w:p>
      <w:pPr>
        <w:ind w:firstLine="5737" w:firstLineChars="1905"/>
        <w:rPr>
          <w:rFonts w:ascii="宋体" w:hAnsi="宋体" w:cs="宋体"/>
          <w:b/>
          <w:sz w:val="30"/>
          <w:szCs w:val="30"/>
        </w:rPr>
      </w:pPr>
    </w:p>
    <w:p>
      <w:pPr>
        <w:ind w:firstLine="5737" w:firstLineChars="1905"/>
        <w:rPr>
          <w:rFonts w:ascii="宋体" w:hAnsi="宋体" w:cs="宋体"/>
          <w:b/>
          <w:sz w:val="30"/>
          <w:szCs w:val="30"/>
        </w:rPr>
      </w:pPr>
      <w:r>
        <w:rPr>
          <w:rFonts w:hint="eastAsia" w:ascii="宋体" w:hAnsi="宋体" w:cs="宋体"/>
          <w:b/>
          <w:sz w:val="30"/>
          <w:szCs w:val="30"/>
        </w:rPr>
        <w:t>合同编号：</w:t>
      </w:r>
    </w:p>
    <w:p>
      <w:pPr>
        <w:jc w:val="center"/>
        <w:rPr>
          <w:rFonts w:ascii="宋体" w:hAnsi="宋体" w:cs="宋体"/>
          <w:b/>
          <w:sz w:val="30"/>
          <w:szCs w:val="30"/>
        </w:rPr>
      </w:pPr>
    </w:p>
    <w:p>
      <w:pPr>
        <w:jc w:val="center"/>
        <w:rPr>
          <w:rFonts w:ascii="宋体" w:hAnsi="宋体" w:cs="宋体"/>
          <w:b/>
          <w:sz w:val="72"/>
          <w:szCs w:val="52"/>
        </w:rPr>
      </w:pPr>
    </w:p>
    <w:p>
      <w:pPr>
        <w:autoSpaceDE w:val="0"/>
        <w:autoSpaceDN w:val="0"/>
        <w:spacing w:line="360" w:lineRule="auto"/>
        <w:jc w:val="center"/>
        <w:rPr>
          <w:rFonts w:ascii="宋体" w:hAnsi="宋体" w:cs="宋体"/>
          <w:b/>
          <w:sz w:val="52"/>
          <w:szCs w:val="44"/>
        </w:rPr>
      </w:pPr>
      <w:r>
        <w:rPr>
          <w:rFonts w:hint="eastAsia" w:ascii="宋体" w:hAnsi="宋体" w:cs="宋体"/>
          <w:b/>
          <w:sz w:val="52"/>
          <w:szCs w:val="44"/>
        </w:rPr>
        <w:t>建设工程设计合同示范文本</w:t>
      </w:r>
    </w:p>
    <w:p>
      <w:pPr>
        <w:autoSpaceDE w:val="0"/>
        <w:autoSpaceDN w:val="0"/>
        <w:spacing w:line="360" w:lineRule="auto"/>
        <w:jc w:val="center"/>
        <w:rPr>
          <w:rFonts w:ascii="宋体" w:hAnsi="宋体" w:cs="宋体"/>
          <w:b/>
          <w:sz w:val="44"/>
          <w:szCs w:val="44"/>
        </w:rPr>
      </w:pPr>
      <w:r>
        <w:rPr>
          <w:rFonts w:hint="eastAsia" w:ascii="宋体" w:hAnsi="宋体" w:cs="宋体"/>
          <w:b/>
          <w:sz w:val="52"/>
          <w:szCs w:val="44"/>
        </w:rPr>
        <w:t>（专业建设工程）</w:t>
      </w:r>
    </w:p>
    <w:p>
      <w:pPr>
        <w:jc w:val="center"/>
        <w:rPr>
          <w:rFonts w:ascii="宋体" w:hAnsi="宋体" w:cs="宋体"/>
          <w:b/>
          <w:sz w:val="52"/>
          <w:szCs w:val="52"/>
        </w:rPr>
      </w:pP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ind w:right="3840" w:rightChars="1600" w:firstLine="1760" w:firstLineChars="880"/>
        <w:rPr>
          <w:rFonts w:ascii="宋体" w:hAnsi="宋体" w:cs="宋体"/>
          <w:b/>
          <w:szCs w:val="22"/>
        </w:rPr>
      </w:pPr>
      <w:r>
        <w:rPr>
          <w:rFonts w:ascii="宋体" w:hAnsi="宋体" w:cs="宋体"/>
          <w:sz w:val="20"/>
          <w:szCs w:val="20"/>
        </w:rPr>
        <mc:AlternateContent>
          <mc:Choice Requires="wps">
            <w:drawing>
              <wp:anchor distT="0" distB="0" distL="114300" distR="114300" simplePos="0" relativeHeight="251662336" behindDoc="0" locked="0" layoutInCell="1" allowOverlap="1">
                <wp:simplePos x="0" y="0"/>
                <wp:positionH relativeFrom="column">
                  <wp:posOffset>3716020</wp:posOffset>
                </wp:positionH>
                <wp:positionV relativeFrom="paragraph">
                  <wp:posOffset>50800</wp:posOffset>
                </wp:positionV>
                <wp:extent cx="723900" cy="457200"/>
                <wp:effectExtent l="4445" t="4445" r="14605" b="14605"/>
                <wp:wrapNone/>
                <wp:docPr id="6" name="文本框 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ascii="仿宋" w:hAnsi="仿宋" w:eastAsia="仿宋" w:cs="仿宋"/>
                                <w:b/>
                                <w:bCs/>
                                <w:sz w:val="28"/>
                              </w:rPr>
                            </w:pPr>
                            <w:r>
                              <w:rPr>
                                <w:rFonts w:hint="eastAsia" w:ascii="仿宋" w:hAnsi="仿宋" w:eastAsia="仿宋" w:cs="仿宋"/>
                                <w:b/>
                                <w:bCs/>
                                <w:sz w:val="28"/>
                              </w:rPr>
                              <w:t>制定</w:t>
                            </w:r>
                          </w:p>
                        </w:txbxContent>
                      </wps:txbx>
                      <wps:bodyPr upright="1"/>
                    </wps:wsp>
                  </a:graphicData>
                </a:graphic>
              </wp:anchor>
            </w:drawing>
          </mc:Choice>
          <mc:Fallback>
            <w:pict>
              <v:shape id="_x0000_s1026" o:spid="_x0000_s1026" o:spt="202" type="#_x0000_t202" style="position:absolute;left:0pt;margin-left:292.6pt;margin-top:4pt;height:36pt;width:57pt;z-index:251662336;mso-width-relative:page;mso-height-relative:page;" filled="f" stroked="t" coordsize="21600,21600" o:gfxdata="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72G2zWAAAACAEAAA8AAAAAAAAAAQAgAAAAIgAA&#10;AGRycy9kb3ducmV2LnhtbFBLAQIUABQAAAAIAIdO4kDfvZRhCgIAABoEAAAOAAAAAAAAAAEAIAAA&#10;ACUBAABkcnMvZTJvRG9jLnhtbFBLBQYAAAAABgAGAFkBAAChBQAAAAA=&#10;">
                <v:fill on="f" focussize="0,0"/>
                <v:stroke color="#FFFFFF" joinstyle="miter"/>
                <v:imagedata o:title=""/>
                <o:lock v:ext="edit" aspectratio="f"/>
                <v:textbox>
                  <w:txbxContent>
                    <w:p>
                      <w:pPr>
                        <w:rPr>
                          <w:rFonts w:ascii="仿宋" w:hAnsi="仿宋" w:eastAsia="仿宋" w:cs="仿宋"/>
                          <w:b/>
                          <w:bCs/>
                          <w:sz w:val="28"/>
                        </w:rPr>
                      </w:pPr>
                      <w:r>
                        <w:rPr>
                          <w:rFonts w:hint="eastAsia" w:ascii="仿宋" w:hAnsi="仿宋" w:eastAsia="仿宋" w:cs="仿宋"/>
                          <w:b/>
                          <w:bCs/>
                          <w:sz w:val="28"/>
                        </w:rPr>
                        <w:t>制定</w:t>
                      </w:r>
                    </w:p>
                  </w:txbxContent>
                </v:textbox>
              </v:shape>
            </w:pict>
          </mc:Fallback>
        </mc:AlternateContent>
      </w:r>
      <w:r>
        <w:rPr>
          <w:rFonts w:hint="eastAsia" w:ascii="宋体" w:hAnsi="宋体" w:cs="宋体"/>
          <w:b/>
          <w:szCs w:val="22"/>
        </w:rPr>
        <w:t>住房和城乡建设部</w:t>
      </w:r>
    </w:p>
    <w:p>
      <w:pPr>
        <w:ind w:right="3588" w:rightChars="1495" w:firstLine="1766" w:firstLineChars="733"/>
        <w:rPr>
          <w:rFonts w:ascii="宋体" w:hAnsi="宋体" w:cs="宋体"/>
          <w:b/>
          <w:szCs w:val="22"/>
        </w:rPr>
      </w:pPr>
      <w:r>
        <w:rPr>
          <w:rFonts w:hint="eastAsia" w:ascii="宋体" w:hAnsi="宋体" w:cs="宋体"/>
          <w:b/>
          <w:szCs w:val="22"/>
        </w:rPr>
        <w:t>国家工商行政管理总局</w:t>
      </w: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sz w:val="21"/>
        </w:rPr>
      </w:pPr>
      <w:r>
        <w:rPr>
          <w:rFonts w:hint="eastAsia" w:ascii="宋体" w:hAnsi="宋体" w:cs="宋体"/>
          <w:sz w:val="21"/>
        </w:rPr>
        <w:br w:type="page"/>
      </w:r>
    </w:p>
    <w:p>
      <w:pPr>
        <w:autoSpaceDE w:val="0"/>
        <w:autoSpaceDN w:val="0"/>
        <w:jc w:val="center"/>
        <w:rPr>
          <w:rFonts w:ascii="宋体" w:hAnsi="宋体" w:cs="宋体"/>
          <w:b/>
          <w:bCs/>
          <w:sz w:val="21"/>
        </w:rPr>
      </w:pPr>
      <w:r>
        <w:rPr>
          <w:rFonts w:hint="eastAsia" w:ascii="宋体" w:hAnsi="宋体" w:cs="宋体"/>
          <w:b/>
          <w:bCs/>
          <w:sz w:val="21"/>
        </w:rPr>
        <w:t>第一部分 合同协议书</w:t>
      </w:r>
    </w:p>
    <w:p>
      <w:pPr>
        <w:pStyle w:val="11"/>
        <w:autoSpaceDE w:val="0"/>
        <w:autoSpaceDN w:val="0"/>
        <w:rPr>
          <w:rFonts w:ascii="宋体" w:hAnsi="宋体" w:cs="宋体"/>
          <w:b/>
        </w:rPr>
      </w:pPr>
    </w:p>
    <w:p>
      <w:pPr>
        <w:autoSpaceDE w:val="0"/>
        <w:autoSpaceDN w:val="0"/>
        <w:spacing w:line="360" w:lineRule="auto"/>
        <w:rPr>
          <w:rFonts w:ascii="宋体" w:hAnsi="宋体" w:cs="宋体"/>
          <w:b/>
          <w:szCs w:val="24"/>
          <w:u w:val="single"/>
        </w:rPr>
      </w:pPr>
      <w:r>
        <w:rPr>
          <w:rFonts w:hint="eastAsia" w:ascii="宋体" w:hAnsi="宋体" w:cs="宋体"/>
          <w:b/>
          <w:szCs w:val="24"/>
        </w:rPr>
        <w:t>发包人（全称）：</w:t>
      </w:r>
      <w:r>
        <w:rPr>
          <w:rFonts w:hint="eastAsia" w:ascii="宋体" w:hAnsi="宋体" w:cs="宋体"/>
          <w:b/>
          <w:szCs w:val="24"/>
          <w:u w:val="single"/>
        </w:rPr>
        <w:t>                       </w:t>
      </w:r>
    </w:p>
    <w:p>
      <w:pPr>
        <w:autoSpaceDE w:val="0"/>
        <w:autoSpaceDN w:val="0"/>
        <w:spacing w:line="360" w:lineRule="auto"/>
        <w:rPr>
          <w:rFonts w:ascii="宋体" w:hAnsi="宋体" w:cs="宋体"/>
          <w:b/>
          <w:szCs w:val="24"/>
          <w:u w:val="single"/>
        </w:rPr>
      </w:pPr>
      <w:r>
        <w:rPr>
          <w:rFonts w:hint="eastAsia" w:ascii="宋体" w:hAnsi="宋体" w:cs="宋体"/>
          <w:b/>
          <w:szCs w:val="24"/>
        </w:rPr>
        <w:t>设计人（全称）：</w:t>
      </w:r>
      <w:r>
        <w:rPr>
          <w:rFonts w:hint="eastAsia" w:ascii="宋体" w:hAnsi="宋体" w:cs="宋体"/>
          <w:b/>
          <w:szCs w:val="24"/>
          <w:u w:val="single"/>
        </w:rPr>
        <w:t>                      </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根据《中华人民共和国民法典》及有关法律规定，遵循平等、自愿、公平和诚实信用的原则，双方就工程设计及有关事项协商一致，共同达成如下协议：</w:t>
      </w:r>
    </w:p>
    <w:p>
      <w:pPr>
        <w:autoSpaceDE w:val="0"/>
        <w:autoSpaceDN w:val="0"/>
        <w:spacing w:line="360" w:lineRule="auto"/>
        <w:rPr>
          <w:rFonts w:ascii="宋体" w:hAnsi="宋体" w:cs="宋体"/>
          <w:szCs w:val="24"/>
        </w:rPr>
      </w:pPr>
      <w:bookmarkStart w:id="335" w:name="_Toc351203481"/>
      <w:r>
        <w:rPr>
          <w:rFonts w:hint="eastAsia" w:ascii="宋体" w:hAnsi="宋体" w:cs="宋体"/>
          <w:szCs w:val="24"/>
        </w:rPr>
        <w:t>一、工程概况</w:t>
      </w:r>
      <w:bookmarkEnd w:id="335"/>
    </w:p>
    <w:p>
      <w:pPr>
        <w:autoSpaceDE w:val="0"/>
        <w:autoSpaceDN w:val="0"/>
        <w:spacing w:line="360" w:lineRule="auto"/>
        <w:ind w:firstLine="470" w:firstLineChars="196"/>
        <w:rPr>
          <w:rFonts w:ascii="宋体" w:hAnsi="宋体" w:cs="宋体"/>
          <w:szCs w:val="24"/>
        </w:rPr>
      </w:pPr>
      <w:r>
        <w:rPr>
          <w:rFonts w:hint="eastAsia" w:ascii="宋体" w:hAnsi="宋体" w:cs="宋体"/>
          <w:bCs/>
          <w:szCs w:val="24"/>
        </w:rPr>
        <w:t>1.工程名称</w:t>
      </w:r>
      <w:r>
        <w:rPr>
          <w:rFonts w:hint="eastAsia" w:ascii="宋体" w:hAnsi="宋体" w:cs="宋体"/>
          <w:szCs w:val="24"/>
        </w:rPr>
        <w:t>：</w:t>
      </w:r>
      <w:r>
        <w:rPr>
          <w:rFonts w:hint="eastAsia" w:ascii="宋体" w:hAnsi="宋体" w:cs="宋体"/>
          <w:szCs w:val="24"/>
          <w:u w:val="single"/>
          <w:lang w:eastAsia="zh-CN"/>
        </w:rPr>
        <w:t>莲湖区2024至2025年178个小区燃气管道等老化更新改造项目初步设计</w:t>
      </w:r>
      <w:r>
        <w:rPr>
          <w:rFonts w:hint="eastAsia" w:ascii="宋体" w:hAnsi="宋体" w:cs="宋体"/>
          <w:szCs w:val="24"/>
        </w:rPr>
        <w:t>。</w:t>
      </w:r>
    </w:p>
    <w:p>
      <w:pPr>
        <w:autoSpaceDE w:val="0"/>
        <w:autoSpaceDN w:val="0"/>
        <w:spacing w:line="360" w:lineRule="auto"/>
        <w:ind w:firstLine="470" w:firstLineChars="196"/>
        <w:rPr>
          <w:rFonts w:ascii="宋体" w:hAnsi="宋体" w:cs="宋体"/>
          <w:szCs w:val="24"/>
          <w:u w:val="single"/>
        </w:rPr>
      </w:pPr>
      <w:r>
        <w:rPr>
          <w:rFonts w:hint="eastAsia" w:ascii="宋体" w:hAnsi="宋体" w:cs="宋体"/>
          <w:szCs w:val="24"/>
        </w:rPr>
        <w:t>2.工程批准、核准或备案文号：。</w:t>
      </w:r>
    </w:p>
    <w:p>
      <w:pPr>
        <w:autoSpaceDE w:val="0"/>
        <w:autoSpaceDN w:val="0"/>
        <w:spacing w:line="360" w:lineRule="auto"/>
        <w:ind w:firstLine="470" w:firstLineChars="196"/>
        <w:rPr>
          <w:rFonts w:ascii="宋体" w:hAnsi="宋体" w:cs="宋体"/>
          <w:szCs w:val="24"/>
        </w:rPr>
      </w:pPr>
      <w:r>
        <w:rPr>
          <w:rFonts w:hint="eastAsia" w:ascii="宋体" w:hAnsi="宋体" w:cs="宋体"/>
          <w:bCs/>
          <w:szCs w:val="24"/>
        </w:rPr>
        <w:t>3.</w:t>
      </w:r>
      <w:r>
        <w:rPr>
          <w:rFonts w:hint="eastAsia" w:ascii="宋体" w:hAnsi="宋体" w:cs="宋体"/>
          <w:szCs w:val="24"/>
        </w:rPr>
        <w:t>工程内容及规模：。</w:t>
      </w:r>
    </w:p>
    <w:p>
      <w:pPr>
        <w:autoSpaceDE w:val="0"/>
        <w:autoSpaceDN w:val="0"/>
        <w:spacing w:line="360" w:lineRule="auto"/>
        <w:ind w:firstLine="470" w:firstLineChars="196"/>
        <w:rPr>
          <w:rFonts w:ascii="宋体" w:hAnsi="宋体" w:cs="宋体"/>
          <w:szCs w:val="24"/>
          <w:u w:val="single"/>
        </w:rPr>
      </w:pPr>
      <w:r>
        <w:rPr>
          <w:rFonts w:hint="eastAsia" w:ascii="宋体" w:hAnsi="宋体" w:cs="宋体"/>
          <w:szCs w:val="24"/>
        </w:rPr>
        <w:t>4.</w:t>
      </w:r>
      <w:r>
        <w:rPr>
          <w:rFonts w:hint="eastAsia" w:ascii="宋体" w:hAnsi="宋体" w:cs="宋体"/>
          <w:bCs/>
          <w:szCs w:val="24"/>
        </w:rPr>
        <w:t>工程所在地详细地址：</w:t>
      </w:r>
      <w:r>
        <w:rPr>
          <w:rFonts w:hint="eastAsia" w:ascii="宋体" w:hAnsi="宋体" w:cs="宋体"/>
          <w:szCs w:val="24"/>
          <w:u w:val="single"/>
        </w:rPr>
        <w:t>     </w:t>
      </w:r>
      <w:r>
        <w:rPr>
          <w:rFonts w:hint="eastAsia" w:ascii="宋体" w:hAnsi="宋体" w:cs="宋体"/>
          <w:szCs w:val="24"/>
        </w:rPr>
        <w:t>。</w:t>
      </w:r>
    </w:p>
    <w:p>
      <w:pPr>
        <w:autoSpaceDE w:val="0"/>
        <w:autoSpaceDN w:val="0"/>
        <w:spacing w:line="360" w:lineRule="auto"/>
        <w:ind w:firstLine="470" w:firstLineChars="196"/>
        <w:rPr>
          <w:rFonts w:ascii="宋体" w:hAnsi="宋体" w:cs="宋体"/>
          <w:szCs w:val="24"/>
        </w:rPr>
      </w:pPr>
      <w:r>
        <w:rPr>
          <w:rFonts w:hint="eastAsia" w:ascii="宋体" w:hAnsi="宋体" w:cs="宋体"/>
          <w:szCs w:val="24"/>
        </w:rPr>
        <w:t>5.工程投资估算：。</w:t>
      </w:r>
    </w:p>
    <w:p>
      <w:pPr>
        <w:autoSpaceDE w:val="0"/>
        <w:autoSpaceDN w:val="0"/>
        <w:spacing w:line="360" w:lineRule="auto"/>
        <w:ind w:firstLine="470" w:firstLineChars="196"/>
        <w:rPr>
          <w:rFonts w:ascii="宋体" w:hAnsi="宋体" w:cs="宋体"/>
          <w:szCs w:val="24"/>
        </w:rPr>
      </w:pPr>
      <w:r>
        <w:rPr>
          <w:rFonts w:hint="eastAsia" w:ascii="宋体" w:hAnsi="宋体" w:cs="宋体"/>
          <w:szCs w:val="24"/>
        </w:rPr>
        <w:t>6.工程进度安排：。</w:t>
      </w:r>
    </w:p>
    <w:p>
      <w:pPr>
        <w:autoSpaceDE w:val="0"/>
        <w:autoSpaceDN w:val="0"/>
        <w:spacing w:line="360" w:lineRule="auto"/>
        <w:ind w:firstLine="470" w:firstLineChars="196"/>
        <w:rPr>
          <w:rFonts w:ascii="宋体" w:hAnsi="宋体" w:cs="宋体"/>
          <w:szCs w:val="24"/>
          <w:u w:val="single"/>
        </w:rPr>
      </w:pPr>
      <w:r>
        <w:rPr>
          <w:rFonts w:hint="eastAsia" w:ascii="宋体" w:hAnsi="宋体" w:cs="宋体"/>
          <w:szCs w:val="24"/>
        </w:rPr>
        <w:t>7.工程主要技术标准：。</w:t>
      </w:r>
    </w:p>
    <w:p>
      <w:pPr>
        <w:autoSpaceDE w:val="0"/>
        <w:autoSpaceDN w:val="0"/>
        <w:spacing w:line="360" w:lineRule="auto"/>
        <w:ind w:firstLine="470" w:firstLineChars="196"/>
        <w:rPr>
          <w:rFonts w:ascii="宋体" w:hAnsi="宋体" w:cs="宋体"/>
          <w:bCs/>
          <w:szCs w:val="24"/>
        </w:rPr>
      </w:pPr>
      <w:r>
        <w:rPr>
          <w:rFonts w:hint="eastAsia" w:ascii="宋体" w:hAnsi="宋体" w:cs="宋体"/>
          <w:szCs w:val="24"/>
        </w:rPr>
        <w:t>二、工程设计范围、阶段与服务内容</w:t>
      </w:r>
    </w:p>
    <w:p>
      <w:pPr>
        <w:autoSpaceDE w:val="0"/>
        <w:autoSpaceDN w:val="0"/>
        <w:spacing w:line="360" w:lineRule="auto"/>
        <w:ind w:firstLine="470" w:firstLineChars="196"/>
        <w:rPr>
          <w:rFonts w:ascii="宋体" w:hAnsi="宋体" w:cs="宋体"/>
          <w:bCs/>
          <w:szCs w:val="24"/>
        </w:rPr>
      </w:pPr>
      <w:r>
        <w:rPr>
          <w:rFonts w:hint="eastAsia" w:ascii="宋体" w:hAnsi="宋体" w:cs="宋体"/>
          <w:bCs/>
          <w:szCs w:val="24"/>
        </w:rPr>
        <w:t>1.工程设计范围：</w:t>
      </w:r>
      <w:r>
        <w:rPr>
          <w:rFonts w:hint="eastAsia" w:ascii="宋体" w:hAnsi="宋体" w:cs="宋体"/>
          <w:szCs w:val="24"/>
          <w:u w:val="single"/>
        </w:rPr>
        <w:t xml:space="preserve">        </w:t>
      </w:r>
      <w:r>
        <w:rPr>
          <w:rFonts w:hint="eastAsia" w:ascii="宋体" w:hAnsi="宋体" w:cs="宋体"/>
          <w:bCs/>
          <w:szCs w:val="24"/>
        </w:rPr>
        <w:t>。</w:t>
      </w:r>
    </w:p>
    <w:p>
      <w:pPr>
        <w:autoSpaceDE w:val="0"/>
        <w:autoSpaceDN w:val="0"/>
        <w:spacing w:line="360" w:lineRule="auto"/>
        <w:ind w:firstLine="470" w:firstLineChars="196"/>
        <w:rPr>
          <w:rFonts w:ascii="宋体" w:hAnsi="宋体" w:cs="宋体"/>
          <w:bCs/>
          <w:szCs w:val="24"/>
          <w:u w:val="single"/>
        </w:rPr>
      </w:pPr>
      <w:r>
        <w:rPr>
          <w:rFonts w:hint="eastAsia" w:ascii="宋体" w:hAnsi="宋体" w:cs="宋体"/>
          <w:szCs w:val="24"/>
        </w:rPr>
        <w:t>2.工程设计阶段：。</w:t>
      </w:r>
    </w:p>
    <w:p>
      <w:pPr>
        <w:autoSpaceDE w:val="0"/>
        <w:autoSpaceDN w:val="0"/>
        <w:spacing w:line="360" w:lineRule="auto"/>
        <w:ind w:firstLine="470" w:firstLineChars="196"/>
        <w:rPr>
          <w:rFonts w:ascii="宋体" w:hAnsi="宋体" w:cs="宋体"/>
          <w:bCs/>
          <w:szCs w:val="24"/>
        </w:rPr>
      </w:pPr>
      <w:r>
        <w:rPr>
          <w:rFonts w:hint="eastAsia" w:ascii="宋体" w:hAnsi="宋体" w:cs="宋体"/>
          <w:bCs/>
          <w:szCs w:val="24"/>
        </w:rPr>
        <w:t>3.工程设计服务内容：</w:t>
      </w:r>
      <w:r>
        <w:rPr>
          <w:rFonts w:hint="eastAsia" w:ascii="宋体" w:hAnsi="宋体" w:cs="宋体"/>
          <w:szCs w:val="24"/>
          <w:u w:val="single"/>
        </w:rPr>
        <w:t xml:space="preserve">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工程设计范围、阶段与服务内容详见专用合同条款附件1。</w:t>
      </w:r>
    </w:p>
    <w:p>
      <w:pPr>
        <w:autoSpaceDE w:val="0"/>
        <w:autoSpaceDN w:val="0"/>
        <w:spacing w:line="360" w:lineRule="auto"/>
        <w:rPr>
          <w:rFonts w:ascii="宋体" w:hAnsi="宋体" w:cs="宋体"/>
          <w:szCs w:val="24"/>
        </w:rPr>
      </w:pPr>
      <w:bookmarkStart w:id="336" w:name="_Toc351203482"/>
      <w:r>
        <w:rPr>
          <w:rFonts w:hint="eastAsia" w:ascii="宋体" w:hAnsi="宋体" w:cs="宋体"/>
          <w:szCs w:val="24"/>
        </w:rPr>
        <w:t>三、</w:t>
      </w:r>
      <w:bookmarkEnd w:id="336"/>
      <w:r>
        <w:rPr>
          <w:rFonts w:hint="eastAsia" w:ascii="宋体" w:hAnsi="宋体" w:cs="宋体"/>
          <w:szCs w:val="24"/>
        </w:rPr>
        <w:t>工程设计周期</w:t>
      </w:r>
    </w:p>
    <w:p>
      <w:pPr>
        <w:autoSpaceDE w:val="0"/>
        <w:autoSpaceDN w:val="0"/>
        <w:spacing w:line="360" w:lineRule="auto"/>
        <w:ind w:firstLine="459"/>
        <w:rPr>
          <w:rFonts w:ascii="宋体" w:hAnsi="宋体" w:cs="宋体"/>
          <w:szCs w:val="24"/>
        </w:rPr>
      </w:pPr>
      <w:r>
        <w:rPr>
          <w:rFonts w:hint="eastAsia" w:ascii="宋体" w:hAnsi="宋体" w:cs="宋体"/>
          <w:szCs w:val="24"/>
        </w:rPr>
        <w:t>计划开始设计日期：</w:t>
      </w:r>
      <w:r>
        <w:rPr>
          <w:rFonts w:hint="eastAsia" w:ascii="宋体" w:hAnsi="宋体" w:cs="宋体"/>
          <w:szCs w:val="24"/>
          <w:u w:val="single"/>
        </w:rPr>
        <w:t></w:t>
      </w:r>
      <w:r>
        <w:rPr>
          <w:rFonts w:hint="eastAsia" w:ascii="宋体" w:hAnsi="宋体" w:cs="宋体"/>
          <w:szCs w:val="24"/>
        </w:rPr>
        <w:t>年</w:t>
      </w:r>
      <w:r>
        <w:rPr>
          <w:rFonts w:hint="eastAsia" w:ascii="宋体" w:hAnsi="宋体" w:cs="宋体"/>
          <w:szCs w:val="24"/>
          <w:u w:val="single"/>
        </w:rPr>
        <w:t></w:t>
      </w:r>
      <w:r>
        <w:rPr>
          <w:rFonts w:hint="eastAsia" w:ascii="宋体" w:hAnsi="宋体" w:cs="宋体"/>
          <w:szCs w:val="24"/>
        </w:rPr>
        <w:t>月</w:t>
      </w:r>
      <w:r>
        <w:rPr>
          <w:rFonts w:hint="eastAsia" w:ascii="宋体" w:hAnsi="宋体" w:cs="宋体"/>
          <w:szCs w:val="24"/>
          <w:u w:val="single"/>
        </w:rPr>
        <w:t></w:t>
      </w:r>
      <w:r>
        <w:rPr>
          <w:rFonts w:hint="eastAsia" w:ascii="宋体" w:hAnsi="宋体" w:cs="宋体"/>
          <w:szCs w:val="24"/>
        </w:rPr>
        <w:t>日。</w:t>
      </w:r>
    </w:p>
    <w:p>
      <w:pPr>
        <w:autoSpaceDE w:val="0"/>
        <w:autoSpaceDN w:val="0"/>
        <w:spacing w:line="360" w:lineRule="auto"/>
        <w:ind w:firstLine="459"/>
        <w:rPr>
          <w:rFonts w:ascii="宋体" w:hAnsi="宋体" w:cs="宋体"/>
          <w:szCs w:val="24"/>
        </w:rPr>
      </w:pPr>
      <w:r>
        <w:rPr>
          <w:rFonts w:hint="eastAsia" w:ascii="宋体" w:hAnsi="宋体" w:cs="宋体"/>
          <w:szCs w:val="24"/>
        </w:rPr>
        <w:t>计划完成设计日期：</w:t>
      </w:r>
      <w:r>
        <w:rPr>
          <w:rFonts w:hint="eastAsia" w:ascii="宋体" w:hAnsi="宋体" w:cs="宋体"/>
          <w:szCs w:val="24"/>
          <w:u w:val="single"/>
        </w:rPr>
        <w:t></w:t>
      </w:r>
      <w:r>
        <w:rPr>
          <w:rFonts w:hint="eastAsia" w:ascii="宋体" w:hAnsi="宋体" w:cs="宋体"/>
          <w:szCs w:val="24"/>
        </w:rPr>
        <w:t>年</w:t>
      </w:r>
      <w:r>
        <w:rPr>
          <w:rFonts w:hint="eastAsia" w:ascii="宋体" w:hAnsi="宋体" w:cs="宋体"/>
          <w:szCs w:val="24"/>
          <w:u w:val="single"/>
        </w:rPr>
        <w:t></w:t>
      </w:r>
      <w:r>
        <w:rPr>
          <w:rFonts w:hint="eastAsia" w:ascii="宋体" w:hAnsi="宋体" w:cs="宋体"/>
          <w:szCs w:val="24"/>
        </w:rPr>
        <w:t>月</w:t>
      </w:r>
      <w:r>
        <w:rPr>
          <w:rFonts w:hint="eastAsia" w:ascii="宋体" w:hAnsi="宋体" w:cs="宋体"/>
          <w:szCs w:val="24"/>
          <w:u w:val="single"/>
        </w:rPr>
        <w:t></w:t>
      </w:r>
      <w:r>
        <w:rPr>
          <w:rFonts w:hint="eastAsia" w:ascii="宋体" w:hAnsi="宋体" w:cs="宋体"/>
          <w:szCs w:val="24"/>
        </w:rPr>
        <w:t>日。</w:t>
      </w:r>
    </w:p>
    <w:p>
      <w:pPr>
        <w:autoSpaceDE w:val="0"/>
        <w:autoSpaceDN w:val="0"/>
        <w:spacing w:line="360" w:lineRule="auto"/>
        <w:ind w:firstLine="459"/>
        <w:rPr>
          <w:rFonts w:ascii="宋体" w:hAnsi="宋体" w:cs="宋体"/>
          <w:szCs w:val="24"/>
        </w:rPr>
      </w:pPr>
      <w:r>
        <w:rPr>
          <w:rFonts w:hint="eastAsia" w:ascii="宋体" w:hAnsi="宋体" w:cs="宋体"/>
          <w:szCs w:val="24"/>
        </w:rPr>
        <w:t>具体工程设计周期以专用合同条款及其附件的约定为准。</w:t>
      </w:r>
    </w:p>
    <w:p>
      <w:pPr>
        <w:autoSpaceDE w:val="0"/>
        <w:autoSpaceDN w:val="0"/>
        <w:spacing w:line="360" w:lineRule="auto"/>
        <w:rPr>
          <w:rFonts w:ascii="宋体" w:hAnsi="宋体" w:cs="宋体"/>
          <w:szCs w:val="24"/>
        </w:rPr>
      </w:pPr>
      <w:bookmarkStart w:id="337" w:name="_Toc351203484"/>
      <w:r>
        <w:rPr>
          <w:rFonts w:hint="eastAsia" w:ascii="宋体" w:hAnsi="宋体" w:cs="宋体"/>
          <w:szCs w:val="24"/>
        </w:rPr>
        <w:t>四、合同价格形式与签约合同价</w:t>
      </w:r>
      <w:bookmarkEnd w:id="337"/>
      <w:r>
        <w:rPr>
          <w:rFonts w:hint="eastAsia" w:ascii="宋体" w:hAnsi="宋体" w:cs="宋体"/>
          <w:szCs w:val="24"/>
        </w:rPr>
        <w:tab/>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1.合同价格形式：</w:t>
      </w:r>
      <w:r>
        <w:rPr>
          <w:rFonts w:hint="eastAsia" w:ascii="宋体" w:hAnsi="宋体" w:cs="宋体"/>
          <w:szCs w:val="24"/>
          <w:u w:val="single"/>
        </w:rPr>
        <w:t>固定总价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2.签约合同价为：</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人民币（大写）（¥元）。</w:t>
      </w:r>
    </w:p>
    <w:p>
      <w:pPr>
        <w:autoSpaceDE w:val="0"/>
        <w:autoSpaceDN w:val="0"/>
        <w:spacing w:line="360" w:lineRule="auto"/>
        <w:rPr>
          <w:rFonts w:ascii="宋体" w:hAnsi="宋体" w:cs="宋体"/>
          <w:szCs w:val="24"/>
        </w:rPr>
      </w:pPr>
      <w:bookmarkStart w:id="338" w:name="_Toc351203485"/>
      <w:r>
        <w:rPr>
          <w:rFonts w:hint="eastAsia" w:ascii="宋体" w:hAnsi="宋体" w:cs="宋体"/>
          <w:szCs w:val="24"/>
        </w:rPr>
        <w:t>五、</w:t>
      </w:r>
      <w:bookmarkEnd w:id="338"/>
      <w:r>
        <w:rPr>
          <w:rFonts w:hint="eastAsia" w:ascii="宋体" w:hAnsi="宋体" w:cs="宋体"/>
          <w:szCs w:val="24"/>
        </w:rPr>
        <w:t>发包人代表与设计人项目负责人</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发包人代表：。</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设计人项目负责人：</w:t>
      </w:r>
      <w:r>
        <w:rPr>
          <w:rFonts w:hint="eastAsia" w:ascii="宋体" w:hAnsi="宋体" w:cs="宋体"/>
          <w:szCs w:val="24"/>
          <w:u w:val="single"/>
        </w:rPr>
        <w:t>                     </w:t>
      </w:r>
      <w:r>
        <w:rPr>
          <w:rFonts w:hint="eastAsia" w:ascii="宋体" w:hAnsi="宋体" w:cs="宋体"/>
          <w:szCs w:val="24"/>
        </w:rPr>
        <w:t>。</w:t>
      </w:r>
    </w:p>
    <w:p>
      <w:pPr>
        <w:autoSpaceDE w:val="0"/>
        <w:autoSpaceDN w:val="0"/>
        <w:spacing w:line="360" w:lineRule="auto"/>
        <w:rPr>
          <w:rFonts w:ascii="宋体" w:hAnsi="宋体" w:cs="宋体"/>
          <w:szCs w:val="24"/>
        </w:rPr>
      </w:pPr>
      <w:bookmarkStart w:id="339" w:name="_Toc351203486"/>
      <w:r>
        <w:rPr>
          <w:rFonts w:hint="eastAsia" w:ascii="宋体" w:hAnsi="宋体" w:cs="宋体"/>
          <w:szCs w:val="24"/>
        </w:rPr>
        <w:t>六、合同文件构成</w:t>
      </w:r>
      <w:bookmarkEnd w:id="339"/>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本协议书与下列文件一起构成合同文件：</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 xml:space="preserve">（1）专用合同条款及其附件； </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 xml:space="preserve">（2）通用合同条款； </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（3）成交通知书（如果有）；</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（4）投标函及其附录（如果有）；</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（5）发包人要求；</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（6）技术标准；</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kern w:val="0"/>
          <w:szCs w:val="24"/>
        </w:rPr>
        <w:t>（7）发包人提供的上一阶段图纸（如果有）；</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（8）其他合同文件。</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在合同履行过程中形成的与合同有关的文件均构成合同文件组成部分。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上述各项合同文件包括合同当事人就该项合同文件所作出的补充和修改，属于同一类内容的文件，应以最新签署的为准。</w:t>
      </w:r>
    </w:p>
    <w:p>
      <w:pPr>
        <w:autoSpaceDE w:val="0"/>
        <w:autoSpaceDN w:val="0"/>
        <w:spacing w:line="360" w:lineRule="auto"/>
        <w:rPr>
          <w:rFonts w:ascii="宋体" w:hAnsi="宋体" w:cs="宋体"/>
          <w:szCs w:val="24"/>
        </w:rPr>
      </w:pPr>
      <w:bookmarkStart w:id="340" w:name="_Toc351203487"/>
      <w:r>
        <w:rPr>
          <w:rFonts w:hint="eastAsia" w:ascii="宋体" w:hAnsi="宋体" w:cs="宋体"/>
          <w:szCs w:val="24"/>
        </w:rPr>
        <w:t>七、承诺</w:t>
      </w:r>
      <w:bookmarkEnd w:id="340"/>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1.发包人承诺按照法律规定履行项目审批手续，按照合同约定提供设计依据，并按合同约定的期限和方式支付合同价款。</w:t>
      </w:r>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2.设计人承诺按照法律和技术标准规定及合同约定提供工程设计服务。</w:t>
      </w:r>
    </w:p>
    <w:p>
      <w:pPr>
        <w:autoSpaceDE w:val="0"/>
        <w:autoSpaceDN w:val="0"/>
        <w:spacing w:line="360" w:lineRule="auto"/>
        <w:rPr>
          <w:rFonts w:ascii="宋体" w:hAnsi="宋体" w:cs="宋体"/>
          <w:bCs/>
          <w:szCs w:val="24"/>
        </w:rPr>
      </w:pPr>
      <w:bookmarkStart w:id="341" w:name="_Toc351203488"/>
      <w:r>
        <w:rPr>
          <w:rFonts w:hint="eastAsia" w:ascii="宋体" w:hAnsi="宋体" w:cs="宋体"/>
          <w:szCs w:val="24"/>
        </w:rPr>
        <w:t xml:space="preserve"> 八、词语含义</w:t>
      </w:r>
      <w:bookmarkEnd w:id="341"/>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本协议书中词语含义与第二部分通用合同条款中赋予的含义相同。</w:t>
      </w:r>
    </w:p>
    <w:p>
      <w:pPr>
        <w:autoSpaceDE w:val="0"/>
        <w:autoSpaceDN w:val="0"/>
        <w:spacing w:line="360" w:lineRule="auto"/>
        <w:rPr>
          <w:rFonts w:ascii="宋体" w:hAnsi="宋体" w:cs="宋体"/>
          <w:szCs w:val="24"/>
        </w:rPr>
      </w:pPr>
      <w:bookmarkStart w:id="342" w:name="_Toc351203490"/>
      <w:r>
        <w:rPr>
          <w:rFonts w:hint="eastAsia" w:ascii="宋体" w:hAnsi="宋体" w:cs="宋体"/>
          <w:szCs w:val="24"/>
        </w:rPr>
        <w:t>九、签订地点</w:t>
      </w:r>
      <w:bookmarkEnd w:id="342"/>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本合同在签订。</w:t>
      </w:r>
    </w:p>
    <w:p>
      <w:pPr>
        <w:autoSpaceDE w:val="0"/>
        <w:autoSpaceDN w:val="0"/>
        <w:spacing w:line="360" w:lineRule="auto"/>
        <w:rPr>
          <w:rFonts w:ascii="宋体" w:hAnsi="宋体" w:cs="宋体"/>
          <w:szCs w:val="24"/>
        </w:rPr>
      </w:pPr>
      <w:bookmarkStart w:id="343" w:name="_Toc351203491"/>
      <w:r>
        <w:rPr>
          <w:rFonts w:hint="eastAsia" w:ascii="宋体" w:hAnsi="宋体" w:cs="宋体"/>
          <w:szCs w:val="24"/>
        </w:rPr>
        <w:t>十、补充协议</w:t>
      </w:r>
      <w:bookmarkEnd w:id="343"/>
    </w:p>
    <w:p>
      <w:pPr>
        <w:autoSpaceDE w:val="0"/>
        <w:autoSpaceDN w:val="0"/>
        <w:spacing w:line="360" w:lineRule="auto"/>
        <w:ind w:firstLine="480" w:firstLineChars="200"/>
        <w:rPr>
          <w:rFonts w:ascii="宋体" w:hAnsi="宋体" w:cs="宋体"/>
          <w:b/>
          <w:bCs/>
          <w:szCs w:val="24"/>
        </w:rPr>
      </w:pPr>
      <w:r>
        <w:rPr>
          <w:rFonts w:hint="eastAsia" w:ascii="宋体" w:hAnsi="宋体" w:cs="宋体"/>
          <w:bCs/>
          <w:szCs w:val="24"/>
        </w:rPr>
        <w:t>合同未尽事宜，合同当事人另行签订补充协议，补充协议是合同的组成部分。</w:t>
      </w:r>
    </w:p>
    <w:p>
      <w:pPr>
        <w:autoSpaceDE w:val="0"/>
        <w:autoSpaceDN w:val="0"/>
        <w:spacing w:line="360" w:lineRule="auto"/>
        <w:rPr>
          <w:rFonts w:ascii="宋体" w:hAnsi="宋体" w:cs="宋体"/>
          <w:szCs w:val="24"/>
        </w:rPr>
      </w:pPr>
      <w:bookmarkStart w:id="344" w:name="_Toc351203492"/>
      <w:r>
        <w:rPr>
          <w:rFonts w:hint="eastAsia" w:ascii="宋体" w:hAnsi="宋体" w:cs="宋体"/>
          <w:szCs w:val="24"/>
        </w:rPr>
        <w:t>十一、合同生效</w:t>
      </w:r>
      <w:bookmarkEnd w:id="344"/>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本合同自生效。</w:t>
      </w:r>
    </w:p>
    <w:p>
      <w:pPr>
        <w:autoSpaceDE w:val="0"/>
        <w:autoSpaceDN w:val="0"/>
        <w:spacing w:line="360" w:lineRule="auto"/>
        <w:rPr>
          <w:rFonts w:ascii="宋体" w:hAnsi="宋体" w:cs="宋体"/>
          <w:szCs w:val="24"/>
        </w:rPr>
      </w:pPr>
      <w:bookmarkStart w:id="345" w:name="_Toc351203493"/>
      <w:r>
        <w:rPr>
          <w:rFonts w:hint="eastAsia" w:ascii="宋体" w:hAnsi="宋体" w:cs="宋体"/>
          <w:szCs w:val="24"/>
        </w:rPr>
        <w:t>十二、合同份数</w:t>
      </w:r>
      <w:bookmarkEnd w:id="345"/>
    </w:p>
    <w:p>
      <w:pPr>
        <w:autoSpaceDE w:val="0"/>
        <w:autoSpaceDN w:val="0"/>
        <w:spacing w:line="360" w:lineRule="auto"/>
        <w:ind w:firstLine="480" w:firstLineChars="200"/>
        <w:rPr>
          <w:rFonts w:ascii="宋体" w:hAnsi="宋体" w:cs="宋体"/>
          <w:bCs/>
          <w:szCs w:val="24"/>
        </w:rPr>
      </w:pPr>
      <w:r>
        <w:rPr>
          <w:rFonts w:hint="eastAsia" w:ascii="宋体" w:hAnsi="宋体" w:cs="宋体"/>
          <w:bCs/>
          <w:szCs w:val="24"/>
        </w:rPr>
        <w:t>本合同正本一式份、副本一式份，均具有同等法律效力，发包人执正本份、副本份，设计人执正本份、副本份。</w:t>
      </w:r>
    </w:p>
    <w:p>
      <w:pPr>
        <w:autoSpaceDE w:val="0"/>
        <w:autoSpaceDN w:val="0"/>
        <w:spacing w:line="360" w:lineRule="auto"/>
        <w:rPr>
          <w:rFonts w:ascii="宋体" w:hAnsi="宋体" w:cs="宋体"/>
          <w:szCs w:val="24"/>
        </w:rPr>
      </w:pPr>
    </w:p>
    <w:p>
      <w:pPr>
        <w:autoSpaceDE w:val="0"/>
        <w:autoSpaceDN w:val="0"/>
        <w:rPr>
          <w:rFonts w:ascii="宋体" w:hAnsi="宋体" w:cs="宋体"/>
          <w:szCs w:val="24"/>
        </w:rPr>
      </w:pPr>
    </w:p>
    <w:p>
      <w:pPr>
        <w:autoSpaceDE w:val="0"/>
        <w:autoSpaceDN w:val="0"/>
        <w:spacing w:line="360" w:lineRule="auto"/>
        <w:rPr>
          <w:rFonts w:ascii="宋体" w:hAnsi="宋体" w:cs="宋体"/>
          <w:szCs w:val="24"/>
        </w:rPr>
      </w:pPr>
      <w:r>
        <w:rPr>
          <w:rFonts w:hint="eastAsia" w:ascii="宋体" w:hAnsi="宋体" w:cs="宋体"/>
          <w:szCs w:val="24"/>
        </w:rPr>
        <w:t>发包人：  （盖章）               设计人：  （盖章）</w:t>
      </w:r>
    </w:p>
    <w:p>
      <w:pPr>
        <w:autoSpaceDE w:val="0"/>
        <w:autoSpaceDN w:val="0"/>
        <w:spacing w:line="360" w:lineRule="auto"/>
        <w:rPr>
          <w:rFonts w:ascii="宋体" w:hAnsi="宋体" w:cs="宋体"/>
          <w:szCs w:val="24"/>
        </w:rPr>
      </w:pPr>
    </w:p>
    <w:p>
      <w:pPr>
        <w:autoSpaceDE w:val="0"/>
        <w:autoSpaceDN w:val="0"/>
        <w:spacing w:line="360" w:lineRule="auto"/>
        <w:rPr>
          <w:rFonts w:ascii="宋体" w:hAnsi="宋体" w:cs="宋体"/>
          <w:szCs w:val="24"/>
        </w:rPr>
      </w:pPr>
      <w:r>
        <w:rPr>
          <w:rFonts w:hint="eastAsia" w:ascii="宋体" w:hAnsi="宋体" w:cs="宋体"/>
          <w:szCs w:val="24"/>
        </w:rPr>
        <w:t xml:space="preserve">法定代表人或其委托代理人：    法定代表人或其委托代理人：  </w:t>
      </w:r>
    </w:p>
    <w:p>
      <w:pPr>
        <w:autoSpaceDE w:val="0"/>
        <w:autoSpaceDN w:val="0"/>
        <w:spacing w:line="360" w:lineRule="auto"/>
        <w:rPr>
          <w:rFonts w:ascii="宋体" w:hAnsi="宋体" w:cs="宋体"/>
          <w:szCs w:val="24"/>
        </w:rPr>
      </w:pPr>
      <w:r>
        <w:rPr>
          <w:rFonts w:hint="eastAsia" w:ascii="宋体" w:hAnsi="宋体" w:cs="宋体"/>
          <w:szCs w:val="24"/>
        </w:rPr>
        <w:t>（签字）                      （签字）</w:t>
      </w:r>
    </w:p>
    <w:p>
      <w:pPr>
        <w:tabs>
          <w:tab w:val="left" w:pos="4410"/>
        </w:tabs>
        <w:autoSpaceDE w:val="0"/>
        <w:autoSpaceDN w:val="0"/>
        <w:spacing w:line="360" w:lineRule="auto"/>
        <w:rPr>
          <w:rFonts w:ascii="宋体" w:hAnsi="宋体" w:cs="宋体"/>
          <w:szCs w:val="24"/>
        </w:rPr>
      </w:pPr>
    </w:p>
    <w:p>
      <w:pPr>
        <w:tabs>
          <w:tab w:val="left" w:pos="4410"/>
        </w:tabs>
        <w:autoSpaceDE w:val="0"/>
        <w:autoSpaceDN w:val="0"/>
        <w:spacing w:line="360" w:lineRule="auto"/>
        <w:rPr>
          <w:rFonts w:ascii="宋体" w:hAnsi="宋体" w:cs="宋体"/>
          <w:szCs w:val="24"/>
        </w:rPr>
      </w:pPr>
      <w:r>
        <w:rPr>
          <w:rFonts w:hint="eastAsia" w:ascii="宋体" w:hAnsi="宋体" w:cs="宋体"/>
          <w:szCs w:val="24"/>
        </w:rPr>
        <w:t>组织机构代码：</w:t>
      </w:r>
      <w:r>
        <w:rPr>
          <w:rFonts w:hint="eastAsia" w:ascii="宋体" w:hAnsi="宋体" w:cs="宋体"/>
          <w:szCs w:val="24"/>
          <w:u w:val="single"/>
        </w:rPr>
        <w:t xml:space="preserve">       </w:t>
      </w:r>
      <w:r>
        <w:rPr>
          <w:rFonts w:hint="eastAsia" w:ascii="宋体" w:hAnsi="宋体" w:cs="宋体"/>
          <w:szCs w:val="24"/>
        </w:rPr>
        <w:t xml:space="preserve">  组织机构代码：</w:t>
      </w:r>
      <w:r>
        <w:rPr>
          <w:rFonts w:hint="eastAsia" w:ascii="宋体" w:hAnsi="宋体" w:cs="宋体"/>
          <w:szCs w:val="24"/>
          <w:u w:val="single"/>
        </w:rPr>
        <w:t xml:space="preserve">          </w:t>
      </w:r>
    </w:p>
    <w:p>
      <w:pPr>
        <w:tabs>
          <w:tab w:val="left" w:pos="4410"/>
        </w:tabs>
        <w:autoSpaceDE w:val="0"/>
        <w:autoSpaceDN w:val="0"/>
        <w:spacing w:line="360" w:lineRule="auto"/>
        <w:rPr>
          <w:rFonts w:ascii="宋体" w:hAnsi="宋体" w:cs="宋体"/>
          <w:szCs w:val="24"/>
        </w:rPr>
      </w:pPr>
      <w:r>
        <w:rPr>
          <w:rFonts w:hint="eastAsia" w:ascii="宋体" w:hAnsi="宋体" w:cs="宋体"/>
          <w:szCs w:val="24"/>
        </w:rPr>
        <w:t>纳税人识别码：  纳税人识别码：</w:t>
      </w:r>
    </w:p>
    <w:p>
      <w:pPr>
        <w:autoSpaceDE w:val="0"/>
        <w:autoSpaceDN w:val="0"/>
        <w:spacing w:line="360" w:lineRule="auto"/>
        <w:rPr>
          <w:rFonts w:ascii="宋体" w:hAnsi="宋体" w:cs="宋体"/>
          <w:szCs w:val="24"/>
        </w:rPr>
      </w:pPr>
      <w:r>
        <w:rPr>
          <w:rFonts w:hint="eastAsia" w:ascii="宋体" w:hAnsi="宋体" w:cs="宋体"/>
          <w:szCs w:val="24"/>
        </w:rPr>
        <w:t>地  址：</w:t>
      </w:r>
      <w:r>
        <w:rPr>
          <w:rFonts w:hint="eastAsia" w:ascii="宋体" w:hAnsi="宋体" w:cs="宋体"/>
          <w:szCs w:val="24"/>
          <w:u w:val="single"/>
        </w:rPr>
        <w:t xml:space="preserve">     </w:t>
      </w:r>
      <w:r>
        <w:rPr>
          <w:rFonts w:hint="eastAsia" w:ascii="宋体" w:hAnsi="宋体" w:cs="宋体"/>
          <w:szCs w:val="24"/>
        </w:rPr>
        <w:t xml:space="preserve">  地  址：</w:t>
      </w:r>
      <w:r>
        <w:rPr>
          <w:rFonts w:hint="eastAsia" w:ascii="宋体" w:hAnsi="宋体" w:cs="宋体"/>
          <w:szCs w:val="24"/>
          <w:u w:val="single"/>
        </w:rPr>
        <w:t xml:space="preserve">        </w:t>
      </w:r>
    </w:p>
    <w:p>
      <w:pPr>
        <w:autoSpaceDE w:val="0"/>
        <w:autoSpaceDN w:val="0"/>
        <w:spacing w:line="360" w:lineRule="auto"/>
        <w:rPr>
          <w:rFonts w:ascii="宋体" w:hAnsi="宋体" w:cs="宋体"/>
          <w:szCs w:val="24"/>
        </w:rPr>
      </w:pPr>
      <w:r>
        <w:rPr>
          <w:rFonts w:hint="eastAsia" w:ascii="宋体" w:hAnsi="宋体" w:cs="宋体"/>
          <w:szCs w:val="24"/>
        </w:rPr>
        <w:t>邮政编码：</w:t>
      </w:r>
      <w:r>
        <w:rPr>
          <w:rFonts w:hint="eastAsia" w:ascii="宋体" w:hAnsi="宋体" w:cs="宋体"/>
          <w:szCs w:val="24"/>
          <w:u w:val="single"/>
        </w:rPr>
        <w:t xml:space="preserve">      </w:t>
      </w:r>
      <w:r>
        <w:rPr>
          <w:rFonts w:hint="eastAsia" w:ascii="宋体" w:hAnsi="宋体" w:cs="宋体"/>
          <w:szCs w:val="24"/>
        </w:rPr>
        <w:t xml:space="preserve">  邮政编码：</w:t>
      </w:r>
      <w:r>
        <w:rPr>
          <w:rFonts w:hint="eastAsia" w:ascii="宋体" w:hAnsi="宋体" w:cs="宋体"/>
          <w:szCs w:val="24"/>
          <w:u w:val="single"/>
        </w:rPr>
        <w:t xml:space="preserve">   </w:t>
      </w:r>
    </w:p>
    <w:p>
      <w:pPr>
        <w:autoSpaceDE w:val="0"/>
        <w:autoSpaceDN w:val="0"/>
        <w:spacing w:line="360" w:lineRule="auto"/>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      </w:t>
      </w:r>
      <w:r>
        <w:rPr>
          <w:rFonts w:hint="eastAsia" w:ascii="宋体" w:hAnsi="宋体" w:cs="宋体"/>
          <w:szCs w:val="24"/>
        </w:rPr>
        <w:t xml:space="preserve">  法定代表人：</w:t>
      </w:r>
      <w:r>
        <w:rPr>
          <w:rFonts w:hint="eastAsia" w:ascii="宋体" w:hAnsi="宋体" w:cs="宋体"/>
          <w:szCs w:val="24"/>
          <w:u w:val="single"/>
        </w:rPr>
        <w:t xml:space="preserve">             </w:t>
      </w:r>
    </w:p>
    <w:p>
      <w:pPr>
        <w:autoSpaceDE w:val="0"/>
        <w:autoSpaceDN w:val="0"/>
        <w:spacing w:line="360" w:lineRule="auto"/>
        <w:rPr>
          <w:rFonts w:ascii="宋体" w:hAnsi="宋体" w:cs="宋体"/>
          <w:szCs w:val="24"/>
        </w:rPr>
      </w:pPr>
      <w:r>
        <w:rPr>
          <w:rFonts w:hint="eastAsia" w:ascii="宋体" w:hAnsi="宋体" w:cs="宋体"/>
          <w:szCs w:val="24"/>
        </w:rPr>
        <w:t>委托代理人：</w:t>
      </w:r>
      <w:r>
        <w:rPr>
          <w:rFonts w:hint="eastAsia" w:ascii="宋体" w:hAnsi="宋体" w:cs="宋体"/>
          <w:szCs w:val="24"/>
          <w:u w:val="single"/>
        </w:rPr>
        <w:t xml:space="preserve">           </w:t>
      </w:r>
      <w:r>
        <w:rPr>
          <w:rFonts w:hint="eastAsia" w:ascii="宋体" w:hAnsi="宋体" w:cs="宋体"/>
          <w:szCs w:val="24"/>
        </w:rPr>
        <w:t xml:space="preserve">  委托代理人：</w:t>
      </w:r>
      <w:r>
        <w:rPr>
          <w:rFonts w:hint="eastAsia" w:ascii="宋体" w:hAnsi="宋体" w:cs="宋体"/>
          <w:szCs w:val="24"/>
          <w:u w:val="single"/>
        </w:rPr>
        <w:t xml:space="preserve">             </w:t>
      </w:r>
    </w:p>
    <w:p>
      <w:pPr>
        <w:autoSpaceDE w:val="0"/>
        <w:autoSpaceDN w:val="0"/>
        <w:spacing w:line="360" w:lineRule="auto"/>
        <w:rPr>
          <w:rFonts w:ascii="宋体" w:hAnsi="宋体" w:cs="宋体"/>
          <w:szCs w:val="24"/>
        </w:rPr>
      </w:pPr>
      <w:r>
        <w:rPr>
          <w:rFonts w:hint="eastAsia" w:ascii="宋体" w:hAnsi="宋体" w:cs="宋体"/>
          <w:szCs w:val="24"/>
        </w:rPr>
        <w:t>电  话：</w:t>
      </w:r>
      <w:r>
        <w:rPr>
          <w:rFonts w:hint="eastAsia" w:ascii="宋体" w:hAnsi="宋体" w:cs="宋体"/>
          <w:szCs w:val="24"/>
          <w:u w:val="single"/>
        </w:rPr>
        <w:t xml:space="preserve">   </w:t>
      </w:r>
      <w:r>
        <w:rPr>
          <w:rFonts w:hint="eastAsia" w:ascii="宋体" w:hAnsi="宋体" w:cs="宋体"/>
          <w:szCs w:val="24"/>
        </w:rPr>
        <w:t xml:space="preserve">  电  话：</w:t>
      </w:r>
      <w:r>
        <w:rPr>
          <w:rFonts w:hint="eastAsia" w:ascii="宋体" w:hAnsi="宋体" w:cs="宋体"/>
          <w:szCs w:val="24"/>
          <w:u w:val="single"/>
        </w:rPr>
        <w:t xml:space="preserve">     </w:t>
      </w:r>
    </w:p>
    <w:p>
      <w:pPr>
        <w:autoSpaceDE w:val="0"/>
        <w:autoSpaceDN w:val="0"/>
        <w:spacing w:line="360" w:lineRule="auto"/>
        <w:rPr>
          <w:rFonts w:ascii="宋体" w:hAnsi="宋体" w:cs="宋体"/>
          <w:szCs w:val="24"/>
        </w:rPr>
      </w:pPr>
      <w:r>
        <w:rPr>
          <w:rFonts w:hint="eastAsia" w:ascii="宋体" w:hAnsi="宋体" w:cs="宋体"/>
          <w:szCs w:val="24"/>
        </w:rPr>
        <w:t>传  真：</w:t>
      </w:r>
      <w:r>
        <w:rPr>
          <w:rFonts w:hint="eastAsia" w:ascii="宋体" w:hAnsi="宋体" w:cs="宋体"/>
          <w:szCs w:val="24"/>
          <w:u w:val="single"/>
        </w:rPr>
        <w:t xml:space="preserve">   </w:t>
      </w:r>
      <w:r>
        <w:rPr>
          <w:rFonts w:hint="eastAsia" w:ascii="宋体" w:hAnsi="宋体" w:cs="宋体"/>
          <w:szCs w:val="24"/>
        </w:rPr>
        <w:t xml:space="preserve">  传  真：</w:t>
      </w:r>
      <w:r>
        <w:rPr>
          <w:rFonts w:hint="eastAsia" w:ascii="宋体" w:hAnsi="宋体" w:cs="宋体"/>
          <w:szCs w:val="24"/>
          <w:u w:val="single"/>
        </w:rPr>
        <w:t xml:space="preserve">     </w:t>
      </w:r>
    </w:p>
    <w:p>
      <w:pPr>
        <w:autoSpaceDE w:val="0"/>
        <w:autoSpaceDN w:val="0"/>
        <w:spacing w:line="360" w:lineRule="auto"/>
        <w:rPr>
          <w:rFonts w:ascii="宋体" w:hAnsi="宋体" w:cs="宋体"/>
          <w:szCs w:val="24"/>
        </w:rPr>
      </w:pPr>
      <w:r>
        <w:rPr>
          <w:rFonts w:hint="eastAsia" w:ascii="宋体" w:hAnsi="宋体" w:cs="宋体"/>
          <w:szCs w:val="24"/>
        </w:rPr>
        <w:t>电子信箱：  电子信箱：</w:t>
      </w:r>
      <w:r>
        <w:rPr>
          <w:rFonts w:hint="eastAsia" w:ascii="宋体" w:hAnsi="宋体" w:cs="宋体"/>
          <w:szCs w:val="24"/>
          <w:u w:val="single"/>
        </w:rPr>
        <w:t xml:space="preserve">   </w:t>
      </w:r>
    </w:p>
    <w:p>
      <w:pPr>
        <w:autoSpaceDE w:val="0"/>
        <w:autoSpaceDN w:val="0"/>
        <w:spacing w:line="360" w:lineRule="auto"/>
        <w:rPr>
          <w:rFonts w:ascii="宋体" w:hAnsi="宋体" w:cs="宋体"/>
          <w:szCs w:val="24"/>
        </w:rPr>
      </w:pPr>
      <w:r>
        <w:rPr>
          <w:rFonts w:hint="eastAsia" w:ascii="宋体" w:hAnsi="宋体" w:cs="宋体"/>
          <w:szCs w:val="24"/>
        </w:rPr>
        <w:t>开户银行：</w:t>
      </w:r>
      <w:r>
        <w:rPr>
          <w:rFonts w:hint="eastAsia" w:ascii="宋体" w:hAnsi="宋体" w:cs="宋体"/>
          <w:szCs w:val="24"/>
          <w:u w:val="single"/>
        </w:rPr>
        <w:t xml:space="preserve">   </w:t>
      </w:r>
      <w:r>
        <w:rPr>
          <w:rFonts w:hint="eastAsia" w:ascii="宋体" w:hAnsi="宋体" w:cs="宋体"/>
          <w:szCs w:val="24"/>
        </w:rPr>
        <w:t xml:space="preserve">  开户银行：</w:t>
      </w:r>
      <w:r>
        <w:rPr>
          <w:rFonts w:hint="eastAsia" w:ascii="宋体" w:hAnsi="宋体" w:cs="宋体"/>
          <w:szCs w:val="24"/>
          <w:u w:val="single"/>
        </w:rPr>
        <w:t xml:space="preserve">   </w:t>
      </w:r>
    </w:p>
    <w:p>
      <w:pPr>
        <w:autoSpaceDE w:val="0"/>
        <w:autoSpaceDN w:val="0"/>
        <w:spacing w:line="360" w:lineRule="auto"/>
        <w:rPr>
          <w:rFonts w:ascii="宋体" w:hAnsi="宋体" w:cs="宋体"/>
          <w:szCs w:val="24"/>
        </w:rPr>
      </w:pPr>
      <w:r>
        <w:rPr>
          <w:rFonts w:hint="eastAsia" w:ascii="宋体" w:hAnsi="宋体" w:cs="宋体"/>
          <w:szCs w:val="24"/>
        </w:rPr>
        <w:t>账  号：</w:t>
      </w:r>
      <w:r>
        <w:rPr>
          <w:rFonts w:hint="eastAsia" w:ascii="宋体" w:hAnsi="宋体" w:cs="宋体"/>
          <w:szCs w:val="24"/>
          <w:u w:val="single"/>
        </w:rPr>
        <w:t xml:space="preserve">       </w:t>
      </w:r>
      <w:r>
        <w:rPr>
          <w:rFonts w:hint="eastAsia" w:ascii="宋体" w:hAnsi="宋体" w:cs="宋体"/>
          <w:szCs w:val="24"/>
        </w:rPr>
        <w:t xml:space="preserve">   账  号：</w:t>
      </w:r>
      <w:r>
        <w:rPr>
          <w:rFonts w:hint="eastAsia" w:ascii="宋体" w:hAnsi="宋体" w:cs="宋体"/>
          <w:szCs w:val="24"/>
          <w:u w:val="single"/>
        </w:rPr>
        <w:t xml:space="preserve">     </w:t>
      </w:r>
    </w:p>
    <w:p>
      <w:pPr>
        <w:autoSpaceDE w:val="0"/>
        <w:autoSpaceDN w:val="0"/>
        <w:rPr>
          <w:rFonts w:ascii="宋体" w:hAnsi="宋体" w:cs="宋体"/>
          <w:szCs w:val="24"/>
        </w:rPr>
      </w:pPr>
      <w:r>
        <w:rPr>
          <w:rFonts w:hint="eastAsia" w:ascii="宋体" w:hAnsi="宋体" w:cs="宋体"/>
          <w:szCs w:val="24"/>
        </w:rPr>
        <w:t>时  间：年月日  时  间： 年月日</w:t>
      </w:r>
    </w:p>
    <w:p>
      <w:pPr>
        <w:autoSpaceDE w:val="0"/>
        <w:autoSpaceDN w:val="0"/>
        <w:jc w:val="center"/>
        <w:rPr>
          <w:rFonts w:ascii="宋体" w:hAnsi="宋体" w:cs="宋体"/>
          <w:szCs w:val="24"/>
        </w:rPr>
      </w:pPr>
      <w:r>
        <w:rPr>
          <w:rFonts w:hint="eastAsia" w:ascii="宋体" w:hAnsi="宋体" w:cs="宋体"/>
          <w:szCs w:val="24"/>
        </w:rPr>
        <w:br w:type="page"/>
      </w:r>
      <w:r>
        <w:rPr>
          <w:rFonts w:hint="eastAsia" w:ascii="宋体" w:hAnsi="宋体" w:cs="宋体"/>
          <w:b/>
          <w:bCs/>
          <w:szCs w:val="24"/>
        </w:rPr>
        <w:t>第二部分 通用合同条款</w:t>
      </w:r>
    </w:p>
    <w:p>
      <w:pPr>
        <w:jc w:val="center"/>
        <w:rPr>
          <w:rFonts w:ascii="宋体" w:hAnsi="宋体" w:cs="宋体"/>
          <w:kern w:val="0"/>
          <w:szCs w:val="24"/>
        </w:rPr>
      </w:pPr>
    </w:p>
    <w:p>
      <w:pPr>
        <w:jc w:val="center"/>
        <w:rPr>
          <w:rFonts w:ascii="宋体" w:hAnsi="宋体" w:cs="宋体"/>
          <w:kern w:val="0"/>
          <w:szCs w:val="24"/>
        </w:rPr>
      </w:pPr>
    </w:p>
    <w:p>
      <w:pPr>
        <w:jc w:val="center"/>
        <w:rPr>
          <w:rFonts w:ascii="宋体" w:hAnsi="宋体" w:cs="宋体"/>
          <w:kern w:val="0"/>
          <w:szCs w:val="24"/>
        </w:rPr>
      </w:pPr>
      <w:r>
        <w:rPr>
          <w:rFonts w:hint="eastAsia" w:ascii="宋体" w:hAnsi="宋体" w:cs="宋体"/>
          <w:kern w:val="0"/>
          <w:szCs w:val="24"/>
        </w:rPr>
        <w:t>略，见建设工程设计合同示范文本</w:t>
      </w:r>
      <w:r>
        <w:rPr>
          <w:rFonts w:hint="eastAsia" w:ascii="宋体" w:hAnsi="宋体" w:cs="宋体"/>
          <w:kern w:val="0"/>
          <w:szCs w:val="24"/>
        </w:rPr>
        <w:br w:type="page"/>
      </w:r>
    </w:p>
    <w:p>
      <w:pPr>
        <w:autoSpaceDE w:val="0"/>
        <w:autoSpaceDN w:val="0"/>
        <w:jc w:val="center"/>
        <w:rPr>
          <w:rFonts w:ascii="宋体" w:hAnsi="宋体" w:cs="宋体"/>
          <w:szCs w:val="24"/>
        </w:rPr>
      </w:pPr>
      <w:r>
        <w:rPr>
          <w:rFonts w:hint="eastAsia" w:ascii="宋体" w:hAnsi="宋体" w:cs="宋体"/>
          <w:b/>
          <w:bCs/>
          <w:szCs w:val="24"/>
        </w:rPr>
        <w:t>第三部分 专用合同条款</w:t>
      </w:r>
    </w:p>
    <w:p>
      <w:pPr>
        <w:autoSpaceDE w:val="0"/>
        <w:autoSpaceDN w:val="0"/>
        <w:spacing w:line="360" w:lineRule="auto"/>
        <w:rPr>
          <w:rFonts w:ascii="宋体" w:hAnsi="宋体" w:cs="宋体"/>
          <w:szCs w:val="24"/>
        </w:rPr>
      </w:pPr>
      <w:r>
        <w:rPr>
          <w:rFonts w:hint="eastAsia" w:ascii="宋体" w:hAnsi="宋体" w:cs="宋体"/>
          <w:szCs w:val="24"/>
        </w:rPr>
        <w:t>1. 一般约定</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1.1 词语定义与解释</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1.1.1合同</w:t>
      </w:r>
    </w:p>
    <w:p>
      <w:pPr>
        <w:autoSpaceDE w:val="0"/>
        <w:autoSpaceDN w:val="0"/>
        <w:spacing w:line="360" w:lineRule="auto"/>
        <w:ind w:firstLine="480" w:firstLineChars="200"/>
        <w:rPr>
          <w:rFonts w:ascii="宋体" w:hAnsi="宋体" w:cs="宋体"/>
          <w:szCs w:val="24"/>
          <w:u w:val="single"/>
        </w:rPr>
      </w:pPr>
      <w:r>
        <w:rPr>
          <w:rFonts w:hint="eastAsia" w:ascii="宋体" w:hAnsi="宋体" w:cs="宋体"/>
          <w:kern w:val="0"/>
          <w:szCs w:val="24"/>
        </w:rPr>
        <w:t>1.1.1.8 其他合同文件包括：</w:t>
      </w:r>
      <w:r>
        <w:rPr>
          <w:rFonts w:hint="eastAsia" w:ascii="宋体" w:hAnsi="宋体" w:cs="宋体"/>
          <w:kern w:val="0"/>
          <w:szCs w:val="24"/>
          <w:u w:val="single"/>
        </w:rPr>
        <w:t>发包人书面确认的会议纪要、指令和要求</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1.3 法律</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适用于合同的其他规范性文件：</w:t>
      </w:r>
      <w:r>
        <w:rPr>
          <w:rFonts w:hint="eastAsia" w:ascii="宋体" w:hAnsi="宋体" w:cs="宋体"/>
          <w:szCs w:val="24"/>
          <w:u w:val="single"/>
        </w:rPr>
        <w:t>执行国家相关规定和强制性标准</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 技术标准</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1.4.1适用于工程的技术标准包括：</w:t>
      </w:r>
      <w:r>
        <w:rPr>
          <w:rFonts w:hint="eastAsia" w:ascii="宋体" w:hAnsi="宋体" w:cs="宋体"/>
          <w:szCs w:val="24"/>
          <w:u w:val="single"/>
        </w:rPr>
        <w:t>适用于工程的现行有效的国家标准、行业标准、工程所在地的地方性标准，以及相应的规范、规程等</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u w:val="single"/>
        </w:rPr>
      </w:pPr>
      <w:r>
        <w:rPr>
          <w:rFonts w:hint="eastAsia" w:ascii="宋体" w:hAnsi="宋体" w:cs="宋体"/>
          <w:kern w:val="0"/>
          <w:szCs w:val="24"/>
        </w:rPr>
        <w:t>1.4.2 国外技术标准原文版本和中文译本的提供方：</w:t>
      </w:r>
      <w:r>
        <w:rPr>
          <w:rFonts w:hint="eastAsia" w:ascii="宋体" w:hAnsi="宋体" w:cs="宋体"/>
          <w:szCs w:val="24"/>
          <w:u w:val="single"/>
        </w:rPr>
        <w:t xml:space="preserve">/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u w:val="single"/>
        </w:rPr>
      </w:pPr>
      <w:r>
        <w:rPr>
          <w:rFonts w:hint="eastAsia" w:ascii="宋体" w:hAnsi="宋体" w:cs="宋体"/>
          <w:kern w:val="0"/>
          <w:szCs w:val="24"/>
        </w:rPr>
        <w:t>提供国外技术标准的名称：</w:t>
      </w:r>
      <w:r>
        <w:rPr>
          <w:rFonts w:hint="eastAsia" w:ascii="宋体" w:hAnsi="宋体" w:cs="宋体"/>
          <w:szCs w:val="24"/>
          <w:u w:val="single"/>
        </w:rPr>
        <w:t xml:space="preserve">/ </w:t>
      </w:r>
      <w:r>
        <w:rPr>
          <w:rFonts w:hint="eastAsia" w:ascii="宋体" w:hAnsi="宋体" w:cs="宋体"/>
          <w:szCs w:val="24"/>
        </w:rPr>
        <w:t>；</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提供国外技术标准的份数：</w:t>
      </w:r>
      <w:r>
        <w:rPr>
          <w:rFonts w:hint="eastAsia" w:ascii="宋体" w:hAnsi="宋体" w:cs="宋体"/>
          <w:szCs w:val="24"/>
          <w:u w:val="single"/>
        </w:rPr>
        <w:t xml:space="preserve">/ </w:t>
      </w:r>
      <w:r>
        <w:rPr>
          <w:rFonts w:hint="eastAsia" w:ascii="宋体" w:hAnsi="宋体" w:cs="宋体"/>
          <w:szCs w:val="24"/>
        </w:rPr>
        <w:t>；</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提供国外技术标准的时间：</w:t>
      </w:r>
      <w:r>
        <w:rPr>
          <w:rFonts w:hint="eastAsia" w:ascii="宋体" w:hAnsi="宋体" w:cs="宋体"/>
          <w:szCs w:val="24"/>
          <w:u w:val="single"/>
        </w:rPr>
        <w:t xml:space="preserve">/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kern w:val="0"/>
          <w:szCs w:val="24"/>
        </w:rPr>
        <w:t>提供国外技术标准的费用承担：</w:t>
      </w:r>
      <w:r>
        <w:rPr>
          <w:rFonts w:hint="eastAsia" w:ascii="宋体" w:hAnsi="宋体" w:cs="宋体"/>
          <w:szCs w:val="24"/>
          <w:u w:val="single"/>
        </w:rPr>
        <w:t xml:space="preserve">/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1.4.3 发包人对工程的技术标准和功能要求的特殊要求：</w:t>
      </w:r>
      <w:r>
        <w:rPr>
          <w:rFonts w:hint="eastAsia" w:ascii="宋体" w:hAnsi="宋体" w:cs="宋体"/>
          <w:szCs w:val="24"/>
          <w:u w:val="single"/>
        </w:rPr>
        <w:t xml:space="preserve">/ </w:t>
      </w:r>
      <w:r>
        <w:rPr>
          <w:rFonts w:hint="eastAsia" w:ascii="宋体" w:hAnsi="宋体" w:cs="宋体"/>
          <w:szCs w:val="24"/>
        </w:rPr>
        <w:t xml:space="preserve">。                        </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1.5 合同文件的优先顺序</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合同文件组成及优先顺序为：</w:t>
      </w:r>
      <w:r>
        <w:rPr>
          <w:rFonts w:hint="eastAsia" w:ascii="宋体" w:hAnsi="宋体" w:cs="宋体"/>
          <w:szCs w:val="24"/>
          <w:u w:val="single"/>
        </w:rPr>
        <w:t>执行通用条款</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1.6 联络</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1.6.1 发包人和设计人应当在</w:t>
      </w:r>
      <w:r>
        <w:rPr>
          <w:rFonts w:hint="eastAsia" w:ascii="宋体" w:hAnsi="宋体" w:cs="宋体"/>
          <w:szCs w:val="24"/>
          <w:u w:val="single"/>
        </w:rPr>
        <w:t> 7</w:t>
      </w:r>
      <w:r>
        <w:rPr>
          <w:rFonts w:hint="eastAsia" w:ascii="宋体" w:hAnsi="宋体" w:cs="宋体"/>
          <w:kern w:val="0"/>
          <w:szCs w:val="24"/>
        </w:rPr>
        <w:t>天内将与合同有关的通知、批准、证明、证书、指示、指令、要求、请求、同意、确定和决定等书面函件送达对方当事人。</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1.6.2 发包人和设计人联系信息</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发包人接收文件的地点：</w:t>
      </w:r>
      <w:r>
        <w:rPr>
          <w:rFonts w:hint="eastAsia" w:ascii="宋体" w:hAnsi="宋体" w:cs="宋体"/>
          <w:szCs w:val="24"/>
          <w:u w:val="single"/>
        </w:rPr>
        <w:t xml:space="preserve">              </w:t>
      </w:r>
      <w:r>
        <w:rPr>
          <w:rFonts w:hint="eastAsia" w:ascii="宋体" w:hAnsi="宋体" w:cs="宋体"/>
          <w:kern w:val="0"/>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kern w:val="0"/>
          <w:szCs w:val="24"/>
        </w:rPr>
        <w:t>发包人指定的接收人为：</w:t>
      </w:r>
      <w:r>
        <w:rPr>
          <w:rFonts w:hint="eastAsia" w:ascii="宋体" w:hAnsi="宋体" w:cs="宋体"/>
          <w:szCs w:val="24"/>
          <w:u w:val="single"/>
        </w:rPr>
        <w:t xml:space="preserve"> 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发包人指定的联系电话及传真号码：</w:t>
      </w:r>
      <w:r>
        <w:rPr>
          <w:rFonts w:hint="eastAsia" w:ascii="宋体" w:hAnsi="宋体" w:cs="宋体"/>
          <w:szCs w:val="24"/>
          <w:u w:val="single"/>
        </w:rPr>
        <w:t>             </w:t>
      </w:r>
      <w:r>
        <w:rPr>
          <w:rFonts w:hint="eastAsia" w:ascii="宋体" w:hAnsi="宋体" w:cs="宋体"/>
          <w:szCs w:val="24"/>
        </w:rPr>
        <w:t>；</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发包人指定的电子邮箱：。</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设计人接收文件的地点：</w:t>
      </w:r>
      <w:r>
        <w:rPr>
          <w:rFonts w:hint="eastAsia" w:ascii="宋体" w:hAnsi="宋体" w:cs="宋体"/>
          <w:szCs w:val="24"/>
          <w:u w:val="single"/>
        </w:rPr>
        <w:t xml:space="preserve">               </w:t>
      </w:r>
      <w:r>
        <w:rPr>
          <w:rFonts w:hint="eastAsia" w:ascii="宋体" w:hAnsi="宋体" w:cs="宋体"/>
          <w:kern w:val="0"/>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kern w:val="0"/>
          <w:szCs w:val="24"/>
        </w:rPr>
        <w:t>设计人指定的接收人为：</w:t>
      </w:r>
      <w:r>
        <w:rPr>
          <w:rFonts w:hint="eastAsia" w:ascii="宋体" w:hAnsi="宋体" w:cs="宋体"/>
          <w:szCs w:val="24"/>
          <w:u w:val="single"/>
        </w:rPr>
        <w:t xml:space="preserve">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设计人指定的联系电话及传真号码：</w:t>
      </w:r>
      <w:r>
        <w:rPr>
          <w:rFonts w:hint="eastAsia" w:ascii="宋体" w:hAnsi="宋体" w:cs="宋体"/>
          <w:szCs w:val="24"/>
          <w:u w:val="single"/>
        </w:rPr>
        <w:t>             </w:t>
      </w:r>
      <w:r>
        <w:rPr>
          <w:rFonts w:hint="eastAsia" w:ascii="宋体" w:hAnsi="宋体" w:cs="宋体"/>
          <w:szCs w:val="24"/>
        </w:rPr>
        <w:t>；</w:t>
      </w:r>
    </w:p>
    <w:p>
      <w:pPr>
        <w:autoSpaceDE w:val="0"/>
        <w:autoSpaceDN w:val="0"/>
        <w:spacing w:line="360" w:lineRule="auto"/>
        <w:ind w:firstLine="480" w:firstLineChars="200"/>
        <w:rPr>
          <w:rFonts w:ascii="宋体" w:hAnsi="宋体" w:cs="宋体"/>
          <w:kern w:val="0"/>
          <w:szCs w:val="24"/>
        </w:rPr>
      </w:pPr>
      <w:r>
        <w:rPr>
          <w:rFonts w:hint="eastAsia" w:ascii="宋体" w:hAnsi="宋体" w:cs="宋体"/>
          <w:szCs w:val="24"/>
        </w:rPr>
        <w:t>设计人</w:t>
      </w:r>
      <w:r>
        <w:rPr>
          <w:rFonts w:hint="eastAsia" w:ascii="宋体" w:hAnsi="宋体" w:cs="宋体"/>
          <w:kern w:val="0"/>
          <w:szCs w:val="24"/>
        </w:rPr>
        <w:t>指定的电子邮箱：。</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1.8 保密</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保密期限：</w:t>
      </w:r>
      <w:r>
        <w:rPr>
          <w:rFonts w:hint="eastAsia" w:ascii="宋体" w:hAnsi="宋体" w:cs="宋体"/>
          <w:kern w:val="0"/>
          <w:szCs w:val="24"/>
          <w:u w:val="single"/>
        </w:rPr>
        <w:t>永久</w:t>
      </w:r>
      <w:r>
        <w:rPr>
          <w:rFonts w:hint="eastAsia" w:ascii="宋体" w:hAnsi="宋体" w:cs="宋体"/>
          <w:kern w:val="0"/>
          <w:szCs w:val="24"/>
        </w:rPr>
        <w:t>。</w:t>
      </w:r>
    </w:p>
    <w:p>
      <w:pPr>
        <w:autoSpaceDE w:val="0"/>
        <w:autoSpaceDN w:val="0"/>
        <w:spacing w:line="360" w:lineRule="auto"/>
        <w:rPr>
          <w:rFonts w:ascii="宋体" w:hAnsi="宋体" w:cs="宋体"/>
          <w:szCs w:val="24"/>
        </w:rPr>
      </w:pPr>
      <w:r>
        <w:rPr>
          <w:rFonts w:hint="eastAsia" w:ascii="宋体" w:hAnsi="宋体" w:cs="宋体"/>
          <w:szCs w:val="24"/>
        </w:rPr>
        <w:t>2. 发包人</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2.1 发包人一般义务</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2.1.3 发包人其它义务：</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2.2 发包人代表</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发包人代表</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姓    名：</w:t>
      </w:r>
      <w:r>
        <w:rPr>
          <w:rFonts w:hint="eastAsia" w:ascii="宋体" w:hAnsi="宋体" w:cs="宋体"/>
          <w:szCs w:val="24"/>
          <w:u w:val="single"/>
        </w:rPr>
        <w:t xml:space="preserve"> 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联系电话：</w:t>
      </w:r>
      <w:r>
        <w:rPr>
          <w:rFonts w:hint="eastAsia" w:ascii="宋体" w:hAnsi="宋体" w:cs="宋体"/>
          <w:szCs w:val="24"/>
          <w:u w:val="single"/>
        </w:rPr>
        <w:t xml:space="preserve">   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发包人对发包人代表的授权范围如下：</w:t>
      </w:r>
      <w:r>
        <w:rPr>
          <w:rFonts w:hint="eastAsia" w:ascii="宋体" w:hAnsi="宋体" w:cs="宋体"/>
          <w:szCs w:val="24"/>
          <w:u w:val="single"/>
        </w:rPr>
        <w:t>按发包人管理规定执行</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发包人更换发包人代表的，应当提前</w:t>
      </w:r>
      <w:r>
        <w:rPr>
          <w:rFonts w:hint="eastAsia" w:ascii="宋体" w:hAnsi="宋体" w:cs="宋体"/>
          <w:szCs w:val="24"/>
          <w:u w:val="single"/>
        </w:rPr>
        <w:t>3</w:t>
      </w:r>
      <w:r>
        <w:rPr>
          <w:rFonts w:hint="eastAsia" w:ascii="宋体" w:hAnsi="宋体" w:cs="宋体"/>
          <w:szCs w:val="24"/>
        </w:rPr>
        <w:t>天书面通知设计人。</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2.3 发包人决定</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2.3.2 发包人应在</w:t>
      </w:r>
      <w:r>
        <w:rPr>
          <w:rFonts w:hint="eastAsia" w:ascii="宋体" w:hAnsi="宋体" w:cs="宋体"/>
          <w:szCs w:val="24"/>
          <w:u w:val="single"/>
        </w:rPr>
        <w:t>7</w:t>
      </w:r>
      <w:r>
        <w:rPr>
          <w:rFonts w:hint="eastAsia" w:ascii="宋体" w:hAnsi="宋体" w:cs="宋体"/>
          <w:szCs w:val="24"/>
        </w:rPr>
        <w:t>天内对设计人书面提出的事项作出书面决定。</w:t>
      </w:r>
    </w:p>
    <w:p>
      <w:pPr>
        <w:autoSpaceDE w:val="0"/>
        <w:autoSpaceDN w:val="0"/>
        <w:spacing w:line="360" w:lineRule="auto"/>
        <w:rPr>
          <w:rFonts w:ascii="宋体" w:hAnsi="宋体" w:cs="宋体"/>
          <w:szCs w:val="24"/>
        </w:rPr>
      </w:pPr>
      <w:r>
        <w:rPr>
          <w:rFonts w:hint="eastAsia" w:ascii="宋体" w:hAnsi="宋体" w:cs="宋体"/>
          <w:szCs w:val="24"/>
        </w:rPr>
        <w:t>3. 设计人</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3.1 设计人一般义务</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3.1.1 设计人</w:t>
      </w:r>
      <w:r>
        <w:rPr>
          <w:rFonts w:hint="eastAsia" w:ascii="宋体" w:hAnsi="宋体" w:cs="宋体"/>
          <w:szCs w:val="24"/>
          <w:u w:val="single"/>
        </w:rPr>
        <w:t>需</w:t>
      </w:r>
      <w:r>
        <w:rPr>
          <w:rFonts w:hint="eastAsia" w:ascii="宋体" w:hAnsi="宋体" w:cs="宋体"/>
          <w:szCs w:val="24"/>
        </w:rPr>
        <w:t>（需/不需）</w:t>
      </w:r>
      <w:r>
        <w:rPr>
          <w:rFonts w:hint="eastAsia" w:ascii="宋体" w:hAnsi="宋体" w:cs="宋体"/>
          <w:kern w:val="0"/>
          <w:szCs w:val="24"/>
        </w:rPr>
        <w:t>配合发包人办理有关许可、批准或备案手续。</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3.1.3 设计人其他义务：</w:t>
      </w:r>
      <w:r>
        <w:rPr>
          <w:rFonts w:hint="eastAsia" w:ascii="宋体" w:hAnsi="宋体" w:cs="宋体"/>
          <w:szCs w:val="24"/>
          <w:u w:val="single"/>
        </w:rPr>
        <w:t>设计人交付设计文件（含纸质版文件和电子版文件）后，按规定参加有关上级的设计审查，并根据审查结论负责不超出原定范围的内容做必要调整补充。设计人负责向发包人及施工单位进行技术交底、图纸会审、施工图审查及修改、处理有关设计问题和参加竣工验收。</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3.2 项目负责人</w:t>
      </w:r>
    </w:p>
    <w:p>
      <w:pPr>
        <w:autoSpaceDE w:val="0"/>
        <w:autoSpaceDN w:val="0"/>
        <w:spacing w:line="360" w:lineRule="auto"/>
        <w:ind w:firstLine="480" w:firstLineChars="200"/>
        <w:rPr>
          <w:rFonts w:ascii="宋体" w:hAnsi="宋体" w:cs="宋体"/>
          <w:szCs w:val="24"/>
        </w:rPr>
      </w:pPr>
      <w:r>
        <w:rPr>
          <w:rFonts w:hint="eastAsia" w:ascii="宋体" w:hAnsi="宋体" w:cs="宋体"/>
          <w:kern w:val="0"/>
          <w:szCs w:val="24"/>
        </w:rPr>
        <w:t xml:space="preserve">3.2.1 </w:t>
      </w:r>
      <w:r>
        <w:rPr>
          <w:rFonts w:hint="eastAsia" w:ascii="宋体" w:hAnsi="宋体" w:cs="宋体"/>
          <w:szCs w:val="24"/>
        </w:rPr>
        <w:t>项目负责人</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姓    名：</w:t>
      </w:r>
      <w:r>
        <w:rPr>
          <w:rFonts w:hint="eastAsia" w:ascii="宋体" w:hAnsi="宋体" w:cs="宋体"/>
          <w:szCs w:val="24"/>
          <w:u w:val="single"/>
        </w:rPr>
        <w:t xml:space="preserve">  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执业资格及等级：</w:t>
      </w:r>
      <w:r>
        <w:rPr>
          <w:rFonts w:hint="eastAsia" w:ascii="宋体" w:hAnsi="宋体" w:cs="宋体"/>
          <w:szCs w:val="24"/>
          <w:u w:val="single"/>
        </w:rPr>
        <w:t xml:space="preserve">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注册证书号：</w:t>
      </w:r>
      <w:r>
        <w:rPr>
          <w:rFonts w:hint="eastAsia" w:ascii="宋体" w:hAnsi="宋体" w:cs="宋体"/>
          <w:szCs w:val="24"/>
          <w:u w:val="single"/>
        </w:rPr>
        <w:t xml:space="preserve">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联系电话：</w:t>
      </w:r>
      <w:r>
        <w:rPr>
          <w:rFonts w:hint="eastAsia" w:ascii="宋体" w:hAnsi="宋体" w:cs="宋体"/>
          <w:szCs w:val="24"/>
          <w:u w:val="single"/>
        </w:rPr>
        <w:t xml:space="preserve">  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电子信箱：</w:t>
      </w:r>
      <w:r>
        <w:rPr>
          <w:rFonts w:hint="eastAsia" w:ascii="宋体" w:hAnsi="宋体" w:cs="宋体"/>
          <w:szCs w:val="24"/>
          <w:u w:val="single"/>
        </w:rPr>
        <w:t xml:space="preserve">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通信地址：</w:t>
      </w:r>
      <w:r>
        <w:rPr>
          <w:rFonts w:hint="eastAsia" w:ascii="宋体" w:hAnsi="宋体" w:cs="宋体"/>
          <w:szCs w:val="24"/>
          <w:u w:val="single"/>
        </w:rPr>
        <w:t xml:space="preserve">         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设计人对项目负责人的授权范围如下：</w:t>
      </w:r>
      <w:r>
        <w:rPr>
          <w:rFonts w:hint="eastAsia" w:ascii="宋体" w:hAnsi="宋体" w:cs="宋体"/>
          <w:szCs w:val="24"/>
          <w:u w:val="single"/>
        </w:rPr>
        <w:t>代表设计人全面履行对发包人的合同</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3.2.2 设计人更换项目负责人的，应提前</w:t>
      </w:r>
      <w:r>
        <w:rPr>
          <w:rFonts w:hint="eastAsia" w:ascii="宋体" w:hAnsi="宋体" w:cs="宋体"/>
          <w:szCs w:val="24"/>
          <w:u w:val="single"/>
        </w:rPr>
        <w:t>7</w:t>
      </w:r>
      <w:r>
        <w:rPr>
          <w:rFonts w:hint="eastAsia" w:ascii="宋体" w:hAnsi="宋体" w:cs="宋体"/>
          <w:szCs w:val="24"/>
        </w:rPr>
        <w:t>天书面通知发包人。</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设计人擅自更换项目负责人的违约责任：</w:t>
      </w:r>
      <w:r>
        <w:rPr>
          <w:rFonts w:hint="eastAsia" w:ascii="宋体" w:hAnsi="宋体" w:cs="宋体"/>
          <w:szCs w:val="24"/>
          <w:u w:val="single"/>
        </w:rPr>
        <w:t>由此产生的责任和损失均由设计人负责。</w:t>
      </w:r>
    </w:p>
    <w:p>
      <w:pPr>
        <w:autoSpaceDE w:val="0"/>
        <w:autoSpaceDN w:val="0"/>
        <w:spacing w:line="360" w:lineRule="auto"/>
        <w:ind w:firstLine="480"/>
        <w:rPr>
          <w:rFonts w:ascii="宋体" w:hAnsi="宋体" w:cs="宋体"/>
          <w:szCs w:val="24"/>
        </w:rPr>
      </w:pPr>
      <w:r>
        <w:rPr>
          <w:rFonts w:hint="eastAsia" w:ascii="宋体" w:hAnsi="宋体" w:cs="宋体"/>
          <w:szCs w:val="24"/>
        </w:rPr>
        <w:t>3.2.3 设计人应在收到书面更换通知后</w:t>
      </w:r>
      <w:r>
        <w:rPr>
          <w:rFonts w:hint="eastAsia" w:ascii="宋体" w:hAnsi="宋体" w:cs="宋体"/>
          <w:szCs w:val="24"/>
          <w:u w:val="single"/>
        </w:rPr>
        <w:t>7</w:t>
      </w:r>
      <w:r>
        <w:rPr>
          <w:rFonts w:hint="eastAsia" w:ascii="宋体" w:hAnsi="宋体" w:cs="宋体"/>
          <w:szCs w:val="24"/>
        </w:rPr>
        <w:t>天内更换项目负责人。</w:t>
      </w:r>
    </w:p>
    <w:p>
      <w:pPr>
        <w:autoSpaceDE w:val="0"/>
        <w:autoSpaceDN w:val="0"/>
        <w:spacing w:line="360" w:lineRule="auto"/>
        <w:ind w:firstLine="480"/>
        <w:rPr>
          <w:rFonts w:ascii="宋体" w:hAnsi="宋体" w:cs="宋体"/>
          <w:szCs w:val="24"/>
        </w:rPr>
      </w:pPr>
      <w:r>
        <w:rPr>
          <w:rFonts w:hint="eastAsia" w:ascii="宋体" w:hAnsi="宋体" w:cs="宋体"/>
          <w:szCs w:val="24"/>
        </w:rPr>
        <w:t>设计人无正当理由拒绝更换项目负责人的违约责任：</w:t>
      </w:r>
      <w:r>
        <w:rPr>
          <w:rFonts w:hint="eastAsia" w:ascii="宋体" w:hAnsi="宋体" w:cs="宋体"/>
          <w:szCs w:val="24"/>
          <w:u w:val="single"/>
        </w:rPr>
        <w:t>发包人有权单方面终止合同，由此产生的责任和损失均由设计人负责</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3.3 设计人人员</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3.3.1 设计人提交项目管理机构及人员安排报告的期限：</w:t>
      </w:r>
      <w:r>
        <w:rPr>
          <w:rFonts w:hint="eastAsia" w:ascii="宋体" w:hAnsi="宋体" w:cs="宋体"/>
          <w:szCs w:val="24"/>
          <w:u w:val="single"/>
        </w:rPr>
        <w:t>设计人应在接到中标通知后 7 天内，向发包人提交设计人项目管理机构及人员安排的报告。</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3.3.3 设计人无正当理由拒绝撤换主要设计人员的违约责任：</w:t>
      </w:r>
      <w:r>
        <w:rPr>
          <w:rFonts w:hint="eastAsia" w:ascii="宋体" w:hAnsi="宋体" w:cs="宋体"/>
          <w:szCs w:val="24"/>
          <w:u w:val="single"/>
        </w:rPr>
        <w:t>发包人有权单方面终止合同，由此产生的责任和损失均由设计人负责。</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3.4 设计分包</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3.4.1 设计分包的一般约定</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禁止设计分包的工程包括：</w:t>
      </w:r>
      <w:r>
        <w:rPr>
          <w:rFonts w:hint="eastAsia" w:ascii="宋体" w:hAnsi="宋体" w:cs="宋体"/>
          <w:szCs w:val="24"/>
          <w:u w:val="single"/>
        </w:rPr>
        <w:t>全部内容均由设计人自行承担，不得分包</w:t>
      </w:r>
      <w:r>
        <w:rPr>
          <w:rFonts w:hint="eastAsia" w:ascii="宋体" w:hAnsi="宋体" w:cs="宋体"/>
          <w:szCs w:val="24"/>
        </w:rPr>
        <w:t>。</w:t>
      </w:r>
    </w:p>
    <w:p>
      <w:pPr>
        <w:autoSpaceDE w:val="0"/>
        <w:autoSpaceDN w:val="0"/>
        <w:spacing w:line="360" w:lineRule="auto"/>
        <w:ind w:firstLine="480" w:firstLineChars="200"/>
        <w:jc w:val="left"/>
        <w:rPr>
          <w:rFonts w:ascii="宋体" w:hAnsi="宋体" w:cs="宋体"/>
          <w:szCs w:val="24"/>
          <w:u w:val="single"/>
        </w:rPr>
      </w:pPr>
      <w:r>
        <w:rPr>
          <w:rFonts w:hint="eastAsia" w:ascii="宋体" w:hAnsi="宋体" w:cs="宋体"/>
          <w:szCs w:val="24"/>
        </w:rPr>
        <w:t>主体结构、关键性工作的范围：</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3.4.2设计分包的确定</w:t>
      </w:r>
    </w:p>
    <w:p>
      <w:pPr>
        <w:autoSpaceDE w:val="0"/>
        <w:autoSpaceDN w:val="0"/>
        <w:spacing w:line="360" w:lineRule="auto"/>
        <w:ind w:firstLine="480" w:firstLineChars="200"/>
        <w:rPr>
          <w:rFonts w:ascii="宋体" w:hAnsi="宋体" w:cs="宋体"/>
          <w:szCs w:val="24"/>
          <w:u w:val="single"/>
        </w:rPr>
      </w:pPr>
      <w:r>
        <w:rPr>
          <w:rFonts w:hint="eastAsia" w:ascii="宋体" w:hAnsi="宋体" w:cs="宋体"/>
          <w:szCs w:val="24"/>
        </w:rPr>
        <w:t>允许分包的专业工程包括：</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其他关于分包的约定：</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3.4.3 设计人向发包人提交有关分包人资料包括：</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3.4.4 分包工程设计费支付方式：</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3.5 联合体</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3.5.4 发包人向联合体支付设计费用的方式：</w:t>
      </w:r>
      <w:r>
        <w:rPr>
          <w:rFonts w:hint="eastAsia" w:ascii="宋体" w:hAnsi="宋体" w:cs="宋体"/>
          <w:szCs w:val="24"/>
          <w:u w:val="single"/>
        </w:rPr>
        <w:t>/</w:t>
      </w:r>
      <w:r>
        <w:rPr>
          <w:rFonts w:hint="eastAsia" w:ascii="宋体" w:hAnsi="宋体" w:cs="宋体"/>
          <w:szCs w:val="24"/>
        </w:rPr>
        <w:t xml:space="preserve">。   </w:t>
      </w:r>
    </w:p>
    <w:p>
      <w:pPr>
        <w:autoSpaceDE w:val="0"/>
        <w:autoSpaceDN w:val="0"/>
        <w:spacing w:line="360" w:lineRule="auto"/>
        <w:rPr>
          <w:rFonts w:ascii="宋体" w:hAnsi="宋体" w:cs="宋体"/>
          <w:szCs w:val="24"/>
        </w:rPr>
      </w:pPr>
      <w:r>
        <w:rPr>
          <w:rFonts w:hint="eastAsia" w:ascii="宋体" w:hAnsi="宋体" w:cs="宋体"/>
          <w:szCs w:val="24"/>
        </w:rPr>
        <w:t>5. 工程设计要求</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5.1 工程设计一般要求</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5.1.2.1 工程设计的特殊标准或要求：</w:t>
      </w:r>
      <w:r>
        <w:rPr>
          <w:rFonts w:hint="eastAsia" w:ascii="宋体" w:hAnsi="宋体" w:cs="宋体"/>
          <w:szCs w:val="24"/>
          <w:u w:val="single"/>
        </w:rPr>
        <w:t>另行通知</w:t>
      </w:r>
      <w:r>
        <w:rPr>
          <w:rFonts w:hint="eastAsia" w:ascii="宋体" w:hAnsi="宋体" w:cs="宋体"/>
          <w:szCs w:val="24"/>
        </w:rPr>
        <w:t>。</w:t>
      </w:r>
    </w:p>
    <w:p>
      <w:pPr>
        <w:autoSpaceDE w:val="0"/>
        <w:autoSpaceDN w:val="0"/>
        <w:spacing w:line="360" w:lineRule="auto"/>
        <w:ind w:firstLine="504" w:firstLineChars="210"/>
        <w:jc w:val="left"/>
        <w:rPr>
          <w:rFonts w:ascii="宋体" w:hAnsi="宋体" w:cs="宋体"/>
          <w:szCs w:val="24"/>
        </w:rPr>
      </w:pPr>
      <w:r>
        <w:rPr>
          <w:rFonts w:hint="eastAsia" w:ascii="宋体" w:hAnsi="宋体" w:cs="宋体"/>
          <w:szCs w:val="24"/>
        </w:rPr>
        <w:t>5.1.2.2 工程设计适用的技术标准：</w:t>
      </w:r>
      <w:r>
        <w:rPr>
          <w:rFonts w:hint="eastAsia" w:ascii="宋体" w:hAnsi="宋体" w:cs="宋体"/>
          <w:szCs w:val="24"/>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5.3 工程设计文件的要求</w:t>
      </w:r>
    </w:p>
    <w:p>
      <w:pPr>
        <w:autoSpaceDE w:val="0"/>
        <w:autoSpaceDN w:val="0"/>
        <w:spacing w:line="360" w:lineRule="auto"/>
        <w:ind w:firstLine="504" w:firstLineChars="210"/>
        <w:jc w:val="left"/>
        <w:rPr>
          <w:rFonts w:ascii="宋体" w:hAnsi="宋体" w:cs="宋体"/>
          <w:szCs w:val="24"/>
        </w:rPr>
      </w:pPr>
      <w:r>
        <w:rPr>
          <w:rFonts w:hint="eastAsia" w:ascii="宋体" w:hAnsi="宋体" w:cs="宋体"/>
          <w:szCs w:val="24"/>
        </w:rPr>
        <w:t>5.3.3 工程设计文件深度规定：</w:t>
      </w:r>
      <w:r>
        <w:rPr>
          <w:rFonts w:hint="eastAsia" w:ascii="宋体" w:hAnsi="宋体" w:cs="宋体"/>
          <w:szCs w:val="24"/>
          <w:u w:val="single"/>
        </w:rPr>
        <w:t xml:space="preserve"> 工程设计文件的深度应满足本合同相应设计阶段的规定要求，并符合国家和行业现行有效的相关规定</w:t>
      </w:r>
      <w:r>
        <w:rPr>
          <w:rFonts w:hint="eastAsia" w:ascii="宋体" w:hAnsi="宋体" w:cs="宋体"/>
          <w:szCs w:val="24"/>
        </w:rPr>
        <w:t>。</w:t>
      </w:r>
    </w:p>
    <w:p>
      <w:pPr>
        <w:autoSpaceDE w:val="0"/>
        <w:autoSpaceDN w:val="0"/>
        <w:spacing w:line="360" w:lineRule="auto"/>
        <w:ind w:firstLine="504" w:firstLineChars="210"/>
        <w:jc w:val="left"/>
        <w:rPr>
          <w:rFonts w:ascii="宋体" w:hAnsi="宋体" w:cs="宋体"/>
          <w:szCs w:val="24"/>
        </w:rPr>
      </w:pPr>
      <w:r>
        <w:rPr>
          <w:rFonts w:hint="eastAsia" w:ascii="宋体" w:hAnsi="宋体" w:cs="宋体"/>
          <w:szCs w:val="24"/>
        </w:rPr>
        <w:t>5.3.5 工程的合理使用寿命年限：</w:t>
      </w:r>
      <w:r>
        <w:rPr>
          <w:rFonts w:hint="eastAsia" w:ascii="宋体" w:hAnsi="宋体" w:cs="宋体"/>
          <w:szCs w:val="24"/>
          <w:u w:val="single"/>
        </w:rPr>
        <w:t>根据法律、技术标准要求，保证工程的合理使用寿命年限</w:t>
      </w:r>
      <w:r>
        <w:rPr>
          <w:rFonts w:hint="eastAsia" w:ascii="宋体" w:hAnsi="宋体" w:cs="宋体"/>
          <w:szCs w:val="24"/>
        </w:rPr>
        <w:t xml:space="preserve">。  </w:t>
      </w:r>
    </w:p>
    <w:p>
      <w:pPr>
        <w:autoSpaceDE w:val="0"/>
        <w:autoSpaceDN w:val="0"/>
        <w:spacing w:line="360" w:lineRule="auto"/>
        <w:rPr>
          <w:rFonts w:ascii="宋体" w:hAnsi="宋体" w:cs="宋体"/>
          <w:szCs w:val="24"/>
        </w:rPr>
      </w:pPr>
      <w:r>
        <w:rPr>
          <w:rFonts w:hint="eastAsia" w:ascii="宋体" w:hAnsi="宋体" w:cs="宋体"/>
          <w:szCs w:val="24"/>
        </w:rPr>
        <w:t>6. 工程设计进度与周期</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6.1 工程设计进度计划</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6.1.1 工程设计进度计划的编制</w:t>
      </w:r>
    </w:p>
    <w:p>
      <w:pPr>
        <w:autoSpaceDE w:val="0"/>
        <w:autoSpaceDN w:val="0"/>
        <w:adjustRightInd w:val="0"/>
        <w:spacing w:line="360" w:lineRule="auto"/>
        <w:ind w:firstLine="480" w:firstLineChars="200"/>
        <w:jc w:val="left"/>
        <w:rPr>
          <w:rFonts w:ascii="宋体" w:hAnsi="宋体" w:cs="宋体"/>
          <w:szCs w:val="24"/>
        </w:rPr>
      </w:pPr>
      <w:r>
        <w:rPr>
          <w:rFonts w:hint="eastAsia" w:ascii="宋体" w:hAnsi="宋体" w:cs="宋体"/>
          <w:szCs w:val="24"/>
        </w:rPr>
        <w:t>合</w:t>
      </w:r>
      <w:r>
        <w:rPr>
          <w:rFonts w:hint="eastAsia" w:ascii="宋体" w:hAnsi="宋体" w:cs="宋体"/>
          <w:kern w:val="0"/>
          <w:szCs w:val="24"/>
        </w:rPr>
        <w:t>同当事人约定的工程设计进度计划提交的时间：</w:t>
      </w:r>
      <w:r>
        <w:rPr>
          <w:rFonts w:hint="eastAsia" w:ascii="宋体" w:hAnsi="宋体" w:cs="宋体"/>
          <w:kern w:val="0"/>
          <w:szCs w:val="24"/>
          <w:u w:val="single"/>
        </w:rPr>
        <w:t>按发包人要求</w:t>
      </w:r>
      <w:r>
        <w:rPr>
          <w:rFonts w:hint="eastAsia" w:ascii="宋体" w:hAnsi="宋体" w:cs="宋体"/>
          <w:szCs w:val="24"/>
        </w:rPr>
        <w:t>。</w:t>
      </w:r>
    </w:p>
    <w:p>
      <w:pPr>
        <w:autoSpaceDE w:val="0"/>
        <w:autoSpaceDN w:val="0"/>
        <w:adjustRightInd w:val="0"/>
        <w:spacing w:line="360" w:lineRule="auto"/>
        <w:ind w:firstLine="480" w:firstLineChars="200"/>
        <w:jc w:val="left"/>
        <w:rPr>
          <w:rFonts w:ascii="宋体" w:hAnsi="宋体" w:cs="宋体"/>
          <w:szCs w:val="24"/>
          <w:u w:val="single"/>
        </w:rPr>
      </w:pPr>
      <w:r>
        <w:rPr>
          <w:rFonts w:hint="eastAsia" w:ascii="宋体" w:hAnsi="宋体" w:cs="宋体"/>
          <w:szCs w:val="24"/>
        </w:rPr>
        <w:t>合</w:t>
      </w:r>
      <w:r>
        <w:rPr>
          <w:rFonts w:hint="eastAsia" w:ascii="宋体" w:hAnsi="宋体" w:cs="宋体"/>
          <w:kern w:val="0"/>
          <w:szCs w:val="24"/>
        </w:rPr>
        <w:t>同当事人约定的工程设计进度计划应包括的内容：</w:t>
      </w:r>
      <w:r>
        <w:rPr>
          <w:rFonts w:hint="eastAsia" w:ascii="宋体" w:hAnsi="宋体" w:cs="宋体"/>
          <w:szCs w:val="24"/>
          <w:u w:val="single"/>
        </w:rPr>
        <w:t>法律规定和一般工程设计实践惯例应包括的内容</w:t>
      </w:r>
      <w:r>
        <w:rPr>
          <w:rFonts w:hint="eastAsia" w:ascii="宋体" w:hAnsi="宋体" w:cs="宋体"/>
          <w:szCs w:val="24"/>
        </w:rPr>
        <w:t xml:space="preserve">。 </w:t>
      </w:r>
    </w:p>
    <w:p>
      <w:pPr>
        <w:autoSpaceDE w:val="0"/>
        <w:autoSpaceDN w:val="0"/>
        <w:adjustRightInd w:val="0"/>
        <w:spacing w:line="360" w:lineRule="auto"/>
        <w:ind w:firstLine="480" w:firstLineChars="200"/>
        <w:jc w:val="left"/>
        <w:rPr>
          <w:rFonts w:ascii="宋体" w:hAnsi="宋体" w:cs="宋体"/>
          <w:kern w:val="0"/>
          <w:szCs w:val="24"/>
        </w:rPr>
      </w:pPr>
      <w:r>
        <w:rPr>
          <w:rFonts w:hint="eastAsia" w:ascii="宋体" w:hAnsi="宋体" w:cs="宋体"/>
          <w:szCs w:val="24"/>
        </w:rPr>
        <w:t xml:space="preserve">6.1.2 </w:t>
      </w:r>
      <w:r>
        <w:rPr>
          <w:rFonts w:hint="eastAsia" w:ascii="宋体" w:hAnsi="宋体" w:cs="宋体"/>
          <w:kern w:val="0"/>
          <w:szCs w:val="24"/>
        </w:rPr>
        <w:t>工程设计进度计划的修订</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发包人在收到工程设计进度计划后确认或提出修改意见的期限：</w:t>
      </w:r>
      <w:r>
        <w:rPr>
          <w:rFonts w:hint="eastAsia" w:ascii="宋体" w:hAnsi="宋体" w:cs="宋体"/>
          <w:szCs w:val="24"/>
          <w:u w:val="single"/>
        </w:rPr>
        <w:t>发包人应在收到修订的工程设计进度计划后 7 天内完成审核和批准或提出修改意见，否则视为发包人同意设计人提交的修订的工程设计进度计划 。</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6.3 工程设计进度延误</w:t>
      </w:r>
    </w:p>
    <w:p>
      <w:pPr>
        <w:autoSpaceDE w:val="0"/>
        <w:autoSpaceDN w:val="0"/>
        <w:spacing w:line="360" w:lineRule="auto"/>
        <w:ind w:firstLine="480" w:firstLineChars="200"/>
        <w:jc w:val="left"/>
        <w:rPr>
          <w:rFonts w:ascii="宋体" w:hAnsi="宋体" w:cs="宋体"/>
          <w:kern w:val="0"/>
          <w:szCs w:val="24"/>
        </w:rPr>
      </w:pPr>
      <w:r>
        <w:rPr>
          <w:rFonts w:hint="eastAsia" w:ascii="宋体" w:hAnsi="宋体" w:cs="宋体"/>
          <w:szCs w:val="24"/>
        </w:rPr>
        <w:t xml:space="preserve">6.3.1 </w:t>
      </w:r>
      <w:r>
        <w:rPr>
          <w:rFonts w:hint="eastAsia" w:ascii="宋体" w:hAnsi="宋体" w:cs="宋体"/>
          <w:kern w:val="0"/>
          <w:szCs w:val="24"/>
        </w:rPr>
        <w:t>因发包人原因导致工程设计进度延误</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（4）因发包人原因导致工程设计进度延误的其他情形：</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设计人应在发生</w:t>
      </w:r>
      <w:r>
        <w:rPr>
          <w:rFonts w:hint="eastAsia" w:ascii="宋体" w:hAnsi="宋体" w:cs="宋体"/>
          <w:kern w:val="0"/>
          <w:szCs w:val="24"/>
        </w:rPr>
        <w:t>进度延误的情形</w:t>
      </w:r>
      <w:r>
        <w:rPr>
          <w:rFonts w:hint="eastAsia" w:ascii="宋体" w:hAnsi="宋体" w:cs="宋体"/>
          <w:szCs w:val="24"/>
        </w:rPr>
        <w:t>后</w:t>
      </w:r>
      <w:r>
        <w:rPr>
          <w:rFonts w:hint="eastAsia" w:ascii="宋体" w:hAnsi="宋体" w:cs="宋体"/>
          <w:szCs w:val="24"/>
          <w:u w:val="single"/>
        </w:rPr>
        <w:t>7</w:t>
      </w:r>
      <w:r>
        <w:rPr>
          <w:rFonts w:hint="eastAsia" w:ascii="宋体" w:hAnsi="宋体" w:cs="宋体"/>
          <w:szCs w:val="24"/>
        </w:rPr>
        <w:t>天内向发包人发出要求延期的书面通知，在发生该情形后</w:t>
      </w:r>
      <w:r>
        <w:rPr>
          <w:rFonts w:hint="eastAsia" w:ascii="宋体" w:hAnsi="宋体" w:cs="宋体"/>
          <w:szCs w:val="24"/>
          <w:u w:val="single"/>
        </w:rPr>
        <w:t>15</w:t>
      </w:r>
      <w:r>
        <w:rPr>
          <w:rFonts w:hint="eastAsia" w:ascii="宋体" w:hAnsi="宋体" w:cs="宋体"/>
          <w:szCs w:val="24"/>
        </w:rPr>
        <w:t>天内提交要求延期的详细说明。</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发包人收到设计人要求延期的详细说明后，应在</w:t>
      </w:r>
      <w:r>
        <w:rPr>
          <w:rFonts w:hint="eastAsia" w:ascii="宋体" w:hAnsi="宋体" w:cs="宋体"/>
          <w:szCs w:val="24"/>
          <w:u w:val="single"/>
        </w:rPr>
        <w:t>15</w:t>
      </w:r>
      <w:r>
        <w:rPr>
          <w:rFonts w:hint="eastAsia" w:ascii="宋体" w:hAnsi="宋体" w:cs="宋体"/>
          <w:szCs w:val="24"/>
        </w:rPr>
        <w:t>天内进行审查并书面答复。</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6.5 提前交付工程设计文件</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6.5.2 提前交付工程设计文件的奖励：</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jc w:val="left"/>
        <w:rPr>
          <w:rFonts w:ascii="宋体" w:hAnsi="宋体" w:cs="宋体"/>
          <w:szCs w:val="24"/>
        </w:rPr>
      </w:pPr>
      <w:r>
        <w:rPr>
          <w:rFonts w:hint="eastAsia" w:ascii="宋体" w:hAnsi="宋体" w:cs="宋体"/>
          <w:bCs/>
          <w:szCs w:val="24"/>
        </w:rPr>
        <w:t>7．</w:t>
      </w:r>
      <w:r>
        <w:rPr>
          <w:rFonts w:hint="eastAsia" w:ascii="宋体" w:hAnsi="宋体" w:cs="宋体"/>
          <w:szCs w:val="24"/>
        </w:rPr>
        <w:t>工程设计文件交付</w:t>
      </w:r>
    </w:p>
    <w:p>
      <w:pPr>
        <w:autoSpaceDE w:val="0"/>
        <w:autoSpaceDN w:val="0"/>
        <w:spacing w:line="360" w:lineRule="auto"/>
        <w:ind w:firstLine="501" w:firstLineChars="209"/>
        <w:rPr>
          <w:rFonts w:ascii="宋体" w:hAnsi="宋体" w:cs="宋体"/>
          <w:szCs w:val="24"/>
        </w:rPr>
      </w:pPr>
      <w:r>
        <w:rPr>
          <w:rFonts w:hint="eastAsia" w:ascii="宋体" w:hAnsi="宋体" w:cs="宋体"/>
          <w:kern w:val="0"/>
          <w:szCs w:val="24"/>
        </w:rPr>
        <w:t>7.1 工程设计文件交付的内容</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7.1.2 发包人要求设计人提交电子版设计文件的具体形式为：</w:t>
      </w:r>
      <w:r>
        <w:rPr>
          <w:rFonts w:hint="eastAsia" w:ascii="宋体" w:hAnsi="宋体" w:cs="宋体"/>
          <w:szCs w:val="24"/>
          <w:u w:val="single"/>
        </w:rPr>
        <w:t>CAD及PDF</w:t>
      </w:r>
      <w:r>
        <w:rPr>
          <w:rFonts w:hint="eastAsia" w:ascii="宋体" w:hAnsi="宋体" w:cs="宋体"/>
          <w:szCs w:val="24"/>
        </w:rPr>
        <w:t>。</w:t>
      </w:r>
    </w:p>
    <w:p>
      <w:pPr>
        <w:autoSpaceDE w:val="0"/>
        <w:autoSpaceDN w:val="0"/>
        <w:spacing w:line="360" w:lineRule="auto"/>
        <w:rPr>
          <w:rFonts w:ascii="宋体" w:hAnsi="宋体" w:cs="宋体"/>
          <w:szCs w:val="24"/>
        </w:rPr>
      </w:pPr>
      <w:r>
        <w:rPr>
          <w:rFonts w:hint="eastAsia" w:ascii="宋体" w:hAnsi="宋体" w:cs="宋体"/>
          <w:szCs w:val="24"/>
        </w:rPr>
        <w:t>8. 工程设计文件审查</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8.1 发包人对设计人的设计文件审查期限不超过</w:t>
      </w:r>
      <w:r>
        <w:rPr>
          <w:rFonts w:hint="eastAsia" w:ascii="宋体" w:hAnsi="宋体" w:cs="宋体"/>
          <w:szCs w:val="24"/>
          <w:u w:val="single"/>
        </w:rPr>
        <w:t>15</w:t>
      </w:r>
      <w:r>
        <w:rPr>
          <w:rFonts w:hint="eastAsia" w:ascii="宋体" w:hAnsi="宋体" w:cs="宋体"/>
          <w:szCs w:val="24"/>
        </w:rPr>
        <w:t>天。</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8.3发包人应在审查同意设计人的工程设计文件后在</w:t>
      </w:r>
      <w:r>
        <w:rPr>
          <w:rFonts w:hint="eastAsia" w:ascii="宋体" w:hAnsi="宋体" w:cs="宋体"/>
          <w:szCs w:val="24"/>
          <w:u w:val="single"/>
        </w:rPr>
        <w:t>15</w:t>
      </w:r>
      <w:r>
        <w:rPr>
          <w:rFonts w:hint="eastAsia" w:ascii="宋体" w:hAnsi="宋体" w:cs="宋体"/>
          <w:szCs w:val="24"/>
        </w:rPr>
        <w:t>天内，向政府有关部门报送工程设计文件。</w:t>
      </w:r>
    </w:p>
    <w:p>
      <w:pPr>
        <w:autoSpaceDE w:val="0"/>
        <w:autoSpaceDN w:val="0"/>
        <w:spacing w:line="360" w:lineRule="auto"/>
        <w:ind w:firstLine="480" w:firstLineChars="200"/>
        <w:jc w:val="left"/>
        <w:rPr>
          <w:rFonts w:ascii="宋体" w:hAnsi="宋体" w:cs="宋体"/>
          <w:szCs w:val="24"/>
          <w:u w:val="single"/>
        </w:rPr>
      </w:pPr>
      <w:r>
        <w:rPr>
          <w:rFonts w:hint="eastAsia" w:ascii="宋体" w:hAnsi="宋体" w:cs="宋体"/>
          <w:szCs w:val="24"/>
        </w:rPr>
        <w:t>8.4 工程设计审查形式及时间安排：</w:t>
      </w:r>
      <w:r>
        <w:rPr>
          <w:rFonts w:hint="eastAsia" w:ascii="宋体" w:hAnsi="宋体" w:cs="宋体"/>
          <w:szCs w:val="24"/>
          <w:u w:val="single"/>
        </w:rPr>
        <w:t>委托第三方图审机构进行审查，具体时间安排发包人另行通知</w:t>
      </w:r>
      <w:r>
        <w:rPr>
          <w:rFonts w:hint="eastAsia" w:ascii="宋体" w:hAnsi="宋体" w:cs="宋体"/>
          <w:szCs w:val="24"/>
        </w:rPr>
        <w:t>。</w:t>
      </w:r>
    </w:p>
    <w:p>
      <w:pPr>
        <w:autoSpaceDE w:val="0"/>
        <w:autoSpaceDN w:val="0"/>
        <w:spacing w:line="360" w:lineRule="auto"/>
        <w:jc w:val="left"/>
        <w:rPr>
          <w:rFonts w:ascii="宋体" w:hAnsi="宋体" w:cs="宋体"/>
          <w:szCs w:val="24"/>
          <w:u w:val="single"/>
        </w:rPr>
      </w:pPr>
      <w:r>
        <w:rPr>
          <w:rFonts w:hint="eastAsia" w:ascii="宋体" w:hAnsi="宋体" w:cs="宋体"/>
          <w:szCs w:val="24"/>
        </w:rPr>
        <w:t>9. 施工现场配合服务</w:t>
      </w:r>
    </w:p>
    <w:p>
      <w:pPr>
        <w:autoSpaceDE w:val="0"/>
        <w:autoSpaceDN w:val="0"/>
        <w:spacing w:line="360" w:lineRule="auto"/>
        <w:ind w:firstLine="480" w:firstLineChars="200"/>
        <w:jc w:val="left"/>
        <w:rPr>
          <w:rFonts w:ascii="宋体" w:hAnsi="宋体" w:cs="宋体"/>
          <w:szCs w:val="24"/>
          <w:u w:val="single"/>
        </w:rPr>
      </w:pPr>
      <w:r>
        <w:rPr>
          <w:rFonts w:hint="eastAsia" w:ascii="宋体" w:hAnsi="宋体" w:cs="宋体"/>
          <w:szCs w:val="24"/>
        </w:rPr>
        <w:t>9.1 发包人为设计人派赴现场的工作人员提供便利条件的内容包括：</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jc w:val="left"/>
        <w:rPr>
          <w:rFonts w:ascii="宋体" w:hAnsi="宋体" w:cs="宋体"/>
          <w:szCs w:val="24"/>
          <w:u w:val="single"/>
        </w:rPr>
      </w:pPr>
      <w:r>
        <w:rPr>
          <w:rFonts w:hint="eastAsia" w:ascii="宋体" w:hAnsi="宋体" w:cs="宋体"/>
          <w:szCs w:val="24"/>
        </w:rPr>
        <w:t>9.2 设计人应当在交付施工图设计文件并经审查合格后派专人长期驻施工现场进行配合与解决有关问题、提供技术咨询服务，且上述发生费用已包含在合同价款里，发包人不再另行支付。</w:t>
      </w:r>
    </w:p>
    <w:p>
      <w:pPr>
        <w:autoSpaceDE w:val="0"/>
        <w:autoSpaceDN w:val="0"/>
        <w:spacing w:line="360" w:lineRule="auto"/>
        <w:rPr>
          <w:rFonts w:ascii="宋体" w:hAnsi="宋体" w:cs="宋体"/>
          <w:szCs w:val="24"/>
        </w:rPr>
      </w:pPr>
      <w:r>
        <w:rPr>
          <w:rFonts w:hint="eastAsia" w:ascii="宋体" w:hAnsi="宋体" w:cs="宋体"/>
          <w:szCs w:val="24"/>
        </w:rPr>
        <w:t>10. 合同价款与支付</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10.2 合同价格形式</w:t>
      </w:r>
    </w:p>
    <w:p>
      <w:pPr>
        <w:autoSpaceDE w:val="0"/>
        <w:autoSpaceDN w:val="0"/>
        <w:spacing w:line="360" w:lineRule="auto"/>
        <w:ind w:firstLine="600"/>
        <w:jc w:val="left"/>
        <w:rPr>
          <w:rFonts w:ascii="宋体" w:hAnsi="宋体" w:cs="宋体"/>
          <w:szCs w:val="24"/>
        </w:rPr>
      </w:pPr>
      <w:r>
        <w:rPr>
          <w:rFonts w:hint="eastAsia" w:ascii="宋体" w:hAnsi="宋体" w:cs="宋体"/>
          <w:szCs w:val="24"/>
        </w:rPr>
        <w:t>10.1设计费用</w:t>
      </w:r>
    </w:p>
    <w:p>
      <w:pPr>
        <w:autoSpaceDE w:val="0"/>
        <w:autoSpaceDN w:val="0"/>
        <w:spacing w:line="360" w:lineRule="auto"/>
        <w:ind w:firstLine="600"/>
        <w:jc w:val="left"/>
        <w:rPr>
          <w:rFonts w:ascii="宋体" w:hAnsi="宋体" w:cs="宋体"/>
          <w:szCs w:val="24"/>
        </w:rPr>
      </w:pPr>
      <w:r>
        <w:rPr>
          <w:rFonts w:hint="eastAsia" w:ascii="宋体" w:hAnsi="宋体" w:cs="宋体"/>
          <w:szCs w:val="24"/>
        </w:rPr>
        <w:t>本合同设计收费签约合同价：大写</w:t>
      </w:r>
      <w:r>
        <w:rPr>
          <w:rFonts w:hint="eastAsia" w:ascii="宋体" w:hAnsi="宋体" w:cs="宋体"/>
          <w:szCs w:val="24"/>
          <w:u w:val="single"/>
        </w:rPr>
        <w:tab/>
      </w:r>
      <w:r>
        <w:rPr>
          <w:rFonts w:hint="eastAsia" w:ascii="宋体" w:hAnsi="宋体" w:cs="宋体"/>
          <w:szCs w:val="24"/>
        </w:rPr>
        <w:t>。小写</w:t>
      </w:r>
      <w:r>
        <w:rPr>
          <w:rFonts w:hint="eastAsia" w:ascii="宋体" w:hAnsi="宋体" w:cs="宋体"/>
          <w:szCs w:val="24"/>
          <w:u w:val="single"/>
        </w:rPr>
        <w:tab/>
      </w:r>
      <w:r>
        <w:rPr>
          <w:rFonts w:hint="eastAsia" w:ascii="宋体" w:hAnsi="宋体" w:cs="宋体"/>
          <w:szCs w:val="24"/>
        </w:rPr>
        <w:t>。</w:t>
      </w:r>
    </w:p>
    <w:p>
      <w:pPr>
        <w:autoSpaceDE w:val="0"/>
        <w:autoSpaceDN w:val="0"/>
        <w:spacing w:line="360" w:lineRule="auto"/>
        <w:ind w:firstLine="600"/>
        <w:jc w:val="left"/>
        <w:rPr>
          <w:rFonts w:ascii="宋体" w:hAnsi="宋体" w:cs="宋体"/>
          <w:szCs w:val="24"/>
        </w:rPr>
      </w:pPr>
      <w:r>
        <w:rPr>
          <w:rFonts w:hint="eastAsia" w:ascii="宋体" w:hAnsi="宋体" w:cs="宋体"/>
          <w:szCs w:val="24"/>
        </w:rPr>
        <w:t>10.2支付方式及支付时间</w:t>
      </w:r>
    </w:p>
    <w:p>
      <w:pPr>
        <w:autoSpaceDE w:val="0"/>
        <w:autoSpaceDN w:val="0"/>
        <w:spacing w:line="360" w:lineRule="auto"/>
        <w:ind w:firstLine="600"/>
        <w:jc w:val="left"/>
        <w:rPr>
          <w:rFonts w:ascii="宋体" w:hAnsi="宋体" w:cs="宋体"/>
          <w:szCs w:val="24"/>
        </w:rPr>
      </w:pPr>
      <w:r>
        <w:rPr>
          <w:rFonts w:hint="eastAsia" w:ascii="宋体" w:hAnsi="宋体" w:cs="宋体"/>
          <w:szCs w:val="24"/>
        </w:rPr>
        <w:t>签订合同后，乙方提供的施工图设计成果经专家、采购人评审后，最终确认使用该设计且采购人财政资金具备支付条件后支付合同额的60%；工程竣工验收且采购人财政资金具备支付条件后支付其余设计费。</w:t>
      </w:r>
    </w:p>
    <w:p>
      <w:pPr>
        <w:autoSpaceDE w:val="0"/>
        <w:autoSpaceDN w:val="0"/>
        <w:spacing w:line="360" w:lineRule="auto"/>
        <w:ind w:firstLine="600"/>
        <w:jc w:val="left"/>
        <w:rPr>
          <w:rFonts w:ascii="宋体" w:hAnsi="宋体" w:cs="宋体"/>
          <w:szCs w:val="24"/>
        </w:rPr>
      </w:pPr>
      <w:r>
        <w:rPr>
          <w:rFonts w:hint="eastAsia" w:ascii="宋体" w:hAnsi="宋体" w:cs="宋体"/>
          <w:szCs w:val="24"/>
        </w:rPr>
        <w:t>10.3 定金或预付款</w:t>
      </w:r>
    </w:p>
    <w:p>
      <w:pPr>
        <w:autoSpaceDE w:val="0"/>
        <w:autoSpaceDN w:val="0"/>
        <w:spacing w:line="360" w:lineRule="auto"/>
        <w:ind w:firstLine="600"/>
        <w:jc w:val="left"/>
        <w:rPr>
          <w:rFonts w:ascii="宋体" w:hAnsi="宋体" w:cs="宋体"/>
          <w:szCs w:val="24"/>
        </w:rPr>
      </w:pPr>
      <w:r>
        <w:rPr>
          <w:rFonts w:hint="eastAsia" w:ascii="宋体" w:hAnsi="宋体" w:cs="宋体"/>
          <w:szCs w:val="24"/>
        </w:rPr>
        <w:t>10.3.1 定金或预付款的比例</w:t>
      </w:r>
    </w:p>
    <w:p>
      <w:pPr>
        <w:autoSpaceDE w:val="0"/>
        <w:autoSpaceDN w:val="0"/>
        <w:spacing w:line="360" w:lineRule="auto"/>
        <w:ind w:firstLine="600"/>
        <w:jc w:val="left"/>
        <w:rPr>
          <w:rFonts w:ascii="宋体" w:hAnsi="宋体" w:cs="宋体"/>
          <w:szCs w:val="24"/>
        </w:rPr>
      </w:pPr>
      <w:r>
        <w:rPr>
          <w:rFonts w:hint="eastAsia" w:ascii="宋体" w:hAnsi="宋体" w:cs="宋体"/>
          <w:szCs w:val="24"/>
        </w:rPr>
        <w:t xml:space="preserve">定金的比例 </w:t>
      </w:r>
      <w:r>
        <w:rPr>
          <w:rFonts w:hint="eastAsia" w:ascii="宋体" w:hAnsi="宋体" w:cs="宋体"/>
          <w:szCs w:val="24"/>
          <w:u w:val="single"/>
        </w:rPr>
        <w:t>/</w:t>
      </w:r>
      <w:r>
        <w:rPr>
          <w:rFonts w:hint="eastAsia" w:ascii="宋体" w:hAnsi="宋体" w:cs="宋体"/>
          <w:szCs w:val="24"/>
        </w:rPr>
        <w:t>或预付款的比例</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600"/>
        <w:jc w:val="left"/>
        <w:rPr>
          <w:rFonts w:ascii="宋体" w:hAnsi="宋体" w:cs="宋体"/>
          <w:szCs w:val="24"/>
        </w:rPr>
      </w:pPr>
      <w:r>
        <w:rPr>
          <w:rFonts w:hint="eastAsia" w:ascii="宋体" w:hAnsi="宋体" w:cs="宋体"/>
          <w:szCs w:val="24"/>
        </w:rPr>
        <w:t>10.3.2 定金或预付款的支付</w:t>
      </w:r>
    </w:p>
    <w:p>
      <w:pPr>
        <w:autoSpaceDE w:val="0"/>
        <w:autoSpaceDN w:val="0"/>
        <w:spacing w:line="360" w:lineRule="auto"/>
        <w:ind w:firstLine="600"/>
        <w:jc w:val="left"/>
        <w:rPr>
          <w:rFonts w:ascii="宋体" w:hAnsi="宋体" w:cs="宋体"/>
          <w:kern w:val="0"/>
          <w:szCs w:val="24"/>
        </w:rPr>
      </w:pPr>
      <w:r>
        <w:rPr>
          <w:rFonts w:hint="eastAsia" w:ascii="宋体" w:hAnsi="宋体" w:cs="宋体"/>
          <w:szCs w:val="24"/>
        </w:rPr>
        <w:t>定金或预付款的支付时间：</w:t>
      </w:r>
      <w:r>
        <w:rPr>
          <w:rFonts w:hint="eastAsia" w:ascii="宋体" w:hAnsi="宋体" w:cs="宋体"/>
          <w:szCs w:val="24"/>
          <w:u w:val="single"/>
        </w:rPr>
        <w:t>/</w:t>
      </w:r>
      <w:r>
        <w:rPr>
          <w:rFonts w:hint="eastAsia" w:ascii="宋体" w:hAnsi="宋体" w:cs="宋体"/>
          <w:szCs w:val="24"/>
        </w:rPr>
        <w:t>，但</w:t>
      </w:r>
      <w:r>
        <w:rPr>
          <w:rFonts w:hint="eastAsia" w:ascii="宋体" w:hAnsi="宋体" w:cs="宋体"/>
          <w:kern w:val="0"/>
          <w:szCs w:val="24"/>
        </w:rPr>
        <w:t>最迟应在开始设计通知载明的开始设计日期</w:t>
      </w:r>
      <w:r>
        <w:rPr>
          <w:rFonts w:hint="eastAsia" w:ascii="宋体" w:hAnsi="宋体" w:cs="宋体"/>
          <w:kern w:val="0"/>
          <w:szCs w:val="24"/>
          <w:u w:val="single"/>
        </w:rPr>
        <w:t>/</w:t>
      </w:r>
      <w:r>
        <w:rPr>
          <w:rFonts w:hint="eastAsia" w:ascii="宋体" w:hAnsi="宋体" w:cs="宋体"/>
          <w:kern w:val="0"/>
          <w:szCs w:val="24"/>
        </w:rPr>
        <w:t>天前支付。</w:t>
      </w:r>
    </w:p>
    <w:p>
      <w:pPr>
        <w:autoSpaceDE w:val="0"/>
        <w:autoSpaceDN w:val="0"/>
        <w:spacing w:line="360" w:lineRule="auto"/>
        <w:jc w:val="left"/>
        <w:rPr>
          <w:rFonts w:ascii="宋体" w:hAnsi="宋体" w:cs="宋体"/>
          <w:szCs w:val="24"/>
        </w:rPr>
      </w:pPr>
      <w:r>
        <w:rPr>
          <w:rFonts w:hint="eastAsia" w:ascii="宋体" w:hAnsi="宋体" w:cs="宋体"/>
          <w:szCs w:val="24"/>
        </w:rPr>
        <w:t>11. 工程设计变更与索赔</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11.5 设计人应于认为有理由提出增加合同价款或延长设计周期的要求事项发生后</w:t>
      </w:r>
      <w:r>
        <w:rPr>
          <w:rFonts w:hint="eastAsia" w:ascii="宋体" w:hAnsi="宋体" w:cs="宋体"/>
          <w:kern w:val="0"/>
          <w:szCs w:val="24"/>
          <w:u w:val="single"/>
        </w:rPr>
        <w:t>3</w:t>
      </w:r>
      <w:r>
        <w:rPr>
          <w:rFonts w:hint="eastAsia" w:ascii="宋体" w:hAnsi="宋体" w:cs="宋体"/>
          <w:kern w:val="0"/>
          <w:szCs w:val="24"/>
        </w:rPr>
        <w:t>天内书面通知发包人。</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设计人应在该事项发生后</w:t>
      </w:r>
      <w:r>
        <w:rPr>
          <w:rFonts w:hint="eastAsia" w:ascii="宋体" w:hAnsi="宋体" w:cs="宋体"/>
          <w:kern w:val="0"/>
          <w:szCs w:val="24"/>
          <w:u w:val="single"/>
        </w:rPr>
        <w:t>7</w:t>
      </w:r>
      <w:r>
        <w:rPr>
          <w:rFonts w:hint="eastAsia" w:ascii="宋体" w:hAnsi="宋体" w:cs="宋体"/>
          <w:kern w:val="0"/>
          <w:szCs w:val="24"/>
        </w:rPr>
        <w:t>天内向发包人提供证明设计人要求的书面声明。</w:t>
      </w:r>
    </w:p>
    <w:p>
      <w:pPr>
        <w:autoSpaceDE w:val="0"/>
        <w:autoSpaceDN w:val="0"/>
        <w:spacing w:line="360" w:lineRule="auto"/>
        <w:ind w:firstLine="600"/>
        <w:jc w:val="left"/>
        <w:rPr>
          <w:rFonts w:ascii="宋体" w:hAnsi="宋体" w:cs="宋体"/>
          <w:kern w:val="0"/>
          <w:szCs w:val="24"/>
        </w:rPr>
      </w:pPr>
      <w:r>
        <w:rPr>
          <w:rFonts w:hint="eastAsia" w:ascii="宋体" w:hAnsi="宋体" w:cs="宋体"/>
          <w:kern w:val="0"/>
          <w:szCs w:val="24"/>
        </w:rPr>
        <w:t>发包人应在接到设计人书面声明后的</w:t>
      </w:r>
      <w:r>
        <w:rPr>
          <w:rFonts w:hint="eastAsia" w:ascii="宋体" w:hAnsi="宋体" w:cs="宋体"/>
          <w:kern w:val="0"/>
          <w:szCs w:val="24"/>
          <w:u w:val="single"/>
        </w:rPr>
        <w:t>30</w:t>
      </w:r>
      <w:r>
        <w:rPr>
          <w:rFonts w:hint="eastAsia" w:ascii="宋体" w:hAnsi="宋体" w:cs="宋体"/>
          <w:kern w:val="0"/>
          <w:szCs w:val="24"/>
        </w:rPr>
        <w:t>天内，予以书面答复。</w:t>
      </w:r>
    </w:p>
    <w:p>
      <w:pPr>
        <w:autoSpaceDE w:val="0"/>
        <w:autoSpaceDN w:val="0"/>
        <w:spacing w:line="360" w:lineRule="auto"/>
        <w:jc w:val="left"/>
        <w:rPr>
          <w:rFonts w:ascii="宋体" w:hAnsi="宋体" w:cs="宋体"/>
          <w:szCs w:val="24"/>
        </w:rPr>
      </w:pPr>
      <w:r>
        <w:rPr>
          <w:rFonts w:hint="eastAsia" w:ascii="宋体" w:hAnsi="宋体" w:cs="宋体"/>
          <w:szCs w:val="24"/>
        </w:rPr>
        <w:t>12. 专业责任与保险</w:t>
      </w:r>
    </w:p>
    <w:p>
      <w:pPr>
        <w:autoSpaceDE w:val="0"/>
        <w:autoSpaceDN w:val="0"/>
        <w:spacing w:line="360" w:lineRule="auto"/>
        <w:ind w:firstLine="600" w:firstLineChars="250"/>
        <w:jc w:val="left"/>
        <w:rPr>
          <w:rFonts w:ascii="宋体" w:hAnsi="宋体" w:cs="宋体"/>
          <w:szCs w:val="24"/>
        </w:rPr>
      </w:pPr>
      <w:r>
        <w:rPr>
          <w:rFonts w:hint="eastAsia" w:ascii="宋体" w:hAnsi="宋体" w:cs="宋体"/>
          <w:szCs w:val="24"/>
        </w:rPr>
        <w:t>12.2 设计人</w:t>
      </w:r>
      <w:r>
        <w:rPr>
          <w:rFonts w:hint="eastAsia" w:ascii="宋体" w:hAnsi="宋体" w:cs="宋体"/>
          <w:szCs w:val="24"/>
          <w:u w:val="single"/>
        </w:rPr>
        <w:t xml:space="preserve"> 不需</w:t>
      </w:r>
      <w:r>
        <w:rPr>
          <w:rFonts w:hint="eastAsia" w:ascii="宋体" w:hAnsi="宋体" w:cs="宋体"/>
          <w:szCs w:val="24"/>
        </w:rPr>
        <w:t>（需/不需）有发包人认可的工程设计责任保险。</w:t>
      </w:r>
    </w:p>
    <w:p>
      <w:pPr>
        <w:autoSpaceDE w:val="0"/>
        <w:autoSpaceDN w:val="0"/>
        <w:spacing w:line="360" w:lineRule="auto"/>
        <w:rPr>
          <w:rFonts w:ascii="宋体" w:hAnsi="宋体" w:cs="宋体"/>
          <w:szCs w:val="24"/>
        </w:rPr>
      </w:pPr>
      <w:r>
        <w:rPr>
          <w:rFonts w:hint="eastAsia" w:ascii="宋体" w:hAnsi="宋体" w:cs="宋体"/>
          <w:szCs w:val="24"/>
        </w:rPr>
        <w:t>13. 知识产权</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13.1关于发包人提供给设计人的图纸、发包人为实施工程自行编制或委托编制的技术规格以及反映发包人关于合同要求或其他类似性质的文件的著作权的归属：</w:t>
      </w:r>
      <w:r>
        <w:rPr>
          <w:rFonts w:hint="eastAsia" w:ascii="宋体" w:hAnsi="宋体" w:cs="宋体"/>
          <w:szCs w:val="24"/>
          <w:u w:val="single"/>
        </w:rPr>
        <w:t>归发包人所有</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关于发包人提供的上述文件的使用限制的要求：</w:t>
      </w:r>
      <w:r>
        <w:rPr>
          <w:rFonts w:hint="eastAsia" w:ascii="宋体" w:hAnsi="宋体" w:cs="宋体"/>
          <w:szCs w:val="24"/>
          <w:u w:val="single"/>
        </w:rPr>
        <w:t>未经发包人书面同意，设计人不得为了合同以外的目的而复制、使用上述文件或将之提供给任何第三方</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13.2 关于设计人为实施工程所编制文件的著作权的归属：</w:t>
      </w:r>
      <w:r>
        <w:rPr>
          <w:rFonts w:hint="eastAsia" w:ascii="宋体" w:hAnsi="宋体" w:cs="宋体"/>
          <w:szCs w:val="24"/>
          <w:u w:val="single"/>
        </w:rPr>
        <w:t>归设计人所有</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关于设计人提供的上述文件的使用限制的要求：</w:t>
      </w:r>
      <w:r>
        <w:rPr>
          <w:rFonts w:hint="eastAsia" w:ascii="宋体" w:hAnsi="宋体" w:cs="宋体"/>
          <w:szCs w:val="24"/>
          <w:u w:val="single"/>
        </w:rPr>
        <w:t>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13.5 设计人在设计过程中所采用的专利、专有技术的使用费的承担方式：</w:t>
      </w:r>
      <w:r>
        <w:rPr>
          <w:rFonts w:hint="eastAsia" w:ascii="宋体" w:hAnsi="宋体" w:cs="宋体"/>
          <w:szCs w:val="24"/>
          <w:u w:val="single"/>
        </w:rPr>
        <w:t>由设计人承担</w:t>
      </w:r>
      <w:r>
        <w:rPr>
          <w:rFonts w:hint="eastAsia" w:ascii="宋体" w:hAnsi="宋体" w:cs="宋体"/>
          <w:kern w:val="0"/>
          <w:szCs w:val="24"/>
        </w:rPr>
        <w:t>。</w:t>
      </w:r>
    </w:p>
    <w:p>
      <w:pPr>
        <w:autoSpaceDE w:val="0"/>
        <w:autoSpaceDN w:val="0"/>
        <w:spacing w:line="360" w:lineRule="auto"/>
        <w:rPr>
          <w:rFonts w:ascii="宋体" w:hAnsi="宋体" w:cs="宋体"/>
          <w:szCs w:val="24"/>
        </w:rPr>
      </w:pPr>
      <w:r>
        <w:rPr>
          <w:rFonts w:hint="eastAsia" w:ascii="宋体" w:hAnsi="宋体" w:cs="宋体"/>
          <w:szCs w:val="24"/>
        </w:rPr>
        <w:t>14. 违约责任</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14.1 发包人违约责任</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14.1.1 发包人支付设计人违约金：</w:t>
      </w:r>
      <w:r>
        <w:rPr>
          <w:rFonts w:hint="eastAsia" w:ascii="宋体" w:hAnsi="宋体" w:cs="宋体"/>
          <w:szCs w:val="24"/>
          <w:u w:val="single"/>
        </w:rPr>
        <w:t>合同生效后，发包人因非设计人原因要求终止或解除合同，已开始设计工作的，发包人按照设计人已完成的实际工作量计算设计费</w:t>
      </w:r>
      <w:r>
        <w:rPr>
          <w:rFonts w:hint="eastAsia" w:ascii="宋体" w:hAnsi="宋体" w:cs="宋体"/>
          <w:szCs w:val="24"/>
        </w:rPr>
        <w:t>。</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14.1.2 发包人逾期支付设计费的违约金：</w:t>
      </w:r>
      <w:r>
        <w:rPr>
          <w:rFonts w:hint="eastAsia" w:ascii="宋体" w:hAnsi="宋体" w:cs="宋体"/>
          <w:kern w:val="0"/>
          <w:szCs w:val="24"/>
          <w:u w:val="single"/>
        </w:rPr>
        <w:t xml:space="preserve">   /    </w:t>
      </w:r>
      <w:r>
        <w:rPr>
          <w:rFonts w:hint="eastAsia" w:ascii="宋体" w:hAnsi="宋体" w:cs="宋体"/>
          <w:szCs w:val="24"/>
        </w:rPr>
        <w:t xml:space="preserve">。  </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14.2 设计人违约责任</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14.2.1 设计人支付发包人的违约金：</w:t>
      </w:r>
      <w:r>
        <w:rPr>
          <w:rFonts w:hint="eastAsia" w:ascii="宋体" w:hAnsi="宋体" w:cs="宋体"/>
          <w:szCs w:val="24"/>
          <w:u w:val="single"/>
        </w:rPr>
        <w:t>设计人应按发包人已支付的金额双倍返还给发包人并承担发包人相应损失</w:t>
      </w:r>
      <w:r>
        <w:rPr>
          <w:rFonts w:hint="eastAsia" w:ascii="宋体" w:hAnsi="宋体" w:cs="宋体"/>
          <w:szCs w:val="24"/>
        </w:rPr>
        <w:t>。</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14.2.2设计人逾期交付工程设计文件的违约金：</w:t>
      </w:r>
      <w:r>
        <w:rPr>
          <w:rFonts w:hint="eastAsia" w:ascii="宋体" w:hAnsi="宋体" w:cs="宋体"/>
          <w:kern w:val="0"/>
          <w:szCs w:val="24"/>
          <w:u w:val="single"/>
        </w:rPr>
        <w:t>每延误一天，按应收设计费的 1‰向发包人支付迟延履行的违约金，违约金发包人有权在应付设计费中扣除</w:t>
      </w:r>
      <w:r>
        <w:rPr>
          <w:rFonts w:hint="eastAsia" w:ascii="宋体" w:hAnsi="宋体" w:cs="宋体"/>
          <w:szCs w:val="24"/>
        </w:rPr>
        <w:t xml:space="preserve">。 </w:t>
      </w:r>
    </w:p>
    <w:p>
      <w:pPr>
        <w:autoSpaceDE w:val="0"/>
        <w:autoSpaceDN w:val="0"/>
        <w:spacing w:line="360" w:lineRule="auto"/>
        <w:ind w:firstLine="480" w:firstLineChars="200"/>
        <w:rPr>
          <w:rFonts w:ascii="宋体" w:hAnsi="宋体" w:cs="宋体"/>
          <w:kern w:val="0"/>
          <w:szCs w:val="24"/>
        </w:rPr>
      </w:pPr>
      <w:r>
        <w:rPr>
          <w:rFonts w:hint="eastAsia" w:ascii="宋体" w:hAnsi="宋体" w:cs="宋体"/>
          <w:kern w:val="0"/>
          <w:szCs w:val="24"/>
        </w:rPr>
        <w:t>设计人逾期交付工程设计文件的违约金的上限：</w:t>
      </w:r>
      <w:r>
        <w:rPr>
          <w:rFonts w:hint="eastAsia" w:ascii="宋体" w:hAnsi="宋体" w:cs="宋体"/>
          <w:kern w:val="0"/>
          <w:szCs w:val="24"/>
          <w:u w:val="single"/>
        </w:rPr>
        <w:t>不限</w:t>
      </w:r>
      <w:r>
        <w:rPr>
          <w:rFonts w:hint="eastAsia" w:ascii="宋体" w:hAnsi="宋体" w:cs="宋体"/>
          <w:kern w:val="0"/>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14.2.3 设计人设计文件不合格的损失赔偿金的上限：</w:t>
      </w:r>
      <w:r>
        <w:rPr>
          <w:rFonts w:hint="eastAsia" w:ascii="宋体" w:hAnsi="宋体" w:cs="宋体"/>
          <w:szCs w:val="24"/>
          <w:u w:val="single"/>
        </w:rPr>
        <w:t>赔偿金数额由双方协商确定，最高不超过本项目的实际设计费</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kern w:val="0"/>
          <w:szCs w:val="24"/>
        </w:rPr>
        <w:t>14.2.4 设计人未经发包人同意擅自对工程设计进行分包的违约责任：</w:t>
      </w:r>
      <w:r>
        <w:rPr>
          <w:rFonts w:hint="eastAsia" w:ascii="宋体" w:hAnsi="宋体" w:cs="宋体"/>
          <w:kern w:val="0"/>
          <w:szCs w:val="24"/>
          <w:u w:val="single"/>
        </w:rPr>
        <w:t>发包人有权中止合同，由此产生的一切后果及损失由设计人负责</w:t>
      </w:r>
      <w:r>
        <w:rPr>
          <w:rFonts w:hint="eastAsia" w:ascii="宋体" w:hAnsi="宋体" w:cs="宋体"/>
          <w:kern w:val="0"/>
          <w:szCs w:val="24"/>
        </w:rPr>
        <w:t>。</w:t>
      </w:r>
    </w:p>
    <w:p>
      <w:pPr>
        <w:autoSpaceDE w:val="0"/>
        <w:autoSpaceDN w:val="0"/>
        <w:spacing w:line="360" w:lineRule="auto"/>
        <w:rPr>
          <w:rFonts w:ascii="宋体" w:hAnsi="宋体" w:cs="宋体"/>
          <w:szCs w:val="24"/>
        </w:rPr>
      </w:pPr>
      <w:r>
        <w:rPr>
          <w:rFonts w:hint="eastAsia" w:ascii="宋体" w:hAnsi="宋体" w:cs="宋体"/>
          <w:szCs w:val="24"/>
        </w:rPr>
        <w:t xml:space="preserve">15. 不可抗力 </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15.1 不可抗力的确认</w:t>
      </w:r>
    </w:p>
    <w:p>
      <w:pPr>
        <w:autoSpaceDE w:val="0"/>
        <w:autoSpaceDN w:val="0"/>
        <w:spacing w:line="360" w:lineRule="auto"/>
        <w:ind w:firstLine="480" w:firstLineChars="200"/>
        <w:jc w:val="left"/>
        <w:rPr>
          <w:rFonts w:ascii="宋体" w:hAnsi="宋体" w:cs="宋体"/>
          <w:kern w:val="0"/>
          <w:szCs w:val="24"/>
        </w:rPr>
      </w:pPr>
      <w:r>
        <w:rPr>
          <w:rFonts w:hint="eastAsia" w:ascii="宋体" w:hAnsi="宋体" w:cs="宋体"/>
          <w:szCs w:val="24"/>
        </w:rPr>
        <w:t>除通用合同条款约定的不可抗力事件之外，视为不可抗力的其他情形：</w:t>
      </w:r>
      <w:r>
        <w:rPr>
          <w:rFonts w:hint="eastAsia" w:ascii="宋体" w:hAnsi="宋体" w:cs="宋体"/>
          <w:kern w:val="0"/>
          <w:szCs w:val="24"/>
          <w:u w:val="single"/>
        </w:rPr>
        <w:t>/</w:t>
      </w:r>
      <w:r>
        <w:rPr>
          <w:rFonts w:hint="eastAsia" w:ascii="宋体" w:hAnsi="宋体" w:cs="宋体"/>
          <w:kern w:val="0"/>
          <w:szCs w:val="24"/>
        </w:rPr>
        <w:t>。</w:t>
      </w:r>
    </w:p>
    <w:p>
      <w:pPr>
        <w:autoSpaceDE w:val="0"/>
        <w:autoSpaceDN w:val="0"/>
        <w:spacing w:line="360" w:lineRule="auto"/>
        <w:jc w:val="left"/>
        <w:rPr>
          <w:rFonts w:ascii="宋体" w:hAnsi="宋体" w:cs="宋体"/>
          <w:kern w:val="0"/>
          <w:szCs w:val="24"/>
        </w:rPr>
      </w:pPr>
      <w:r>
        <w:rPr>
          <w:rFonts w:hint="eastAsia" w:ascii="宋体" w:hAnsi="宋体" w:cs="宋体"/>
          <w:szCs w:val="24"/>
        </w:rPr>
        <w:t xml:space="preserve">16. 合同解除 </w:t>
      </w:r>
    </w:p>
    <w:p>
      <w:pPr>
        <w:autoSpaceDE w:val="0"/>
        <w:autoSpaceDN w:val="0"/>
        <w:spacing w:line="360" w:lineRule="auto"/>
        <w:ind w:firstLine="480" w:firstLineChars="200"/>
        <w:jc w:val="left"/>
        <w:rPr>
          <w:rFonts w:ascii="宋体" w:hAnsi="宋体" w:cs="宋体"/>
          <w:kern w:val="0"/>
          <w:szCs w:val="24"/>
        </w:rPr>
      </w:pPr>
      <w:r>
        <w:rPr>
          <w:rFonts w:hint="eastAsia" w:ascii="宋体" w:hAnsi="宋体" w:cs="宋体"/>
          <w:kern w:val="0"/>
          <w:szCs w:val="24"/>
        </w:rPr>
        <w:t xml:space="preserve">16.2 </w:t>
      </w:r>
      <w:r>
        <w:rPr>
          <w:rFonts w:hint="eastAsia" w:ascii="宋体" w:hAnsi="宋体" w:cs="宋体"/>
          <w:szCs w:val="24"/>
        </w:rPr>
        <w:t>有下列情形之一的，可以解除合同：</w:t>
      </w:r>
    </w:p>
    <w:p>
      <w:pPr>
        <w:autoSpaceDE w:val="0"/>
        <w:autoSpaceDN w:val="0"/>
        <w:spacing w:line="360" w:lineRule="auto"/>
        <w:ind w:firstLine="480" w:firstLineChars="200"/>
        <w:jc w:val="left"/>
        <w:rPr>
          <w:rFonts w:ascii="宋体" w:hAnsi="宋体" w:cs="宋体"/>
          <w:kern w:val="0"/>
          <w:szCs w:val="24"/>
        </w:rPr>
      </w:pPr>
      <w:r>
        <w:rPr>
          <w:rFonts w:hint="eastAsia" w:ascii="宋体" w:hAnsi="宋体" w:cs="宋体"/>
          <w:kern w:val="0"/>
          <w:szCs w:val="24"/>
        </w:rPr>
        <w:t>（3）暂停设计期限已连续超过</w:t>
      </w:r>
      <w:r>
        <w:rPr>
          <w:rFonts w:hint="eastAsia" w:ascii="宋体" w:hAnsi="宋体" w:cs="宋体"/>
          <w:kern w:val="0"/>
          <w:szCs w:val="24"/>
          <w:u w:val="single"/>
        </w:rPr>
        <w:t>/</w:t>
      </w:r>
      <w:r>
        <w:rPr>
          <w:rFonts w:hint="eastAsia" w:ascii="宋体" w:hAnsi="宋体" w:cs="宋体"/>
          <w:kern w:val="0"/>
          <w:szCs w:val="24"/>
        </w:rPr>
        <w:t>天。</w:t>
      </w:r>
    </w:p>
    <w:p>
      <w:pPr>
        <w:autoSpaceDE w:val="0"/>
        <w:autoSpaceDN w:val="0"/>
        <w:spacing w:line="360" w:lineRule="auto"/>
        <w:ind w:firstLine="480" w:firstLineChars="200"/>
        <w:jc w:val="left"/>
        <w:rPr>
          <w:rFonts w:ascii="宋体" w:hAnsi="宋体" w:cs="宋体"/>
          <w:kern w:val="0"/>
          <w:szCs w:val="24"/>
        </w:rPr>
      </w:pPr>
      <w:r>
        <w:rPr>
          <w:rFonts w:hint="eastAsia" w:ascii="宋体" w:hAnsi="宋体" w:cs="宋体"/>
          <w:kern w:val="0"/>
          <w:szCs w:val="24"/>
        </w:rPr>
        <w:t xml:space="preserve">16.4 </w:t>
      </w:r>
      <w:r>
        <w:rPr>
          <w:rFonts w:hint="eastAsia" w:ascii="宋体" w:hAnsi="宋体" w:cs="宋体"/>
          <w:szCs w:val="24"/>
        </w:rPr>
        <w:t>发包人向设计人支付已完工作设计费的期限为</w:t>
      </w:r>
      <w:r>
        <w:rPr>
          <w:rFonts w:hint="eastAsia" w:ascii="宋体" w:hAnsi="宋体" w:cs="宋体"/>
          <w:szCs w:val="24"/>
          <w:u w:val="single"/>
        </w:rPr>
        <w:t>/</w:t>
      </w:r>
      <w:r>
        <w:rPr>
          <w:rFonts w:hint="eastAsia" w:ascii="宋体" w:hAnsi="宋体" w:cs="宋体"/>
          <w:szCs w:val="24"/>
        </w:rPr>
        <w:t>天内。</w:t>
      </w:r>
    </w:p>
    <w:p>
      <w:pPr>
        <w:autoSpaceDE w:val="0"/>
        <w:autoSpaceDN w:val="0"/>
        <w:spacing w:line="360" w:lineRule="auto"/>
        <w:rPr>
          <w:rFonts w:ascii="宋体" w:hAnsi="宋体" w:cs="宋体"/>
          <w:szCs w:val="24"/>
        </w:rPr>
      </w:pPr>
      <w:r>
        <w:rPr>
          <w:rFonts w:hint="eastAsia" w:ascii="宋体" w:hAnsi="宋体" w:cs="宋体"/>
          <w:szCs w:val="24"/>
        </w:rPr>
        <w:t>17. 争议解决</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17.3 争议评审</w:t>
      </w:r>
    </w:p>
    <w:p>
      <w:pPr>
        <w:autoSpaceDE w:val="0"/>
        <w:autoSpaceDN w:val="0"/>
        <w:spacing w:line="360" w:lineRule="auto"/>
        <w:jc w:val="left"/>
        <w:rPr>
          <w:rFonts w:ascii="宋体" w:hAnsi="宋体" w:cs="宋体"/>
          <w:szCs w:val="24"/>
        </w:rPr>
      </w:pPr>
      <w:r>
        <w:rPr>
          <w:rFonts w:hint="eastAsia" w:ascii="宋体" w:hAnsi="宋体" w:cs="宋体"/>
          <w:szCs w:val="24"/>
        </w:rPr>
        <w:t>合同当事人是否同意将工程争议提交争议评审小组决定：</w:t>
      </w:r>
      <w:r>
        <w:rPr>
          <w:rFonts w:hint="eastAsia" w:ascii="宋体" w:hAnsi="宋体" w:cs="宋体"/>
          <w:szCs w:val="24"/>
          <w:u w:val="single"/>
        </w:rPr>
        <w:t>/</w:t>
      </w:r>
      <w:r>
        <w:rPr>
          <w:rFonts w:hint="eastAsia" w:ascii="宋体" w:hAnsi="宋体" w:cs="宋体"/>
          <w:szCs w:val="24"/>
        </w:rPr>
        <w:t xml:space="preserve">。  </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17.3.1 争议评审小组的确定</w:t>
      </w:r>
    </w:p>
    <w:p>
      <w:pPr>
        <w:autoSpaceDE w:val="0"/>
        <w:autoSpaceDN w:val="0"/>
        <w:spacing w:line="360" w:lineRule="auto"/>
        <w:ind w:firstLine="480" w:firstLineChars="200"/>
        <w:jc w:val="left"/>
        <w:rPr>
          <w:rFonts w:ascii="宋体" w:hAnsi="宋体" w:cs="宋体"/>
          <w:szCs w:val="24"/>
          <w:u w:val="single"/>
        </w:rPr>
      </w:pPr>
      <w:r>
        <w:rPr>
          <w:rFonts w:hint="eastAsia" w:ascii="宋体" w:hAnsi="宋体" w:cs="宋体"/>
          <w:szCs w:val="24"/>
        </w:rPr>
        <w:t>争议评审小组成员的确定：</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选定争议评审员的期限：</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jc w:val="left"/>
        <w:rPr>
          <w:rFonts w:ascii="宋体" w:hAnsi="宋体" w:cs="宋体"/>
          <w:szCs w:val="24"/>
        </w:rPr>
      </w:pPr>
      <w:r>
        <w:rPr>
          <w:rFonts w:hint="eastAsia" w:ascii="宋体" w:hAnsi="宋体" w:cs="宋体"/>
          <w:kern w:val="0"/>
          <w:szCs w:val="24"/>
        </w:rPr>
        <w:t>评审所发生的费用</w:t>
      </w:r>
      <w:r>
        <w:rPr>
          <w:rFonts w:hint="eastAsia" w:ascii="宋体" w:hAnsi="宋体" w:cs="宋体"/>
          <w:szCs w:val="24"/>
        </w:rPr>
        <w:t>承担方式：</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其他事项的约定：</w:t>
      </w:r>
      <w:r>
        <w:rPr>
          <w:rFonts w:hint="eastAsia" w:ascii="宋体" w:hAnsi="宋体" w:cs="宋体"/>
          <w:szCs w:val="24"/>
          <w:u w:val="single"/>
        </w:rPr>
        <w:t>/</w:t>
      </w:r>
      <w:r>
        <w:rPr>
          <w:rFonts w:hint="eastAsia" w:ascii="宋体" w:hAnsi="宋体" w:cs="宋体"/>
          <w:szCs w:val="24"/>
        </w:rPr>
        <w:t>。</w:t>
      </w:r>
    </w:p>
    <w:p>
      <w:pPr>
        <w:autoSpaceDE w:val="0"/>
        <w:autoSpaceDN w:val="0"/>
        <w:adjustRightInd w:val="0"/>
        <w:spacing w:line="360" w:lineRule="auto"/>
        <w:ind w:firstLine="480" w:firstLineChars="200"/>
        <w:jc w:val="left"/>
        <w:rPr>
          <w:rFonts w:ascii="宋体" w:hAnsi="宋体" w:cs="宋体"/>
          <w:kern w:val="0"/>
          <w:szCs w:val="24"/>
        </w:rPr>
      </w:pPr>
      <w:r>
        <w:rPr>
          <w:rFonts w:hint="eastAsia" w:ascii="宋体" w:hAnsi="宋体" w:cs="宋体"/>
          <w:kern w:val="0"/>
          <w:szCs w:val="24"/>
        </w:rPr>
        <w:t>17.3.2 争议评审小组的决定</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合同当事人关于本事项的约定：</w:t>
      </w:r>
      <w:r>
        <w:rPr>
          <w:rFonts w:hint="eastAsia" w:ascii="宋体" w:hAnsi="宋体" w:cs="宋体"/>
          <w:szCs w:val="24"/>
          <w:u w:val="single"/>
        </w:rPr>
        <w:t>/</w:t>
      </w:r>
      <w:r>
        <w:rPr>
          <w:rFonts w:hint="eastAsia" w:ascii="宋体" w:hAnsi="宋体" w:cs="宋体"/>
          <w:szCs w:val="24"/>
        </w:rPr>
        <w:t>。</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17.4仲裁或诉讼</w:t>
      </w:r>
    </w:p>
    <w:p>
      <w:pPr>
        <w:autoSpaceDE w:val="0"/>
        <w:autoSpaceDN w:val="0"/>
        <w:spacing w:line="360" w:lineRule="auto"/>
        <w:ind w:firstLine="480" w:firstLineChars="200"/>
        <w:rPr>
          <w:rFonts w:ascii="宋体" w:hAnsi="宋体" w:cs="宋体"/>
          <w:szCs w:val="24"/>
        </w:rPr>
      </w:pPr>
      <w:r>
        <w:rPr>
          <w:rFonts w:hint="eastAsia" w:ascii="宋体" w:hAnsi="宋体" w:cs="宋体"/>
          <w:szCs w:val="24"/>
        </w:rPr>
        <w:t>因合同及合同有关事项发生的争议，按下列第</w:t>
      </w:r>
      <w:r>
        <w:rPr>
          <w:rFonts w:hint="eastAsia" w:ascii="宋体" w:hAnsi="宋体" w:cs="宋体"/>
          <w:szCs w:val="24"/>
          <w:u w:val="single"/>
        </w:rPr>
        <w:t>(2)</w:t>
      </w:r>
      <w:r>
        <w:rPr>
          <w:rFonts w:hint="eastAsia" w:ascii="宋体" w:hAnsi="宋体" w:cs="宋体"/>
          <w:szCs w:val="24"/>
        </w:rPr>
        <w:t>种方式解决：</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（1）向仲裁委员会申请仲裁；</w:t>
      </w:r>
    </w:p>
    <w:p>
      <w:pPr>
        <w:autoSpaceDE w:val="0"/>
        <w:autoSpaceDN w:val="0"/>
        <w:spacing w:line="360" w:lineRule="auto"/>
        <w:ind w:firstLine="480" w:firstLineChars="200"/>
        <w:jc w:val="left"/>
        <w:rPr>
          <w:rFonts w:ascii="宋体" w:hAnsi="宋体" w:cs="宋体"/>
          <w:szCs w:val="24"/>
        </w:rPr>
      </w:pPr>
      <w:r>
        <w:rPr>
          <w:rFonts w:hint="eastAsia" w:ascii="宋体" w:hAnsi="宋体" w:cs="宋体"/>
          <w:szCs w:val="24"/>
        </w:rPr>
        <w:t>（2）向</w:t>
      </w:r>
      <w:r>
        <w:rPr>
          <w:rFonts w:hint="eastAsia" w:ascii="宋体" w:hAnsi="宋体" w:cs="宋体"/>
          <w:szCs w:val="24"/>
          <w:u w:val="single"/>
        </w:rPr>
        <w:t>西安市未央区</w:t>
      </w:r>
      <w:r>
        <w:rPr>
          <w:rFonts w:hint="eastAsia" w:ascii="宋体" w:hAnsi="宋体" w:cs="宋体"/>
          <w:szCs w:val="24"/>
        </w:rPr>
        <w:t>人民法院起诉。</w:t>
      </w:r>
    </w:p>
    <w:p>
      <w:pPr>
        <w:autoSpaceDE w:val="0"/>
        <w:autoSpaceDN w:val="0"/>
        <w:spacing w:line="360" w:lineRule="auto"/>
        <w:rPr>
          <w:rFonts w:ascii="宋体" w:hAnsi="宋体" w:cs="宋体"/>
          <w:szCs w:val="24"/>
        </w:rPr>
      </w:pPr>
      <w:r>
        <w:rPr>
          <w:rFonts w:hint="eastAsia" w:ascii="宋体" w:hAnsi="宋体" w:cs="宋体"/>
          <w:szCs w:val="24"/>
        </w:rPr>
        <w:t>18. 其他（如果没有，填“无”）</w:t>
      </w:r>
    </w:p>
    <w:p>
      <w:pPr>
        <w:autoSpaceDE w:val="0"/>
        <w:autoSpaceDN w:val="0"/>
        <w:spacing w:line="360" w:lineRule="auto"/>
        <w:ind w:firstLine="480" w:firstLineChars="200"/>
        <w:jc w:val="left"/>
        <w:rPr>
          <w:rFonts w:ascii="宋体" w:hAnsi="宋体" w:cs="宋体"/>
          <w:szCs w:val="24"/>
          <w:u w:val="single"/>
        </w:rPr>
      </w:pPr>
      <w:bookmarkStart w:id="346" w:name="_Toc351203652"/>
      <w:r>
        <w:rPr>
          <w:rFonts w:hint="eastAsia" w:ascii="宋体" w:hAnsi="宋体" w:cs="宋体"/>
          <w:szCs w:val="24"/>
          <w:u w:val="single"/>
        </w:rPr>
        <w:t>设计人应设计全面、合理，加强内部审核，若因设计文件出现的遗漏或错误导致设计变更，且变更费用超过投资额的2%，由设计人负责采取补救措施并承担相关责任</w:t>
      </w:r>
      <w:r>
        <w:rPr>
          <w:rFonts w:hint="eastAsia" w:ascii="宋体" w:hAnsi="宋体" w:cs="宋体"/>
          <w:szCs w:val="24"/>
        </w:rPr>
        <w:t>。</w:t>
      </w:r>
    </w:p>
    <w:p>
      <w:pPr>
        <w:autoSpaceDE w:val="0"/>
        <w:autoSpaceDN w:val="0"/>
        <w:spacing w:line="360" w:lineRule="auto"/>
        <w:jc w:val="left"/>
        <w:rPr>
          <w:rFonts w:ascii="宋体" w:hAnsi="宋体" w:cs="宋体"/>
          <w:b/>
          <w:szCs w:val="24"/>
        </w:rPr>
      </w:pPr>
      <w:r>
        <w:rPr>
          <w:rFonts w:hint="eastAsia" w:ascii="宋体" w:hAnsi="宋体" w:cs="宋体"/>
          <w:b/>
          <w:szCs w:val="24"/>
        </w:rPr>
        <w:br w:type="page"/>
      </w:r>
    </w:p>
    <w:p>
      <w:pPr>
        <w:autoSpaceDE w:val="0"/>
        <w:autoSpaceDN w:val="0"/>
        <w:spacing w:line="360" w:lineRule="auto"/>
        <w:jc w:val="left"/>
        <w:rPr>
          <w:rFonts w:ascii="宋体" w:hAnsi="宋体" w:cs="宋体"/>
          <w:b/>
          <w:szCs w:val="24"/>
        </w:rPr>
      </w:pPr>
      <w:r>
        <w:rPr>
          <w:rFonts w:hint="eastAsia" w:ascii="宋体" w:hAnsi="宋体" w:cs="宋体"/>
          <w:b/>
          <w:szCs w:val="24"/>
        </w:rPr>
        <w:t>附件</w:t>
      </w:r>
      <w:bookmarkEnd w:id="346"/>
      <w:r>
        <w:rPr>
          <w:rFonts w:hint="eastAsia" w:ascii="宋体" w:hAnsi="宋体" w:cs="宋体"/>
          <w:b/>
          <w:szCs w:val="24"/>
        </w:rPr>
        <w:t>：</w:t>
      </w:r>
    </w:p>
    <w:p>
      <w:pPr>
        <w:autoSpaceDE w:val="0"/>
        <w:autoSpaceDN w:val="0"/>
        <w:spacing w:line="360" w:lineRule="auto"/>
        <w:jc w:val="left"/>
        <w:rPr>
          <w:rFonts w:ascii="宋体" w:hAnsi="宋体" w:cs="宋体"/>
          <w:szCs w:val="24"/>
        </w:rPr>
      </w:pPr>
      <w:r>
        <w:rPr>
          <w:rFonts w:hint="eastAsia" w:ascii="宋体" w:hAnsi="宋体" w:cs="宋体"/>
          <w:szCs w:val="24"/>
        </w:rPr>
        <w:t>附件1：设计人主要设计人员表</w:t>
      </w:r>
    </w:p>
    <w:p>
      <w:pPr>
        <w:autoSpaceDE w:val="0"/>
        <w:autoSpaceDN w:val="0"/>
        <w:spacing w:line="360" w:lineRule="auto"/>
        <w:rPr>
          <w:rFonts w:ascii="宋体" w:hAnsi="宋体" w:cs="宋体"/>
          <w:szCs w:val="24"/>
        </w:rPr>
      </w:pPr>
      <w:r>
        <w:rPr>
          <w:rFonts w:hint="eastAsia" w:ascii="宋体" w:hAnsi="宋体" w:cs="宋体"/>
          <w:szCs w:val="24"/>
        </w:rPr>
        <w:t>附件2: 设计变更计费依据和方法</w:t>
      </w:r>
    </w:p>
    <w:p>
      <w:pPr>
        <w:rPr>
          <w:rFonts w:ascii="宋体" w:hAnsi="宋体" w:cs="宋体"/>
          <w:szCs w:val="24"/>
        </w:rPr>
      </w:pPr>
      <w:r>
        <w:rPr>
          <w:rFonts w:hint="eastAsia" w:ascii="宋体" w:hAnsi="宋体" w:cs="宋体"/>
          <w:szCs w:val="24"/>
        </w:rPr>
        <w:br w:type="page"/>
      </w:r>
    </w:p>
    <w:p>
      <w:pPr>
        <w:rPr>
          <w:rFonts w:ascii="宋体" w:hAnsi="宋体" w:cs="宋体"/>
          <w:szCs w:val="24"/>
        </w:rPr>
      </w:pPr>
      <w:r>
        <w:rPr>
          <w:rFonts w:hint="eastAsia" w:ascii="宋体" w:hAnsi="宋体" w:cs="宋体"/>
          <w:szCs w:val="24"/>
        </w:rPr>
        <w:t>附件1</w:t>
      </w:r>
    </w:p>
    <w:p>
      <w:pPr>
        <w:spacing w:line="440" w:lineRule="exact"/>
        <w:jc w:val="center"/>
        <w:rPr>
          <w:rFonts w:ascii="宋体" w:hAnsi="宋体" w:cs="宋体"/>
          <w:szCs w:val="24"/>
        </w:rPr>
      </w:pPr>
      <w:r>
        <w:rPr>
          <w:rFonts w:hint="eastAsia" w:ascii="宋体" w:hAnsi="宋体" w:cs="宋体"/>
          <w:szCs w:val="24"/>
        </w:rPr>
        <w:t>设计人主要设计人员表</w:t>
      </w:r>
    </w:p>
    <w:p>
      <w:pPr>
        <w:spacing w:line="440" w:lineRule="exact"/>
        <w:rPr>
          <w:rFonts w:ascii="宋体" w:hAnsi="宋体" w:cs="宋体"/>
          <w:szCs w:val="24"/>
        </w:rPr>
      </w:pPr>
    </w:p>
    <w:tbl>
      <w:tblPr>
        <w:tblStyle w:val="19"/>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7"/>
        <w:gridCol w:w="2223"/>
        <w:gridCol w:w="1669"/>
        <w:gridCol w:w="2531"/>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227" w:type="dxa"/>
            <w:noWrap/>
            <w:vAlign w:val="center"/>
          </w:tcPr>
          <w:p>
            <w:pPr>
              <w:pStyle w:val="36"/>
              <w:autoSpaceDE w:val="0"/>
              <w:autoSpaceDN w:val="0"/>
              <w:jc w:val="center"/>
              <w:rPr>
                <w:rFonts w:ascii="宋体" w:hAnsi="宋体" w:cs="宋体"/>
                <w:szCs w:val="24"/>
              </w:rPr>
            </w:pPr>
            <w:r>
              <w:rPr>
                <w:rFonts w:hint="eastAsia" w:ascii="宋体" w:hAnsi="宋体" w:cs="宋体"/>
                <w:szCs w:val="24"/>
              </w:rPr>
              <w:t>序号</w:t>
            </w:r>
          </w:p>
        </w:tc>
        <w:tc>
          <w:tcPr>
            <w:tcW w:w="2223" w:type="dxa"/>
            <w:noWrap/>
            <w:vAlign w:val="center"/>
          </w:tcPr>
          <w:p>
            <w:pPr>
              <w:pStyle w:val="36"/>
              <w:autoSpaceDE w:val="0"/>
              <w:autoSpaceDN w:val="0"/>
              <w:jc w:val="center"/>
              <w:rPr>
                <w:rFonts w:ascii="宋体" w:hAnsi="宋体" w:cs="宋体"/>
                <w:szCs w:val="24"/>
              </w:rPr>
            </w:pPr>
            <w:r>
              <w:rPr>
                <w:rFonts w:hint="eastAsia" w:ascii="宋体" w:hAnsi="宋体" w:cs="宋体"/>
                <w:szCs w:val="24"/>
              </w:rPr>
              <w:t>姓名</w:t>
            </w:r>
          </w:p>
        </w:tc>
        <w:tc>
          <w:tcPr>
            <w:tcW w:w="1669" w:type="dxa"/>
            <w:noWrap/>
            <w:vAlign w:val="center"/>
          </w:tcPr>
          <w:p>
            <w:pPr>
              <w:pStyle w:val="36"/>
              <w:autoSpaceDE w:val="0"/>
              <w:autoSpaceDN w:val="0"/>
              <w:jc w:val="center"/>
              <w:rPr>
                <w:rFonts w:ascii="宋体" w:hAnsi="宋体" w:cs="宋体"/>
                <w:szCs w:val="24"/>
              </w:rPr>
            </w:pPr>
            <w:r>
              <w:rPr>
                <w:rFonts w:hint="eastAsia" w:ascii="宋体" w:hAnsi="宋体" w:cs="宋体"/>
                <w:szCs w:val="24"/>
              </w:rPr>
              <w:t>职务</w:t>
            </w:r>
          </w:p>
        </w:tc>
        <w:tc>
          <w:tcPr>
            <w:tcW w:w="2531" w:type="dxa"/>
            <w:noWrap/>
            <w:vAlign w:val="center"/>
          </w:tcPr>
          <w:p>
            <w:pPr>
              <w:pStyle w:val="36"/>
              <w:autoSpaceDE w:val="0"/>
              <w:autoSpaceDN w:val="0"/>
              <w:jc w:val="center"/>
              <w:rPr>
                <w:rFonts w:ascii="宋体" w:hAnsi="宋体" w:cs="宋体"/>
                <w:szCs w:val="24"/>
              </w:rPr>
            </w:pPr>
            <w:r>
              <w:rPr>
                <w:rFonts w:hint="eastAsia" w:ascii="宋体" w:hAnsi="宋体" w:cs="宋体"/>
                <w:szCs w:val="24"/>
              </w:rPr>
              <w:t>注册执业资格</w:t>
            </w:r>
          </w:p>
        </w:tc>
        <w:tc>
          <w:tcPr>
            <w:tcW w:w="1505" w:type="dxa"/>
            <w:noWrap/>
            <w:vAlign w:val="center"/>
          </w:tcPr>
          <w:p>
            <w:pPr>
              <w:pStyle w:val="36"/>
              <w:autoSpaceDE w:val="0"/>
              <w:autoSpaceDN w:val="0"/>
              <w:jc w:val="center"/>
              <w:rPr>
                <w:rFonts w:ascii="宋体" w:hAnsi="宋体" w:cs="宋体"/>
                <w:szCs w:val="24"/>
              </w:rPr>
            </w:pPr>
            <w:r>
              <w:rPr>
                <w:rFonts w:hint="eastAsia" w:ascii="宋体" w:hAnsi="宋体" w:cs="宋体"/>
                <w:szCs w:val="24"/>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227" w:type="dxa"/>
            <w:noWrap/>
            <w:vAlign w:val="center"/>
          </w:tcPr>
          <w:p>
            <w:pPr>
              <w:pStyle w:val="36"/>
              <w:autoSpaceDE w:val="0"/>
              <w:autoSpaceDN w:val="0"/>
              <w:jc w:val="center"/>
              <w:rPr>
                <w:rFonts w:ascii="宋体" w:hAnsi="宋体" w:cs="宋体"/>
                <w:szCs w:val="24"/>
              </w:rPr>
            </w:pPr>
          </w:p>
        </w:tc>
        <w:tc>
          <w:tcPr>
            <w:tcW w:w="2223" w:type="dxa"/>
            <w:noWrap/>
            <w:vAlign w:val="center"/>
          </w:tcPr>
          <w:p>
            <w:pPr>
              <w:pStyle w:val="36"/>
              <w:autoSpaceDE w:val="0"/>
              <w:autoSpaceDN w:val="0"/>
              <w:jc w:val="center"/>
              <w:rPr>
                <w:rFonts w:ascii="宋体" w:hAnsi="宋体" w:cs="宋体"/>
                <w:szCs w:val="24"/>
              </w:rPr>
            </w:pPr>
          </w:p>
        </w:tc>
        <w:tc>
          <w:tcPr>
            <w:tcW w:w="1669" w:type="dxa"/>
            <w:noWrap/>
            <w:vAlign w:val="center"/>
          </w:tcPr>
          <w:p>
            <w:pPr>
              <w:pStyle w:val="36"/>
              <w:autoSpaceDE w:val="0"/>
              <w:autoSpaceDN w:val="0"/>
              <w:jc w:val="center"/>
              <w:rPr>
                <w:rFonts w:ascii="宋体" w:hAnsi="宋体" w:cs="宋体"/>
                <w:szCs w:val="24"/>
              </w:rPr>
            </w:pPr>
          </w:p>
        </w:tc>
        <w:tc>
          <w:tcPr>
            <w:tcW w:w="2531" w:type="dxa"/>
            <w:noWrap/>
            <w:vAlign w:val="center"/>
          </w:tcPr>
          <w:p>
            <w:pPr>
              <w:pStyle w:val="36"/>
              <w:autoSpaceDE w:val="0"/>
              <w:autoSpaceDN w:val="0"/>
              <w:jc w:val="center"/>
              <w:rPr>
                <w:rFonts w:ascii="宋体" w:hAnsi="宋体" w:cs="宋体"/>
                <w:szCs w:val="24"/>
              </w:rPr>
            </w:pPr>
          </w:p>
        </w:tc>
        <w:tc>
          <w:tcPr>
            <w:tcW w:w="1505" w:type="dxa"/>
            <w:noWrap/>
            <w:vAlign w:val="center"/>
          </w:tcPr>
          <w:p>
            <w:pPr>
              <w:pStyle w:val="36"/>
              <w:autoSpaceDE w:val="0"/>
              <w:autoSpaceDN w:val="0"/>
              <w:jc w:val="center"/>
              <w:rPr>
                <w:rFonts w:ascii="宋体" w:hAnsi="宋体" w:cs="宋体"/>
                <w:szCs w:val="24"/>
              </w:rPr>
            </w:pPr>
          </w:p>
        </w:tc>
      </w:tr>
    </w:tbl>
    <w:p>
      <w:pPr>
        <w:rPr>
          <w:rFonts w:ascii="宋体" w:hAnsi="宋体" w:cs="宋体"/>
          <w:szCs w:val="24"/>
        </w:rPr>
      </w:pPr>
      <w:r>
        <w:rPr>
          <w:rFonts w:hint="eastAsia" w:ascii="宋体" w:hAnsi="宋体" w:cs="宋体"/>
          <w:szCs w:val="24"/>
        </w:rPr>
        <w:br w:type="page"/>
      </w:r>
    </w:p>
    <w:p>
      <w:pPr>
        <w:rPr>
          <w:rFonts w:ascii="宋体" w:hAnsi="宋体" w:cs="宋体"/>
          <w:szCs w:val="24"/>
        </w:rPr>
      </w:pPr>
      <w:r>
        <w:rPr>
          <w:rFonts w:hint="eastAsia" w:ascii="宋体" w:hAnsi="宋体" w:cs="宋体"/>
          <w:szCs w:val="24"/>
        </w:rPr>
        <w:t>附件2：</w:t>
      </w:r>
    </w:p>
    <w:p>
      <w:pPr>
        <w:rPr>
          <w:rFonts w:ascii="宋体" w:hAnsi="宋体" w:cs="宋体"/>
          <w:szCs w:val="24"/>
        </w:rPr>
      </w:pPr>
    </w:p>
    <w:p>
      <w:pPr>
        <w:jc w:val="center"/>
        <w:rPr>
          <w:rFonts w:ascii="宋体" w:hAnsi="宋体" w:cs="宋体"/>
          <w:b/>
          <w:bCs/>
          <w:szCs w:val="24"/>
        </w:rPr>
      </w:pPr>
      <w:r>
        <w:rPr>
          <w:rFonts w:hint="eastAsia" w:ascii="宋体" w:hAnsi="宋体" w:cs="宋体"/>
          <w:b/>
          <w:bCs/>
          <w:szCs w:val="24"/>
        </w:rPr>
        <w:t>设计变更计费依据和方法</w:t>
      </w:r>
    </w:p>
    <w:p>
      <w:pPr>
        <w:rPr>
          <w:rFonts w:ascii="宋体" w:hAnsi="宋体" w:cs="宋体"/>
          <w:szCs w:val="24"/>
        </w:rPr>
      </w:pPr>
    </w:p>
    <w:p>
      <w:pPr>
        <w:rPr>
          <w:rFonts w:ascii="宋体" w:hAnsi="宋体" w:cs="宋体"/>
          <w:szCs w:val="24"/>
        </w:rPr>
      </w:pPr>
    </w:p>
    <w:p>
      <w:pPr>
        <w:rPr>
          <w:rFonts w:ascii="宋体" w:hAnsi="宋体" w:cs="宋体"/>
          <w:szCs w:val="24"/>
        </w:rPr>
      </w:pPr>
    </w:p>
    <w:p>
      <w:pPr>
        <w:adjustRightInd w:val="0"/>
        <w:snapToGrid w:val="0"/>
        <w:spacing w:line="500" w:lineRule="exact"/>
        <w:ind w:firstLine="475" w:firstLineChars="198"/>
        <w:rPr>
          <w:rFonts w:ascii="宋体" w:hAnsi="宋体" w:cs="宋体"/>
          <w:szCs w:val="32"/>
          <w:u w:val="single"/>
        </w:rPr>
      </w:pPr>
      <w:r>
        <w:rPr>
          <w:rFonts w:hint="eastAsia" w:ascii="宋体" w:hAnsi="宋体" w:cs="宋体"/>
          <w:szCs w:val="24"/>
        </w:rPr>
        <w:t>设计变更增加费用：包含在合同总价内，发包人不再另行支付或追加其他任何费用。</w:t>
      </w:r>
    </w:p>
    <w:p>
      <w:pPr>
        <w:spacing w:line="360" w:lineRule="auto"/>
        <w:ind w:firstLine="211" w:firstLineChars="100"/>
        <w:rPr>
          <w:rFonts w:cs="仿宋_GB2312"/>
          <w:b/>
          <w:sz w:val="21"/>
        </w:rPr>
      </w:pPr>
    </w:p>
    <w:p>
      <w:pPr>
        <w:spacing w:line="360" w:lineRule="auto"/>
        <w:ind w:firstLine="480" w:firstLineChars="200"/>
        <w:jc w:val="right"/>
        <w:rPr>
          <w:rFonts w:ascii="宋体" w:hAnsi="宋体" w:cs="宋体"/>
          <w:szCs w:val="24"/>
        </w:rPr>
        <w:sectPr>
          <w:footerReference r:id="rId7" w:type="default"/>
          <w:pgSz w:w="11907" w:h="16840"/>
          <w:pgMar w:top="1417" w:right="1134" w:bottom="1417" w:left="1134" w:header="850" w:footer="964" w:gutter="0"/>
          <w:pgNumType w:fmt="decimal"/>
          <w:cols w:space="720" w:num="1"/>
          <w:docGrid w:linePitch="326" w:charSpace="0"/>
        </w:sectPr>
      </w:pPr>
    </w:p>
    <w:bookmarkEnd w:id="1"/>
    <w:bookmarkEnd w:id="2"/>
    <w:p>
      <w:pPr>
        <w:spacing w:line="560" w:lineRule="exact"/>
        <w:jc w:val="center"/>
        <w:outlineLvl w:val="0"/>
        <w:rPr>
          <w:strike/>
        </w:rPr>
      </w:pPr>
      <w:bookmarkStart w:id="347" w:name="_Toc328739378"/>
      <w:bookmarkStart w:id="348" w:name="_Toc89440031"/>
      <w:bookmarkStart w:id="349" w:name="_Toc17336"/>
      <w:bookmarkStart w:id="350" w:name="_Toc483349417"/>
      <w:bookmarkStart w:id="351" w:name="_Toc24076"/>
      <w:bookmarkStart w:id="352" w:name="_Toc22949"/>
      <w:bookmarkStart w:id="353" w:name="_Toc31986"/>
      <w:bookmarkStart w:id="354" w:name="_Toc484353356"/>
      <w:bookmarkStart w:id="355" w:name="_Toc25988"/>
      <w:r>
        <w:rPr>
          <w:rStyle w:val="37"/>
          <w:rFonts w:hint="eastAsia"/>
        </w:rPr>
        <w:t>第五章 采购内容及</w:t>
      </w:r>
      <w:bookmarkEnd w:id="347"/>
      <w:r>
        <w:rPr>
          <w:rStyle w:val="37"/>
          <w:rFonts w:hint="eastAsia"/>
        </w:rPr>
        <w:t>技术要求</w:t>
      </w:r>
      <w:bookmarkEnd w:id="348"/>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left="0"/>
        <w:textAlignment w:val="auto"/>
        <w:rPr>
          <w:rFonts w:hint="eastAsia" w:ascii="宋体" w:hAnsi="宋体" w:eastAsia="宋体" w:cs="宋体"/>
          <w:b/>
          <w:sz w:val="24"/>
          <w:szCs w:val="24"/>
        </w:rPr>
      </w:pPr>
      <w:bookmarkStart w:id="356" w:name="_Toc89440032"/>
      <w:bookmarkStart w:id="357" w:name="_Toc48655756"/>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171</w:t>
      </w:r>
      <w:r>
        <w:rPr>
          <w:rFonts w:hint="eastAsia" w:ascii="宋体" w:hAnsi="宋体" w:eastAsia="宋体" w:cs="宋体"/>
          <w:sz w:val="24"/>
          <w:szCs w:val="24"/>
        </w:rPr>
        <w:t>个小区的燃气庭院管道、立管（含引入管、水平干管）以及</w:t>
      </w:r>
      <w:r>
        <w:rPr>
          <w:rFonts w:hint="eastAsia" w:ascii="宋体" w:hAnsi="宋体" w:eastAsia="宋体" w:cs="宋体"/>
          <w:sz w:val="24"/>
          <w:szCs w:val="24"/>
          <w:lang w:val="en-US" w:eastAsia="zh-CN"/>
        </w:rPr>
        <w:t>20869</w:t>
      </w:r>
      <w:r>
        <w:rPr>
          <w:rFonts w:hint="eastAsia" w:ascii="宋体" w:hAnsi="宋体" w:eastAsia="宋体" w:cs="宋体"/>
          <w:sz w:val="24"/>
          <w:szCs w:val="24"/>
        </w:rPr>
        <w:t>户用户设施（镀锌管、电磁阀、燃气泄漏报警器、智能燃气表、自闭阀以及灶具连接软管）的更新改造；</w:t>
      </w:r>
      <w:r>
        <w:rPr>
          <w:rFonts w:hint="eastAsia" w:ascii="宋体" w:hAnsi="宋体" w:eastAsia="宋体" w:cs="宋体"/>
          <w:sz w:val="24"/>
          <w:szCs w:val="24"/>
          <w:lang w:val="en-US" w:eastAsia="zh-CN"/>
        </w:rPr>
        <w:t>7</w:t>
      </w:r>
      <w:r>
        <w:rPr>
          <w:rFonts w:hint="eastAsia" w:ascii="宋体" w:hAnsi="宋体" w:eastAsia="宋体" w:cs="宋体"/>
          <w:sz w:val="24"/>
          <w:szCs w:val="24"/>
        </w:rPr>
        <w:t>个小区供热庭院管道及住宅楼内供热公共管道的更新改造。</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left="0" w:hanging="420"/>
        <w:textAlignment w:val="auto"/>
        <w:rPr>
          <w:rFonts w:hint="eastAsia" w:ascii="宋体" w:hAnsi="宋体" w:eastAsia="宋体" w:cs="宋体"/>
          <w:b/>
          <w:sz w:val="24"/>
          <w:szCs w:val="24"/>
        </w:rPr>
      </w:pPr>
      <w:r>
        <w:rPr>
          <w:rFonts w:hint="eastAsia" w:ascii="宋体" w:hAnsi="宋体" w:eastAsia="宋体" w:cs="宋体"/>
          <w:b/>
          <w:sz w:val="24"/>
          <w:szCs w:val="24"/>
        </w:rPr>
        <w:t>二、服务内容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对莲湖区2024年至2025年178个小区燃气管道老化更新改造项目进行初步设计（其中包含171个小区燃气管道改造项目、7个小区供热管道改造项目）</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left="0" w:hanging="420"/>
        <w:textAlignment w:val="auto"/>
        <w:rPr>
          <w:rFonts w:hint="eastAsia" w:ascii="宋体" w:hAnsi="宋体" w:eastAsia="宋体" w:cs="宋体"/>
          <w:b/>
          <w:sz w:val="24"/>
          <w:szCs w:val="24"/>
        </w:rPr>
      </w:pPr>
      <w:r>
        <w:rPr>
          <w:rFonts w:hint="eastAsia" w:ascii="宋体" w:hAnsi="宋体" w:eastAsia="宋体" w:cs="宋体"/>
          <w:b/>
          <w:sz w:val="24"/>
          <w:szCs w:val="24"/>
        </w:rPr>
        <w:t>三、技术要求</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燃气改造方案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1.认真贯彻中、省、市关于“城市燃气管道老化更新改造”工作的方针和政策，符合国家的有关法律、法规、规范、标准及燃气行业相关规范和标准。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2.列入更新改造范围的燃气管道和设施可以通过维修、补强、部分更新、增设保护措施等进行局部改造，无法通过局部改造保障运行安全的应采取整体更新改造。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3.存在占压、包裹等运行风险的燃气管道及设施必须改造，不符合规范要求的室内暗厨房必须改造。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管道为铸铁材料的必须改造为钢质管道或聚乙烯（PE）管。中、低压埋地燃气管道尽可能采用聚乙烯（PE）管；中压架空燃气管道应采用无缝钢管；管径DN80及以下螺纹连接的管道推荐采用涂覆管或薄壁不锈钢管；其余低压架空燃气管道采用焊接钢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5.原调压设备存在安全间距不足、不符合现行国家标准、老旧无法维修的必须改造。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6.庭院内老旧失效、腐蚀严重的阀门必须改造，为便于运行管理、风险管控宜在每栋楼分支管道加装分段阀门。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7.居民用户户内立管应改造至户外安装，推荐采用涂覆管或薄壁不锈钢管。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8.居民用户燃气表具使用超过十年必须更换为物联网表。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9.居民用户应加装燃气自闭阀，连接灶具应选用灶具连接用不锈钢波纹软管，连接壁挂炉、热水器应选用燃气专用不锈钢波纹软管或铝塑复合管。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10.更新改造后原有燃气管道应安全置换后拆除，确实无法拆除的应采取有效措施确保无安全隐患。</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11.更新改造后燃气管道及设施的供气规模应不小于原设计供气规模。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12.位于输配管网末端的调压箱处宜加装压力远传装置。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居民用户室内应安装燃气浓度检测报警器、电磁式燃气紧急切断阀，可燃气体报警器应与紧急切断阀联动。燃气浓度检测报警器应符合现行国家标准《家用和小型餐饮厨房用燃气报警器及传感器》GB/T34004 -2017，紧急切断阀应符合现行行业标准CJ/T394-2018。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bookmarkStart w:id="358" w:name="_Toc146265305"/>
      <w:bookmarkStart w:id="359" w:name="_Toc17675"/>
      <w:bookmarkStart w:id="360" w:name="_Toc145922417"/>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供热改造方案</w:t>
      </w:r>
      <w:bookmarkEnd w:id="358"/>
      <w:bookmarkEnd w:id="359"/>
      <w:bookmarkEnd w:id="360"/>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bookmarkStart w:id="361" w:name="_Toc21927"/>
      <w:bookmarkStart w:id="362" w:name="_Toc146265306"/>
      <w:r>
        <w:rPr>
          <w:rFonts w:hint="eastAsia" w:ascii="宋体" w:hAnsi="宋体" w:eastAsia="宋体" w:cs="宋体"/>
          <w:sz w:val="24"/>
          <w:szCs w:val="24"/>
          <w:lang w:val="en-US" w:eastAsia="zh-CN"/>
        </w:rPr>
        <w:t>1.</w:t>
      </w:r>
      <w:r>
        <w:rPr>
          <w:rFonts w:hint="eastAsia" w:ascii="宋体" w:hAnsi="宋体" w:eastAsia="宋体" w:cs="宋体"/>
          <w:sz w:val="24"/>
          <w:szCs w:val="24"/>
        </w:rPr>
        <w:t>庭院供热管道改造</w:t>
      </w:r>
      <w:bookmarkEnd w:id="361"/>
      <w:bookmarkEnd w:id="362"/>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(1)供热管网应保障供热安全、可靠、节能运行。运行15 年以上的供热管网（不含评估后可正常使用的管网）；使用年限不足15 年，但存在事故隐患的供热管网应进行更换。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一次热网：在城市道路周围的热力管道，应沿着道路中心线平行敷设，并应车行道之外。穿过厂区的供热管道应敷设在易于检修和维护的位置。管道应尽量采用直埋敷设。干线应装设分段阀门，每条支干线起点应安装关闭阀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（3）二次热网：应力求短直，主干线应通过用户密集区，并靠近热负荷大的用户；管道走向宜平行小区的干道或建筑物。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（4）热力管道可与自来水，压力排水，通信线路共沟敷设，但热力管道敷设应高于自来水管道，且自来水管道应做防水和隔热。</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（5）地上敷设热力管道和其他管道共架敷设时，应便于检修，且不得架设在腐蚀介质管道的下方。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（6）管道敷设坡度不应小于0.002，管道高点，地点应分别设置放气和放水装置。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（7）供热系统室外管网输送效率低于90%，正常补水率大于总循环流量0.5%，应采用针对降低漏损，加强保温等方面对管网进行改造。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管网散热损失的要求。热力网必须保温，保温层外部应有保护层。热力一次侧管网散热损失温度降应控制在0.1℃/km，管网热损失（保温，输热，平衡）控制在5%以内。热力二次管网散热损失温度降应控制在0.1℃/km，管网热损失（保温，输热，平衡）控制在8%以内，其中管网保温效率应大于97%。</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管网失水率要求。按照《城镇供热系统安全运行规程》的要求，间接连接系统失水率应该控制在总循环水量的1%以内，直接连接系统失水率应该控制在总循环水量的2%以内。管网失水率控制目标为：一级管网失水率为总循环水量的0.3%以内，二级管网失水率为总循环水量的0.5%以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（10）供热管网安装水力平衡装置。一次网和二次网的分支处应安装水力平衡装置。减少水力失调，保障供热质量，水力平衡度应控制在0.9~1.2 范围内。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（11）供热管网改造完成后必须具备热计量要求，实现楼栋总计量的要求，安装楼栋热表（热力入口总表），平衡阀等设施。</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bookmarkStart w:id="363" w:name="_Toc22346"/>
      <w:bookmarkStart w:id="364" w:name="_Toc146265307"/>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户内热力系统改造</w:t>
      </w:r>
      <w:bookmarkEnd w:id="363"/>
      <w:bookmarkEnd w:id="364"/>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本次改造项目均为老旧小区的老居民楼，在考虑现行《西安市既有居住建筑节能改造技术规程》DB61/T71-2012 以及《供热系统节能改造技术规范》GB/T50893-2013 规范的前提下结合供热改造标准，供热改造的接收和移交双方协议，以及前期改造的基础上，根据现行规范的要求，本次小区建筑户内供暖改造方案为：对住宅楼内公共管道进行更新改造。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（1）根据现行《既有居住建筑节能改造技术规程》JGJ/T129-2012节能改造应首先进行安全性评估，对主体结构的后续使用年限少于20 年的建筑，不宜单独进行节能改造。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节能改造前，应以建筑物耗热量指标为判定依据进行建筑围护结构性能化设计，实施全面节能改造后的建筑，在保证室内热舒适水平的前提下，建筑物耗热量指标不应高于《严寒和寒冷地区居住建筑节能设计标准》JGJ26-2010 的规定的计算值；实施部分节能改造后的建筑，其改造部分的性能或者效果应不低于现行行业标准《严寒和寒冷地区居住建筑节能设计标准》JGJ26-2010 的规定。</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（3）供热节能改造和建筑围护结构节能改造应同步实施。</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（4）节能改造时不应更改既有建筑主体结构构造。</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（5）供暖改造应在建筑物冬季供暖前完成，在供暖期内进行联合试运行和调试，安装调试不应降低原系统及设备的安全性能。建筑室温应达到设计要求，集中供暖系统应同时具有室温调节和热量计量基本功能。</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（6）供暖改造后的集中供热系统的每栋建筑物热力入口处必须设置热计量表。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（7）栋建筑物热力入口处应安装静态平衡阀。</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（8）对室内供暖系统在原供暖系统为垂直单管顺流系统时应改为垂直单管跨越式或者垂直双管系统，不宜改造为分户独立循环系统。</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（9）室内供暖系统应设置性能可靠地室温控制装置，每组散热器的供水支管应安装散热器恒温阀。采用垂直单管跨越式系统时，恒温控制阀采用低阻两通或者三通阀。</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（10）室内供暖系统应安装分户计量装置，热计量装置应满足现行行业标准《供热计量技术规程》JGJ173 的规定。</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left="0" w:hanging="420"/>
        <w:textAlignment w:val="auto"/>
        <w:rPr>
          <w:rFonts w:hint="eastAsia" w:ascii="宋体" w:hAnsi="宋体" w:eastAsia="宋体" w:cs="宋体"/>
          <w:b/>
          <w:sz w:val="24"/>
          <w:szCs w:val="24"/>
        </w:rPr>
      </w:pPr>
      <w:r>
        <w:rPr>
          <w:rFonts w:hint="eastAsia" w:ascii="宋体" w:hAnsi="宋体" w:eastAsia="宋体" w:cs="宋体"/>
          <w:b/>
          <w:sz w:val="24"/>
          <w:szCs w:val="24"/>
        </w:rPr>
        <w:t>四、服务要求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在合同执行过程中需要服务商应执行的相关服务标准和应当履行的相关义务。</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left="0" w:hanging="420"/>
        <w:textAlignment w:val="auto"/>
        <w:rPr>
          <w:rFonts w:hint="eastAsia" w:ascii="宋体" w:hAnsi="宋体" w:eastAsia="宋体" w:cs="宋体"/>
          <w:b/>
          <w:sz w:val="24"/>
          <w:szCs w:val="24"/>
        </w:rPr>
      </w:pPr>
      <w:r>
        <w:rPr>
          <w:rFonts w:hint="eastAsia" w:ascii="宋体" w:hAnsi="宋体" w:eastAsia="宋体" w:cs="宋体"/>
          <w:b/>
          <w:sz w:val="24"/>
          <w:szCs w:val="24"/>
        </w:rPr>
        <w:t>五、商务要求</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（一）服务期限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60日历天</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eastAsia="zh-CN"/>
        </w:rPr>
      </w:pPr>
      <w:r>
        <w:rPr>
          <w:rFonts w:hint="eastAsia" w:ascii="宋体" w:hAnsi="宋体" w:eastAsia="宋体" w:cs="宋体"/>
          <w:sz w:val="24"/>
          <w:szCs w:val="24"/>
        </w:rPr>
        <w:t>（二）款项结算</w:t>
      </w:r>
      <w:r>
        <w:rPr>
          <w:rFonts w:hint="eastAsia" w:ascii="宋体" w:hAnsi="宋体" w:eastAsia="宋体" w:cs="宋体"/>
          <w:sz w:val="24"/>
          <w:szCs w:val="24"/>
          <w:lang w:eastAsia="zh-CN"/>
        </w:rPr>
        <w:t>：合同自双方签字盖章后生效，受托方向委托方提交符合合同约定的设计成果正式文本，并协助受托方完成项目立项工作，委托方支付给受托方设计费用权100%费用。</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Style w:val="37"/>
          <w:rFonts w:hint="eastAsia"/>
        </w:rPr>
      </w:pPr>
      <w:r>
        <w:rPr>
          <w:rStyle w:val="37"/>
          <w:rFonts w:hint="eastAsia"/>
        </w:rPr>
        <w:br w:type="page"/>
      </w:r>
    </w:p>
    <w:p>
      <w:pPr>
        <w:pStyle w:val="9"/>
        <w:spacing w:line="360" w:lineRule="auto"/>
        <w:ind w:firstLine="0" w:firstLineChars="0"/>
        <w:jc w:val="center"/>
        <w:outlineLvl w:val="0"/>
        <w:rPr>
          <w:rStyle w:val="37"/>
        </w:rPr>
      </w:pPr>
      <w:r>
        <w:rPr>
          <w:rStyle w:val="37"/>
          <w:rFonts w:hint="eastAsia"/>
        </w:rPr>
        <w:t>第</w:t>
      </w:r>
      <w:bookmarkEnd w:id="349"/>
      <w:bookmarkEnd w:id="350"/>
      <w:bookmarkEnd w:id="351"/>
      <w:bookmarkEnd w:id="352"/>
      <w:bookmarkEnd w:id="353"/>
      <w:bookmarkEnd w:id="354"/>
      <w:bookmarkEnd w:id="355"/>
      <w:r>
        <w:rPr>
          <w:rStyle w:val="37"/>
          <w:rFonts w:hint="eastAsia"/>
        </w:rPr>
        <w:t>六章 评审方法及标准</w:t>
      </w:r>
      <w:bookmarkEnd w:id="356"/>
      <w:bookmarkEnd w:id="357"/>
    </w:p>
    <w:p/>
    <w:p>
      <w:pPr>
        <w:pStyle w:val="5"/>
        <w:tabs>
          <w:tab w:val="left" w:pos="576"/>
        </w:tabs>
        <w:spacing w:before="0" w:after="0" w:line="360" w:lineRule="auto"/>
        <w:jc w:val="left"/>
        <w:rPr>
          <w:rFonts w:ascii="宋体" w:hAnsi="宋体" w:cs="宋体"/>
          <w:iCs/>
          <w:szCs w:val="24"/>
        </w:rPr>
      </w:pPr>
      <w:bookmarkStart w:id="365" w:name="_Toc48655757"/>
      <w:bookmarkStart w:id="366" w:name="_Toc89440033"/>
      <w:bookmarkStart w:id="367" w:name="_Toc483349429"/>
      <w:bookmarkStart w:id="368" w:name="_Toc28369"/>
      <w:bookmarkStart w:id="369" w:name="_Toc13769"/>
      <w:bookmarkStart w:id="370" w:name="_Toc21170"/>
      <w:bookmarkStart w:id="371" w:name="_Toc484353364"/>
      <w:bookmarkStart w:id="372" w:name="_Toc16523"/>
      <w:bookmarkStart w:id="373" w:name="_Toc17325"/>
      <w:r>
        <w:rPr>
          <w:rFonts w:hint="eastAsia" w:ascii="宋体" w:hAnsi="宋体" w:cs="宋体"/>
          <w:iCs/>
          <w:szCs w:val="24"/>
        </w:rPr>
        <w:t>一、评审程序</w:t>
      </w:r>
      <w:bookmarkEnd w:id="365"/>
      <w:bookmarkEnd w:id="366"/>
    </w:p>
    <w:p>
      <w:pPr>
        <w:rPr>
          <w:rFonts w:ascii="宋体" w:hAnsi="宋体" w:cs="宋体"/>
          <w:b/>
          <w:szCs w:val="24"/>
        </w:rPr>
      </w:pPr>
      <w:r>
        <w:rPr>
          <w:rFonts w:hint="eastAsia" w:ascii="宋体" w:hAnsi="宋体" w:cs="宋体"/>
          <w:b/>
          <w:szCs w:val="24"/>
        </w:rPr>
        <w:t>1.1评标按照下列程序进行：</w:t>
      </w:r>
    </w:p>
    <w:p>
      <w:pPr>
        <w:spacing w:line="360" w:lineRule="auto"/>
        <w:ind w:firstLine="495"/>
        <w:rPr>
          <w:rFonts w:ascii="宋体" w:hAnsi="宋体" w:cs="宋体"/>
          <w:szCs w:val="24"/>
        </w:rPr>
      </w:pPr>
      <w:r>
        <w:rPr>
          <w:rFonts w:hint="eastAsia" w:ascii="宋体" w:hAnsi="宋体" w:cs="宋体"/>
          <w:szCs w:val="24"/>
        </w:rPr>
        <w:t>1.1.1响应文件资格性审查；</w:t>
      </w:r>
    </w:p>
    <w:p>
      <w:pPr>
        <w:spacing w:line="360" w:lineRule="auto"/>
        <w:ind w:firstLine="495"/>
        <w:rPr>
          <w:rFonts w:ascii="宋体" w:hAnsi="宋体" w:cs="宋体"/>
          <w:szCs w:val="24"/>
        </w:rPr>
      </w:pPr>
      <w:r>
        <w:rPr>
          <w:rFonts w:hint="eastAsia" w:ascii="宋体" w:hAnsi="宋体" w:cs="宋体"/>
          <w:szCs w:val="24"/>
        </w:rPr>
        <w:t>1.1.2响应文件符合性审查；</w:t>
      </w:r>
    </w:p>
    <w:p>
      <w:pPr>
        <w:spacing w:line="360" w:lineRule="auto"/>
        <w:ind w:firstLine="495"/>
        <w:rPr>
          <w:rFonts w:ascii="宋体" w:hAnsi="宋体" w:cs="宋体"/>
          <w:szCs w:val="24"/>
        </w:rPr>
      </w:pPr>
      <w:r>
        <w:rPr>
          <w:rFonts w:hint="eastAsia" w:ascii="宋体" w:hAnsi="宋体" w:cs="宋体"/>
          <w:szCs w:val="24"/>
        </w:rPr>
        <w:t>1.1.3响应文件澄清或说明；</w:t>
      </w:r>
    </w:p>
    <w:p>
      <w:pPr>
        <w:spacing w:line="360" w:lineRule="auto"/>
        <w:ind w:firstLine="495"/>
        <w:rPr>
          <w:rFonts w:ascii="宋体" w:hAnsi="宋体" w:cs="宋体"/>
          <w:szCs w:val="24"/>
        </w:rPr>
      </w:pPr>
      <w:r>
        <w:rPr>
          <w:rFonts w:hint="eastAsia" w:ascii="宋体" w:hAnsi="宋体" w:cs="宋体"/>
          <w:szCs w:val="24"/>
        </w:rPr>
        <w:t>1.1.4响应文件比较与评价；</w:t>
      </w:r>
    </w:p>
    <w:p>
      <w:pPr>
        <w:spacing w:line="360" w:lineRule="auto"/>
        <w:ind w:firstLine="495"/>
        <w:rPr>
          <w:rFonts w:ascii="宋体" w:hAnsi="宋体" w:cs="宋体"/>
          <w:szCs w:val="24"/>
        </w:rPr>
      </w:pPr>
      <w:r>
        <w:rPr>
          <w:rFonts w:hint="eastAsia" w:ascii="宋体" w:hAnsi="宋体" w:cs="宋体"/>
          <w:szCs w:val="24"/>
        </w:rPr>
        <w:t>1.1.5按要求提交二次报价；</w:t>
      </w:r>
    </w:p>
    <w:p>
      <w:pPr>
        <w:spacing w:line="360" w:lineRule="auto"/>
        <w:ind w:firstLine="495"/>
        <w:rPr>
          <w:rFonts w:ascii="宋体" w:hAnsi="宋体" w:cs="宋体"/>
          <w:szCs w:val="24"/>
        </w:rPr>
      </w:pPr>
      <w:r>
        <w:rPr>
          <w:rFonts w:hint="eastAsia" w:ascii="宋体" w:hAnsi="宋体" w:cs="宋体"/>
          <w:szCs w:val="24"/>
        </w:rPr>
        <w:t>1.1.6复核与核对评标结果；</w:t>
      </w:r>
    </w:p>
    <w:p>
      <w:pPr>
        <w:spacing w:line="360" w:lineRule="auto"/>
        <w:ind w:firstLine="495"/>
        <w:rPr>
          <w:rFonts w:ascii="宋体" w:hAnsi="宋体" w:cs="宋体"/>
          <w:szCs w:val="24"/>
        </w:rPr>
      </w:pPr>
      <w:r>
        <w:rPr>
          <w:rFonts w:hint="eastAsia" w:ascii="宋体" w:hAnsi="宋体" w:cs="宋体"/>
          <w:szCs w:val="24"/>
        </w:rPr>
        <w:t>1.1.7确定成交候选人名单；</w:t>
      </w:r>
    </w:p>
    <w:p>
      <w:pPr>
        <w:spacing w:line="360" w:lineRule="auto"/>
        <w:ind w:firstLine="495"/>
        <w:rPr>
          <w:rFonts w:ascii="宋体" w:hAnsi="宋体" w:cs="宋体"/>
          <w:szCs w:val="24"/>
        </w:rPr>
      </w:pPr>
      <w:r>
        <w:rPr>
          <w:rFonts w:hint="eastAsia" w:ascii="宋体" w:hAnsi="宋体" w:cs="宋体"/>
          <w:szCs w:val="24"/>
        </w:rPr>
        <w:t>1.1.8编写评标报告。</w:t>
      </w:r>
    </w:p>
    <w:p>
      <w:pPr>
        <w:tabs>
          <w:tab w:val="left" w:pos="0"/>
        </w:tabs>
        <w:adjustRightInd w:val="0"/>
        <w:snapToGrid w:val="0"/>
        <w:spacing w:line="360" w:lineRule="auto"/>
        <w:jc w:val="left"/>
        <w:rPr>
          <w:rFonts w:ascii="宋体" w:hAnsi="宋体" w:cs="宋体"/>
          <w:kern w:val="0"/>
          <w:szCs w:val="24"/>
        </w:rPr>
      </w:pPr>
      <w:r>
        <w:rPr>
          <w:rFonts w:hint="eastAsia" w:ascii="宋体" w:hAnsi="宋体" w:cs="宋体"/>
          <w:b/>
          <w:szCs w:val="24"/>
        </w:rPr>
        <w:t>1.2响应文件的资格性审查</w:t>
      </w:r>
      <w:r>
        <w:rPr>
          <w:rFonts w:hint="eastAsia" w:ascii="宋体" w:hAnsi="宋体" w:cs="宋体"/>
          <w:szCs w:val="24"/>
        </w:rPr>
        <w:t>：磋商小组对响应供应商资格证明文件审查时，缺少其中一项或某项达不到磋商文件要求，均视为资格性审查不合格。如果认为响应供应商的资格证明文件复印件存在疑点，可以要求其现场提供原件进行核查。两者出现不同或在规定的时间内未能及时提供原件，均视为资格性审查不合格。</w:t>
      </w:r>
    </w:p>
    <w:p>
      <w:pPr>
        <w:tabs>
          <w:tab w:val="left" w:pos="0"/>
        </w:tabs>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根据</w:t>
      </w:r>
      <w:r>
        <w:rPr>
          <w:rFonts w:hint="eastAsia" w:ascii="宋体" w:hAnsi="宋体" w:cs="宋体"/>
          <w:szCs w:val="24"/>
        </w:rPr>
        <w:t>《中华人民共和国政府采购法》第二十二条规定，</w:t>
      </w:r>
      <w:r>
        <w:rPr>
          <w:rFonts w:hint="eastAsia" w:ascii="宋体" w:hAnsi="宋体" w:cs="宋体"/>
          <w:kern w:val="0"/>
          <w:szCs w:val="24"/>
        </w:rPr>
        <w:t>结合下表所列举的审查标准对响应人资格条件进行</w:t>
      </w:r>
      <w:r>
        <w:rPr>
          <w:rFonts w:hint="eastAsia" w:ascii="宋体" w:hAnsi="宋体" w:cs="宋体"/>
          <w:bCs/>
          <w:szCs w:val="24"/>
        </w:rPr>
        <w:t>审查，响应人若</w:t>
      </w:r>
      <w:r>
        <w:rPr>
          <w:rFonts w:hint="eastAsia" w:ascii="宋体" w:hAnsi="宋体" w:cs="宋体"/>
          <w:kern w:val="0"/>
          <w:szCs w:val="24"/>
        </w:rPr>
        <w:t>有一项不合格，即判定其资格条件审查为不合格，将不具备响应资格，按无效响应处理。</w:t>
      </w:r>
    </w:p>
    <w:p>
      <w:pPr>
        <w:overflowPunct w:val="0"/>
        <w:adjustRightInd w:val="0"/>
        <w:snapToGrid w:val="0"/>
        <w:spacing w:line="360" w:lineRule="auto"/>
        <w:ind w:firstLine="480" w:firstLineChars="200"/>
        <w:rPr>
          <w:rFonts w:ascii="宋体" w:hAnsi="宋体" w:cs="宋体"/>
          <w:szCs w:val="24"/>
        </w:rPr>
      </w:pPr>
    </w:p>
    <w:tbl>
      <w:tblPr>
        <w:tblStyle w:val="1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17"/>
        <w:gridCol w:w="156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9" w:type="dxa"/>
            <w:noWrap/>
            <w:vAlign w:val="center"/>
          </w:tcPr>
          <w:p>
            <w:pPr>
              <w:spacing w:line="360" w:lineRule="auto"/>
              <w:rPr>
                <w:rFonts w:ascii="宋体" w:hAnsi="宋体" w:cs="宋体"/>
                <w:sz w:val="21"/>
              </w:rPr>
            </w:pPr>
            <w:r>
              <w:rPr>
                <w:rFonts w:hint="eastAsia" w:ascii="宋体" w:hAnsi="宋体" w:cs="宋体"/>
                <w:sz w:val="21"/>
              </w:rPr>
              <w:t>序号</w:t>
            </w:r>
          </w:p>
        </w:tc>
        <w:tc>
          <w:tcPr>
            <w:tcW w:w="5017" w:type="dxa"/>
            <w:noWrap/>
            <w:vAlign w:val="center"/>
          </w:tcPr>
          <w:p>
            <w:pPr>
              <w:spacing w:line="360" w:lineRule="auto"/>
              <w:ind w:firstLine="420" w:firstLineChars="200"/>
              <w:jc w:val="center"/>
              <w:rPr>
                <w:rFonts w:ascii="宋体" w:hAnsi="宋体" w:cs="宋体"/>
                <w:sz w:val="21"/>
              </w:rPr>
            </w:pPr>
            <w:r>
              <w:rPr>
                <w:rFonts w:hint="eastAsia" w:ascii="宋体" w:hAnsi="宋体" w:cs="宋体"/>
                <w:sz w:val="21"/>
              </w:rPr>
              <w:t>审查因素</w:t>
            </w:r>
          </w:p>
        </w:tc>
        <w:tc>
          <w:tcPr>
            <w:tcW w:w="1560" w:type="dxa"/>
            <w:noWrap/>
            <w:vAlign w:val="center"/>
          </w:tcPr>
          <w:p>
            <w:pPr>
              <w:spacing w:line="360" w:lineRule="auto"/>
              <w:ind w:firstLine="210" w:firstLineChars="100"/>
              <w:rPr>
                <w:rFonts w:ascii="宋体" w:hAnsi="宋体" w:cs="宋体"/>
                <w:sz w:val="21"/>
              </w:rPr>
            </w:pPr>
            <w:r>
              <w:rPr>
                <w:rFonts w:hint="eastAsia" w:ascii="宋体" w:hAnsi="宋体" w:cs="宋体"/>
                <w:sz w:val="21"/>
              </w:rPr>
              <w:t>审查标准</w:t>
            </w:r>
          </w:p>
        </w:tc>
        <w:tc>
          <w:tcPr>
            <w:tcW w:w="1696" w:type="dxa"/>
            <w:noWrap/>
            <w:vAlign w:val="center"/>
          </w:tcPr>
          <w:p>
            <w:pPr>
              <w:spacing w:line="360" w:lineRule="auto"/>
              <w:ind w:firstLine="420" w:firstLineChars="200"/>
              <w:rPr>
                <w:rFonts w:ascii="宋体" w:hAnsi="宋体" w:cs="宋体"/>
                <w:sz w:val="21"/>
              </w:rPr>
            </w:pPr>
            <w:r>
              <w:rPr>
                <w:rFonts w:hint="eastAsia" w:ascii="宋体" w:hAnsi="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1</w:t>
            </w:r>
          </w:p>
        </w:tc>
        <w:tc>
          <w:tcPr>
            <w:tcW w:w="5017" w:type="dxa"/>
            <w:noWrap/>
            <w:vAlign w:val="center"/>
          </w:tcPr>
          <w:p>
            <w:pPr>
              <w:pStyle w:val="17"/>
              <w:spacing w:before="0" w:beforeAutospacing="0" w:after="0" w:afterAutospacing="0" w:line="360" w:lineRule="auto"/>
              <w:rPr>
                <w:sz w:val="21"/>
                <w:szCs w:val="21"/>
                <w:lang w:val="zh-CN"/>
              </w:rPr>
            </w:pPr>
            <w:r>
              <w:rPr>
                <w:rFonts w:hint="eastAsia"/>
                <w:sz w:val="21"/>
                <w:szCs w:val="21"/>
                <w:lang w:val="zh-CN"/>
              </w:rPr>
              <w:t>响应供应商需提供合法有效的统一社会信用代码营业执照。</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2</w:t>
            </w:r>
          </w:p>
        </w:tc>
        <w:tc>
          <w:tcPr>
            <w:tcW w:w="5017" w:type="dxa"/>
            <w:noWrap/>
            <w:vAlign w:val="center"/>
          </w:tcPr>
          <w:p>
            <w:pPr>
              <w:pStyle w:val="17"/>
              <w:numPr>
                <w:ilvl w:val="0"/>
                <w:numId w:val="2"/>
              </w:numPr>
              <w:spacing w:before="0" w:beforeAutospacing="0" w:after="0" w:afterAutospacing="0" w:line="360" w:lineRule="auto"/>
              <w:rPr>
                <w:sz w:val="21"/>
                <w:szCs w:val="21"/>
                <w:lang w:val="zh-CN"/>
              </w:rPr>
            </w:pPr>
            <w:r>
              <w:rPr>
                <w:rFonts w:hint="eastAsia"/>
                <w:sz w:val="21"/>
                <w:szCs w:val="21"/>
                <w:lang w:val="zh-CN"/>
              </w:rPr>
              <w:t>法定代表人参加投标的，须提供本人身份证加盖公章的复印件。</w:t>
            </w:r>
          </w:p>
          <w:p>
            <w:pPr>
              <w:pStyle w:val="17"/>
              <w:spacing w:before="0" w:beforeAutospacing="0" w:after="0" w:afterAutospacing="0" w:line="360" w:lineRule="auto"/>
              <w:rPr>
                <w:sz w:val="21"/>
                <w:szCs w:val="21"/>
                <w:lang w:val="zh-CN"/>
              </w:rPr>
            </w:pPr>
            <w:r>
              <w:rPr>
                <w:rFonts w:hint="eastAsia"/>
                <w:sz w:val="21"/>
                <w:szCs w:val="21"/>
                <w:lang w:val="zh-CN"/>
              </w:rPr>
              <w:t>（</w:t>
            </w:r>
            <w:r>
              <w:rPr>
                <w:rFonts w:hint="eastAsia"/>
                <w:sz w:val="21"/>
                <w:szCs w:val="21"/>
              </w:rPr>
              <w:t>2</w:t>
            </w:r>
            <w:r>
              <w:rPr>
                <w:rFonts w:hint="eastAsia"/>
                <w:sz w:val="21"/>
                <w:szCs w:val="21"/>
                <w:lang w:val="zh-CN"/>
              </w:rPr>
              <w:t>）法定代表人授权他人参加投标的，须提供法定代表人授权委托书及被授权代表的身份证复印件。</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合法有效，按磋商文件格式提供</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3</w:t>
            </w:r>
          </w:p>
        </w:tc>
        <w:tc>
          <w:tcPr>
            <w:tcW w:w="5017" w:type="dxa"/>
            <w:noWrap/>
            <w:vAlign w:val="center"/>
          </w:tcPr>
          <w:p>
            <w:pPr>
              <w:pStyle w:val="17"/>
              <w:spacing w:before="0" w:beforeAutospacing="0" w:after="0" w:afterAutospacing="0" w:line="360" w:lineRule="auto"/>
              <w:rPr>
                <w:sz w:val="21"/>
                <w:szCs w:val="21"/>
              </w:rPr>
            </w:pPr>
            <w:r>
              <w:rPr>
                <w:rFonts w:hint="eastAsia"/>
                <w:sz w:val="21"/>
                <w:szCs w:val="21"/>
              </w:rPr>
              <w:t>响应供应商</w:t>
            </w:r>
            <w:r>
              <w:rPr>
                <w:rFonts w:hint="eastAsia"/>
                <w:sz w:val="21"/>
                <w:szCs w:val="21"/>
                <w:lang w:val="zh-CN"/>
              </w:rPr>
              <w:t>提供20</w:t>
            </w:r>
            <w:r>
              <w:rPr>
                <w:rFonts w:hint="eastAsia"/>
                <w:sz w:val="21"/>
                <w:szCs w:val="21"/>
              </w:rPr>
              <w:t>22</w:t>
            </w:r>
            <w:r>
              <w:rPr>
                <w:rFonts w:hint="eastAsia"/>
                <w:sz w:val="21"/>
                <w:szCs w:val="21"/>
                <w:lang w:val="zh-CN"/>
              </w:rPr>
              <w:t>年度经审计的财务会计报告；成立时间至提交投标文件截止时间不足一年的可提供成立后任意时段的资产负债表或投标截止时间前三个月内银行出具的资信证明文件或信用担保机构出具的投标担保函。</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资不抵债或未按竞争性磋商文件要求提供资信证明的，为不合格</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4</w:t>
            </w:r>
          </w:p>
        </w:tc>
        <w:tc>
          <w:tcPr>
            <w:tcW w:w="5017" w:type="dxa"/>
            <w:noWrap/>
            <w:vAlign w:val="center"/>
          </w:tcPr>
          <w:p>
            <w:pPr>
              <w:pStyle w:val="17"/>
              <w:spacing w:before="0" w:beforeAutospacing="0" w:after="0" w:afterAutospacing="0" w:line="276" w:lineRule="auto"/>
              <w:rPr>
                <w:sz w:val="21"/>
                <w:szCs w:val="21"/>
              </w:rPr>
            </w:pPr>
            <w:r>
              <w:rPr>
                <w:rFonts w:hint="eastAsia"/>
                <w:sz w:val="21"/>
                <w:szCs w:val="21"/>
              </w:rPr>
              <w:t>（1）</w:t>
            </w:r>
            <w:r>
              <w:rPr>
                <w:rFonts w:hint="eastAsia"/>
                <w:sz w:val="21"/>
                <w:szCs w:val="21"/>
                <w:lang w:val="zh-CN"/>
              </w:rPr>
              <w:t>提供供应商202</w:t>
            </w:r>
            <w:r>
              <w:rPr>
                <w:rFonts w:hint="eastAsia"/>
                <w:sz w:val="21"/>
                <w:szCs w:val="21"/>
              </w:rPr>
              <w:t>3</w:t>
            </w:r>
            <w:r>
              <w:rPr>
                <w:rFonts w:hint="eastAsia"/>
                <w:sz w:val="21"/>
                <w:szCs w:val="21"/>
                <w:lang w:val="zh-CN"/>
              </w:rPr>
              <w:t>年1月1日以来至少一个月已缴纳的增值税纳税证明或完税证明</w:t>
            </w:r>
            <w:r>
              <w:rPr>
                <w:rFonts w:hint="eastAsia"/>
                <w:sz w:val="21"/>
                <w:szCs w:val="21"/>
              </w:rPr>
              <w:t>；</w:t>
            </w:r>
          </w:p>
          <w:p>
            <w:pPr>
              <w:spacing w:line="276" w:lineRule="auto"/>
              <w:rPr>
                <w:rFonts w:ascii="宋体" w:hAnsi="宋体" w:cs="宋体"/>
                <w:sz w:val="21"/>
              </w:rPr>
            </w:pPr>
            <w:r>
              <w:rPr>
                <w:rFonts w:hint="eastAsia" w:ascii="宋体" w:hAnsi="宋体" w:cs="宋体"/>
                <w:sz w:val="21"/>
              </w:rPr>
              <w:t>（2）依法免税的应提供加盖公章相关文件证明；</w:t>
            </w:r>
          </w:p>
          <w:p>
            <w:pPr>
              <w:spacing w:line="360" w:lineRule="auto"/>
              <w:rPr>
                <w:rFonts w:ascii="宋体" w:hAnsi="宋体" w:cs="宋体"/>
                <w:sz w:val="21"/>
                <w:lang w:val="zh-CN"/>
              </w:rPr>
            </w:pPr>
            <w:r>
              <w:rPr>
                <w:rFonts w:hint="eastAsia" w:ascii="宋体" w:hAnsi="宋体" w:cs="宋体"/>
                <w:sz w:val="21"/>
              </w:rPr>
              <w:t>（3）新成立未发生缴纳税收事项的供应商，应提供纳税书面承诺。</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合法有效，按磋商文件格式提供</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5</w:t>
            </w:r>
          </w:p>
        </w:tc>
        <w:tc>
          <w:tcPr>
            <w:tcW w:w="5017" w:type="dxa"/>
            <w:noWrap/>
            <w:vAlign w:val="center"/>
          </w:tcPr>
          <w:p>
            <w:pPr>
              <w:numPr>
                <w:ilvl w:val="0"/>
                <w:numId w:val="3"/>
              </w:numPr>
              <w:spacing w:line="276" w:lineRule="auto"/>
              <w:rPr>
                <w:rFonts w:ascii="宋体" w:hAnsi="宋体" w:cs="宋体"/>
                <w:sz w:val="21"/>
              </w:rPr>
            </w:pPr>
            <w:r>
              <w:rPr>
                <w:rFonts w:hint="eastAsia" w:ascii="宋体" w:hAnsi="宋体" w:cs="宋体"/>
                <w:sz w:val="21"/>
                <w:lang w:val="zh-CN"/>
              </w:rPr>
              <w:t>提供供应商202</w:t>
            </w:r>
            <w:r>
              <w:rPr>
                <w:rFonts w:hint="eastAsia" w:ascii="宋体" w:hAnsi="宋体" w:cs="宋体"/>
                <w:sz w:val="21"/>
              </w:rPr>
              <w:t>3</w:t>
            </w:r>
            <w:r>
              <w:rPr>
                <w:rFonts w:hint="eastAsia" w:ascii="宋体" w:hAnsi="宋体" w:cs="宋体"/>
                <w:sz w:val="21"/>
                <w:lang w:val="zh-CN"/>
              </w:rPr>
              <w:t>年1月1日以来至少一个月已缴纳的社会保障资金缴存单据或社保机构开具的社会保险参保缴费情况证明</w:t>
            </w:r>
            <w:r>
              <w:rPr>
                <w:rFonts w:hint="eastAsia" w:ascii="宋体" w:hAnsi="宋体" w:cs="宋体"/>
                <w:sz w:val="21"/>
              </w:rPr>
              <w:t>；</w:t>
            </w:r>
          </w:p>
          <w:p>
            <w:pPr>
              <w:spacing w:line="276" w:lineRule="auto"/>
              <w:rPr>
                <w:rFonts w:ascii="宋体" w:hAnsi="宋体" w:cs="宋体"/>
                <w:sz w:val="21"/>
              </w:rPr>
            </w:pPr>
            <w:r>
              <w:rPr>
                <w:rFonts w:hint="eastAsia" w:ascii="宋体" w:hAnsi="宋体" w:cs="宋体"/>
                <w:sz w:val="21"/>
              </w:rPr>
              <w:t>（2）依法不需要缴纳社会保障资金的供应商应提供相关文件证明；</w:t>
            </w:r>
          </w:p>
          <w:p>
            <w:pPr>
              <w:spacing w:line="276" w:lineRule="auto"/>
              <w:rPr>
                <w:rFonts w:ascii="宋体" w:hAnsi="宋体" w:cs="宋体"/>
                <w:sz w:val="21"/>
              </w:rPr>
            </w:pPr>
            <w:r>
              <w:rPr>
                <w:rFonts w:hint="eastAsia" w:ascii="宋体" w:hAnsi="宋体" w:cs="宋体"/>
                <w:sz w:val="21"/>
              </w:rPr>
              <w:t>（3）新成立未发生缴纳社保资金事项的供应商，应提供缴纳社保资金的书面承诺；</w:t>
            </w:r>
          </w:p>
          <w:p>
            <w:pPr>
              <w:pStyle w:val="17"/>
              <w:spacing w:before="0" w:beforeAutospacing="0" w:after="0" w:afterAutospacing="0" w:line="360" w:lineRule="auto"/>
              <w:rPr>
                <w:sz w:val="21"/>
                <w:szCs w:val="21"/>
                <w:lang w:val="zh-CN"/>
              </w:rPr>
            </w:pPr>
            <w:r>
              <w:rPr>
                <w:rFonts w:hint="eastAsia"/>
                <w:sz w:val="21"/>
                <w:szCs w:val="21"/>
              </w:rPr>
              <w:t>（4）原件或复印件可直接装订，复印件加盖供应商单位章。</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合法有效，按磋商文件格式提供</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6</w:t>
            </w:r>
          </w:p>
        </w:tc>
        <w:tc>
          <w:tcPr>
            <w:tcW w:w="5017" w:type="dxa"/>
            <w:noWrap/>
            <w:vAlign w:val="center"/>
          </w:tcPr>
          <w:p>
            <w:pPr>
              <w:pStyle w:val="17"/>
              <w:spacing w:before="0" w:beforeAutospacing="0" w:after="0" w:afterAutospacing="0" w:line="360" w:lineRule="auto"/>
              <w:rPr>
                <w:sz w:val="21"/>
                <w:szCs w:val="21"/>
              </w:rPr>
            </w:pPr>
            <w:r>
              <w:rPr>
                <w:rFonts w:hint="eastAsia"/>
                <w:sz w:val="21"/>
                <w:szCs w:val="21"/>
                <w:lang w:val="zh-CN"/>
              </w:rPr>
              <w:t>具备履行合同所必需的设备和专业技术能力的证明材料(由供应商根据项目需求提供说明材料或者承诺)。</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合法有效，按磋商文件格式提供</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7</w:t>
            </w:r>
          </w:p>
        </w:tc>
        <w:tc>
          <w:tcPr>
            <w:tcW w:w="5017" w:type="dxa"/>
            <w:noWrap/>
            <w:vAlign w:val="center"/>
          </w:tcPr>
          <w:p>
            <w:pPr>
              <w:spacing w:line="360" w:lineRule="auto"/>
              <w:jc w:val="left"/>
              <w:rPr>
                <w:rFonts w:ascii="宋体" w:hAnsi="宋体" w:cs="宋体"/>
                <w:sz w:val="21"/>
              </w:rPr>
            </w:pPr>
            <w:r>
              <w:rPr>
                <w:rFonts w:hint="eastAsia" w:ascii="宋体" w:hAnsi="宋体" w:cs="宋体"/>
                <w:sz w:val="21"/>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按磋商文件格式提供</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8</w:t>
            </w:r>
          </w:p>
        </w:tc>
        <w:tc>
          <w:tcPr>
            <w:tcW w:w="5017" w:type="dxa"/>
            <w:noWrap/>
            <w:vAlign w:val="center"/>
          </w:tcPr>
          <w:p>
            <w:pPr>
              <w:pStyle w:val="17"/>
              <w:spacing w:before="0" w:beforeAutospacing="0" w:after="0" w:afterAutospacing="0" w:line="360" w:lineRule="auto"/>
              <w:rPr>
                <w:sz w:val="21"/>
                <w:szCs w:val="21"/>
                <w:lang w:val="zh-CN"/>
              </w:rPr>
            </w:pPr>
            <w:r>
              <w:rPr>
                <w:rFonts w:hint="eastAsia"/>
                <w:color w:val="auto"/>
                <w:kern w:val="2"/>
                <w:sz w:val="21"/>
                <w:szCs w:val="21"/>
                <w:lang w:val="zh-CN"/>
              </w:rPr>
              <w:t>单位负责人为同一人或者存在控股、管理关系的不同单位不得同时参加同一项目投标。</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按磋商文件格式提供</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589" w:type="dxa"/>
            <w:noWrap/>
            <w:vAlign w:val="center"/>
          </w:tcPr>
          <w:p>
            <w:pPr>
              <w:spacing w:line="360" w:lineRule="auto"/>
              <w:jc w:val="center"/>
              <w:rPr>
                <w:rFonts w:ascii="宋体" w:hAnsi="宋体" w:cs="宋体"/>
                <w:sz w:val="21"/>
              </w:rPr>
            </w:pPr>
            <w:r>
              <w:rPr>
                <w:rFonts w:hint="eastAsia" w:ascii="宋体" w:hAnsi="宋体" w:cs="宋体"/>
                <w:sz w:val="21"/>
              </w:rPr>
              <w:t>9</w:t>
            </w:r>
          </w:p>
        </w:tc>
        <w:tc>
          <w:tcPr>
            <w:tcW w:w="5017" w:type="dxa"/>
            <w:noWrap/>
            <w:vAlign w:val="center"/>
          </w:tcPr>
          <w:p>
            <w:pPr>
              <w:pStyle w:val="17"/>
              <w:spacing w:before="0" w:beforeAutospacing="0" w:after="0" w:afterAutospacing="0" w:line="360" w:lineRule="auto"/>
              <w:rPr>
                <w:rFonts w:hint="eastAsia"/>
                <w:color w:val="auto"/>
                <w:kern w:val="2"/>
                <w:sz w:val="21"/>
                <w:szCs w:val="21"/>
                <w:lang w:val="zh-CN"/>
              </w:rPr>
            </w:pPr>
            <w:r>
              <w:rPr>
                <w:rFonts w:hint="eastAsia"/>
                <w:color w:val="auto"/>
                <w:kern w:val="2"/>
                <w:sz w:val="21"/>
                <w:szCs w:val="21"/>
                <w:lang w:val="zh-CN"/>
              </w:rPr>
              <w:t>供应商应具有工程设计综合甲级资质或市政行业工程设计乙级及以上资质或市政行业（城镇燃气工程）专业设计丙级及以上资质及市政行业（热力工程）专业设计丙级及以上资质，并具有特种设备压力管道GB1级、GB2级设计许可证；</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noWrap/>
            <w:vAlign w:val="center"/>
          </w:tcPr>
          <w:p>
            <w:pPr>
              <w:spacing w:line="360" w:lineRule="auto"/>
              <w:jc w:val="center"/>
              <w:rPr>
                <w:rFonts w:hint="default" w:ascii="宋体" w:hAnsi="宋体" w:eastAsia="宋体" w:cs="宋体"/>
                <w:sz w:val="21"/>
                <w:lang w:val="en-US" w:eastAsia="zh-CN"/>
              </w:rPr>
            </w:pPr>
            <w:r>
              <w:rPr>
                <w:rFonts w:hint="eastAsia" w:ascii="宋体" w:hAnsi="宋体" w:cs="宋体"/>
                <w:sz w:val="21"/>
                <w:lang w:val="en-US" w:eastAsia="zh-CN"/>
              </w:rPr>
              <w:t>10</w:t>
            </w:r>
          </w:p>
        </w:tc>
        <w:tc>
          <w:tcPr>
            <w:tcW w:w="5017" w:type="dxa"/>
            <w:noWrap/>
            <w:vAlign w:val="center"/>
          </w:tcPr>
          <w:p>
            <w:pPr>
              <w:pStyle w:val="17"/>
              <w:spacing w:before="0" w:beforeAutospacing="0" w:after="0" w:afterAutospacing="0" w:line="360" w:lineRule="auto"/>
              <w:rPr>
                <w:rFonts w:hint="eastAsia"/>
                <w:color w:val="auto"/>
                <w:kern w:val="2"/>
                <w:sz w:val="21"/>
                <w:szCs w:val="21"/>
                <w:lang w:val="zh-CN"/>
              </w:rPr>
            </w:pPr>
            <w:r>
              <w:rPr>
                <w:rFonts w:hint="eastAsia"/>
                <w:color w:val="auto"/>
                <w:kern w:val="2"/>
                <w:sz w:val="21"/>
                <w:szCs w:val="21"/>
                <w:lang w:val="zh-CN"/>
              </w:rPr>
              <w:t>拟派项目负责人须具备相关专业高级及以上职称，在本单位任职并提供</w:t>
            </w:r>
            <w:r>
              <w:rPr>
                <w:rFonts w:hint="eastAsia"/>
                <w:color w:val="auto"/>
                <w:kern w:val="2"/>
                <w:sz w:val="21"/>
                <w:szCs w:val="21"/>
                <w:lang w:val="zh-CN" w:eastAsia="zh-CN"/>
              </w:rPr>
              <w:t>2023年6月1日后任意</w:t>
            </w:r>
            <w:r>
              <w:rPr>
                <w:rFonts w:hint="eastAsia"/>
                <w:color w:val="auto"/>
                <w:kern w:val="2"/>
                <w:sz w:val="21"/>
                <w:szCs w:val="21"/>
                <w:lang w:val="zh-CN"/>
              </w:rPr>
              <w:t>三个月社保证明材料。</w:t>
            </w:r>
          </w:p>
        </w:tc>
        <w:tc>
          <w:tcPr>
            <w:tcW w:w="1560" w:type="dxa"/>
            <w:noWrap/>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noWrap/>
            <w:vAlign w:val="center"/>
          </w:tcPr>
          <w:p>
            <w:pPr>
              <w:spacing w:line="360" w:lineRule="auto"/>
              <w:jc w:val="center"/>
              <w:rPr>
                <w:rFonts w:ascii="宋体" w:hAnsi="宋体" w:cs="宋体"/>
                <w:sz w:val="21"/>
              </w:rPr>
            </w:pPr>
            <w:r>
              <w:rPr>
                <w:rFonts w:hint="eastAsia" w:ascii="宋体" w:hAnsi="宋体" w:cs="宋体"/>
                <w:sz w:val="21"/>
              </w:rPr>
              <w:t>加盖单位红色公章</w:t>
            </w:r>
          </w:p>
        </w:tc>
      </w:tr>
    </w:tbl>
    <w:p>
      <w:pPr>
        <w:pStyle w:val="11"/>
        <w:rPr>
          <w:rFonts w:ascii="宋体" w:hAnsi="宋体" w:cs="宋体"/>
          <w:szCs w:val="24"/>
        </w:rPr>
      </w:pPr>
    </w:p>
    <w:p>
      <w:pPr>
        <w:rPr>
          <w:b/>
          <w:bCs/>
        </w:rPr>
      </w:pPr>
      <w:bookmarkStart w:id="374" w:name="_Toc19833"/>
      <w:bookmarkStart w:id="375" w:name="_Toc29268"/>
      <w:r>
        <w:rPr>
          <w:rFonts w:hint="eastAsia"/>
          <w:b/>
          <w:bCs/>
        </w:rPr>
        <w:t>1.3 响应文件符合性审查</w:t>
      </w:r>
      <w:bookmarkEnd w:id="374"/>
      <w:bookmarkEnd w:id="375"/>
    </w:p>
    <w:p>
      <w:pPr>
        <w:spacing w:line="360" w:lineRule="auto"/>
        <w:ind w:firstLine="470" w:firstLineChars="196"/>
        <w:rPr>
          <w:rFonts w:ascii="宋体" w:hAnsi="宋体" w:cs="宋体"/>
          <w:szCs w:val="24"/>
        </w:rPr>
      </w:pPr>
      <w:r>
        <w:rPr>
          <w:rFonts w:hint="eastAsia" w:ascii="宋体" w:hAnsi="宋体" w:cs="宋体"/>
          <w:szCs w:val="24"/>
        </w:rPr>
        <w:t>1.3.1 磋商小组依法对符合资格条件的响应人的响应文件进行符合性审查。磋商小组从响应文件的有效性、完整性和对磋商文件的响应程度进行审查，以确定其是否对磋商文件实质性内容作出响应</w:t>
      </w:r>
      <w:r>
        <w:rPr>
          <w:rFonts w:hint="eastAsia" w:ascii="宋体" w:hAnsi="宋体" w:cs="宋体"/>
          <w:kern w:val="0"/>
          <w:szCs w:val="24"/>
        </w:rPr>
        <w:t>（采购人可根据具体项目的情况对实质性要求作特别的具体规定）</w:t>
      </w:r>
      <w:r>
        <w:rPr>
          <w:rFonts w:hint="eastAsia" w:ascii="宋体" w:hAnsi="宋体" w:cs="宋体"/>
          <w:szCs w:val="24"/>
        </w:rPr>
        <w:t>。</w:t>
      </w:r>
    </w:p>
    <w:p>
      <w:pPr>
        <w:spacing w:afterLines="50" w:line="360" w:lineRule="auto"/>
        <w:ind w:firstLine="470" w:firstLineChars="196"/>
        <w:rPr>
          <w:rFonts w:ascii="宋体" w:hAnsi="宋体" w:cs="宋体"/>
          <w:szCs w:val="24"/>
        </w:rPr>
      </w:pPr>
      <w:r>
        <w:rPr>
          <w:rFonts w:hint="eastAsia" w:ascii="宋体" w:hAnsi="宋体" w:cs="宋体"/>
          <w:szCs w:val="24"/>
        </w:rPr>
        <w:t>1.3.2磋商小组按下列评审标准进行</w:t>
      </w:r>
      <w:r>
        <w:rPr>
          <w:rFonts w:hint="eastAsia" w:ascii="宋体" w:hAnsi="宋体" w:cs="宋体"/>
          <w:b/>
          <w:szCs w:val="24"/>
        </w:rPr>
        <w:t>符合性审查</w:t>
      </w:r>
      <w:r>
        <w:rPr>
          <w:rFonts w:hint="eastAsia" w:ascii="宋体" w:hAnsi="宋体" w:cs="宋体"/>
          <w:szCs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3"/>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3" w:type="dxa"/>
            <w:gridSpan w:val="2"/>
            <w:noWrap/>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（1）响应文件的签署盖章</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响应文件上法定代表人（负责人）或其授权代表人的签字齐全并加盖公章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（2）响应文件格式、语言、计量单位、报价货币</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应符合“响应文件格式”和磋商文件要求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（3）报价唯一</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（4）电子文件（U盘）</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（5）响应文件份数</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应符合“响应人须知前附表”规定的正本、副本、电子文件数量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（6）对磋商文件响应程度</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（7）服务期限</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（8）响应有效期</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noWrap/>
            <w:vAlign w:val="center"/>
          </w:tcPr>
          <w:p>
            <w:pPr>
              <w:tabs>
                <w:tab w:val="left" w:pos="0"/>
              </w:tabs>
              <w:adjustRightInd w:val="0"/>
              <w:snapToGrid w:val="0"/>
              <w:rPr>
                <w:rFonts w:ascii="宋体" w:hAnsi="宋体" w:cs="宋体"/>
                <w:sz w:val="21"/>
              </w:rPr>
            </w:pPr>
            <w:r>
              <w:rPr>
                <w:rFonts w:hint="eastAsia" w:ascii="宋体" w:hAnsi="宋体" w:cs="宋体"/>
                <w:sz w:val="21"/>
              </w:rPr>
              <w:t>（9）付款方式</w:t>
            </w:r>
          </w:p>
        </w:tc>
        <w:tc>
          <w:tcPr>
            <w:tcW w:w="4580" w:type="dxa"/>
            <w:noWrap/>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应满足磋商文件中的付款方式</w:t>
            </w:r>
          </w:p>
        </w:tc>
      </w:tr>
    </w:tbl>
    <w:p>
      <w:pPr>
        <w:spacing w:line="360" w:lineRule="auto"/>
        <w:ind w:firstLine="480" w:firstLineChars="200"/>
        <w:rPr>
          <w:rFonts w:ascii="宋体" w:hAnsi="宋体" w:cs="宋体"/>
          <w:szCs w:val="24"/>
        </w:rPr>
      </w:pPr>
      <w:r>
        <w:rPr>
          <w:rFonts w:hint="eastAsia" w:ascii="宋体" w:hAnsi="宋体" w:cs="宋体"/>
          <w:szCs w:val="24"/>
        </w:rPr>
        <w:t>说明：以上各项有1项不合格，评审不予通过，作为未实质性响应磋商文件。</w:t>
      </w:r>
    </w:p>
    <w:p>
      <w:pPr>
        <w:spacing w:line="360" w:lineRule="auto"/>
        <w:ind w:firstLine="480" w:firstLineChars="200"/>
        <w:rPr>
          <w:rFonts w:ascii="宋体" w:hAnsi="宋体" w:cs="宋体"/>
          <w:szCs w:val="24"/>
        </w:rPr>
      </w:pPr>
      <w:r>
        <w:rPr>
          <w:rFonts w:hint="eastAsia" w:ascii="宋体" w:hAnsi="宋体" w:cs="宋体"/>
          <w:szCs w:val="24"/>
        </w:rPr>
        <w:t>1.3.3 未通过符合性检查的响应文件，不得进入后续评标环节。</w:t>
      </w:r>
    </w:p>
    <w:p>
      <w:pPr>
        <w:spacing w:line="360" w:lineRule="auto"/>
        <w:rPr>
          <w:rFonts w:ascii="宋体" w:hAnsi="宋体"/>
          <w:b/>
          <w:bCs/>
          <w:szCs w:val="24"/>
        </w:rPr>
      </w:pPr>
      <w:bookmarkStart w:id="376" w:name="_Toc13372"/>
      <w:bookmarkStart w:id="377" w:name="_Toc19948"/>
      <w:r>
        <w:rPr>
          <w:rFonts w:hint="eastAsia" w:ascii="宋体" w:hAnsi="宋体"/>
          <w:b/>
          <w:bCs/>
          <w:szCs w:val="24"/>
        </w:rPr>
        <w:t>1.4 响应文件的澄清或说明</w:t>
      </w:r>
      <w:bookmarkEnd w:id="376"/>
      <w:bookmarkEnd w:id="377"/>
    </w:p>
    <w:p>
      <w:pPr>
        <w:spacing w:line="360" w:lineRule="auto"/>
        <w:ind w:firstLine="480" w:firstLineChars="200"/>
        <w:rPr>
          <w:rFonts w:ascii="宋体" w:hAnsi="宋体" w:cs="宋体"/>
          <w:szCs w:val="24"/>
        </w:rPr>
      </w:pPr>
      <w:r>
        <w:rPr>
          <w:rFonts w:hint="eastAsia" w:ascii="宋体" w:hAnsi="宋体" w:cs="宋体"/>
          <w:szCs w:val="24"/>
        </w:rPr>
        <w:t>1.4.1为有助于响应文件的审查、比较和评价，磋商小组可以书面形式要求响应人对其响应文件中含义不明确、同类问题表述不一致或者有明显文字和计算错误的内容作必要的澄清、说明或者补正。有关澄清、说明或者补正应以书面形式提交，并由其法定代表人（负责人）或委托代理人签字。磋商小组不接受响应人主动提出的澄清、说明或者补正。</w:t>
      </w:r>
    </w:p>
    <w:p>
      <w:pPr>
        <w:spacing w:line="360" w:lineRule="auto"/>
        <w:ind w:firstLine="480" w:firstLineChars="200"/>
        <w:rPr>
          <w:rFonts w:ascii="宋体" w:hAnsi="宋体" w:cs="宋体"/>
          <w:szCs w:val="24"/>
        </w:rPr>
      </w:pPr>
      <w:r>
        <w:rPr>
          <w:rFonts w:hint="eastAsia" w:ascii="宋体" w:hAnsi="宋体" w:cs="宋体"/>
          <w:szCs w:val="24"/>
        </w:rPr>
        <w:t>1.4.2 响应人的澄清、说明或者补正不得超出响应文件的范围或者改变响应文件的实质性内容，并构成为响应文件的组成部分。</w:t>
      </w:r>
    </w:p>
    <w:p>
      <w:pPr>
        <w:spacing w:line="360" w:lineRule="auto"/>
        <w:ind w:firstLine="480" w:firstLineChars="200"/>
        <w:rPr>
          <w:rFonts w:ascii="宋体" w:hAnsi="宋体" w:cs="宋体"/>
          <w:szCs w:val="24"/>
        </w:rPr>
      </w:pPr>
      <w:r>
        <w:rPr>
          <w:rFonts w:hint="eastAsia" w:ascii="宋体" w:hAnsi="宋体" w:cs="宋体"/>
          <w:szCs w:val="24"/>
        </w:rPr>
        <w:t>1.4.3 磋商小组对响应人提交的澄清、说明或者补正有疑问的，可以要求响应人进一步澄清、说明或者补正，直至满足磋商小组的要求。</w:t>
      </w:r>
    </w:p>
    <w:p>
      <w:pPr>
        <w:spacing w:line="360" w:lineRule="auto"/>
        <w:rPr>
          <w:rFonts w:ascii="宋体" w:hAnsi="宋体"/>
          <w:b/>
          <w:bCs/>
          <w:szCs w:val="24"/>
        </w:rPr>
      </w:pPr>
      <w:bookmarkStart w:id="378" w:name="_Toc30489"/>
      <w:bookmarkStart w:id="379" w:name="_Toc28479"/>
      <w:r>
        <w:rPr>
          <w:rFonts w:hint="eastAsia" w:ascii="宋体" w:hAnsi="宋体"/>
          <w:b/>
          <w:bCs/>
          <w:szCs w:val="24"/>
        </w:rPr>
        <w:t>1.5 响应文件比较与评价</w:t>
      </w:r>
      <w:bookmarkEnd w:id="378"/>
      <w:bookmarkEnd w:id="379"/>
    </w:p>
    <w:p>
      <w:pPr>
        <w:spacing w:line="360" w:lineRule="auto"/>
        <w:ind w:firstLine="480" w:firstLineChars="200"/>
        <w:rPr>
          <w:rFonts w:ascii="宋体" w:hAnsi="宋体" w:cs="宋体"/>
          <w:szCs w:val="24"/>
        </w:rPr>
      </w:pPr>
      <w:r>
        <w:rPr>
          <w:rFonts w:hint="eastAsia" w:ascii="宋体" w:hAnsi="宋体" w:cs="宋体"/>
          <w:szCs w:val="24"/>
        </w:rPr>
        <w:t xml:space="preserve">1.5.1 </w:t>
      </w:r>
      <w:r>
        <w:rPr>
          <w:rFonts w:hint="eastAsia" w:ascii="宋体" w:hAnsi="宋体" w:cs="宋体"/>
          <w:bCs/>
          <w:szCs w:val="24"/>
        </w:rPr>
        <w:t>磋商小组应按照磋商文件中规定的评标方法</w:t>
      </w:r>
      <w:r>
        <w:rPr>
          <w:rFonts w:hint="eastAsia" w:ascii="宋体" w:hAnsi="宋体" w:cs="宋体"/>
          <w:szCs w:val="24"/>
        </w:rPr>
        <w:t>和标准，</w:t>
      </w:r>
      <w:r>
        <w:rPr>
          <w:rFonts w:hint="eastAsia" w:ascii="宋体" w:hAnsi="宋体" w:cs="宋体"/>
          <w:bCs/>
          <w:szCs w:val="24"/>
        </w:rPr>
        <w:t>对</w:t>
      </w:r>
      <w:r>
        <w:rPr>
          <w:rFonts w:hint="eastAsia" w:ascii="宋体" w:hAnsi="宋体" w:cs="宋体"/>
          <w:szCs w:val="24"/>
        </w:rPr>
        <w:t>符合性检查</w:t>
      </w:r>
      <w:r>
        <w:rPr>
          <w:rFonts w:hint="eastAsia" w:ascii="宋体" w:hAnsi="宋体" w:cs="宋体"/>
          <w:bCs/>
          <w:szCs w:val="24"/>
        </w:rPr>
        <w:t>通过的响应文件进行商务和技术评估，综合比较与评价。</w:t>
      </w:r>
    </w:p>
    <w:p>
      <w:pPr>
        <w:spacing w:line="360" w:lineRule="auto"/>
        <w:ind w:firstLine="470" w:firstLineChars="196"/>
        <w:rPr>
          <w:rFonts w:ascii="宋体" w:hAnsi="宋体" w:cs="宋体"/>
          <w:szCs w:val="24"/>
        </w:rPr>
      </w:pPr>
      <w:r>
        <w:rPr>
          <w:rFonts w:hint="eastAsia" w:ascii="宋体" w:hAnsi="宋体" w:cs="宋体"/>
          <w:szCs w:val="24"/>
        </w:rPr>
        <w:t>1.5.2 如果响应文件没有实质性响应磋商文件的要求，磋商小组将予以拒绝。响应人不得通过修正或撤销不合要求的偏离或保留，从而使其响应成为实质性响应的响应。</w:t>
      </w:r>
    </w:p>
    <w:p>
      <w:pPr>
        <w:spacing w:line="360" w:lineRule="auto"/>
        <w:ind w:left="1"/>
        <w:jc w:val="left"/>
        <w:outlineLvl w:val="1"/>
        <w:rPr>
          <w:rStyle w:val="38"/>
          <w:rFonts w:ascii="宋体" w:hAnsi="宋体"/>
          <w:szCs w:val="24"/>
        </w:rPr>
      </w:pPr>
      <w:bookmarkStart w:id="380" w:name="_Toc48655758"/>
      <w:bookmarkStart w:id="381" w:name="_Toc89440034"/>
      <w:r>
        <w:rPr>
          <w:rStyle w:val="38"/>
          <w:rFonts w:hint="eastAsia" w:ascii="宋体" w:hAnsi="宋体"/>
          <w:szCs w:val="24"/>
        </w:rPr>
        <w:t>二、评分细则</w:t>
      </w:r>
      <w:bookmarkEnd w:id="380"/>
      <w:bookmarkEnd w:id="381"/>
    </w:p>
    <w:p>
      <w:bookmarkStart w:id="382" w:name="_Toc48655759"/>
      <w:r>
        <w:rPr>
          <w:rFonts w:hint="eastAsia"/>
        </w:rPr>
        <w:t>本项目采用综合评分法</w:t>
      </w:r>
      <w:bookmarkEnd w:id="382"/>
      <w:r>
        <w:rPr>
          <w:rFonts w:hint="eastAsia"/>
        </w:rPr>
        <w:t>，总分为100分，具体评分方法如下：</w:t>
      </w:r>
    </w:p>
    <w:p>
      <w:pPr>
        <w:spacing w:line="360" w:lineRule="auto"/>
        <w:ind w:left="1"/>
        <w:jc w:val="left"/>
        <w:rPr>
          <w:rFonts w:ascii="宋体" w:hAnsi="宋体" w:cs="宋体"/>
          <w:bCs/>
          <w:szCs w:val="24"/>
        </w:rPr>
      </w:pPr>
      <w:r>
        <w:rPr>
          <w:rFonts w:hint="eastAsia" w:ascii="宋体" w:hAnsi="宋体" w:cs="宋体"/>
          <w:b/>
          <w:szCs w:val="24"/>
        </w:rPr>
        <w:t>2.1综合评分法：</w:t>
      </w:r>
      <w:r>
        <w:rPr>
          <w:rFonts w:hint="eastAsia" w:ascii="宋体" w:hAnsi="宋体" w:cs="宋体"/>
          <w:bCs/>
          <w:szCs w:val="24"/>
        </w:rPr>
        <w:t>即在满足磋商文件全部实质性要求前提下，按照评审因素的量化指标，以评审总得分由高到低顺序推荐成交候选人，具体评审因素和分值如下：</w:t>
      </w:r>
    </w:p>
    <w:p>
      <w:pPr>
        <w:spacing w:line="360" w:lineRule="auto"/>
        <w:ind w:left="1"/>
        <w:jc w:val="left"/>
        <w:rPr>
          <w:rFonts w:ascii="宋体" w:hAnsi="宋体" w:cs="宋体"/>
          <w:szCs w:val="24"/>
        </w:rPr>
      </w:pPr>
      <w:r>
        <w:rPr>
          <w:rFonts w:hint="eastAsia" w:ascii="宋体" w:hAnsi="宋体" w:cs="宋体"/>
          <w:b/>
          <w:szCs w:val="24"/>
        </w:rPr>
        <w:t>2.2评审分值</w:t>
      </w:r>
    </w:p>
    <w:tbl>
      <w:tblPr>
        <w:tblStyle w:val="19"/>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noWrap/>
            <w:vAlign w:val="center"/>
          </w:tcPr>
          <w:p>
            <w:pPr>
              <w:spacing w:line="276" w:lineRule="auto"/>
              <w:jc w:val="center"/>
              <w:rPr>
                <w:rFonts w:ascii="宋体" w:hAnsi="宋体" w:cs="宋体"/>
                <w:color w:val="000000"/>
                <w:sz w:val="21"/>
                <w:szCs w:val="21"/>
              </w:rPr>
            </w:pPr>
            <w:r>
              <w:rPr>
                <w:rFonts w:hint="eastAsia" w:ascii="宋体" w:hAnsi="宋体" w:cs="宋体"/>
                <w:b/>
                <w:bCs/>
                <w:color w:val="000000"/>
                <w:sz w:val="21"/>
                <w:szCs w:val="21"/>
              </w:rPr>
              <w:t>评审因素</w:t>
            </w:r>
          </w:p>
        </w:tc>
        <w:tc>
          <w:tcPr>
            <w:tcW w:w="7220" w:type="dxa"/>
            <w:noWrap/>
            <w:vAlign w:val="center"/>
          </w:tcPr>
          <w:p>
            <w:pPr>
              <w:spacing w:line="276" w:lineRule="auto"/>
              <w:jc w:val="center"/>
              <w:rPr>
                <w:rFonts w:ascii="宋体" w:hAnsi="宋体" w:cs="宋体"/>
                <w:color w:val="000000"/>
                <w:kern w:val="0"/>
                <w:sz w:val="21"/>
                <w:szCs w:val="21"/>
              </w:rPr>
            </w:pPr>
            <w:r>
              <w:rPr>
                <w:rFonts w:hint="eastAsia" w:ascii="宋体" w:hAnsi="宋体" w:cs="宋体"/>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895" w:type="dxa"/>
            <w:noWrap/>
            <w:vAlign w:val="center"/>
          </w:tcPr>
          <w:p>
            <w:pPr>
              <w:spacing w:line="276" w:lineRule="auto"/>
              <w:jc w:val="center"/>
              <w:rPr>
                <w:rFonts w:ascii="宋体" w:hAnsi="宋体" w:cs="宋体"/>
                <w:sz w:val="21"/>
                <w:szCs w:val="21"/>
              </w:rPr>
            </w:pPr>
            <w:r>
              <w:rPr>
                <w:rFonts w:hint="eastAsia" w:ascii="宋体" w:hAnsi="宋体" w:cs="宋体"/>
                <w:sz w:val="21"/>
                <w:szCs w:val="21"/>
              </w:rPr>
              <w:t>响应报价</w:t>
            </w:r>
          </w:p>
          <w:p>
            <w:pPr>
              <w:spacing w:line="276" w:lineRule="auto"/>
              <w:jc w:val="center"/>
              <w:rPr>
                <w:rFonts w:ascii="宋体" w:hAnsi="宋体" w:cs="宋体"/>
                <w:sz w:val="21"/>
                <w:szCs w:val="21"/>
              </w:rPr>
            </w:pPr>
            <w:r>
              <w:rPr>
                <w:rFonts w:hint="eastAsia" w:ascii="宋体" w:hAnsi="宋体" w:cs="宋体"/>
                <w:sz w:val="21"/>
                <w:szCs w:val="21"/>
              </w:rPr>
              <w:t>10分</w:t>
            </w:r>
          </w:p>
        </w:tc>
        <w:tc>
          <w:tcPr>
            <w:tcW w:w="7220" w:type="dxa"/>
            <w:noWrap/>
            <w:vAlign w:val="center"/>
          </w:tcPr>
          <w:p>
            <w:pPr>
              <w:spacing w:line="276" w:lineRule="auto"/>
              <w:rPr>
                <w:rFonts w:ascii="宋体" w:hAnsi="宋体" w:cs="宋体"/>
                <w:sz w:val="21"/>
                <w:szCs w:val="21"/>
              </w:rPr>
            </w:pPr>
            <w:r>
              <w:rPr>
                <w:rFonts w:hint="eastAsia" w:ascii="宋体" w:hAnsi="宋体" w:cs="宋体"/>
                <w:sz w:val="21"/>
                <w:szCs w:val="21"/>
              </w:rPr>
              <w:t xml:space="preserve">价格分统一采用低价优先法计算，即满足磋商文件要求的有效最终报价且磋商价格最低的磋商报价为磋商基准价，其价格分为满分。其他供应商的价格分统一按照下列公式计算： </w:t>
            </w:r>
          </w:p>
          <w:p>
            <w:pPr>
              <w:spacing w:line="276" w:lineRule="auto"/>
              <w:rPr>
                <w:rFonts w:ascii="宋体" w:hAnsi="宋体" w:cs="宋体"/>
                <w:sz w:val="21"/>
                <w:szCs w:val="21"/>
              </w:rPr>
            </w:pPr>
            <w:r>
              <w:rPr>
                <w:rFonts w:hint="eastAsia" w:ascii="宋体" w:hAnsi="宋体" w:cs="宋体"/>
                <w:sz w:val="21"/>
                <w:szCs w:val="21"/>
              </w:rPr>
              <w:t>磋商报价得分=(磋商基准价／磋商报价)×10</w:t>
            </w:r>
          </w:p>
          <w:p>
            <w:pPr>
              <w:snapToGrid w:val="0"/>
              <w:spacing w:line="276" w:lineRule="auto"/>
              <w:jc w:val="left"/>
              <w:rPr>
                <w:rFonts w:hint="eastAsia" w:ascii="宋体" w:hAnsi="宋体" w:cs="宋体"/>
                <w:sz w:val="21"/>
                <w:szCs w:val="21"/>
              </w:rPr>
            </w:pPr>
            <w:r>
              <w:rPr>
                <w:rFonts w:hint="eastAsia" w:ascii="宋体" w:hAnsi="宋体" w:cs="宋体"/>
                <w:sz w:val="21"/>
                <w:szCs w:val="21"/>
              </w:rPr>
              <w:t>计算分数时四舍五入取小数点后两位</w:t>
            </w:r>
          </w:p>
          <w:p>
            <w:pPr>
              <w:spacing w:line="276" w:lineRule="auto"/>
              <w:rPr>
                <w:rFonts w:hint="eastAsia" w:ascii="宋体" w:hAnsi="宋体" w:cs="宋体"/>
                <w:sz w:val="21"/>
                <w:szCs w:val="21"/>
                <w:lang w:val="en-US" w:eastAsia="zh-CN"/>
              </w:rPr>
            </w:pPr>
            <w:r>
              <w:rPr>
                <w:rFonts w:hint="eastAsia" w:ascii="宋体" w:hAnsi="宋体" w:cs="宋体"/>
                <w:sz w:val="21"/>
                <w:szCs w:val="21"/>
                <w:lang w:val="en-US" w:eastAsia="zh-CN"/>
              </w:rPr>
              <w:t>1.符合磋商文件规定的小微企业、监狱企业 、残疾人福利性单位优惠条件的投标供应商，价格给予10%的扣除，用扣除后的价格参与评审。</w:t>
            </w:r>
          </w:p>
          <w:p>
            <w:pPr>
              <w:spacing w:line="276" w:lineRule="auto"/>
            </w:pPr>
            <w:r>
              <w:rPr>
                <w:rFonts w:hint="eastAsia" w:ascii="宋体" w:hAnsi="宋体" w:cs="宋体"/>
                <w:sz w:val="21"/>
                <w:szCs w:val="21"/>
                <w:lang w:val="en-US" w:eastAsia="zh-CN"/>
              </w:rPr>
              <w:t>2.</w:t>
            </w:r>
            <w:r>
              <w:rPr>
                <w:rFonts w:hint="eastAsia" w:ascii="宋体" w:hAnsi="宋体" w:cs="宋体"/>
                <w:sz w:val="21"/>
                <w:szCs w:val="21"/>
                <w:lang w:val="zh-CN"/>
              </w:rPr>
              <w:t>对于联合体协议或者分包意向协议约定小微企业的合同份额占到合同总金额30%以上的，对联合体或者大中型企业的报价给予</w:t>
            </w:r>
            <w:r>
              <w:rPr>
                <w:rFonts w:hint="eastAsia" w:ascii="宋体" w:hAnsi="宋体" w:cs="宋体"/>
                <w:sz w:val="21"/>
                <w:szCs w:val="21"/>
                <w:lang w:val="en-US" w:eastAsia="zh-CN"/>
              </w:rPr>
              <w:t>4</w:t>
            </w:r>
            <w:r>
              <w:rPr>
                <w:rFonts w:hint="eastAsia" w:ascii="宋体" w:hAnsi="宋体" w:cs="宋体"/>
                <w:sz w:val="21"/>
                <w:szCs w:val="21"/>
                <w:lang w:val="zh-CN"/>
              </w:rPr>
              <w:t>%的扣除，用扣除后的报价参加评审。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restart"/>
            <w:noWrap/>
            <w:vAlign w:val="center"/>
          </w:tcPr>
          <w:p>
            <w:pPr>
              <w:spacing w:line="276" w:lineRule="auto"/>
              <w:jc w:val="center"/>
              <w:rPr>
                <w:rFonts w:ascii="宋体" w:hAnsi="宋体" w:cs="宋体"/>
                <w:sz w:val="21"/>
                <w:szCs w:val="21"/>
              </w:rPr>
            </w:pPr>
          </w:p>
          <w:p>
            <w:pPr>
              <w:spacing w:line="276" w:lineRule="auto"/>
              <w:jc w:val="center"/>
              <w:rPr>
                <w:rFonts w:ascii="宋体" w:hAnsi="宋体" w:cs="宋体"/>
                <w:sz w:val="21"/>
                <w:szCs w:val="21"/>
              </w:rPr>
            </w:pPr>
          </w:p>
          <w:p>
            <w:pPr>
              <w:spacing w:line="276" w:lineRule="auto"/>
              <w:jc w:val="center"/>
              <w:rPr>
                <w:rFonts w:ascii="宋体" w:hAnsi="宋体" w:cs="宋体"/>
                <w:sz w:val="21"/>
                <w:szCs w:val="21"/>
              </w:rPr>
            </w:pPr>
          </w:p>
          <w:p>
            <w:pPr>
              <w:spacing w:line="276" w:lineRule="auto"/>
              <w:jc w:val="center"/>
              <w:rPr>
                <w:rFonts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hint="eastAsia" w:ascii="宋体" w:hAnsi="宋体" w:cs="宋体"/>
                <w:sz w:val="21"/>
                <w:szCs w:val="21"/>
              </w:rPr>
            </w:pPr>
          </w:p>
          <w:p>
            <w:pPr>
              <w:spacing w:line="276" w:lineRule="auto"/>
              <w:jc w:val="center"/>
              <w:rPr>
                <w:rFonts w:ascii="宋体" w:hAnsi="宋体" w:cs="宋体"/>
                <w:sz w:val="21"/>
                <w:szCs w:val="21"/>
              </w:rPr>
            </w:pPr>
            <w:r>
              <w:rPr>
                <w:rFonts w:hint="eastAsia" w:ascii="宋体" w:hAnsi="宋体" w:cs="宋体"/>
                <w:sz w:val="21"/>
                <w:szCs w:val="21"/>
              </w:rPr>
              <w:t>服务方案</w:t>
            </w:r>
          </w:p>
          <w:p>
            <w:pPr>
              <w:spacing w:line="276" w:lineRule="auto"/>
              <w:jc w:val="center"/>
              <w:rPr>
                <w:rFonts w:ascii="宋体" w:hAnsi="宋体" w:cs="宋体"/>
                <w:sz w:val="21"/>
                <w:szCs w:val="21"/>
              </w:rPr>
            </w:pPr>
            <w:r>
              <w:rPr>
                <w:rFonts w:hint="eastAsia" w:ascii="宋体" w:hAnsi="宋体" w:cs="宋体"/>
                <w:sz w:val="21"/>
                <w:szCs w:val="21"/>
              </w:rPr>
              <w:t>（60分）</w:t>
            </w:r>
          </w:p>
        </w:tc>
        <w:tc>
          <w:tcPr>
            <w:tcW w:w="7220" w:type="dxa"/>
            <w:noWrap/>
            <w:vAlign w:val="center"/>
          </w:tcPr>
          <w:p>
            <w:pPr>
              <w:pStyle w:val="36"/>
              <w:spacing w:line="276" w:lineRule="auto"/>
              <w:ind w:right="53"/>
              <w:rPr>
                <w:rFonts w:ascii="宋体" w:hAnsi="宋体"/>
                <w:sz w:val="21"/>
                <w:szCs w:val="21"/>
                <w:lang w:val="zh-CN"/>
              </w:rPr>
            </w:pPr>
            <w:r>
              <w:rPr>
                <w:rFonts w:hint="eastAsia" w:ascii="宋体" w:hAnsi="宋体" w:cs="宋体"/>
                <w:sz w:val="21"/>
                <w:szCs w:val="21"/>
              </w:rPr>
              <w:t>1.</w:t>
            </w:r>
            <w:r>
              <w:rPr>
                <w:rFonts w:ascii="宋体" w:hAnsi="宋体" w:cs="宋体"/>
                <w:sz w:val="21"/>
                <w:szCs w:val="21"/>
              </w:rPr>
              <w:t>项目理解：对项目背景理解到位，认识准确，掌握项目各项工作 要求，完全满足采购人需求，计</w:t>
            </w:r>
            <w:r>
              <w:rPr>
                <w:rFonts w:hint="eastAsia" w:ascii="宋体" w:hAnsi="宋体" w:cs="宋体"/>
                <w:sz w:val="21"/>
                <w:szCs w:val="21"/>
              </w:rPr>
              <w:t>【7-10】</w:t>
            </w:r>
            <w:r>
              <w:rPr>
                <w:rFonts w:ascii="宋体" w:hAnsi="宋体" w:cs="宋体"/>
                <w:sz w:val="21"/>
                <w:szCs w:val="21"/>
              </w:rPr>
              <w:t>分；项目理解基本准确，了解 项目相关情况，基本能满足项目实际需求，计</w:t>
            </w:r>
            <w:r>
              <w:rPr>
                <w:rFonts w:hint="eastAsia" w:ascii="宋体" w:hAnsi="宋体" w:cs="宋体"/>
                <w:sz w:val="21"/>
                <w:szCs w:val="21"/>
              </w:rPr>
              <w:t>【4-7）</w:t>
            </w:r>
            <w:r>
              <w:rPr>
                <w:rFonts w:ascii="宋体" w:hAnsi="宋体" w:cs="宋体"/>
                <w:sz w:val="21"/>
                <w:szCs w:val="21"/>
              </w:rPr>
              <w:t>分；项目理解不准确，不利于项目实施的，计</w:t>
            </w:r>
            <w:r>
              <w:rPr>
                <w:rFonts w:hint="eastAsia" w:ascii="宋体" w:hAnsi="宋体" w:cs="宋体"/>
                <w:sz w:val="21"/>
                <w:szCs w:val="21"/>
              </w:rPr>
              <w:t>【0-4）</w:t>
            </w:r>
            <w:r>
              <w:rPr>
                <w:rFonts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noWrap/>
            <w:vAlign w:val="center"/>
          </w:tcPr>
          <w:p>
            <w:pPr>
              <w:spacing w:line="276" w:lineRule="auto"/>
              <w:jc w:val="center"/>
              <w:rPr>
                <w:rFonts w:ascii="宋体" w:hAnsi="宋体" w:cs="宋体"/>
                <w:sz w:val="21"/>
                <w:szCs w:val="21"/>
              </w:rPr>
            </w:pPr>
          </w:p>
        </w:tc>
        <w:tc>
          <w:tcPr>
            <w:tcW w:w="7220" w:type="dxa"/>
            <w:noWrap/>
            <w:vAlign w:val="center"/>
          </w:tcPr>
          <w:p>
            <w:pPr>
              <w:pStyle w:val="36"/>
              <w:spacing w:line="276" w:lineRule="auto"/>
              <w:ind w:right="53"/>
              <w:rPr>
                <w:rFonts w:ascii="宋体" w:hAnsi="宋体"/>
                <w:sz w:val="21"/>
                <w:szCs w:val="21"/>
              </w:rPr>
            </w:pPr>
            <w:r>
              <w:rPr>
                <w:rFonts w:hint="eastAsia" w:ascii="宋体" w:hAnsi="宋体" w:cs="宋体"/>
                <w:sz w:val="21"/>
                <w:szCs w:val="21"/>
              </w:rPr>
              <w:t>2.</w:t>
            </w:r>
            <w:r>
              <w:rPr>
                <w:rFonts w:ascii="宋体" w:hAnsi="宋体" w:cs="宋体"/>
                <w:sz w:val="21"/>
                <w:szCs w:val="21"/>
              </w:rPr>
              <w:t>服务方案：针对本项目提供具体的服务方案。服务方案考虑全面， 内容详实，切实可行，完全满足采购需求的，计</w:t>
            </w:r>
            <w:r>
              <w:rPr>
                <w:rFonts w:hint="eastAsia" w:ascii="宋体" w:hAnsi="宋体" w:cs="宋体"/>
                <w:sz w:val="21"/>
                <w:szCs w:val="21"/>
              </w:rPr>
              <w:t>【7-10】</w:t>
            </w:r>
            <w:r>
              <w:rPr>
                <w:rFonts w:ascii="宋体" w:hAnsi="宋体" w:cs="宋体"/>
                <w:sz w:val="21"/>
                <w:szCs w:val="21"/>
              </w:rPr>
              <w:t xml:space="preserve"> 分；服务方 案基本完整，具有一定的操作性，基本满足采购需求的，计 </w:t>
            </w:r>
            <w:r>
              <w:rPr>
                <w:rFonts w:hint="eastAsia" w:ascii="宋体" w:hAnsi="宋体" w:cs="宋体"/>
                <w:sz w:val="21"/>
                <w:szCs w:val="21"/>
              </w:rPr>
              <w:t>【4-7）</w:t>
            </w:r>
            <w:r>
              <w:rPr>
                <w:rFonts w:ascii="宋体" w:hAnsi="宋体" w:cs="宋体"/>
                <w:sz w:val="21"/>
                <w:szCs w:val="21"/>
              </w:rPr>
              <w:t xml:space="preserve">分； 服务方案一般、操作性较差、不利于项目实施的，计 </w:t>
            </w:r>
            <w:r>
              <w:rPr>
                <w:rFonts w:hint="eastAsia" w:ascii="宋体" w:hAnsi="宋体" w:cs="宋体"/>
                <w:sz w:val="21"/>
                <w:szCs w:val="21"/>
              </w:rPr>
              <w:t>【0-4）</w:t>
            </w:r>
            <w:r>
              <w:rPr>
                <w:rFonts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noWrap/>
            <w:vAlign w:val="center"/>
          </w:tcPr>
          <w:p>
            <w:pPr>
              <w:spacing w:line="276" w:lineRule="auto"/>
              <w:jc w:val="center"/>
              <w:rPr>
                <w:rFonts w:ascii="宋体" w:hAnsi="宋体" w:cs="宋体"/>
                <w:sz w:val="21"/>
                <w:szCs w:val="21"/>
              </w:rPr>
            </w:pPr>
          </w:p>
        </w:tc>
        <w:tc>
          <w:tcPr>
            <w:tcW w:w="7220" w:type="dxa"/>
            <w:noWrap/>
            <w:vAlign w:val="center"/>
          </w:tcPr>
          <w:p>
            <w:pPr>
              <w:pStyle w:val="36"/>
              <w:spacing w:line="276" w:lineRule="auto"/>
              <w:ind w:right="53"/>
              <w:rPr>
                <w:rFonts w:ascii="宋体" w:hAnsi="宋体"/>
                <w:sz w:val="21"/>
                <w:szCs w:val="21"/>
              </w:rPr>
            </w:pPr>
            <w:r>
              <w:rPr>
                <w:rFonts w:hint="eastAsia" w:ascii="宋体" w:hAnsi="宋体" w:cs="宋体"/>
                <w:sz w:val="21"/>
                <w:szCs w:val="21"/>
              </w:rPr>
              <w:t>3.</w:t>
            </w:r>
            <w:r>
              <w:rPr>
                <w:rFonts w:ascii="宋体" w:hAnsi="宋体" w:cs="宋体"/>
                <w:sz w:val="21"/>
                <w:szCs w:val="21"/>
              </w:rPr>
              <w:t>重点、难点分析：对本项目内容，重点难点理解深刻到位、分析 全面，应对措施科学合理、有针对性、可实施性的，计</w:t>
            </w:r>
            <w:r>
              <w:rPr>
                <w:rFonts w:hint="eastAsia" w:ascii="宋体" w:hAnsi="宋体" w:cs="宋体"/>
                <w:sz w:val="21"/>
                <w:szCs w:val="21"/>
              </w:rPr>
              <w:t>【5-8】</w:t>
            </w:r>
            <w:r>
              <w:rPr>
                <w:rFonts w:ascii="宋体" w:hAnsi="宋体" w:cs="宋体"/>
                <w:sz w:val="21"/>
                <w:szCs w:val="21"/>
              </w:rPr>
              <w:t>分；重 点难点分析基本全面，应对措施基本合理，有一定可实施性的，计</w:t>
            </w:r>
            <w:r>
              <w:rPr>
                <w:rFonts w:hint="eastAsia" w:ascii="宋体" w:hAnsi="宋体" w:cs="宋体"/>
                <w:sz w:val="21"/>
                <w:szCs w:val="21"/>
              </w:rPr>
              <w:t>【3-5）</w:t>
            </w:r>
            <w:r>
              <w:rPr>
                <w:rFonts w:ascii="宋体" w:hAnsi="宋体" w:cs="宋体"/>
                <w:sz w:val="21"/>
                <w:szCs w:val="21"/>
              </w:rPr>
              <w:t>分；重点难点分析不到位，应对措施简单的，计</w:t>
            </w:r>
            <w:r>
              <w:rPr>
                <w:rFonts w:hint="eastAsia" w:ascii="宋体" w:hAnsi="宋体" w:cs="宋体"/>
                <w:sz w:val="21"/>
                <w:szCs w:val="21"/>
              </w:rPr>
              <w:t>【0-3）</w:t>
            </w:r>
            <w:r>
              <w:rPr>
                <w:rFonts w:ascii="宋体" w:hAnsi="宋体" w:cs="宋体"/>
                <w:sz w:val="21"/>
                <w:szCs w:val="21"/>
              </w:rPr>
              <w:t>分</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noWrap/>
            <w:vAlign w:val="center"/>
          </w:tcPr>
          <w:p>
            <w:pPr>
              <w:spacing w:line="276" w:lineRule="auto"/>
              <w:jc w:val="center"/>
              <w:rPr>
                <w:rFonts w:ascii="宋体" w:hAnsi="宋体" w:cs="宋体"/>
                <w:sz w:val="21"/>
                <w:szCs w:val="21"/>
              </w:rPr>
            </w:pPr>
          </w:p>
        </w:tc>
        <w:tc>
          <w:tcPr>
            <w:tcW w:w="7220" w:type="dxa"/>
            <w:noWrap/>
            <w:vAlign w:val="center"/>
          </w:tcPr>
          <w:p>
            <w:pPr>
              <w:pStyle w:val="36"/>
              <w:spacing w:line="276" w:lineRule="auto"/>
              <w:ind w:right="53"/>
              <w:rPr>
                <w:rFonts w:ascii="宋体" w:hAnsi="宋体"/>
                <w:sz w:val="21"/>
                <w:szCs w:val="21"/>
              </w:rPr>
            </w:pPr>
            <w:r>
              <w:rPr>
                <w:rFonts w:hint="eastAsia" w:ascii="宋体" w:hAnsi="宋体"/>
                <w:sz w:val="21"/>
                <w:szCs w:val="21"/>
              </w:rPr>
              <w:t>4.技术方案：针对本项目设计目标、规模、内容理解透彻，能对采购人的需求提供详细的整体设计方案,理念新颖、思路清晰。整体设计方案工作思路清晰、技术路线明确、任务分解合理得【5-8】分；整体设计方案工作思路较为清晰、技术路线较为明确、任务分解较为合理得【3-5）分；整体设计方案工作思路混乱、技术路线不明确、任务分解不合理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noWrap/>
            <w:vAlign w:val="center"/>
          </w:tcPr>
          <w:p>
            <w:pPr>
              <w:spacing w:line="276" w:lineRule="auto"/>
              <w:jc w:val="center"/>
              <w:rPr>
                <w:rFonts w:ascii="宋体" w:hAnsi="宋体" w:cs="宋体"/>
                <w:sz w:val="21"/>
                <w:szCs w:val="21"/>
              </w:rPr>
            </w:pPr>
          </w:p>
        </w:tc>
        <w:tc>
          <w:tcPr>
            <w:tcW w:w="7220" w:type="dxa"/>
            <w:noWrap/>
            <w:vAlign w:val="center"/>
          </w:tcPr>
          <w:p>
            <w:pPr>
              <w:pStyle w:val="36"/>
              <w:spacing w:line="276" w:lineRule="auto"/>
              <w:ind w:right="53"/>
              <w:rPr>
                <w:rFonts w:ascii="宋体" w:hAnsi="宋体"/>
                <w:sz w:val="21"/>
                <w:szCs w:val="21"/>
              </w:rPr>
            </w:pPr>
            <w:r>
              <w:rPr>
                <w:rFonts w:hint="eastAsia" w:ascii="宋体" w:hAnsi="宋体"/>
                <w:sz w:val="21"/>
                <w:szCs w:val="21"/>
              </w:rPr>
              <w:t>5.质量控制的保证措施：质量控制的保证措施完整、有力，根据响应情况得【5-8】分；质量控制的保证措施较为完整、有力，根据响应情况得【3-5）分；质量控制的保证措施一般，根据响应情况得【0-3）分。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noWrap/>
            <w:vAlign w:val="center"/>
          </w:tcPr>
          <w:p>
            <w:pPr>
              <w:spacing w:line="276" w:lineRule="auto"/>
              <w:jc w:val="center"/>
              <w:rPr>
                <w:rFonts w:ascii="宋体" w:hAnsi="宋体" w:cs="宋体"/>
                <w:sz w:val="21"/>
                <w:szCs w:val="21"/>
              </w:rPr>
            </w:pPr>
          </w:p>
        </w:tc>
        <w:tc>
          <w:tcPr>
            <w:tcW w:w="7220" w:type="dxa"/>
            <w:noWrap/>
            <w:vAlign w:val="center"/>
          </w:tcPr>
          <w:p>
            <w:pPr>
              <w:pStyle w:val="36"/>
              <w:spacing w:line="276" w:lineRule="auto"/>
              <w:ind w:right="53"/>
              <w:rPr>
                <w:rFonts w:ascii="宋体" w:hAnsi="宋体"/>
                <w:sz w:val="21"/>
                <w:szCs w:val="21"/>
              </w:rPr>
            </w:pPr>
            <w:r>
              <w:rPr>
                <w:rFonts w:hint="eastAsia" w:ascii="宋体" w:hAnsi="宋体"/>
                <w:sz w:val="21"/>
                <w:szCs w:val="21"/>
              </w:rPr>
              <w:t>6.进度计划及控制措施：提供满足招标需求的时间进度安排一览表或说明，要求时间进度安排详细完善、科学、合理。详细完善、科学、合理的时间保证措施。得【5-8】分；较完善、科学、合理的时间保证措施得【3-5）分；提供的时间保证措施不全或内容简单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noWrap/>
            <w:vAlign w:val="center"/>
          </w:tcPr>
          <w:p>
            <w:pPr>
              <w:spacing w:line="276" w:lineRule="auto"/>
              <w:jc w:val="center"/>
              <w:rPr>
                <w:rFonts w:ascii="宋体" w:hAnsi="宋体" w:cs="宋体"/>
                <w:sz w:val="21"/>
                <w:szCs w:val="21"/>
              </w:rPr>
            </w:pPr>
          </w:p>
        </w:tc>
        <w:tc>
          <w:tcPr>
            <w:tcW w:w="7220" w:type="dxa"/>
            <w:noWrap/>
            <w:vAlign w:val="center"/>
          </w:tcPr>
          <w:p>
            <w:pPr>
              <w:pStyle w:val="36"/>
              <w:spacing w:line="276" w:lineRule="auto"/>
              <w:ind w:right="53"/>
              <w:rPr>
                <w:rFonts w:ascii="宋体" w:hAnsi="宋体"/>
                <w:sz w:val="21"/>
                <w:szCs w:val="21"/>
              </w:rPr>
            </w:pPr>
            <w:r>
              <w:rPr>
                <w:rFonts w:hint="eastAsia" w:ascii="宋体" w:hAnsi="宋体"/>
                <w:sz w:val="21"/>
                <w:szCs w:val="21"/>
              </w:rPr>
              <w:t>7.工程限额设计控制措施：具备详细、可行的管理制度，完善、合理的程序，严谨的设计工程限额设计控制合理可行，措施有力，根据响应情况得【5-8】分；工程限额设计控制较为合理可行，措施一般得【3-5）分；工程限额设计控制基本合理可行，措施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noWrap/>
            <w:vAlign w:val="center"/>
          </w:tcPr>
          <w:p>
            <w:pPr>
              <w:pStyle w:val="36"/>
              <w:spacing w:line="276" w:lineRule="auto"/>
              <w:ind w:right="53"/>
              <w:jc w:val="center"/>
              <w:rPr>
                <w:rFonts w:ascii="宋体" w:hAnsi="宋体"/>
                <w:sz w:val="21"/>
                <w:szCs w:val="21"/>
              </w:rPr>
            </w:pPr>
            <w:r>
              <w:rPr>
                <w:rFonts w:hint="eastAsia" w:ascii="宋体" w:hAnsi="宋体"/>
                <w:sz w:val="21"/>
                <w:szCs w:val="21"/>
              </w:rPr>
              <w:t>人员配备</w:t>
            </w:r>
          </w:p>
          <w:p>
            <w:pPr>
              <w:pStyle w:val="36"/>
              <w:spacing w:line="276" w:lineRule="auto"/>
              <w:ind w:right="53"/>
              <w:jc w:val="center"/>
              <w:rPr>
                <w:rFonts w:ascii="宋体" w:hAnsi="宋体" w:cs="宋体"/>
                <w:sz w:val="21"/>
                <w:szCs w:val="21"/>
              </w:rPr>
            </w:pPr>
            <w:r>
              <w:rPr>
                <w:rFonts w:hint="eastAsia" w:ascii="宋体" w:hAnsi="宋体"/>
                <w:sz w:val="21"/>
                <w:szCs w:val="21"/>
              </w:rPr>
              <w:t>（10分）</w:t>
            </w:r>
          </w:p>
        </w:tc>
        <w:tc>
          <w:tcPr>
            <w:tcW w:w="7220" w:type="dxa"/>
            <w:noWrap/>
            <w:vAlign w:val="center"/>
          </w:tcPr>
          <w:p>
            <w:pPr>
              <w:pStyle w:val="36"/>
              <w:spacing w:line="276" w:lineRule="auto"/>
              <w:ind w:right="53"/>
              <w:rPr>
                <w:rFonts w:ascii="宋体" w:hAnsi="宋体" w:cs="宋体"/>
                <w:color w:val="000000"/>
                <w:kern w:val="0"/>
                <w:sz w:val="21"/>
                <w:szCs w:val="21"/>
              </w:rPr>
            </w:pPr>
            <w:r>
              <w:rPr>
                <w:rFonts w:hint="eastAsia" w:ascii="宋体" w:hAnsi="宋体"/>
                <w:sz w:val="21"/>
                <w:szCs w:val="21"/>
              </w:rPr>
              <w:t xml:space="preserve">本项目拟投入人员的工作经验及组织架构满足项目需求。架构合理，人员配置齐全、岗位分配合理、团队人员经验 丰富，完全满足项目需求，计【7-10】分；架构基本完善，人员配置完整、有具体岗位分配、团队人员具有一定的经验，基本满足项目需求，计【4-7）分；人员配置欠缺、不利于项目实施的计【0-4）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95" w:type="dxa"/>
            <w:noWrap/>
            <w:vAlign w:val="center"/>
          </w:tcPr>
          <w:p>
            <w:pPr>
              <w:pStyle w:val="36"/>
              <w:spacing w:line="276" w:lineRule="auto"/>
              <w:ind w:left="61" w:right="53"/>
              <w:jc w:val="center"/>
              <w:rPr>
                <w:rFonts w:ascii="宋体" w:hAnsi="宋体"/>
                <w:sz w:val="21"/>
                <w:szCs w:val="21"/>
              </w:rPr>
            </w:pPr>
            <w:r>
              <w:rPr>
                <w:rFonts w:hint="eastAsia" w:ascii="宋体" w:hAnsi="宋体"/>
                <w:sz w:val="21"/>
                <w:szCs w:val="21"/>
              </w:rPr>
              <w:t>业绩</w:t>
            </w:r>
          </w:p>
          <w:p>
            <w:pPr>
              <w:pStyle w:val="36"/>
              <w:spacing w:line="276" w:lineRule="auto"/>
              <w:ind w:left="61" w:right="53"/>
              <w:jc w:val="center"/>
              <w:rPr>
                <w:rFonts w:ascii="宋体" w:hAnsi="宋体" w:cs="宋体"/>
                <w:sz w:val="21"/>
                <w:szCs w:val="21"/>
              </w:rPr>
            </w:pPr>
            <w:r>
              <w:rPr>
                <w:rFonts w:hint="eastAsia" w:ascii="宋体" w:hAnsi="宋体"/>
                <w:sz w:val="21"/>
                <w:szCs w:val="21"/>
              </w:rPr>
              <w:t>（10分）</w:t>
            </w:r>
          </w:p>
        </w:tc>
        <w:tc>
          <w:tcPr>
            <w:tcW w:w="7220" w:type="dxa"/>
            <w:noWrap/>
            <w:vAlign w:val="center"/>
          </w:tcPr>
          <w:p>
            <w:pPr>
              <w:pStyle w:val="39"/>
              <w:spacing w:line="276" w:lineRule="auto"/>
              <w:jc w:val="both"/>
              <w:rPr>
                <w:rFonts w:hAnsi="宋体"/>
                <w:sz w:val="21"/>
                <w:szCs w:val="21"/>
              </w:rPr>
            </w:pPr>
            <w:r>
              <w:rPr>
                <w:rFonts w:hint="eastAsia" w:hAnsi="宋体"/>
                <w:sz w:val="21"/>
                <w:szCs w:val="21"/>
              </w:rPr>
              <w:t>具有2020年6月1日以后</w:t>
            </w:r>
            <w:r>
              <w:rPr>
                <w:rFonts w:hint="eastAsia" w:hAnsi="宋体"/>
                <w:sz w:val="21"/>
                <w:szCs w:val="21"/>
                <w:lang w:val="en-US" w:eastAsia="zh-CN"/>
              </w:rPr>
              <w:t>类似（燃气管道、供热管道设计）</w:t>
            </w:r>
            <w:r>
              <w:rPr>
                <w:rFonts w:hint="eastAsia" w:hAnsi="宋体"/>
                <w:sz w:val="21"/>
                <w:szCs w:val="21"/>
              </w:rPr>
              <w:t>业绩</w:t>
            </w:r>
            <w:r>
              <w:rPr>
                <w:rFonts w:hint="eastAsia" w:hAnsi="宋体"/>
                <w:sz w:val="21"/>
                <w:szCs w:val="21"/>
                <w:lang w:eastAsia="zh-CN"/>
              </w:rPr>
              <w:t>，</w:t>
            </w:r>
            <w:r>
              <w:rPr>
                <w:rFonts w:hint="eastAsia" w:hAnsi="宋体"/>
                <w:sz w:val="21"/>
                <w:szCs w:val="21"/>
              </w:rPr>
              <w:t>每提供一个业绩得2分，满分10分。（以合同复印件加盖公章为依据）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noWrap/>
            <w:vAlign w:val="center"/>
          </w:tcPr>
          <w:p>
            <w:pPr>
              <w:pStyle w:val="36"/>
              <w:spacing w:line="276" w:lineRule="auto"/>
              <w:ind w:right="53"/>
              <w:jc w:val="center"/>
              <w:rPr>
                <w:rFonts w:hint="eastAsia" w:ascii="宋体" w:hAnsi="宋体" w:eastAsia="宋体"/>
                <w:sz w:val="21"/>
                <w:szCs w:val="21"/>
                <w:lang w:val="en-US" w:eastAsia="zh-CN"/>
              </w:rPr>
            </w:pPr>
            <w:r>
              <w:rPr>
                <w:rFonts w:hint="eastAsia" w:ascii="宋体" w:hAnsi="宋体"/>
                <w:sz w:val="21"/>
                <w:szCs w:val="21"/>
              </w:rPr>
              <w:t>服务承诺</w:t>
            </w:r>
            <w:r>
              <w:rPr>
                <w:rFonts w:hint="eastAsia" w:ascii="宋体" w:hAnsi="宋体"/>
                <w:sz w:val="21"/>
                <w:szCs w:val="21"/>
                <w:lang w:val="en-US" w:eastAsia="zh-CN"/>
              </w:rPr>
              <w:t>及</w:t>
            </w:r>
            <w:r>
              <w:rPr>
                <w:rFonts w:ascii="宋体" w:hAnsi="宋体" w:cs="宋体"/>
                <w:sz w:val="21"/>
                <w:szCs w:val="21"/>
              </w:rPr>
              <w:t>合理化建议</w:t>
            </w:r>
          </w:p>
          <w:p>
            <w:pPr>
              <w:pStyle w:val="36"/>
              <w:spacing w:line="276" w:lineRule="auto"/>
              <w:ind w:right="53"/>
              <w:jc w:val="center"/>
              <w:rPr>
                <w:rFonts w:ascii="宋体" w:hAnsi="宋体" w:cs="宋体"/>
                <w:sz w:val="21"/>
                <w:szCs w:val="21"/>
              </w:rPr>
            </w:pPr>
            <w:r>
              <w:rPr>
                <w:rFonts w:hint="eastAsia" w:ascii="宋体" w:hAnsi="宋体"/>
                <w:sz w:val="21"/>
                <w:szCs w:val="21"/>
              </w:rPr>
              <w:t>（10分）</w:t>
            </w:r>
          </w:p>
        </w:tc>
        <w:tc>
          <w:tcPr>
            <w:tcW w:w="7220" w:type="dxa"/>
            <w:noWrap/>
            <w:vAlign w:val="center"/>
          </w:tcPr>
          <w:p>
            <w:pPr>
              <w:pStyle w:val="36"/>
              <w:numPr>
                <w:ilvl w:val="0"/>
                <w:numId w:val="4"/>
              </w:numPr>
              <w:spacing w:line="276" w:lineRule="auto"/>
              <w:ind w:right="53"/>
              <w:rPr>
                <w:rFonts w:ascii="宋体" w:hAnsi="宋体"/>
                <w:sz w:val="21"/>
                <w:szCs w:val="21"/>
              </w:rPr>
            </w:pPr>
            <w:r>
              <w:rPr>
                <w:rFonts w:hint="eastAsia" w:ascii="宋体" w:hAnsi="宋体"/>
                <w:sz w:val="21"/>
                <w:szCs w:val="21"/>
              </w:rPr>
              <w:t>服务承诺：根据本项目的服务内容，做出切实可行的服务承诺，确保项目能按时按质完成，达到服务要求且能保证项目质量。承诺内容清晰、承诺指标明确，后续服务具有可延续性，计 【3-6】分；承诺及措施科学合理，基本满足项目需求，计【0-3） 分。</w:t>
            </w:r>
          </w:p>
          <w:p>
            <w:pPr>
              <w:pStyle w:val="36"/>
              <w:spacing w:line="276" w:lineRule="auto"/>
              <w:ind w:right="53"/>
              <w:rPr>
                <w:rFonts w:ascii="宋体" w:hAnsi="宋体" w:cs="宋体"/>
                <w:color w:val="000000"/>
                <w:kern w:val="0"/>
                <w:sz w:val="21"/>
                <w:szCs w:val="21"/>
              </w:rPr>
            </w:pPr>
            <w:r>
              <w:rPr>
                <w:rFonts w:hint="eastAsia" w:ascii="宋体" w:hAnsi="宋体" w:cs="宋体"/>
                <w:sz w:val="21"/>
                <w:szCs w:val="21"/>
              </w:rPr>
              <w:t>2.</w:t>
            </w:r>
            <w:r>
              <w:rPr>
                <w:rFonts w:ascii="宋体" w:hAnsi="宋体" w:cs="宋体"/>
                <w:sz w:val="21"/>
                <w:szCs w:val="21"/>
              </w:rPr>
              <w:t>合理化建议：针对本项目提供具体的合理化建议。建议科学合理、 具有针对性、切实可行，计</w:t>
            </w:r>
            <w:r>
              <w:rPr>
                <w:rFonts w:hint="eastAsia" w:ascii="宋体" w:hAnsi="宋体" w:cs="宋体"/>
                <w:sz w:val="21"/>
                <w:szCs w:val="21"/>
              </w:rPr>
              <w:t>【2-4】</w:t>
            </w:r>
            <w:r>
              <w:rPr>
                <w:rFonts w:ascii="宋体" w:hAnsi="宋体" w:cs="宋体"/>
                <w:sz w:val="21"/>
                <w:szCs w:val="21"/>
              </w:rPr>
              <w:t xml:space="preserve">分；建议基本合理，具有一定的可 行性，计 </w:t>
            </w:r>
            <w:r>
              <w:rPr>
                <w:rFonts w:hint="eastAsia" w:ascii="宋体" w:hAnsi="宋体" w:cs="宋体"/>
                <w:sz w:val="21"/>
                <w:szCs w:val="21"/>
              </w:rPr>
              <w:t>【0-2）</w:t>
            </w:r>
            <w:r>
              <w:rPr>
                <w:rFonts w:ascii="宋体" w:hAnsi="宋体" w:cs="宋体"/>
                <w:sz w:val="21"/>
                <w:szCs w:val="21"/>
              </w:rPr>
              <w:t>分。</w:t>
            </w:r>
          </w:p>
        </w:tc>
      </w:tr>
    </w:tbl>
    <w:p>
      <w:pPr>
        <w:rPr>
          <w:rFonts w:ascii="宋体" w:hAnsi="宋体"/>
          <w:b/>
          <w:bCs/>
          <w:szCs w:val="24"/>
        </w:rPr>
      </w:pPr>
      <w:bookmarkStart w:id="383" w:name="_Toc11252"/>
      <w:r>
        <w:rPr>
          <w:rFonts w:hint="eastAsia" w:ascii="宋体" w:hAnsi="宋体"/>
          <w:b/>
          <w:bCs/>
          <w:szCs w:val="24"/>
        </w:rPr>
        <w:t>2.3 复核与核对评标结果</w:t>
      </w:r>
      <w:bookmarkEnd w:id="383"/>
    </w:p>
    <w:p>
      <w:pPr>
        <w:spacing w:beforeLines="50" w:line="360" w:lineRule="auto"/>
        <w:ind w:firstLine="480" w:firstLineChars="200"/>
        <w:rPr>
          <w:rFonts w:ascii="宋体" w:hAnsi="宋体" w:cs="宋体"/>
          <w:szCs w:val="24"/>
        </w:rPr>
      </w:pPr>
      <w:r>
        <w:rPr>
          <w:rFonts w:hint="eastAsia" w:ascii="宋体" w:hAnsi="宋体" w:cs="宋体"/>
          <w:szCs w:val="24"/>
        </w:rPr>
        <w:t>2.3.1 评分汇总结束后，磋商小组应当进行复核，特别要对拟推荐成交候选人的、报价最低的、响应文件被认定无效的进行重点复核。</w:t>
      </w:r>
    </w:p>
    <w:p>
      <w:pPr>
        <w:pStyle w:val="40"/>
        <w:spacing w:line="360" w:lineRule="auto"/>
        <w:ind w:firstLine="480" w:firstLineChars="200"/>
        <w:rPr>
          <w:rFonts w:ascii="宋体" w:hAnsi="宋体" w:cs="宋体"/>
          <w:szCs w:val="24"/>
        </w:rPr>
      </w:pPr>
      <w:r>
        <w:rPr>
          <w:rFonts w:hint="eastAsia" w:ascii="宋体" w:hAnsi="宋体" w:cs="宋体"/>
          <w:szCs w:val="24"/>
        </w:rPr>
        <w:t>2.3.2 评标结果汇总完成后，评标报告签署前，采购代理机构应当</w:t>
      </w:r>
      <w:r>
        <w:rPr>
          <w:rFonts w:hint="eastAsia" w:ascii="宋体" w:hAnsi="宋体" w:cs="宋体"/>
          <w:bCs/>
          <w:szCs w:val="24"/>
        </w:rPr>
        <w:t>核对评标结果，</w:t>
      </w:r>
      <w:r>
        <w:rPr>
          <w:rFonts w:hint="eastAsia" w:ascii="宋体" w:hAnsi="宋体" w:cs="宋体"/>
          <w:szCs w:val="24"/>
        </w:rPr>
        <w:t>除下列情形外，任何人不得修改评标结果：</w:t>
      </w:r>
    </w:p>
    <w:p>
      <w:pPr>
        <w:spacing w:line="360" w:lineRule="auto"/>
        <w:ind w:firstLine="480" w:firstLineChars="200"/>
        <w:rPr>
          <w:rFonts w:ascii="宋体" w:hAnsi="宋体" w:cs="宋体"/>
          <w:szCs w:val="24"/>
        </w:rPr>
      </w:pPr>
      <w:r>
        <w:rPr>
          <w:rFonts w:hint="eastAsia" w:ascii="宋体" w:hAnsi="宋体" w:cs="宋体"/>
          <w:szCs w:val="24"/>
        </w:rPr>
        <w:t>（1）分值汇总计算错误的；</w:t>
      </w:r>
    </w:p>
    <w:p>
      <w:pPr>
        <w:spacing w:line="360" w:lineRule="auto"/>
        <w:ind w:firstLine="480" w:firstLineChars="200"/>
        <w:rPr>
          <w:rFonts w:ascii="宋体" w:hAnsi="宋体" w:cs="宋体"/>
          <w:szCs w:val="24"/>
        </w:rPr>
      </w:pPr>
      <w:r>
        <w:rPr>
          <w:rFonts w:hint="eastAsia" w:ascii="宋体" w:hAnsi="宋体" w:cs="宋体"/>
          <w:szCs w:val="24"/>
        </w:rPr>
        <w:t>（2）分项评分超出评分标准范围的；</w:t>
      </w:r>
    </w:p>
    <w:p>
      <w:pPr>
        <w:spacing w:line="360" w:lineRule="auto"/>
        <w:ind w:firstLine="480" w:firstLineChars="200"/>
        <w:rPr>
          <w:rFonts w:ascii="宋体" w:hAnsi="宋体" w:cs="宋体"/>
          <w:szCs w:val="24"/>
        </w:rPr>
      </w:pPr>
      <w:r>
        <w:rPr>
          <w:rFonts w:hint="eastAsia" w:ascii="宋体" w:hAnsi="宋体" w:cs="宋体"/>
          <w:szCs w:val="24"/>
        </w:rPr>
        <w:t>（3）磋商小组对客观评审因素评分不一致的；</w:t>
      </w:r>
    </w:p>
    <w:p>
      <w:pPr>
        <w:spacing w:line="360" w:lineRule="auto"/>
        <w:ind w:firstLine="480" w:firstLineChars="200"/>
        <w:rPr>
          <w:rFonts w:ascii="宋体" w:hAnsi="宋体" w:cs="宋体"/>
          <w:szCs w:val="24"/>
        </w:rPr>
      </w:pPr>
      <w:r>
        <w:rPr>
          <w:rFonts w:hint="eastAsia" w:ascii="宋体" w:hAnsi="宋体" w:cs="宋体"/>
          <w:szCs w:val="24"/>
        </w:rPr>
        <w:t>（4）经磋商小组认定评分畸高、畸低的。</w:t>
      </w:r>
    </w:p>
    <w:p>
      <w:pPr>
        <w:spacing w:line="360" w:lineRule="auto"/>
        <w:ind w:firstLine="480" w:firstLineChars="200"/>
        <w:rPr>
          <w:rFonts w:ascii="宋体" w:hAnsi="宋体" w:cs="宋体"/>
          <w:szCs w:val="24"/>
        </w:rPr>
      </w:pPr>
      <w:r>
        <w:rPr>
          <w:rFonts w:hint="eastAsia" w:ascii="宋体" w:hAnsi="宋体" w:cs="宋体"/>
          <w:szCs w:val="24"/>
        </w:rPr>
        <w:t>经复核发现存在以上情形之一的，磋商小组应当当场修改评标结果，并在评标报告中记载。</w:t>
      </w:r>
    </w:p>
    <w:p>
      <w:pPr>
        <w:spacing w:line="360" w:lineRule="auto"/>
        <w:rPr>
          <w:rFonts w:ascii="宋体" w:hAnsi="宋体"/>
          <w:b/>
          <w:bCs/>
          <w:szCs w:val="24"/>
        </w:rPr>
      </w:pPr>
      <w:bookmarkStart w:id="384" w:name="_Toc30332"/>
      <w:bookmarkStart w:id="385" w:name="_Toc7369"/>
      <w:r>
        <w:rPr>
          <w:rFonts w:hint="eastAsia" w:ascii="宋体" w:hAnsi="宋体"/>
          <w:b/>
          <w:bCs/>
          <w:szCs w:val="24"/>
        </w:rPr>
        <w:t>2.4确定成交候选人名单</w:t>
      </w:r>
      <w:bookmarkEnd w:id="384"/>
      <w:bookmarkEnd w:id="385"/>
    </w:p>
    <w:p>
      <w:pPr>
        <w:overflowPunct w:val="0"/>
        <w:adjustRightInd w:val="0"/>
        <w:snapToGrid w:val="0"/>
        <w:spacing w:line="360" w:lineRule="auto"/>
        <w:ind w:firstLine="480" w:firstLineChars="200"/>
        <w:rPr>
          <w:rFonts w:ascii="宋体" w:hAnsi="宋体" w:cs="宋体"/>
          <w:color w:val="FF0000"/>
          <w:szCs w:val="24"/>
        </w:rPr>
      </w:pPr>
      <w:r>
        <w:rPr>
          <w:rFonts w:hint="eastAsia" w:ascii="宋体" w:hAnsi="宋体" w:cs="宋体"/>
          <w:szCs w:val="24"/>
        </w:rPr>
        <w:t>磋商小组应当根据综合评分情况，按照评审得分由高到低顺序推荐3名中标候选响应供应商，并编写评审报告，</w:t>
      </w:r>
      <w:r>
        <w:rPr>
          <w:rFonts w:hint="eastAsia" w:ascii="宋体" w:hAnsi="宋体" w:cs="宋体"/>
          <w:b/>
          <w:bCs/>
          <w:szCs w:val="24"/>
        </w:rPr>
        <w:t>评审得分相同的，按照报价由低到高的顺序推荐。评审得分且报价相同的，按照技术方案优劣顺序推荐。</w:t>
      </w:r>
    </w:p>
    <w:p>
      <w:pPr>
        <w:spacing w:line="360" w:lineRule="auto"/>
        <w:rPr>
          <w:rFonts w:ascii="宋体" w:hAnsi="宋体"/>
          <w:b/>
          <w:bCs/>
          <w:szCs w:val="24"/>
        </w:rPr>
      </w:pPr>
      <w:bookmarkStart w:id="386" w:name="_Toc29583"/>
      <w:bookmarkStart w:id="387" w:name="_Toc17629"/>
      <w:r>
        <w:rPr>
          <w:rFonts w:hint="eastAsia" w:ascii="宋体" w:hAnsi="宋体"/>
          <w:b/>
          <w:bCs/>
          <w:szCs w:val="24"/>
        </w:rPr>
        <w:t>2.5 编写评标报告</w:t>
      </w:r>
      <w:bookmarkEnd w:id="386"/>
      <w:bookmarkEnd w:id="387"/>
    </w:p>
    <w:p>
      <w:pPr>
        <w:spacing w:beforeLines="50" w:line="360" w:lineRule="auto"/>
        <w:ind w:firstLine="482"/>
        <w:rPr>
          <w:rFonts w:ascii="宋体" w:hAnsi="宋体" w:cs="宋体"/>
          <w:szCs w:val="24"/>
        </w:rPr>
      </w:pPr>
      <w:r>
        <w:rPr>
          <w:rFonts w:hint="eastAsia" w:ascii="宋体" w:hAnsi="宋体" w:cs="宋体"/>
          <w:szCs w:val="24"/>
        </w:rPr>
        <w:t>2.5.1 磋商小组在确定成交候选人名单后，应当编写评标报告并向采购人出具。评标报告应当包括以下内容：</w:t>
      </w:r>
    </w:p>
    <w:p>
      <w:pPr>
        <w:widowControl/>
        <w:spacing w:line="360" w:lineRule="auto"/>
        <w:ind w:firstLine="480" w:firstLineChars="200"/>
        <w:jc w:val="left"/>
        <w:rPr>
          <w:rFonts w:ascii="宋体" w:hAnsi="宋体" w:cs="宋体"/>
          <w:kern w:val="0"/>
          <w:szCs w:val="24"/>
        </w:rPr>
      </w:pPr>
      <w:r>
        <w:rPr>
          <w:rFonts w:hint="eastAsia" w:ascii="宋体" w:hAnsi="宋体" w:cs="宋体"/>
          <w:kern w:val="0"/>
          <w:szCs w:val="24"/>
        </w:rPr>
        <w:t>（1）采购公告刊登的媒体名称、开标日期和地点；</w:t>
      </w:r>
    </w:p>
    <w:p>
      <w:pPr>
        <w:widowControl/>
        <w:spacing w:line="360" w:lineRule="auto"/>
        <w:jc w:val="left"/>
        <w:rPr>
          <w:rFonts w:ascii="宋体" w:hAnsi="宋体" w:cs="宋体"/>
          <w:kern w:val="0"/>
          <w:szCs w:val="24"/>
        </w:rPr>
      </w:pPr>
      <w:r>
        <w:rPr>
          <w:rFonts w:hint="eastAsia" w:ascii="宋体" w:hAnsi="宋体" w:cs="宋体"/>
          <w:kern w:val="0"/>
          <w:szCs w:val="24"/>
        </w:rPr>
        <w:t>　　（2）响应人名单和磋商小组成员名单；</w:t>
      </w:r>
    </w:p>
    <w:p>
      <w:pPr>
        <w:widowControl/>
        <w:spacing w:line="360" w:lineRule="auto"/>
        <w:jc w:val="left"/>
        <w:rPr>
          <w:rFonts w:ascii="宋体" w:hAnsi="宋体" w:cs="宋体"/>
          <w:kern w:val="0"/>
          <w:szCs w:val="24"/>
        </w:rPr>
      </w:pPr>
      <w:r>
        <w:rPr>
          <w:rFonts w:hint="eastAsia" w:ascii="宋体" w:hAnsi="宋体" w:cs="宋体"/>
          <w:kern w:val="0"/>
          <w:szCs w:val="24"/>
        </w:rPr>
        <w:t>　　（3）评标方法和标准；</w:t>
      </w:r>
    </w:p>
    <w:p>
      <w:pPr>
        <w:widowControl/>
        <w:spacing w:line="360" w:lineRule="auto"/>
        <w:jc w:val="left"/>
        <w:rPr>
          <w:rFonts w:ascii="宋体" w:hAnsi="宋体" w:cs="宋体"/>
          <w:kern w:val="0"/>
          <w:szCs w:val="24"/>
        </w:rPr>
      </w:pPr>
      <w:r>
        <w:rPr>
          <w:rFonts w:hint="eastAsia" w:ascii="宋体" w:hAnsi="宋体" w:cs="宋体"/>
          <w:kern w:val="0"/>
          <w:szCs w:val="24"/>
        </w:rPr>
        <w:t>　　（4）开标记录和评标情况及说明，包括无效响应人名单及原因；</w:t>
      </w:r>
    </w:p>
    <w:p>
      <w:pPr>
        <w:widowControl/>
        <w:spacing w:line="360" w:lineRule="auto"/>
        <w:jc w:val="left"/>
        <w:rPr>
          <w:rFonts w:ascii="宋体" w:hAnsi="宋体" w:cs="宋体"/>
          <w:kern w:val="0"/>
          <w:szCs w:val="24"/>
        </w:rPr>
      </w:pPr>
      <w:r>
        <w:rPr>
          <w:rFonts w:hint="eastAsia" w:ascii="宋体" w:hAnsi="宋体" w:cs="宋体"/>
          <w:kern w:val="0"/>
          <w:szCs w:val="24"/>
        </w:rPr>
        <w:t>　　（5）评标结果，确定的成交候选人名单；</w:t>
      </w:r>
    </w:p>
    <w:p>
      <w:pPr>
        <w:widowControl/>
        <w:spacing w:line="360" w:lineRule="auto"/>
        <w:jc w:val="left"/>
        <w:rPr>
          <w:rFonts w:ascii="宋体" w:hAnsi="宋体" w:cs="宋体"/>
          <w:kern w:val="0"/>
          <w:szCs w:val="24"/>
        </w:rPr>
      </w:pPr>
      <w:r>
        <w:rPr>
          <w:rFonts w:hint="eastAsia" w:ascii="宋体" w:hAnsi="宋体" w:cs="宋体"/>
          <w:kern w:val="0"/>
          <w:szCs w:val="24"/>
        </w:rPr>
        <w:t xml:space="preserve">    （6）其他需要说明的情况，包括评标过程中响应人根据磋商小组要求进行的澄清、说明或者补正，磋商小组成员的更换等。</w:t>
      </w:r>
    </w:p>
    <w:p>
      <w:pPr>
        <w:widowControl/>
        <w:spacing w:line="360" w:lineRule="auto"/>
        <w:ind w:firstLine="480"/>
        <w:jc w:val="left"/>
        <w:rPr>
          <w:rFonts w:ascii="宋体" w:hAnsi="宋体" w:cs="宋体"/>
          <w:kern w:val="0"/>
          <w:szCs w:val="24"/>
        </w:rPr>
      </w:pPr>
      <w:r>
        <w:rPr>
          <w:rFonts w:hint="eastAsia" w:ascii="宋体" w:hAnsi="宋体" w:cs="宋体"/>
          <w:kern w:val="0"/>
          <w:szCs w:val="24"/>
        </w:rPr>
        <w:t>2.5.2 磋商小组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pPr>
        <w:pStyle w:val="5"/>
        <w:tabs>
          <w:tab w:val="left" w:pos="576"/>
        </w:tabs>
        <w:spacing w:before="0" w:after="0" w:line="360" w:lineRule="auto"/>
        <w:jc w:val="left"/>
        <w:rPr>
          <w:rFonts w:ascii="宋体" w:hAnsi="宋体" w:cs="宋体"/>
          <w:iCs/>
          <w:szCs w:val="24"/>
        </w:rPr>
      </w:pPr>
      <w:bookmarkStart w:id="388" w:name="_Toc89440035"/>
      <w:bookmarkStart w:id="389" w:name="_Toc48655760"/>
      <w:r>
        <w:rPr>
          <w:rFonts w:hint="eastAsia" w:ascii="宋体" w:hAnsi="宋体" w:cs="宋体"/>
          <w:iCs/>
          <w:szCs w:val="24"/>
        </w:rPr>
        <w:t>三、汇总得分</w:t>
      </w:r>
      <w:bookmarkEnd w:id="388"/>
      <w:bookmarkEnd w:id="389"/>
    </w:p>
    <w:p>
      <w:pPr>
        <w:spacing w:line="360" w:lineRule="auto"/>
        <w:ind w:firstLine="480" w:firstLineChars="200"/>
        <w:rPr>
          <w:rFonts w:ascii="宋体" w:hAnsi="宋体" w:cs="宋体"/>
          <w:szCs w:val="24"/>
        </w:rPr>
        <w:sectPr>
          <w:footerReference r:id="rId8" w:type="default"/>
          <w:pgSz w:w="11906" w:h="16838"/>
          <w:pgMar w:top="1417" w:right="1134" w:bottom="1417" w:left="1134" w:header="851" w:footer="964" w:gutter="0"/>
          <w:pgNumType w:fmt="decimal"/>
          <w:cols w:space="720" w:num="1"/>
          <w:docGrid w:type="lines" w:linePitch="312" w:charSpace="0"/>
        </w:sectPr>
      </w:pPr>
      <w:r>
        <w:rPr>
          <w:rFonts w:hint="eastAsia" w:ascii="宋体" w:hAnsi="宋体" w:cs="宋体"/>
          <w:szCs w:val="24"/>
        </w:rPr>
        <w:t>磋商小组成员独立评分，按评审后综合得分由高到低顺序排列。得分相同的，按响应报价由低到高顺序排列。得分且响应报价相同的，比较技术得分，此技术得分高者排在前；评委评分超过得分界限或未按照本办法规定时，该评委的该项评分作废，不计入汇总；数字均保留二位小数，第三位“四舍五入”。 评审过程中，若出现本办法以外的特殊情况时，将暂停评标，有关情况待磋商小组确定后，再行评定。</w:t>
      </w:r>
    </w:p>
    <w:p>
      <w:pPr>
        <w:pStyle w:val="4"/>
      </w:pPr>
      <w:bookmarkStart w:id="390" w:name="_Toc48655761"/>
      <w:bookmarkStart w:id="391" w:name="_Toc89440036"/>
      <w:r>
        <w:rPr>
          <w:rFonts w:hint="eastAsia"/>
        </w:rPr>
        <w:t xml:space="preserve">第七章 </w:t>
      </w:r>
      <w:r>
        <w:rPr>
          <w:rFonts w:hint="eastAsia"/>
          <w:lang w:val="zh-CN"/>
        </w:rPr>
        <w:t>响应文件</w:t>
      </w:r>
      <w:bookmarkEnd w:id="367"/>
      <w:bookmarkEnd w:id="368"/>
      <w:bookmarkEnd w:id="369"/>
      <w:bookmarkEnd w:id="370"/>
      <w:bookmarkEnd w:id="371"/>
      <w:bookmarkEnd w:id="372"/>
      <w:bookmarkEnd w:id="373"/>
      <w:bookmarkEnd w:id="390"/>
      <w:r>
        <w:rPr>
          <w:rFonts w:hint="eastAsia"/>
        </w:rPr>
        <w:t>格式</w:t>
      </w:r>
      <w:bookmarkEnd w:id="391"/>
    </w:p>
    <w:p/>
    <w:p>
      <w:pPr>
        <w:tabs>
          <w:tab w:val="left" w:pos="7035"/>
        </w:tabs>
        <w:spacing w:line="360" w:lineRule="auto"/>
        <w:jc w:val="left"/>
        <w:rPr>
          <w:rFonts w:ascii="宋体" w:hAnsi="宋体" w:cs="宋体"/>
          <w:b/>
          <w:kern w:val="0"/>
        </w:rPr>
      </w:pPr>
      <w:r>
        <w:rPr>
          <w:rFonts w:hint="eastAsia" w:ascii="宋体" w:hAnsi="宋体" w:cs="宋体"/>
          <w:b/>
          <w:kern w:val="0"/>
        </w:rPr>
        <w:tab/>
      </w:r>
      <w:r>
        <w:rPr>
          <w:rFonts w:hint="eastAsia" w:ascii="宋体" w:hAnsi="宋体" w:cs="宋体"/>
          <w:b/>
          <w:kern w:val="0"/>
          <w:bdr w:val="single" w:color="auto" w:sz="4" w:space="0"/>
        </w:rPr>
        <w:t>正/副本</w:t>
      </w:r>
    </w:p>
    <w:p>
      <w:pPr>
        <w:spacing w:line="360" w:lineRule="auto"/>
        <w:jc w:val="center"/>
        <w:rPr>
          <w:rFonts w:ascii="宋体" w:hAnsi="宋体" w:cs="宋体"/>
          <w:b/>
        </w:rPr>
      </w:pPr>
    </w:p>
    <w:p>
      <w:pPr>
        <w:spacing w:line="360" w:lineRule="auto"/>
        <w:jc w:val="center"/>
        <w:rPr>
          <w:rFonts w:ascii="宋体" w:hAnsi="宋体" w:cs="宋体"/>
          <w:b/>
          <w:bCs/>
        </w:rPr>
      </w:pPr>
    </w:p>
    <w:p>
      <w:pPr>
        <w:spacing w:line="360" w:lineRule="auto"/>
        <w:jc w:val="center"/>
        <w:rPr>
          <w:rFonts w:ascii="宋体" w:hAnsi="宋体" w:cs="宋体"/>
          <w:b/>
          <w:bCs/>
        </w:rPr>
      </w:pPr>
    </w:p>
    <w:p>
      <w:pPr>
        <w:pStyle w:val="39"/>
        <w:jc w:val="center"/>
        <w:rPr>
          <w:rFonts w:hint="eastAsia" w:hAnsi="宋体" w:eastAsia="宋体"/>
          <w:b/>
          <w:bCs/>
          <w:color w:val="auto"/>
          <w:kern w:val="2"/>
          <w:sz w:val="48"/>
          <w:szCs w:val="48"/>
          <w:lang w:eastAsia="zh-CN"/>
        </w:rPr>
      </w:pPr>
      <w:r>
        <w:rPr>
          <w:rFonts w:hint="eastAsia" w:hAnsi="宋体"/>
          <w:b/>
          <w:bCs/>
          <w:color w:val="auto"/>
          <w:kern w:val="2"/>
          <w:sz w:val="48"/>
          <w:szCs w:val="48"/>
          <w:lang w:eastAsia="zh-CN"/>
        </w:rPr>
        <w:t>莲湖区2024至2025年178个小区燃气管道等老化更新改造项目初步设计</w:t>
      </w:r>
    </w:p>
    <w:p>
      <w:pPr>
        <w:tabs>
          <w:tab w:val="left" w:pos="5670"/>
        </w:tabs>
        <w:autoSpaceDE w:val="0"/>
        <w:autoSpaceDN w:val="0"/>
        <w:adjustRightInd w:val="0"/>
        <w:snapToGrid w:val="0"/>
        <w:spacing w:line="360" w:lineRule="auto"/>
        <w:jc w:val="center"/>
        <w:rPr>
          <w:rFonts w:ascii="宋体" w:hAnsi="宋体" w:cs="宋体"/>
          <w:b/>
          <w:bCs/>
          <w:sz w:val="48"/>
          <w:szCs w:val="48"/>
        </w:rPr>
      </w:pP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响 应 文 件</w:t>
      </w:r>
    </w:p>
    <w:p>
      <w:pPr>
        <w:spacing w:line="360" w:lineRule="auto"/>
        <w:rPr>
          <w:rFonts w:ascii="宋体" w:hAnsi="宋体" w:cs="宋体"/>
          <w:b/>
          <w:sz w:val="48"/>
          <w:szCs w:val="48"/>
        </w:rPr>
      </w:pPr>
    </w:p>
    <w:p>
      <w:pPr>
        <w:pStyle w:val="18"/>
        <w:jc w:val="center"/>
        <w:rPr>
          <w:rFonts w:ascii="宋体" w:hAnsi="宋体" w:cs="宋体"/>
          <w:b/>
          <w:sz w:val="28"/>
          <w:szCs w:val="28"/>
        </w:rPr>
      </w:pPr>
      <w:r>
        <w:rPr>
          <w:rFonts w:hint="eastAsia" w:ascii="宋体" w:hAnsi="宋体" w:cs="宋体"/>
          <w:b/>
          <w:sz w:val="28"/>
          <w:szCs w:val="28"/>
        </w:rPr>
        <w:t>采购项目编号：YFC2023-GP-004F</w:t>
      </w:r>
    </w:p>
    <w:p>
      <w:pPr>
        <w:pStyle w:val="18"/>
        <w:rPr>
          <w:rFonts w:ascii="宋体" w:hAnsi="宋体" w:cs="宋体"/>
          <w:b/>
        </w:rPr>
      </w:pPr>
    </w:p>
    <w:p>
      <w:pPr>
        <w:pStyle w:val="18"/>
        <w:rPr>
          <w:rFonts w:ascii="宋体" w:hAnsi="宋体" w:cs="宋体"/>
          <w:b/>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pStyle w:val="13"/>
        <w:rPr>
          <w:rFonts w:ascii="宋体" w:hAnsi="宋体" w:cs="宋体"/>
          <w:b/>
          <w:sz w:val="21"/>
          <w:szCs w:val="21"/>
        </w:rPr>
      </w:pPr>
    </w:p>
    <w:p>
      <w:pPr>
        <w:spacing w:line="360" w:lineRule="auto"/>
        <w:ind w:firstLine="2344" w:firstLineChars="834"/>
        <w:jc w:val="both"/>
        <w:rPr>
          <w:rFonts w:ascii="宋体" w:hAnsi="宋体" w:cs="宋体"/>
          <w:b/>
          <w:sz w:val="28"/>
          <w:szCs w:val="28"/>
        </w:rPr>
      </w:pPr>
      <w:r>
        <w:rPr>
          <w:rFonts w:hint="eastAsia" w:ascii="宋体" w:hAnsi="宋体" w:cs="宋体"/>
          <w:b/>
          <w:sz w:val="28"/>
          <w:szCs w:val="28"/>
        </w:rPr>
        <w:t>响应供应商名称：（盖章）</w:t>
      </w:r>
    </w:p>
    <w:p>
      <w:pPr>
        <w:spacing w:line="360" w:lineRule="auto"/>
        <w:ind w:firstLine="562"/>
        <w:jc w:val="center"/>
        <w:rPr>
          <w:rFonts w:ascii="宋体" w:hAnsi="宋体" w:cs="宋体"/>
          <w:b/>
          <w:sz w:val="28"/>
          <w:szCs w:val="28"/>
        </w:rPr>
      </w:pPr>
      <w:r>
        <w:rPr>
          <w:rFonts w:hint="eastAsia" w:ascii="宋体" w:hAnsi="宋体" w:cs="宋体"/>
          <w:b/>
          <w:sz w:val="28"/>
          <w:szCs w:val="28"/>
          <w:lang w:val="en-US" w:eastAsia="zh-CN"/>
        </w:rPr>
        <w:t xml:space="preserve"> </w:t>
      </w:r>
      <w:r>
        <w:rPr>
          <w:rFonts w:hint="eastAsia" w:ascii="宋体" w:hAnsi="宋体" w:cs="宋体"/>
          <w:b/>
          <w:sz w:val="28"/>
          <w:szCs w:val="28"/>
        </w:rPr>
        <w:t xml:space="preserve">法定代表人或其授权代理人： （签字或签章） </w:t>
      </w:r>
    </w:p>
    <w:p>
      <w:pPr>
        <w:spacing w:line="360" w:lineRule="auto"/>
        <w:ind w:firstLine="2437" w:firstLineChars="867"/>
        <w:rPr>
          <w:rFonts w:ascii="宋体" w:hAnsi="宋体" w:cs="宋体"/>
        </w:rPr>
      </w:pPr>
      <w:r>
        <w:rPr>
          <w:rFonts w:hint="eastAsia" w:ascii="宋体" w:hAnsi="宋体" w:cs="宋体"/>
          <w:b/>
          <w:sz w:val="28"/>
          <w:szCs w:val="28"/>
        </w:rPr>
        <w:t>日      期：</w:t>
      </w:r>
      <w:r>
        <w:rPr>
          <w:rFonts w:hint="eastAsia" w:ascii="宋体" w:hAnsi="宋体" w:cs="宋体"/>
          <w:b/>
          <w:sz w:val="28"/>
          <w:szCs w:val="28"/>
          <w:u w:val="single"/>
        </w:rPr>
        <w:t xml:space="preserve">      年      月      日  </w:t>
      </w:r>
    </w:p>
    <w:p>
      <w:pPr>
        <w:jc w:val="center"/>
        <w:rPr>
          <w:b/>
          <w:bCs/>
          <w:sz w:val="32"/>
          <w:szCs w:val="32"/>
        </w:rPr>
      </w:pPr>
      <w:r>
        <w:rPr>
          <w:rFonts w:hint="eastAsia"/>
          <w:b/>
          <w:bCs/>
          <w:sz w:val="32"/>
          <w:szCs w:val="32"/>
        </w:rPr>
        <w:br w:type="page"/>
      </w:r>
      <w:r>
        <w:rPr>
          <w:rFonts w:hint="eastAsia"/>
          <w:b/>
          <w:bCs/>
          <w:sz w:val="32"/>
          <w:szCs w:val="32"/>
        </w:rPr>
        <w:t>目录</w:t>
      </w:r>
    </w:p>
    <w:p>
      <w:pPr>
        <w:jc w:val="center"/>
        <w:rPr>
          <w:b/>
          <w:bCs/>
          <w:sz w:val="32"/>
          <w:szCs w:val="32"/>
        </w:rPr>
      </w:pPr>
      <w:r>
        <w:rPr>
          <w:rFonts w:hint="eastAsia"/>
          <w:b/>
          <w:bCs/>
          <w:szCs w:val="24"/>
        </w:rPr>
        <w:t>（格式自拟</w:t>
      </w:r>
      <w:r>
        <w:rPr>
          <w:rFonts w:hint="eastAsia"/>
          <w:b/>
          <w:bCs/>
          <w:szCs w:val="24"/>
          <w:lang w:eastAsia="zh-CN"/>
        </w:rPr>
        <w:t>，</w:t>
      </w:r>
      <w:r>
        <w:rPr>
          <w:rFonts w:hint="eastAsia"/>
          <w:b/>
          <w:bCs/>
          <w:szCs w:val="24"/>
          <w:lang w:val="en-US" w:eastAsia="zh-CN"/>
        </w:rPr>
        <w:t>带页码</w:t>
      </w:r>
      <w:r>
        <w:rPr>
          <w:rFonts w:hint="eastAsia"/>
          <w:b/>
          <w:bCs/>
          <w:szCs w:val="24"/>
        </w:rPr>
        <w:t>）</w:t>
      </w:r>
      <w:r>
        <w:rPr>
          <w:rFonts w:hint="eastAsia"/>
          <w:b/>
          <w:bCs/>
          <w:sz w:val="32"/>
          <w:szCs w:val="32"/>
        </w:rPr>
        <w:br w:type="page"/>
      </w:r>
      <w:r>
        <w:rPr>
          <w:rFonts w:hint="eastAsia"/>
          <w:b/>
          <w:bCs/>
          <w:sz w:val="32"/>
          <w:szCs w:val="32"/>
          <w:lang w:val="en-US" w:eastAsia="zh-CN"/>
        </w:rPr>
        <w:t>一、</w:t>
      </w:r>
      <w:r>
        <w:rPr>
          <w:rFonts w:hint="eastAsia"/>
          <w:b/>
          <w:bCs/>
          <w:sz w:val="32"/>
          <w:szCs w:val="32"/>
        </w:rPr>
        <w:t>磋商响应函</w:t>
      </w:r>
    </w:p>
    <w:p>
      <w:pPr>
        <w:pStyle w:val="13"/>
      </w:pPr>
    </w:p>
    <w:p>
      <w:pPr>
        <w:spacing w:line="360" w:lineRule="auto"/>
        <w:rPr>
          <w:rFonts w:ascii="宋体" w:hAnsi="宋体" w:cs="宋体"/>
          <w:szCs w:val="24"/>
        </w:rPr>
      </w:pPr>
      <w:r>
        <w:rPr>
          <w:rFonts w:hint="eastAsia" w:ascii="宋体" w:hAnsi="宋体" w:cs="宋体"/>
          <w:szCs w:val="24"/>
        </w:rPr>
        <w:t>致：陕西源丰成工程项目管理有限公司</w:t>
      </w:r>
    </w:p>
    <w:p>
      <w:pPr>
        <w:spacing w:line="360" w:lineRule="auto"/>
        <w:ind w:firstLine="480" w:firstLineChars="200"/>
        <w:rPr>
          <w:rFonts w:ascii="宋体" w:hAnsi="宋体" w:cs="宋体"/>
          <w:szCs w:val="24"/>
        </w:rPr>
      </w:pPr>
      <w:r>
        <w:rPr>
          <w:rFonts w:hint="eastAsia" w:ascii="宋体" w:hAnsi="宋体" w:cs="宋体"/>
          <w:szCs w:val="24"/>
        </w:rPr>
        <w:t>根据</w:t>
      </w:r>
      <w:r>
        <w:rPr>
          <w:rFonts w:hint="eastAsia" w:ascii="宋体" w:hAnsi="宋体" w:cs="宋体"/>
          <w:szCs w:val="24"/>
          <w:u w:val="single"/>
        </w:rPr>
        <w:t>（采购项目名称）</w:t>
      </w:r>
      <w:r>
        <w:rPr>
          <w:rFonts w:hint="eastAsia" w:ascii="宋体" w:hAnsi="宋体" w:cs="宋体"/>
          <w:szCs w:val="24"/>
        </w:rPr>
        <w:t>磋商文件要求，签字代表</w:t>
      </w:r>
      <w:r>
        <w:rPr>
          <w:rFonts w:hint="eastAsia" w:ascii="宋体" w:hAnsi="宋体" w:cs="宋体"/>
          <w:szCs w:val="24"/>
          <w:u w:val="single"/>
        </w:rPr>
        <w:t xml:space="preserve">      (全名、职务)</w:t>
      </w:r>
      <w:r>
        <w:rPr>
          <w:rFonts w:hint="eastAsia" w:ascii="宋体" w:hAnsi="宋体" w:cs="宋体"/>
          <w:szCs w:val="24"/>
        </w:rPr>
        <w:t>经正式授权并代表</w:t>
      </w:r>
      <w:r>
        <w:rPr>
          <w:rFonts w:hint="eastAsia" w:ascii="宋体" w:hAnsi="宋体" w:cs="宋体"/>
          <w:szCs w:val="24"/>
          <w:u w:val="single"/>
        </w:rPr>
        <w:t xml:space="preserve"> (响应供应商名称、地址)</w:t>
      </w:r>
      <w:r>
        <w:rPr>
          <w:rFonts w:hint="eastAsia" w:ascii="宋体" w:hAnsi="宋体" w:cs="宋体"/>
          <w:szCs w:val="24"/>
        </w:rPr>
        <w:t>提交包含下述内容的响应文件正本一份、副本两份、电子版二份。</w:t>
      </w:r>
    </w:p>
    <w:p>
      <w:pPr>
        <w:spacing w:line="360" w:lineRule="auto"/>
        <w:ind w:firstLine="480" w:firstLineChars="200"/>
        <w:rPr>
          <w:rFonts w:ascii="宋体" w:hAnsi="宋体" w:cs="宋体"/>
          <w:szCs w:val="24"/>
        </w:rPr>
      </w:pPr>
      <w:r>
        <w:rPr>
          <w:rFonts w:hint="eastAsia" w:ascii="宋体" w:hAnsi="宋体" w:cs="宋体"/>
          <w:szCs w:val="24"/>
        </w:rPr>
        <w:t>1、磋商响应函；</w:t>
      </w:r>
    </w:p>
    <w:p>
      <w:pPr>
        <w:spacing w:line="360" w:lineRule="auto"/>
        <w:ind w:firstLine="480" w:firstLineChars="200"/>
        <w:rPr>
          <w:rFonts w:ascii="宋体" w:hAnsi="宋体" w:cs="宋体"/>
          <w:szCs w:val="24"/>
        </w:rPr>
      </w:pPr>
      <w:r>
        <w:rPr>
          <w:rFonts w:hint="eastAsia" w:ascii="宋体" w:hAnsi="宋体" w:cs="宋体"/>
          <w:szCs w:val="24"/>
        </w:rPr>
        <w:t>2、磋商一览表；</w:t>
      </w:r>
    </w:p>
    <w:p>
      <w:pPr>
        <w:spacing w:line="360" w:lineRule="auto"/>
        <w:ind w:firstLine="480" w:firstLineChars="200"/>
        <w:rPr>
          <w:rFonts w:ascii="宋体" w:hAnsi="宋体" w:cs="宋体"/>
          <w:szCs w:val="24"/>
        </w:rPr>
      </w:pPr>
      <w:r>
        <w:rPr>
          <w:rFonts w:hint="eastAsia" w:ascii="宋体" w:hAnsi="宋体" w:cs="宋体"/>
          <w:szCs w:val="24"/>
        </w:rPr>
        <w:t>3、 按磋商文件要求的提供的响应文件；</w:t>
      </w:r>
    </w:p>
    <w:p>
      <w:pPr>
        <w:spacing w:line="360" w:lineRule="auto"/>
        <w:ind w:firstLine="480" w:firstLineChars="200"/>
        <w:rPr>
          <w:rFonts w:ascii="宋体" w:hAnsi="宋体" w:cs="宋体"/>
          <w:szCs w:val="24"/>
        </w:rPr>
      </w:pPr>
      <w:r>
        <w:rPr>
          <w:rFonts w:hint="eastAsia" w:ascii="宋体" w:hAnsi="宋体" w:cs="宋体"/>
          <w:szCs w:val="24"/>
        </w:rPr>
        <w:t>4、 响应供应商资格证明文件。</w:t>
      </w:r>
    </w:p>
    <w:p>
      <w:pPr>
        <w:spacing w:line="360" w:lineRule="auto"/>
        <w:ind w:firstLine="480" w:firstLineChars="200"/>
        <w:rPr>
          <w:rFonts w:ascii="宋体" w:hAnsi="宋体" w:cs="宋体"/>
          <w:szCs w:val="24"/>
        </w:rPr>
      </w:pPr>
      <w:r>
        <w:rPr>
          <w:rFonts w:hint="eastAsia" w:ascii="宋体" w:hAnsi="宋体" w:cs="宋体"/>
          <w:szCs w:val="24"/>
        </w:rPr>
        <w:tab/>
      </w:r>
      <w:r>
        <w:rPr>
          <w:rFonts w:hint="eastAsia" w:ascii="宋体" w:hAnsi="宋体" w:cs="宋体"/>
          <w:szCs w:val="24"/>
        </w:rPr>
        <w:t>据此函，签字代表宣布同意如下：</w:t>
      </w:r>
    </w:p>
    <w:p>
      <w:pPr>
        <w:spacing w:line="360" w:lineRule="auto"/>
        <w:ind w:firstLine="480" w:firstLineChars="200"/>
        <w:rPr>
          <w:rFonts w:ascii="宋体" w:hAnsi="宋体" w:cs="宋体"/>
          <w:szCs w:val="24"/>
        </w:rPr>
      </w:pPr>
      <w:r>
        <w:rPr>
          <w:rFonts w:hint="eastAsia" w:ascii="宋体" w:hAnsi="宋体" w:cs="宋体"/>
          <w:szCs w:val="24"/>
        </w:rPr>
        <w:t>（1）响应供应商将按磋商文件的规定履行合同责任和义务，接受磋商文件规定的付款方式。</w:t>
      </w:r>
    </w:p>
    <w:p>
      <w:pPr>
        <w:spacing w:line="360" w:lineRule="auto"/>
        <w:ind w:firstLine="480" w:firstLineChars="200"/>
        <w:rPr>
          <w:rFonts w:ascii="宋体" w:hAnsi="宋体" w:cs="宋体"/>
          <w:szCs w:val="24"/>
        </w:rPr>
      </w:pPr>
      <w:r>
        <w:rPr>
          <w:rFonts w:hint="eastAsia" w:ascii="宋体" w:hAnsi="宋体" w:cs="宋体"/>
          <w:szCs w:val="24"/>
        </w:rPr>
        <w:t>（2） 响应供应商已详细审查全部磋商文件，包括修改文件（如有的话）以及全部参考资料和有关附件。我们完全理解并同意放弃对这方面有不明及误解的权利；</w:t>
      </w:r>
    </w:p>
    <w:p>
      <w:pPr>
        <w:spacing w:line="360" w:lineRule="auto"/>
        <w:ind w:firstLine="480" w:firstLineChars="200"/>
        <w:rPr>
          <w:rFonts w:ascii="宋体" w:hAnsi="宋体" w:cs="宋体"/>
          <w:szCs w:val="24"/>
        </w:rPr>
      </w:pPr>
      <w:r>
        <w:rPr>
          <w:rFonts w:hint="eastAsia" w:ascii="宋体" w:hAnsi="宋体" w:cs="宋体"/>
          <w:szCs w:val="24"/>
        </w:rPr>
        <w:t>（3）响应自递交响应文件截止之日起有效期为</w:t>
      </w:r>
      <w:r>
        <w:rPr>
          <w:rFonts w:hint="eastAsia" w:ascii="宋体" w:hAnsi="宋体" w:cs="宋体"/>
          <w:szCs w:val="24"/>
          <w:u w:val="single"/>
        </w:rPr>
        <w:t>60</w:t>
      </w:r>
      <w:r>
        <w:rPr>
          <w:rFonts w:hint="eastAsia" w:ascii="宋体" w:hAnsi="宋体" w:cs="宋体"/>
          <w:szCs w:val="24"/>
        </w:rPr>
        <w:t>个日历天；</w:t>
      </w:r>
    </w:p>
    <w:p>
      <w:pPr>
        <w:spacing w:line="360" w:lineRule="auto"/>
        <w:ind w:firstLine="480" w:firstLineChars="200"/>
        <w:rPr>
          <w:rFonts w:ascii="宋体" w:hAnsi="宋体" w:cs="宋体"/>
          <w:szCs w:val="24"/>
        </w:rPr>
      </w:pPr>
      <w:r>
        <w:rPr>
          <w:rFonts w:hint="eastAsia" w:ascii="宋体" w:hAnsi="宋体" w:cs="宋体"/>
          <w:szCs w:val="24"/>
        </w:rPr>
        <w:t>（4）如果在规定的响应截止时间后，响应供应商在响应有效期内撤回响应；或中标后未按磋商文件规定的向采购代理机构交纳足额的招标代理服务费，其响应保证金将被贵方没收；</w:t>
      </w:r>
    </w:p>
    <w:p>
      <w:pPr>
        <w:spacing w:line="360" w:lineRule="auto"/>
        <w:ind w:firstLine="480" w:firstLineChars="200"/>
        <w:rPr>
          <w:rFonts w:ascii="宋体" w:hAnsi="宋体" w:cs="宋体"/>
          <w:szCs w:val="24"/>
        </w:rPr>
      </w:pPr>
      <w:r>
        <w:rPr>
          <w:rFonts w:hint="eastAsia" w:ascii="宋体" w:hAnsi="宋体" w:cs="宋体"/>
          <w:szCs w:val="24"/>
        </w:rPr>
        <w:t>（5）响应供应商同意提供按照贵方可能要求的与其报价有关的一切数据或资料，完全理解贵方不一定要接受最低价的响应报价或收到的任何响应报价。</w:t>
      </w:r>
    </w:p>
    <w:p>
      <w:pPr>
        <w:spacing w:line="360" w:lineRule="auto"/>
        <w:ind w:firstLine="480" w:firstLineChars="200"/>
        <w:rPr>
          <w:rFonts w:ascii="宋体" w:hAnsi="宋体" w:cs="宋体"/>
          <w:szCs w:val="24"/>
        </w:rPr>
      </w:pPr>
      <w:r>
        <w:rPr>
          <w:rFonts w:hint="eastAsia" w:ascii="宋体" w:hAnsi="宋体" w:cs="宋体"/>
          <w:szCs w:val="24"/>
        </w:rPr>
        <w:t>（6）与本响应有关的一切正式往来通讯请寄：</w:t>
      </w:r>
    </w:p>
    <w:p>
      <w:pPr>
        <w:spacing w:line="360" w:lineRule="auto"/>
        <w:ind w:firstLine="720" w:firstLineChars="300"/>
        <w:rPr>
          <w:rFonts w:ascii="宋体" w:hAnsi="宋体" w:cs="宋体"/>
          <w:szCs w:val="24"/>
        </w:rPr>
      </w:pPr>
      <w:r>
        <w:rPr>
          <w:rFonts w:hint="eastAsia" w:ascii="宋体" w:hAnsi="宋体" w:cs="宋体"/>
          <w:szCs w:val="24"/>
        </w:rPr>
        <w:t>地址：</w:t>
      </w:r>
    </w:p>
    <w:p>
      <w:pPr>
        <w:spacing w:line="360" w:lineRule="auto"/>
        <w:ind w:firstLine="720" w:firstLineChars="300"/>
        <w:rPr>
          <w:rFonts w:ascii="宋体" w:hAnsi="宋体" w:cs="宋体"/>
          <w:szCs w:val="24"/>
        </w:rPr>
      </w:pPr>
      <w:r>
        <w:rPr>
          <w:rFonts w:hint="eastAsia" w:ascii="宋体" w:hAnsi="宋体" w:cs="宋体"/>
          <w:szCs w:val="24"/>
        </w:rPr>
        <w:t>邮编：</w:t>
      </w:r>
    </w:p>
    <w:p>
      <w:pPr>
        <w:spacing w:line="360" w:lineRule="auto"/>
        <w:ind w:firstLine="720" w:firstLineChars="300"/>
        <w:rPr>
          <w:rFonts w:ascii="宋体" w:hAnsi="宋体" w:cs="宋体"/>
          <w:szCs w:val="24"/>
        </w:rPr>
      </w:pPr>
      <w:r>
        <w:rPr>
          <w:rFonts w:hint="eastAsia" w:ascii="宋体" w:hAnsi="宋体" w:cs="宋体"/>
          <w:szCs w:val="24"/>
        </w:rPr>
        <w:t>电话：</w:t>
      </w:r>
    </w:p>
    <w:p>
      <w:pPr>
        <w:spacing w:line="360" w:lineRule="auto"/>
        <w:ind w:firstLine="720" w:firstLineChars="300"/>
        <w:rPr>
          <w:rFonts w:ascii="宋体" w:hAnsi="宋体" w:cs="宋体"/>
          <w:szCs w:val="24"/>
        </w:rPr>
      </w:pPr>
      <w:r>
        <w:rPr>
          <w:rFonts w:hint="eastAsia" w:ascii="宋体" w:hAnsi="宋体" w:cs="宋体"/>
          <w:szCs w:val="24"/>
        </w:rPr>
        <w:t>传真：</w:t>
      </w: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firstLine="2160" w:firstLineChars="900"/>
        <w:jc w:val="right"/>
        <w:rPr>
          <w:rFonts w:ascii="宋体" w:hAnsi="宋体" w:cs="宋体"/>
          <w:u w:val="single"/>
        </w:rPr>
      </w:pPr>
      <w:r>
        <w:rPr>
          <w:rFonts w:hint="eastAsia" w:ascii="宋体" w:hAnsi="宋体" w:cs="宋体"/>
          <w:szCs w:val="24"/>
        </w:rPr>
        <w:t>日    期：</w:t>
      </w:r>
    </w:p>
    <w:p>
      <w:pPr>
        <w:pStyle w:val="11"/>
        <w:rPr>
          <w:rFonts w:ascii="宋体" w:hAnsi="宋体" w:cs="宋体"/>
        </w:rPr>
      </w:pPr>
    </w:p>
    <w:p>
      <w:pPr>
        <w:spacing w:line="360" w:lineRule="auto"/>
        <w:ind w:firstLine="480" w:firstLineChars="200"/>
        <w:rPr>
          <w:rFonts w:ascii="宋体" w:hAnsi="宋体" w:cs="宋体"/>
        </w:rPr>
      </w:pPr>
    </w:p>
    <w:p>
      <w:pPr>
        <w:jc w:val="center"/>
        <w:outlineLvl w:val="1"/>
        <w:rPr>
          <w:b/>
          <w:bCs/>
          <w:sz w:val="32"/>
          <w:szCs w:val="32"/>
        </w:rPr>
      </w:pPr>
      <w:r>
        <w:rPr>
          <w:rFonts w:hint="eastAsia"/>
          <w:b/>
          <w:bCs/>
          <w:sz w:val="32"/>
          <w:szCs w:val="32"/>
          <w:lang w:val="en-US" w:eastAsia="zh-CN"/>
        </w:rPr>
        <w:t>二、</w:t>
      </w:r>
      <w:r>
        <w:rPr>
          <w:rFonts w:hint="eastAsia"/>
          <w:b/>
          <w:bCs/>
          <w:sz w:val="32"/>
          <w:szCs w:val="32"/>
        </w:rPr>
        <w:t>磋商一览表</w:t>
      </w:r>
    </w:p>
    <w:p>
      <w:pPr>
        <w:pStyle w:val="13"/>
      </w:pPr>
    </w:p>
    <w:tbl>
      <w:tblPr>
        <w:tblStyle w:val="19"/>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576"/>
        <w:gridCol w:w="6355"/>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576" w:type="dxa"/>
            <w:tcBorders>
              <w:bottom w:val="single" w:color="auto" w:sz="4" w:space="0"/>
            </w:tcBorders>
            <w:noWrap/>
            <w:vAlign w:val="center"/>
          </w:tcPr>
          <w:p>
            <w:pPr>
              <w:spacing w:line="360" w:lineRule="auto"/>
              <w:jc w:val="center"/>
              <w:rPr>
                <w:rFonts w:ascii="宋体" w:hAnsi="宋体" w:cs="宋体"/>
                <w:caps/>
                <w:szCs w:val="24"/>
              </w:rPr>
            </w:pPr>
            <w:r>
              <w:rPr>
                <w:rFonts w:hint="eastAsia" w:ascii="宋体" w:hAnsi="宋体" w:cs="宋体"/>
                <w:szCs w:val="24"/>
              </w:rPr>
              <w:t>采购项目名称</w:t>
            </w:r>
          </w:p>
        </w:tc>
        <w:tc>
          <w:tcPr>
            <w:tcW w:w="6355" w:type="dxa"/>
            <w:noWrap/>
            <w:vAlign w:val="center"/>
          </w:tcPr>
          <w:p>
            <w:pPr>
              <w:spacing w:line="360" w:lineRule="auto"/>
              <w:rPr>
                <w:rFonts w:ascii="宋体" w:hAnsi="宋体" w:cs="宋体"/>
                <w:caps/>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576" w:type="dxa"/>
            <w:tcBorders>
              <w:bottom w:val="single" w:color="auto" w:sz="4" w:space="0"/>
            </w:tcBorders>
            <w:noWrap/>
            <w:vAlign w:val="center"/>
          </w:tcPr>
          <w:p>
            <w:pPr>
              <w:spacing w:line="360" w:lineRule="auto"/>
              <w:jc w:val="center"/>
              <w:rPr>
                <w:rFonts w:ascii="宋体" w:hAnsi="宋体" w:cs="宋体"/>
                <w:szCs w:val="24"/>
              </w:rPr>
            </w:pPr>
            <w:r>
              <w:rPr>
                <w:rFonts w:hint="eastAsia" w:ascii="宋体" w:hAnsi="宋体" w:cs="宋体"/>
                <w:szCs w:val="24"/>
              </w:rPr>
              <w:t>采购项目编号</w:t>
            </w:r>
          </w:p>
        </w:tc>
        <w:tc>
          <w:tcPr>
            <w:tcW w:w="6355" w:type="dxa"/>
            <w:tcBorders>
              <w:bottom w:val="single" w:color="auto" w:sz="4" w:space="0"/>
            </w:tcBorders>
            <w:noWrap/>
            <w:vAlign w:val="center"/>
          </w:tcPr>
          <w:p>
            <w:pPr>
              <w:pStyle w:val="6"/>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576" w:type="dxa"/>
            <w:noWrap/>
            <w:vAlign w:val="center"/>
          </w:tcPr>
          <w:p>
            <w:pPr>
              <w:spacing w:line="360" w:lineRule="auto"/>
              <w:jc w:val="center"/>
              <w:rPr>
                <w:rFonts w:ascii="宋体" w:hAnsi="宋体" w:cs="宋体"/>
                <w:szCs w:val="24"/>
              </w:rPr>
            </w:pPr>
            <w:r>
              <w:rPr>
                <w:rFonts w:hint="eastAsia" w:ascii="宋体" w:hAnsi="宋体" w:cs="宋体"/>
                <w:szCs w:val="24"/>
              </w:rPr>
              <w:t>响应供应商名称</w:t>
            </w:r>
          </w:p>
        </w:tc>
        <w:tc>
          <w:tcPr>
            <w:tcW w:w="6355" w:type="dxa"/>
            <w:noWrap/>
            <w:vAlign w:val="center"/>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576" w:type="dxa"/>
            <w:noWrap/>
            <w:vAlign w:val="center"/>
          </w:tcPr>
          <w:p>
            <w:pPr>
              <w:spacing w:line="360" w:lineRule="auto"/>
              <w:jc w:val="center"/>
              <w:rPr>
                <w:rFonts w:ascii="宋体" w:hAnsi="宋体" w:cs="宋体"/>
                <w:szCs w:val="24"/>
              </w:rPr>
            </w:pPr>
            <w:r>
              <w:rPr>
                <w:rFonts w:hint="eastAsia" w:ascii="宋体" w:hAnsi="宋体" w:cs="宋体"/>
                <w:szCs w:val="24"/>
              </w:rPr>
              <w:t>第一次响应总报价</w:t>
            </w:r>
          </w:p>
          <w:p>
            <w:pPr>
              <w:spacing w:line="360" w:lineRule="auto"/>
              <w:jc w:val="center"/>
              <w:rPr>
                <w:rFonts w:ascii="宋体" w:hAnsi="宋体" w:cs="宋体"/>
                <w:szCs w:val="24"/>
              </w:rPr>
            </w:pPr>
            <w:r>
              <w:rPr>
                <w:rFonts w:hint="eastAsia" w:ascii="宋体" w:hAnsi="宋体" w:cs="宋体"/>
                <w:szCs w:val="24"/>
              </w:rPr>
              <w:t>（人民币/元）</w:t>
            </w:r>
          </w:p>
        </w:tc>
        <w:tc>
          <w:tcPr>
            <w:tcW w:w="6355" w:type="dxa"/>
            <w:noWrap/>
            <w:vAlign w:val="center"/>
          </w:tcPr>
          <w:p>
            <w:pPr>
              <w:spacing w:line="360" w:lineRule="auto"/>
              <w:rPr>
                <w:rFonts w:ascii="宋体" w:hAnsi="宋体" w:cs="宋体"/>
                <w:szCs w:val="24"/>
              </w:rPr>
            </w:pPr>
            <w:r>
              <w:rPr>
                <w:rFonts w:hint="eastAsia" w:ascii="宋体" w:hAnsi="宋体" w:cs="宋体"/>
                <w:szCs w:val="24"/>
              </w:rPr>
              <w:t>大写：</w:t>
            </w:r>
          </w:p>
          <w:p>
            <w:pPr>
              <w:spacing w:line="360" w:lineRule="auto"/>
              <w:rPr>
                <w:rFonts w:ascii="宋体" w:hAnsi="宋体" w:cs="宋体"/>
                <w:szCs w:val="24"/>
              </w:rPr>
            </w:pPr>
            <w:r>
              <w:rPr>
                <w:rFonts w:hint="eastAsia" w:ascii="宋体" w:hAnsi="宋体" w:cs="宋体"/>
                <w:szCs w:val="24"/>
              </w:rPr>
              <w:t>小写：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576" w:type="dxa"/>
            <w:noWrap/>
            <w:vAlign w:val="center"/>
          </w:tcPr>
          <w:p>
            <w:pPr>
              <w:spacing w:line="360" w:lineRule="auto"/>
              <w:jc w:val="center"/>
              <w:rPr>
                <w:rFonts w:ascii="宋体" w:hAnsi="宋体" w:cs="宋体"/>
                <w:szCs w:val="24"/>
              </w:rPr>
            </w:pPr>
            <w:r>
              <w:rPr>
                <w:rFonts w:hint="eastAsia" w:ascii="宋体" w:hAnsi="宋体" w:cs="宋体"/>
                <w:szCs w:val="24"/>
              </w:rPr>
              <w:t>服务期限</w:t>
            </w:r>
          </w:p>
        </w:tc>
        <w:tc>
          <w:tcPr>
            <w:tcW w:w="6355" w:type="dxa"/>
            <w:noWrap/>
            <w:vAlign w:val="center"/>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576" w:type="dxa"/>
            <w:noWrap/>
            <w:vAlign w:val="center"/>
          </w:tcPr>
          <w:p>
            <w:pPr>
              <w:spacing w:line="360" w:lineRule="auto"/>
              <w:jc w:val="center"/>
              <w:rPr>
                <w:rFonts w:ascii="宋体" w:hAnsi="宋体" w:cs="宋体"/>
                <w:szCs w:val="24"/>
              </w:rPr>
            </w:pPr>
            <w:r>
              <w:rPr>
                <w:rFonts w:hint="eastAsia" w:ascii="宋体" w:hAnsi="宋体" w:cs="宋体"/>
                <w:szCs w:val="24"/>
              </w:rPr>
              <w:t>项目负责人</w:t>
            </w:r>
          </w:p>
        </w:tc>
        <w:tc>
          <w:tcPr>
            <w:tcW w:w="6355" w:type="dxa"/>
            <w:noWrap/>
            <w:vAlign w:val="center"/>
          </w:tcPr>
          <w:p>
            <w:pPr>
              <w:spacing w:line="360" w:lineRule="auto"/>
            </w:pPr>
          </w:p>
        </w:tc>
      </w:tr>
    </w:tbl>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jc w:val="right"/>
        <w:rPr>
          <w:rFonts w:ascii="宋体" w:hAnsi="宋体" w:cs="宋体"/>
          <w:szCs w:val="24"/>
        </w:rPr>
      </w:pPr>
      <w:r>
        <w:rPr>
          <w:rFonts w:hint="eastAsia" w:ascii="宋体" w:hAnsi="宋体" w:cs="宋体"/>
          <w:szCs w:val="24"/>
        </w:rPr>
        <w:t>日    期：</w:t>
      </w:r>
    </w:p>
    <w:p>
      <w:pPr>
        <w:wordWrap w:val="0"/>
        <w:ind w:right="360"/>
        <w:jc w:val="center"/>
        <w:outlineLvl w:val="1"/>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lang w:val="en-US" w:eastAsia="zh-CN"/>
        </w:rPr>
        <w:t>三、</w:t>
      </w:r>
      <w:r>
        <w:rPr>
          <w:rFonts w:hint="eastAsia" w:ascii="宋体" w:hAnsi="宋体" w:cs="宋体"/>
          <w:b/>
          <w:sz w:val="32"/>
          <w:szCs w:val="32"/>
        </w:rPr>
        <w:t>分项报价表</w:t>
      </w:r>
    </w:p>
    <w:p>
      <w:pPr>
        <w:rPr>
          <w:rFonts w:ascii="宋体" w:hAnsi="宋体" w:cs="宋体"/>
        </w:rPr>
      </w:pPr>
    </w:p>
    <w:p>
      <w:pPr>
        <w:spacing w:line="360" w:lineRule="auto"/>
        <w:rPr>
          <w:rFonts w:ascii="宋体" w:hAnsi="宋体" w:cs="宋体"/>
        </w:rPr>
      </w:pPr>
      <w:r>
        <w:rPr>
          <w:rFonts w:hint="eastAsia" w:ascii="宋体" w:hAnsi="宋体" w:cs="宋体"/>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7"/>
        <w:gridCol w:w="1368"/>
        <w:gridCol w:w="4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ascii="宋体" w:hAnsi="宋体" w:cs="宋体"/>
                <w:sz w:val="22"/>
                <w:szCs w:val="22"/>
              </w:rPr>
            </w:pPr>
            <w:r>
              <w:rPr>
                <w:rFonts w:hint="eastAsia" w:ascii="宋体" w:hAnsi="宋体" w:cs="宋体"/>
                <w:sz w:val="22"/>
                <w:szCs w:val="22"/>
              </w:rPr>
              <w:t>名称</w:t>
            </w:r>
          </w:p>
        </w:tc>
        <w:tc>
          <w:tcPr>
            <w:tcW w:w="1368" w:type="dxa"/>
            <w:noWrap/>
          </w:tcPr>
          <w:p>
            <w:pPr>
              <w:kinsoku w:val="0"/>
              <w:spacing w:line="360" w:lineRule="auto"/>
              <w:jc w:val="center"/>
              <w:rPr>
                <w:rFonts w:ascii="宋体" w:hAnsi="宋体" w:cs="宋体"/>
                <w:sz w:val="22"/>
                <w:szCs w:val="22"/>
              </w:rPr>
            </w:pPr>
            <w:r>
              <w:rPr>
                <w:rFonts w:hint="eastAsia" w:ascii="宋体" w:hAnsi="宋体" w:cs="宋体"/>
                <w:sz w:val="22"/>
                <w:szCs w:val="22"/>
              </w:rPr>
              <w:t>数量</w:t>
            </w:r>
          </w:p>
        </w:tc>
        <w:tc>
          <w:tcPr>
            <w:tcW w:w="4452" w:type="dxa"/>
            <w:noWrap/>
          </w:tcPr>
          <w:p>
            <w:pPr>
              <w:kinsoku w:val="0"/>
              <w:spacing w:line="360" w:lineRule="auto"/>
              <w:jc w:val="center"/>
              <w:rPr>
                <w:rFonts w:ascii="宋体" w:hAnsi="宋体" w:cs="宋体"/>
                <w:sz w:val="22"/>
                <w:szCs w:val="22"/>
              </w:rPr>
            </w:pPr>
            <w:r>
              <w:rPr>
                <w:rFonts w:hint="eastAsia" w:ascii="宋体" w:hAnsi="宋体" w:cs="宋体"/>
                <w:sz w:val="22"/>
                <w:szCs w:val="22"/>
              </w:rPr>
              <w:t>响应报价（元）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燃气管道设计费</w:t>
            </w:r>
          </w:p>
        </w:tc>
        <w:tc>
          <w:tcPr>
            <w:tcW w:w="1368" w:type="dxa"/>
            <w:noWrap/>
          </w:tcPr>
          <w:p>
            <w:pPr>
              <w:kinsoku w:val="0"/>
              <w:spacing w:line="360" w:lineRule="auto"/>
              <w:jc w:val="center"/>
              <w:rPr>
                <w:rFonts w:ascii="宋体" w:hAnsi="宋体" w:cs="宋体"/>
                <w:sz w:val="22"/>
                <w:szCs w:val="22"/>
              </w:rPr>
            </w:pPr>
            <w:r>
              <w:rPr>
                <w:rFonts w:hint="eastAsia" w:ascii="宋体" w:hAnsi="宋体" w:cs="宋体"/>
                <w:sz w:val="22"/>
                <w:szCs w:val="22"/>
              </w:rPr>
              <w:t>1</w:t>
            </w: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eastAsia" w:ascii="宋体" w:hAnsi="宋体" w:cs="宋体"/>
                <w:sz w:val="22"/>
                <w:szCs w:val="22"/>
                <w:lang w:val="en-US" w:eastAsia="zh-CN"/>
              </w:rPr>
            </w:pPr>
          </w:p>
        </w:tc>
        <w:tc>
          <w:tcPr>
            <w:tcW w:w="1368" w:type="dxa"/>
            <w:noWrap/>
          </w:tcPr>
          <w:p>
            <w:pPr>
              <w:kinsoku w:val="0"/>
              <w:spacing w:line="360" w:lineRule="auto"/>
              <w:jc w:val="center"/>
              <w:rPr>
                <w:rFonts w:hint="eastAsia" w:ascii="宋体" w:hAnsi="宋体" w:cs="宋体"/>
                <w:sz w:val="22"/>
                <w:szCs w:val="22"/>
              </w:rPr>
            </w:pP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eastAsia" w:ascii="宋体" w:hAnsi="宋体" w:cs="宋体"/>
                <w:sz w:val="22"/>
                <w:szCs w:val="22"/>
                <w:lang w:val="en-US" w:eastAsia="zh-CN"/>
              </w:rPr>
            </w:pPr>
          </w:p>
        </w:tc>
        <w:tc>
          <w:tcPr>
            <w:tcW w:w="1368" w:type="dxa"/>
            <w:noWrap/>
          </w:tcPr>
          <w:p>
            <w:pPr>
              <w:kinsoku w:val="0"/>
              <w:spacing w:line="360" w:lineRule="auto"/>
              <w:jc w:val="center"/>
              <w:rPr>
                <w:rFonts w:hint="eastAsia" w:ascii="宋体" w:hAnsi="宋体" w:cs="宋体"/>
                <w:sz w:val="22"/>
                <w:szCs w:val="22"/>
              </w:rPr>
            </w:pP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eastAsia" w:ascii="宋体" w:hAnsi="宋体" w:cs="宋体"/>
                <w:sz w:val="22"/>
                <w:szCs w:val="22"/>
                <w:lang w:val="en-US" w:eastAsia="zh-CN"/>
              </w:rPr>
            </w:pPr>
          </w:p>
        </w:tc>
        <w:tc>
          <w:tcPr>
            <w:tcW w:w="1368" w:type="dxa"/>
            <w:noWrap/>
          </w:tcPr>
          <w:p>
            <w:pPr>
              <w:kinsoku w:val="0"/>
              <w:spacing w:line="360" w:lineRule="auto"/>
              <w:jc w:val="center"/>
              <w:rPr>
                <w:rFonts w:hint="eastAsia" w:ascii="宋体" w:hAnsi="宋体" w:cs="宋体"/>
                <w:sz w:val="22"/>
                <w:szCs w:val="22"/>
              </w:rPr>
            </w:pP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供热管道设计费</w:t>
            </w:r>
          </w:p>
        </w:tc>
        <w:tc>
          <w:tcPr>
            <w:tcW w:w="1368" w:type="dxa"/>
            <w:noWrap/>
          </w:tcPr>
          <w:p>
            <w:pPr>
              <w:kinsoku w:val="0"/>
              <w:spacing w:line="360" w:lineRule="auto"/>
              <w:jc w:val="center"/>
              <w:rPr>
                <w:rFonts w:ascii="宋体" w:hAnsi="宋体" w:cs="宋体"/>
                <w:sz w:val="22"/>
                <w:szCs w:val="22"/>
              </w:rPr>
            </w:pPr>
            <w:r>
              <w:rPr>
                <w:rFonts w:hint="eastAsia" w:ascii="宋体" w:hAnsi="宋体" w:cs="宋体"/>
                <w:sz w:val="22"/>
                <w:szCs w:val="22"/>
              </w:rPr>
              <w:t>1</w:t>
            </w: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eastAsia" w:ascii="宋体" w:hAnsi="宋体" w:cs="宋体"/>
                <w:sz w:val="22"/>
                <w:szCs w:val="22"/>
                <w:lang w:val="en-US" w:eastAsia="zh-CN"/>
              </w:rPr>
            </w:pPr>
          </w:p>
        </w:tc>
        <w:tc>
          <w:tcPr>
            <w:tcW w:w="1368" w:type="dxa"/>
            <w:noWrap/>
          </w:tcPr>
          <w:p>
            <w:pPr>
              <w:kinsoku w:val="0"/>
              <w:spacing w:line="360" w:lineRule="auto"/>
              <w:jc w:val="center"/>
              <w:rPr>
                <w:rFonts w:hint="eastAsia" w:ascii="宋体" w:hAnsi="宋体" w:cs="宋体"/>
                <w:sz w:val="22"/>
                <w:szCs w:val="22"/>
              </w:rPr>
            </w:pP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eastAsia" w:ascii="宋体" w:hAnsi="宋体" w:cs="宋体"/>
                <w:sz w:val="22"/>
                <w:szCs w:val="22"/>
                <w:lang w:val="en-US" w:eastAsia="zh-CN"/>
              </w:rPr>
            </w:pPr>
          </w:p>
        </w:tc>
        <w:tc>
          <w:tcPr>
            <w:tcW w:w="1368" w:type="dxa"/>
            <w:noWrap/>
          </w:tcPr>
          <w:p>
            <w:pPr>
              <w:kinsoku w:val="0"/>
              <w:spacing w:line="360" w:lineRule="auto"/>
              <w:jc w:val="center"/>
              <w:rPr>
                <w:rFonts w:hint="eastAsia" w:ascii="宋体" w:hAnsi="宋体" w:cs="宋体"/>
                <w:sz w:val="22"/>
                <w:szCs w:val="22"/>
              </w:rPr>
            </w:pP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noWrap/>
          </w:tcPr>
          <w:p>
            <w:pPr>
              <w:kinsoku w:val="0"/>
              <w:spacing w:line="360" w:lineRule="auto"/>
              <w:jc w:val="center"/>
              <w:rPr>
                <w:rFonts w:hint="eastAsia" w:ascii="宋体" w:hAnsi="宋体" w:cs="宋体"/>
                <w:sz w:val="22"/>
                <w:szCs w:val="22"/>
                <w:lang w:val="en-US" w:eastAsia="zh-CN"/>
              </w:rPr>
            </w:pPr>
          </w:p>
        </w:tc>
        <w:tc>
          <w:tcPr>
            <w:tcW w:w="1368" w:type="dxa"/>
            <w:noWrap/>
          </w:tcPr>
          <w:p>
            <w:pPr>
              <w:kinsoku w:val="0"/>
              <w:spacing w:line="360" w:lineRule="auto"/>
              <w:jc w:val="center"/>
              <w:rPr>
                <w:rFonts w:hint="eastAsia" w:ascii="宋体" w:hAnsi="宋体" w:cs="宋体"/>
                <w:sz w:val="22"/>
                <w:szCs w:val="22"/>
              </w:rPr>
            </w:pPr>
          </w:p>
        </w:tc>
        <w:tc>
          <w:tcPr>
            <w:tcW w:w="4452" w:type="dxa"/>
            <w:noWrap/>
          </w:tcPr>
          <w:p>
            <w:pPr>
              <w:kinsoku w:val="0"/>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15" w:type="dxa"/>
            <w:gridSpan w:val="2"/>
            <w:noWrap/>
          </w:tcPr>
          <w:p>
            <w:pPr>
              <w:kinsoku w:val="0"/>
              <w:spacing w:line="360" w:lineRule="auto"/>
              <w:jc w:val="center"/>
              <w:rPr>
                <w:rFonts w:ascii="宋体" w:hAnsi="宋体" w:cs="宋体"/>
                <w:sz w:val="22"/>
                <w:szCs w:val="22"/>
              </w:rPr>
            </w:pPr>
            <w:r>
              <w:rPr>
                <w:rFonts w:hint="eastAsia" w:ascii="宋体" w:hAnsi="宋体" w:cs="宋体"/>
                <w:sz w:val="22"/>
                <w:szCs w:val="22"/>
              </w:rPr>
              <w:t>合计</w:t>
            </w:r>
          </w:p>
        </w:tc>
        <w:tc>
          <w:tcPr>
            <w:tcW w:w="4452" w:type="dxa"/>
            <w:noWrap/>
          </w:tcPr>
          <w:p>
            <w:pPr>
              <w:kinsoku w:val="0"/>
              <w:spacing w:line="360" w:lineRule="auto"/>
              <w:jc w:val="center"/>
              <w:rPr>
                <w:rFonts w:ascii="宋体" w:hAnsi="宋体" w:cs="宋体"/>
                <w:sz w:val="22"/>
                <w:szCs w:val="22"/>
              </w:rPr>
            </w:pPr>
          </w:p>
        </w:tc>
      </w:tr>
    </w:tbl>
    <w:p>
      <w:pPr>
        <w:kinsoku w:val="0"/>
        <w:spacing w:line="360" w:lineRule="auto"/>
        <w:jc w:val="center"/>
        <w:rPr>
          <w:rFonts w:ascii="宋体" w:hAnsi="宋体" w:cs="宋体"/>
          <w:sz w:val="22"/>
          <w:szCs w:val="22"/>
        </w:rPr>
      </w:pPr>
    </w:p>
    <w:p>
      <w:pPr>
        <w:kinsoku w:val="0"/>
        <w:spacing w:line="360" w:lineRule="auto"/>
        <w:jc w:val="left"/>
        <w:rPr>
          <w:rFonts w:ascii="宋体" w:hAnsi="宋体" w:cs="宋体"/>
          <w:szCs w:val="24"/>
        </w:rPr>
      </w:pPr>
      <w:r>
        <w:rPr>
          <w:rFonts w:hint="eastAsia" w:ascii="宋体" w:hAnsi="宋体" w:cs="宋体"/>
          <w:szCs w:val="24"/>
        </w:rPr>
        <w:t>注：1、如果按单价计算的结果与总价不一致，以单价为准修正总价。</w:t>
      </w:r>
    </w:p>
    <w:p>
      <w:pPr>
        <w:kinsoku w:val="0"/>
        <w:spacing w:line="360" w:lineRule="auto"/>
        <w:ind w:firstLine="480" w:firstLineChars="200"/>
        <w:jc w:val="left"/>
        <w:rPr>
          <w:rFonts w:ascii="宋体" w:hAnsi="宋体" w:cs="宋体"/>
          <w:spacing w:val="-6"/>
          <w:szCs w:val="24"/>
        </w:rPr>
      </w:pPr>
      <w:r>
        <w:rPr>
          <w:rFonts w:hint="eastAsia" w:ascii="宋体" w:hAnsi="宋体" w:cs="宋体"/>
          <w:szCs w:val="24"/>
        </w:rPr>
        <w:t>2、</w:t>
      </w:r>
      <w:r>
        <w:rPr>
          <w:rFonts w:hint="eastAsia" w:ascii="宋体" w:hAnsi="宋体" w:cs="宋体"/>
          <w:spacing w:val="-6"/>
          <w:szCs w:val="24"/>
        </w:rPr>
        <w:t>保留小数点后两位。</w:t>
      </w:r>
    </w:p>
    <w:p>
      <w:pPr>
        <w:kinsoku w:val="0"/>
        <w:spacing w:line="360" w:lineRule="auto"/>
        <w:ind w:firstLine="456" w:firstLineChars="200"/>
        <w:jc w:val="left"/>
        <w:rPr>
          <w:rFonts w:ascii="宋体" w:hAnsi="宋体" w:cs="宋体"/>
          <w:spacing w:val="-6"/>
          <w:szCs w:val="24"/>
        </w:rPr>
      </w:pPr>
      <w:r>
        <w:rPr>
          <w:rFonts w:hint="eastAsia" w:ascii="宋体" w:hAnsi="宋体" w:cs="宋体"/>
          <w:spacing w:val="-6"/>
          <w:szCs w:val="24"/>
        </w:rPr>
        <w:t>3、响应报价超过采购预算报价无效。</w:t>
      </w:r>
    </w:p>
    <w:p>
      <w:pPr>
        <w:pStyle w:val="11"/>
        <w:ind w:firstLine="456" w:firstLineChars="200"/>
      </w:pPr>
      <w:r>
        <w:rPr>
          <w:rFonts w:hint="eastAsia" w:ascii="宋体" w:hAnsi="宋体" w:cs="宋体"/>
          <w:spacing w:val="-6"/>
          <w:sz w:val="24"/>
          <w:szCs w:val="24"/>
        </w:rPr>
        <w:t>4、</w:t>
      </w:r>
      <w:r>
        <w:rPr>
          <w:rFonts w:hint="eastAsia" w:ascii="宋体" w:hAnsi="宋体" w:cs="宋体"/>
          <w:spacing w:val="-6"/>
          <w:sz w:val="24"/>
          <w:szCs w:val="24"/>
          <w:lang w:val="en-US" w:eastAsia="zh-CN"/>
        </w:rPr>
        <w:t>燃气管道设计费、供热管道设计费需</w:t>
      </w:r>
      <w:r>
        <w:rPr>
          <w:rFonts w:hint="eastAsia" w:ascii="宋体" w:hAnsi="宋体" w:cs="宋体"/>
          <w:spacing w:val="-6"/>
          <w:sz w:val="24"/>
          <w:szCs w:val="24"/>
        </w:rPr>
        <w:t>细</w:t>
      </w:r>
      <w:r>
        <w:rPr>
          <w:rFonts w:hint="eastAsia" w:ascii="宋体" w:hAnsi="宋体" w:cs="宋体"/>
          <w:spacing w:val="-6"/>
          <w:sz w:val="24"/>
          <w:szCs w:val="24"/>
          <w:lang w:val="en-US" w:eastAsia="zh-CN"/>
        </w:rPr>
        <w:t>分</w:t>
      </w:r>
      <w:r>
        <w:rPr>
          <w:rFonts w:hint="eastAsia" w:ascii="宋体" w:hAnsi="宋体" w:cs="宋体"/>
          <w:spacing w:val="-6"/>
          <w:sz w:val="24"/>
          <w:szCs w:val="24"/>
        </w:rPr>
        <w:t>，格式自行扩展。</w:t>
      </w:r>
    </w:p>
    <w:p>
      <w:pPr>
        <w:kinsoku w:val="0"/>
        <w:spacing w:line="360" w:lineRule="auto"/>
        <w:ind w:firstLine="440" w:firstLineChars="200"/>
        <w:jc w:val="left"/>
        <w:rPr>
          <w:rFonts w:ascii="宋体" w:hAnsi="宋体" w:cs="宋体"/>
          <w:sz w:val="22"/>
          <w:szCs w:val="22"/>
        </w:rPr>
      </w:pPr>
    </w:p>
    <w:p>
      <w:pPr>
        <w:kinsoku w:val="0"/>
        <w:spacing w:line="360" w:lineRule="auto"/>
        <w:jc w:val="left"/>
        <w:rPr>
          <w:rFonts w:ascii="宋体" w:hAnsi="宋体" w:cs="宋体"/>
          <w:sz w:val="22"/>
          <w:szCs w:val="22"/>
        </w:rPr>
      </w:pPr>
    </w:p>
    <w:p>
      <w:pPr>
        <w:pStyle w:val="11"/>
        <w:rPr>
          <w:rFonts w:ascii="宋体" w:hAnsi="宋体" w:cs="宋体"/>
        </w:rPr>
      </w:pPr>
    </w:p>
    <w:p>
      <w:pPr>
        <w:spacing w:line="360" w:lineRule="auto"/>
        <w:ind w:left="480" w:hanging="480" w:hangingChars="200"/>
        <w:rPr>
          <w:rFonts w:ascii="宋体" w:hAnsi="宋体" w:cs="宋体"/>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jc w:val="right"/>
        <w:rPr>
          <w:rFonts w:ascii="宋体" w:hAnsi="宋体" w:cs="宋体"/>
        </w:rPr>
      </w:pPr>
      <w:r>
        <w:rPr>
          <w:rFonts w:hint="eastAsia" w:ascii="宋体" w:hAnsi="宋体" w:cs="宋体"/>
          <w:szCs w:val="24"/>
        </w:rPr>
        <w:t>日    期：</w:t>
      </w:r>
    </w:p>
    <w:p>
      <w:pPr>
        <w:spacing w:line="360" w:lineRule="auto"/>
        <w:ind w:firstLine="480" w:firstLineChars="200"/>
        <w:rPr>
          <w:rFonts w:ascii="宋体" w:hAnsi="宋体" w:cs="宋体"/>
          <w:u w:val="single"/>
        </w:rPr>
      </w:pPr>
    </w:p>
    <w:p>
      <w:pPr>
        <w:spacing w:line="360" w:lineRule="auto"/>
        <w:ind w:firstLine="480" w:firstLineChars="200"/>
        <w:rPr>
          <w:rFonts w:ascii="宋体" w:hAnsi="宋体" w:cs="宋体"/>
          <w:u w:val="single"/>
        </w:rPr>
      </w:pPr>
    </w:p>
    <w:p>
      <w:pPr>
        <w:pStyle w:val="11"/>
        <w:rPr>
          <w:rFonts w:ascii="宋体" w:hAnsi="宋体" w:cs="宋体"/>
          <w:u w:val="single"/>
        </w:rPr>
      </w:pPr>
    </w:p>
    <w:p>
      <w:pPr>
        <w:rPr>
          <w:rFonts w:ascii="宋体" w:hAnsi="宋体" w:cs="宋体"/>
        </w:rPr>
      </w:pPr>
    </w:p>
    <w:p>
      <w:pPr>
        <w:pStyle w:val="5"/>
        <w:tabs>
          <w:tab w:val="left" w:pos="576"/>
        </w:tabs>
        <w:adjustRightInd w:val="0"/>
        <w:spacing w:line="360" w:lineRule="auto"/>
        <w:textAlignment w:val="baseline"/>
        <w:rPr>
          <w:rFonts w:ascii="宋体" w:hAnsi="宋体" w:cs="宋体"/>
          <w:iCs/>
          <w:sz w:val="21"/>
          <w:szCs w:val="21"/>
        </w:rPr>
        <w:sectPr>
          <w:pgSz w:w="11906" w:h="16838"/>
          <w:pgMar w:top="1417" w:right="1134" w:bottom="1417" w:left="1134" w:header="851" w:footer="992" w:gutter="0"/>
          <w:pgNumType w:fmt="decimal"/>
          <w:cols w:space="720" w:num="1"/>
          <w:docGrid w:type="lines" w:linePitch="312" w:charSpace="0"/>
        </w:sectPr>
      </w:pPr>
    </w:p>
    <w:p>
      <w:pPr>
        <w:pStyle w:val="5"/>
        <w:jc w:val="center"/>
        <w:rPr>
          <w:rFonts w:hint="eastAsia" w:ascii="宋体" w:hAnsi="宋体" w:eastAsia="宋体" w:cs="宋体"/>
          <w:b/>
          <w:bCs w:val="0"/>
          <w:kern w:val="2"/>
          <w:sz w:val="30"/>
          <w:szCs w:val="30"/>
          <w:lang w:val="en-US" w:eastAsia="zh-CN" w:bidi="ar-SA"/>
        </w:rPr>
      </w:pPr>
      <w:bookmarkStart w:id="392" w:name="_Toc79656436"/>
      <w:bookmarkStart w:id="393" w:name="_Toc524877032"/>
      <w:bookmarkStart w:id="394" w:name="_Toc184704627"/>
      <w:bookmarkStart w:id="395" w:name="_Toc29927"/>
      <w:r>
        <w:rPr>
          <w:rFonts w:hint="eastAsia" w:ascii="宋体" w:hAnsi="宋体" w:eastAsia="宋体" w:cs="宋体"/>
          <w:b/>
          <w:bCs w:val="0"/>
          <w:kern w:val="2"/>
          <w:sz w:val="30"/>
          <w:szCs w:val="30"/>
          <w:lang w:val="en-US" w:eastAsia="zh-CN" w:bidi="ar-SA"/>
        </w:rPr>
        <w:t>四、联合体协议书</w:t>
      </w:r>
      <w:bookmarkEnd w:id="392"/>
      <w:bookmarkEnd w:id="393"/>
      <w:bookmarkEnd w:id="394"/>
    </w:p>
    <w:p>
      <w:pPr>
        <w:spacing w:line="360" w:lineRule="auto"/>
        <w:ind w:firstLine="480" w:firstLineChars="200"/>
        <w:jc w:val="center"/>
        <w:rPr>
          <w:rFonts w:ascii="宋体" w:hAnsi="宋体"/>
          <w:szCs w:val="21"/>
        </w:rPr>
      </w:pPr>
      <w:r>
        <w:rPr>
          <w:rFonts w:hint="eastAsia" w:ascii="宋体" w:hAnsi="宋体"/>
          <w:szCs w:val="21"/>
        </w:rPr>
        <w:t>（适用联合体投标）</w:t>
      </w:r>
    </w:p>
    <w:p>
      <w:pPr>
        <w:spacing w:line="360" w:lineRule="auto"/>
        <w:ind w:firstLine="480" w:firstLineChars="200"/>
        <w:rPr>
          <w:rFonts w:ascii="宋体" w:hAnsi="宋体"/>
          <w:sz w:val="24"/>
        </w:rPr>
      </w:pPr>
      <w:r>
        <w:rPr>
          <w:rFonts w:hint="eastAsia" w:ascii="宋体" w:hAnsi="宋体"/>
          <w:sz w:val="24"/>
        </w:rPr>
        <w:t>(甲公司名称)_______________，(乙公司名称)_______________自愿组成联合体。参加___________________（项目名称）资格预审和投标。现就联合体投标事宜订立如下协议。</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u w:val="single"/>
        </w:rPr>
        <w:t xml:space="preserve">          （某公司）</w:t>
      </w:r>
      <w:r>
        <w:rPr>
          <w:rFonts w:hint="eastAsia" w:ascii="宋体" w:hAnsi="宋体"/>
          <w:sz w:val="24"/>
        </w:rPr>
        <w:t>为联合体牵头人，</w:t>
      </w:r>
      <w:r>
        <w:rPr>
          <w:rFonts w:hint="eastAsia" w:ascii="宋体" w:hAnsi="宋体"/>
          <w:sz w:val="24"/>
          <w:u w:val="single"/>
        </w:rPr>
        <w:t xml:space="preserve">          （某公司）</w:t>
      </w:r>
      <w:r>
        <w:rPr>
          <w:rFonts w:hint="eastAsia" w:ascii="宋体" w:hAnsi="宋体"/>
          <w:sz w:val="24"/>
        </w:rPr>
        <w:t>为联合体成员。</w:t>
      </w:r>
    </w:p>
    <w:p>
      <w:pPr>
        <w:spacing w:line="360" w:lineRule="auto"/>
        <w:ind w:firstLine="480" w:firstLineChars="200"/>
        <w:rPr>
          <w:rFonts w:ascii="宋体" w:hAnsi="宋体"/>
          <w:sz w:val="24"/>
        </w:rPr>
      </w:pPr>
      <w:r>
        <w:rPr>
          <w:rFonts w:hint="eastAsia" w:ascii="宋体" w:hAnsi="宋体"/>
          <w:sz w:val="24"/>
        </w:rPr>
        <w:t>2、联合体内部有关事项规定如下：</w:t>
      </w:r>
    </w:p>
    <w:p>
      <w:pPr>
        <w:spacing w:line="360" w:lineRule="auto"/>
        <w:ind w:firstLine="480" w:firstLineChars="200"/>
        <w:rPr>
          <w:rFonts w:ascii="宋体" w:hAnsi="宋体"/>
          <w:sz w:val="24"/>
        </w:rPr>
      </w:pPr>
      <w:r>
        <w:rPr>
          <w:rFonts w:hint="eastAsia" w:ascii="宋体" w:hAnsi="宋体"/>
          <w:sz w:val="24"/>
        </w:rPr>
        <w:t>（1）联合体由牵头人负责与</w:t>
      </w:r>
      <w:r>
        <w:rPr>
          <w:rFonts w:hint="eastAsia" w:ascii="宋体" w:hAnsi="宋体"/>
          <w:sz w:val="24"/>
          <w:lang w:eastAsia="zh-CN"/>
        </w:rPr>
        <w:t>采购人</w:t>
      </w:r>
      <w:r>
        <w:rPr>
          <w:rFonts w:hint="eastAsia" w:ascii="宋体" w:hAnsi="宋体"/>
          <w:sz w:val="24"/>
        </w:rPr>
        <w:t>、招标代理机构联系。</w:t>
      </w:r>
    </w:p>
    <w:p>
      <w:pPr>
        <w:spacing w:line="360" w:lineRule="auto"/>
        <w:ind w:firstLine="480" w:firstLineChars="200"/>
        <w:rPr>
          <w:rFonts w:ascii="宋体" w:hAnsi="宋体"/>
          <w:sz w:val="24"/>
        </w:rPr>
      </w:pPr>
      <w:r>
        <w:rPr>
          <w:rFonts w:hint="eastAsia" w:ascii="宋体" w:hAnsi="宋体"/>
          <w:sz w:val="24"/>
        </w:rPr>
        <w:t>（2）联合体牵头人合法代表联合体成员负责本项目</w:t>
      </w:r>
      <w:r>
        <w:rPr>
          <w:rFonts w:hint="eastAsia" w:ascii="宋体" w:hAnsi="宋体"/>
          <w:sz w:val="24"/>
          <w:lang w:val="en-US" w:eastAsia="zh-CN"/>
        </w:rPr>
        <w:t>响应</w:t>
      </w:r>
      <w:r>
        <w:rPr>
          <w:rFonts w:hint="eastAsia" w:ascii="宋体" w:hAnsi="宋体"/>
          <w:sz w:val="24"/>
        </w:rPr>
        <w:t>文件编制和合同谈判活动，代表联合体提交和接收相关的资料、信息及指示，处理与之有关的一切事务，并负责合同实施阶段的主办、组织和协调工作。投标工作由联合体牵头人负责,由双方组成的投标小组具体实施，联合体牵头人在</w:t>
      </w:r>
      <w:r>
        <w:rPr>
          <w:rFonts w:hint="eastAsia" w:ascii="宋体" w:hAnsi="宋体"/>
          <w:sz w:val="24"/>
          <w:lang w:val="en-US" w:eastAsia="zh-CN"/>
        </w:rPr>
        <w:t>响应</w:t>
      </w:r>
      <w:r>
        <w:rPr>
          <w:rFonts w:hint="eastAsia" w:ascii="宋体" w:hAnsi="宋体"/>
          <w:sz w:val="24"/>
        </w:rPr>
        <w:t>文件中的所有承诺均代表了联合体各成员。</w:t>
      </w:r>
    </w:p>
    <w:p>
      <w:pPr>
        <w:spacing w:line="360" w:lineRule="auto"/>
        <w:ind w:firstLine="480" w:firstLineChars="200"/>
        <w:rPr>
          <w:rFonts w:ascii="宋体" w:hAnsi="宋体"/>
          <w:sz w:val="24"/>
        </w:rPr>
      </w:pPr>
      <w:r>
        <w:rPr>
          <w:rFonts w:hint="eastAsia" w:ascii="宋体" w:hAnsi="宋体"/>
          <w:sz w:val="24"/>
        </w:rPr>
        <w:t>（3）联合体将严格按照</w:t>
      </w:r>
      <w:r>
        <w:rPr>
          <w:rFonts w:hint="eastAsia" w:ascii="宋体" w:hAnsi="宋体"/>
          <w:sz w:val="24"/>
          <w:lang w:val="en-US" w:eastAsia="zh-CN"/>
        </w:rPr>
        <w:t>竞争性磋商</w:t>
      </w:r>
      <w:r>
        <w:rPr>
          <w:rFonts w:hint="eastAsia" w:ascii="宋体" w:hAnsi="宋体"/>
          <w:sz w:val="24"/>
        </w:rPr>
        <w:t>文件的各项要求,递交相关文件,切实执行一切合同文件,共同承担合同规定的一切义务和责任，同时按照内部职责的划分,承担自身所负的责任和风险,在法律上承担连带责任。</w:t>
      </w:r>
    </w:p>
    <w:p>
      <w:pPr>
        <w:spacing w:line="360" w:lineRule="auto"/>
        <w:ind w:firstLine="480" w:firstLineChars="200"/>
        <w:rPr>
          <w:rFonts w:ascii="宋体" w:hAnsi="宋体"/>
          <w:sz w:val="24"/>
        </w:rPr>
      </w:pPr>
      <w:r>
        <w:rPr>
          <w:rFonts w:hint="eastAsia" w:ascii="宋体" w:hAnsi="宋体"/>
          <w:sz w:val="24"/>
        </w:rPr>
        <w:t>（4）若联合体各方因自身原因在项目进行过程中产生的纠纷，由联合体各方协商解决，采购人对此不承担任何责任。由此造成采购人损失的，联合体各方应承担相应的连带责任。</w:t>
      </w:r>
    </w:p>
    <w:p>
      <w:pPr>
        <w:spacing w:line="360" w:lineRule="auto"/>
        <w:ind w:firstLine="480" w:firstLineChars="200"/>
        <w:rPr>
          <w:rFonts w:ascii="宋体" w:hAnsi="宋体"/>
          <w:sz w:val="24"/>
        </w:rPr>
      </w:pPr>
      <w:r>
        <w:rPr>
          <w:rFonts w:hint="eastAsia" w:ascii="宋体" w:hAnsi="宋体"/>
          <w:sz w:val="24"/>
        </w:rPr>
        <w:t>（5）如中标,联合体内部将遵守以下规定：</w:t>
      </w:r>
    </w:p>
    <w:p>
      <w:pPr>
        <w:spacing w:line="360" w:lineRule="auto"/>
        <w:ind w:firstLine="480" w:firstLineChars="200"/>
        <w:rPr>
          <w:rFonts w:ascii="宋体" w:hAnsi="宋体"/>
          <w:sz w:val="24"/>
        </w:rPr>
      </w:pPr>
      <w:r>
        <w:rPr>
          <w:rFonts w:hint="eastAsia" w:ascii="宋体" w:hAnsi="宋体"/>
          <w:sz w:val="24"/>
        </w:rPr>
        <w:t>①联合体成员共同与</w:t>
      </w:r>
      <w:r>
        <w:rPr>
          <w:rFonts w:hint="eastAsia" w:ascii="宋体" w:hAnsi="宋体"/>
          <w:sz w:val="24"/>
          <w:lang w:eastAsia="zh-CN"/>
        </w:rPr>
        <w:t>采购人</w:t>
      </w:r>
      <w:r>
        <w:rPr>
          <w:rFonts w:hint="eastAsia" w:ascii="宋体" w:hAnsi="宋体"/>
          <w:sz w:val="24"/>
        </w:rPr>
        <w:t>签订合同书,并就中标项目向</w:t>
      </w:r>
      <w:r>
        <w:rPr>
          <w:rFonts w:hint="eastAsia" w:ascii="宋体" w:hAnsi="宋体"/>
          <w:sz w:val="24"/>
          <w:lang w:eastAsia="zh-CN"/>
        </w:rPr>
        <w:t>采购人</w:t>
      </w:r>
      <w:r>
        <w:rPr>
          <w:rFonts w:hint="eastAsia" w:ascii="宋体" w:hAnsi="宋体"/>
          <w:sz w:val="24"/>
        </w:rPr>
        <w:t>负责有连带的和各自的法律责任；</w:t>
      </w:r>
    </w:p>
    <w:p>
      <w:pPr>
        <w:spacing w:line="360" w:lineRule="auto"/>
        <w:ind w:firstLine="480" w:firstLineChars="200"/>
        <w:rPr>
          <w:rFonts w:ascii="宋体" w:hAnsi="宋体"/>
          <w:sz w:val="24"/>
        </w:rPr>
      </w:pPr>
      <w:r>
        <w:rPr>
          <w:rFonts w:hint="eastAsia" w:ascii="宋体" w:hAnsi="宋体"/>
          <w:sz w:val="24"/>
        </w:rPr>
        <w:t>②联合体牵头人代表联合体成员承担责任和接受</w:t>
      </w:r>
      <w:r>
        <w:rPr>
          <w:rFonts w:hint="eastAsia" w:ascii="宋体" w:hAnsi="宋体"/>
          <w:sz w:val="24"/>
          <w:lang w:eastAsia="zh-CN"/>
        </w:rPr>
        <w:t>采购人</w:t>
      </w:r>
      <w:r>
        <w:rPr>
          <w:rFonts w:hint="eastAsia" w:ascii="宋体" w:hAnsi="宋体"/>
          <w:sz w:val="24"/>
        </w:rPr>
        <w:t>的指令、指示和通知；</w:t>
      </w:r>
    </w:p>
    <w:p>
      <w:pPr>
        <w:spacing w:line="360" w:lineRule="auto"/>
        <w:ind w:firstLine="480" w:firstLineChars="200"/>
        <w:rPr>
          <w:rFonts w:ascii="宋体" w:hAnsi="宋体"/>
          <w:sz w:val="24"/>
        </w:rPr>
      </w:pPr>
      <w:r>
        <w:rPr>
          <w:rFonts w:hint="eastAsia" w:ascii="宋体" w:hAnsi="宋体"/>
          <w:sz w:val="24"/>
        </w:rPr>
        <w:t>③联合体分工原则：</w:t>
      </w:r>
    </w:p>
    <w:p>
      <w:pPr>
        <w:spacing w:line="360" w:lineRule="auto"/>
        <w:ind w:firstLine="480" w:firstLineChars="200"/>
        <w:rPr>
          <w:rFonts w:ascii="宋体" w:hAnsi="宋体"/>
          <w:sz w:val="24"/>
        </w:rPr>
      </w:pPr>
      <w:r>
        <w:rPr>
          <w:rFonts w:hint="eastAsia" w:ascii="宋体" w:hAnsi="宋体"/>
          <w:sz w:val="24"/>
        </w:rPr>
        <w:t>a.</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b.</w:t>
      </w:r>
      <w:r>
        <w:rPr>
          <w:rFonts w:hint="eastAsia" w:ascii="宋体" w:hAnsi="宋体"/>
          <w:sz w:val="24"/>
          <w:u w:val="single"/>
        </w:rPr>
        <w:t xml:space="preserve">                 </w:t>
      </w:r>
      <w:r>
        <w:rPr>
          <w:rFonts w:hint="eastAsia" w:ascii="宋体" w:hAnsi="宋体"/>
          <w:sz w:val="24"/>
        </w:rPr>
        <w:t>；</w:t>
      </w:r>
    </w:p>
    <w:p>
      <w:pPr>
        <w:spacing w:line="360" w:lineRule="auto"/>
        <w:ind w:firstLine="1080" w:firstLineChars="450"/>
        <w:rPr>
          <w:rFonts w:ascii="宋体" w:hAnsi="宋体"/>
          <w:sz w:val="24"/>
        </w:rPr>
      </w:pPr>
      <w:r>
        <w:rPr>
          <w:rFonts w:hint="eastAsia" w:ascii="宋体" w:hAnsi="宋体"/>
          <w:sz w:val="24"/>
        </w:rPr>
        <w:t>……</w:t>
      </w:r>
    </w:p>
    <w:p>
      <w:pPr>
        <w:spacing w:line="360" w:lineRule="auto"/>
        <w:ind w:firstLine="360" w:firstLineChars="150"/>
        <w:rPr>
          <w:rFonts w:ascii="宋体" w:hAnsi="宋体"/>
          <w:sz w:val="24"/>
        </w:rPr>
      </w:pPr>
      <w:r>
        <w:rPr>
          <w:rFonts w:hint="eastAsia" w:ascii="宋体" w:hAnsi="宋体"/>
          <w:sz w:val="24"/>
        </w:rPr>
        <w:t>（6）投标工作和联合体在中标后</w:t>
      </w:r>
      <w:r>
        <w:rPr>
          <w:rFonts w:hint="eastAsia" w:ascii="宋体" w:hAnsi="宋体"/>
          <w:sz w:val="24"/>
          <w:lang w:val="en-US" w:eastAsia="zh-CN"/>
        </w:rPr>
        <w:t>项目</w:t>
      </w:r>
      <w:r>
        <w:rPr>
          <w:rFonts w:hint="eastAsia" w:ascii="宋体" w:hAnsi="宋体"/>
          <w:sz w:val="24"/>
        </w:rPr>
        <w:t>实施、运行过程中的有关费用按各自承担的工作量分摊。</w:t>
      </w:r>
    </w:p>
    <w:p>
      <w:pPr>
        <w:spacing w:line="360" w:lineRule="auto"/>
        <w:ind w:firstLine="480" w:firstLineChars="200"/>
        <w:rPr>
          <w:rFonts w:ascii="宋体" w:hAnsi="宋体"/>
          <w:sz w:val="24"/>
        </w:rPr>
      </w:pPr>
      <w:r>
        <w:rPr>
          <w:rFonts w:hint="eastAsia" w:ascii="宋体" w:hAnsi="宋体"/>
          <w:sz w:val="24"/>
        </w:rPr>
        <w:t>3、本协议书自签署之日起生效，合同履行完毕后自动失效。</w:t>
      </w:r>
    </w:p>
    <w:p>
      <w:pPr>
        <w:spacing w:line="360" w:lineRule="auto"/>
        <w:ind w:firstLine="480" w:firstLineChars="200"/>
        <w:rPr>
          <w:rFonts w:ascii="宋体" w:hAnsi="宋体"/>
          <w:sz w:val="24"/>
        </w:rPr>
      </w:pPr>
      <w:r>
        <w:rPr>
          <w:rFonts w:hint="eastAsia" w:ascii="宋体" w:hAnsi="宋体"/>
          <w:sz w:val="24"/>
        </w:rPr>
        <w:t>4、本协议书正本一式</w:t>
      </w:r>
      <w:r>
        <w:rPr>
          <w:rFonts w:hint="eastAsia" w:ascii="宋体" w:hAnsi="宋体"/>
          <w:sz w:val="24"/>
          <w:lang w:val="en-US" w:eastAsia="zh-CN"/>
        </w:rPr>
        <w:t>三</w:t>
      </w:r>
      <w:r>
        <w:rPr>
          <w:rFonts w:hint="eastAsia" w:ascii="宋体" w:hAnsi="宋体"/>
          <w:sz w:val="24"/>
        </w:rPr>
        <w:t>份,送</w:t>
      </w:r>
      <w:r>
        <w:rPr>
          <w:rFonts w:hint="eastAsia" w:ascii="宋体" w:hAnsi="宋体"/>
          <w:sz w:val="24"/>
          <w:lang w:eastAsia="zh-CN"/>
        </w:rPr>
        <w:t>采购人</w:t>
      </w:r>
      <w:r>
        <w:rPr>
          <w:rFonts w:hint="eastAsia" w:ascii="宋体" w:hAnsi="宋体"/>
          <w:sz w:val="24"/>
        </w:rPr>
        <w:t>一份，联合体成员各一份；副本一式</w:t>
      </w:r>
      <w:r>
        <w:rPr>
          <w:rFonts w:hint="eastAsia" w:ascii="宋体" w:hAnsi="宋体"/>
          <w:sz w:val="24"/>
          <w:u w:val="single"/>
        </w:rPr>
        <w:t xml:space="preserve">   </w:t>
      </w:r>
      <w:r>
        <w:rPr>
          <w:rFonts w:hint="eastAsia" w:ascii="宋体" w:hAnsi="宋体"/>
          <w:sz w:val="24"/>
        </w:rPr>
        <w:t>份,联合体成员各执</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注：（1）本协议书由委托代理人签字的，应附法定代表人签字的授权委托书；</w:t>
      </w:r>
    </w:p>
    <w:p>
      <w:pPr>
        <w:spacing w:line="360" w:lineRule="auto"/>
        <w:ind w:firstLine="480" w:firstLineChars="200"/>
        <w:rPr>
          <w:rFonts w:ascii="宋体" w:hAnsi="宋体"/>
          <w:sz w:val="24"/>
        </w:rPr>
      </w:pPr>
      <w:r>
        <w:rPr>
          <w:rFonts w:hint="eastAsia" w:ascii="宋体" w:hAnsi="宋体"/>
          <w:sz w:val="24"/>
        </w:rPr>
        <w:t>　 （2）后附联合体协议成员企业营业执照复印件（加盖单位公章）。</w:t>
      </w:r>
    </w:p>
    <w:p>
      <w:pPr>
        <w:spacing w:line="360" w:lineRule="auto"/>
        <w:ind w:firstLine="480" w:firstLineChars="200"/>
        <w:rPr>
          <w:rFonts w:ascii="宋体" w:hAnsi="宋体"/>
          <w:sz w:val="24"/>
        </w:rPr>
      </w:pPr>
    </w:p>
    <w:p>
      <w:pPr>
        <w:spacing w:line="360" w:lineRule="auto"/>
        <w:jc w:val="right"/>
        <w:rPr>
          <w:rFonts w:ascii="宋体" w:hAnsi="宋体"/>
          <w:sz w:val="24"/>
        </w:rPr>
      </w:pPr>
      <w:r>
        <w:rPr>
          <w:rFonts w:hint="eastAsia" w:ascii="宋体" w:hAnsi="宋体"/>
          <w:sz w:val="24"/>
        </w:rPr>
        <w:t>牵头人名称：</w:t>
      </w:r>
      <w:r>
        <w:rPr>
          <w:rFonts w:hint="eastAsia" w:ascii="宋体" w:hAnsi="宋体"/>
          <w:sz w:val="24"/>
          <w:u w:val="single"/>
        </w:rPr>
        <w:t xml:space="preserve">                  </w:t>
      </w:r>
      <w:r>
        <w:rPr>
          <w:rFonts w:hint="eastAsia" w:ascii="宋体" w:hAnsi="宋体"/>
          <w:sz w:val="24"/>
        </w:rPr>
        <w:t>（盖单位章）</w:t>
      </w:r>
    </w:p>
    <w:p>
      <w:pPr>
        <w:spacing w:line="360" w:lineRule="auto"/>
        <w:jc w:val="right"/>
        <w:rPr>
          <w:rFonts w:ascii="宋体" w:hAnsi="宋体"/>
          <w:sz w:val="24"/>
        </w:rPr>
      </w:pP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rPr>
          <w:rFonts w:ascii="宋体" w:hAnsi="宋体"/>
          <w:sz w:val="24"/>
        </w:rPr>
      </w:pPr>
    </w:p>
    <w:p>
      <w:pPr>
        <w:spacing w:line="360" w:lineRule="auto"/>
        <w:ind w:firstLine="480" w:firstLineChars="200"/>
        <w:jc w:val="right"/>
        <w:rPr>
          <w:rFonts w:ascii="宋体" w:hAnsi="宋体"/>
          <w:sz w:val="24"/>
        </w:rPr>
      </w:pPr>
    </w:p>
    <w:p>
      <w:pPr>
        <w:spacing w:line="360" w:lineRule="auto"/>
        <w:ind w:firstLine="480" w:firstLineChars="200"/>
        <w:jc w:val="right"/>
        <w:rPr>
          <w:rFonts w:ascii="宋体" w:hAnsi="宋体"/>
          <w:sz w:val="24"/>
        </w:rPr>
      </w:pPr>
    </w:p>
    <w:p>
      <w:pPr>
        <w:spacing w:line="360" w:lineRule="auto"/>
        <w:jc w:val="right"/>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（盖单位章）</w:t>
      </w:r>
    </w:p>
    <w:p>
      <w:pPr>
        <w:spacing w:line="360" w:lineRule="auto"/>
        <w:jc w:val="right"/>
        <w:rPr>
          <w:rFonts w:ascii="宋体" w:hAnsi="宋体"/>
          <w:sz w:val="24"/>
        </w:rPr>
      </w:pP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jc w:val="right"/>
        <w:rPr>
          <w:rFonts w:ascii="宋体" w:hAnsi="宋体"/>
          <w:sz w:val="24"/>
        </w:rPr>
      </w:pPr>
    </w:p>
    <w:p>
      <w:pPr>
        <w:spacing w:line="360" w:lineRule="auto"/>
        <w:ind w:firstLine="480" w:firstLineChars="200"/>
        <w:jc w:val="right"/>
        <w:rPr>
          <w:rFonts w:ascii="宋体" w:hAnsi="宋体"/>
          <w:sz w:val="24"/>
        </w:rPr>
      </w:pPr>
    </w:p>
    <w:p>
      <w:pPr>
        <w:spacing w:line="360" w:lineRule="auto"/>
        <w:ind w:firstLine="5520" w:firstLineChars="23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b/>
          <w:bCs/>
          <w:sz w:val="32"/>
          <w:szCs w:val="32"/>
        </w:rPr>
      </w:pPr>
    </w:p>
    <w:p>
      <w:pPr>
        <w:rPr>
          <w:rFonts w:hint="eastAsia"/>
          <w:b/>
          <w:bCs/>
          <w:sz w:val="32"/>
          <w:szCs w:val="32"/>
        </w:rPr>
      </w:pPr>
      <w:r>
        <w:rPr>
          <w:rFonts w:hint="eastAsia"/>
          <w:b/>
          <w:bCs/>
          <w:sz w:val="32"/>
          <w:szCs w:val="32"/>
        </w:rPr>
        <w:br w:type="page"/>
      </w:r>
    </w:p>
    <w:p>
      <w:pPr>
        <w:jc w:val="center"/>
        <w:outlineLvl w:val="1"/>
        <w:rPr>
          <w:b/>
          <w:bCs/>
          <w:sz w:val="32"/>
          <w:szCs w:val="32"/>
        </w:rPr>
      </w:pPr>
      <w:r>
        <w:rPr>
          <w:rFonts w:hint="eastAsia"/>
          <w:b/>
          <w:bCs/>
          <w:sz w:val="32"/>
          <w:szCs w:val="32"/>
          <w:lang w:val="en-US" w:eastAsia="zh-CN"/>
        </w:rPr>
        <w:t>五、</w:t>
      </w:r>
      <w:r>
        <w:rPr>
          <w:rFonts w:hint="eastAsia"/>
          <w:b/>
          <w:bCs/>
          <w:sz w:val="32"/>
          <w:szCs w:val="32"/>
        </w:rPr>
        <w:t>响应供应商基本情况表</w:t>
      </w:r>
      <w:bookmarkEnd w:id="395"/>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9"/>
        <w:gridCol w:w="1045"/>
        <w:gridCol w:w="837"/>
        <w:gridCol w:w="1282"/>
        <w:gridCol w:w="317"/>
        <w:gridCol w:w="1097"/>
        <w:gridCol w:w="499"/>
        <w:gridCol w:w="875"/>
        <w:gridCol w:w="1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响应供应商</w:t>
            </w:r>
          </w:p>
          <w:p>
            <w:pPr>
              <w:topLinePunct/>
              <w:spacing w:line="360" w:lineRule="auto"/>
              <w:jc w:val="center"/>
              <w:rPr>
                <w:rFonts w:ascii="宋体" w:hAnsi="宋体" w:cs="宋体"/>
                <w:szCs w:val="24"/>
              </w:rPr>
            </w:pPr>
            <w:r>
              <w:rPr>
                <w:rFonts w:hint="eastAsia" w:ascii="宋体" w:hAnsi="宋体" w:cs="宋体"/>
                <w:szCs w:val="24"/>
              </w:rPr>
              <w:t>名称</w:t>
            </w:r>
          </w:p>
        </w:tc>
        <w:tc>
          <w:tcPr>
            <w:tcW w:w="6961"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注册地址</w:t>
            </w:r>
          </w:p>
        </w:tc>
        <w:tc>
          <w:tcPr>
            <w:tcW w:w="3481"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邮政</w:t>
            </w:r>
          </w:p>
          <w:p>
            <w:pPr>
              <w:topLinePunct/>
              <w:spacing w:line="360" w:lineRule="auto"/>
              <w:jc w:val="center"/>
              <w:rPr>
                <w:rFonts w:ascii="宋体" w:hAnsi="宋体" w:cs="宋体"/>
                <w:szCs w:val="24"/>
              </w:rPr>
            </w:pPr>
            <w:r>
              <w:rPr>
                <w:rFonts w:hint="eastAsia" w:ascii="宋体" w:hAnsi="宋体" w:cs="宋体"/>
                <w:szCs w:val="24"/>
              </w:rPr>
              <w:t>编码</w:t>
            </w:r>
          </w:p>
        </w:tc>
        <w:tc>
          <w:tcPr>
            <w:tcW w:w="238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1759"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联系方式</w:t>
            </w: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rPr>
                <w:rFonts w:ascii="宋体" w:hAnsi="宋体" w:cs="宋体"/>
                <w:szCs w:val="24"/>
              </w:rPr>
            </w:pPr>
            <w:r>
              <w:rPr>
                <w:rFonts w:hint="eastAsia" w:ascii="宋体" w:hAnsi="宋体" w:cs="宋体"/>
                <w:szCs w:val="24"/>
              </w:rPr>
              <w:t>联系人</w:t>
            </w:r>
          </w:p>
        </w:tc>
        <w:tc>
          <w:tcPr>
            <w:tcW w:w="2436"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238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1759"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传真</w:t>
            </w:r>
          </w:p>
        </w:tc>
        <w:tc>
          <w:tcPr>
            <w:tcW w:w="2436"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网址</w:t>
            </w:r>
          </w:p>
        </w:tc>
        <w:tc>
          <w:tcPr>
            <w:tcW w:w="238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法定代表人</w:t>
            </w:r>
          </w:p>
          <w:p>
            <w:pPr>
              <w:topLinePunct/>
              <w:spacing w:line="360" w:lineRule="auto"/>
              <w:jc w:val="center"/>
              <w:rPr>
                <w:rFonts w:ascii="宋体" w:hAnsi="宋体" w:cs="宋体"/>
                <w:szCs w:val="24"/>
              </w:rPr>
            </w:pPr>
            <w:r>
              <w:rPr>
                <w:rFonts w:hint="eastAsia" w:ascii="宋体" w:hAnsi="宋体" w:cs="宋体"/>
                <w:szCs w:val="24"/>
              </w:rPr>
              <w:t>（或负责人）</w:t>
            </w: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授权代表</w:t>
            </w: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成立时间</w:t>
            </w:r>
          </w:p>
        </w:tc>
        <w:tc>
          <w:tcPr>
            <w:tcW w:w="188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tc>
        <w:tc>
          <w:tcPr>
            <w:tcW w:w="5079" w:type="dxa"/>
            <w:gridSpan w:val="6"/>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营业执照号</w:t>
            </w:r>
          </w:p>
        </w:tc>
        <w:tc>
          <w:tcPr>
            <w:tcW w:w="6961" w:type="dxa"/>
            <w:gridSpan w:val="8"/>
            <w:tcBorders>
              <w:top w:val="single" w:color="auto" w:sz="4" w:space="0"/>
              <w:left w:val="single" w:color="auto" w:sz="4" w:space="0"/>
              <w:bottom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注册资金</w:t>
            </w:r>
          </w:p>
        </w:tc>
        <w:tc>
          <w:tcPr>
            <w:tcW w:w="6961" w:type="dxa"/>
            <w:gridSpan w:val="8"/>
            <w:tcBorders>
              <w:top w:val="single" w:color="auto" w:sz="4" w:space="0"/>
              <w:left w:val="single" w:color="auto" w:sz="4" w:space="0"/>
              <w:bottom w:val="single" w:color="auto" w:sz="4" w:space="0"/>
            </w:tcBorders>
            <w:noWrap/>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759" w:type="dxa"/>
            <w:tcBorders>
              <w:top w:val="single" w:color="auto" w:sz="4" w:space="0"/>
              <w:left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经营范围</w:t>
            </w:r>
          </w:p>
        </w:tc>
        <w:tc>
          <w:tcPr>
            <w:tcW w:w="6961" w:type="dxa"/>
            <w:gridSpan w:val="8"/>
            <w:tcBorders>
              <w:top w:val="single" w:color="auto" w:sz="4" w:space="0"/>
              <w:left w:val="single" w:color="auto" w:sz="4" w:space="0"/>
              <w:right w:val="single" w:color="auto" w:sz="4" w:space="0"/>
            </w:tcBorders>
            <w:noWrap/>
            <w:vAlign w:val="center"/>
          </w:tcPr>
          <w:p>
            <w:pPr>
              <w:topLinePunct/>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r>
              <w:rPr>
                <w:rFonts w:hint="eastAsia" w:ascii="宋体" w:hAnsi="宋体" w:cs="宋体"/>
                <w:szCs w:val="24"/>
              </w:rPr>
              <w:t>企业简介</w:t>
            </w:r>
          </w:p>
        </w:tc>
        <w:tc>
          <w:tcPr>
            <w:tcW w:w="6961"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tc>
      </w:tr>
    </w:tbl>
    <w:p>
      <w:pPr>
        <w:ind w:firstLine="3600" w:firstLineChars="1500"/>
        <w:rPr>
          <w:rFonts w:ascii="宋体" w:hAnsi="宋体" w:cs="宋体"/>
          <w:szCs w:val="24"/>
        </w:rPr>
      </w:pPr>
    </w:p>
    <w:p>
      <w:pPr>
        <w:ind w:firstLine="3600" w:firstLineChars="1500"/>
        <w:rPr>
          <w:rFonts w:ascii="宋体" w:hAnsi="宋体" w:cs="宋体"/>
          <w:szCs w:val="24"/>
        </w:rPr>
      </w:pPr>
    </w:p>
    <w:p>
      <w:pPr>
        <w:spacing w:line="480" w:lineRule="auto"/>
        <w:ind w:right="617" w:rightChars="257" w:firstLine="2160" w:firstLineChars="900"/>
        <w:jc w:val="right"/>
        <w:rPr>
          <w:rFonts w:ascii="宋体" w:hAnsi="宋体" w:cs="宋体"/>
          <w:szCs w:val="24"/>
        </w:rPr>
      </w:pPr>
      <w:bookmarkStart w:id="396" w:name="_Toc10206"/>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firstLine="2160" w:firstLineChars="900"/>
        <w:jc w:val="right"/>
        <w:rPr>
          <w:rFonts w:ascii="宋体" w:hAnsi="宋体" w:cs="宋体"/>
          <w:u w:val="single"/>
        </w:rPr>
      </w:pPr>
      <w:r>
        <w:rPr>
          <w:rFonts w:hint="eastAsia" w:ascii="宋体" w:hAnsi="宋体" w:cs="宋体"/>
          <w:szCs w:val="24"/>
        </w:rPr>
        <w:t>日    期：</w:t>
      </w:r>
    </w:p>
    <w:bookmarkEnd w:id="396"/>
    <w:p>
      <w:pPr>
        <w:rPr>
          <w:rFonts w:hAnsi="宋体" w:cs="宋体"/>
        </w:rPr>
      </w:pPr>
    </w:p>
    <w:p>
      <w:pPr>
        <w:rPr>
          <w:b/>
          <w:bCs/>
          <w:sz w:val="32"/>
          <w:szCs w:val="32"/>
        </w:rPr>
      </w:pPr>
      <w:bookmarkStart w:id="397" w:name="_Toc30309"/>
    </w:p>
    <w:p>
      <w:pPr>
        <w:jc w:val="center"/>
        <w:outlineLvl w:val="1"/>
        <w:rPr>
          <w:b/>
          <w:bCs/>
          <w:sz w:val="32"/>
          <w:szCs w:val="32"/>
        </w:rPr>
      </w:pPr>
      <w:r>
        <w:rPr>
          <w:rFonts w:hint="eastAsia"/>
          <w:b/>
          <w:bCs/>
          <w:sz w:val="32"/>
          <w:szCs w:val="32"/>
          <w:lang w:val="en-US" w:eastAsia="zh-CN"/>
        </w:rPr>
        <w:t>六、</w:t>
      </w:r>
      <w:r>
        <w:rPr>
          <w:rFonts w:hint="eastAsia"/>
          <w:b/>
          <w:bCs/>
          <w:sz w:val="32"/>
          <w:szCs w:val="32"/>
        </w:rPr>
        <w:t>法定代表人身份证明</w:t>
      </w:r>
      <w:bookmarkEnd w:id="397"/>
    </w:p>
    <w:p>
      <w:pPr>
        <w:spacing w:line="360" w:lineRule="auto"/>
        <w:ind w:firstLine="480" w:firstLineChars="200"/>
        <w:rPr>
          <w:rFonts w:ascii="宋体" w:hAnsi="宋体" w:cs="宋体"/>
        </w:rPr>
      </w:pPr>
    </w:p>
    <w:p>
      <w:pPr>
        <w:spacing w:line="360" w:lineRule="auto"/>
        <w:ind w:firstLine="480" w:firstLineChars="200"/>
        <w:rPr>
          <w:rFonts w:ascii="宋体" w:hAnsi="宋体" w:cs="宋体"/>
          <w:szCs w:val="24"/>
          <w:u w:val="single"/>
        </w:rPr>
      </w:pPr>
      <w:r>
        <w:rPr>
          <w:rFonts w:hint="eastAsia" w:ascii="宋体" w:hAnsi="宋体" w:cs="宋体"/>
          <w:szCs w:val="24"/>
        </w:rPr>
        <w:t>响应供应商名称：</w:t>
      </w:r>
    </w:p>
    <w:p>
      <w:pPr>
        <w:spacing w:line="360" w:lineRule="auto"/>
        <w:ind w:firstLine="480" w:firstLineChars="200"/>
        <w:rPr>
          <w:rFonts w:ascii="宋体" w:hAnsi="宋体" w:cs="宋体"/>
          <w:szCs w:val="24"/>
          <w:u w:val="single"/>
        </w:rPr>
      </w:pPr>
      <w:r>
        <w:rPr>
          <w:rFonts w:hint="eastAsia" w:ascii="宋体" w:hAnsi="宋体" w:cs="宋体"/>
          <w:szCs w:val="24"/>
        </w:rPr>
        <w:t>单位性质：</w:t>
      </w:r>
    </w:p>
    <w:p>
      <w:pPr>
        <w:spacing w:line="360" w:lineRule="auto"/>
        <w:ind w:firstLine="480" w:firstLineChars="200"/>
        <w:rPr>
          <w:rFonts w:ascii="宋体" w:hAnsi="宋体" w:cs="宋体"/>
          <w:szCs w:val="24"/>
        </w:rPr>
      </w:pPr>
      <w:r>
        <w:rPr>
          <w:rFonts w:hint="eastAsia" w:ascii="宋体" w:hAnsi="宋体" w:cs="宋体"/>
          <w:szCs w:val="24"/>
        </w:rPr>
        <w:t>地址：</w:t>
      </w:r>
    </w:p>
    <w:p>
      <w:pPr>
        <w:spacing w:line="360" w:lineRule="auto"/>
        <w:ind w:firstLine="480" w:firstLineChars="200"/>
        <w:rPr>
          <w:rFonts w:ascii="宋体" w:hAnsi="宋体" w:cs="宋体"/>
          <w:szCs w:val="24"/>
        </w:rPr>
      </w:pPr>
      <w:r>
        <w:rPr>
          <w:rFonts w:hint="eastAsia" w:ascii="宋体" w:hAnsi="宋体" w:cs="宋体"/>
          <w:szCs w:val="24"/>
        </w:rPr>
        <w:t>成立时间：年月日</w:t>
      </w:r>
    </w:p>
    <w:p>
      <w:pPr>
        <w:spacing w:line="360" w:lineRule="auto"/>
        <w:ind w:firstLine="480" w:firstLineChars="200"/>
        <w:rPr>
          <w:rFonts w:ascii="宋体" w:hAnsi="宋体" w:cs="宋体"/>
          <w:szCs w:val="24"/>
          <w:u w:val="single"/>
        </w:rPr>
      </w:pPr>
      <w:r>
        <w:rPr>
          <w:rFonts w:hint="eastAsia" w:ascii="宋体" w:hAnsi="宋体" w:cs="宋体"/>
          <w:szCs w:val="24"/>
        </w:rPr>
        <w:t>经营期限：</w:t>
      </w:r>
    </w:p>
    <w:p>
      <w:pPr>
        <w:spacing w:line="360" w:lineRule="auto"/>
        <w:ind w:firstLine="480" w:firstLineChars="200"/>
        <w:rPr>
          <w:rFonts w:ascii="宋体" w:hAnsi="宋体" w:cs="宋体"/>
          <w:szCs w:val="24"/>
        </w:rPr>
      </w:pPr>
      <w:r>
        <w:rPr>
          <w:rFonts w:hint="eastAsia" w:ascii="宋体" w:hAnsi="宋体" w:cs="宋体"/>
          <w:szCs w:val="24"/>
        </w:rPr>
        <w:t>姓名：性别： 年龄：职务：</w:t>
      </w:r>
    </w:p>
    <w:p>
      <w:pPr>
        <w:spacing w:line="360" w:lineRule="auto"/>
        <w:ind w:firstLine="480" w:firstLineChars="200"/>
        <w:rPr>
          <w:rFonts w:ascii="宋体" w:hAnsi="宋体" w:cs="宋体"/>
          <w:szCs w:val="24"/>
        </w:rPr>
      </w:pPr>
      <w:r>
        <w:rPr>
          <w:rFonts w:hint="eastAsia" w:ascii="宋体" w:hAnsi="宋体" w:cs="宋体"/>
          <w:szCs w:val="24"/>
        </w:rPr>
        <w:t>系 （响应供应商名称）的法定代表人（或负责人）。</w:t>
      </w:r>
    </w:p>
    <w:p>
      <w:pPr>
        <w:spacing w:line="360" w:lineRule="auto"/>
        <w:ind w:firstLine="480" w:firstLineChars="200"/>
        <w:rPr>
          <w:rFonts w:ascii="宋体" w:hAnsi="宋体" w:cs="宋体"/>
          <w:szCs w:val="24"/>
        </w:rPr>
      </w:pPr>
      <w:r>
        <w:rPr>
          <w:rFonts w:hint="eastAsia" w:ascii="宋体" w:hAnsi="宋体" w:cs="宋体"/>
          <w:szCs w:val="24"/>
        </w:rPr>
        <w:t>特此证明。</w:t>
      </w: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附：法定代表人身份证复印件。</w:t>
      </w:r>
    </w:p>
    <w:p>
      <w:pPr>
        <w:spacing w:line="360" w:lineRule="auto"/>
        <w:ind w:firstLine="480" w:firstLineChars="200"/>
        <w:rPr>
          <w:rFonts w:ascii="宋体" w:hAnsi="宋体" w:cs="宋体"/>
          <w:szCs w:val="24"/>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日    期：</w:t>
      </w: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pStyle w:val="11"/>
        <w:rPr>
          <w:rFonts w:ascii="宋体" w:hAnsi="宋体" w:cs="宋体"/>
        </w:rPr>
      </w:pPr>
    </w:p>
    <w:p>
      <w:pPr>
        <w:spacing w:line="360" w:lineRule="auto"/>
        <w:ind w:firstLine="480" w:firstLineChars="200"/>
        <w:rPr>
          <w:rFonts w:ascii="宋体" w:hAnsi="宋体" w:cs="宋体"/>
        </w:rPr>
      </w:pPr>
    </w:p>
    <w:p>
      <w:pPr>
        <w:tabs>
          <w:tab w:val="left" w:pos="5580"/>
        </w:tabs>
        <w:spacing w:before="120" w:line="360" w:lineRule="auto"/>
        <w:rPr>
          <w:rFonts w:ascii="宋体" w:hAnsi="宋体" w:cs="宋体"/>
          <w:b/>
        </w:rPr>
      </w:pPr>
    </w:p>
    <w:p>
      <w:pPr>
        <w:tabs>
          <w:tab w:val="left" w:pos="5580"/>
        </w:tabs>
        <w:spacing w:before="120" w:line="360" w:lineRule="auto"/>
        <w:jc w:val="center"/>
        <w:outlineLvl w:val="1"/>
        <w:rPr>
          <w:rFonts w:ascii="宋体" w:hAnsi="宋体" w:cs="宋体"/>
          <w:b/>
          <w:sz w:val="32"/>
          <w:szCs w:val="32"/>
        </w:rPr>
      </w:pPr>
      <w:r>
        <w:rPr>
          <w:rFonts w:hint="eastAsia"/>
          <w:b/>
          <w:bCs/>
          <w:sz w:val="32"/>
          <w:szCs w:val="32"/>
        </w:rPr>
        <w:br w:type="page"/>
      </w:r>
      <w:r>
        <w:rPr>
          <w:rFonts w:hint="eastAsia"/>
          <w:b/>
          <w:bCs/>
          <w:sz w:val="32"/>
          <w:szCs w:val="32"/>
          <w:lang w:val="en-US" w:eastAsia="zh-CN"/>
        </w:rPr>
        <w:t>七、</w:t>
      </w:r>
      <w:r>
        <w:rPr>
          <w:rFonts w:hint="eastAsia"/>
          <w:b/>
          <w:bCs/>
          <w:sz w:val="32"/>
          <w:szCs w:val="32"/>
        </w:rPr>
        <w:t>法定代表人授权委托书</w:t>
      </w:r>
    </w:p>
    <w:p>
      <w:pPr>
        <w:spacing w:line="360" w:lineRule="auto"/>
        <w:ind w:firstLine="480" w:firstLineChars="200"/>
        <w:rPr>
          <w:rFonts w:ascii="宋体" w:hAnsi="宋体" w:cs="宋体"/>
        </w:rPr>
      </w:pPr>
    </w:p>
    <w:p>
      <w:pPr>
        <w:tabs>
          <w:tab w:val="left" w:pos="8820"/>
        </w:tabs>
        <w:spacing w:line="360" w:lineRule="auto"/>
        <w:ind w:firstLine="480" w:firstLineChars="200"/>
        <w:rPr>
          <w:rFonts w:ascii="宋体" w:hAnsi="宋体" w:cs="宋体"/>
          <w:szCs w:val="24"/>
          <w:u w:val="single"/>
        </w:rPr>
      </w:pPr>
      <w:r>
        <w:rPr>
          <w:rFonts w:hint="eastAsia" w:ascii="宋体" w:hAnsi="宋体" w:cs="宋体"/>
          <w:szCs w:val="24"/>
        </w:rPr>
        <w:t>本授权委托书声明：我</w:t>
      </w:r>
      <w:r>
        <w:rPr>
          <w:rFonts w:hint="eastAsia" w:ascii="宋体" w:hAnsi="宋体" w:cs="宋体"/>
          <w:szCs w:val="24"/>
          <w:u w:val="single"/>
        </w:rPr>
        <w:t>（法定代表人姓名）</w:t>
      </w:r>
      <w:r>
        <w:rPr>
          <w:rFonts w:hint="eastAsia" w:ascii="宋体" w:hAnsi="宋体" w:cs="宋体"/>
          <w:szCs w:val="24"/>
        </w:rPr>
        <w:t>系注册于</w:t>
      </w:r>
      <w:r>
        <w:rPr>
          <w:rFonts w:hint="eastAsia" w:ascii="宋体" w:hAnsi="宋体" w:cs="宋体"/>
          <w:szCs w:val="24"/>
          <w:u w:val="single"/>
        </w:rPr>
        <w:t xml:space="preserve">  （响应供应商地址）   </w:t>
      </w:r>
      <w:r>
        <w:rPr>
          <w:rFonts w:hint="eastAsia" w:ascii="宋体" w:hAnsi="宋体" w:cs="宋体"/>
          <w:szCs w:val="24"/>
        </w:rPr>
        <w:t>的</w:t>
      </w:r>
      <w:r>
        <w:rPr>
          <w:rFonts w:hint="eastAsia" w:ascii="宋体" w:hAnsi="宋体" w:cs="宋体"/>
          <w:szCs w:val="24"/>
          <w:u w:val="single"/>
        </w:rPr>
        <w:t xml:space="preserve">（响应供应商名称）  </w:t>
      </w:r>
      <w:r>
        <w:rPr>
          <w:rFonts w:hint="eastAsia" w:ascii="宋体" w:hAnsi="宋体" w:cs="宋体"/>
          <w:szCs w:val="24"/>
        </w:rPr>
        <w:t>的法定代表人（或分支机构负责人），现代表我单位授权下面签字的</w:t>
      </w:r>
      <w:r>
        <w:rPr>
          <w:rFonts w:hint="eastAsia" w:ascii="宋体" w:hAnsi="宋体" w:cs="宋体"/>
          <w:szCs w:val="24"/>
          <w:u w:val="single"/>
        </w:rPr>
        <w:t>（被授权人的姓名、职务）</w:t>
      </w:r>
      <w:r>
        <w:rPr>
          <w:rFonts w:hint="eastAsia" w:ascii="宋体" w:hAnsi="宋体" w:cs="宋体"/>
          <w:szCs w:val="24"/>
        </w:rPr>
        <w:t>为我单位合法代理人，代表本单位参加</w:t>
      </w:r>
      <w:r>
        <w:rPr>
          <w:rFonts w:hint="eastAsia" w:ascii="宋体" w:hAnsi="宋体" w:cs="宋体"/>
          <w:szCs w:val="24"/>
          <w:u w:val="single"/>
        </w:rPr>
        <w:t xml:space="preserve">  （采购项目名称） (采购项目编号)</w:t>
      </w:r>
      <w:r>
        <w:rPr>
          <w:rFonts w:hint="eastAsia" w:ascii="宋体" w:hAnsi="宋体" w:cs="宋体"/>
          <w:szCs w:val="24"/>
        </w:rPr>
        <w:t>的响应活动。代理人在本次响应中所签署的一切文件和处理的一切有关事物，我公司均予承认。</w:t>
      </w: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本授权书有效期自开标之日起</w:t>
      </w:r>
      <w:r>
        <w:rPr>
          <w:rFonts w:hint="eastAsia" w:ascii="宋体" w:hAnsi="宋体" w:cs="宋体"/>
          <w:szCs w:val="24"/>
          <w:u w:val="single"/>
        </w:rPr>
        <w:t xml:space="preserve"> 60</w:t>
      </w:r>
      <w:r>
        <w:rPr>
          <w:rFonts w:hint="eastAsia" w:ascii="宋体" w:hAnsi="宋体" w:cs="宋体"/>
          <w:szCs w:val="24"/>
        </w:rPr>
        <w:t>天，特此声明。</w:t>
      </w:r>
    </w:p>
    <w:p>
      <w:pPr>
        <w:spacing w:line="360" w:lineRule="auto"/>
        <w:ind w:firstLine="480" w:firstLineChars="200"/>
        <w:rPr>
          <w:rFonts w:ascii="宋体" w:hAnsi="宋体" w:cs="宋体"/>
          <w:szCs w:val="24"/>
        </w:rPr>
      </w:pPr>
    </w:p>
    <w:tbl>
      <w:tblPr>
        <w:tblStyle w:val="19"/>
        <w:tblpPr w:leftFromText="180" w:rightFromText="180" w:vertAnchor="text" w:horzAnchor="margin" w:tblpXSpec="center" w:tblpY="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4320" w:type="dxa"/>
            <w:noWrap/>
            <w:vAlign w:val="center"/>
          </w:tcPr>
          <w:p>
            <w:pPr>
              <w:spacing w:line="360" w:lineRule="auto"/>
              <w:ind w:firstLine="480" w:firstLineChars="200"/>
              <w:jc w:val="center"/>
              <w:rPr>
                <w:rFonts w:ascii="宋体" w:hAnsi="宋体" w:cs="宋体"/>
                <w:szCs w:val="24"/>
              </w:rPr>
            </w:pPr>
            <w:r>
              <w:rPr>
                <w:rFonts w:hint="eastAsia" w:ascii="宋体" w:hAnsi="宋体" w:cs="宋体"/>
                <w:szCs w:val="24"/>
              </w:rPr>
              <w:t>法定代表人身份证复印件</w:t>
            </w:r>
          </w:p>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c>
          <w:tcPr>
            <w:tcW w:w="4390" w:type="dxa"/>
            <w:noWrap/>
            <w:vAlign w:val="center"/>
          </w:tcPr>
          <w:p>
            <w:pPr>
              <w:widowControl/>
              <w:spacing w:line="360" w:lineRule="auto"/>
              <w:ind w:firstLine="480" w:firstLineChars="200"/>
              <w:jc w:val="center"/>
              <w:rPr>
                <w:rFonts w:ascii="宋体" w:hAnsi="宋体" w:cs="宋体"/>
                <w:szCs w:val="24"/>
              </w:rPr>
            </w:pPr>
            <w:r>
              <w:rPr>
                <w:rFonts w:hint="eastAsia" w:ascii="宋体" w:hAnsi="宋体" w:cs="宋体"/>
                <w:szCs w:val="24"/>
              </w:rPr>
              <w:t>被授权人身份证复印件</w:t>
            </w:r>
          </w:p>
          <w:p>
            <w:pPr>
              <w:pStyle w:val="39"/>
              <w:rPr>
                <w:rFonts w:hAnsi="宋体"/>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320" w:type="dxa"/>
            <w:noWrap/>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c>
          <w:tcPr>
            <w:tcW w:w="4390" w:type="dxa"/>
            <w:noWrap/>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r>
    </w:tbl>
    <w:p>
      <w:pPr>
        <w:spacing w:line="360" w:lineRule="auto"/>
        <w:ind w:firstLine="480" w:firstLineChars="200"/>
        <w:rPr>
          <w:rFonts w:ascii="宋体" w:hAnsi="宋体" w:cs="宋体"/>
          <w:szCs w:val="24"/>
        </w:rPr>
      </w:pPr>
      <w:r>
        <w:rPr>
          <w:rFonts w:hint="eastAsia" w:ascii="宋体" w:hAnsi="宋体" w:cs="宋体"/>
          <w:szCs w:val="24"/>
        </w:rPr>
        <w:t>注：此授权书的有效期应与响应文件有效期一致</w:t>
      </w:r>
    </w:p>
    <w:p>
      <w:pPr>
        <w:spacing w:line="360" w:lineRule="auto"/>
        <w:ind w:firstLine="480" w:firstLineChars="200"/>
        <w:rPr>
          <w:rFonts w:ascii="宋体" w:hAnsi="宋体" w:cs="宋体"/>
          <w:szCs w:val="24"/>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法定代表人（签字或盖章）：</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被授权人（签字或盖章）：</w:t>
      </w:r>
    </w:p>
    <w:p>
      <w:pPr>
        <w:spacing w:line="480" w:lineRule="auto"/>
        <w:ind w:right="617" w:rightChars="257" w:firstLine="2160" w:firstLineChars="900"/>
        <w:jc w:val="right"/>
        <w:rPr>
          <w:rFonts w:ascii="宋体" w:hAnsi="宋体" w:cs="宋体"/>
          <w:b/>
          <w:szCs w:val="24"/>
          <w:u w:val="single"/>
        </w:rPr>
      </w:pPr>
      <w:r>
        <w:rPr>
          <w:rFonts w:hint="eastAsia" w:ascii="宋体" w:hAnsi="宋体" w:cs="宋体"/>
          <w:szCs w:val="24"/>
        </w:rPr>
        <w:t>日    期：</w:t>
      </w:r>
    </w:p>
    <w:p>
      <w:pPr>
        <w:pStyle w:val="39"/>
        <w:rPr>
          <w:rFonts w:hAnsi="宋体"/>
          <w:sz w:val="21"/>
          <w:szCs w:val="21"/>
        </w:rPr>
      </w:pPr>
    </w:p>
    <w:p>
      <w:pPr>
        <w:pStyle w:val="39"/>
        <w:rPr>
          <w:rFonts w:hAnsi="宋体"/>
          <w:sz w:val="21"/>
          <w:szCs w:val="21"/>
        </w:rPr>
      </w:pPr>
    </w:p>
    <w:p>
      <w:pPr>
        <w:tabs>
          <w:tab w:val="left" w:pos="5580"/>
        </w:tabs>
        <w:spacing w:before="120" w:line="360" w:lineRule="auto"/>
        <w:outlineLvl w:val="1"/>
        <w:rPr>
          <w:rFonts w:ascii="宋体" w:hAnsi="宋体" w:cs="宋体"/>
          <w:b/>
        </w:rPr>
        <w:sectPr>
          <w:pgSz w:w="11906" w:h="16838"/>
          <w:pgMar w:top="1417" w:right="1134" w:bottom="1417" w:left="1134" w:header="851" w:footer="992" w:gutter="0"/>
          <w:pgNumType w:fmt="decimal"/>
          <w:cols w:space="720" w:num="1"/>
          <w:docGrid w:type="lines" w:linePitch="312" w:charSpace="0"/>
        </w:sectPr>
      </w:pPr>
    </w:p>
    <w:p>
      <w:pPr>
        <w:tabs>
          <w:tab w:val="left" w:pos="5580"/>
        </w:tabs>
        <w:spacing w:before="120" w:line="360" w:lineRule="auto"/>
        <w:jc w:val="center"/>
        <w:outlineLvl w:val="1"/>
        <w:rPr>
          <w:b/>
          <w:bCs/>
          <w:sz w:val="32"/>
          <w:szCs w:val="32"/>
          <w:lang w:val="zh-CN"/>
        </w:rPr>
      </w:pPr>
      <w:bookmarkStart w:id="398" w:name="_Toc2406"/>
      <w:r>
        <w:rPr>
          <w:rFonts w:hint="eastAsia"/>
          <w:b/>
          <w:bCs/>
          <w:sz w:val="32"/>
          <w:szCs w:val="32"/>
          <w:lang w:val="en-US" w:eastAsia="zh-CN"/>
        </w:rPr>
        <w:t>八、</w:t>
      </w:r>
      <w:r>
        <w:rPr>
          <w:rFonts w:hint="eastAsia"/>
          <w:b/>
          <w:bCs/>
          <w:sz w:val="32"/>
          <w:szCs w:val="32"/>
        </w:rPr>
        <w:t>资格</w:t>
      </w:r>
      <w:r>
        <w:rPr>
          <w:rFonts w:hint="eastAsia"/>
          <w:b/>
          <w:bCs/>
          <w:sz w:val="32"/>
          <w:szCs w:val="32"/>
          <w:lang w:val="zh-CN"/>
        </w:rPr>
        <w:t>证明文件</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（1）响应供应商需提供合法有效的统一社会信用代码营业执照。</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（2）法定代表人参加投标的，须提供本人身份证加盖公章的复印件；法定代表人授权他人参加投标的，须提供法定代表人授权委托书及被授权代表的身份证复印件。</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2022年度经审计的财务会计报告；成立时间至提交投标文件截止时间不足一年的可提供成立后任意时段的资产负债表或投标截止时间前三个月内银行出具的资信证明文件或信用担保机构出具的投标担保函。</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（4）社会保障资金缴纳证明：提供供应商2023年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月1日以来至少一个月已缴纳的社会保障资金缴存单据或社保机构开具的社会保险参保缴费情况证明；依法不需要缴纳社会保障资金的供应商应提供加盖公章的相关证明文件。</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（5）税收缴纳证明：提供供应商2023年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月1日以来至少一个月已缴纳的增值税纳税证明或完税证明，依法免税的供应商应提供加盖公章的相关证明文件。</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（6）具备履行合同所必需的设备和专业技术能力的证明材料(由供应商根据项目需求提供说明材料或者承诺)。</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（8）单位负责人为同一人或者存在控股、管理关系的不同单位不得同时参加同一项目投标。</w:t>
      </w:r>
    </w:p>
    <w:p>
      <w:pPr>
        <w:autoSpaceDE w:val="0"/>
        <w:autoSpaceDN w:val="0"/>
        <w:spacing w:line="460" w:lineRule="exact"/>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供应商应具有工程设计综合甲级资质或市政行业工程设计乙级及以上资质或市政行业（城镇燃气工程）专业设计丙级及以上资质及市政行业（热力工程）专业设计丙级及以上资质，并具有特种设备压力管道GB1级、GB2级设计许可证；</w:t>
      </w:r>
    </w:p>
    <w:p>
      <w:pPr>
        <w:autoSpaceDE w:val="0"/>
        <w:autoSpaceDN w:val="0"/>
        <w:spacing w:line="460" w:lineRule="exact"/>
        <w:jc w:val="left"/>
        <w:rPr>
          <w:rFonts w:hint="eastAsia" w:ascii="宋体" w:hAnsi="宋体" w:cs="宋体"/>
          <w:b/>
          <w:bCs/>
          <w:szCs w:val="22"/>
          <w:lang w:val="zh-CN"/>
        </w:rPr>
      </w:pPr>
      <w:r>
        <w:rPr>
          <w:rFonts w:hint="eastAsia" w:ascii="宋体" w:hAnsi="宋体" w:eastAsia="宋体" w:cs="宋体"/>
          <w:i w:val="0"/>
          <w:iCs w:val="0"/>
          <w:caps w:val="0"/>
          <w:color w:val="auto"/>
          <w:spacing w:val="0"/>
          <w:sz w:val="24"/>
          <w:szCs w:val="24"/>
          <w:shd w:val="clear" w:fill="FFFFFF"/>
        </w:rPr>
        <w:t>（10）拟派项目负责人须具备相关专业高级及以上职称，在本单位任职并提供</w:t>
      </w:r>
      <w:r>
        <w:rPr>
          <w:rFonts w:hint="eastAsia" w:ascii="宋体" w:hAnsi="宋体" w:eastAsia="宋体" w:cs="宋体"/>
          <w:i w:val="0"/>
          <w:iCs w:val="0"/>
          <w:caps w:val="0"/>
          <w:color w:val="auto"/>
          <w:spacing w:val="0"/>
          <w:sz w:val="24"/>
          <w:szCs w:val="24"/>
          <w:shd w:val="clear" w:fill="FFFFFF"/>
          <w:lang w:val="en-US" w:eastAsia="zh-CN"/>
        </w:rPr>
        <w:t>2023年6月1日后任意</w:t>
      </w:r>
      <w:r>
        <w:rPr>
          <w:rFonts w:hint="eastAsia" w:ascii="宋体" w:hAnsi="宋体" w:eastAsia="宋体" w:cs="宋体"/>
          <w:i w:val="0"/>
          <w:iCs w:val="0"/>
          <w:caps w:val="0"/>
          <w:color w:val="auto"/>
          <w:spacing w:val="0"/>
          <w:sz w:val="24"/>
          <w:szCs w:val="24"/>
          <w:shd w:val="clear" w:fill="FFFFFF"/>
        </w:rPr>
        <w:t>三个月社保证明材料。</w:t>
      </w:r>
    </w:p>
    <w:p>
      <w:pPr>
        <w:autoSpaceDE w:val="0"/>
        <w:autoSpaceDN w:val="0"/>
        <w:spacing w:line="460" w:lineRule="exact"/>
        <w:ind w:firstLine="482"/>
        <w:jc w:val="left"/>
        <w:rPr>
          <w:rFonts w:hint="eastAsia" w:ascii="宋体" w:hAnsi="宋体" w:cs="宋体"/>
          <w:b/>
          <w:bCs/>
          <w:szCs w:val="22"/>
          <w:lang w:val="zh-CN"/>
        </w:rPr>
      </w:pPr>
      <w:r>
        <w:rPr>
          <w:rFonts w:hint="eastAsia" w:ascii="宋体" w:hAnsi="宋体" w:cs="宋体"/>
          <w:b/>
          <w:bCs/>
          <w:szCs w:val="22"/>
          <w:lang w:val="en-US" w:eastAsia="zh-CN"/>
        </w:rPr>
        <w:t>注：1.</w:t>
      </w:r>
      <w:r>
        <w:rPr>
          <w:rFonts w:hint="eastAsia" w:ascii="宋体" w:hAnsi="宋体" w:cs="宋体"/>
          <w:b/>
          <w:bCs/>
          <w:szCs w:val="22"/>
          <w:lang w:val="zh-CN"/>
        </w:rPr>
        <w:t>以上资格证明文件为必备资格，缺项或者符合性、有效性、合法性审核不合格的，自动丧失供应商资格。</w:t>
      </w:r>
    </w:p>
    <w:p>
      <w:pPr>
        <w:pStyle w:val="2"/>
        <w:rPr>
          <w:rFonts w:hint="default" w:ascii="宋体" w:hAnsi="宋体" w:eastAsia="宋体" w:cs="宋体"/>
          <w:b/>
          <w:bCs/>
          <w:kern w:val="2"/>
          <w:sz w:val="24"/>
          <w:szCs w:val="22"/>
          <w:lang w:val="en-US" w:eastAsia="zh-CN" w:bidi="ar-SA"/>
        </w:rPr>
      </w:pPr>
      <w:r>
        <w:rPr>
          <w:rFonts w:hint="eastAsia" w:ascii="宋体" w:hAnsi="宋体" w:cs="宋体"/>
          <w:b/>
          <w:bCs/>
          <w:kern w:val="2"/>
          <w:sz w:val="24"/>
          <w:szCs w:val="22"/>
          <w:lang w:val="en-US" w:eastAsia="zh-CN" w:bidi="ar-SA"/>
        </w:rPr>
        <w:t>2.</w:t>
      </w:r>
      <w:r>
        <w:rPr>
          <w:rFonts w:hint="eastAsia" w:ascii="宋体" w:hAnsi="宋体" w:eastAsia="宋体" w:cs="宋体"/>
          <w:b/>
          <w:bCs/>
          <w:kern w:val="2"/>
          <w:sz w:val="24"/>
          <w:szCs w:val="22"/>
          <w:lang w:val="en-US" w:eastAsia="zh-CN" w:bidi="ar-SA"/>
        </w:rPr>
        <w:t>联合体投标的资格证明文件</w:t>
      </w:r>
      <w:r>
        <w:rPr>
          <w:rFonts w:hint="eastAsia" w:ascii="宋体" w:hAnsi="宋体" w:cs="宋体"/>
          <w:b/>
          <w:bCs/>
          <w:kern w:val="2"/>
          <w:sz w:val="24"/>
          <w:szCs w:val="22"/>
          <w:lang w:val="en-US" w:eastAsia="zh-CN" w:bidi="ar-SA"/>
        </w:rPr>
        <w:t>除第二条仅联合体牵头人提供，其他证明文件</w:t>
      </w:r>
      <w:r>
        <w:rPr>
          <w:rFonts w:hint="eastAsia" w:ascii="宋体" w:hAnsi="宋体" w:eastAsia="宋体" w:cs="宋体"/>
          <w:b/>
          <w:bCs/>
          <w:kern w:val="2"/>
          <w:sz w:val="24"/>
          <w:szCs w:val="22"/>
          <w:lang w:val="en-US" w:eastAsia="zh-CN" w:bidi="ar-SA"/>
        </w:rPr>
        <w:t>联合体成员</w:t>
      </w:r>
      <w:r>
        <w:rPr>
          <w:rFonts w:hint="eastAsia" w:ascii="宋体" w:hAnsi="宋体" w:cs="宋体"/>
          <w:b/>
          <w:bCs/>
          <w:kern w:val="2"/>
          <w:sz w:val="24"/>
          <w:szCs w:val="22"/>
          <w:lang w:val="en-US" w:eastAsia="zh-CN" w:bidi="ar-SA"/>
        </w:rPr>
        <w:t>均需</w:t>
      </w:r>
      <w:r>
        <w:rPr>
          <w:rFonts w:hint="eastAsia" w:ascii="宋体" w:hAnsi="宋体" w:eastAsia="宋体" w:cs="宋体"/>
          <w:b/>
          <w:bCs/>
          <w:kern w:val="2"/>
          <w:sz w:val="24"/>
          <w:szCs w:val="22"/>
          <w:lang w:val="en-US" w:eastAsia="zh-CN" w:bidi="ar-SA"/>
        </w:rPr>
        <w:t>提供。</w:t>
      </w:r>
    </w:p>
    <w:p>
      <w:pPr>
        <w:jc w:val="center"/>
        <w:outlineLvl w:val="1"/>
        <w:rPr>
          <w:b/>
          <w:bCs/>
          <w:sz w:val="32"/>
          <w:szCs w:val="32"/>
        </w:rPr>
      </w:pPr>
      <w:r>
        <w:rPr>
          <w:rFonts w:hint="eastAsia"/>
          <w:b/>
          <w:bCs/>
          <w:sz w:val="32"/>
          <w:szCs w:val="32"/>
        </w:rPr>
        <w:br w:type="page"/>
      </w:r>
      <w:r>
        <w:rPr>
          <w:rFonts w:hint="eastAsia"/>
          <w:b/>
          <w:bCs/>
          <w:sz w:val="32"/>
          <w:szCs w:val="32"/>
          <w:lang w:val="en-US" w:eastAsia="zh-CN"/>
        </w:rPr>
        <w:t>九、</w:t>
      </w:r>
      <w:r>
        <w:rPr>
          <w:rFonts w:hint="eastAsia"/>
          <w:b/>
          <w:bCs/>
          <w:sz w:val="32"/>
          <w:szCs w:val="32"/>
        </w:rPr>
        <w:t>参加本次政府采购活动前三年内，在经营活动中</w:t>
      </w:r>
    </w:p>
    <w:p>
      <w:pPr>
        <w:jc w:val="center"/>
        <w:rPr>
          <w:b/>
          <w:bCs/>
          <w:sz w:val="32"/>
          <w:szCs w:val="32"/>
        </w:rPr>
      </w:pPr>
      <w:r>
        <w:rPr>
          <w:rFonts w:hint="eastAsia"/>
          <w:b/>
          <w:bCs/>
          <w:sz w:val="32"/>
          <w:szCs w:val="32"/>
        </w:rPr>
        <w:t>没有重大违法记录的书面声明</w:t>
      </w:r>
      <w:bookmarkEnd w:id="398"/>
    </w:p>
    <w:p>
      <w:pPr>
        <w:spacing w:before="120" w:line="360" w:lineRule="auto"/>
        <w:jc w:val="center"/>
        <w:rPr>
          <w:rFonts w:ascii="宋体" w:hAnsi="宋体" w:cs="宋体"/>
          <w:b/>
        </w:rPr>
      </w:pPr>
    </w:p>
    <w:p>
      <w:pPr>
        <w:widowControl/>
        <w:spacing w:line="500" w:lineRule="exact"/>
        <w:rPr>
          <w:rFonts w:ascii="宋体" w:hAnsi="宋体" w:cs="宋体"/>
          <w:kern w:val="0"/>
          <w:szCs w:val="24"/>
        </w:rPr>
      </w:pPr>
      <w:r>
        <w:rPr>
          <w:rFonts w:hint="eastAsia" w:ascii="宋体" w:hAnsi="宋体" w:cs="宋体"/>
          <w:kern w:val="0"/>
          <w:szCs w:val="24"/>
          <w:u w:val="single"/>
        </w:rPr>
        <w:t>（采购代理机构）</w:t>
      </w:r>
      <w:r>
        <w:rPr>
          <w:rFonts w:hint="eastAsia" w:ascii="宋体" w:hAnsi="宋体" w:cs="宋体"/>
          <w:kern w:val="0"/>
          <w:szCs w:val="24"/>
        </w:rPr>
        <w:t>：</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我方作为</w:t>
      </w:r>
      <w:r>
        <w:rPr>
          <w:rFonts w:hint="eastAsia" w:ascii="宋体" w:hAnsi="宋体" w:cs="宋体"/>
          <w:kern w:val="0"/>
          <w:szCs w:val="24"/>
          <w:u w:val="single"/>
        </w:rPr>
        <w:t>项目名称</w:t>
      </w:r>
      <w:r>
        <w:rPr>
          <w:rFonts w:hint="eastAsia" w:ascii="宋体" w:hAnsi="宋体" w:cs="宋体"/>
          <w:kern w:val="0"/>
          <w:szCs w:val="24"/>
        </w:rPr>
        <w:t>（项目编号：____）的响应供应商，在此郑重声明：</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1、在参加本次政府采购活动前3年内的经营活动中____（填“没有”或“有”）重大违法记录。响应供应商</w:t>
      </w:r>
      <w:r>
        <w:rPr>
          <w:rFonts w:hint="eastAsia" w:ascii="宋体" w:hAnsi="宋体" w:cs="宋体"/>
          <w:b/>
          <w:bCs/>
          <w:kern w:val="0"/>
          <w:szCs w:val="24"/>
        </w:rPr>
        <w:t>在参加政府采购活动前3年内因违法经营被禁止在一定期限内参加政府采购活动，期限届满的，可以参加政府采购活动，但应提供期限届满的证明材料。</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2、我方______（填“未被列入”或“被列入”）失信被执行人名单。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3、我方______（填“未被列入”或“被列入”）重大税收违法案件当事人名单。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4、我方______（填“未被列入”或“被列入”）政府采购严重违法失信行为记录名单。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如有不实，我方将无条件地退出本项目的采购活动，并遵照《政府采购法》有关“提供虚假材料的规定”接受处罚。</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特此声明。</w:t>
      </w: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spacing w:line="480" w:lineRule="auto"/>
        <w:ind w:right="-161" w:firstLine="2520" w:firstLineChars="1050"/>
        <w:rPr>
          <w:rFonts w:ascii="宋体" w:hAnsi="宋体" w:cs="宋体"/>
          <w:szCs w:val="24"/>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firstLine="2160" w:firstLineChars="900"/>
        <w:jc w:val="right"/>
        <w:rPr>
          <w:rFonts w:ascii="宋体" w:hAnsi="宋体" w:cs="宋体"/>
          <w:szCs w:val="24"/>
          <w:u w:val="single"/>
        </w:rPr>
      </w:pPr>
      <w:r>
        <w:rPr>
          <w:rFonts w:hint="eastAsia" w:ascii="宋体" w:hAnsi="宋体" w:cs="宋体"/>
          <w:szCs w:val="24"/>
        </w:rPr>
        <w:t>日    期：</w:t>
      </w:r>
    </w:p>
    <w:p>
      <w:pPr>
        <w:pStyle w:val="11"/>
        <w:rPr>
          <w:rFonts w:ascii="宋体" w:hAnsi="宋体" w:cs="宋体"/>
          <w:szCs w:val="24"/>
        </w:rPr>
      </w:pPr>
    </w:p>
    <w:p>
      <w:pPr>
        <w:spacing w:beforeLines="100" w:afterLines="50" w:line="360" w:lineRule="auto"/>
        <w:ind w:firstLine="170"/>
        <w:jc w:val="center"/>
        <w:outlineLvl w:val="1"/>
        <w:rPr>
          <w:b/>
          <w:bCs/>
          <w:sz w:val="32"/>
          <w:szCs w:val="32"/>
        </w:rPr>
      </w:pPr>
      <w:r>
        <w:rPr>
          <w:rFonts w:hint="eastAsia" w:ascii="宋体" w:hAnsi="宋体" w:cs="宋体"/>
          <w:b/>
          <w:szCs w:val="24"/>
        </w:rPr>
        <w:br w:type="page"/>
      </w:r>
      <w:bookmarkStart w:id="399" w:name="_Toc5185"/>
      <w:r>
        <w:rPr>
          <w:rFonts w:hint="eastAsia" w:ascii="宋体" w:hAnsi="宋体" w:cs="宋体"/>
          <w:b/>
          <w:szCs w:val="24"/>
          <w:lang w:val="en-US" w:eastAsia="zh-CN"/>
        </w:rPr>
        <w:t>十、</w:t>
      </w:r>
      <w:r>
        <w:rPr>
          <w:rFonts w:hint="eastAsia"/>
          <w:b/>
          <w:bCs/>
          <w:sz w:val="32"/>
          <w:szCs w:val="32"/>
        </w:rPr>
        <w:t>响应供应商具有履行本合同所必需的专业技术能力的说明及承诺</w:t>
      </w:r>
    </w:p>
    <w:p>
      <w:pPr>
        <w:spacing w:beforeLines="100" w:afterLines="50" w:line="360" w:lineRule="auto"/>
        <w:ind w:firstLine="170"/>
        <w:jc w:val="center"/>
        <w:rPr>
          <w:b/>
          <w:bCs/>
          <w:sz w:val="32"/>
          <w:szCs w:val="32"/>
        </w:rPr>
      </w:pPr>
      <w:r>
        <w:rPr>
          <w:rFonts w:hint="eastAsia"/>
          <w:b/>
          <w:bCs/>
          <w:sz w:val="32"/>
          <w:szCs w:val="32"/>
        </w:rPr>
        <w:t>（参考格式）</w:t>
      </w:r>
      <w:bookmarkEnd w:id="399"/>
    </w:p>
    <w:p>
      <w:pPr>
        <w:spacing w:line="360" w:lineRule="auto"/>
        <w:rPr>
          <w:rFonts w:ascii="宋体" w:hAnsi="宋体" w:cs="宋体"/>
          <w:spacing w:val="4"/>
          <w:u w:val="single"/>
        </w:rPr>
      </w:pPr>
    </w:p>
    <w:p>
      <w:pPr>
        <w:spacing w:line="360" w:lineRule="auto"/>
        <w:rPr>
          <w:rFonts w:ascii="宋体" w:hAnsi="宋体" w:cs="宋体"/>
          <w:spacing w:val="4"/>
          <w:szCs w:val="24"/>
          <w:u w:val="single"/>
        </w:rPr>
      </w:pPr>
      <w:r>
        <w:rPr>
          <w:rFonts w:hint="eastAsia" w:ascii="宋体" w:hAnsi="宋体" w:cs="宋体"/>
          <w:spacing w:val="4"/>
          <w:szCs w:val="24"/>
        </w:rPr>
        <w:t>致：</w:t>
      </w:r>
      <w:r>
        <w:rPr>
          <w:rFonts w:hint="eastAsia" w:ascii="宋体" w:hAnsi="宋体" w:cs="宋体"/>
          <w:spacing w:val="4"/>
          <w:szCs w:val="24"/>
          <w:u w:val="single"/>
        </w:rPr>
        <w:t xml:space="preserve">     （采购人名称）   </w:t>
      </w:r>
      <w:r>
        <w:rPr>
          <w:rFonts w:hint="eastAsia" w:ascii="宋体" w:hAnsi="宋体" w:cs="宋体"/>
          <w:spacing w:val="4"/>
          <w:szCs w:val="24"/>
        </w:rPr>
        <w:t>：</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Lines="100" w:afterLines="50" w:line="360" w:lineRule="auto"/>
        <w:ind w:firstLine="170"/>
        <w:rPr>
          <w:rFonts w:ascii="宋体" w:hAnsi="宋体" w:cs="宋体"/>
          <w:spacing w:val="4"/>
          <w:szCs w:val="24"/>
        </w:rPr>
      </w:pPr>
    </w:p>
    <w:p>
      <w:pPr>
        <w:pStyle w:val="11"/>
        <w:rPr>
          <w:rFonts w:ascii="宋体" w:hAnsi="宋体" w:cs="宋体"/>
          <w:szCs w:val="24"/>
        </w:rPr>
      </w:pPr>
    </w:p>
    <w:p>
      <w:pPr>
        <w:rPr>
          <w:rFonts w:ascii="宋体" w:hAnsi="宋体" w:cs="宋体"/>
          <w:szCs w:val="24"/>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firstLine="2160" w:firstLineChars="900"/>
        <w:jc w:val="right"/>
        <w:rPr>
          <w:rFonts w:ascii="宋体" w:hAnsi="宋体" w:cs="宋体"/>
          <w:szCs w:val="24"/>
          <w:u w:val="single"/>
        </w:rPr>
      </w:pPr>
      <w:r>
        <w:rPr>
          <w:rFonts w:hint="eastAsia" w:ascii="宋体" w:hAnsi="宋体" w:cs="宋体"/>
          <w:szCs w:val="24"/>
        </w:rPr>
        <w:t>日    期：</w:t>
      </w:r>
    </w:p>
    <w:p>
      <w:pPr>
        <w:pStyle w:val="11"/>
        <w:rPr>
          <w:rFonts w:ascii="宋体" w:hAnsi="宋体" w:cs="宋体"/>
          <w:szCs w:val="24"/>
        </w:rPr>
      </w:pPr>
    </w:p>
    <w:p>
      <w:pPr>
        <w:rPr>
          <w:rFonts w:ascii="宋体" w:hAnsi="宋体" w:cs="宋体"/>
          <w:szCs w:val="24"/>
        </w:rPr>
      </w:pPr>
    </w:p>
    <w:p>
      <w:pPr>
        <w:rPr>
          <w:rFonts w:ascii="宋体" w:hAnsi="宋体" w:cs="宋体"/>
        </w:rPr>
      </w:pPr>
    </w:p>
    <w:p>
      <w:pPr>
        <w:rPr>
          <w:rFonts w:ascii="宋体" w:hAnsi="宋体" w:cs="宋体"/>
        </w:rPr>
      </w:pPr>
    </w:p>
    <w:p>
      <w:pPr>
        <w:rPr>
          <w:rFonts w:ascii="宋体" w:hAnsi="宋体" w:cs="宋体"/>
        </w:rPr>
      </w:pPr>
    </w:p>
    <w:p>
      <w:pPr>
        <w:pStyle w:val="11"/>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1"/>
        <w:rPr>
          <w:rFonts w:ascii="宋体" w:hAnsi="宋体" w:cs="宋体"/>
        </w:rPr>
      </w:pPr>
    </w:p>
    <w:p>
      <w:pPr>
        <w:pStyle w:val="11"/>
        <w:rPr>
          <w:rFonts w:ascii="宋体" w:hAnsi="宋体" w:cs="宋体"/>
        </w:rPr>
      </w:pPr>
    </w:p>
    <w:p>
      <w:pPr>
        <w:ind w:firstLine="321" w:firstLineChars="100"/>
        <w:jc w:val="center"/>
        <w:outlineLvl w:val="1"/>
        <w:rPr>
          <w:b/>
          <w:bCs/>
          <w:sz w:val="32"/>
          <w:szCs w:val="32"/>
        </w:rPr>
      </w:pPr>
      <w:r>
        <w:rPr>
          <w:rFonts w:hint="eastAsia"/>
          <w:b/>
          <w:bCs/>
          <w:sz w:val="32"/>
          <w:szCs w:val="32"/>
          <w:lang w:val="en-US" w:eastAsia="zh-CN"/>
        </w:rPr>
        <w:t>十一、</w:t>
      </w:r>
      <w:r>
        <w:rPr>
          <w:rFonts w:hint="eastAsia"/>
          <w:b/>
          <w:bCs/>
          <w:sz w:val="32"/>
          <w:szCs w:val="32"/>
        </w:rPr>
        <w:t xml:space="preserve">响应供应商企业关系关联承诺书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1、响应供应商股东及股权证明。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2、响应供应商在本项目投标中，不存在与其它响应供应商负责人为同一人，有控股、管理等关联关 系承诺。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2-1、管理关系说明：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我单位管理的具有独立法人的下属单位有：。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我单位的上级管理单位有。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2-2、股权关系说明：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我单位控股的单位有。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我单位被单位控股。 </w:t>
      </w:r>
    </w:p>
    <w:p>
      <w:pPr>
        <w:spacing w:beforeLines="100" w:afterLines="50" w:line="360" w:lineRule="auto"/>
        <w:ind w:firstLine="496" w:firstLineChars="200"/>
        <w:rPr>
          <w:rFonts w:ascii="宋体" w:hAnsi="宋体" w:cs="宋体"/>
          <w:spacing w:val="4"/>
          <w:szCs w:val="24"/>
          <w:u w:val="single"/>
        </w:rPr>
      </w:pPr>
      <w:r>
        <w:rPr>
          <w:rFonts w:hint="eastAsia" w:ascii="宋体" w:hAnsi="宋体" w:cs="宋体"/>
          <w:spacing w:val="4"/>
          <w:szCs w:val="24"/>
        </w:rPr>
        <w:t>2-3、单位负责人：</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3、其他与本项目有关的利害关系说明： </w:t>
      </w:r>
    </w:p>
    <w:p>
      <w:pPr>
        <w:spacing w:beforeLines="100"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我单位承诺以上说明真实有效，无虚假内容或隐瞒。 </w:t>
      </w: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firstLine="2160" w:firstLineChars="900"/>
        <w:jc w:val="right"/>
        <w:rPr>
          <w:b/>
          <w:bCs/>
          <w:sz w:val="32"/>
          <w:szCs w:val="32"/>
        </w:rPr>
      </w:pPr>
      <w:r>
        <w:rPr>
          <w:rFonts w:hint="eastAsia" w:ascii="宋体" w:hAnsi="宋体" w:cs="宋体"/>
          <w:szCs w:val="24"/>
        </w:rPr>
        <w:t>日    期：</w:t>
      </w:r>
    </w:p>
    <w:p>
      <w:pPr>
        <w:jc w:val="center"/>
        <w:outlineLvl w:val="1"/>
        <w:rPr>
          <w:rFonts w:ascii="宋体" w:hAnsi="宋体" w:cs="宋体"/>
          <w:szCs w:val="24"/>
        </w:rPr>
      </w:pPr>
      <w:r>
        <w:rPr>
          <w:rFonts w:hint="eastAsia"/>
          <w:b/>
          <w:bCs/>
          <w:sz w:val="32"/>
          <w:szCs w:val="32"/>
        </w:rPr>
        <w:br w:type="page"/>
      </w:r>
      <w:r>
        <w:rPr>
          <w:rFonts w:hint="eastAsia"/>
          <w:b/>
          <w:bCs/>
          <w:sz w:val="32"/>
          <w:szCs w:val="32"/>
          <w:lang w:val="en-US" w:eastAsia="zh-CN"/>
        </w:rPr>
        <w:t>十二、</w:t>
      </w:r>
      <w:r>
        <w:rPr>
          <w:rFonts w:hint="eastAsia"/>
          <w:b/>
          <w:bCs/>
          <w:sz w:val="32"/>
          <w:szCs w:val="32"/>
        </w:rPr>
        <w:t>服务方案</w:t>
      </w:r>
    </w:p>
    <w:p>
      <w:pPr>
        <w:adjustRightInd w:val="0"/>
        <w:snapToGrid w:val="0"/>
        <w:spacing w:line="360" w:lineRule="auto"/>
        <w:ind w:right="629" w:firstLine="470" w:firstLineChars="196"/>
        <w:rPr>
          <w:rFonts w:ascii="宋体" w:hAnsi="宋体" w:cs="宋体"/>
          <w:szCs w:val="24"/>
        </w:rPr>
      </w:pPr>
    </w:p>
    <w:p>
      <w:pPr>
        <w:adjustRightInd w:val="0"/>
        <w:snapToGrid w:val="0"/>
        <w:spacing w:line="360" w:lineRule="auto"/>
        <w:ind w:right="629" w:firstLine="470" w:firstLineChars="196"/>
        <w:jc w:val="center"/>
        <w:rPr>
          <w:rFonts w:ascii="宋体" w:hAnsi="宋体" w:cs="宋体"/>
          <w:szCs w:val="24"/>
        </w:rPr>
      </w:pPr>
      <w:r>
        <w:rPr>
          <w:rFonts w:hint="eastAsia" w:ascii="宋体" w:hAnsi="宋体" w:cs="宋体"/>
          <w:szCs w:val="24"/>
        </w:rPr>
        <w:t>（由响应供应商根据评标办法自行编写，格式自定。）</w:t>
      </w:r>
    </w:p>
    <w:p>
      <w:pPr>
        <w:adjustRightInd w:val="0"/>
        <w:snapToGrid w:val="0"/>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sz w:val="21"/>
        </w:rPr>
        <w:sectPr>
          <w:footerReference r:id="rId9" w:type="default"/>
          <w:pgSz w:w="11906" w:h="16838"/>
          <w:pgMar w:top="1417" w:right="1134" w:bottom="1417" w:left="1134" w:header="851" w:footer="992" w:gutter="0"/>
          <w:pgNumType w:fmt="decimal"/>
          <w:cols w:space="720" w:num="1"/>
          <w:docGrid w:type="lines" w:linePitch="312" w:charSpace="0"/>
        </w:sectPr>
      </w:pPr>
    </w:p>
    <w:p>
      <w:pPr>
        <w:jc w:val="center"/>
        <w:outlineLvl w:val="1"/>
        <w:rPr>
          <w:b/>
          <w:bCs/>
          <w:sz w:val="32"/>
          <w:szCs w:val="32"/>
        </w:rPr>
      </w:pPr>
      <w:bookmarkStart w:id="400" w:name="_Toc24559"/>
      <w:r>
        <w:rPr>
          <w:rFonts w:hint="eastAsia"/>
          <w:b/>
          <w:bCs/>
          <w:sz w:val="32"/>
          <w:szCs w:val="32"/>
          <w:lang w:val="en-US" w:eastAsia="zh-CN"/>
        </w:rPr>
        <w:t>十三、</w:t>
      </w:r>
      <w:r>
        <w:rPr>
          <w:rFonts w:hint="eastAsia"/>
          <w:b/>
          <w:bCs/>
          <w:sz w:val="32"/>
          <w:szCs w:val="32"/>
        </w:rPr>
        <w:t>人员配备</w:t>
      </w:r>
    </w:p>
    <w:p>
      <w:pPr>
        <w:adjustRightInd w:val="0"/>
        <w:snapToGrid w:val="0"/>
        <w:spacing w:line="360" w:lineRule="auto"/>
        <w:ind w:right="629" w:firstLine="470" w:firstLineChars="196"/>
        <w:jc w:val="center"/>
        <w:rPr>
          <w:rFonts w:ascii="宋体" w:hAnsi="宋体" w:cs="宋体"/>
          <w:szCs w:val="24"/>
        </w:rPr>
      </w:pPr>
    </w:p>
    <w:p>
      <w:pPr>
        <w:adjustRightInd w:val="0"/>
        <w:snapToGrid w:val="0"/>
        <w:spacing w:line="360" w:lineRule="auto"/>
        <w:ind w:right="629" w:firstLine="470" w:firstLineChars="196"/>
        <w:jc w:val="center"/>
        <w:rPr>
          <w:rFonts w:ascii="宋体" w:hAnsi="宋体" w:cs="宋体"/>
          <w:szCs w:val="24"/>
        </w:rPr>
      </w:pPr>
      <w:r>
        <w:rPr>
          <w:rFonts w:hint="eastAsia" w:ascii="宋体" w:hAnsi="宋体" w:cs="宋体"/>
          <w:szCs w:val="24"/>
        </w:rPr>
        <w:t>（由响应供应商根据评标办法自行编写，格式自定。）</w:t>
      </w:r>
    </w:p>
    <w:p>
      <w:pPr>
        <w:jc w:val="center"/>
        <w:rPr>
          <w:b/>
          <w:bCs/>
          <w:sz w:val="32"/>
          <w:szCs w:val="32"/>
        </w:rPr>
      </w:pPr>
      <w:r>
        <w:rPr>
          <w:rFonts w:hint="eastAsia"/>
          <w:b/>
          <w:bCs/>
          <w:sz w:val="32"/>
          <w:szCs w:val="32"/>
        </w:rPr>
        <w:br w:type="page"/>
      </w:r>
      <w:r>
        <w:rPr>
          <w:rFonts w:hint="eastAsia"/>
          <w:b/>
          <w:bCs/>
          <w:sz w:val="32"/>
          <w:szCs w:val="32"/>
          <w:lang w:val="en-US" w:eastAsia="zh-CN"/>
        </w:rPr>
        <w:t>十四、</w:t>
      </w:r>
      <w:r>
        <w:rPr>
          <w:rFonts w:hint="eastAsia"/>
          <w:b/>
          <w:bCs/>
          <w:sz w:val="32"/>
          <w:szCs w:val="32"/>
        </w:rPr>
        <w:t>服务承诺</w:t>
      </w:r>
    </w:p>
    <w:p>
      <w:pPr>
        <w:adjustRightInd w:val="0"/>
        <w:snapToGrid w:val="0"/>
        <w:spacing w:line="360" w:lineRule="auto"/>
        <w:ind w:right="629" w:firstLine="470" w:firstLineChars="196"/>
        <w:jc w:val="center"/>
        <w:rPr>
          <w:rFonts w:ascii="宋体" w:hAnsi="宋体" w:cs="宋体"/>
          <w:szCs w:val="24"/>
        </w:rPr>
      </w:pPr>
    </w:p>
    <w:p>
      <w:pPr>
        <w:adjustRightInd w:val="0"/>
        <w:snapToGrid w:val="0"/>
        <w:spacing w:line="360" w:lineRule="auto"/>
        <w:ind w:right="629" w:firstLine="470" w:firstLineChars="196"/>
        <w:jc w:val="center"/>
        <w:rPr>
          <w:rFonts w:ascii="宋体" w:hAnsi="宋体" w:cs="宋体"/>
          <w:szCs w:val="24"/>
        </w:rPr>
      </w:pPr>
      <w:r>
        <w:rPr>
          <w:rFonts w:hint="eastAsia" w:ascii="宋体" w:hAnsi="宋体" w:cs="宋体"/>
          <w:szCs w:val="24"/>
        </w:rPr>
        <w:t>（由响应供应商根据评标办法自行编写，格式自定。）</w:t>
      </w:r>
    </w:p>
    <w:p>
      <w:pPr>
        <w:rPr>
          <w:b/>
          <w:bCs/>
          <w:sz w:val="32"/>
          <w:szCs w:val="32"/>
        </w:rPr>
      </w:pPr>
      <w:r>
        <w:rPr>
          <w:rFonts w:hint="eastAsia"/>
          <w:b/>
          <w:bCs/>
          <w:sz w:val="32"/>
          <w:szCs w:val="32"/>
        </w:rPr>
        <w:br w:type="page"/>
      </w:r>
    </w:p>
    <w:p>
      <w:pPr>
        <w:jc w:val="center"/>
        <w:outlineLvl w:val="1"/>
        <w:rPr>
          <w:b/>
          <w:bCs/>
          <w:sz w:val="32"/>
          <w:szCs w:val="32"/>
        </w:rPr>
      </w:pPr>
      <w:r>
        <w:rPr>
          <w:rFonts w:hint="eastAsia"/>
          <w:b/>
          <w:bCs/>
          <w:sz w:val="32"/>
          <w:szCs w:val="32"/>
          <w:lang w:val="en-US" w:eastAsia="zh-CN"/>
        </w:rPr>
        <w:t>十五、</w:t>
      </w:r>
      <w:r>
        <w:rPr>
          <w:rFonts w:hint="eastAsia"/>
          <w:b/>
          <w:bCs/>
          <w:sz w:val="32"/>
          <w:szCs w:val="32"/>
        </w:rPr>
        <w:t>类似项目和相关项目一览表</w:t>
      </w:r>
      <w:bookmarkEnd w:id="400"/>
    </w:p>
    <w:p>
      <w:pPr>
        <w:ind w:firstLine="240" w:firstLineChars="100"/>
        <w:rPr>
          <w:rFonts w:ascii="宋体" w:hAnsi="宋体" w:cs="宋体"/>
          <w:szCs w:val="24"/>
          <w:u w:val="single"/>
        </w:rPr>
      </w:pPr>
      <w:r>
        <w:rPr>
          <w:rFonts w:hint="eastAsia" w:ascii="宋体" w:hAnsi="宋体" w:cs="宋体"/>
          <w:szCs w:val="24"/>
        </w:rPr>
        <w:t>采购项目编号：</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73"/>
        <w:gridCol w:w="1142"/>
        <w:gridCol w:w="1035"/>
        <w:gridCol w:w="1335"/>
        <w:gridCol w:w="1185"/>
        <w:gridCol w:w="1237"/>
        <w:gridCol w:w="1559"/>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jc w:val="center"/>
              <w:rPr>
                <w:rFonts w:ascii="宋体" w:hAnsi="宋体" w:cs="宋体"/>
                <w:b/>
                <w:szCs w:val="24"/>
              </w:rPr>
            </w:pPr>
            <w:r>
              <w:rPr>
                <w:rFonts w:hint="eastAsia" w:ascii="宋体" w:hAnsi="宋体" w:cs="宋体"/>
                <w:b/>
                <w:szCs w:val="24"/>
              </w:rPr>
              <w:t>序号</w:t>
            </w:r>
          </w:p>
        </w:tc>
        <w:tc>
          <w:tcPr>
            <w:tcW w:w="1142" w:type="dxa"/>
            <w:noWrap/>
            <w:vAlign w:val="center"/>
          </w:tcPr>
          <w:p>
            <w:pPr>
              <w:jc w:val="center"/>
              <w:rPr>
                <w:rFonts w:ascii="宋体" w:hAnsi="宋体" w:cs="宋体"/>
                <w:b/>
                <w:szCs w:val="24"/>
              </w:rPr>
            </w:pPr>
            <w:r>
              <w:rPr>
                <w:rFonts w:hint="eastAsia" w:ascii="宋体" w:hAnsi="宋体" w:cs="宋体"/>
                <w:b/>
                <w:szCs w:val="24"/>
              </w:rPr>
              <w:t>项目名称</w:t>
            </w:r>
          </w:p>
        </w:tc>
        <w:tc>
          <w:tcPr>
            <w:tcW w:w="1035" w:type="dxa"/>
            <w:noWrap/>
            <w:vAlign w:val="center"/>
          </w:tcPr>
          <w:p>
            <w:pPr>
              <w:jc w:val="center"/>
              <w:rPr>
                <w:rFonts w:ascii="宋体" w:hAnsi="宋体" w:cs="宋体"/>
                <w:b/>
                <w:szCs w:val="24"/>
              </w:rPr>
            </w:pPr>
            <w:r>
              <w:rPr>
                <w:rFonts w:hint="eastAsia" w:ascii="宋体" w:hAnsi="宋体" w:cs="宋体"/>
                <w:b/>
                <w:szCs w:val="24"/>
              </w:rPr>
              <w:t>项目内容</w:t>
            </w:r>
          </w:p>
        </w:tc>
        <w:tc>
          <w:tcPr>
            <w:tcW w:w="1335" w:type="dxa"/>
            <w:tcBorders>
              <w:left w:val="single" w:color="auto" w:sz="4" w:space="0"/>
              <w:right w:val="single" w:color="auto" w:sz="4" w:space="0"/>
            </w:tcBorders>
            <w:noWrap/>
            <w:vAlign w:val="center"/>
          </w:tcPr>
          <w:p>
            <w:pPr>
              <w:jc w:val="center"/>
              <w:rPr>
                <w:rFonts w:ascii="宋体" w:hAnsi="宋体" w:cs="宋体"/>
                <w:b/>
                <w:szCs w:val="24"/>
              </w:rPr>
            </w:pPr>
            <w:r>
              <w:rPr>
                <w:rFonts w:hint="eastAsia" w:ascii="宋体" w:hAnsi="宋体" w:cs="宋体"/>
                <w:b/>
                <w:szCs w:val="24"/>
              </w:rPr>
              <w:t>合同金额</w:t>
            </w:r>
          </w:p>
          <w:p>
            <w:pPr>
              <w:jc w:val="center"/>
              <w:rPr>
                <w:rFonts w:ascii="宋体" w:hAnsi="宋体" w:cs="宋体"/>
                <w:b/>
                <w:szCs w:val="24"/>
              </w:rPr>
            </w:pPr>
            <w:r>
              <w:rPr>
                <w:rFonts w:hint="eastAsia" w:ascii="宋体" w:hAnsi="宋体" w:cs="宋体"/>
                <w:b/>
                <w:szCs w:val="24"/>
              </w:rPr>
              <w:t>（万元）</w:t>
            </w:r>
          </w:p>
        </w:tc>
        <w:tc>
          <w:tcPr>
            <w:tcW w:w="1185" w:type="dxa"/>
            <w:noWrap/>
            <w:vAlign w:val="center"/>
          </w:tcPr>
          <w:p>
            <w:pPr>
              <w:jc w:val="center"/>
              <w:rPr>
                <w:rFonts w:ascii="宋体" w:hAnsi="宋体" w:cs="宋体"/>
                <w:b/>
                <w:szCs w:val="24"/>
              </w:rPr>
            </w:pPr>
            <w:r>
              <w:rPr>
                <w:rFonts w:hint="eastAsia" w:ascii="宋体" w:hAnsi="宋体" w:cs="宋体"/>
                <w:b/>
                <w:szCs w:val="24"/>
              </w:rPr>
              <w:t>签订日期</w:t>
            </w:r>
          </w:p>
        </w:tc>
        <w:tc>
          <w:tcPr>
            <w:tcW w:w="1237" w:type="dxa"/>
            <w:noWrap/>
            <w:vAlign w:val="center"/>
          </w:tcPr>
          <w:p>
            <w:pPr>
              <w:jc w:val="center"/>
              <w:rPr>
                <w:rFonts w:ascii="宋体" w:hAnsi="宋体" w:cs="宋体"/>
                <w:b/>
                <w:szCs w:val="24"/>
              </w:rPr>
            </w:pPr>
            <w:r>
              <w:rPr>
                <w:rFonts w:hint="eastAsia" w:ascii="宋体" w:hAnsi="宋体" w:cs="宋体"/>
                <w:b/>
                <w:szCs w:val="24"/>
              </w:rPr>
              <w:t>完结日期</w:t>
            </w:r>
          </w:p>
        </w:tc>
        <w:tc>
          <w:tcPr>
            <w:tcW w:w="1559" w:type="dxa"/>
            <w:noWrap/>
          </w:tcPr>
          <w:p>
            <w:pPr>
              <w:jc w:val="center"/>
              <w:rPr>
                <w:rFonts w:ascii="宋体" w:hAnsi="宋体" w:cs="宋体"/>
                <w:b/>
                <w:szCs w:val="24"/>
              </w:rPr>
            </w:pPr>
            <w:r>
              <w:rPr>
                <w:rFonts w:hint="eastAsia" w:ascii="宋体" w:hAnsi="宋体" w:cs="宋体"/>
                <w:b/>
                <w:szCs w:val="24"/>
              </w:rPr>
              <w:t>业主名称、联系人及电话</w:t>
            </w:r>
          </w:p>
        </w:tc>
        <w:tc>
          <w:tcPr>
            <w:tcW w:w="993" w:type="dxa"/>
            <w:noWrap/>
            <w:vAlign w:val="center"/>
          </w:tcPr>
          <w:p>
            <w:pPr>
              <w:jc w:val="center"/>
              <w:rPr>
                <w:rFonts w:ascii="宋体" w:hAnsi="宋体" w:cs="宋体"/>
                <w:b/>
                <w:szCs w:val="24"/>
              </w:rPr>
            </w:pPr>
            <w:r>
              <w:rPr>
                <w:rFonts w:hint="eastAsia" w:ascii="宋体" w:hAnsi="宋体" w:cs="宋体"/>
                <w:b/>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ind w:left="120"/>
              <w:jc w:val="center"/>
              <w:rPr>
                <w:rFonts w:ascii="宋体" w:hAnsi="宋体" w:cs="宋体"/>
                <w:b/>
                <w:szCs w:val="24"/>
              </w:rPr>
            </w:pPr>
            <w:r>
              <w:rPr>
                <w:rFonts w:hint="eastAsia" w:ascii="宋体" w:hAnsi="宋体" w:cs="宋体"/>
                <w:b/>
                <w:szCs w:val="24"/>
              </w:rPr>
              <w:t>1</w:t>
            </w: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ind w:left="120"/>
              <w:jc w:val="center"/>
              <w:rPr>
                <w:rFonts w:ascii="宋体" w:hAnsi="宋体" w:cs="宋体"/>
                <w:b/>
                <w:szCs w:val="24"/>
              </w:rPr>
            </w:pPr>
            <w:r>
              <w:rPr>
                <w:rFonts w:hint="eastAsia" w:ascii="宋体" w:hAnsi="宋体" w:cs="宋体"/>
                <w:b/>
                <w:szCs w:val="24"/>
              </w:rPr>
              <w:t>2</w:t>
            </w: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ind w:left="120"/>
              <w:jc w:val="center"/>
              <w:rPr>
                <w:rFonts w:ascii="宋体" w:hAnsi="宋体" w:cs="宋体"/>
                <w:b/>
                <w:szCs w:val="24"/>
              </w:rPr>
            </w:pPr>
            <w:r>
              <w:rPr>
                <w:rFonts w:hint="eastAsia" w:ascii="宋体" w:hAnsi="宋体" w:cs="宋体"/>
                <w:b/>
                <w:szCs w:val="24"/>
              </w:rPr>
              <w:t>3</w:t>
            </w: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ind w:left="120"/>
              <w:jc w:val="center"/>
              <w:rPr>
                <w:rFonts w:ascii="宋体" w:hAnsi="宋体" w:cs="宋体"/>
                <w:b/>
                <w:szCs w:val="24"/>
              </w:rPr>
            </w:pPr>
            <w:r>
              <w:rPr>
                <w:rFonts w:hint="eastAsia" w:ascii="宋体" w:hAnsi="宋体" w:cs="宋体"/>
                <w:b/>
                <w:szCs w:val="24"/>
              </w:rPr>
              <w:t>4</w:t>
            </w: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ind w:left="120"/>
              <w:jc w:val="center"/>
              <w:rPr>
                <w:rFonts w:ascii="宋体" w:hAnsi="宋体" w:cs="宋体"/>
                <w:b/>
                <w:szCs w:val="24"/>
              </w:rPr>
            </w:pPr>
            <w:r>
              <w:rPr>
                <w:rFonts w:hint="eastAsia" w:ascii="宋体" w:hAnsi="宋体" w:cs="宋体"/>
                <w:b/>
                <w:szCs w:val="24"/>
              </w:rPr>
              <w:t>5</w:t>
            </w: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jc w:val="center"/>
              <w:rPr>
                <w:rFonts w:ascii="宋体" w:hAnsi="宋体" w:cs="宋体"/>
                <w:b/>
                <w:szCs w:val="24"/>
              </w:rPr>
            </w:pPr>
            <w:r>
              <w:rPr>
                <w:rFonts w:hint="eastAsia" w:ascii="宋体" w:hAnsi="宋体" w:cs="宋体"/>
                <w:b/>
                <w:szCs w:val="24"/>
              </w:rPr>
              <w:t>…</w:t>
            </w: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jc w:val="center"/>
              <w:rPr>
                <w:rFonts w:ascii="宋体" w:hAnsi="宋体" w:cs="宋体"/>
                <w:b/>
                <w:szCs w:val="24"/>
              </w:rPr>
            </w:pP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noWrap/>
            <w:vAlign w:val="center"/>
          </w:tcPr>
          <w:p>
            <w:pPr>
              <w:ind w:left="120"/>
              <w:jc w:val="center"/>
              <w:rPr>
                <w:rFonts w:ascii="宋体" w:hAnsi="宋体" w:cs="宋体"/>
                <w:b/>
                <w:szCs w:val="24"/>
              </w:rPr>
            </w:pPr>
          </w:p>
        </w:tc>
        <w:tc>
          <w:tcPr>
            <w:tcW w:w="1142" w:type="dxa"/>
            <w:noWrap/>
            <w:vAlign w:val="center"/>
          </w:tcPr>
          <w:p>
            <w:pPr>
              <w:jc w:val="center"/>
              <w:rPr>
                <w:rFonts w:ascii="宋体" w:hAnsi="宋体" w:cs="宋体"/>
                <w:szCs w:val="24"/>
              </w:rPr>
            </w:pPr>
          </w:p>
        </w:tc>
        <w:tc>
          <w:tcPr>
            <w:tcW w:w="1035" w:type="dxa"/>
            <w:noWrap/>
            <w:vAlign w:val="center"/>
          </w:tcPr>
          <w:p>
            <w:pPr>
              <w:jc w:val="center"/>
              <w:rPr>
                <w:rFonts w:ascii="宋体" w:hAnsi="宋体" w:cs="宋体"/>
                <w:szCs w:val="24"/>
              </w:rPr>
            </w:pPr>
          </w:p>
        </w:tc>
        <w:tc>
          <w:tcPr>
            <w:tcW w:w="1335" w:type="dxa"/>
            <w:tcBorders>
              <w:left w:val="single" w:color="auto" w:sz="4" w:space="0"/>
              <w:right w:val="single" w:color="auto" w:sz="4" w:space="0"/>
            </w:tcBorders>
            <w:noWrap/>
            <w:vAlign w:val="center"/>
          </w:tcPr>
          <w:p>
            <w:pPr>
              <w:jc w:val="center"/>
              <w:rPr>
                <w:rFonts w:ascii="宋体" w:hAnsi="宋体" w:cs="宋体"/>
                <w:szCs w:val="24"/>
              </w:rPr>
            </w:pPr>
          </w:p>
        </w:tc>
        <w:tc>
          <w:tcPr>
            <w:tcW w:w="1185" w:type="dxa"/>
            <w:noWrap/>
            <w:vAlign w:val="center"/>
          </w:tcPr>
          <w:p>
            <w:pPr>
              <w:jc w:val="center"/>
              <w:rPr>
                <w:rFonts w:ascii="宋体" w:hAnsi="宋体" w:cs="宋体"/>
                <w:szCs w:val="24"/>
              </w:rPr>
            </w:pPr>
          </w:p>
        </w:tc>
        <w:tc>
          <w:tcPr>
            <w:tcW w:w="1237" w:type="dxa"/>
            <w:noWrap/>
          </w:tcPr>
          <w:p>
            <w:pPr>
              <w:jc w:val="center"/>
              <w:rPr>
                <w:rFonts w:ascii="宋体" w:hAnsi="宋体" w:cs="宋体"/>
                <w:szCs w:val="24"/>
              </w:rPr>
            </w:pPr>
          </w:p>
        </w:tc>
        <w:tc>
          <w:tcPr>
            <w:tcW w:w="1559" w:type="dxa"/>
            <w:noWrap/>
          </w:tcPr>
          <w:p>
            <w:pPr>
              <w:jc w:val="center"/>
              <w:rPr>
                <w:rFonts w:ascii="宋体" w:hAnsi="宋体" w:cs="宋体"/>
                <w:szCs w:val="24"/>
              </w:rPr>
            </w:pPr>
          </w:p>
        </w:tc>
        <w:tc>
          <w:tcPr>
            <w:tcW w:w="993" w:type="dxa"/>
            <w:noWrap/>
          </w:tcPr>
          <w:p>
            <w:pPr>
              <w:jc w:val="center"/>
              <w:rPr>
                <w:rFonts w:ascii="宋体" w:hAnsi="宋体" w:cs="宋体"/>
                <w:szCs w:val="24"/>
              </w:rPr>
            </w:pPr>
          </w:p>
        </w:tc>
      </w:tr>
    </w:tbl>
    <w:p>
      <w:pPr>
        <w:snapToGrid w:val="0"/>
        <w:ind w:left="398" w:hanging="398" w:hangingChars="166"/>
        <w:rPr>
          <w:rFonts w:ascii="宋体" w:hAnsi="宋体" w:cs="宋体"/>
          <w:szCs w:val="24"/>
        </w:rPr>
      </w:pPr>
    </w:p>
    <w:p>
      <w:pPr>
        <w:snapToGrid w:val="0"/>
        <w:ind w:left="398" w:hanging="398" w:hangingChars="166"/>
        <w:rPr>
          <w:rFonts w:ascii="宋体" w:hAnsi="宋体" w:cs="宋体"/>
          <w:szCs w:val="24"/>
        </w:rPr>
      </w:pPr>
      <w:r>
        <w:rPr>
          <w:rFonts w:hint="eastAsia" w:ascii="宋体" w:hAnsi="宋体" w:cs="宋体"/>
          <w:szCs w:val="24"/>
        </w:rPr>
        <w:t>注：1. 响应供应商应如实列出以上情况，如有隐瞒，一经查实将导致其响应申请被拒绝。</w:t>
      </w:r>
    </w:p>
    <w:p>
      <w:pPr>
        <w:snapToGrid w:val="0"/>
        <w:ind w:firstLine="480" w:firstLineChars="200"/>
        <w:rPr>
          <w:rFonts w:ascii="宋体" w:hAnsi="宋体" w:cs="宋体"/>
          <w:szCs w:val="24"/>
        </w:rPr>
      </w:pPr>
      <w:r>
        <w:rPr>
          <w:rFonts w:hint="eastAsia" w:ascii="宋体" w:hAnsi="宋体" w:cs="宋体"/>
          <w:szCs w:val="24"/>
        </w:rPr>
        <w:t xml:space="preserve">2.合同复印件或中标通知书加盖公章装订附在本表后。 </w:t>
      </w:r>
    </w:p>
    <w:p>
      <w:pPr>
        <w:ind w:firstLine="2880" w:firstLineChars="1200"/>
        <w:rPr>
          <w:rFonts w:ascii="宋体" w:hAnsi="宋体" w:cs="宋体"/>
          <w:szCs w:val="24"/>
        </w:rPr>
      </w:pPr>
    </w:p>
    <w:p>
      <w:pPr>
        <w:ind w:firstLine="2880" w:firstLineChars="1200"/>
        <w:rPr>
          <w:rFonts w:ascii="宋体" w:hAnsi="宋体" w:cs="宋体"/>
          <w:szCs w:val="24"/>
        </w:rPr>
      </w:pPr>
    </w:p>
    <w:p>
      <w:pPr>
        <w:ind w:firstLine="2880" w:firstLineChars="1200"/>
        <w:rPr>
          <w:rFonts w:ascii="宋体" w:hAnsi="宋体" w:cs="宋体"/>
          <w:szCs w:val="24"/>
        </w:rPr>
      </w:pP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供应商名称</w:t>
      </w:r>
      <w:r>
        <w:rPr>
          <w:rFonts w:hint="eastAsia" w:ascii="宋体" w:hAnsi="宋体" w:cs="宋体"/>
          <w:spacing w:val="4"/>
          <w:szCs w:val="24"/>
        </w:rPr>
        <w:t>（盖章）</w:t>
      </w:r>
      <w:r>
        <w:rPr>
          <w:rFonts w:hint="eastAsia" w:ascii="宋体" w:hAnsi="宋体" w:cs="宋体"/>
          <w:szCs w:val="24"/>
        </w:rPr>
        <w:t>：</w:t>
      </w:r>
    </w:p>
    <w:p>
      <w:pPr>
        <w:spacing w:line="480" w:lineRule="auto"/>
        <w:ind w:right="617" w:rightChars="257" w:firstLine="2232" w:firstLineChars="900"/>
        <w:jc w:val="right"/>
        <w:rPr>
          <w:rFonts w:ascii="宋体" w:hAnsi="宋体" w:cs="宋体"/>
          <w:spacing w:val="4"/>
        </w:rPr>
      </w:pPr>
      <w:r>
        <w:rPr>
          <w:rFonts w:hint="eastAsia" w:ascii="宋体" w:hAnsi="宋体" w:cs="宋体"/>
          <w:spacing w:val="4"/>
        </w:rPr>
        <w:t>法定代表人或被授权人（签字或盖章）：</w:t>
      </w:r>
    </w:p>
    <w:p>
      <w:pPr>
        <w:spacing w:line="480" w:lineRule="auto"/>
        <w:ind w:right="617" w:rightChars="257" w:firstLine="2160" w:firstLineChars="900"/>
        <w:jc w:val="right"/>
        <w:rPr>
          <w:rFonts w:ascii="宋体" w:hAnsi="宋体" w:cs="宋体"/>
          <w:szCs w:val="24"/>
        </w:rPr>
      </w:pPr>
      <w:r>
        <w:rPr>
          <w:rFonts w:hint="eastAsia" w:ascii="宋体" w:hAnsi="宋体" w:cs="宋体"/>
          <w:szCs w:val="24"/>
        </w:rPr>
        <w:t>日    期：</w:t>
      </w:r>
    </w:p>
    <w:p>
      <w:pPr>
        <w:pStyle w:val="11"/>
        <w:jc w:val="center"/>
        <w:outlineLvl w:val="1"/>
        <w:rPr>
          <w:b/>
          <w:bCs/>
        </w:rPr>
      </w:pPr>
      <w:bookmarkStart w:id="401" w:name="_Toc27757"/>
      <w:r>
        <w:rPr>
          <w:rFonts w:hint="eastAsia"/>
          <w:b/>
          <w:bCs/>
          <w:sz w:val="32"/>
          <w:szCs w:val="32"/>
        </w:rPr>
        <w:br w:type="page"/>
      </w:r>
      <w:r>
        <w:rPr>
          <w:rFonts w:hint="eastAsia"/>
          <w:b/>
          <w:bCs/>
          <w:sz w:val="32"/>
          <w:szCs w:val="32"/>
          <w:lang w:val="en-US" w:eastAsia="zh-CN"/>
        </w:rPr>
        <w:t>十六、</w:t>
      </w:r>
      <w:r>
        <w:rPr>
          <w:rFonts w:hint="eastAsia"/>
          <w:b/>
          <w:bCs/>
          <w:sz w:val="32"/>
          <w:szCs w:val="32"/>
        </w:rPr>
        <w:t>其它资料</w:t>
      </w:r>
      <w:bookmarkEnd w:id="401"/>
    </w:p>
    <w:p>
      <w:pPr>
        <w:spacing w:line="360" w:lineRule="auto"/>
        <w:rPr>
          <w:rFonts w:ascii="宋体" w:hAnsi="宋体" w:cs="宋体"/>
          <w:szCs w:val="24"/>
        </w:rPr>
      </w:pPr>
    </w:p>
    <w:p>
      <w:pPr>
        <w:spacing w:line="360" w:lineRule="auto"/>
        <w:jc w:val="center"/>
        <w:rPr>
          <w:rFonts w:ascii="宋体" w:hAnsi="宋体" w:cs="宋体"/>
          <w:szCs w:val="24"/>
        </w:rPr>
      </w:pPr>
      <w:r>
        <w:rPr>
          <w:rFonts w:hint="eastAsia" w:ascii="宋体" w:hAnsi="宋体" w:cs="宋体"/>
          <w:szCs w:val="24"/>
        </w:rPr>
        <w:t>响应供应商认为对其中标有利的其它书面证明材料</w:t>
      </w:r>
    </w:p>
    <w:p>
      <w:pPr>
        <w:spacing w:line="360" w:lineRule="auto"/>
        <w:jc w:val="center"/>
        <w:rPr>
          <w:rFonts w:ascii="宋体" w:hAnsi="宋体" w:cs="宋体"/>
          <w:szCs w:val="24"/>
        </w:rPr>
      </w:pPr>
      <w:r>
        <w:rPr>
          <w:rFonts w:hint="eastAsia" w:ascii="宋体" w:hAnsi="宋体" w:cs="宋体"/>
          <w:szCs w:val="24"/>
        </w:rPr>
        <w:t>（格式自定）</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iCs/>
          <w:sz w:val="21"/>
        </w:rPr>
        <w:sectPr>
          <w:pgSz w:w="11907" w:h="16840"/>
          <w:pgMar w:top="1417" w:right="1134" w:bottom="1417" w:left="1134" w:header="851" w:footer="992" w:gutter="0"/>
          <w:pgNumType w:fmt="decimal"/>
          <w:cols w:space="720" w:num="1"/>
          <w:docGrid w:linePitch="312" w:charSpace="0"/>
        </w:sectPr>
      </w:pPr>
    </w:p>
    <w:p>
      <w:pPr>
        <w:jc w:val="center"/>
        <w:outlineLvl w:val="1"/>
        <w:rPr>
          <w:b/>
          <w:bCs/>
          <w:sz w:val="32"/>
          <w:szCs w:val="32"/>
        </w:rPr>
      </w:pPr>
      <w:bookmarkStart w:id="402" w:name="_Toc13350"/>
      <w:r>
        <w:rPr>
          <w:rFonts w:hint="eastAsia"/>
          <w:b/>
          <w:bCs/>
          <w:sz w:val="32"/>
          <w:szCs w:val="32"/>
          <w:lang w:val="en-US" w:eastAsia="zh-CN"/>
        </w:rPr>
        <w:t>十七、</w:t>
      </w:r>
      <w:r>
        <w:rPr>
          <w:rFonts w:hint="eastAsia"/>
          <w:b/>
          <w:bCs/>
          <w:sz w:val="32"/>
          <w:szCs w:val="32"/>
        </w:rPr>
        <w:t>响应供应商满足政府采购相关优惠政策的声明或证明材料</w:t>
      </w:r>
      <w:bookmarkEnd w:id="402"/>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说明：</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（1）中小企业声明函格式见附件；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（2）残疾人福利性单位声明函格式见附件；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（3）监狱企业证明文件见附件；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（4）“节能产品”、“环境标志产品”证明材料格式见附件。</w:t>
      </w: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b/>
          <w:sz w:val="28"/>
          <w:szCs w:val="28"/>
        </w:rPr>
      </w:pPr>
    </w:p>
    <w:p>
      <w:pPr>
        <w:pStyle w:val="41"/>
        <w:spacing w:line="400" w:lineRule="exact"/>
        <w:rPr>
          <w:rFonts w:ascii="宋体" w:hAnsi="宋体" w:cs="宋体"/>
          <w:sz w:val="28"/>
          <w:szCs w:val="28"/>
        </w:rPr>
        <w:sectPr>
          <w:pgSz w:w="11907" w:h="16840"/>
          <w:pgMar w:top="1417" w:right="1134" w:bottom="1417" w:left="1134" w:header="851" w:footer="992" w:gutter="0"/>
          <w:pgNumType w:fmt="decimal"/>
          <w:cols w:space="720" w:num="1"/>
          <w:docGrid w:linePitch="312" w:charSpace="0"/>
        </w:sectPr>
      </w:pPr>
    </w:p>
    <w:p>
      <w:pPr>
        <w:widowControl/>
        <w:rPr>
          <w:rFonts w:ascii="宋体" w:hAnsi="宋体" w:cs="宋体"/>
        </w:rPr>
      </w:pPr>
      <w:r>
        <w:rPr>
          <w:rFonts w:hint="eastAsia"/>
        </w:rPr>
        <w:t xml:space="preserve">附件1                      </w:t>
      </w:r>
      <w:r>
        <w:rPr>
          <w:rFonts w:hint="eastAsia" w:ascii="宋体" w:hAnsi="宋体" w:cs="宋体"/>
          <w:b/>
          <w:kern w:val="0"/>
        </w:rPr>
        <w:t>中小企业声明函（工程、服务）</w:t>
      </w:r>
    </w:p>
    <w:p>
      <w:pPr>
        <w:widowControl/>
        <w:spacing w:line="360" w:lineRule="auto"/>
        <w:ind w:firstLine="480" w:firstLineChars="200"/>
        <w:jc w:val="left"/>
        <w:rPr>
          <w:rFonts w:ascii="宋体" w:hAnsi="宋体" w:cs="宋体"/>
          <w:kern w:val="0"/>
        </w:rPr>
      </w:pPr>
    </w:p>
    <w:p>
      <w:pPr>
        <w:widowControl/>
        <w:spacing w:line="360" w:lineRule="auto"/>
        <w:ind w:firstLine="480" w:firstLineChars="200"/>
        <w:jc w:val="left"/>
        <w:rPr>
          <w:rFonts w:ascii="宋体" w:hAnsi="宋体" w:cs="宋体"/>
        </w:rPr>
      </w:pPr>
      <w:r>
        <w:rPr>
          <w:rFonts w:hint="eastAsia" w:ascii="宋体" w:hAnsi="宋体" w:cs="宋体"/>
          <w:kern w:val="0"/>
        </w:rPr>
        <w:t>本公司（联合体）郑重声明，根据《政府采购促进中小企业发展管理办法》（财库﹝2020﹞46 号）的规定，本公司 （联合体）参加</w:t>
      </w:r>
      <w:r>
        <w:rPr>
          <w:rFonts w:hint="eastAsia" w:ascii="宋体" w:hAnsi="宋体" w:cs="宋体"/>
          <w:kern w:val="0"/>
          <w:u w:val="single"/>
        </w:rPr>
        <w:t>（单位名称）</w:t>
      </w:r>
      <w:r>
        <w:rPr>
          <w:rFonts w:hint="eastAsia" w:ascii="宋体" w:hAnsi="宋体" w:cs="宋体"/>
          <w:kern w:val="0"/>
        </w:rPr>
        <w:t>的</w:t>
      </w:r>
      <w:r>
        <w:rPr>
          <w:rFonts w:hint="eastAsia" w:ascii="宋体" w:hAnsi="宋体" w:cs="宋体"/>
          <w:kern w:val="0"/>
          <w:u w:val="single"/>
        </w:rPr>
        <w:t>（项目名称）</w:t>
      </w:r>
      <w:r>
        <w:rPr>
          <w:rFonts w:hint="eastAsia" w:ascii="宋体" w:hAnsi="宋体" w:cs="宋体"/>
          <w:kern w:val="0"/>
        </w:rPr>
        <w:t>采购活动，工程的施工单位全部为符合政策要求的中小企业（或者：服务全部由符合政策要求的中小企业承接）。相关企业（含联合体中的中小企业、签订分包意向协议的中小企业）的具体情 况如下：</w:t>
      </w:r>
    </w:p>
    <w:p>
      <w:pPr>
        <w:widowControl/>
        <w:numPr>
          <w:ilvl w:val="0"/>
          <w:numId w:val="5"/>
        </w:numPr>
        <w:spacing w:line="360" w:lineRule="auto"/>
        <w:ind w:firstLine="480" w:firstLineChars="200"/>
        <w:jc w:val="left"/>
        <w:rPr>
          <w:rFonts w:ascii="宋体" w:hAnsi="宋体" w:cs="宋体"/>
          <w:kern w:val="0"/>
        </w:rPr>
      </w:pPr>
      <w:r>
        <w:rPr>
          <w:rFonts w:hint="eastAsia" w:ascii="宋体" w:hAnsi="宋体" w:cs="宋体"/>
          <w:kern w:val="0"/>
          <w:u w:val="single"/>
        </w:rPr>
        <w:t xml:space="preserve">（标的名称） </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 承建（承接）企业为</w:t>
      </w:r>
      <w:r>
        <w:rPr>
          <w:rFonts w:hint="eastAsia" w:ascii="宋体" w:hAnsi="宋体" w:cs="宋体"/>
          <w:kern w:val="0"/>
          <w:u w:val="single"/>
        </w:rPr>
        <w:t>（企业名称）</w:t>
      </w:r>
      <w:r>
        <w:rPr>
          <w:rFonts w:hint="eastAsia" w:ascii="宋体" w:hAnsi="宋体" w:cs="宋体"/>
          <w:kern w:val="0"/>
        </w:rPr>
        <w:t>，从业人员人，营业收入为万元，资产总额为万元，属于</w:t>
      </w:r>
      <w:r>
        <w:rPr>
          <w:rFonts w:hint="eastAsia" w:ascii="宋体" w:hAnsi="宋体" w:cs="宋体"/>
          <w:kern w:val="0"/>
          <w:u w:val="single"/>
        </w:rPr>
        <w:t>（中型企业、 小型企业、微型企业）</w:t>
      </w:r>
      <w:r>
        <w:rPr>
          <w:rFonts w:hint="eastAsia" w:ascii="宋体" w:hAnsi="宋体" w:cs="宋体"/>
          <w:kern w:val="0"/>
        </w:rPr>
        <w:t xml:space="preserve">； </w:t>
      </w:r>
    </w:p>
    <w:p>
      <w:pPr>
        <w:widowControl/>
        <w:spacing w:line="360" w:lineRule="auto"/>
        <w:ind w:firstLine="480" w:firstLineChars="200"/>
        <w:jc w:val="left"/>
        <w:rPr>
          <w:rFonts w:ascii="宋体" w:hAnsi="宋体" w:cs="宋体"/>
        </w:rPr>
      </w:pPr>
      <w:r>
        <w:rPr>
          <w:rFonts w:hint="eastAsia" w:ascii="宋体" w:hAnsi="宋体" w:cs="宋体"/>
          <w:kern w:val="0"/>
        </w:rPr>
        <w:t>2.</w:t>
      </w:r>
      <w:r>
        <w:rPr>
          <w:rFonts w:hint="eastAsia" w:ascii="宋体" w:hAnsi="宋体" w:cs="宋体"/>
          <w:kern w:val="0"/>
          <w:u w:val="single"/>
        </w:rPr>
        <w:t xml:space="preserve"> （标的名称） </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 承建（承接）企业为</w:t>
      </w:r>
      <w:r>
        <w:rPr>
          <w:rFonts w:hint="eastAsia" w:ascii="宋体" w:hAnsi="宋体" w:cs="宋体"/>
          <w:kern w:val="0"/>
          <w:u w:val="single"/>
        </w:rPr>
        <w:t>（企业名称）</w:t>
      </w:r>
      <w:r>
        <w:rPr>
          <w:rFonts w:hint="eastAsia" w:ascii="宋体" w:hAnsi="宋体" w:cs="宋体"/>
          <w:kern w:val="0"/>
        </w:rPr>
        <w:t>，从业人员人，营业收入为万元，资产总额为万元，属于</w:t>
      </w:r>
      <w:r>
        <w:rPr>
          <w:rFonts w:hint="eastAsia" w:ascii="宋体" w:hAnsi="宋体" w:cs="宋体"/>
          <w:kern w:val="0"/>
          <w:u w:val="single"/>
        </w:rPr>
        <w:t>（中型企业、 小型企业、微型企业）</w:t>
      </w:r>
      <w:r>
        <w:rPr>
          <w:rFonts w:hint="eastAsia" w:ascii="宋体" w:hAnsi="宋体" w:cs="宋体"/>
          <w:kern w:val="0"/>
        </w:rPr>
        <w:t xml:space="preserve">； </w:t>
      </w:r>
    </w:p>
    <w:p>
      <w:pPr>
        <w:pStyle w:val="42"/>
        <w:rPr>
          <w:rFonts w:ascii="宋体" w:hAnsi="宋体" w:cs="宋体"/>
        </w:rPr>
      </w:pPr>
    </w:p>
    <w:p>
      <w:pPr>
        <w:widowControl/>
        <w:spacing w:line="360" w:lineRule="auto"/>
        <w:ind w:firstLine="480" w:firstLineChars="200"/>
        <w:jc w:val="left"/>
        <w:rPr>
          <w:rFonts w:ascii="宋体" w:hAnsi="宋体" w:cs="宋体"/>
        </w:rPr>
      </w:pPr>
      <w:r>
        <w:rPr>
          <w:rFonts w:hint="eastAsia" w:ascii="宋体" w:hAnsi="宋体" w:cs="宋体"/>
          <w:kern w:val="0"/>
        </w:rPr>
        <w:t>……</w:t>
      </w:r>
    </w:p>
    <w:p>
      <w:pPr>
        <w:widowControl/>
        <w:spacing w:line="360" w:lineRule="auto"/>
        <w:ind w:firstLine="480" w:firstLineChars="200"/>
        <w:jc w:val="left"/>
        <w:rPr>
          <w:rFonts w:ascii="宋体" w:hAnsi="宋体" w:cs="宋体"/>
        </w:rPr>
      </w:pPr>
      <w:r>
        <w:rPr>
          <w:rFonts w:hint="eastAsia" w:ascii="宋体" w:hAnsi="宋体" w:cs="宋体"/>
          <w:kern w:val="0"/>
        </w:rPr>
        <w:t>以上企业，不属于大企业的分支机构，不存在控股股东 为大企业的情形，也不存在与大企业的负责人为同一人的情形。</w:t>
      </w:r>
    </w:p>
    <w:p>
      <w:pPr>
        <w:widowControl/>
        <w:spacing w:line="360" w:lineRule="auto"/>
        <w:ind w:firstLine="480" w:firstLineChars="200"/>
        <w:jc w:val="left"/>
        <w:rPr>
          <w:rFonts w:ascii="宋体" w:hAnsi="宋体" w:cs="宋体"/>
        </w:rPr>
      </w:pPr>
      <w:r>
        <w:rPr>
          <w:rFonts w:hint="eastAsia" w:ascii="宋体" w:hAnsi="宋体" w:cs="宋体"/>
          <w:kern w:val="0"/>
        </w:rPr>
        <w:t xml:space="preserve">本企业对上述声明内容的真实性负责。如有虚假，将依法承担相应责任。 </w:t>
      </w:r>
    </w:p>
    <w:p>
      <w:pPr>
        <w:widowControl/>
        <w:spacing w:line="360" w:lineRule="auto"/>
        <w:ind w:firstLine="480" w:firstLineChars="200"/>
        <w:jc w:val="left"/>
        <w:rPr>
          <w:rFonts w:ascii="宋体" w:hAnsi="宋体" w:cs="宋体"/>
          <w:kern w:val="0"/>
        </w:rPr>
      </w:pPr>
    </w:p>
    <w:p>
      <w:pPr>
        <w:widowControl/>
        <w:spacing w:line="360" w:lineRule="auto"/>
        <w:ind w:firstLine="480" w:firstLineChars="200"/>
        <w:jc w:val="left"/>
        <w:rPr>
          <w:rFonts w:ascii="宋体" w:hAnsi="宋体" w:cs="宋体"/>
          <w:kern w:val="0"/>
        </w:rPr>
      </w:pPr>
    </w:p>
    <w:p>
      <w:pPr>
        <w:widowControl/>
        <w:spacing w:line="360" w:lineRule="auto"/>
        <w:ind w:firstLine="480" w:firstLineChars="200"/>
        <w:jc w:val="left"/>
        <w:rPr>
          <w:rFonts w:ascii="宋体" w:hAnsi="宋体" w:cs="宋体"/>
          <w:kern w:val="0"/>
        </w:rPr>
      </w:pPr>
    </w:p>
    <w:p>
      <w:pPr>
        <w:widowControl/>
        <w:spacing w:line="360" w:lineRule="auto"/>
        <w:ind w:firstLine="480" w:firstLineChars="200"/>
        <w:jc w:val="center"/>
        <w:rPr>
          <w:rFonts w:ascii="宋体" w:hAnsi="宋体" w:cs="宋体"/>
        </w:rPr>
      </w:pPr>
      <w:r>
        <w:rPr>
          <w:rFonts w:hint="eastAsia" w:ascii="宋体" w:hAnsi="宋体" w:cs="宋体"/>
          <w:kern w:val="0"/>
        </w:rPr>
        <w:t xml:space="preserve">       企业名称（盖章）： </w:t>
      </w:r>
    </w:p>
    <w:p>
      <w:pPr>
        <w:widowControl/>
        <w:spacing w:line="360" w:lineRule="auto"/>
        <w:ind w:firstLine="4080" w:firstLineChars="1700"/>
        <w:rPr>
          <w:rFonts w:ascii="宋体" w:hAnsi="宋体" w:cs="宋体"/>
          <w:kern w:val="0"/>
        </w:rPr>
      </w:pPr>
    </w:p>
    <w:p>
      <w:pPr>
        <w:pStyle w:val="9"/>
        <w:spacing w:line="360" w:lineRule="auto"/>
        <w:ind w:firstLine="4142" w:firstLineChars="1726"/>
        <w:rPr>
          <w:rFonts w:ascii="宋体" w:hAnsi="宋体" w:cs="宋体"/>
          <w:szCs w:val="24"/>
        </w:rPr>
      </w:pPr>
      <w:r>
        <w:rPr>
          <w:rFonts w:hint="eastAsia" w:ascii="宋体" w:hAnsi="宋体" w:cs="宋体"/>
          <w:kern w:val="0"/>
          <w:szCs w:val="24"/>
        </w:rPr>
        <w:t>日 期：</w:t>
      </w:r>
    </w:p>
    <w:p>
      <w:pPr>
        <w:pStyle w:val="9"/>
        <w:spacing w:line="360" w:lineRule="auto"/>
        <w:ind w:firstLine="480"/>
        <w:rPr>
          <w:rFonts w:ascii="宋体" w:hAnsi="宋体" w:cs="宋体"/>
          <w:szCs w:val="24"/>
        </w:rPr>
      </w:pPr>
    </w:p>
    <w:p>
      <w:pPr>
        <w:adjustRightInd w:val="0"/>
        <w:snapToGrid w:val="0"/>
        <w:spacing w:line="360" w:lineRule="auto"/>
        <w:rPr>
          <w:rFonts w:ascii="宋体" w:hAnsi="宋体" w:cs="宋体"/>
          <w:sz w:val="28"/>
          <w:szCs w:val="28"/>
        </w:rPr>
      </w:pPr>
    </w:p>
    <w:p>
      <w:pPr>
        <w:adjustRightInd w:val="0"/>
        <w:snapToGrid w:val="0"/>
        <w:spacing w:line="360" w:lineRule="auto"/>
        <w:rPr>
          <w:rFonts w:ascii="宋体" w:hAnsi="宋体" w:cs="宋体"/>
          <w:sz w:val="28"/>
          <w:szCs w:val="28"/>
        </w:rPr>
        <w:sectPr>
          <w:pgSz w:w="11907" w:h="16840"/>
          <w:pgMar w:top="1417" w:right="1134" w:bottom="1417" w:left="1134" w:header="851" w:footer="992" w:gutter="0"/>
          <w:pgNumType w:fmt="decimal"/>
          <w:cols w:space="720" w:num="1"/>
          <w:docGrid w:linePitch="312" w:charSpace="0"/>
        </w:sectPr>
      </w:pPr>
    </w:p>
    <w:p>
      <w:pPr>
        <w:rPr>
          <w:b/>
          <w:bCs/>
          <w:sz w:val="32"/>
          <w:szCs w:val="32"/>
        </w:rPr>
      </w:pPr>
      <w:r>
        <w:rPr>
          <w:rFonts w:hint="eastAsia"/>
        </w:rPr>
        <w:t>附件2</w:t>
      </w:r>
      <w:bookmarkStart w:id="403" w:name="OLE_LINK14"/>
      <w:bookmarkStart w:id="404" w:name="OLE_LINK13"/>
      <w:r>
        <w:rPr>
          <w:rFonts w:hint="eastAsia"/>
          <w:b/>
          <w:bCs/>
          <w:sz w:val="32"/>
          <w:szCs w:val="32"/>
        </w:rPr>
        <w:t xml:space="preserve">           残疾人福利性单位声明函</w:t>
      </w:r>
    </w:p>
    <w:bookmarkEnd w:id="403"/>
    <w:bookmarkEnd w:id="404"/>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本单位郑重声明，根据《财政部 民政部 中国残疾人联合会关于促进残疾人就业政府采购政策的通知》（财库</w:t>
      </w:r>
      <w:r>
        <w:rPr>
          <w:rFonts w:hint="eastAsia" w:ascii="宋体" w:hAnsi="宋体" w:cs="宋体"/>
          <w:szCs w:val="24"/>
        </w:rPr>
        <w:t>〔2017〕 141</w:t>
      </w:r>
      <w:r>
        <w:rPr>
          <w:rFonts w:hint="eastAsia" w:ascii="宋体"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本单位对上述声明的真实性负责。如有虚假，将依法承担相应责任。</w:t>
      </w:r>
    </w:p>
    <w:p>
      <w:pPr>
        <w:spacing w:line="360" w:lineRule="auto"/>
        <w:ind w:firstLine="504" w:firstLineChars="200"/>
        <w:rPr>
          <w:rFonts w:ascii="宋体" w:hAnsi="宋体" w:cs="宋体"/>
          <w:spacing w:val="6"/>
          <w:szCs w:val="24"/>
        </w:rPr>
      </w:pPr>
    </w:p>
    <w:p>
      <w:pPr>
        <w:spacing w:line="360" w:lineRule="auto"/>
        <w:ind w:firstLine="504" w:firstLineChars="200"/>
        <w:rPr>
          <w:rFonts w:ascii="宋体" w:hAnsi="宋体" w:cs="宋体"/>
          <w:spacing w:val="6"/>
          <w:szCs w:val="24"/>
        </w:rPr>
      </w:pP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单位名称：（盖单位章）：</w:t>
      </w:r>
    </w:p>
    <w:p>
      <w:pPr>
        <w:tabs>
          <w:tab w:val="left" w:pos="4860"/>
        </w:tabs>
        <w:spacing w:line="360" w:lineRule="auto"/>
        <w:ind w:right="1560" w:firstLine="504" w:firstLineChars="200"/>
        <w:jc w:val="center"/>
        <w:rPr>
          <w:rFonts w:ascii="宋体" w:hAnsi="宋体" w:cs="宋体"/>
          <w:spacing w:val="6"/>
          <w:szCs w:val="24"/>
        </w:rPr>
      </w:pPr>
    </w:p>
    <w:p>
      <w:pPr>
        <w:tabs>
          <w:tab w:val="left" w:pos="4860"/>
        </w:tabs>
        <w:spacing w:line="360" w:lineRule="auto"/>
        <w:ind w:right="1560" w:firstLine="504" w:firstLineChars="200"/>
        <w:jc w:val="center"/>
        <w:rPr>
          <w:rFonts w:ascii="宋体" w:hAnsi="宋体" w:cs="宋体"/>
          <w:szCs w:val="24"/>
        </w:rPr>
      </w:pPr>
      <w:r>
        <w:rPr>
          <w:rFonts w:hint="eastAsia" w:ascii="宋体" w:hAnsi="宋体" w:cs="宋体"/>
          <w:spacing w:val="6"/>
          <w:szCs w:val="24"/>
        </w:rPr>
        <w:t xml:space="preserve">                   日     期：    年   月  日</w:t>
      </w:r>
    </w:p>
    <w:p>
      <w:pPr>
        <w:adjustRightInd w:val="0"/>
        <w:snapToGrid w:val="0"/>
        <w:spacing w:line="360" w:lineRule="auto"/>
        <w:rPr>
          <w:rFonts w:ascii="宋体" w:hAnsi="宋体" w:cs="宋体"/>
          <w:b/>
          <w:szCs w:val="24"/>
        </w:rPr>
      </w:pPr>
    </w:p>
    <w:p>
      <w:pPr>
        <w:adjustRightInd w:val="0"/>
        <w:snapToGrid w:val="0"/>
        <w:spacing w:before="50" w:line="360" w:lineRule="auto"/>
        <w:jc w:val="center"/>
        <w:rPr>
          <w:rFonts w:ascii="宋体" w:hAnsi="宋体" w:cs="宋体"/>
          <w:b/>
          <w:szCs w:val="24"/>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line="360" w:lineRule="auto"/>
        <w:rPr>
          <w:rFonts w:ascii="宋体" w:hAnsi="宋体" w:cs="宋体"/>
          <w:b/>
          <w:szCs w:val="24"/>
        </w:rPr>
        <w:sectPr>
          <w:pgSz w:w="11907" w:h="16840"/>
          <w:pgMar w:top="1417" w:right="1134" w:bottom="1417" w:left="1134" w:header="851" w:footer="992" w:gutter="0"/>
          <w:pgNumType w:fmt="decimal"/>
          <w:cols w:space="720" w:num="1"/>
          <w:docGrid w:linePitch="312" w:charSpace="0"/>
        </w:sectPr>
      </w:pPr>
    </w:p>
    <w:p>
      <w:pPr>
        <w:rPr>
          <w:b/>
          <w:bCs/>
          <w:sz w:val="32"/>
          <w:szCs w:val="32"/>
        </w:rPr>
      </w:pPr>
      <w:r>
        <w:rPr>
          <w:rFonts w:hint="eastAsia"/>
        </w:rPr>
        <w:t xml:space="preserve">附件3                  </w:t>
      </w:r>
      <w:r>
        <w:rPr>
          <w:rFonts w:hint="eastAsia"/>
          <w:b/>
          <w:bCs/>
          <w:sz w:val="32"/>
          <w:szCs w:val="32"/>
        </w:rPr>
        <w:t>监狱企业证明文件</w:t>
      </w:r>
    </w:p>
    <w:p>
      <w:pPr>
        <w:adjustRightInd w:val="0"/>
        <w:snapToGrid w:val="0"/>
        <w:spacing w:before="50" w:line="360" w:lineRule="auto"/>
        <w:rPr>
          <w:rFonts w:ascii="宋体" w:hAnsi="宋体" w:cs="宋体"/>
          <w:b/>
          <w:szCs w:val="24"/>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525"/>
        <w:rPr>
          <w:rFonts w:ascii="宋体" w:hAnsi="宋体" w:cs="宋体"/>
          <w:bCs/>
          <w:szCs w:val="24"/>
        </w:rPr>
      </w:pPr>
      <w:r>
        <w:rPr>
          <w:rFonts w:hint="eastAsia" w:ascii="宋体" w:hAnsi="宋体" w:cs="宋体"/>
          <w:bCs/>
          <w:szCs w:val="24"/>
        </w:rPr>
        <w:t>1.无格式要求，由出具监狱企业证明的单位自行拟定；</w:t>
      </w:r>
    </w:p>
    <w:p>
      <w:pPr>
        <w:adjustRightInd w:val="0"/>
        <w:snapToGrid w:val="0"/>
        <w:spacing w:line="360" w:lineRule="auto"/>
        <w:ind w:firstLine="525"/>
        <w:rPr>
          <w:rFonts w:ascii="宋体" w:hAnsi="宋体" w:cs="宋体"/>
          <w:szCs w:val="24"/>
        </w:rPr>
      </w:pPr>
      <w:r>
        <w:rPr>
          <w:rFonts w:hint="eastAsia" w:ascii="宋体" w:hAnsi="宋体" w:cs="宋体"/>
          <w:szCs w:val="24"/>
        </w:rPr>
        <w:t>2.响应人如实填写本表。符合条件的响应人未按上述要求提供、填写的，评审时不予以考虑。</w:t>
      </w:r>
    </w:p>
    <w:p>
      <w:pPr>
        <w:adjustRightInd w:val="0"/>
        <w:snapToGrid w:val="0"/>
        <w:spacing w:before="50" w:line="360" w:lineRule="auto"/>
        <w:jc w:val="left"/>
        <w:rPr>
          <w:rFonts w:ascii="宋体" w:hAnsi="宋体" w:cs="宋体"/>
          <w:b/>
          <w:szCs w:val="24"/>
        </w:rPr>
        <w:sectPr>
          <w:pgSz w:w="11907" w:h="16840"/>
          <w:pgMar w:top="1417" w:right="1134" w:bottom="1417" w:left="1134" w:header="851" w:footer="992" w:gutter="0"/>
          <w:pgNumType w:fmt="decimal"/>
          <w:cols w:space="720" w:num="1"/>
          <w:docGrid w:linePitch="312" w:charSpace="0"/>
        </w:sectPr>
      </w:pPr>
      <w:r>
        <w:rPr>
          <w:rFonts w:hint="eastAsia" w:ascii="宋体" w:hAnsi="宋体" w:cs="宋体"/>
          <w:b/>
          <w:szCs w:val="24"/>
        </w:rPr>
        <w:t>不符合条件的供应商无需填写。如果出现虚假应标，由此产生的后果由供应商自行负责。</w:t>
      </w:r>
    </w:p>
    <w:p>
      <w:pPr>
        <w:rPr>
          <w:b/>
          <w:bCs/>
          <w:sz w:val="32"/>
          <w:szCs w:val="32"/>
        </w:rPr>
      </w:pPr>
      <w:r>
        <w:rPr>
          <w:rFonts w:hint="eastAsia"/>
        </w:rPr>
        <w:t xml:space="preserve">附件4       </w:t>
      </w:r>
      <w:r>
        <w:rPr>
          <w:rFonts w:hint="eastAsia"/>
          <w:b/>
          <w:bCs/>
          <w:sz w:val="32"/>
          <w:szCs w:val="32"/>
        </w:rPr>
        <w:t>“节能产品”、“环境标志产品”证明材料</w:t>
      </w:r>
    </w:p>
    <w:p>
      <w:pPr>
        <w:spacing w:line="360" w:lineRule="auto"/>
        <w:rPr>
          <w:rFonts w:ascii="宋体" w:hAnsi="宋体" w:cs="宋体"/>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1.</w:t>
      </w:r>
      <w:r>
        <w:rPr>
          <w:rFonts w:hint="eastAsia" w:ascii="宋体" w:hAnsi="宋体" w:cs="宋体"/>
          <w:szCs w:val="24"/>
        </w:rPr>
        <w:t>响应人提供的产品</w:t>
      </w:r>
      <w:r>
        <w:rPr>
          <w:rFonts w:hint="eastAsia" w:ascii="宋体" w:hAnsi="宋体" w:cs="宋体"/>
          <w:bCs/>
          <w:szCs w:val="24"/>
        </w:rPr>
        <w:t>属于节能产品或环境标志产品的</w:t>
      </w:r>
      <w:r>
        <w:rPr>
          <w:rFonts w:hint="eastAsia" w:ascii="宋体" w:hAnsi="宋体" w:cs="宋体"/>
          <w:szCs w:val="24"/>
        </w:rPr>
        <w:t>，应按规定提供相关证明材料，并在《货物（产品）分项报价表》中填写相应的证书编号；</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2.响应人未按上述要求提供、</w:t>
      </w:r>
      <w:r>
        <w:rPr>
          <w:rFonts w:hint="eastAsia" w:ascii="宋体" w:hAnsi="宋体" w:cs="宋体"/>
          <w:szCs w:val="24"/>
        </w:rPr>
        <w:t>填写</w:t>
      </w:r>
      <w:r>
        <w:rPr>
          <w:rFonts w:hint="eastAsia" w:ascii="宋体" w:hAnsi="宋体" w:cs="宋体"/>
          <w:bCs/>
          <w:szCs w:val="24"/>
        </w:rPr>
        <w:t>的，评标时不予加分。</w:t>
      </w:r>
    </w:p>
    <w:p>
      <w:pPr>
        <w:adjustRightInd w:val="0"/>
        <w:snapToGrid w:val="0"/>
        <w:spacing w:line="360" w:lineRule="auto"/>
        <w:ind w:firstLine="600" w:firstLineChars="250"/>
        <w:rPr>
          <w:rFonts w:ascii="宋体" w:hAnsi="宋体" w:cs="宋体"/>
          <w:bCs/>
          <w:szCs w:val="24"/>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pStyle w:val="35"/>
      </w:pPr>
    </w:p>
    <w:p>
      <w:pPr>
        <w:pStyle w:val="17"/>
        <w:adjustRightInd w:val="0"/>
        <w:snapToGrid w:val="0"/>
        <w:spacing w:before="0" w:beforeAutospacing="0" w:after="0" w:afterAutospacing="0" w:line="360" w:lineRule="auto"/>
        <w:ind w:left="547" w:leftChars="228" w:firstLine="64" w:firstLineChars="27"/>
        <w:jc w:val="both"/>
      </w:pPr>
    </w:p>
    <w:p/>
    <w:sectPr>
      <w:pgSz w:w="11906" w:h="16838"/>
      <w:pgMar w:top="1417" w:right="1134" w:bottom="1417"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Liberation Mono"/>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035"/>
        <w:tab w:val="center" w:pos="4312"/>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r>
      <w:rPr>
        <w:rFonts w:hint="eastAsia"/>
      </w:rPr>
      <w:tab/>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double" w:color="auto" w:sz="8" w:space="0"/>
      </w:pBdr>
      <w:jc w:val="right"/>
      <w:rPr>
        <w:rFonts w:hint="eastAsia" w:eastAsia="宋体"/>
        <w:sz w:val="18"/>
        <w:szCs w:val="21"/>
        <w:lang w:eastAsia="zh-CN"/>
      </w:rPr>
    </w:pPr>
    <w:r>
      <w:rPr>
        <w:rFonts w:hint="eastAsia" w:ascii="宋体" w:hAnsi="宋体" w:cs="宋体"/>
        <w:color w:val="333333"/>
        <w:sz w:val="18"/>
        <w:szCs w:val="18"/>
        <w:lang w:eastAsia="zh-CN"/>
      </w:rPr>
      <w:t>莲湖区2024至2025年178个小区燃气管道等老化更新改造项目初步设计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03273"/>
    <w:multiLevelType w:val="singleLevel"/>
    <w:tmpl w:val="91003273"/>
    <w:lvl w:ilvl="0" w:tentative="0">
      <w:start w:val="1"/>
      <w:numFmt w:val="decimal"/>
      <w:suff w:val="space"/>
      <w:lvlText w:val="%1."/>
      <w:lvlJc w:val="left"/>
    </w:lvl>
  </w:abstractNum>
  <w:abstractNum w:abstractNumId="1">
    <w:nsid w:val="B379DBE9"/>
    <w:multiLevelType w:val="singleLevel"/>
    <w:tmpl w:val="B379DBE9"/>
    <w:lvl w:ilvl="0" w:tentative="0">
      <w:start w:val="1"/>
      <w:numFmt w:val="decimal"/>
      <w:suff w:val="nothing"/>
      <w:lvlText w:val="（%1）"/>
      <w:lvlJc w:val="left"/>
    </w:lvl>
  </w:abstractNum>
  <w:abstractNum w:abstractNumId="2">
    <w:nsid w:val="CFC0EE1A"/>
    <w:multiLevelType w:val="singleLevel"/>
    <w:tmpl w:val="CFC0EE1A"/>
    <w:lvl w:ilvl="0" w:tentative="0">
      <w:start w:val="1"/>
      <w:numFmt w:val="decimal"/>
      <w:suff w:val="nothing"/>
      <w:lvlText w:val="（%1）"/>
      <w:lvlJc w:val="left"/>
    </w:lvl>
  </w:abstractNum>
  <w:abstractNum w:abstractNumId="3">
    <w:nsid w:val="3A286EF4"/>
    <w:multiLevelType w:val="singleLevel"/>
    <w:tmpl w:val="3A286EF4"/>
    <w:lvl w:ilvl="0" w:tentative="0">
      <w:start w:val="1"/>
      <w:numFmt w:val="decimal"/>
      <w:suff w:val="nothing"/>
      <w:lvlText w:val="%1）"/>
      <w:lvlJc w:val="left"/>
      <w:pPr>
        <w:textAlignment w:val="baseline"/>
      </w:pPr>
    </w:lvl>
  </w:abstractNum>
  <w:abstractNum w:abstractNumId="4">
    <w:nsid w:val="52D52F68"/>
    <w:multiLevelType w:val="singleLevel"/>
    <w:tmpl w:val="52D52F68"/>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ZmUxMGRhMmE3M2MwM2Y4MjQwNzE5Y2M3MmNkNTkifQ=="/>
  </w:docVars>
  <w:rsids>
    <w:rsidRoot w:val="00D912AB"/>
    <w:rsid w:val="00072602"/>
    <w:rsid w:val="0013721D"/>
    <w:rsid w:val="001A3E9C"/>
    <w:rsid w:val="00373731"/>
    <w:rsid w:val="00827540"/>
    <w:rsid w:val="008D17AA"/>
    <w:rsid w:val="00994C57"/>
    <w:rsid w:val="00D912AB"/>
    <w:rsid w:val="01917C3D"/>
    <w:rsid w:val="03936CB9"/>
    <w:rsid w:val="05BB24F7"/>
    <w:rsid w:val="0C391410"/>
    <w:rsid w:val="0EB97CC2"/>
    <w:rsid w:val="145632A8"/>
    <w:rsid w:val="17DF2CB8"/>
    <w:rsid w:val="18587BE2"/>
    <w:rsid w:val="19BE215E"/>
    <w:rsid w:val="1D2624F4"/>
    <w:rsid w:val="1E125639"/>
    <w:rsid w:val="21952205"/>
    <w:rsid w:val="22BF07F9"/>
    <w:rsid w:val="29F714A0"/>
    <w:rsid w:val="2AE822CF"/>
    <w:rsid w:val="2CFD1807"/>
    <w:rsid w:val="333F5C66"/>
    <w:rsid w:val="3504555A"/>
    <w:rsid w:val="35DB152E"/>
    <w:rsid w:val="3C300842"/>
    <w:rsid w:val="3D87623F"/>
    <w:rsid w:val="43805946"/>
    <w:rsid w:val="510F4A72"/>
    <w:rsid w:val="54BC6CBF"/>
    <w:rsid w:val="582B4C27"/>
    <w:rsid w:val="5A287939"/>
    <w:rsid w:val="5C017881"/>
    <w:rsid w:val="63F773CC"/>
    <w:rsid w:val="64601BE6"/>
    <w:rsid w:val="66703465"/>
    <w:rsid w:val="72E27499"/>
    <w:rsid w:val="764C7A4B"/>
    <w:rsid w:val="771D6132"/>
    <w:rsid w:val="78BD4E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4"/>
      <w:szCs w:val="21"/>
      <w:lang w:val="en-US" w:eastAsia="zh-CN" w:bidi="ar-SA"/>
    </w:rPr>
  </w:style>
  <w:style w:type="paragraph" w:styleId="4">
    <w:name w:val="heading 1"/>
    <w:basedOn w:val="1"/>
    <w:next w:val="1"/>
    <w:link w:val="37"/>
    <w:qFormat/>
    <w:uiPriority w:val="99"/>
    <w:pPr>
      <w:spacing w:line="360" w:lineRule="auto"/>
      <w:jc w:val="center"/>
      <w:outlineLvl w:val="0"/>
    </w:pPr>
    <w:rPr>
      <w:rFonts w:cs="Times New Roman"/>
      <w:b/>
      <w:bCs/>
      <w:kern w:val="44"/>
      <w:sz w:val="32"/>
      <w:szCs w:val="44"/>
    </w:rPr>
  </w:style>
  <w:style w:type="paragraph" w:styleId="5">
    <w:name w:val="heading 2"/>
    <w:basedOn w:val="1"/>
    <w:next w:val="1"/>
    <w:link w:val="38"/>
    <w:qFormat/>
    <w:uiPriority w:val="99"/>
    <w:pPr>
      <w:keepNext/>
      <w:keepLines/>
      <w:spacing w:before="260" w:after="260" w:line="415" w:lineRule="auto"/>
      <w:outlineLvl w:val="1"/>
    </w:pPr>
    <w:rPr>
      <w:rFonts w:ascii="Cambria" w:hAnsi="Cambria" w:cs="Times New Roman"/>
      <w:b/>
      <w:bCs/>
      <w:kern w:val="0"/>
      <w:szCs w:val="32"/>
    </w:rPr>
  </w:style>
  <w:style w:type="paragraph" w:styleId="6">
    <w:name w:val="heading 3"/>
    <w:basedOn w:val="1"/>
    <w:next w:val="1"/>
    <w:qFormat/>
    <w:uiPriority w:val="99"/>
    <w:pPr>
      <w:keepNext/>
      <w:keepLines/>
      <w:spacing w:before="260" w:after="260" w:line="416" w:lineRule="auto"/>
      <w:outlineLvl w:val="2"/>
    </w:pPr>
    <w:rPr>
      <w:rFonts w:ascii="Calibri" w:hAnsi="Calibri" w:cs="Times New Roman"/>
      <w:b/>
      <w:bCs/>
      <w:kern w:val="0"/>
      <w:sz w:val="32"/>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sz w:val="21"/>
    </w:rPr>
  </w:style>
  <w:style w:type="paragraph" w:styleId="3">
    <w:name w:val="Body Text Indent"/>
    <w:basedOn w:val="1"/>
    <w:next w:val="1"/>
    <w:qFormat/>
    <w:uiPriority w:val="0"/>
    <w:pPr>
      <w:ind w:firstLine="552"/>
    </w:pPr>
    <w:rPr>
      <w:rFonts w:ascii="宋体"/>
      <w:sz w:val="28"/>
    </w:rPr>
  </w:style>
  <w:style w:type="paragraph" w:styleId="9">
    <w:name w:val="Normal Indent"/>
    <w:basedOn w:val="1"/>
    <w:qFormat/>
    <w:uiPriority w:val="99"/>
    <w:pPr>
      <w:ind w:firstLine="200" w:firstLineChars="200"/>
    </w:pPr>
  </w:style>
  <w:style w:type="paragraph" w:styleId="10">
    <w:name w:val="annotation text"/>
    <w:basedOn w:val="1"/>
    <w:qFormat/>
    <w:uiPriority w:val="0"/>
    <w:pPr>
      <w:jc w:val="left"/>
    </w:pPr>
  </w:style>
  <w:style w:type="paragraph" w:styleId="11">
    <w:name w:val="Body Text"/>
    <w:basedOn w:val="1"/>
    <w:next w:val="1"/>
    <w:qFormat/>
    <w:uiPriority w:val="99"/>
    <w:rPr>
      <w:rFonts w:ascii="Calibri" w:hAnsi="Calibri" w:cs="Times New Roman"/>
      <w:kern w:val="0"/>
      <w:sz w:val="21"/>
    </w:rPr>
  </w:style>
  <w:style w:type="paragraph" w:styleId="12">
    <w:name w:val="Body Text Indent 2"/>
    <w:basedOn w:val="1"/>
    <w:qFormat/>
    <w:uiPriority w:val="0"/>
    <w:pPr>
      <w:spacing w:line="640" w:lineRule="exact"/>
      <w:ind w:firstLine="645"/>
    </w:pPr>
    <w:rPr>
      <w:rFonts w:ascii="楷体_GB2312" w:eastAsia="楷体_GB2312"/>
      <w:sz w:val="32"/>
    </w:rPr>
  </w:style>
  <w:style w:type="paragraph" w:styleId="13">
    <w:name w:val="footer"/>
    <w:basedOn w:val="1"/>
    <w:qFormat/>
    <w:uiPriority w:val="99"/>
    <w:pPr>
      <w:tabs>
        <w:tab w:val="center" w:pos="4153"/>
        <w:tab w:val="right" w:pos="8306"/>
      </w:tabs>
      <w:snapToGrid w:val="0"/>
      <w:jc w:val="left"/>
    </w:pPr>
    <w:rPr>
      <w:rFonts w:ascii="Calibri" w:hAnsi="Calibri"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rPr>
      <w:rFonts w:cs="Times New Roman"/>
    </w:rPr>
  </w:style>
  <w:style w:type="paragraph" w:styleId="16">
    <w:name w:val="toc 2"/>
    <w:basedOn w:val="1"/>
    <w:next w:val="1"/>
    <w:qFormat/>
    <w:uiPriority w:val="39"/>
    <w:pPr>
      <w:ind w:left="240"/>
      <w:jc w:val="left"/>
    </w:pPr>
    <w:rPr>
      <w:rFonts w:ascii="Calibri" w:hAnsi="Calibri"/>
      <w:smallCaps/>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Cs w:val="24"/>
    </w:rPr>
  </w:style>
  <w:style w:type="paragraph" w:styleId="18">
    <w:name w:val="Body Text First Indent"/>
    <w:basedOn w:val="11"/>
    <w:qFormat/>
    <w:uiPriority w:val="0"/>
    <w:pPr>
      <w:adjustRightInd w:val="0"/>
      <w:ind w:firstLine="420"/>
      <w:jc w:val="left"/>
      <w:textAlignment w:val="baseline"/>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rFonts w:ascii="Tahoma" w:hAnsi="Tahoma" w:eastAsia="宋体" w:cs="Tahoma"/>
      <w:b/>
      <w:bCs/>
      <w:spacing w:val="10"/>
      <w:sz w:val="24"/>
      <w:szCs w:val="24"/>
      <w:lang w:val="en-US" w:eastAsia="zh-CN"/>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99"/>
    <w:rPr>
      <w:color w:val="333333"/>
      <w:u w:val="none"/>
    </w:rPr>
  </w:style>
  <w:style w:type="character" w:styleId="29">
    <w:name w:val="HTML Code"/>
    <w:basedOn w:val="21"/>
    <w:qFormat/>
    <w:uiPriority w:val="0"/>
    <w:rPr>
      <w:rFonts w:hint="default" w:ascii="monospace" w:hAnsi="monospace" w:eastAsia="monospace" w:cs="monospace"/>
      <w:sz w:val="20"/>
    </w:rPr>
  </w:style>
  <w:style w:type="character" w:styleId="30">
    <w:name w:val="annotation reference"/>
    <w:basedOn w:val="21"/>
    <w:semiHidden/>
    <w:qFormat/>
    <w:uiPriority w:val="99"/>
    <w:rPr>
      <w:sz w:val="21"/>
      <w:szCs w:val="21"/>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character" w:customStyle="1" w:styleId="34">
    <w:name w:val="NormalCharacter"/>
    <w:qFormat/>
    <w:uiPriority w:val="0"/>
    <w:rPr>
      <w:rFonts w:ascii="Times New Roman" w:hAnsi="Times New Roman" w:eastAsia="宋体" w:cs="Calibri"/>
      <w:kern w:val="2"/>
      <w:sz w:val="24"/>
      <w:szCs w:val="21"/>
      <w:lang w:val="en-US" w:eastAsia="zh-CN" w:bidi="ar-SA"/>
    </w:rPr>
  </w:style>
  <w:style w:type="paragraph" w:customStyle="1" w:styleId="3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Table Paragraph"/>
    <w:basedOn w:val="1"/>
    <w:qFormat/>
    <w:uiPriority w:val="1"/>
  </w:style>
  <w:style w:type="character" w:customStyle="1" w:styleId="37">
    <w:name w:val="标题 1 Char"/>
    <w:link w:val="4"/>
    <w:qFormat/>
    <w:locked/>
    <w:uiPriority w:val="99"/>
    <w:rPr>
      <w:rFonts w:cs="Times New Roman"/>
      <w:b/>
      <w:bCs/>
      <w:kern w:val="44"/>
      <w:sz w:val="32"/>
      <w:szCs w:val="44"/>
    </w:rPr>
  </w:style>
  <w:style w:type="character" w:customStyle="1" w:styleId="38">
    <w:name w:val="标题 2 Char"/>
    <w:link w:val="5"/>
    <w:semiHidden/>
    <w:qFormat/>
    <w:locked/>
    <w:uiPriority w:val="99"/>
    <w:rPr>
      <w:rFonts w:ascii="Cambria" w:hAnsi="Cambria" w:cs="Times New Roman"/>
      <w:b/>
      <w:bCs/>
      <w:kern w:val="0"/>
      <w:szCs w:val="32"/>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p0"/>
    <w:basedOn w:val="1"/>
    <w:qFormat/>
    <w:uiPriority w:val="0"/>
    <w:pPr>
      <w:widowControl/>
    </w:pPr>
    <w:rPr>
      <w:kern w:val="0"/>
    </w:rPr>
  </w:style>
  <w:style w:type="paragraph" w:customStyle="1" w:styleId="41">
    <w:name w:val="Char1"/>
    <w:basedOn w:val="1"/>
    <w:qFormat/>
    <w:uiPriority w:val="0"/>
  </w:style>
  <w:style w:type="paragraph" w:customStyle="1" w:styleId="42">
    <w:name w:val="表格文字"/>
    <w:basedOn w:val="1"/>
    <w:qFormat/>
    <w:uiPriority w:val="99"/>
    <w:pPr>
      <w:spacing w:before="25" w:after="25"/>
      <w:jc w:val="left"/>
    </w:pPr>
    <w:rPr>
      <w:rFonts w:cs="Times New Roman"/>
      <w:spacing w:val="10"/>
      <w:kern w:val="0"/>
      <w:szCs w:val="24"/>
    </w:rPr>
  </w:style>
  <w:style w:type="character" w:customStyle="1" w:styleId="43">
    <w:name w:val="layui-layer-tabnow"/>
    <w:basedOn w:val="21"/>
    <w:qFormat/>
    <w:uiPriority w:val="0"/>
    <w:rPr>
      <w:bdr w:val="single" w:color="CCCCCC" w:sz="6" w:space="0"/>
      <w:shd w:val="clear" w:fill="FFFFFF"/>
    </w:rPr>
  </w:style>
  <w:style w:type="character" w:customStyle="1" w:styleId="44">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68</Pages>
  <Words>5256</Words>
  <Characters>29962</Characters>
  <Lines>249</Lines>
  <Paragraphs>70</Paragraphs>
  <TotalTime>44</TotalTime>
  <ScaleCrop>false</ScaleCrop>
  <LinksUpToDate>false</LinksUpToDate>
  <CharactersWithSpaces>35148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2023-09-12T07:46:00Z</dcterms:created>
  <dc:creator>Administrator</dc:creator>
  <cp:lastModifiedBy>萌哒哒</cp:lastModifiedBy>
  <dcterms:modified xsi:type="dcterms:W3CDTF">2023-11-09T02:46:52Z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726826AF915E46D89B1750A117A80F08_13</vt:lpwstr>
  </property>
</Properties>
</file>