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lang w:eastAsia="zh-CN"/>
        </w:rPr>
        <w:t>ZMZB2022QAXX-234</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adjustRightInd w:val="0"/>
        <w:snapToGrid w:val="0"/>
        <w:spacing w:line="360" w:lineRule="auto"/>
        <w:jc w:val="center"/>
        <w:rPr>
          <w:rFonts w:hint="eastAsia" w:ascii="宋体" w:hAnsi="宋体" w:eastAsia="宋体" w:cs="宋体"/>
          <w:b/>
          <w:sz w:val="56"/>
          <w:szCs w:val="56"/>
          <w:lang w:eastAsia="zh-CN"/>
        </w:rPr>
      </w:pPr>
      <w:bookmarkStart w:id="1" w:name="OLE_LINK10"/>
      <w:r>
        <w:rPr>
          <w:rFonts w:hint="eastAsia" w:ascii="宋体" w:hAnsi="宋体" w:cs="宋体"/>
          <w:b/>
          <w:sz w:val="56"/>
          <w:szCs w:val="56"/>
          <w:lang w:eastAsia="zh-CN"/>
        </w:rPr>
        <w:t>西安市莲湖区庆安小学</w:t>
      </w:r>
    </w:p>
    <w:bookmarkEnd w:id="1"/>
    <w:p>
      <w:pPr>
        <w:adjustRightInd w:val="0"/>
        <w:snapToGrid w:val="0"/>
        <w:spacing w:line="360" w:lineRule="auto"/>
        <w:jc w:val="center"/>
        <w:rPr>
          <w:rFonts w:ascii="宋体" w:hAnsi="宋体" w:cs="宋体"/>
          <w:b/>
          <w:i/>
          <w:sz w:val="48"/>
        </w:rPr>
      </w:pPr>
      <w:r>
        <w:rPr>
          <w:rFonts w:hint="eastAsia" w:ascii="宋体" w:hAnsi="宋体" w:cs="宋体"/>
          <w:b/>
          <w:sz w:val="56"/>
          <w:szCs w:val="56"/>
          <w:lang w:eastAsia="zh-CN"/>
        </w:rPr>
        <w:t>信息化提升建设采购项目</w:t>
      </w:r>
    </w:p>
    <w:p>
      <w:pPr>
        <w:adjustRightInd w:val="0"/>
        <w:snapToGrid w:val="0"/>
        <w:spacing w:line="360" w:lineRule="auto"/>
        <w:jc w:val="left"/>
        <w:rPr>
          <w:rFonts w:hint="eastAsia" w:ascii="宋体" w:hAnsi="宋体" w:eastAsia="宋体" w:cs="宋体"/>
          <w:b/>
          <w:sz w:val="52"/>
          <w:szCs w:val="52"/>
          <w:lang w:eastAsia="zh-CN"/>
        </w:rPr>
      </w:pPr>
      <w:r>
        <w:rPr>
          <w:rFonts w:hint="eastAsia" w:ascii="宋体" w:hAnsi="宋体" w:cs="宋体"/>
        </w:rPr>
        <w:drawing>
          <wp:anchor distT="0" distB="0" distL="114300" distR="114300" simplePos="0" relativeHeight="251661312" behindDoc="0" locked="0" layoutInCell="1" allowOverlap="1">
            <wp:simplePos x="0" y="0"/>
            <wp:positionH relativeFrom="column">
              <wp:posOffset>1884045</wp:posOffset>
            </wp:positionH>
            <wp:positionV relativeFrom="paragraph">
              <wp:posOffset>142240</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2095500" cy="1087120"/>
                    </a:xfrm>
                    <a:prstGeom prst="rect">
                      <a:avLst/>
                    </a:prstGeom>
                    <a:noFill/>
                    <a:ln>
                      <a:noFill/>
                    </a:ln>
                  </pic:spPr>
                </pic:pic>
              </a:graphicData>
            </a:graphic>
          </wp:anchor>
        </w:drawing>
      </w:r>
    </w:p>
    <w:p>
      <w:pPr>
        <w:pStyle w:val="2"/>
        <w:rPr>
          <w:rFonts w:hint="eastAsia"/>
          <w:lang w:eastAsia="zh-CN"/>
        </w:rPr>
      </w:pPr>
    </w:p>
    <w:p>
      <w:pPr>
        <w:rPr>
          <w:rFonts w:ascii="宋体" w:hAnsi="宋体" w:cs="宋体"/>
          <w:b/>
          <w:sz w:val="52"/>
          <w:szCs w:val="52"/>
        </w:rPr>
      </w:pPr>
    </w:p>
    <w:p>
      <w:pPr>
        <w:rPr>
          <w:rFonts w:ascii="宋体" w:hAnsi="宋体" w:cs="宋体"/>
        </w:rPr>
      </w:pPr>
    </w:p>
    <w:p>
      <w:pPr>
        <w:tabs>
          <w:tab w:val="left" w:pos="0"/>
        </w:tabs>
        <w:adjustRightInd w:val="0"/>
        <w:snapToGrid w:val="0"/>
        <w:spacing w:line="360" w:lineRule="auto"/>
        <w:jc w:val="center"/>
        <w:rPr>
          <w:rFonts w:ascii="宋体" w:hAnsi="宋体" w:cs="宋体"/>
          <w:b/>
          <w:sz w:val="32"/>
          <w:szCs w:val="32"/>
        </w:rPr>
      </w:pPr>
      <w:r>
        <w:rPr>
          <w:rFonts w:hint="eastAsia" w:ascii="宋体" w:hAnsi="宋体" w:cs="宋体"/>
          <w:b/>
          <w:sz w:val="96"/>
          <w:szCs w:val="96"/>
        </w:rPr>
        <w:t>公开招标文件</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hAnsi="宋体" w:cs="宋体"/>
          <w:b/>
          <w:sz w:val="36"/>
          <w:szCs w:val="36"/>
        </w:rPr>
        <w:t>2022年</w:t>
      </w:r>
      <w:r>
        <w:rPr>
          <w:rFonts w:hint="eastAsia" w:ascii="宋体" w:hAnsi="宋体" w:cs="宋体"/>
          <w:b/>
          <w:sz w:val="36"/>
          <w:szCs w:val="36"/>
          <w:lang w:val="en-US" w:eastAsia="zh-CN"/>
        </w:rPr>
        <w:t>8</w:t>
      </w:r>
      <w:r>
        <w:rPr>
          <w:rFonts w:hint="eastAsia" w:ascii="宋体" w:hAnsi="宋体" w:cs="宋体"/>
          <w:b/>
          <w:sz w:val="36"/>
          <w:szCs w:val="36"/>
        </w:rPr>
        <w:t>月</w:t>
      </w:r>
    </w:p>
    <w:p>
      <w:pPr>
        <w:pStyle w:val="21"/>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21"/>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_Toc7676 </w:instrText>
      </w:r>
      <w:r>
        <w:rPr>
          <w:rFonts w:hint="eastAsia" w:ascii="宋体" w:hAnsi="宋体" w:cs="宋体"/>
          <w:szCs w:val="24"/>
        </w:rPr>
        <w:fldChar w:fldCharType="separate"/>
      </w:r>
      <w:r>
        <w:rPr>
          <w:rFonts w:hint="eastAsia" w:ascii="宋体" w:hAnsi="宋体" w:cs="宋体"/>
          <w:szCs w:val="36"/>
        </w:rPr>
        <w:t>第一部分  公开招标公告</w:t>
      </w:r>
      <w:r>
        <w:tab/>
      </w:r>
      <w:r>
        <w:fldChar w:fldCharType="begin"/>
      </w:r>
      <w:r>
        <w:instrText xml:space="preserve"> PAGEREF _Toc7676 \h </w:instrText>
      </w:r>
      <w:r>
        <w:fldChar w:fldCharType="separate"/>
      </w:r>
      <w:r>
        <w:t>1</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_Toc13618 </w:instrText>
      </w:r>
      <w:r>
        <w:rPr>
          <w:rFonts w:hint="eastAsia" w:ascii="宋体" w:hAnsi="宋体" w:cs="宋体"/>
          <w:szCs w:val="24"/>
        </w:rPr>
        <w:fldChar w:fldCharType="separate"/>
      </w:r>
      <w:r>
        <w:rPr>
          <w:rFonts w:hint="eastAsia" w:ascii="宋体" w:hAnsi="宋体" w:cs="宋体"/>
          <w:szCs w:val="36"/>
        </w:rPr>
        <w:t>第二部分  供应商须知前附表</w:t>
      </w:r>
      <w:r>
        <w:tab/>
      </w:r>
      <w:r>
        <w:fldChar w:fldCharType="begin"/>
      </w:r>
      <w:r>
        <w:instrText xml:space="preserve"> PAGEREF _Toc13618 \h </w:instrText>
      </w:r>
      <w:r>
        <w:fldChar w:fldCharType="separate"/>
      </w:r>
      <w:r>
        <w:t>5</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_Toc11676 </w:instrText>
      </w:r>
      <w:r>
        <w:rPr>
          <w:rFonts w:hint="eastAsia" w:ascii="宋体" w:hAnsi="宋体" w:cs="宋体"/>
          <w:szCs w:val="24"/>
        </w:rPr>
        <w:fldChar w:fldCharType="separate"/>
      </w:r>
      <w:r>
        <w:rPr>
          <w:rFonts w:hint="eastAsia" w:ascii="宋体" w:hAnsi="宋体" w:cs="宋体"/>
          <w:szCs w:val="36"/>
        </w:rPr>
        <w:t>第三部分  供应商须知</w:t>
      </w:r>
      <w:r>
        <w:tab/>
      </w:r>
      <w:r>
        <w:fldChar w:fldCharType="begin"/>
      </w:r>
      <w:r>
        <w:instrText xml:space="preserve"> PAGEREF _Toc11676 \h </w:instrText>
      </w:r>
      <w:r>
        <w:fldChar w:fldCharType="separate"/>
      </w:r>
      <w:r>
        <w:t>11</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_Toc1517 </w:instrText>
      </w:r>
      <w:r>
        <w:rPr>
          <w:rFonts w:hint="eastAsia" w:ascii="宋体" w:hAnsi="宋体" w:cs="宋体"/>
          <w:szCs w:val="24"/>
        </w:rPr>
        <w:fldChar w:fldCharType="separate"/>
      </w:r>
      <w:r>
        <w:rPr>
          <w:rFonts w:hint="eastAsia" w:ascii="宋体" w:hAnsi="宋体" w:cs="宋体"/>
        </w:rPr>
        <w:t>一、总 则</w:t>
      </w:r>
      <w:r>
        <w:tab/>
      </w:r>
      <w:r>
        <w:fldChar w:fldCharType="begin"/>
      </w:r>
      <w:r>
        <w:instrText xml:space="preserve"> PAGEREF _Toc1517 \h </w:instrText>
      </w:r>
      <w:r>
        <w:fldChar w:fldCharType="separate"/>
      </w:r>
      <w:r>
        <w:t>11</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_Toc1342 </w:instrText>
      </w:r>
      <w:r>
        <w:rPr>
          <w:rFonts w:hint="eastAsia" w:ascii="宋体" w:hAnsi="宋体" w:cs="宋体"/>
          <w:szCs w:val="24"/>
        </w:rPr>
        <w:fldChar w:fldCharType="separate"/>
      </w:r>
      <w:r>
        <w:rPr>
          <w:rFonts w:hint="eastAsia" w:ascii="宋体" w:hAnsi="宋体" w:cs="宋体"/>
          <w:szCs w:val="28"/>
        </w:rPr>
        <w:t>二、 招标文件</w:t>
      </w:r>
      <w:r>
        <w:tab/>
      </w:r>
      <w:r>
        <w:fldChar w:fldCharType="begin"/>
      </w:r>
      <w:r>
        <w:instrText xml:space="preserve"> PAGEREF _Toc1342 \h </w:instrText>
      </w:r>
      <w:r>
        <w:fldChar w:fldCharType="separate"/>
      </w:r>
      <w:r>
        <w:t>14</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_Toc18350 </w:instrText>
      </w:r>
      <w:r>
        <w:rPr>
          <w:rFonts w:hint="eastAsia" w:ascii="宋体" w:hAnsi="宋体" w:cs="宋体"/>
          <w:szCs w:val="24"/>
        </w:rPr>
        <w:fldChar w:fldCharType="separate"/>
      </w:r>
      <w:r>
        <w:rPr>
          <w:rFonts w:hint="eastAsia" w:ascii="宋体" w:hAnsi="宋体" w:cs="宋体"/>
          <w:szCs w:val="28"/>
        </w:rPr>
        <w:t>三、投标文件</w:t>
      </w:r>
      <w:r>
        <w:tab/>
      </w:r>
      <w:r>
        <w:fldChar w:fldCharType="begin"/>
      </w:r>
      <w:r>
        <w:instrText xml:space="preserve"> PAGEREF _Toc18350 \h </w:instrText>
      </w:r>
      <w:r>
        <w:fldChar w:fldCharType="separate"/>
      </w:r>
      <w:r>
        <w:t>17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_Toc14485 </w:instrText>
      </w:r>
      <w:r>
        <w:rPr>
          <w:rFonts w:hint="eastAsia" w:ascii="宋体" w:hAnsi="宋体" w:cs="宋体"/>
          <w:szCs w:val="24"/>
        </w:rPr>
        <w:fldChar w:fldCharType="separate"/>
      </w:r>
      <w:r>
        <w:rPr>
          <w:rFonts w:hint="eastAsia" w:ascii="宋体" w:hAnsi="宋体" w:cs="宋体"/>
          <w:bCs/>
          <w:kern w:val="0"/>
          <w:szCs w:val="28"/>
        </w:rPr>
        <w:t>四、投标文件的递交</w:t>
      </w:r>
      <w:r>
        <w:tab/>
      </w:r>
      <w:r>
        <w:fldChar w:fldCharType="begin"/>
      </w:r>
      <w:r>
        <w:instrText xml:space="preserve"> PAGEREF _Toc14485 \h </w:instrText>
      </w:r>
      <w:r>
        <w:fldChar w:fldCharType="separate"/>
      </w:r>
      <w:r>
        <w:t>18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_Toc26424 </w:instrText>
      </w:r>
      <w:r>
        <w:rPr>
          <w:rFonts w:hint="eastAsia" w:ascii="宋体" w:hAnsi="宋体" w:cs="宋体"/>
          <w:szCs w:val="24"/>
        </w:rPr>
        <w:fldChar w:fldCharType="separate"/>
      </w:r>
      <w:r>
        <w:rPr>
          <w:rFonts w:hint="eastAsia" w:ascii="宋体" w:hAnsi="宋体" w:cs="宋体"/>
          <w:bCs/>
          <w:kern w:val="0"/>
          <w:szCs w:val="28"/>
        </w:rPr>
        <w:t>五、 开标、评审、定标</w:t>
      </w:r>
      <w:r>
        <w:tab/>
      </w:r>
      <w:r>
        <w:fldChar w:fldCharType="begin"/>
      </w:r>
      <w:r>
        <w:instrText xml:space="preserve"> PAGEREF _Toc26424 \h </w:instrText>
      </w:r>
      <w:r>
        <w:fldChar w:fldCharType="separate"/>
      </w:r>
      <w:r>
        <w:t>18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_Toc6958 </w:instrText>
      </w:r>
      <w:r>
        <w:rPr>
          <w:rFonts w:hint="eastAsia" w:ascii="宋体" w:hAnsi="宋体" w:cs="宋体"/>
          <w:szCs w:val="24"/>
        </w:rPr>
        <w:fldChar w:fldCharType="separate"/>
      </w:r>
      <w:r>
        <w:rPr>
          <w:rFonts w:hint="eastAsia" w:ascii="宋体" w:hAnsi="宋体" w:cs="宋体"/>
          <w:bCs/>
          <w:kern w:val="0"/>
          <w:szCs w:val="28"/>
        </w:rPr>
        <w:t>六、签订合同</w:t>
      </w:r>
      <w:r>
        <w:tab/>
      </w:r>
      <w:r>
        <w:fldChar w:fldCharType="begin"/>
      </w:r>
      <w:r>
        <w:instrText xml:space="preserve"> PAGEREF _Toc6958 \h </w:instrText>
      </w:r>
      <w:r>
        <w:fldChar w:fldCharType="separate"/>
      </w:r>
      <w:r>
        <w:t>22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_Toc22301 </w:instrText>
      </w:r>
      <w:r>
        <w:rPr>
          <w:rFonts w:hint="eastAsia" w:ascii="宋体" w:hAnsi="宋体" w:cs="宋体"/>
          <w:szCs w:val="24"/>
        </w:rPr>
        <w:fldChar w:fldCharType="separate"/>
      </w:r>
      <w:r>
        <w:rPr>
          <w:rFonts w:hint="eastAsia" w:ascii="宋体" w:hAnsi="宋体" w:cs="宋体"/>
          <w:bCs/>
          <w:kern w:val="0"/>
          <w:szCs w:val="28"/>
        </w:rPr>
        <w:t>七、质疑和投诉</w:t>
      </w:r>
      <w:r>
        <w:tab/>
      </w:r>
      <w:r>
        <w:fldChar w:fldCharType="begin"/>
      </w:r>
      <w:r>
        <w:instrText xml:space="preserve"> PAGEREF _Toc22301 \h </w:instrText>
      </w:r>
      <w:r>
        <w:fldChar w:fldCharType="separate"/>
      </w:r>
      <w:r>
        <w:t>22</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_Toc5513 </w:instrText>
      </w:r>
      <w:r>
        <w:rPr>
          <w:rFonts w:hint="eastAsia" w:ascii="宋体" w:hAnsi="宋体" w:cs="宋体"/>
          <w:szCs w:val="24"/>
        </w:rPr>
        <w:fldChar w:fldCharType="separate"/>
      </w:r>
      <w:r>
        <w:rPr>
          <w:rFonts w:hint="eastAsia" w:ascii="宋体" w:hAnsi="宋体" w:cs="宋体"/>
          <w:szCs w:val="36"/>
        </w:rPr>
        <w:t>第四部分 评标方法</w:t>
      </w:r>
      <w:r>
        <w:tab/>
      </w:r>
      <w:r>
        <w:fldChar w:fldCharType="begin"/>
      </w:r>
      <w:r>
        <w:instrText xml:space="preserve"> PAGEREF _Toc5513 \h </w:instrText>
      </w:r>
      <w:r>
        <w:fldChar w:fldCharType="separate"/>
      </w:r>
      <w:r>
        <w:t>24</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_Toc22158 </w:instrText>
      </w:r>
      <w:r>
        <w:rPr>
          <w:rFonts w:hint="eastAsia" w:ascii="宋体" w:hAnsi="宋体" w:cs="宋体"/>
          <w:szCs w:val="24"/>
        </w:rPr>
        <w:fldChar w:fldCharType="separate"/>
      </w:r>
      <w:r>
        <w:rPr>
          <w:rFonts w:hint="eastAsia" w:ascii="宋体" w:hAnsi="宋体" w:cs="宋体"/>
          <w:szCs w:val="36"/>
        </w:rPr>
        <w:t>第五部分 采购要求</w:t>
      </w:r>
      <w:r>
        <w:tab/>
      </w:r>
      <w:r>
        <w:fldChar w:fldCharType="begin"/>
      </w:r>
      <w:r>
        <w:instrText xml:space="preserve"> PAGEREF _Toc22158 \h </w:instrText>
      </w:r>
      <w:r>
        <w:fldChar w:fldCharType="separate"/>
      </w:r>
      <w:r>
        <w:t>28</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_Toc26069 </w:instrText>
      </w:r>
      <w:r>
        <w:rPr>
          <w:rFonts w:hint="eastAsia" w:ascii="宋体" w:hAnsi="宋体" w:cs="宋体"/>
          <w:szCs w:val="24"/>
        </w:rPr>
        <w:fldChar w:fldCharType="separate"/>
      </w:r>
      <w:r>
        <w:rPr>
          <w:rFonts w:hint="eastAsia" w:ascii="宋体" w:hAnsi="宋体" w:cs="宋体"/>
          <w:bCs/>
          <w:szCs w:val="36"/>
        </w:rPr>
        <w:t>第六部分  合同条款</w:t>
      </w:r>
      <w:r>
        <w:tab/>
      </w:r>
      <w:r>
        <w:fldChar w:fldCharType="begin"/>
      </w:r>
      <w:r>
        <w:instrText xml:space="preserve"> PAGEREF _Toc26069 \h </w:instrText>
      </w:r>
      <w:r>
        <w:fldChar w:fldCharType="separate"/>
      </w:r>
      <w:r>
        <w:t>56</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_Toc11113 </w:instrText>
      </w:r>
      <w:r>
        <w:rPr>
          <w:rFonts w:hint="eastAsia" w:ascii="宋体" w:hAnsi="宋体" w:cs="宋体"/>
          <w:szCs w:val="24"/>
        </w:rPr>
        <w:fldChar w:fldCharType="separate"/>
      </w:r>
      <w:r>
        <w:rPr>
          <w:rFonts w:hint="eastAsia" w:ascii="宋体" w:hAnsi="宋体" w:cs="宋体"/>
          <w:szCs w:val="36"/>
        </w:rPr>
        <w:t>第七部分  投标文件格式</w:t>
      </w:r>
      <w:r>
        <w:tab/>
      </w:r>
      <w:r>
        <w:fldChar w:fldCharType="begin"/>
      </w:r>
      <w:r>
        <w:instrText xml:space="preserve"> PAGEREF _Toc11113 \h </w:instrText>
      </w:r>
      <w:r>
        <w:fldChar w:fldCharType="separate"/>
      </w:r>
      <w:r>
        <w:t>60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_Toc293 </w:instrText>
      </w:r>
      <w:r>
        <w:rPr>
          <w:rFonts w:hint="eastAsia" w:ascii="宋体" w:hAnsi="宋体" w:cs="宋体"/>
          <w:szCs w:val="24"/>
        </w:rPr>
        <w:fldChar w:fldCharType="separate"/>
      </w:r>
      <w:r>
        <w:rPr>
          <w:rFonts w:hint="eastAsia" w:ascii="宋体" w:hAnsi="宋体" w:cs="宋体"/>
          <w:szCs w:val="36"/>
        </w:rPr>
        <w:t>第一部分  投标函</w:t>
      </w:r>
      <w:r>
        <w:tab/>
      </w:r>
      <w:r>
        <w:fldChar w:fldCharType="begin"/>
      </w:r>
      <w:r>
        <w:instrText xml:space="preserve"> PAGEREF _Toc293 \h </w:instrText>
      </w:r>
      <w:r>
        <w:fldChar w:fldCharType="separate"/>
      </w:r>
      <w:r>
        <w:t>62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_Toc5383 </w:instrText>
      </w:r>
      <w:r>
        <w:rPr>
          <w:rFonts w:hint="eastAsia" w:ascii="宋体" w:hAnsi="宋体" w:cs="宋体"/>
          <w:szCs w:val="24"/>
        </w:rPr>
        <w:fldChar w:fldCharType="separate"/>
      </w:r>
      <w:r>
        <w:rPr>
          <w:rFonts w:hint="eastAsia" w:ascii="宋体" w:hAnsi="宋体" w:cs="宋体"/>
          <w:szCs w:val="36"/>
        </w:rPr>
        <w:t>第二部分 报价一览表</w:t>
      </w:r>
      <w:r>
        <w:tab/>
      </w:r>
      <w:r>
        <w:fldChar w:fldCharType="begin"/>
      </w:r>
      <w:r>
        <w:instrText xml:space="preserve"> PAGEREF _Toc5383 \h </w:instrText>
      </w:r>
      <w:r>
        <w:fldChar w:fldCharType="separate"/>
      </w:r>
      <w:r>
        <w:t>63</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_Toc28462 </w:instrText>
      </w:r>
      <w:r>
        <w:rPr>
          <w:rFonts w:hint="eastAsia" w:ascii="宋体" w:hAnsi="宋体" w:cs="宋体"/>
          <w:szCs w:val="24"/>
        </w:rP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_Toc28462 \h </w:instrText>
      </w:r>
      <w:r>
        <w:fldChar w:fldCharType="separate"/>
      </w:r>
      <w:r>
        <w:t>65</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_Toc27402 </w:instrText>
      </w:r>
      <w:r>
        <w:rPr>
          <w:rFonts w:hint="eastAsia" w:ascii="宋体" w:hAnsi="宋体" w:cs="宋体"/>
          <w:szCs w:val="24"/>
        </w:rPr>
        <w:fldChar w:fldCharType="separate"/>
      </w:r>
      <w:r>
        <w:rPr>
          <w:rFonts w:hint="eastAsia" w:ascii="宋体" w:hAnsi="宋体" w:cs="宋体"/>
          <w:szCs w:val="36"/>
        </w:rPr>
        <w:t>第四部分  供应商资格要求</w:t>
      </w:r>
      <w:r>
        <w:tab/>
      </w:r>
      <w:r>
        <w:fldChar w:fldCharType="begin"/>
      </w:r>
      <w:r>
        <w:instrText xml:space="preserve"> PAGEREF _Toc27402 \h </w:instrText>
      </w:r>
      <w:r>
        <w:fldChar w:fldCharType="separate"/>
      </w:r>
      <w:r>
        <w:t>67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_Toc29041 </w:instrText>
      </w:r>
      <w:r>
        <w:rPr>
          <w:rFonts w:hint="eastAsia" w:ascii="宋体" w:hAnsi="宋体" w:cs="宋体"/>
          <w:szCs w:val="24"/>
        </w:rPr>
        <w:fldChar w:fldCharType="separate"/>
      </w:r>
      <w:r>
        <w:rPr>
          <w:rFonts w:hint="eastAsia" w:ascii="宋体" w:hAnsi="宋体" w:cs="宋体"/>
          <w:szCs w:val="36"/>
        </w:rPr>
        <w:t>第五部分  技术与服务方案</w:t>
      </w:r>
      <w:r>
        <w:tab/>
      </w:r>
      <w:r>
        <w:fldChar w:fldCharType="begin"/>
      </w:r>
      <w:r>
        <w:instrText xml:space="preserve"> PAGEREF _Toc29041 \h </w:instrText>
      </w:r>
      <w:r>
        <w:fldChar w:fldCharType="separate"/>
      </w:r>
      <w:r>
        <w:t>76</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_Toc25978 </w:instrText>
      </w:r>
      <w:r>
        <w:rPr>
          <w:rFonts w:hint="eastAsia" w:ascii="宋体" w:hAnsi="宋体" w:cs="宋体"/>
          <w:szCs w:val="24"/>
        </w:rPr>
        <w:fldChar w:fldCharType="separate"/>
      </w:r>
      <w:r>
        <w:rPr>
          <w:rFonts w:hint="eastAsia" w:ascii="宋体" w:hAnsi="宋体" w:cs="宋体"/>
          <w:szCs w:val="36"/>
        </w:rPr>
        <w:t>第六部分  服务承诺</w:t>
      </w:r>
      <w:r>
        <w:tab/>
      </w:r>
      <w:r>
        <w:fldChar w:fldCharType="begin"/>
      </w:r>
      <w:r>
        <w:instrText xml:space="preserve"> PAGEREF _Toc25978 \h </w:instrText>
      </w:r>
      <w:r>
        <w:fldChar w:fldCharType="separate"/>
      </w:r>
      <w:r>
        <w:t>77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_Toc21525 </w:instrText>
      </w:r>
      <w:r>
        <w:rPr>
          <w:rFonts w:hint="eastAsia" w:ascii="宋体" w:hAnsi="宋体" w:cs="宋体"/>
          <w:szCs w:val="24"/>
        </w:rPr>
        <w:fldChar w:fldCharType="separate"/>
      </w:r>
      <w:r>
        <w:rPr>
          <w:rFonts w:hint="eastAsia" w:ascii="宋体" w:hAnsi="宋体" w:cs="宋体"/>
          <w:szCs w:val="36"/>
        </w:rPr>
        <w:t>第七部分  业绩一览表</w:t>
      </w:r>
      <w:r>
        <w:tab/>
      </w:r>
      <w:r>
        <w:fldChar w:fldCharType="begin"/>
      </w:r>
      <w:r>
        <w:instrText xml:space="preserve"> PAGEREF _Toc21525 \h </w:instrText>
      </w:r>
      <w:r>
        <w:fldChar w:fldCharType="separate"/>
      </w:r>
      <w:r>
        <w:t>78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_Toc18124 </w:instrText>
      </w:r>
      <w:r>
        <w:rPr>
          <w:rFonts w:hint="eastAsia" w:ascii="宋体" w:hAnsi="宋体" w:cs="宋体"/>
          <w:szCs w:val="24"/>
        </w:rPr>
        <w:fldChar w:fldCharType="separate"/>
      </w:r>
      <w:r>
        <w:rPr>
          <w:rFonts w:hint="eastAsia" w:ascii="宋体" w:hAnsi="宋体" w:cs="宋体"/>
          <w:szCs w:val="36"/>
        </w:rPr>
        <w:t>第八部分 供应商认为有必要说明的其他问题</w:t>
      </w:r>
      <w:r>
        <w:tab/>
      </w:r>
      <w:r>
        <w:fldChar w:fldCharType="begin"/>
      </w:r>
      <w:r>
        <w:instrText xml:space="preserve"> PAGEREF _Toc18124 \h </w:instrText>
      </w:r>
      <w:r>
        <w:fldChar w:fldCharType="separate"/>
      </w:r>
      <w:r>
        <w:t>79</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_Toc5887 </w:instrText>
      </w:r>
      <w:r>
        <w:rPr>
          <w:rFonts w:hint="eastAsia" w:ascii="宋体" w:hAnsi="宋体" w:cs="宋体"/>
          <w:szCs w:val="24"/>
        </w:rPr>
        <w:fldChar w:fldCharType="separate"/>
      </w:r>
      <w:r>
        <w:rPr>
          <w:rFonts w:hint="eastAsia" w:ascii="宋体" w:hAnsi="宋体" w:cs="宋体"/>
        </w:rPr>
        <w:t>附件一、封袋正面标识式样</w:t>
      </w:r>
      <w:r>
        <w:tab/>
      </w:r>
      <w:r>
        <w:fldChar w:fldCharType="begin"/>
      </w:r>
      <w:r>
        <w:instrText xml:space="preserve"> PAGEREF _Toc5887 \h </w:instrText>
      </w:r>
      <w:r>
        <w:fldChar w:fldCharType="separate"/>
      </w:r>
      <w:r>
        <w:t>80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_Toc16784 </w:instrText>
      </w:r>
      <w:r>
        <w:rPr>
          <w:rFonts w:hint="eastAsia" w:ascii="宋体" w:hAnsi="宋体" w:cs="宋体"/>
          <w:szCs w:val="24"/>
        </w:rPr>
        <w:fldChar w:fldCharType="separate"/>
      </w:r>
      <w:r>
        <w:rPr>
          <w:rFonts w:hint="eastAsia" w:ascii="宋体" w:hAnsi="宋体" w:cs="宋体"/>
        </w:rPr>
        <w:t>附件二、中小企业声明函（货物）</w:t>
      </w:r>
      <w:r>
        <w:tab/>
      </w:r>
      <w:r>
        <w:fldChar w:fldCharType="begin"/>
      </w:r>
      <w:r>
        <w:instrText xml:space="preserve"> PAGEREF _Toc16784 \h </w:instrText>
      </w:r>
      <w:r>
        <w:fldChar w:fldCharType="separate"/>
      </w:r>
      <w:r>
        <w:t>82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_Toc29648 </w:instrText>
      </w:r>
      <w:r>
        <w:rPr>
          <w:rFonts w:hint="eastAsia" w:ascii="宋体" w:hAnsi="宋体" w:cs="宋体"/>
          <w:szCs w:val="24"/>
        </w:rPr>
        <w:fldChar w:fldCharType="separate"/>
      </w:r>
      <w:r>
        <w:rPr>
          <w:rFonts w:hint="eastAsia" w:ascii="微软雅黑" w:hAnsi="微软雅黑" w:eastAsia="微软雅黑" w:cs="微软雅黑"/>
          <w:szCs w:val="39"/>
          <w:shd w:val="clear" w:color="auto" w:fill="FFFFFF"/>
        </w:rPr>
        <w:t>关于印发中小企业划型标准规定的通知</w:t>
      </w:r>
      <w:r>
        <w:tab/>
      </w:r>
      <w:r>
        <w:fldChar w:fldCharType="begin"/>
      </w:r>
      <w:r>
        <w:instrText xml:space="preserve"> PAGEREF _Toc29648 \h </w:instrText>
      </w:r>
      <w:r>
        <w:fldChar w:fldCharType="separate"/>
      </w:r>
      <w:r>
        <w:t>83</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_Toc31979 </w:instrText>
      </w:r>
      <w:r>
        <w:rPr>
          <w:rFonts w:hint="eastAsia"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_Toc31979 \h </w:instrText>
      </w:r>
      <w:r>
        <w:fldChar w:fldCharType="separate"/>
      </w:r>
      <w:r>
        <w:t>86</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_Toc8440 </w:instrText>
      </w:r>
      <w:r>
        <w:rPr>
          <w:rFonts w:hint="eastAsia"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_Toc8440 \h </w:instrText>
      </w:r>
      <w:r>
        <w:fldChar w:fldCharType="separate"/>
      </w:r>
      <w:r>
        <w:t>86</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_Toc23012 </w:instrText>
      </w:r>
      <w:r>
        <w:rPr>
          <w:rFonts w:hint="eastAsia"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_Toc23012 \h </w:instrText>
      </w:r>
      <w:r>
        <w:fldChar w:fldCharType="separate"/>
      </w:r>
      <w:r>
        <w:t>86</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_Toc22104 </w:instrText>
      </w:r>
      <w:r>
        <w:rPr>
          <w:rFonts w:hint="eastAsia" w:ascii="宋体" w:hAnsi="宋体" w:cs="宋体"/>
          <w:szCs w:val="24"/>
        </w:rPr>
        <w:fldChar w:fldCharType="separate"/>
      </w:r>
      <w:r>
        <w:rPr>
          <w:rFonts w:hint="eastAsia" w:ascii="宋体" w:hAnsi="宋体" w:cs="宋体"/>
        </w:rPr>
        <w:t>附件六、质疑函范本</w:t>
      </w:r>
      <w:r>
        <w:tab/>
      </w:r>
      <w:r>
        <w:fldChar w:fldCharType="begin"/>
      </w:r>
      <w:r>
        <w:instrText xml:space="preserve"> PAGEREF _Toc22104 \h </w:instrText>
      </w:r>
      <w:r>
        <w:fldChar w:fldCharType="separate"/>
      </w:r>
      <w:r>
        <w:t>87</w:t>
      </w:r>
      <w:r>
        <w:fldChar w:fldCharType="end"/>
      </w:r>
      <w:r>
        <w:rPr>
          <w:rFonts w:hint="eastAsia" w:ascii="宋体" w:hAnsi="宋体" w:cs="宋体"/>
          <w:szCs w:val="24"/>
        </w:rPr>
        <w:fldChar w:fldCharType="end"/>
      </w:r>
    </w:p>
    <w:p>
      <w:pPr>
        <w:pStyle w:val="3"/>
        <w:spacing w:line="240" w:lineRule="auto"/>
        <w:rPr>
          <w:rFonts w:ascii="宋体" w:hAnsi="宋体" w:cs="宋体"/>
          <w:b w:val="0"/>
          <w:sz w:val="24"/>
          <w:szCs w:val="24"/>
        </w:rPr>
        <w:sectPr>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szCs w:val="24"/>
        </w:rPr>
        <w:fldChar w:fldCharType="end"/>
      </w:r>
    </w:p>
    <w:p>
      <w:pPr>
        <w:pStyle w:val="3"/>
        <w:spacing w:before="312" w:beforeLines="100" w:after="468" w:afterLines="150" w:line="600" w:lineRule="exact"/>
        <w:rPr>
          <w:rFonts w:ascii="宋体" w:hAnsi="宋体" w:cs="宋体"/>
          <w:sz w:val="36"/>
          <w:szCs w:val="36"/>
        </w:rPr>
      </w:pPr>
      <w:bookmarkStart w:id="2" w:name="_Toc7676"/>
      <w:bookmarkStart w:id="3" w:name="_Toc26575"/>
      <w:r>
        <w:rPr>
          <w:rFonts w:hint="eastAsia" w:ascii="宋体" w:hAnsi="宋体" w:cs="宋体"/>
          <w:sz w:val="36"/>
          <w:szCs w:val="36"/>
        </w:rPr>
        <w:t>第一部分  公开招标公告</w:t>
      </w:r>
      <w:bookmarkEnd w:id="2"/>
      <w:bookmarkEnd w:id="3"/>
    </w:p>
    <w:p>
      <w:pPr>
        <w:spacing w:line="360" w:lineRule="auto"/>
        <w:ind w:firstLine="482" w:firstLineChars="200"/>
        <w:rPr>
          <w:rFonts w:ascii="宋体" w:hAnsi="宋体" w:cs="宋体"/>
          <w:b/>
          <w:bCs/>
          <w:sz w:val="24"/>
          <w:szCs w:val="24"/>
        </w:rPr>
      </w:pPr>
      <w:r>
        <w:rPr>
          <w:rFonts w:hint="eastAsia" w:ascii="宋体" w:hAnsi="宋体" w:cs="宋体"/>
          <w:b/>
          <w:bCs/>
          <w:sz w:val="24"/>
          <w:szCs w:val="24"/>
        </w:rPr>
        <w:t>项目概况</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西安市莲湖区庆安小学信息化提升建设采购项目</w:t>
      </w:r>
      <w:r>
        <w:rPr>
          <w:rFonts w:hint="eastAsia" w:ascii="宋体" w:hAnsi="宋体" w:cs="宋体"/>
          <w:sz w:val="24"/>
          <w:szCs w:val="24"/>
        </w:rPr>
        <w:t>的潜在投标人应在西安市雁塔区科技路10号华奥大厦A座20层2002室获取招标文件，并于2022年</w:t>
      </w:r>
      <w:r>
        <w:rPr>
          <w:rFonts w:hint="eastAsia" w:ascii="宋体" w:hAnsi="宋体" w:cs="宋体"/>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01</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30</w:t>
      </w:r>
      <w:r>
        <w:rPr>
          <w:rFonts w:hint="eastAsia" w:ascii="宋体" w:hAnsi="宋体" w:cs="宋体"/>
          <w:sz w:val="24"/>
          <w:szCs w:val="24"/>
        </w:rPr>
        <w:t>分（北京时间）前递交投标文件。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一、项目基本情况</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ZMZB2022QAXX-234</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信息化提升建设采购项目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采购方式：公开招标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3000000</w:t>
      </w:r>
      <w:r>
        <w:rPr>
          <w:rFonts w:hint="eastAsia" w:ascii="宋体" w:hAnsi="宋体" w:cs="宋体"/>
          <w:sz w:val="24"/>
          <w:szCs w:val="24"/>
        </w:rPr>
        <w:t>.00元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信息化提升建设采购项目</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eastAsia="zh-CN"/>
        </w:rPr>
        <w:t>3000000</w:t>
      </w:r>
      <w:r>
        <w:rPr>
          <w:rFonts w:hint="eastAsia" w:ascii="宋体" w:hAnsi="宋体" w:cs="宋体"/>
          <w:sz w:val="24"/>
          <w:szCs w:val="24"/>
        </w:rPr>
        <w:t>.00元</w:t>
      </w:r>
    </w:p>
    <w:p>
      <w:pPr>
        <w:spacing w:line="360" w:lineRule="auto"/>
        <w:ind w:firstLine="480" w:firstLineChars="200"/>
        <w:rPr>
          <w:rFonts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eastAsia="zh-CN"/>
        </w:rPr>
        <w:t>3000000</w:t>
      </w:r>
      <w:r>
        <w:rPr>
          <w:rFonts w:hint="eastAsia" w:ascii="宋体" w:hAnsi="宋体" w:cs="宋体"/>
          <w:sz w:val="24"/>
          <w:szCs w:val="24"/>
        </w:rPr>
        <w:t>.00元</w:t>
      </w:r>
    </w:p>
    <w:tbl>
      <w:tblPr>
        <w:tblStyle w:val="30"/>
        <w:tblW w:w="9985" w:type="dxa"/>
        <w:jc w:val="center"/>
        <w:tblLayout w:type="fixed"/>
        <w:tblCellMar>
          <w:top w:w="0" w:type="dxa"/>
          <w:left w:w="0" w:type="dxa"/>
          <w:bottom w:w="0" w:type="dxa"/>
          <w:right w:w="0" w:type="dxa"/>
        </w:tblCellMar>
      </w:tblPr>
      <w:tblGrid>
        <w:gridCol w:w="1037"/>
        <w:gridCol w:w="1611"/>
        <w:gridCol w:w="1332"/>
        <w:gridCol w:w="1095"/>
        <w:gridCol w:w="1350"/>
        <w:gridCol w:w="1768"/>
        <w:gridCol w:w="1792"/>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品目</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数量</w:t>
            </w:r>
          </w:p>
          <w:p>
            <w:pPr>
              <w:spacing w:line="360" w:lineRule="auto"/>
              <w:jc w:val="center"/>
              <w:rPr>
                <w:rFonts w:ascii="宋体" w:hAnsi="宋体" w:cs="宋体"/>
                <w:sz w:val="24"/>
                <w:szCs w:val="24"/>
              </w:rPr>
            </w:pPr>
            <w:r>
              <w:rPr>
                <w:rFonts w:hint="eastAsia" w:ascii="宋体" w:hAnsi="宋体" w:cs="宋体"/>
                <w:sz w:val="24"/>
                <w:szCs w:val="24"/>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1885"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lang w:val="en-US" w:eastAsia="zh-CN"/>
              </w:rPr>
              <w:t>平板显示设备</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cs="宋体"/>
                <w:sz w:val="24"/>
                <w:szCs w:val="24"/>
                <w:lang w:eastAsia="zh-CN"/>
              </w:rPr>
            </w:pPr>
            <w:r>
              <w:rPr>
                <w:rFonts w:hint="eastAsia" w:ascii="宋体" w:hAnsi="宋体" w:cs="宋体"/>
                <w:sz w:val="24"/>
                <w:szCs w:val="24"/>
                <w:lang w:val="en-US" w:eastAsia="zh-CN"/>
              </w:rPr>
              <w:t>智慧黑板、校园有线及无线网络覆盖、校园广播</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批</w:t>
            </w:r>
            <w:r>
              <w:rPr>
                <w:rFonts w:hint="eastAsia" w:ascii="宋体" w:hAnsi="宋体" w:cs="宋体"/>
                <w:sz w:val="24"/>
                <w:szCs w:val="24"/>
              </w:rPr>
              <w:t>)</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eastAsia="zh-CN"/>
              </w:rPr>
              <w:t>3000000</w:t>
            </w:r>
            <w:r>
              <w:rPr>
                <w:rFonts w:hint="eastAsia" w:ascii="宋体" w:hAnsi="宋体" w:cs="宋体"/>
                <w:sz w:val="24"/>
                <w:szCs w:val="24"/>
              </w:rPr>
              <w:t>.00元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eastAsia="zh-CN"/>
              </w:rPr>
              <w:t>3000000</w:t>
            </w:r>
            <w:r>
              <w:rPr>
                <w:rFonts w:hint="eastAsia" w:ascii="宋体" w:hAnsi="宋体" w:cs="宋体"/>
                <w:sz w:val="24"/>
                <w:szCs w:val="24"/>
              </w:rPr>
              <w:t>.00元</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本合同包不接受联合体投标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合同履行期限：自合同签订后到该项目质保期结束（具体服务起止日期可随合同签订时间相应顺延）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1.满足《中华人民共和国政府釆购法》第二十二条规定;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信息化提升建设采购项目</w:t>
      </w:r>
      <w:r>
        <w:rPr>
          <w:rFonts w:hint="eastAsia" w:ascii="宋体" w:hAnsi="宋体" w:cs="宋体"/>
          <w:sz w:val="24"/>
          <w:szCs w:val="24"/>
        </w:rPr>
        <w:t>)落实政府采购政策需满足的资格要求如下:</w:t>
      </w:r>
      <w:bookmarkStart w:id="149" w:name="_GoBack"/>
      <w:bookmarkEnd w:id="149"/>
    </w:p>
    <w:p>
      <w:pPr>
        <w:numPr>
          <w:ilvl w:val="0"/>
          <w:numId w:val="2"/>
        </w:numPr>
        <w:spacing w:line="360" w:lineRule="auto"/>
        <w:rPr>
          <w:rFonts w:hint="eastAsia" w:ascii="宋体" w:hAnsi="宋体" w:cs="宋体"/>
          <w:sz w:val="24"/>
          <w:szCs w:val="24"/>
        </w:rPr>
      </w:pPr>
      <w:r>
        <w:rPr>
          <w:rFonts w:hint="eastAsia" w:ascii="宋体" w:hAnsi="宋体" w:cs="宋体"/>
          <w:sz w:val="24"/>
          <w:szCs w:val="24"/>
        </w:rPr>
        <w:t>《政府采购促进中小企业发展管理办法》（财库〔2020〕46号）； </w:t>
      </w:r>
      <w:r>
        <w:rPr>
          <w:rFonts w:hint="eastAsia" w:ascii="宋体" w:hAnsi="宋体" w:cs="宋体"/>
          <w:sz w:val="24"/>
          <w:szCs w:val="24"/>
        </w:rPr>
        <w:br w:type="textWrapping"/>
      </w:r>
      <w:r>
        <w:rPr>
          <w:rFonts w:hint="eastAsia" w:ascii="宋体" w:hAnsi="宋体" w:cs="宋体"/>
          <w:sz w:val="24"/>
          <w:szCs w:val="24"/>
        </w:rPr>
        <w:t>（2）《财政部 司法部关于政府采购支持监狱企业发展有关问题的通知》（财库〔2014〕68号）；</w:t>
      </w:r>
      <w:r>
        <w:rPr>
          <w:rFonts w:hint="eastAsia" w:ascii="宋体" w:hAnsi="宋体" w:cs="宋体"/>
          <w:sz w:val="24"/>
          <w:szCs w:val="24"/>
        </w:rPr>
        <w:br w:type="textWrapping"/>
      </w:r>
      <w:r>
        <w:rPr>
          <w:rFonts w:hint="eastAsia" w:ascii="宋体" w:hAnsi="宋体" w:cs="宋体"/>
          <w:sz w:val="24"/>
          <w:szCs w:val="24"/>
        </w:rPr>
        <w:t>（3）《国务院办公厅关于建立政府强制采购节能产品制度的通知》（国办发〔2007〕51号）；</w:t>
      </w:r>
      <w:r>
        <w:rPr>
          <w:rFonts w:hint="eastAsia" w:ascii="宋体" w:hAnsi="宋体" w:cs="宋体"/>
          <w:sz w:val="24"/>
          <w:szCs w:val="24"/>
        </w:rPr>
        <w:br w:type="textWrapping"/>
      </w:r>
      <w:r>
        <w:rPr>
          <w:rFonts w:hint="eastAsia" w:ascii="宋体" w:hAnsi="宋体" w:cs="宋体"/>
          <w:sz w:val="24"/>
          <w:szCs w:val="24"/>
        </w:rPr>
        <w:t>（4）《节能产品政府采购实施意见》（财库〔2004〕185号）；</w:t>
      </w:r>
      <w:r>
        <w:rPr>
          <w:rFonts w:hint="eastAsia" w:ascii="宋体" w:hAnsi="宋体" w:cs="宋体"/>
          <w:sz w:val="24"/>
          <w:szCs w:val="24"/>
        </w:rPr>
        <w:br w:type="textWrapping"/>
      </w:r>
      <w:r>
        <w:rPr>
          <w:rFonts w:hint="eastAsia" w:ascii="宋体" w:hAnsi="宋体" w:cs="宋体"/>
          <w:sz w:val="24"/>
          <w:szCs w:val="24"/>
        </w:rPr>
        <w:t>（5）《环境标志产品政府采购实施的意见》（财库〔2006〕90号）；</w:t>
      </w:r>
      <w:r>
        <w:rPr>
          <w:rFonts w:hint="eastAsia" w:ascii="宋体" w:hAnsi="宋体" w:cs="宋体"/>
          <w:sz w:val="24"/>
          <w:szCs w:val="24"/>
        </w:rPr>
        <w:br w:type="textWrapping"/>
      </w:r>
      <w:r>
        <w:rPr>
          <w:rFonts w:hint="eastAsia" w:ascii="宋体" w:hAnsi="宋体" w:cs="宋体"/>
          <w:sz w:val="24"/>
          <w:szCs w:val="24"/>
        </w:rPr>
        <w:t>（6）《三部门联合发布关于促进残疾人就业政府采购政策的通知》（财库〔2017〕141号）。</w:t>
      </w:r>
      <w:r>
        <w:rPr>
          <w:rFonts w:hint="eastAsia" w:ascii="宋体" w:hAnsi="宋体" w:cs="宋体"/>
          <w:sz w:val="24"/>
          <w:szCs w:val="24"/>
        </w:rPr>
        <w:br w:type="textWrapping"/>
      </w:r>
      <w:r>
        <w:rPr>
          <w:rFonts w:hint="eastAsia" w:ascii="宋体" w:hAnsi="宋体" w:cs="宋体"/>
          <w:sz w:val="24"/>
          <w:szCs w:val="24"/>
        </w:rPr>
        <w:t>（7）《财政部 发展改革委 生态环境部 市场监管总局关于调整优化节能产品、环境标志产品政府采购执行机制的通知》（财库〔2019〕9号）。</w:t>
      </w:r>
      <w:r>
        <w:rPr>
          <w:rFonts w:hint="eastAsia" w:ascii="宋体" w:hAnsi="宋体" w:cs="宋体"/>
          <w:sz w:val="24"/>
          <w:szCs w:val="24"/>
        </w:rPr>
        <w:br w:type="textWrapping"/>
      </w:r>
      <w:r>
        <w:rPr>
          <w:rFonts w:hint="eastAsia" w:ascii="宋体" w:hAnsi="宋体" w:cs="宋体"/>
          <w:sz w:val="24"/>
          <w:szCs w:val="24"/>
        </w:rPr>
        <w:t>（8）陕西省财政厅关于印发《陕西省中小企业政府采购信用融资办法》（陕财办采〔2018〕23号）。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信息化提升建设采购项目</w:t>
      </w:r>
      <w:r>
        <w:rPr>
          <w:rFonts w:hint="eastAsia" w:ascii="宋体" w:hAnsi="宋体" w:cs="宋体"/>
          <w:sz w:val="24"/>
          <w:szCs w:val="24"/>
        </w:rPr>
        <w:t>)特定资格要求如下:</w:t>
      </w:r>
    </w:p>
    <w:p>
      <w:pPr>
        <w:numPr>
          <w:ilvl w:val="0"/>
          <w:numId w:val="3"/>
        </w:numPr>
        <w:spacing w:line="360" w:lineRule="auto"/>
        <w:rPr>
          <w:rFonts w:ascii="宋体" w:hAnsi="宋体" w:cs="宋体"/>
          <w:sz w:val="24"/>
          <w:szCs w:val="24"/>
        </w:rPr>
      </w:pP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r>
        <w:rPr>
          <w:rFonts w:hint="eastAsia" w:ascii="宋体" w:hAnsi="宋体" w:cs="宋体"/>
          <w:sz w:val="24"/>
          <w:szCs w:val="24"/>
        </w:rPr>
        <w:br w:type="textWrapping"/>
      </w:r>
      <w:r>
        <w:rPr>
          <w:rFonts w:hint="eastAsia" w:ascii="宋体" w:hAnsi="宋体" w:cs="宋体"/>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br w:type="textWrapping"/>
      </w:r>
      <w:r>
        <w:rPr>
          <w:rFonts w:hint="eastAsia" w:ascii="宋体" w:hAnsi="宋体" w:cs="宋体"/>
          <w:sz w:val="24"/>
          <w:szCs w:val="24"/>
        </w:rPr>
        <w:t>（3）具有履行合同所必需的设备和专业技术能力的书面声明；</w:t>
      </w:r>
      <w:r>
        <w:rPr>
          <w:rFonts w:hint="eastAsia" w:ascii="宋体" w:hAnsi="宋体" w:cs="宋体"/>
          <w:sz w:val="24"/>
          <w:szCs w:val="24"/>
        </w:rPr>
        <w:br w:type="textWrapping"/>
      </w:r>
      <w:r>
        <w:rPr>
          <w:rFonts w:hint="eastAsia" w:ascii="宋体" w:hAnsi="宋体" w:cs="宋体"/>
          <w:sz w:val="24"/>
          <w:szCs w:val="24"/>
        </w:rPr>
        <w:t>（4）税收缴纳证明：提供2021年9月以来至少一个月的纳税证明或完税证明，依法免税的单位应提供相关证明材料； </w:t>
      </w:r>
      <w:r>
        <w:rPr>
          <w:rFonts w:hint="eastAsia" w:ascii="宋体" w:hAnsi="宋体" w:cs="宋体"/>
          <w:sz w:val="24"/>
          <w:szCs w:val="24"/>
        </w:rPr>
        <w:br w:type="textWrapping"/>
      </w:r>
      <w:r>
        <w:rPr>
          <w:rFonts w:hint="eastAsia" w:ascii="宋体" w:hAnsi="宋体" w:cs="宋体"/>
          <w:sz w:val="24"/>
          <w:szCs w:val="24"/>
        </w:rPr>
        <w:t>（5）社会保障资金缴纳证明：提供2021年9月以来至少一个月的社会保障资金缴存单据或社保机构开具的社会保险参保缴费情况证明。依法不需要缴纳社会保障资金的供应商应提供相关文件证明；</w:t>
      </w:r>
      <w:r>
        <w:rPr>
          <w:rFonts w:hint="eastAsia" w:ascii="宋体" w:hAnsi="宋体" w:cs="宋体"/>
          <w:sz w:val="24"/>
          <w:szCs w:val="24"/>
        </w:rPr>
        <w:br w:type="textWrapping"/>
      </w:r>
      <w:r>
        <w:rPr>
          <w:rFonts w:hint="eastAsia" w:ascii="宋体" w:hAnsi="宋体" w:cs="宋体"/>
          <w:sz w:val="24"/>
          <w:szCs w:val="24"/>
        </w:rPr>
        <w:t>（6）参加政府采购活动前3年内在经营活动中没有重大违法记录的书面声明；</w:t>
      </w:r>
      <w:r>
        <w:rPr>
          <w:rFonts w:hint="eastAsia" w:ascii="宋体" w:hAnsi="宋体" w:cs="宋体"/>
          <w:sz w:val="24"/>
          <w:szCs w:val="24"/>
        </w:rPr>
        <w:br w:type="textWrapping"/>
      </w:r>
      <w:r>
        <w:rPr>
          <w:rFonts w:hint="eastAsia" w:ascii="宋体" w:hAnsi="宋体" w:cs="宋体"/>
          <w:sz w:val="24"/>
          <w:szCs w:val="24"/>
        </w:rPr>
        <w:t>（7）非法定代表人参加投标的，须提供法定代表人委托授权书及被授权人身份证，法定代表人参加投标时,只需提供法定代表人身份证； </w:t>
      </w:r>
    </w:p>
    <w:p>
      <w:pPr>
        <w:numPr>
          <w:ilvl w:val="0"/>
          <w:numId w:val="0"/>
        </w:num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cs="宋体"/>
          <w:sz w:val="24"/>
          <w:szCs w:val="24"/>
        </w:rPr>
        <w:t>本项目不接受联合体投标。</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时间：2022年</w:t>
      </w:r>
      <w:r>
        <w:rPr>
          <w:rFonts w:hint="eastAsia" w:ascii="宋体" w:hAnsi="宋体" w:cs="宋体"/>
          <w:sz w:val="24"/>
          <w:szCs w:val="24"/>
          <w:lang w:val="en-US" w:eastAsia="zh-CN"/>
        </w:rPr>
        <w:t>08</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日至2022年</w:t>
      </w:r>
      <w:r>
        <w:rPr>
          <w:rFonts w:hint="eastAsia" w:ascii="宋体" w:hAnsi="宋体" w:cs="宋体"/>
          <w:sz w:val="24"/>
          <w:szCs w:val="24"/>
          <w:lang w:val="en-US" w:eastAsia="zh-CN"/>
        </w:rPr>
        <w:t>08</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日，每天上午09:00:00至12:00:00，下午13:30:00至17:00:00（北京时间,法定节假日除外）</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方式：现场获取</w:t>
      </w:r>
    </w:p>
    <w:p>
      <w:pPr>
        <w:spacing w:line="360" w:lineRule="auto"/>
        <w:ind w:firstLine="480" w:firstLineChars="200"/>
        <w:rPr>
          <w:rFonts w:ascii="宋体" w:hAnsi="宋体" w:cs="宋体"/>
          <w:sz w:val="24"/>
          <w:szCs w:val="24"/>
        </w:rPr>
      </w:pPr>
      <w:r>
        <w:rPr>
          <w:rFonts w:hint="eastAsia" w:ascii="宋体" w:hAnsi="宋体" w:cs="宋体"/>
          <w:sz w:val="24"/>
          <w:szCs w:val="24"/>
        </w:rPr>
        <w:t>售价：免费赠送</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四、提交投标文件截止时间、开标时间和地点</w:t>
      </w:r>
    </w:p>
    <w:p>
      <w:pPr>
        <w:spacing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01</w:t>
      </w:r>
      <w:r>
        <w:rPr>
          <w:rFonts w:hint="eastAsia" w:ascii="宋体" w:hAnsi="宋体" w:cs="宋体"/>
          <w:sz w:val="24"/>
          <w:szCs w:val="24"/>
        </w:rPr>
        <w:t>日 14时30分00秒 （北京时间）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地点：西安市雁塔区科技路10号华奥大厦A座20层2002室开标室</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五、公告期限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自本公告发布之日起5个工作日。</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本项目开标地点：西安市雁塔区科技路10号华奥大厦A座20层2002室开标室</w:t>
      </w:r>
    </w:p>
    <w:p>
      <w:pPr>
        <w:spacing w:line="360" w:lineRule="auto"/>
        <w:ind w:firstLine="480" w:firstLineChars="200"/>
        <w:rPr>
          <w:rFonts w:ascii="宋体" w:hAnsi="宋体" w:cs="宋体"/>
          <w:sz w:val="24"/>
          <w:szCs w:val="24"/>
        </w:rPr>
      </w:pPr>
      <w:r>
        <w:rPr>
          <w:rFonts w:hint="eastAsia" w:ascii="宋体" w:hAnsi="宋体" w:cs="宋体"/>
          <w:sz w:val="24"/>
          <w:szCs w:val="24"/>
        </w:rPr>
        <w:t>注：（1）</w:t>
      </w:r>
      <w:r>
        <w:rPr>
          <w:rFonts w:hint="eastAsia" w:ascii="宋体" w:hAnsi="宋体" w:cs="宋体"/>
          <w:sz w:val="24"/>
          <w:szCs w:val="24"/>
          <w:lang w:eastAsia="zh-CN"/>
        </w:rPr>
        <w:t>现场</w:t>
      </w:r>
      <w:r>
        <w:rPr>
          <w:rFonts w:hint="eastAsia" w:ascii="宋体" w:hAnsi="宋体" w:cs="宋体"/>
          <w:sz w:val="24"/>
          <w:szCs w:val="24"/>
        </w:rPr>
        <w:t>获取招标文件时请携带单位介绍信原件、身份证原件及复印件加盖公章，谢绝邮递。（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招标文件将通过邮箱发送，无须现场领取。（3）请供应商按照陕西省财政厅关于政府采购供应商注册登记有关事项的通知中的要求，通过陕西省政府采购网（http://www.ccgp-shaanxi.gov.cn/）注册登记加入陕西省政府采购供应商库。</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1.釆购人信息</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西安市莲湖区庆安小学</w:t>
      </w:r>
    </w:p>
    <w:p>
      <w:pPr>
        <w:spacing w:line="360" w:lineRule="auto"/>
        <w:ind w:firstLine="480" w:firstLineChars="200"/>
        <w:rPr>
          <w:rFonts w:ascii="宋体" w:hAnsi="宋体" w:cs="宋体"/>
          <w:sz w:val="24"/>
          <w:szCs w:val="24"/>
        </w:rPr>
      </w:pPr>
      <w:r>
        <w:rPr>
          <w:rFonts w:hint="eastAsia" w:ascii="宋体" w:hAnsi="宋体" w:cs="宋体"/>
          <w:sz w:val="24"/>
          <w:szCs w:val="24"/>
        </w:rPr>
        <w:t>地址：莲湖区土门团结一路5号</w:t>
      </w:r>
    </w:p>
    <w:p>
      <w:pPr>
        <w:spacing w:line="360" w:lineRule="auto"/>
        <w:ind w:firstLine="480" w:firstLineChars="200"/>
        <w:rPr>
          <w:rFonts w:ascii="宋体" w:hAnsi="宋体" w:cs="宋体"/>
          <w:sz w:val="24"/>
          <w:szCs w:val="24"/>
        </w:rPr>
      </w:pPr>
      <w:r>
        <w:rPr>
          <w:rFonts w:hint="eastAsia" w:ascii="宋体" w:hAnsi="宋体" w:cs="宋体"/>
          <w:sz w:val="24"/>
          <w:szCs w:val="24"/>
        </w:rPr>
        <w:t>联系方式：卫老师</w:t>
      </w:r>
      <w:r>
        <w:rPr>
          <w:rFonts w:hint="eastAsia" w:ascii="宋体" w:hAnsi="宋体" w:cs="宋体"/>
          <w:sz w:val="24"/>
          <w:szCs w:val="24"/>
          <w:lang w:val="en-US" w:eastAsia="zh-CN"/>
        </w:rPr>
        <w:t xml:space="preserve"> </w:t>
      </w:r>
      <w:r>
        <w:rPr>
          <w:rFonts w:hint="eastAsia" w:ascii="宋体" w:hAnsi="宋体" w:cs="宋体"/>
          <w:sz w:val="24"/>
          <w:szCs w:val="24"/>
        </w:rPr>
        <w:t xml:space="preserve">029-84243097      </w:t>
      </w:r>
    </w:p>
    <w:p>
      <w:pPr>
        <w:spacing w:line="360" w:lineRule="auto"/>
        <w:ind w:firstLine="480" w:firstLineChars="200"/>
        <w:rPr>
          <w:rFonts w:ascii="宋体" w:hAnsi="宋体" w:cs="宋体"/>
          <w:sz w:val="24"/>
          <w:szCs w:val="24"/>
        </w:rPr>
      </w:pPr>
      <w:r>
        <w:rPr>
          <w:rFonts w:hint="eastAsia" w:ascii="宋体" w:hAnsi="宋体" w:cs="宋体"/>
          <w:sz w:val="24"/>
          <w:szCs w:val="24"/>
        </w:rPr>
        <w:t>2.釆购代理机构信息</w:t>
      </w:r>
    </w:p>
    <w:p>
      <w:pPr>
        <w:spacing w:line="360" w:lineRule="auto"/>
        <w:ind w:firstLine="480" w:firstLineChars="200"/>
        <w:rPr>
          <w:rFonts w:ascii="宋体" w:hAnsi="宋体" w:cs="宋体"/>
          <w:sz w:val="24"/>
          <w:szCs w:val="24"/>
        </w:rPr>
      </w:pPr>
      <w:r>
        <w:rPr>
          <w:rFonts w:hint="eastAsia" w:ascii="宋体" w:hAnsi="宋体" w:cs="宋体"/>
          <w:sz w:val="24"/>
          <w:szCs w:val="24"/>
        </w:rPr>
        <w:t>名称：陕西卓佲项目管理有限公司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联系方式：029-88440695</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 xml:space="preserve">项目联系人：米文佳 </w:t>
      </w:r>
      <w:r>
        <w:rPr>
          <w:rFonts w:hint="eastAsia" w:ascii="宋体" w:hAnsi="宋体" w:cs="宋体"/>
          <w:sz w:val="24"/>
          <w:szCs w:val="24"/>
          <w:lang w:eastAsia="zh-CN"/>
        </w:rPr>
        <w:t>尉华</w:t>
      </w:r>
    </w:p>
    <w:p>
      <w:pPr>
        <w:spacing w:line="360" w:lineRule="auto"/>
        <w:ind w:firstLine="480" w:firstLineChars="200"/>
        <w:rPr>
          <w:rFonts w:ascii="宋体" w:hAnsi="宋体" w:cs="宋体"/>
          <w:sz w:val="24"/>
          <w:szCs w:val="24"/>
        </w:rPr>
      </w:pPr>
      <w:r>
        <w:rPr>
          <w:rFonts w:hint="eastAsia" w:ascii="宋体" w:hAnsi="宋体" w:cs="宋体"/>
          <w:sz w:val="24"/>
          <w:szCs w:val="24"/>
        </w:rPr>
        <w:t>电话：029-88440695</w:t>
      </w:r>
    </w:p>
    <w:p>
      <w:pPr>
        <w:spacing w:line="360" w:lineRule="auto"/>
        <w:ind w:firstLine="480" w:firstLineChars="200"/>
        <w:jc w:val="right"/>
        <w:rPr>
          <w:rFonts w:ascii="宋体" w:hAnsi="宋体" w:cs="宋体"/>
          <w:sz w:val="24"/>
          <w:szCs w:val="24"/>
        </w:rPr>
      </w:pPr>
    </w:p>
    <w:p>
      <w:pPr>
        <w:spacing w:line="360" w:lineRule="auto"/>
        <w:ind w:firstLine="480" w:firstLineChars="200"/>
        <w:jc w:val="right"/>
        <w:rPr>
          <w:rFonts w:ascii="宋体" w:hAnsi="宋体" w:cs="宋体"/>
          <w:sz w:val="24"/>
          <w:szCs w:val="24"/>
        </w:rPr>
      </w:pPr>
      <w:r>
        <w:rPr>
          <w:rFonts w:hint="eastAsia" w:ascii="宋体" w:hAnsi="宋体" w:cs="宋体"/>
          <w:sz w:val="24"/>
          <w:szCs w:val="24"/>
        </w:rPr>
        <w:t>陕西卓佲项目管理有限公司</w:t>
      </w:r>
    </w:p>
    <w:p>
      <w:pPr>
        <w:spacing w:line="360" w:lineRule="auto"/>
        <w:ind w:firstLine="480" w:firstLineChars="200"/>
        <w:jc w:val="right"/>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08</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w:t>
      </w:r>
    </w:p>
    <w:p/>
    <w:p>
      <w:pPr>
        <w:pStyle w:val="3"/>
        <w:keepLines w:val="0"/>
        <w:ind w:firstLine="562" w:firstLineChars="175"/>
        <w:rPr>
          <w:rFonts w:ascii="宋体" w:hAnsi="宋体" w:cs="宋体"/>
        </w:rPr>
        <w:sectPr>
          <w:footerReference r:id="rId7" w:type="default"/>
          <w:pgSz w:w="11906" w:h="16838"/>
          <w:pgMar w:top="1440" w:right="1486" w:bottom="1440" w:left="1800" w:header="851" w:footer="992" w:gutter="0"/>
          <w:pgNumType w:fmt="decimal" w:start="1"/>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4" w:name="_Toc13618"/>
      <w:bookmarkStart w:id="5" w:name="_Toc438048787"/>
      <w:bookmarkStart w:id="6" w:name="_Toc30089"/>
      <w:r>
        <w:rPr>
          <w:rFonts w:hint="eastAsia" w:ascii="宋体" w:hAnsi="宋体" w:cs="宋体"/>
          <w:sz w:val="36"/>
          <w:szCs w:val="36"/>
        </w:rPr>
        <w:t>第二部分  供应商须知前附表</w:t>
      </w:r>
      <w:bookmarkEnd w:id="4"/>
      <w:bookmarkEnd w:id="5"/>
      <w:bookmarkEnd w:id="6"/>
    </w:p>
    <w:tbl>
      <w:tblPr>
        <w:tblStyle w:val="30"/>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4"/>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4"/>
              </w:numPr>
              <w:spacing w:line="360" w:lineRule="auto"/>
              <w:rPr>
                <w:rFonts w:ascii="宋体" w:hAnsi="宋体" w:cs="宋体"/>
                <w:sz w:val="24"/>
                <w:szCs w:val="24"/>
              </w:rPr>
            </w:pPr>
            <w:r>
              <w:rPr>
                <w:rFonts w:hint="eastAsia" w:ascii="宋体" w:hAnsi="宋体" w:cs="宋体"/>
                <w:sz w:val="24"/>
                <w:szCs w:val="24"/>
              </w:rPr>
              <w:t>特定资格条件：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（2）财务状况证明：</w:t>
            </w:r>
            <w:r>
              <w:rPr>
                <w:rFonts w:hint="eastAsia" w:ascii="宋体" w:hAnsi="宋体" w:cs="宋体"/>
                <w:sz w:val="24"/>
                <w:highlight w:val="none"/>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（3）具有履行合同所必需的设备和专业技术能力的书面声明；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（4）税收缴纳证明：提供2021年</w:t>
            </w:r>
            <w:r>
              <w:rPr>
                <w:rFonts w:hint="eastAsia" w:ascii="宋体" w:hAnsi="宋体" w:cs="宋体"/>
                <w:sz w:val="24"/>
                <w:szCs w:val="24"/>
                <w:highlight w:val="none"/>
                <w:lang w:val="en-US" w:eastAsia="zh-CN"/>
              </w:rPr>
              <w:t>9</w:t>
            </w:r>
            <w:r>
              <w:rPr>
                <w:rFonts w:hint="eastAsia" w:ascii="宋体" w:hAnsi="宋体" w:cs="宋体"/>
                <w:sz w:val="24"/>
                <w:szCs w:val="24"/>
                <w:highlight w:val="none"/>
              </w:rPr>
              <w:t xml:space="preserve">月以来至少一个月的纳税证明或完税证明，依法免税的单位应提供相关证明材料；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（5）社会保障资金缴纳证明：提供2021年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（6）参加政府采购活动前3年内在经营活动中没有重大违法记录的书面声明；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（7）非法定代表人参加投标的，须提供法定代表人委托授权书及被授权人身份证，法定代表人参加投标时,</w:t>
            </w:r>
            <w:r>
              <w:rPr>
                <w:rFonts w:hint="eastAsia" w:ascii="宋体" w:hAnsi="宋体" w:cs="宋体"/>
                <w:sz w:val="24"/>
                <w:szCs w:val="24"/>
                <w:highlight w:val="none"/>
                <w:lang w:eastAsia="zh-CN"/>
              </w:rPr>
              <w:t>只需</w:t>
            </w:r>
            <w:r>
              <w:rPr>
                <w:rFonts w:hint="eastAsia" w:ascii="宋体" w:hAnsi="宋体" w:cs="宋体"/>
                <w:sz w:val="24"/>
                <w:szCs w:val="24"/>
                <w:highlight w:val="none"/>
              </w:rPr>
              <w:t xml:space="preserve">提供法定代表人身份证； </w:t>
            </w:r>
          </w:p>
          <w:p>
            <w:pPr>
              <w:spacing w:line="360" w:lineRule="auto"/>
              <w:ind w:left="479" w:leftChars="228" w:firstLine="0" w:firstLineChars="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5"/>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5"/>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5"/>
              </w:numPr>
              <w:spacing w:line="360" w:lineRule="auto"/>
              <w:ind w:firstLine="0"/>
              <w:rPr>
                <w:rFonts w:ascii="宋体" w:hAnsi="宋体" w:cs="宋体"/>
                <w:sz w:val="24"/>
                <w:szCs w:val="24"/>
              </w:rPr>
            </w:pPr>
            <w:r>
              <w:rPr>
                <w:rFonts w:hint="eastAsia" w:ascii="宋体" w:hAnsi="宋体" w:cs="宋体"/>
                <w:sz w:val="24"/>
                <w:szCs w:val="24"/>
              </w:rPr>
              <w:t>投标文件的交货期不满足招标文件要求</w:t>
            </w:r>
          </w:p>
          <w:p>
            <w:pPr>
              <w:numPr>
                <w:ilvl w:val="0"/>
                <w:numId w:val="5"/>
              </w:numPr>
              <w:spacing w:line="360" w:lineRule="auto"/>
              <w:ind w:firstLine="0"/>
              <w:rPr>
                <w:rFonts w:ascii="宋体" w:hAnsi="宋体" w:cs="宋体"/>
                <w:sz w:val="24"/>
                <w:szCs w:val="24"/>
              </w:rPr>
            </w:pPr>
            <w:r>
              <w:rPr>
                <w:rFonts w:hint="eastAsia" w:ascii="宋体" w:hAnsi="宋体" w:cs="宋体"/>
                <w:sz w:val="24"/>
                <w:szCs w:val="24"/>
              </w:rPr>
              <w:t>投标文件的质保期不满足招标文件要求；</w:t>
            </w:r>
          </w:p>
          <w:p>
            <w:pPr>
              <w:pStyle w:val="2"/>
              <w:rPr>
                <w:color w:val="auto"/>
              </w:rPr>
            </w:pPr>
            <w:r>
              <w:rPr>
                <w:rFonts w:hint="eastAsia" w:ascii="宋体" w:hAnsi="宋体" w:cs="宋体"/>
                <w:color w:val="auto"/>
              </w:rPr>
              <w:t>（4）投标文件的付款方式不满足招标文件要求；</w:t>
            </w:r>
          </w:p>
          <w:p>
            <w:pPr>
              <w:spacing w:line="360" w:lineRule="auto"/>
              <w:rPr>
                <w:rFonts w:ascii="宋体" w:hAnsi="宋体" w:cs="宋体"/>
                <w:sz w:val="24"/>
                <w:szCs w:val="24"/>
              </w:rPr>
            </w:pPr>
            <w:r>
              <w:rPr>
                <w:rFonts w:hint="eastAsia" w:ascii="宋体" w:hAnsi="宋体" w:cs="宋体"/>
                <w:sz w:val="24"/>
                <w:szCs w:val="24"/>
              </w:rPr>
              <w:t>（5）投标文件的数量、签署、盖章、装订不符合招标文件要求；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（6）投标文件无投标有效期或有效期达不到招标文件要求的；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（7）供应商针对同一项目递交两份或多份内容不同的投标文件，未书面声明哪一份是有效的或出现选择性报价的；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（8）投标文件的标的数量不满足采购要求的；</w:t>
            </w:r>
          </w:p>
          <w:p>
            <w:pPr>
              <w:spacing w:line="360" w:lineRule="auto"/>
              <w:rPr>
                <w:rFonts w:ascii="宋体" w:hAnsi="宋体" w:cs="宋体"/>
                <w:sz w:val="24"/>
                <w:szCs w:val="24"/>
              </w:rPr>
            </w:pPr>
            <w:r>
              <w:rPr>
                <w:rFonts w:hint="eastAsia" w:ascii="宋体" w:hAnsi="宋体" w:cs="宋体"/>
                <w:sz w:val="24"/>
                <w:szCs w:val="24"/>
              </w:rPr>
              <w:t>（9）“★”符号标明的条款为实质性要求和条件，投标文件对其中任何一条的负偏离，为实质性偏离，其投标无效；</w:t>
            </w:r>
          </w:p>
          <w:p>
            <w:pPr>
              <w:spacing w:line="360" w:lineRule="auto"/>
              <w:rPr>
                <w:rFonts w:ascii="宋体" w:hAnsi="宋体" w:cs="宋体"/>
                <w:sz w:val="24"/>
                <w:szCs w:val="24"/>
              </w:rPr>
            </w:pPr>
            <w:r>
              <w:rPr>
                <w:rFonts w:hint="eastAsia" w:ascii="宋体" w:hAnsi="宋体" w:cs="宋体"/>
                <w:sz w:val="24"/>
                <w:szCs w:val="24"/>
              </w:rPr>
              <w:t>（10）投标文件含有采购人不能接受的附加条件的；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（11）</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（12）法律、法规和招标文件规定的其他无效情形。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pStyle w:val="2"/>
              <w:rPr>
                <w:rFonts w:hint="default" w:eastAsia="宋体"/>
                <w:color w:val="auto"/>
                <w:lang w:val="en-US" w:eastAsia="zh-CN"/>
              </w:rPr>
            </w:pPr>
            <w:r>
              <w:rPr>
                <w:rFonts w:hint="eastAsia"/>
                <w:color w:val="auto"/>
              </w:rPr>
              <w:t>★</w:t>
            </w:r>
            <w:r>
              <w:rPr>
                <w:rFonts w:hint="eastAsia" w:ascii="宋体" w:hAnsi="宋体" w:cs="宋体"/>
                <w:color w:val="auto"/>
                <w:sz w:val="24"/>
                <w:szCs w:val="24"/>
              </w:rPr>
              <w:t>1、交货期：</w:t>
            </w:r>
            <w:r>
              <w:rPr>
                <w:rFonts w:hint="eastAsia" w:ascii="宋体" w:hAnsi="宋体" w:cs="宋体"/>
                <w:color w:val="auto"/>
                <w:sz w:val="24"/>
                <w:szCs w:val="24"/>
                <w:highlight w:val="none"/>
                <w:lang w:val="en-US" w:eastAsia="zh-CN"/>
              </w:rPr>
              <w:t>合同签订后20</w:t>
            </w:r>
            <w:r>
              <w:rPr>
                <w:rFonts w:hint="eastAsia" w:ascii="宋体" w:hAnsi="宋体" w:cs="宋体"/>
                <w:color w:val="auto"/>
                <w:sz w:val="24"/>
                <w:szCs w:val="24"/>
                <w:highlight w:val="none"/>
                <w:lang w:eastAsia="zh-CN"/>
              </w:rPr>
              <w:t>日历天</w:t>
            </w:r>
            <w:r>
              <w:rPr>
                <w:rFonts w:hint="eastAsia" w:ascii="宋体" w:hAnsi="宋体" w:cs="宋体"/>
                <w:color w:val="auto"/>
                <w:sz w:val="24"/>
                <w:szCs w:val="24"/>
                <w:highlight w:val="none"/>
              </w:rPr>
              <w:t>。</w:t>
            </w:r>
          </w:p>
          <w:p>
            <w:pPr>
              <w:spacing w:line="360" w:lineRule="auto"/>
              <w:rPr>
                <w:rFonts w:ascii="宋体" w:hAnsi="宋体" w:cs="宋体"/>
                <w:color w:val="auto"/>
                <w:sz w:val="24"/>
                <w:szCs w:val="24"/>
              </w:rPr>
            </w:pPr>
            <w:r>
              <w:rPr>
                <w:rFonts w:hint="eastAsia" w:ascii="宋体" w:hAnsi="宋体" w:cs="宋体"/>
                <w:color w:val="auto"/>
                <w:sz w:val="24"/>
                <w:szCs w:val="24"/>
              </w:rPr>
              <w:t>★2、质保期：验收合格后</w:t>
            </w:r>
            <w:r>
              <w:rPr>
                <w:rFonts w:hint="eastAsia" w:ascii="宋体" w:hAnsi="宋体" w:cs="宋体"/>
                <w:color w:val="auto"/>
                <w:sz w:val="24"/>
                <w:szCs w:val="24"/>
                <w:lang w:val="en-US" w:eastAsia="zh-CN"/>
              </w:rPr>
              <w:t>3年</w:t>
            </w:r>
            <w:r>
              <w:rPr>
                <w:rFonts w:hint="eastAsia" w:ascii="宋体" w:hAnsi="宋体" w:cs="宋体"/>
                <w:color w:val="auto"/>
                <w:sz w:val="24"/>
                <w:szCs w:val="24"/>
              </w:rPr>
              <w:t>。</w:t>
            </w:r>
          </w:p>
          <w:p>
            <w:pPr>
              <w:spacing w:line="360" w:lineRule="auto"/>
              <w:rPr>
                <w:rFonts w:ascii="宋体" w:hAnsi="宋体" w:cs="宋体"/>
                <w:sz w:val="24"/>
                <w:szCs w:val="24"/>
              </w:rPr>
            </w:pPr>
            <w:r>
              <w:rPr>
                <w:rFonts w:hint="eastAsia" w:ascii="宋体" w:hAnsi="宋体" w:cs="宋体"/>
                <w:sz w:val="24"/>
                <w:szCs w:val="24"/>
              </w:rPr>
              <w:t>★3、交货地点：采购人指定地点。</w:t>
            </w:r>
          </w:p>
          <w:p>
            <w:pPr>
              <w:spacing w:line="360" w:lineRule="auto"/>
              <w:rPr>
                <w:rFonts w:ascii="宋体" w:hAnsi="宋体" w:cs="宋体"/>
                <w:sz w:val="24"/>
                <w:szCs w:val="24"/>
              </w:rPr>
            </w:pPr>
            <w:r>
              <w:rPr>
                <w:rFonts w:hint="eastAsia" w:ascii="宋体" w:hAnsi="宋体" w:cs="宋体"/>
                <w:sz w:val="24"/>
                <w:szCs w:val="24"/>
              </w:rPr>
              <w:t>★4、付款方式：</w:t>
            </w:r>
          </w:p>
          <w:p>
            <w:pPr>
              <w:spacing w:line="360" w:lineRule="auto"/>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（1）全部产品安装调试完毕并验收合格后，30日内，甲方向乙方支付合同总价款。</w:t>
            </w:r>
          </w:p>
          <w:p>
            <w:pPr>
              <w:spacing w:line="360" w:lineRule="auto"/>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（2）结算方式：银行转账。</w:t>
            </w:r>
          </w:p>
          <w:p>
            <w:pPr>
              <w:spacing w:line="360" w:lineRule="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（3）结算单位：由采购人负责结算，乙方开具合同总价数的全额发票交采购人。</w:t>
            </w:r>
          </w:p>
          <w:p>
            <w:pPr>
              <w:spacing w:line="360" w:lineRule="auto"/>
            </w:pPr>
            <w:r>
              <w:rPr>
                <w:rFonts w:hint="eastAsia" w:ascii="宋体" w:hAnsi="宋体" w:cs="宋体"/>
                <w:sz w:val="24"/>
                <w:szCs w:val="24"/>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b/>
                <w:bCs/>
                <w:sz w:val="24"/>
                <w:szCs w:val="24"/>
              </w:rPr>
              <w:t>投标货币及报价</w:t>
            </w:r>
          </w:p>
        </w:tc>
        <w:tc>
          <w:tcPr>
            <w:tcW w:w="7219" w:type="dxa"/>
            <w:vAlign w:val="center"/>
          </w:tcPr>
          <w:p>
            <w:pPr>
              <w:numPr>
                <w:ilvl w:val="0"/>
                <w:numId w:val="6"/>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6"/>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b/>
                <w:bCs/>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65"/>
              <w:spacing w:line="360" w:lineRule="auto"/>
              <w:rPr>
                <w:kern w:val="2"/>
              </w:rPr>
            </w:pPr>
            <w:r>
              <w:rPr>
                <w:rFonts w:hint="eastAsia"/>
                <w:kern w:val="2"/>
              </w:rPr>
              <w:t>1、密封要求：</w:t>
            </w:r>
          </w:p>
          <w:p>
            <w:pPr>
              <w:pStyle w:val="65"/>
              <w:spacing w:line="360" w:lineRule="auto"/>
              <w:rPr>
                <w:kern w:val="2"/>
              </w:rPr>
            </w:pPr>
            <w:r>
              <w:rPr>
                <w:rFonts w:hint="eastAsia"/>
                <w:kern w:val="2"/>
              </w:rPr>
              <w:t>开标一览表单独密封递交，</w:t>
            </w:r>
          </w:p>
          <w:p>
            <w:pPr>
              <w:pStyle w:val="65"/>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密封以不泄露供应商商业机密、投标文件内容为标准，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3、如果供应商未按上述要求密封，误投或过早启封的投标文件，将自行承担其投标文件被视为无效投标文件的风险。</w:t>
            </w:r>
          </w:p>
          <w:p>
            <w:pPr>
              <w:spacing w:line="360" w:lineRule="auto"/>
              <w:jc w:val="left"/>
              <w:rPr>
                <w:rFonts w:ascii="宋体" w:hAnsi="宋体" w:cs="宋体"/>
                <w:sz w:val="24"/>
                <w:szCs w:val="24"/>
              </w:rPr>
            </w:pPr>
            <w:r>
              <w:rPr>
                <w:rFonts w:hint="eastAsia" w:ascii="宋体" w:hAnsi="宋体" w:cs="宋体"/>
                <w:sz w:val="24"/>
                <w:szCs w:val="24"/>
              </w:rPr>
              <w:t>4、本次招标只接受简体中文文字的投标文件；如投标文件中出现外文资料，需配以中文译文。否则，由此引发的一切责任由供应商自负。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是否采购进口产品</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b/>
                <w:bCs/>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1"/>
              <w:rPr>
                <w:rFonts w:ascii="仿宋" w:hAnsi="仿宋" w:cs="Courier New"/>
                <w:color w:val="000000"/>
                <w:sz w:val="24"/>
                <w:szCs w:val="24"/>
              </w:rPr>
            </w:pPr>
            <w:r>
              <w:rPr>
                <w:rFonts w:hint="eastAsia" w:ascii="仿宋" w:hAnsi="仿宋" w:cs="Courier New"/>
                <w:color w:val="000000"/>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1"/>
              <w:rPr>
                <w:rFonts w:ascii="仿宋" w:hAnsi="仿宋" w:cs="Courier New"/>
                <w:color w:val="000000"/>
                <w:sz w:val="24"/>
                <w:szCs w:val="24"/>
              </w:rPr>
            </w:pPr>
            <w:r>
              <w:rPr>
                <w:rFonts w:hint="eastAsia" w:ascii="仿宋" w:hAnsi="仿宋" w:cs="Courier New"/>
                <w:color w:val="000000"/>
                <w:sz w:val="24"/>
                <w:szCs w:val="24"/>
              </w:rPr>
              <w:t>所有标的所属行业为工业。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505"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1494" w:type="dxa"/>
            <w:vAlign w:val="center"/>
          </w:tcPr>
          <w:p>
            <w:pPr>
              <w:jc w:val="center"/>
              <w:rPr>
                <w:rFonts w:hint="eastAsia" w:ascii="仿宋" w:hAnsi="仿宋" w:eastAsia="宋体" w:cs="Courier New"/>
                <w:color w:val="000000"/>
                <w:kern w:val="2"/>
                <w:sz w:val="24"/>
                <w:szCs w:val="24"/>
                <w:highlight w:val="none"/>
                <w:lang w:val="en-US" w:eastAsia="zh-CN" w:bidi="ar-SA"/>
              </w:rPr>
            </w:pPr>
            <w:r>
              <w:rPr>
                <w:rFonts w:hint="eastAsia" w:ascii="仿宋" w:hAnsi="仿宋" w:eastAsia="宋体" w:cs="Courier New"/>
                <w:b/>
                <w:bCs/>
                <w:color w:val="000000"/>
                <w:kern w:val="2"/>
                <w:sz w:val="24"/>
                <w:szCs w:val="24"/>
                <w:highlight w:val="none"/>
                <w:lang w:val="en-US" w:eastAsia="zh-CN" w:bidi="ar-SA"/>
              </w:rPr>
              <w:t>核心产品</w:t>
            </w:r>
          </w:p>
        </w:tc>
        <w:tc>
          <w:tcPr>
            <w:tcW w:w="7219" w:type="dxa"/>
            <w:vAlign w:val="center"/>
          </w:tcPr>
          <w:p>
            <w:pPr>
              <w:pStyle w:val="2"/>
              <w:rPr>
                <w:rFonts w:hint="eastAsia" w:ascii="仿宋" w:hAnsi="仿宋" w:eastAsia="宋体" w:cs="Courier New"/>
                <w:color w:val="000000"/>
                <w:kern w:val="2"/>
                <w:sz w:val="24"/>
                <w:szCs w:val="24"/>
                <w:highlight w:val="none"/>
                <w:lang w:val="en-US" w:eastAsia="zh-CN" w:bidi="ar-SA"/>
              </w:rPr>
            </w:pPr>
            <w:r>
              <w:rPr>
                <w:rFonts w:hint="eastAsia" w:ascii="仿宋" w:hAnsi="仿宋" w:eastAsia="宋体" w:cs="Courier New"/>
                <w:color w:val="000000"/>
                <w:kern w:val="2"/>
                <w:sz w:val="24"/>
                <w:szCs w:val="24"/>
                <w:highlight w:val="none"/>
                <w:lang w:val="en-US" w:eastAsia="zh-CN" w:bidi="ar-SA"/>
              </w:rPr>
              <w:t>智慧黑板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是否专门面向中小企业</w:t>
            </w:r>
          </w:p>
        </w:tc>
        <w:tc>
          <w:tcPr>
            <w:tcW w:w="7219" w:type="dxa"/>
            <w:vAlign w:val="center"/>
          </w:tcPr>
          <w:p>
            <w:pPr>
              <w:ind w:right="158" w:rightChars="75"/>
              <w:rPr>
                <w:sz w:val="24"/>
                <w:szCs w:val="24"/>
              </w:rPr>
            </w:pPr>
            <w:r>
              <w:rPr>
                <w:rFonts w:hint="eastAsia"/>
                <w:sz w:val="24"/>
                <w:szCs w:val="24"/>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供应商信用信息查询</w:t>
            </w:r>
            <w:r>
              <w:rPr>
                <w:rFonts w:hint="eastAsia" w:ascii="宋体" w:hAnsi="宋体" w:cs="宋体"/>
                <w:sz w:val="24"/>
                <w:szCs w:val="24"/>
              </w:rPr>
              <w:t>截止</w:t>
            </w:r>
            <w:r>
              <w:rPr>
                <w:rFonts w:hint="eastAsia" w:ascii="宋体" w:hAnsi="宋体" w:cs="宋体"/>
                <w:sz w:val="24"/>
                <w:szCs w:val="24"/>
                <w:lang w:val="zh-CN"/>
              </w:rPr>
              <w:t>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vAlign w:val="center"/>
          </w:tcPr>
          <w:p>
            <w:pPr>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弃标须知</w:t>
            </w:r>
          </w:p>
        </w:tc>
        <w:tc>
          <w:tcPr>
            <w:tcW w:w="7219" w:type="dxa"/>
            <w:vAlign w:val="center"/>
          </w:tcPr>
          <w:p>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市财函〔2021〕431号文第16条规定：供应商登记免费领取采购文件的，如不参与项目投标，应在递交投标（或响应）文件截止时间前一日以书面形式告知采购代理机构。否则，采购代理机构可以向财政部门反应情况并提供佐证。供应商一年内累计出现三次该情形，将被监管部门记录为失信行为。</w:t>
            </w:r>
          </w:p>
          <w:p>
            <w:pPr>
              <w:pStyle w:val="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确认通知格式</w:t>
            </w:r>
            <w:r>
              <w:rPr>
                <w:rFonts w:hint="eastAsia" w:asciiTheme="minorEastAsia" w:hAnsiTheme="minorEastAsia" w:cstheme="minorEastAsia"/>
                <w:b/>
                <w:bCs/>
                <w:sz w:val="24"/>
                <w:szCs w:val="24"/>
              </w:rPr>
              <w:t>下附</w:t>
            </w:r>
            <w:r>
              <w:rPr>
                <w:rFonts w:hint="eastAsia" w:asciiTheme="minorEastAsia" w:hAnsiTheme="minorEastAsia" w:eastAsiaTheme="minorEastAsia" w:cstheme="minorEastAsia"/>
                <w:b/>
                <w:bCs/>
                <w:sz w:val="24"/>
                <w:szCs w:val="24"/>
              </w:rPr>
              <w:t>，供应商无论是否参与本项目投标，均需在递交响应文件截止时间前一日以书面形式告知采购代理机构。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vAlign w:val="center"/>
          </w:tcPr>
          <w:p>
            <w:pPr>
              <w:jc w:val="center"/>
              <w:rPr>
                <w:rFonts w:ascii="宋体" w:cs="宋体" w:eastAsiaTheme="minorEastAsia"/>
                <w:sz w:val="24"/>
                <w:szCs w:val="24"/>
                <w:lang w:val="zh-CN"/>
              </w:rPr>
            </w:pPr>
            <w:r>
              <w:rPr>
                <w:rFonts w:hint="eastAsia" w:ascii="宋体" w:cs="宋体"/>
                <w:sz w:val="24"/>
                <w:szCs w:val="24"/>
              </w:rPr>
              <w:t>确认通知</w:t>
            </w:r>
          </w:p>
        </w:tc>
        <w:tc>
          <w:tcPr>
            <w:tcW w:w="7219" w:type="dxa"/>
            <w:vAlign w:val="center"/>
          </w:tcPr>
          <w:tbl>
            <w:tblPr>
              <w:tblStyle w:val="30"/>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320" w:type="dxa"/>
                </w:tcPr>
                <w:p>
                  <w:pPr>
                    <w:spacing w:line="360" w:lineRule="auto"/>
                    <w:jc w:val="center"/>
                    <w:rPr>
                      <w:rFonts w:hAnsi="宋体" w:cs="宋体"/>
                      <w:b/>
                      <w:sz w:val="24"/>
                      <w:szCs w:val="24"/>
                    </w:rPr>
                  </w:pPr>
                  <w:r>
                    <w:rPr>
                      <w:rFonts w:hint="eastAsia" w:hAnsi="宋体" w:cs="宋体"/>
                      <w:b/>
                      <w:sz w:val="24"/>
                      <w:szCs w:val="24"/>
                    </w:rPr>
                    <w:t>确认通知（格式）</w:t>
                  </w:r>
                </w:p>
                <w:p>
                  <w:pPr>
                    <w:spacing w:line="360" w:lineRule="auto"/>
                    <w:rPr>
                      <w:rFonts w:hAnsi="宋体" w:cs="宋体" w:eastAsiaTheme="minorEastAsia"/>
                      <w:sz w:val="24"/>
                      <w:szCs w:val="24"/>
                    </w:rPr>
                  </w:pPr>
                  <w:r>
                    <w:rPr>
                      <w:rFonts w:hint="eastAsia" w:hAnsi="宋体" w:cs="宋体"/>
                      <w:sz w:val="24"/>
                      <w:szCs w:val="24"/>
                      <w:u w:val="single"/>
                    </w:rPr>
                    <w:t xml:space="preserve">                         </w:t>
                  </w:r>
                  <w:r>
                    <w:rPr>
                      <w:rFonts w:hint="eastAsia" w:hAnsi="宋体" w:cs="宋体"/>
                      <w:sz w:val="24"/>
                      <w:szCs w:val="24"/>
                    </w:rPr>
                    <w:t>（采购人/采购代理机构）</w:t>
                  </w:r>
                </w:p>
                <w:p>
                  <w:pPr>
                    <w:spacing w:line="360" w:lineRule="auto"/>
                    <w:ind w:firstLine="480" w:firstLineChars="200"/>
                    <w:rPr>
                      <w:rFonts w:hAnsi="宋体" w:cs="宋体"/>
                      <w:sz w:val="24"/>
                      <w:szCs w:val="24"/>
                    </w:rPr>
                  </w:pPr>
                  <w:r>
                    <w:rPr>
                      <w:rFonts w:hint="eastAsia" w:hAnsi="宋体" w:cs="宋体"/>
                      <w:sz w:val="24"/>
                      <w:szCs w:val="24"/>
                    </w:rPr>
                    <w:t>我方已于</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日收到你方</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日发出的</w:t>
                  </w:r>
                  <w:r>
                    <w:rPr>
                      <w:rFonts w:hint="eastAsia" w:hAnsi="宋体" w:cs="宋体"/>
                      <w:sz w:val="24"/>
                      <w:szCs w:val="24"/>
                      <w:u w:val="single"/>
                      <w:lang w:eastAsia="zh-CN"/>
                    </w:rPr>
                    <w:t>西安市莲湖区庆安小学信息化提升建设采购项目</w:t>
                  </w:r>
                  <w:r>
                    <w:rPr>
                      <w:rFonts w:hint="eastAsia" w:hAnsi="宋体" w:cs="宋体"/>
                      <w:sz w:val="24"/>
                      <w:szCs w:val="24"/>
                      <w:lang w:eastAsia="zh-CN"/>
                    </w:rPr>
                    <w:t>公开招标</w:t>
                  </w:r>
                  <w:r>
                    <w:rPr>
                      <w:rFonts w:hint="eastAsia" w:hAnsi="宋体" w:cs="宋体"/>
                      <w:sz w:val="24"/>
                      <w:szCs w:val="24"/>
                    </w:rPr>
                    <w:t>文件，并确认</w:t>
                  </w:r>
                  <w:r>
                    <w:rPr>
                      <w:rFonts w:hint="eastAsia" w:hAnsi="宋体" w:cs="宋体"/>
                      <w:sz w:val="24"/>
                      <w:szCs w:val="24"/>
                      <w:u w:val="single"/>
                    </w:rPr>
                    <w:t>（参加/不参加）</w:t>
                  </w:r>
                  <w:r>
                    <w:rPr>
                      <w:rFonts w:hint="eastAsia" w:hAnsi="宋体" w:cs="宋体"/>
                      <w:sz w:val="24"/>
                      <w:szCs w:val="24"/>
                    </w:rPr>
                    <w:t>本项目投标。</w:t>
                  </w:r>
                </w:p>
                <w:p>
                  <w:pPr>
                    <w:spacing w:line="360" w:lineRule="auto"/>
                    <w:ind w:firstLine="480" w:firstLineChars="200"/>
                    <w:rPr>
                      <w:rFonts w:hAnsi="宋体" w:cs="宋体"/>
                      <w:sz w:val="24"/>
                      <w:szCs w:val="24"/>
                    </w:rPr>
                  </w:pPr>
                  <w:r>
                    <w:rPr>
                      <w:rFonts w:hint="eastAsia" w:hAnsi="宋体" w:cs="宋体"/>
                      <w:sz w:val="24"/>
                      <w:szCs w:val="24"/>
                    </w:rPr>
                    <w:t>特此确认。</w:t>
                  </w:r>
                </w:p>
                <w:p>
                  <w:pPr>
                    <w:spacing w:line="360" w:lineRule="auto"/>
                    <w:rPr>
                      <w:rFonts w:hAnsi="宋体" w:cs="宋体"/>
                      <w:sz w:val="24"/>
                      <w:szCs w:val="24"/>
                    </w:rPr>
                  </w:pPr>
                  <w:r>
                    <w:rPr>
                      <w:rFonts w:hint="eastAsia" w:hAnsi="宋体" w:cs="宋体"/>
                      <w:sz w:val="24"/>
                      <w:szCs w:val="24"/>
                    </w:rPr>
                    <w:t xml:space="preserve">                                 供应商名称：（加盖公章）</w:t>
                  </w:r>
                </w:p>
                <w:p>
                  <w:pPr>
                    <w:spacing w:line="360" w:lineRule="auto"/>
                    <w:rPr>
                      <w:rFonts w:hAnsi="宋体" w:cs="宋体"/>
                      <w:sz w:val="24"/>
                      <w:szCs w:val="24"/>
                    </w:rPr>
                  </w:pPr>
                  <w:r>
                    <w:rPr>
                      <w:rFonts w:hint="eastAsia" w:hAnsi="宋体" w:cs="宋体"/>
                      <w:sz w:val="24"/>
                      <w:szCs w:val="24"/>
                    </w:rPr>
                    <w:t xml:space="preserve">                                 法定代表人：（签字或盖章）</w:t>
                  </w:r>
                </w:p>
                <w:p>
                  <w:pPr>
                    <w:spacing w:line="360" w:lineRule="auto"/>
                    <w:jc w:val="center"/>
                    <w:rPr>
                      <w:rFonts w:hAnsi="宋体" w:cs="宋体"/>
                      <w:b/>
                      <w:sz w:val="24"/>
                      <w:szCs w:val="24"/>
                    </w:rPr>
                  </w:pPr>
                  <w:r>
                    <w:rPr>
                      <w:rFonts w:hint="eastAsia" w:hAnsi="宋体" w:cs="宋体"/>
                      <w:sz w:val="24"/>
                      <w:szCs w:val="24"/>
                    </w:rPr>
                    <w:t xml:space="preserve">                            日期：   年   月   日</w:t>
                  </w:r>
                </w:p>
              </w:tc>
            </w:tr>
          </w:tbl>
          <w:p>
            <w:pPr>
              <w:spacing w:line="360" w:lineRule="auto"/>
              <w:ind w:firstLine="480" w:firstLineChars="200"/>
              <w:jc w:val="left"/>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494" w:type="dxa"/>
            <w:vAlign w:val="center"/>
          </w:tcPr>
          <w:p>
            <w:pPr>
              <w:pStyle w:val="15"/>
              <w:spacing w:line="336" w:lineRule="auto"/>
              <w:jc w:val="center"/>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15"/>
              <w:spacing w:line="336" w:lineRule="auto"/>
              <w:jc w:val="left"/>
            </w:pPr>
            <w:r>
              <w:rPr>
                <w:rFonts w:hint="eastAsia" w:ascii="仿宋" w:hAnsi="仿宋"/>
                <w:color w:val="000000"/>
                <w:sz w:val="24"/>
                <w:szCs w:val="24"/>
              </w:rPr>
              <w:t>采购文件与媒体发布的采购公告不一致时，以公告为准，正文与前附表表述不一致时，以供应商须知前附表为准，</w:t>
            </w:r>
          </w:p>
        </w:tc>
      </w:tr>
    </w:tbl>
    <w:p>
      <w:pPr>
        <w:spacing w:before="312" w:beforeLines="100" w:after="312" w:afterLines="100" w:line="500" w:lineRule="exact"/>
        <w:rPr>
          <w:rFonts w:ascii="宋体" w:hAnsi="宋体" w:cs="宋体"/>
          <w:sz w:val="36"/>
          <w:szCs w:val="36"/>
        </w:rPr>
      </w:pPr>
      <w:bookmarkStart w:id="7" w:name="_Toc19272"/>
      <w:r>
        <w:rPr>
          <w:rFonts w:hint="eastAsia" w:ascii="宋体" w:hAnsi="宋体" w:cs="宋体"/>
          <w:sz w:val="36"/>
          <w:szCs w:val="36"/>
        </w:rPr>
        <w:br w:type="page"/>
      </w:r>
    </w:p>
    <w:p>
      <w:pPr>
        <w:pStyle w:val="3"/>
        <w:keepLines w:val="0"/>
        <w:spacing w:before="312" w:beforeLines="100" w:after="312" w:afterLines="100" w:line="500" w:lineRule="exact"/>
        <w:rPr>
          <w:rFonts w:ascii="宋体" w:hAnsi="宋体" w:cs="宋体"/>
          <w:sz w:val="36"/>
          <w:szCs w:val="36"/>
        </w:rPr>
      </w:pPr>
      <w:bookmarkStart w:id="8" w:name="_Toc11676"/>
      <w:r>
        <w:rPr>
          <w:rFonts w:hint="eastAsia" w:ascii="宋体" w:hAnsi="宋体" w:cs="宋体"/>
          <w:sz w:val="36"/>
          <w:szCs w:val="36"/>
        </w:rPr>
        <w:t>第三部分  供应商须知</w:t>
      </w:r>
      <w:bookmarkEnd w:id="7"/>
      <w:bookmarkEnd w:id="8"/>
    </w:p>
    <w:p>
      <w:pPr>
        <w:pStyle w:val="4"/>
        <w:ind w:firstLine="562" w:firstLineChars="200"/>
        <w:jc w:val="center"/>
        <w:rPr>
          <w:rFonts w:ascii="宋体" w:hAnsi="宋体" w:cs="宋体"/>
        </w:rPr>
      </w:pPr>
      <w:bookmarkStart w:id="9" w:name="_Toc26739"/>
      <w:bookmarkStart w:id="10" w:name="_Toc1517"/>
      <w:r>
        <w:rPr>
          <w:rFonts w:hint="eastAsia" w:ascii="宋体" w:hAnsi="宋体" w:cs="宋体"/>
        </w:rPr>
        <w:t>一、总 则</w:t>
      </w:r>
      <w:bookmarkEnd w:id="9"/>
      <w:bookmarkEnd w:id="10"/>
    </w:p>
    <w:p>
      <w:pPr>
        <w:pStyle w:val="5"/>
        <w:numPr>
          <w:ilvl w:val="0"/>
          <w:numId w:val="8"/>
        </w:numPr>
        <w:spacing w:line="500" w:lineRule="exact"/>
        <w:ind w:firstLine="562" w:firstLineChars="200"/>
        <w:rPr>
          <w:rFonts w:ascii="宋体" w:hAnsi="宋体" w:cs="宋体"/>
          <w:szCs w:val="28"/>
        </w:rPr>
      </w:pPr>
      <w:bookmarkStart w:id="11" w:name="_Toc6742"/>
      <w:bookmarkStart w:id="12" w:name="_Toc380336725"/>
      <w:bookmarkStart w:id="13" w:name="_Toc358364319"/>
      <w:bookmarkStart w:id="14" w:name="_Toc9257"/>
      <w:r>
        <w:rPr>
          <w:rFonts w:hint="eastAsia" w:ascii="宋体" w:hAnsi="宋体" w:cs="宋体"/>
          <w:szCs w:val="28"/>
        </w:rPr>
        <w:t>适用范围</w:t>
      </w:r>
      <w:bookmarkEnd w:id="11"/>
      <w:bookmarkEnd w:id="12"/>
      <w:bookmarkEnd w:id="13"/>
      <w:bookmarkEnd w:id="14"/>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8"/>
        </w:numPr>
        <w:spacing w:line="500" w:lineRule="exact"/>
        <w:ind w:firstLine="562" w:firstLineChars="200"/>
        <w:rPr>
          <w:rFonts w:ascii="宋体" w:hAnsi="宋体" w:cs="宋体"/>
          <w:szCs w:val="28"/>
        </w:rPr>
      </w:pPr>
      <w:bookmarkStart w:id="15" w:name="_Toc23781"/>
      <w:bookmarkStart w:id="16" w:name="_Toc17676"/>
      <w:bookmarkStart w:id="17" w:name="_Toc358364321"/>
      <w:bookmarkStart w:id="18" w:name="_Toc380336727"/>
      <w:r>
        <w:rPr>
          <w:rFonts w:hint="eastAsia" w:ascii="宋体" w:hAnsi="宋体" w:cs="宋体"/>
          <w:szCs w:val="28"/>
        </w:rPr>
        <w:t>合格的</w:t>
      </w:r>
      <w:bookmarkEnd w:id="15"/>
      <w:bookmarkEnd w:id="16"/>
      <w:bookmarkEnd w:id="17"/>
      <w:bookmarkEnd w:id="18"/>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8"/>
        </w:numPr>
        <w:spacing w:line="500" w:lineRule="exact"/>
        <w:ind w:firstLine="562" w:firstLineChars="200"/>
        <w:rPr>
          <w:rFonts w:ascii="宋体" w:hAnsi="宋体" w:cs="宋体"/>
          <w:szCs w:val="28"/>
        </w:rPr>
      </w:pPr>
      <w:bookmarkStart w:id="19" w:name="_Toc540"/>
      <w:bookmarkStart w:id="20" w:name="_Toc22444"/>
      <w:bookmarkStart w:id="21" w:name="_Toc358364322"/>
      <w:bookmarkStart w:id="22" w:name="_Toc380336728"/>
      <w:r>
        <w:rPr>
          <w:rFonts w:hint="eastAsia" w:ascii="宋体" w:hAnsi="宋体" w:cs="宋体"/>
          <w:szCs w:val="28"/>
        </w:rPr>
        <w:t>费用</w:t>
      </w:r>
      <w:bookmarkEnd w:id="19"/>
      <w:bookmarkEnd w:id="20"/>
      <w:bookmarkEnd w:id="21"/>
      <w:bookmarkEnd w:id="22"/>
    </w:p>
    <w:p>
      <w:pPr>
        <w:widowControl/>
        <w:spacing w:line="500" w:lineRule="exact"/>
        <w:ind w:firstLine="480" w:firstLineChars="200"/>
        <w:jc w:val="left"/>
        <w:rPr>
          <w:rFonts w:ascii="宋体" w:hAnsi="宋体" w:cs="宋体"/>
          <w:sz w:val="24"/>
          <w:szCs w:val="24"/>
        </w:rPr>
      </w:pPr>
      <w:bookmarkStart w:id="23" w:name="_Toc5801"/>
      <w:bookmarkStart w:id="24" w:name="_Toc17817"/>
      <w:r>
        <w:rPr>
          <w:rFonts w:hint="eastAsia" w:ascii="宋体" w:hAnsi="宋体" w:cs="宋体"/>
          <w:sz w:val="24"/>
          <w:szCs w:val="24"/>
        </w:rPr>
        <w:t>供应商必须从代理机构获取招标文件，供应商自行转让或复制招标文件视为无效。</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5"/>
        <w:numPr>
          <w:ilvl w:val="0"/>
          <w:numId w:val="8"/>
        </w:numPr>
        <w:spacing w:line="500" w:lineRule="exact"/>
        <w:ind w:firstLine="562" w:firstLineChars="20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除法律、法规和招标文件规定的其他投标无效情形外，招标文件中用“★”符号标明的条款为实质性要求和条件，投标文件对其中任何一条的偏离，为实质性偏离，其投标无效。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投标文件对招标文件的全部偏离，均应在投标文件商务条款偏离表和技术参数偏离表中列明，除列明的内容外，视为供应商响应招标文件的全部要求。</w:t>
      </w:r>
    </w:p>
    <w:p>
      <w:pPr>
        <w:pStyle w:val="5"/>
        <w:numPr>
          <w:ilvl w:val="0"/>
          <w:numId w:val="8"/>
        </w:numPr>
        <w:spacing w:line="500" w:lineRule="exact"/>
        <w:ind w:firstLine="562" w:firstLineChars="200"/>
        <w:rPr>
          <w:rFonts w:ascii="宋体" w:hAnsi="宋体" w:cs="宋体"/>
          <w:szCs w:val="28"/>
        </w:rPr>
      </w:pPr>
      <w:bookmarkStart w:id="25" w:name="_Toc217446047"/>
      <w:r>
        <w:rPr>
          <w:rFonts w:hint="eastAsia" w:ascii="宋体" w:hAnsi="宋体" w:cs="宋体"/>
          <w:szCs w:val="28"/>
        </w:rPr>
        <w:t>知识产权</w:t>
      </w:r>
      <w:bookmarkEnd w:id="25"/>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28"/>
      </w:pPr>
    </w:p>
    <w:p>
      <w:pPr>
        <w:pStyle w:val="28"/>
      </w:pPr>
    </w:p>
    <w:bookmarkEnd w:id="23"/>
    <w:bookmarkEnd w:id="24"/>
    <w:p>
      <w:pPr>
        <w:spacing w:line="360" w:lineRule="auto"/>
        <w:jc w:val="left"/>
        <w:rPr>
          <w:rFonts w:ascii="宋体" w:hAnsi="宋体" w:cs="宋体"/>
          <w:kern w:val="0"/>
          <w:sz w:val="24"/>
          <w:szCs w:val="24"/>
        </w:rPr>
      </w:pPr>
      <w:bookmarkStart w:id="26" w:name="_Toc7144"/>
    </w:p>
    <w:p>
      <w:pPr>
        <w:rPr>
          <w:rFonts w:ascii="宋体" w:hAnsi="宋体" w:cs="宋体"/>
        </w:rPr>
      </w:pPr>
      <w:r>
        <w:rPr>
          <w:rFonts w:hint="eastAsia" w:ascii="宋体" w:hAnsi="宋体" w:cs="宋体"/>
        </w:rPr>
        <w:br w:type="page"/>
      </w:r>
    </w:p>
    <w:p>
      <w:pPr>
        <w:pStyle w:val="4"/>
        <w:numPr>
          <w:ilvl w:val="0"/>
          <w:numId w:val="10"/>
        </w:numPr>
        <w:jc w:val="center"/>
        <w:rPr>
          <w:rFonts w:ascii="宋体" w:hAnsi="宋体" w:cs="宋体"/>
          <w:sz w:val="36"/>
          <w:szCs w:val="28"/>
        </w:rPr>
      </w:pPr>
      <w:bookmarkStart w:id="27" w:name="_Toc1342"/>
      <w:r>
        <w:rPr>
          <w:rFonts w:hint="eastAsia" w:ascii="宋体" w:hAnsi="宋体" w:cs="宋体"/>
          <w:sz w:val="36"/>
          <w:szCs w:val="28"/>
        </w:rPr>
        <w:t>招标文件</w:t>
      </w:r>
      <w:bookmarkEnd w:id="26"/>
      <w:bookmarkEnd w:id="27"/>
    </w:p>
    <w:p>
      <w:pPr>
        <w:pStyle w:val="5"/>
        <w:keepNext w:val="0"/>
        <w:keepLines w:val="0"/>
        <w:numPr>
          <w:ilvl w:val="0"/>
          <w:numId w:val="11"/>
        </w:numPr>
        <w:spacing w:line="500" w:lineRule="exact"/>
        <w:ind w:firstLine="562" w:firstLineChars="200"/>
        <w:rPr>
          <w:rFonts w:ascii="宋体" w:hAnsi="宋体" w:cs="宋体"/>
          <w:szCs w:val="28"/>
        </w:rPr>
      </w:pPr>
      <w:r>
        <w:rPr>
          <w:rFonts w:hint="eastAsia" w:ascii="宋体" w:hAnsi="宋体" w:cs="宋体"/>
          <w:szCs w:val="28"/>
        </w:rPr>
        <w:t>招标文件的构成</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作出实质性响应，将导致其投标被拒绝或被认定为无效投标。</w:t>
      </w:r>
    </w:p>
    <w:p>
      <w:pPr>
        <w:pStyle w:val="5"/>
        <w:keepNext w:val="0"/>
        <w:keepLines w:val="0"/>
        <w:numPr>
          <w:ilvl w:val="0"/>
          <w:numId w:val="11"/>
        </w:numPr>
        <w:spacing w:line="500" w:lineRule="exact"/>
        <w:ind w:firstLine="562" w:firstLineChars="200"/>
        <w:rPr>
          <w:rFonts w:ascii="宋体" w:hAnsi="宋体" w:cs="宋体"/>
          <w:szCs w:val="28"/>
        </w:rPr>
      </w:pPr>
      <w:bookmarkStart w:id="28" w:name="_Toc19797"/>
      <w:r>
        <w:rPr>
          <w:rFonts w:hint="eastAsia" w:ascii="宋体" w:hAnsi="宋体" w:cs="宋体"/>
          <w:szCs w:val="28"/>
        </w:rPr>
        <w:t>招标文件的澄清</w:t>
      </w:r>
      <w:bookmarkEnd w:id="28"/>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1"/>
        </w:numPr>
        <w:spacing w:line="500" w:lineRule="exact"/>
        <w:ind w:firstLine="562" w:firstLineChars="200"/>
        <w:rPr>
          <w:rFonts w:ascii="宋体" w:hAnsi="宋体" w:cs="宋体"/>
          <w:szCs w:val="28"/>
        </w:rPr>
      </w:pPr>
      <w:bookmarkStart w:id="29" w:name="_Toc6390"/>
      <w:r>
        <w:rPr>
          <w:rFonts w:hint="eastAsia" w:ascii="宋体" w:hAnsi="宋体" w:cs="宋体"/>
          <w:szCs w:val="28"/>
        </w:rPr>
        <w:t>招标文件的修改</w:t>
      </w:r>
      <w:bookmarkEnd w:id="29"/>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1"/>
        </w:numPr>
        <w:spacing w:line="500" w:lineRule="exact"/>
        <w:ind w:firstLine="562" w:firstLineChars="200"/>
        <w:rPr>
          <w:rFonts w:ascii="宋体" w:hAnsi="宋体" w:cs="宋体"/>
          <w:szCs w:val="28"/>
        </w:rPr>
      </w:pPr>
      <w:bookmarkStart w:id="30" w:name="_Toc5095"/>
      <w:r>
        <w:rPr>
          <w:rFonts w:hint="eastAsia" w:ascii="宋体" w:hAnsi="宋体" w:cs="宋体"/>
          <w:szCs w:val="28"/>
        </w:rPr>
        <w:t>招标文件的解释权归代理机构</w:t>
      </w:r>
      <w:bookmarkEnd w:id="30"/>
    </w:p>
    <w:p>
      <w:pPr>
        <w:pStyle w:val="5"/>
        <w:numPr>
          <w:ilvl w:val="0"/>
          <w:numId w:val="11"/>
        </w:numPr>
        <w:spacing w:line="360" w:lineRule="auto"/>
        <w:ind w:firstLine="562" w:firstLineChars="200"/>
        <w:rPr>
          <w:rFonts w:ascii="宋体" w:hAnsi="宋体" w:cs="宋体"/>
          <w:szCs w:val="28"/>
        </w:rPr>
      </w:pPr>
      <w:r>
        <w:rPr>
          <w:rFonts w:hint="eastAsia" w:ascii="宋体" w:hAnsi="宋体" w:cs="宋体"/>
          <w:szCs w:val="28"/>
        </w:rPr>
        <w:t>落实的政府采购政策</w:t>
      </w:r>
    </w:p>
    <w:p>
      <w:pPr>
        <w:pStyle w:val="15"/>
        <w:adjustRightInd w:val="0"/>
        <w:snapToGrid w:val="0"/>
        <w:spacing w:line="360" w:lineRule="auto"/>
        <w:ind w:left="0" w:leftChars="0" w:firstLine="422" w:firstLineChars="175"/>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5.1节能产品、环境标志产品</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所投产品，将依据《节能产品、环境标志产品品目清单》和认证证书实施政府优先采购和强制采购。</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可以提供所投产品经国家确定的认证机构出具的、处于有效期之内的节能产品、环境标志产品认证证书复印件。采购代理机构通过中国政府采购网（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http：//www.ccgp.gov.cn/</w:t>
      </w:r>
      <w:r>
        <w:rPr>
          <w:rFonts w:hint="eastAsia" w:ascii="宋体" w:hAnsi="宋体" w:eastAsia="宋体" w:cs="宋体"/>
          <w:sz w:val="24"/>
          <w:szCs w:val="24"/>
        </w:rPr>
        <w:fldChar w:fldCharType="end"/>
      </w:r>
      <w:r>
        <w:rPr>
          <w:rFonts w:hint="eastAsia" w:ascii="宋体" w:hAnsi="宋体" w:eastAsia="宋体" w:cs="宋体"/>
          <w:sz w:val="24"/>
          <w:szCs w:val="24"/>
        </w:rPr>
        <w:t>）对获证产品信息进行核对。</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所投产品属于下列情形之一的，属于优先采购的不再享受优先采购政策，或者属于强制采购的按无效</w:t>
      </w:r>
      <w:r>
        <w:rPr>
          <w:rFonts w:hint="eastAsia" w:ascii="宋体" w:hAnsi="宋体" w:eastAsia="宋体" w:cs="宋体"/>
          <w:sz w:val="24"/>
          <w:szCs w:val="24"/>
          <w:lang w:eastAsia="zh-CN"/>
        </w:rPr>
        <w:t>响应文件</w:t>
      </w:r>
      <w:r>
        <w:rPr>
          <w:rFonts w:hint="eastAsia" w:ascii="宋体" w:hAnsi="宋体" w:eastAsia="宋体" w:cs="宋体"/>
          <w:sz w:val="24"/>
          <w:szCs w:val="24"/>
        </w:rPr>
        <w:t>处理：</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（1）不属于《节能产品、环境标志产品品目清单》中的产品；</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（2）未提供认证证书复印件或经核对认证证书存在信息有误的；</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（3）认证证书已过期。</w:t>
      </w:r>
    </w:p>
    <w:p>
      <w:pPr>
        <w:tabs>
          <w:tab w:val="left" w:pos="0"/>
        </w:tabs>
        <w:adjustRightInd w:val="0"/>
        <w:snapToGrid w:val="0"/>
        <w:spacing w:line="500" w:lineRule="exact"/>
        <w:ind w:left="0" w:leftChars="0" w:firstLine="422" w:firstLineChars="175"/>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5.2</w:t>
      </w:r>
      <w:r>
        <w:rPr>
          <w:rFonts w:hint="eastAsia" w:ascii="宋体" w:hAnsi="宋体" w:eastAsia="宋体" w:cs="宋体"/>
          <w:b/>
          <w:bCs/>
          <w:sz w:val="24"/>
          <w:szCs w:val="24"/>
        </w:rPr>
        <w:t>中小企业</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如项目专门面向中小企业，供应商所投全部货物的制造商，依据《中小企业划型标准规定》（工信部联企业[2011]300号）的划分标准，都属于中小微企业的，无论供应商本身是否属于中小企业，视为中小企业，</w:t>
      </w:r>
      <w:r>
        <w:rPr>
          <w:rFonts w:hint="eastAsia" w:ascii="宋体" w:hAnsi="宋体" w:eastAsia="宋体" w:cs="宋体"/>
          <w:sz w:val="24"/>
          <w:szCs w:val="24"/>
        </w:rPr>
        <w:t>符合中小企</w:t>
      </w:r>
      <w:r>
        <w:rPr>
          <w:rFonts w:hint="eastAsia" w:ascii="宋体" w:hAnsi="宋体" w:eastAsia="宋体" w:cs="宋体"/>
          <w:sz w:val="24"/>
          <w:szCs w:val="24"/>
          <w:lang w:val="en-US" w:eastAsia="zh-CN"/>
        </w:rPr>
        <w:t>业政策条件的供应商参加政府采购活动，应当提供《中小企业声明函》（见附件二）。</w:t>
      </w:r>
    </w:p>
    <w:p>
      <w:pPr>
        <w:pStyle w:val="15"/>
        <w:ind w:left="0" w:leftChars="0"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如项目非专门面向中小企业，</w:t>
      </w:r>
      <w:r>
        <w:rPr>
          <w:rFonts w:hint="eastAsia" w:ascii="宋体" w:hAnsi="宋体" w:eastAsia="宋体" w:cs="宋体"/>
          <w:sz w:val="24"/>
          <w:szCs w:val="24"/>
        </w:rPr>
        <w:t>依据《政府采购促进中小企业发展管理办法》（财库[2020]46号）之规定，</w:t>
      </w:r>
      <w:r>
        <w:rPr>
          <w:rFonts w:hint="eastAsia" w:hAnsi="宋体" w:eastAsia="宋体" w:cs="宋体"/>
          <w:sz w:val="24"/>
          <w:szCs w:val="24"/>
          <w:lang w:eastAsia="zh-CN"/>
        </w:rPr>
        <w:t>供应商</w:t>
      </w:r>
      <w:r>
        <w:rPr>
          <w:rFonts w:hint="eastAsia" w:ascii="宋体" w:hAnsi="宋体" w:eastAsia="宋体" w:cs="宋体"/>
          <w:sz w:val="24"/>
          <w:szCs w:val="24"/>
        </w:rPr>
        <w:t>所投全部货物的制造商，依据《中小企业划型标准规定》（工信部联企业[2011]300号）的划分标准，都属于小微企业的，无论</w:t>
      </w:r>
      <w:r>
        <w:rPr>
          <w:rFonts w:hint="eastAsia" w:hAnsi="宋体" w:eastAsia="宋体" w:cs="宋体"/>
          <w:sz w:val="24"/>
          <w:szCs w:val="24"/>
          <w:lang w:eastAsia="zh-CN"/>
        </w:rPr>
        <w:t>供应商</w:t>
      </w:r>
      <w:r>
        <w:rPr>
          <w:rFonts w:hint="eastAsia" w:ascii="宋体" w:hAnsi="宋体" w:eastAsia="宋体" w:cs="宋体"/>
          <w:sz w:val="24"/>
          <w:szCs w:val="24"/>
        </w:rPr>
        <w:t>本身是否属于</w:t>
      </w:r>
      <w:r>
        <w:rPr>
          <w:rFonts w:hint="eastAsia" w:ascii="宋体" w:hAnsi="宋体" w:eastAsia="宋体" w:cs="宋体"/>
          <w:sz w:val="24"/>
          <w:szCs w:val="24"/>
          <w:lang w:eastAsia="zh-CN"/>
        </w:rPr>
        <w:t>小微</w:t>
      </w:r>
      <w:r>
        <w:rPr>
          <w:rFonts w:hint="eastAsia" w:ascii="宋体" w:hAnsi="宋体" w:eastAsia="宋体" w:cs="宋体"/>
          <w:sz w:val="24"/>
          <w:szCs w:val="24"/>
        </w:rPr>
        <w:t>企业，</w:t>
      </w:r>
      <w:r>
        <w:rPr>
          <w:rFonts w:hint="eastAsia" w:ascii="宋体" w:hAnsi="宋体" w:eastAsia="宋体" w:cs="宋体"/>
          <w:sz w:val="24"/>
          <w:szCs w:val="24"/>
          <w:lang w:eastAsia="zh-CN"/>
        </w:rPr>
        <w:t>视为符合中小企业政策条件。</w:t>
      </w:r>
      <w:r>
        <w:rPr>
          <w:rFonts w:hint="eastAsia" w:ascii="宋体" w:hAnsi="宋体" w:eastAsia="宋体" w:cs="宋体"/>
          <w:sz w:val="24"/>
          <w:szCs w:val="24"/>
        </w:rPr>
        <w:t>符合中小企</w:t>
      </w:r>
      <w:r>
        <w:rPr>
          <w:rFonts w:hint="eastAsia" w:ascii="宋体" w:hAnsi="宋体" w:eastAsia="宋体" w:cs="宋体"/>
          <w:sz w:val="24"/>
          <w:szCs w:val="24"/>
          <w:lang w:val="en-US" w:eastAsia="zh-CN"/>
        </w:rPr>
        <w:t>业政策条件的</w:t>
      </w:r>
      <w:r>
        <w:rPr>
          <w:rFonts w:hint="eastAsia" w:hAnsi="宋体" w:eastAsia="宋体" w:cs="宋体"/>
          <w:sz w:val="24"/>
          <w:szCs w:val="24"/>
          <w:lang w:val="en-US" w:eastAsia="zh-CN"/>
        </w:rPr>
        <w:t>供应商</w:t>
      </w:r>
      <w:r>
        <w:rPr>
          <w:rFonts w:hint="eastAsia" w:ascii="宋体" w:hAnsi="宋体" w:eastAsia="宋体" w:cs="宋体"/>
          <w:sz w:val="24"/>
          <w:szCs w:val="24"/>
          <w:lang w:val="en-US" w:eastAsia="zh-CN"/>
        </w:rPr>
        <w:t>参加政府采购活动，应当提供《中小企业声明函》（见附件二），不提供的在评标时不享受价格扣除优惠政策。</w:t>
      </w:r>
    </w:p>
    <w:p>
      <w:pPr>
        <w:pStyle w:val="15"/>
        <w:ind w:left="0" w:leftChars="0" w:firstLine="420" w:firstLineChars="175"/>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对小型和微型企业的价格给予10%～20%的扣除，用扣除后的价格参与评审</w:t>
      </w:r>
      <w:r>
        <w:rPr>
          <w:rFonts w:hint="eastAsia" w:hAnsi="宋体" w:cs="宋体"/>
          <w:sz w:val="24"/>
          <w:szCs w:val="24"/>
          <w:lang w:val="en-US" w:eastAsia="zh-CN"/>
        </w:rPr>
        <w:t>，本项目扣除：</w:t>
      </w:r>
      <w:r>
        <w:rPr>
          <w:rFonts w:hint="eastAsia" w:ascii="宋体" w:hAnsi="宋体" w:eastAsia="宋体" w:cs="宋体"/>
          <w:sz w:val="24"/>
          <w:szCs w:val="24"/>
          <w:lang w:val="en-US" w:eastAsia="zh-CN"/>
        </w:rPr>
        <w:t>小型企业扣除10%，微型企业扣除10%</w:t>
      </w:r>
      <w:r>
        <w:rPr>
          <w:rFonts w:hint="eastAsia" w:hAnsi="宋体" w:cs="宋体"/>
          <w:sz w:val="24"/>
          <w:szCs w:val="24"/>
          <w:lang w:val="en-US" w:eastAsia="zh-CN"/>
        </w:rPr>
        <w:t>。</w:t>
      </w:r>
    </w:p>
    <w:p>
      <w:pPr>
        <w:tabs>
          <w:tab w:val="left" w:pos="0"/>
        </w:tabs>
        <w:adjustRightInd w:val="0"/>
        <w:snapToGrid w:val="0"/>
        <w:spacing w:line="500" w:lineRule="exact"/>
        <w:ind w:left="0" w:leftChars="0" w:firstLine="422" w:firstLineChars="175"/>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5.3</w:t>
      </w:r>
      <w:r>
        <w:rPr>
          <w:rFonts w:hint="eastAsia" w:ascii="宋体" w:hAnsi="宋体" w:eastAsia="宋体" w:cs="宋体"/>
          <w:b/>
          <w:bCs/>
          <w:sz w:val="24"/>
          <w:szCs w:val="24"/>
        </w:rPr>
        <w:t>监狱企业</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依据《财政部、司法部关于政府采购支持监狱企业发展有关问题的通知》（财库〔2014〕68号）之规定，监狱企业参加政府采购活动，视同小微企业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本项目的扣除比例为：小型企业扣除10%，微型企业扣除10%</w:t>
      </w:r>
      <w:r>
        <w:rPr>
          <w:rFonts w:hint="eastAsia" w:ascii="宋体" w:hAnsi="宋体" w:eastAsia="宋体" w:cs="宋体"/>
          <w:sz w:val="24"/>
          <w:szCs w:val="24"/>
        </w:rPr>
        <w:t>。</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为监狱企业的，应当提供由省级以上监狱管理局、戒毒管理局出具的属于监狱企业的证明文件，未提供或出具证明文件的单位不符合相关要求的，不视为小微企业，在评标时不享受价格扣除优惠政策。</w:t>
      </w:r>
    </w:p>
    <w:p>
      <w:pPr>
        <w:pStyle w:val="60"/>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5.4残疾人福利性单位</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依据《财政部、民政部、中国残疾人联合会关于促进残疾人就业政府采购政策的通知》（财库〔2017〕141号）之规定，残疾人福利性单位参加政府采购活动，视同小微企业。</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残疾人福利性单位属于小微企业的，不重复享受政策。</w:t>
      </w:r>
    </w:p>
    <w:p>
      <w:pPr>
        <w:tabs>
          <w:tab w:val="left" w:pos="0"/>
        </w:tabs>
        <w:adjustRightInd w:val="0"/>
        <w:snapToGrid w:val="0"/>
        <w:spacing w:line="500" w:lineRule="exact"/>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为残疾人福利性单位的，应当提供《残疾人福利性单位声明函》，</w:t>
      </w:r>
      <w:r>
        <w:rPr>
          <w:rFonts w:hint="eastAsia" w:ascii="宋体" w:hAnsi="宋体" w:eastAsia="宋体" w:cs="宋体"/>
          <w:sz w:val="24"/>
          <w:szCs w:val="24"/>
          <w:lang w:val="en-US" w:eastAsia="zh-CN"/>
        </w:rPr>
        <w:t>本项目的扣除比例为：小型企业扣除10%，微型企业扣除10%，</w:t>
      </w:r>
      <w:r>
        <w:rPr>
          <w:rFonts w:hint="eastAsia" w:ascii="宋体" w:hAnsi="宋体" w:eastAsia="宋体" w:cs="宋体"/>
          <w:sz w:val="24"/>
          <w:szCs w:val="24"/>
        </w:rPr>
        <w:t>未提供的不视为小微企业，在评标时不享受价格扣除优惠政策。</w:t>
      </w:r>
    </w:p>
    <w:p>
      <w:pPr>
        <w:tabs>
          <w:tab w:val="left" w:pos="0"/>
        </w:tabs>
        <w:adjustRightInd w:val="0"/>
        <w:snapToGrid w:val="0"/>
        <w:spacing w:line="500" w:lineRule="exact"/>
        <w:ind w:firstLine="480" w:firstLineChars="200"/>
        <w:jc w:val="left"/>
        <w:rPr>
          <w:sz w:val="24"/>
          <w:szCs w:val="24"/>
        </w:rPr>
        <w:sectPr>
          <w:footerReference r:id="rId8" w:type="default"/>
          <w:pgSz w:w="11906" w:h="16838"/>
          <w:pgMar w:top="1440" w:right="1706" w:bottom="1440" w:left="1800" w:header="851" w:footer="992" w:gutter="0"/>
          <w:pgNumType w:fmt="decimal"/>
          <w:cols w:space="720" w:num="1"/>
          <w:docGrid w:type="lines" w:linePitch="312" w:charSpace="0"/>
        </w:sectPr>
      </w:pPr>
      <w:r>
        <w:rPr>
          <w:rFonts w:hint="eastAsia" w:ascii="宋体" w:hAnsi="宋体" w:cs="宋体"/>
          <w:sz w:val="24"/>
          <w:szCs w:val="24"/>
          <w:lang w:val="en-US" w:eastAsia="zh-CN"/>
        </w:rPr>
        <w:t>5.5</w:t>
      </w:r>
      <w:r>
        <w:rPr>
          <w:rFonts w:hint="eastAsia" w:ascii="宋体" w:hAnsi="宋体" w:cs="宋体"/>
          <w:sz w:val="24"/>
          <w:szCs w:val="24"/>
        </w:rPr>
        <w:t>供应商有融资、担保需求的，具体办理流程按照财政部门及相关政策执行</w:t>
      </w:r>
      <w:r>
        <w:rPr>
          <w:rFonts w:hint="eastAsia" w:ascii="宋体" w:hAnsi="宋体" w:cs="宋体"/>
          <w:sz w:val="24"/>
          <w:szCs w:val="24"/>
          <w:lang w:eastAsia="zh-CN"/>
        </w:rPr>
        <w:t>（陕西省财政厅关于印发《陕西省中小企业政府采购信用融资办法》（陕财办采〔2018〕23号））</w:t>
      </w:r>
      <w:r>
        <w:rPr>
          <w:rFonts w:hint="eastAsia" w:ascii="宋体" w:hAnsi="宋体" w:cs="宋体"/>
          <w:sz w:val="24"/>
          <w:szCs w:val="24"/>
        </w:rPr>
        <w:t>。</w:t>
      </w:r>
    </w:p>
    <w:p>
      <w:pPr>
        <w:pStyle w:val="4"/>
        <w:jc w:val="center"/>
        <w:rPr>
          <w:rFonts w:ascii="宋体" w:hAnsi="宋体" w:cs="宋体"/>
          <w:sz w:val="36"/>
          <w:szCs w:val="28"/>
        </w:rPr>
      </w:pPr>
      <w:bookmarkStart w:id="31" w:name="_Toc18350"/>
      <w:bookmarkStart w:id="32" w:name="_Toc15601"/>
      <w:r>
        <w:rPr>
          <w:rFonts w:hint="eastAsia" w:ascii="宋体" w:hAnsi="宋体" w:cs="宋体"/>
          <w:sz w:val="36"/>
          <w:szCs w:val="28"/>
        </w:rPr>
        <w:t>三、投标文件</w:t>
      </w:r>
      <w:bookmarkEnd w:id="31"/>
      <w:bookmarkEnd w:id="32"/>
    </w:p>
    <w:p>
      <w:pPr>
        <w:pStyle w:val="5"/>
        <w:numPr>
          <w:ilvl w:val="0"/>
          <w:numId w:val="13"/>
        </w:numPr>
        <w:spacing w:line="500" w:lineRule="exact"/>
        <w:ind w:firstLine="562" w:firstLineChars="200"/>
        <w:rPr>
          <w:rFonts w:ascii="宋体" w:hAnsi="宋体" w:cs="宋体"/>
          <w:szCs w:val="28"/>
        </w:rPr>
      </w:pPr>
      <w:bookmarkStart w:id="33" w:name="_Toc17549"/>
      <w:r>
        <w:rPr>
          <w:rFonts w:hint="eastAsia" w:ascii="宋体" w:hAnsi="宋体" w:cs="宋体"/>
          <w:szCs w:val="28"/>
        </w:rPr>
        <w:t>投标文件的编制</w:t>
      </w:r>
      <w:bookmarkEnd w:id="33"/>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3"/>
        </w:numPr>
        <w:spacing w:line="500" w:lineRule="exact"/>
        <w:ind w:firstLine="482" w:firstLineChars="200"/>
        <w:rPr>
          <w:rFonts w:ascii="宋体" w:hAnsi="宋体" w:cs="宋体"/>
          <w:sz w:val="24"/>
          <w:szCs w:val="24"/>
        </w:rPr>
      </w:pPr>
      <w:bookmarkStart w:id="34" w:name="_Toc27646"/>
      <w:bookmarkStart w:id="35" w:name="_Toc1311"/>
      <w:r>
        <w:rPr>
          <w:rFonts w:hint="eastAsia" w:ascii="宋体" w:hAnsi="宋体" w:cs="宋体"/>
          <w:sz w:val="24"/>
          <w:szCs w:val="24"/>
        </w:rPr>
        <w:t>投标报价</w:t>
      </w:r>
      <w:bookmarkEnd w:id="34"/>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3"/>
        </w:numPr>
        <w:spacing w:line="500" w:lineRule="exact"/>
        <w:ind w:firstLine="482" w:firstLineChars="200"/>
        <w:rPr>
          <w:rFonts w:ascii="宋体" w:hAnsi="宋体" w:cs="宋体"/>
          <w:sz w:val="24"/>
          <w:szCs w:val="24"/>
        </w:rPr>
      </w:pPr>
      <w:bookmarkStart w:id="36" w:name="_Toc29200"/>
      <w:r>
        <w:rPr>
          <w:rFonts w:hint="eastAsia" w:ascii="宋体" w:hAnsi="宋体" w:cs="宋体"/>
          <w:sz w:val="24"/>
          <w:szCs w:val="24"/>
        </w:rPr>
        <w:t>投标货币</w:t>
      </w:r>
      <w:bookmarkEnd w:id="36"/>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bookmarkEnd w:id="35"/>
    <w:p>
      <w:pPr>
        <w:pStyle w:val="5"/>
        <w:numPr>
          <w:ilvl w:val="0"/>
          <w:numId w:val="13"/>
        </w:numPr>
        <w:spacing w:line="500" w:lineRule="exact"/>
        <w:ind w:firstLine="562" w:firstLineChars="200"/>
        <w:rPr>
          <w:rFonts w:ascii="宋体" w:hAnsi="宋体" w:cs="宋体"/>
          <w:szCs w:val="28"/>
        </w:rPr>
      </w:pPr>
      <w:bookmarkStart w:id="37" w:name="_Toc19668"/>
      <w:r>
        <w:rPr>
          <w:rFonts w:hint="eastAsia" w:ascii="宋体" w:hAnsi="宋体" w:cs="宋体"/>
          <w:szCs w:val="28"/>
        </w:rPr>
        <w:t>投标有效期</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5"/>
        <w:numPr>
          <w:ilvl w:val="0"/>
          <w:numId w:val="13"/>
        </w:numPr>
        <w:spacing w:line="500" w:lineRule="exact"/>
        <w:ind w:firstLine="562" w:firstLineChars="200"/>
        <w:rPr>
          <w:rFonts w:ascii="宋体" w:hAnsi="宋体" w:cs="宋体"/>
          <w:szCs w:val="28"/>
        </w:rPr>
      </w:pPr>
      <w:bookmarkStart w:id="38" w:name="_Toc24827"/>
      <w:r>
        <w:rPr>
          <w:rFonts w:hint="eastAsia" w:ascii="宋体" w:hAnsi="宋体" w:cs="宋体"/>
          <w:szCs w:val="28"/>
        </w:rPr>
        <w:t>投标文件的装订、签署和</w:t>
      </w:r>
      <w:bookmarkEnd w:id="38"/>
      <w:r>
        <w:rPr>
          <w:rFonts w:hint="eastAsia" w:ascii="宋体" w:hAnsi="宋体" w:cs="宋体"/>
          <w:szCs w:val="28"/>
        </w:rPr>
        <w:t>密封</w:t>
      </w:r>
    </w:p>
    <w:p>
      <w:pPr>
        <w:tabs>
          <w:tab w:val="left" w:pos="0"/>
        </w:tabs>
        <w:spacing w:line="500" w:lineRule="exact"/>
        <w:ind w:firstLine="480" w:firstLineChars="200"/>
        <w:rPr>
          <w:rFonts w:ascii="宋体" w:hAnsi="宋体" w:cs="宋体"/>
          <w:sz w:val="24"/>
          <w:szCs w:val="24"/>
        </w:rPr>
      </w:pPr>
      <w:bookmarkStart w:id="39" w:name="_Toc22752"/>
      <w:r>
        <w:rPr>
          <w:rFonts w:hint="eastAsia" w:ascii="宋体" w:hAnsi="宋体" w:cs="宋体"/>
          <w:sz w:val="24"/>
          <w:szCs w:val="24"/>
        </w:rPr>
        <w:t>5.1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5.3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39"/>
    <w:p>
      <w:pPr>
        <w:widowControl/>
        <w:numPr>
          <w:ilvl w:val="0"/>
          <w:numId w:val="14"/>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40" w:name="_Toc3736"/>
    </w:p>
    <w:p>
      <w:pPr>
        <w:widowControl/>
        <w:spacing w:before="159" w:beforeLines="50" w:after="159" w:afterLines="50" w:line="500" w:lineRule="exact"/>
        <w:jc w:val="center"/>
        <w:outlineLvl w:val="1"/>
        <w:rPr>
          <w:rFonts w:ascii="宋体" w:hAnsi="宋体" w:cs="宋体"/>
          <w:b/>
          <w:bCs/>
          <w:kern w:val="0"/>
          <w:sz w:val="32"/>
          <w:szCs w:val="28"/>
        </w:rPr>
      </w:pPr>
      <w:bookmarkStart w:id="41" w:name="_Toc14485"/>
      <w:bookmarkStart w:id="42" w:name="_Toc3565"/>
      <w:r>
        <w:rPr>
          <w:rFonts w:hint="eastAsia" w:ascii="宋体" w:hAnsi="宋体" w:cs="宋体"/>
          <w:b/>
          <w:bCs/>
          <w:kern w:val="0"/>
          <w:sz w:val="32"/>
          <w:szCs w:val="28"/>
        </w:rPr>
        <w:t>四、投标文件的递交</w:t>
      </w:r>
      <w:bookmarkEnd w:id="41"/>
      <w:bookmarkEnd w:id="42"/>
    </w:p>
    <w:bookmarkEnd w:id="40"/>
    <w:p>
      <w:pPr>
        <w:pStyle w:val="5"/>
        <w:keepNext w:val="0"/>
        <w:keepLines w:val="0"/>
        <w:numPr>
          <w:ilvl w:val="0"/>
          <w:numId w:val="15"/>
        </w:numPr>
        <w:spacing w:line="500" w:lineRule="exact"/>
        <w:ind w:firstLine="562" w:firstLineChars="200"/>
        <w:rPr>
          <w:rFonts w:ascii="宋体" w:hAnsi="宋体" w:cs="宋体"/>
          <w:szCs w:val="28"/>
        </w:rPr>
      </w:pPr>
      <w:bookmarkStart w:id="43" w:name="_Toc3685"/>
      <w:r>
        <w:rPr>
          <w:rFonts w:hint="eastAsia" w:ascii="宋体" w:hAnsi="宋体" w:cs="宋体"/>
          <w:szCs w:val="28"/>
        </w:rPr>
        <w:t>投标文件递交</w:t>
      </w:r>
      <w:bookmarkEnd w:id="43"/>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5"/>
        <w:keepNext w:val="0"/>
        <w:keepLines w:val="0"/>
        <w:numPr>
          <w:ilvl w:val="0"/>
          <w:numId w:val="15"/>
        </w:numPr>
        <w:spacing w:line="500" w:lineRule="exact"/>
        <w:ind w:firstLine="562" w:firstLineChars="200"/>
        <w:rPr>
          <w:rFonts w:ascii="宋体" w:hAnsi="宋体" w:cs="宋体"/>
          <w:szCs w:val="28"/>
        </w:rPr>
      </w:pPr>
      <w:bookmarkStart w:id="44" w:name="_Toc12741"/>
      <w:r>
        <w:rPr>
          <w:rFonts w:hint="eastAsia" w:ascii="宋体" w:hAnsi="宋体" w:cs="宋体"/>
          <w:szCs w:val="28"/>
        </w:rPr>
        <w:t>投标文件的修改和撤回</w:t>
      </w:r>
      <w:bookmarkEnd w:id="44"/>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45" w:name="_Toc14415"/>
      <w:bookmarkStart w:id="46" w:name="_Toc27066"/>
      <w:bookmarkStart w:id="47" w:name="_Toc26424"/>
      <w:r>
        <w:rPr>
          <w:rFonts w:hint="eastAsia" w:ascii="宋体" w:hAnsi="宋体" w:cs="宋体"/>
          <w:b/>
          <w:bCs/>
          <w:kern w:val="0"/>
          <w:sz w:val="32"/>
          <w:szCs w:val="28"/>
        </w:rPr>
        <w:t>五、 开标、评审、定标</w:t>
      </w:r>
      <w:bookmarkEnd w:id="45"/>
      <w:bookmarkEnd w:id="46"/>
      <w:bookmarkEnd w:id="47"/>
    </w:p>
    <w:p>
      <w:pPr>
        <w:pStyle w:val="5"/>
        <w:keepNext w:val="0"/>
        <w:keepLines w:val="0"/>
        <w:numPr>
          <w:ilvl w:val="0"/>
          <w:numId w:val="16"/>
        </w:numPr>
        <w:spacing w:line="500" w:lineRule="exact"/>
        <w:ind w:firstLine="562"/>
        <w:rPr>
          <w:rFonts w:ascii="宋体" w:hAnsi="宋体" w:cs="宋体"/>
          <w:szCs w:val="28"/>
        </w:rPr>
      </w:pPr>
      <w:bookmarkStart w:id="48" w:name="_Toc27216"/>
      <w:r>
        <w:rPr>
          <w:rFonts w:hint="eastAsia" w:ascii="宋体" w:hAnsi="宋体" w:cs="宋体"/>
          <w:szCs w:val="28"/>
        </w:rPr>
        <w:t>开标</w:t>
      </w:r>
      <w:bookmarkEnd w:id="48"/>
    </w:p>
    <w:p>
      <w:pPr>
        <w:widowControl/>
        <w:tabs>
          <w:tab w:val="left" w:pos="0"/>
        </w:tabs>
        <w:spacing w:line="500" w:lineRule="exact"/>
        <w:ind w:firstLine="480" w:firstLineChars="200"/>
        <w:jc w:val="left"/>
        <w:rPr>
          <w:rFonts w:ascii="宋体" w:hAnsi="宋体" w:cs="宋体"/>
          <w:color w:val="000000"/>
          <w:sz w:val="24"/>
          <w:szCs w:val="24"/>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总价金额与按单价汇总金额不一致的，以单价金额计算结果为准；报价金额精确到小数点后两位，不进行四舍五入；  </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6"/>
        </w:numPr>
        <w:spacing w:line="500" w:lineRule="exact"/>
        <w:ind w:firstLine="562"/>
        <w:rPr>
          <w:rFonts w:ascii="宋体" w:hAnsi="宋体" w:cs="宋体"/>
          <w:szCs w:val="28"/>
        </w:rPr>
      </w:pPr>
      <w:bookmarkStart w:id="49" w:name="_Toc801"/>
      <w:bookmarkStart w:id="50" w:name="_Toc380336750"/>
      <w:bookmarkStart w:id="51" w:name="_Toc358364344"/>
      <w:bookmarkStart w:id="52" w:name="_Toc20569"/>
      <w:r>
        <w:rPr>
          <w:rFonts w:hint="eastAsia" w:ascii="宋体" w:hAnsi="宋体" w:cs="宋体"/>
          <w:szCs w:val="28"/>
        </w:rPr>
        <w:t>评标委员会</w:t>
      </w:r>
      <w:bookmarkEnd w:id="49"/>
      <w:bookmarkEnd w:id="50"/>
      <w:bookmarkEnd w:id="51"/>
      <w:bookmarkEnd w:id="52"/>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2.1.1遵纪守法，客观、公正、认真负责地履行职责，审查投标文件是否符合招标文件的要求，并做出评价；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6"/>
        </w:numPr>
        <w:spacing w:line="500" w:lineRule="exact"/>
        <w:ind w:firstLine="562"/>
        <w:rPr>
          <w:rFonts w:ascii="宋体" w:hAnsi="宋体" w:cs="宋体"/>
          <w:szCs w:val="28"/>
        </w:rPr>
      </w:pPr>
      <w:bookmarkStart w:id="53" w:name="_Toc385958808"/>
      <w:bookmarkStart w:id="54" w:name="_Toc386129876"/>
      <w:bookmarkStart w:id="55" w:name="_Toc27940"/>
      <w:bookmarkStart w:id="56" w:name="_Toc28085"/>
      <w:r>
        <w:rPr>
          <w:rFonts w:hint="eastAsia" w:ascii="宋体" w:hAnsi="宋体" w:cs="宋体"/>
          <w:szCs w:val="28"/>
        </w:rPr>
        <w:t>投标文件初审</w:t>
      </w:r>
      <w:bookmarkEnd w:id="53"/>
      <w:bookmarkEnd w:id="54"/>
      <w:bookmarkEnd w:id="55"/>
      <w:bookmarkEnd w:id="56"/>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5"/>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5"/>
        <w:spacing w:after="210" w:afterAutospacing="0" w:line="27" w:lineRule="atLeast"/>
        <w:jc w:val="both"/>
      </w:pPr>
      <w:r>
        <w:rPr>
          <w:rFonts w:hint="eastAsia"/>
        </w:rPr>
        <w:t>　　（一）不同供应商的投标文件由同一单位或者个人编制；</w:t>
      </w:r>
    </w:p>
    <w:p>
      <w:pPr>
        <w:pStyle w:val="25"/>
        <w:spacing w:after="210" w:afterAutospacing="0" w:line="27" w:lineRule="atLeast"/>
        <w:jc w:val="both"/>
      </w:pPr>
      <w:r>
        <w:rPr>
          <w:rFonts w:hint="eastAsia"/>
        </w:rPr>
        <w:t>　　（二）不同供应商委托同一单位或者个人办理投标事宜；</w:t>
      </w:r>
    </w:p>
    <w:p>
      <w:pPr>
        <w:pStyle w:val="25"/>
        <w:spacing w:after="210" w:afterAutospacing="0" w:line="27" w:lineRule="atLeast"/>
        <w:jc w:val="both"/>
      </w:pPr>
      <w:r>
        <w:rPr>
          <w:rFonts w:hint="eastAsia"/>
        </w:rPr>
        <w:t>　　（三）不同供应商的投标文件载明的项目管理成员或者联系人员为同一人；</w:t>
      </w:r>
    </w:p>
    <w:p>
      <w:pPr>
        <w:pStyle w:val="25"/>
        <w:spacing w:after="210" w:afterAutospacing="0" w:line="27" w:lineRule="atLeast"/>
        <w:jc w:val="both"/>
      </w:pPr>
      <w:r>
        <w:rPr>
          <w:rFonts w:hint="eastAsia"/>
        </w:rPr>
        <w:t>　　（四）不同供应商的投标文件异常一致或者投标报价呈规律性差异；</w:t>
      </w:r>
    </w:p>
    <w:p>
      <w:pPr>
        <w:pStyle w:val="25"/>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6"/>
        </w:numPr>
        <w:spacing w:line="500" w:lineRule="exact"/>
        <w:ind w:firstLine="562"/>
        <w:rPr>
          <w:rFonts w:ascii="宋体" w:hAnsi="宋体" w:cs="宋体"/>
          <w:szCs w:val="28"/>
        </w:rPr>
      </w:pPr>
      <w:bookmarkStart w:id="57" w:name="_Toc17705"/>
      <w:r>
        <w:rPr>
          <w:rFonts w:hint="eastAsia" w:ascii="宋体" w:hAnsi="宋体" w:cs="宋体"/>
          <w:szCs w:val="28"/>
        </w:rPr>
        <w:t>投标文件澄清</w:t>
      </w:r>
      <w:bookmarkEnd w:id="57"/>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4.2 供应商必须按照评标委员会通知的内容和时间作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6"/>
        </w:numPr>
        <w:spacing w:line="500" w:lineRule="exact"/>
        <w:ind w:firstLine="562"/>
        <w:rPr>
          <w:rFonts w:ascii="宋体" w:hAnsi="宋体" w:cs="宋体"/>
          <w:szCs w:val="28"/>
        </w:rPr>
      </w:pPr>
      <w:bookmarkStart w:id="58" w:name="_Toc8353"/>
      <w:r>
        <w:rPr>
          <w:rFonts w:hint="eastAsia" w:ascii="宋体" w:hAnsi="宋体" w:cs="宋体"/>
          <w:szCs w:val="28"/>
        </w:rPr>
        <w:t>评标</w:t>
      </w:r>
      <w:bookmarkEnd w:id="58"/>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6"/>
        </w:numPr>
        <w:spacing w:line="500" w:lineRule="exact"/>
        <w:ind w:firstLine="562"/>
        <w:rPr>
          <w:rFonts w:ascii="宋体" w:hAnsi="宋体" w:cs="宋体"/>
          <w:szCs w:val="28"/>
        </w:rPr>
      </w:pPr>
      <w:bookmarkStart w:id="59" w:name="_Toc12947"/>
      <w:r>
        <w:rPr>
          <w:rFonts w:hint="eastAsia" w:ascii="宋体" w:hAnsi="宋体" w:cs="宋体"/>
          <w:szCs w:val="28"/>
        </w:rPr>
        <w:t>定标</w:t>
      </w:r>
      <w:bookmarkEnd w:id="59"/>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6.2代理机构收到采购单位“定标复函”后1个工作日内，在财政部门指定的政府采购信息媒体上发布公告，并向中标人发出“中标通知书”。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60" w:name="_Toc6958"/>
      <w:bookmarkStart w:id="61" w:name="_Toc25308"/>
      <w:bookmarkStart w:id="62" w:name="_Toc19972"/>
      <w:r>
        <w:rPr>
          <w:rFonts w:hint="eastAsia" w:ascii="宋体" w:hAnsi="宋体" w:cs="宋体"/>
          <w:b/>
          <w:bCs/>
          <w:kern w:val="0"/>
          <w:sz w:val="32"/>
          <w:szCs w:val="28"/>
        </w:rPr>
        <w:t>六、签订合同</w:t>
      </w:r>
      <w:bookmarkEnd w:id="60"/>
      <w:bookmarkEnd w:id="61"/>
      <w:bookmarkEnd w:id="62"/>
    </w:p>
    <w:p>
      <w:pPr>
        <w:pStyle w:val="9"/>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63" w:name="_Toc22301"/>
      <w:r>
        <w:rPr>
          <w:rFonts w:hint="eastAsia" w:ascii="宋体" w:hAnsi="宋体" w:cs="宋体"/>
          <w:b/>
          <w:bCs/>
          <w:kern w:val="0"/>
          <w:sz w:val="32"/>
          <w:szCs w:val="28"/>
        </w:rPr>
        <w:t>七、质疑和投诉</w:t>
      </w:r>
      <w:bookmarkEnd w:id="63"/>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18"/>
        </w:numPr>
        <w:spacing w:before="319" w:beforeLines="100" w:after="319" w:afterLines="100" w:line="500" w:lineRule="exact"/>
        <w:rPr>
          <w:rFonts w:ascii="宋体" w:hAnsi="宋体" w:cs="宋体"/>
          <w:color w:val="000000"/>
          <w:sz w:val="36"/>
          <w:szCs w:val="36"/>
        </w:rPr>
      </w:pPr>
      <w:bookmarkStart w:id="64" w:name="_Toc3298"/>
      <w:bookmarkEnd w:id="64"/>
      <w:r>
        <w:rPr>
          <w:rFonts w:hint="eastAsia" w:ascii="宋体" w:hAnsi="宋体" w:cs="宋体"/>
          <w:color w:val="000000"/>
          <w:sz w:val="36"/>
          <w:szCs w:val="36"/>
        </w:rPr>
        <w:t xml:space="preserve">  </w:t>
      </w:r>
      <w:bookmarkStart w:id="65" w:name="_Toc5513"/>
      <w:r>
        <w:rPr>
          <w:rFonts w:hint="eastAsia" w:ascii="宋体" w:hAnsi="宋体" w:cs="宋体"/>
          <w:color w:val="000000"/>
          <w:sz w:val="36"/>
          <w:szCs w:val="36"/>
        </w:rPr>
        <w:t>评标方法</w:t>
      </w:r>
      <w:bookmarkEnd w:id="65"/>
    </w:p>
    <w:tbl>
      <w:tblPr>
        <w:tblStyle w:val="3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48"/>
        <w:gridCol w:w="600"/>
        <w:gridCol w:w="511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18" w:type="dxa"/>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048" w:type="dxa"/>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600" w:type="dxa"/>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5111" w:type="dxa"/>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1643" w:type="dxa"/>
            <w:vAlign w:val="center"/>
          </w:tcPr>
          <w:p>
            <w:pPr>
              <w:widowControl/>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51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4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600"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供应商的价格分值统一按下列公式计算：投标报价得分＝（评标基准价/投标报价）×30。评标基准价是指满足招标文件要求且投标价格最低的投标报价。</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643"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51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4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技术指标和配置</w:t>
            </w:r>
          </w:p>
        </w:tc>
        <w:tc>
          <w:tcPr>
            <w:tcW w:w="600" w:type="dxa"/>
            <w:vAlign w:val="center"/>
          </w:tcPr>
          <w:p>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5111"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投标人提供所投产品</w:t>
            </w:r>
            <w:r>
              <w:rPr>
                <w:rFonts w:hint="eastAsia" w:ascii="宋体" w:hAnsi="宋体" w:cs="宋体"/>
                <w:sz w:val="24"/>
                <w:szCs w:val="24"/>
                <w:highlight w:val="none"/>
                <w:lang w:val="en-US" w:eastAsia="zh-CN"/>
              </w:rPr>
              <w:t>技术偏离表和</w:t>
            </w:r>
            <w:r>
              <w:rPr>
                <w:rFonts w:hint="eastAsia" w:ascii="宋体" w:hAnsi="宋体" w:eastAsia="宋体" w:cs="宋体"/>
                <w:sz w:val="24"/>
                <w:szCs w:val="24"/>
                <w:highlight w:val="none"/>
              </w:rPr>
              <w:t>主要的技术指标（参数）的相应的证明材料（包括但不限于产品检测报告、官网和功能截图等技术支持性文件（资料），并经评审专家审定方可得分。</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优于或完全符合采购文件要求得</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参数负偏离一项扣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一般</w:t>
            </w:r>
            <w:r>
              <w:rPr>
                <w:rFonts w:hint="eastAsia" w:ascii="宋体" w:hAnsi="宋体" w:eastAsia="宋体" w:cs="宋体"/>
                <w:sz w:val="24"/>
                <w:szCs w:val="24"/>
                <w:highlight w:val="none"/>
              </w:rPr>
              <w:t>参数负偏离一项扣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扣完为止。</w:t>
            </w:r>
          </w:p>
        </w:tc>
        <w:tc>
          <w:tcPr>
            <w:tcW w:w="1643"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1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4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质量保证</w:t>
            </w:r>
          </w:p>
        </w:tc>
        <w:tc>
          <w:tcPr>
            <w:tcW w:w="600" w:type="dxa"/>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111" w:type="dxa"/>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提供响应产品（智慧黑板</w:t>
            </w:r>
            <w:r>
              <w:rPr>
                <w:rFonts w:hint="eastAsia" w:ascii="宋体" w:hAnsi="宋体" w:eastAsia="宋体" w:cs="宋体"/>
                <w:sz w:val="24"/>
                <w:szCs w:val="24"/>
                <w:highlight w:val="none"/>
                <w:lang w:eastAsia="zh-CN"/>
              </w:rPr>
              <w:t>、核心交换机、</w:t>
            </w:r>
            <w:r>
              <w:rPr>
                <w:rFonts w:hint="eastAsia" w:ascii="宋体" w:hAnsi="宋体" w:eastAsia="宋体" w:cs="宋体"/>
                <w:sz w:val="24"/>
                <w:szCs w:val="24"/>
                <w:highlight w:val="none"/>
              </w:rPr>
              <w:t>IP网络广播服务器）来源渠道合法的证明文件（包括但不限于销售协议、代理协议、原厂授权等），每提供一个计</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分，最高计3分，未提供不计分。</w:t>
            </w:r>
          </w:p>
        </w:tc>
        <w:tc>
          <w:tcPr>
            <w:tcW w:w="1643" w:type="dxa"/>
            <w:vAlign w:val="center"/>
          </w:tcPr>
          <w:p>
            <w:pPr>
              <w:widowControl/>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4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演示</w:t>
            </w:r>
          </w:p>
        </w:tc>
        <w:tc>
          <w:tcPr>
            <w:tcW w:w="600" w:type="dxa"/>
            <w:vAlign w:val="center"/>
          </w:tcPr>
          <w:p>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5111" w:type="dxa"/>
          </w:tcPr>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按</w:t>
            </w:r>
            <w:r>
              <w:rPr>
                <w:rFonts w:hint="eastAsia" w:ascii="宋体" w:hAnsi="宋体" w:eastAsia="宋体" w:cs="宋体"/>
                <w:sz w:val="24"/>
                <w:szCs w:val="24"/>
                <w:highlight w:val="none"/>
                <w:lang w:val="en-US" w:eastAsia="zh-CN"/>
              </w:rPr>
              <w:t>技术参数表中要求的演示项进行</w:t>
            </w:r>
            <w:r>
              <w:rPr>
                <w:rFonts w:hint="eastAsia" w:ascii="宋体" w:hAnsi="宋体" w:cs="宋体"/>
                <w:sz w:val="24"/>
                <w:szCs w:val="24"/>
                <w:highlight w:val="yellow"/>
                <w:lang w:val="en-US" w:eastAsia="zh-CN"/>
              </w:rPr>
              <w:t>视频</w:t>
            </w:r>
            <w:r>
              <w:rPr>
                <w:rFonts w:hint="eastAsia" w:ascii="宋体" w:hAnsi="宋体" w:eastAsia="宋体" w:cs="宋体"/>
                <w:sz w:val="24"/>
                <w:szCs w:val="24"/>
                <w:highlight w:val="yellow"/>
                <w:lang w:val="en-US" w:eastAsia="zh-CN"/>
              </w:rPr>
              <w:t>演示</w:t>
            </w:r>
            <w:r>
              <w:rPr>
                <w:rFonts w:hint="eastAsia" w:ascii="宋体" w:hAnsi="宋体" w:eastAsia="宋体" w:cs="宋体"/>
                <w:sz w:val="24"/>
                <w:szCs w:val="24"/>
                <w:highlight w:val="none"/>
                <w:lang w:val="en-US" w:eastAsia="zh-CN"/>
              </w:rPr>
              <w:t>，每成功演示一项功能得1分，功能演示不完整或不演示不得分；最多的</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整体技术要求</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无需借助第三方软件，智慧黑板支持直接通过五指智能手势开关黑板背光功能，五指实现黑板背光开启与关闭，触控功能与传统书写功能瞬间切换，确保产品在HDMI、Android、windows等多种信号模式下都可实现五指按压熄屏，要求演示出直接通过五指按压关闭后，再直接通过五指按压打开，方便操作。</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2、无需借助第三方软件，智慧黑板支持HDMI、windows、android等多种信号源模式下均支持显示窗口一键下移功能，要求使用手势调出上滑菜单方式进行操作，非直接左右或上下滑动方式实现。</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智慧教学软件</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3、支持选择和切换全屏录制，区域录制、应用窗口录制以及摄像头录制四种录制方式。</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4、配套智慧教学白板软件支持复制屏幕和拓展屏幕模式，可选择性用于连接讲台内的液晶显示器，在PPT教学与白板软件触控书写时，做到老师与学生同时观看互不干扰，不用来回打开软件， 方便屏幕观看教学。</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5、书写工具，擦除工具，具有多种书写笔，笔的大小具有至少30种数值选择、颜色、图案都可以自行选择；具有任意、区域、对象、清屏、手势五种擦除方式，具有边写边擦书功能。</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集中管理控制软件</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6、管理平台具有图片展播功能，可向智能交互设备发送不低于10张图片，设备端将进行轮播展示，平台可设定轮播时长和速度。</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IP网络广播主控软件</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终端支持列表视图（树形结构）和网格视图两种管理模式；列表视图支持显示终端状态（在线、离线、总数）及任务状态显示及不同颜色提示，网格视图显示终端在线和离线状态，支持强制驱离功能（提供软件操作视频）；</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8、用户管理：支持超级管理员、管理员、用户、操作员4中用户角色，可对每个用户角色镜像任意功能及管理终端进行授权。分控端只需要通过浏览器登录即可操作，不需要安装任何插件（提供软件操作视频）；</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IP网络音频采集终端</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9、自带≥4.3英寸电容触摸屏。人性化操作界面，显示清晰，触感灵敏。无操作时进入休眠、低功耗省电状态(提供视频演示)；</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10、自带≥4路电源管理，每路电源可实现定时或手动独立打开与关闭，每路电源最大输出功率可达≥2000W，总功率为≥4000W，(提供视频演示)。</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11、设有4路MIC与4路AUX音频输入，输入接口可根据用户实际应用环境灵活选择，每路音量可独立控制大小，独立信号指示灯显示工作状态，（提供视频演示）。</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触摸屏IP网络话筒</w:t>
            </w:r>
          </w:p>
          <w:p>
            <w:pPr>
              <w:widowControl/>
              <w:jc w:val="left"/>
              <w:rPr>
                <w:rFonts w:hint="default" w:eastAsia="宋体"/>
                <w:lang w:val="en-US" w:eastAsia="zh-CN"/>
              </w:rPr>
            </w:pPr>
            <w:r>
              <w:rPr>
                <w:rFonts w:hint="eastAsia" w:ascii="宋体" w:hAnsi="宋体" w:eastAsia="宋体" w:cs="宋体"/>
                <w:sz w:val="24"/>
                <w:szCs w:val="24"/>
                <w:highlight w:val="none"/>
                <w:lang w:val="en-US" w:eastAsia="zh-CN"/>
              </w:rPr>
              <w:t>12、带有一个紧急预警按钮，当有紧急突发事件时，按下此按钮就及时启动广播预警（提供视频演示）。</w:t>
            </w:r>
          </w:p>
        </w:tc>
        <w:tc>
          <w:tcPr>
            <w:tcW w:w="1643" w:type="dxa"/>
            <w:vAlign w:val="center"/>
          </w:tcPr>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演示时间不超过</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518" w:type="dxa"/>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p>
        </w:tc>
        <w:tc>
          <w:tcPr>
            <w:tcW w:w="1048"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实施方案</w:t>
            </w:r>
          </w:p>
        </w:tc>
        <w:tc>
          <w:tcPr>
            <w:tcW w:w="600" w:type="dxa"/>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5111"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具有完整的项目实施方案，包括项目总体实施方案、项目团队方案、项目应急预案、项目实施安全方案、系统安装调试方案、项目验收方案等内容。</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方案制定内容齐全，各类措施健全，完全满足采购需求并符合本项目实施特点得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分；以上方面中每缺少一方面内容扣1.5分；每有一处内容与实际需求不符或不满足要求扣0.5-1分，扣完为止。</w:t>
            </w:r>
          </w:p>
        </w:tc>
        <w:tc>
          <w:tcPr>
            <w:tcW w:w="1643" w:type="dxa"/>
            <w:vAlign w:val="center"/>
          </w:tcPr>
          <w:p>
            <w:pPr>
              <w:widowControl/>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提供售后服务方案（包含但不限于售后服务保障措施、售后服务人员配置及计划、故障处理等的响应时间安排计划、质量保证期限、质量保证的范围承诺、应急处理方案），售后服务方案完整且具有符合实际需求的得</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rPr>
              <w:t>分，每缺少一项扣1</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分，某一项不完整或不符合实际需求的扣0.</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rPr>
              <w:t>分，扣完为止。</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培训方案</w:t>
            </w: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根据供应商提供的培训方案，方案应包含培训目标、培训内容、培训计划、培训人员配置。</w:t>
            </w:r>
            <w:r>
              <w:rPr>
                <w:rFonts w:hint="eastAsia" w:ascii="宋体" w:hAnsi="宋体" w:eastAsia="宋体" w:cs="宋体"/>
                <w:bCs/>
                <w:sz w:val="24"/>
                <w:szCs w:val="24"/>
                <w:highlight w:val="none"/>
              </w:rPr>
              <w:t>培训方案完整且具有符合实际需求的得</w:t>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分，每缺少一项扣</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分，某一项不完整或不符合实际需求的扣0.</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.5分，扣完为止。</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供应商提供201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年1月1日至今同类项目合同（以合同签订日期为准，仅限供应商本身，提供完整合同）进行评定，每份计1分，最高计</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现场提供原件备查；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节能环保产品</w:t>
            </w: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11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以国家确定的认证机构出具的、处于有效期内的节能产品、环境标志产品认证证书为准。</w:t>
            </w:r>
          </w:p>
        </w:tc>
      </w:tr>
    </w:tbl>
    <w:p>
      <w:pPr>
        <w:spacing w:line="360" w:lineRule="auto"/>
        <w:rPr>
          <w:rFonts w:ascii="宋体" w:hAnsi="宋体" w:cs="宋体"/>
          <w:b/>
          <w:bCs/>
          <w:sz w:val="24"/>
        </w:rPr>
      </w:pPr>
      <w:r>
        <w:rPr>
          <w:rFonts w:hint="eastAsia" w:ascii="宋体" w:hAnsi="宋体" w:cs="宋体"/>
          <w:b/>
          <w:bCs/>
          <w:sz w:val="24"/>
        </w:rPr>
        <w:t xml:space="preserve">评审标准备注： </w:t>
      </w:r>
    </w:p>
    <w:p>
      <w:pPr>
        <w:spacing w:line="360" w:lineRule="auto"/>
        <w:ind w:firstLine="482" w:firstLineChars="200"/>
        <w:rPr>
          <w:rFonts w:ascii="宋体" w:hAnsi="宋体" w:cs="宋体"/>
          <w:b/>
          <w:bCs/>
          <w:color w:val="auto"/>
          <w:sz w:val="24"/>
          <w:highlight w:val="none"/>
        </w:rPr>
      </w:pPr>
      <w:bookmarkStart w:id="66" w:name="_Toc2536"/>
      <w:bookmarkStart w:id="67" w:name="_Toc15647"/>
      <w:bookmarkStart w:id="68" w:name="_Toc6835"/>
      <w:r>
        <w:rPr>
          <w:rFonts w:hint="eastAsia" w:ascii="宋体" w:hAnsi="宋体" w:cs="宋体"/>
          <w:b/>
          <w:bCs/>
          <w:color w:val="auto"/>
          <w:sz w:val="24"/>
          <w:highlight w:val="none"/>
        </w:rPr>
        <w:t>1.对于非专门面向中小企业的项目、残疾人福利性单位的项目，对小型和微型企业、残疾人福利性单位产品的价格给予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%的扣除，用扣除后的价格参与评审，残疾人福利性单位属于小型、微型企业的，不重复享受政策；</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2.《关于政府采购支持监狱企业发展有关问题的通知》（财库[2014]68号）的规定，对监狱企业给予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%的价格扣除，用扣除后的价格参与评审（提供由省级以上监狱管理局、戒毒管理局（含新疆生产建设兵团）出具的属于监狱企业的证明文件）。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3.节能环保产品以节能产品、环境标志产品认证证书为准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4.技术参数正偏离须在技术响应表中注明正偏离的理由和佐证材料的页码；</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5.评审指标出现漏项的最低得分为零分。</w:t>
      </w:r>
    </w:p>
    <w:p>
      <w:pPr>
        <w:spacing w:line="360" w:lineRule="auto"/>
        <w:ind w:firstLine="482" w:firstLineChars="200"/>
        <w:rPr>
          <w:rFonts w:ascii="宋体" w:hAnsi="宋体" w:cs="宋体"/>
          <w:b/>
          <w:bCs/>
          <w:sz w:val="24"/>
        </w:rPr>
      </w:pPr>
    </w:p>
    <w:p>
      <w:pPr>
        <w:pStyle w:val="3"/>
        <w:pageBreakBefore/>
        <w:numPr>
          <w:ilvl w:val="0"/>
          <w:numId w:val="18"/>
        </w:numPr>
        <w:spacing w:before="319" w:beforeLines="100" w:after="319" w:afterLines="100" w:line="500" w:lineRule="exact"/>
        <w:rPr>
          <w:rFonts w:ascii="宋体" w:hAnsi="宋体" w:cs="宋体"/>
          <w:color w:val="000000"/>
          <w:sz w:val="36"/>
          <w:szCs w:val="36"/>
        </w:rPr>
      </w:pPr>
      <w:r>
        <w:rPr>
          <w:rFonts w:hint="eastAsia" w:ascii="宋体" w:hAnsi="宋体" w:cs="宋体"/>
          <w:color w:val="000000"/>
          <w:sz w:val="36"/>
          <w:szCs w:val="36"/>
        </w:rPr>
        <w:t xml:space="preserve">  </w:t>
      </w:r>
      <w:bookmarkStart w:id="69" w:name="_Toc22158"/>
      <w:r>
        <w:rPr>
          <w:rFonts w:hint="eastAsia" w:ascii="宋体" w:hAnsi="宋体" w:cs="宋体"/>
          <w:color w:val="000000"/>
          <w:sz w:val="36"/>
          <w:szCs w:val="36"/>
        </w:rPr>
        <w:t>采购要求</w:t>
      </w:r>
      <w:bookmarkEnd w:id="69"/>
    </w:p>
    <w:p>
      <w:pPr>
        <w:jc w:val="left"/>
        <w:rPr>
          <w:rFonts w:hint="eastAsia"/>
          <w:sz w:val="28"/>
          <w:szCs w:val="28"/>
          <w:highlight w:val="none"/>
          <w:lang w:eastAsia="zh-CN"/>
        </w:rPr>
      </w:pPr>
      <w:r>
        <w:rPr>
          <w:rFonts w:hint="eastAsia"/>
          <w:sz w:val="28"/>
          <w:szCs w:val="28"/>
          <w:highlight w:val="none"/>
          <w:lang w:eastAsia="zh-CN"/>
        </w:rPr>
        <w:t>一、采购内容</w:t>
      </w:r>
    </w:p>
    <w:tbl>
      <w:tblPr>
        <w:tblStyle w:val="3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37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321" w:type="pct"/>
            <w:vAlign w:val="center"/>
          </w:tcPr>
          <w:p>
            <w:pPr>
              <w:widowControl/>
              <w:spacing w:line="300" w:lineRule="exact"/>
              <w:jc w:val="center"/>
              <w:rPr>
                <w:rFonts w:ascii="宋体" w:hAnsi="宋体" w:cs="宋体"/>
                <w:bCs/>
                <w:color w:val="000000"/>
                <w:kern w:val="0"/>
                <w:sz w:val="24"/>
                <w:szCs w:val="24"/>
              </w:rPr>
            </w:pPr>
            <w:r>
              <w:rPr>
                <w:rFonts w:hint="eastAsia" w:ascii="宋体" w:hAnsi="宋体" w:cs="宋体"/>
                <w:bCs/>
                <w:color w:val="000000"/>
                <w:kern w:val="0"/>
                <w:sz w:val="24"/>
                <w:szCs w:val="24"/>
              </w:rPr>
              <w:t>货物名称</w:t>
            </w:r>
          </w:p>
        </w:tc>
        <w:tc>
          <w:tcPr>
            <w:tcW w:w="2249" w:type="pct"/>
            <w:vAlign w:val="center"/>
          </w:tcPr>
          <w:p>
            <w:pPr>
              <w:widowControl/>
              <w:spacing w:line="300" w:lineRule="exact"/>
              <w:jc w:val="center"/>
              <w:rPr>
                <w:rFonts w:ascii="宋体" w:hAnsi="宋体" w:cs="宋体"/>
                <w:bCs/>
                <w:color w:val="000000"/>
                <w:kern w:val="0"/>
                <w:sz w:val="24"/>
                <w:szCs w:val="24"/>
              </w:rPr>
            </w:pPr>
            <w:r>
              <w:rPr>
                <w:rFonts w:hint="eastAsia" w:ascii="宋体" w:hAnsi="宋体" w:cs="宋体"/>
                <w:bCs/>
                <w:color w:val="000000"/>
                <w:kern w:val="0"/>
                <w:sz w:val="24"/>
                <w:szCs w:val="24"/>
              </w:rPr>
              <w:t>说明</w:t>
            </w:r>
          </w:p>
        </w:tc>
        <w:tc>
          <w:tcPr>
            <w:tcW w:w="1428" w:type="pct"/>
            <w:vAlign w:val="center"/>
          </w:tcPr>
          <w:p>
            <w:pPr>
              <w:widowControl/>
              <w:spacing w:line="300" w:lineRule="exact"/>
              <w:jc w:val="center"/>
              <w:rPr>
                <w:rFonts w:ascii="宋体" w:hAnsi="宋体" w:cs="宋体"/>
                <w:bCs/>
                <w:color w:val="000000"/>
                <w:kern w:val="0"/>
                <w:sz w:val="24"/>
                <w:szCs w:val="24"/>
              </w:rPr>
            </w:pPr>
            <w:r>
              <w:rPr>
                <w:rFonts w:hint="eastAsia" w:ascii="宋体" w:hAnsi="宋体" w:cs="宋体"/>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21" w:type="pct"/>
            <w:vAlign w:val="center"/>
          </w:tcPr>
          <w:p>
            <w:pPr>
              <w:widowControl/>
              <w:spacing w:line="300" w:lineRule="exact"/>
              <w:ind w:firstLine="720" w:firstLineChars="300"/>
              <w:jc w:val="left"/>
              <w:rPr>
                <w:rFonts w:ascii="宋体" w:hAnsi="宋体" w:cs="宋体"/>
                <w:bCs/>
                <w:color w:val="000000"/>
                <w:kern w:val="0"/>
                <w:sz w:val="24"/>
                <w:szCs w:val="24"/>
              </w:rPr>
            </w:pPr>
            <w:r>
              <w:rPr>
                <w:rFonts w:hint="eastAsia" w:ascii="宋体" w:hAnsi="宋体" w:cs="宋体"/>
                <w:bCs/>
                <w:color w:val="000000"/>
                <w:kern w:val="0"/>
                <w:sz w:val="24"/>
                <w:szCs w:val="24"/>
              </w:rPr>
              <w:t>智慧黑板</w:t>
            </w:r>
          </w:p>
        </w:tc>
        <w:tc>
          <w:tcPr>
            <w:tcW w:w="2249" w:type="pct"/>
            <w:vAlign w:val="center"/>
          </w:tcPr>
          <w:p>
            <w:pPr>
              <w:spacing w:line="300" w:lineRule="exact"/>
              <w:rPr>
                <w:rFonts w:ascii="宋体" w:hAnsi="宋体" w:cs="宋体"/>
                <w:bCs/>
                <w:sz w:val="24"/>
                <w:szCs w:val="24"/>
              </w:rPr>
            </w:pPr>
            <w:r>
              <w:rPr>
                <w:rFonts w:hint="eastAsia" w:ascii="宋体" w:hAnsi="宋体" w:cs="宋体"/>
                <w:bCs/>
                <w:sz w:val="24"/>
                <w:szCs w:val="24"/>
              </w:rPr>
              <w:t>86寸智慧黑板、内置电脑、白板应用软件、集控软件、视频展台</w:t>
            </w:r>
          </w:p>
        </w:tc>
        <w:tc>
          <w:tcPr>
            <w:tcW w:w="1428" w:type="pct"/>
            <w:vAlign w:val="center"/>
          </w:tcPr>
          <w:p>
            <w:pPr>
              <w:widowControl/>
              <w:spacing w:line="300" w:lineRule="exact"/>
              <w:jc w:val="center"/>
              <w:rPr>
                <w:rFonts w:ascii="宋体" w:hAnsi="宋体" w:cs="宋体"/>
                <w:bCs/>
                <w:sz w:val="24"/>
                <w:szCs w:val="24"/>
              </w:rPr>
            </w:pPr>
            <w:r>
              <w:rPr>
                <w:rFonts w:hint="eastAsia" w:ascii="宋体" w:hAnsi="宋体" w:cs="宋体"/>
                <w:bCs/>
                <w:sz w:val="24"/>
                <w:szCs w:val="24"/>
              </w:rPr>
              <w:t>33套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21" w:type="pct"/>
            <w:vAlign w:val="center"/>
          </w:tcPr>
          <w:p>
            <w:pPr>
              <w:widowControl/>
              <w:spacing w:line="300" w:lineRule="exact"/>
              <w:jc w:val="left"/>
              <w:rPr>
                <w:rFonts w:ascii="宋体" w:hAnsi="宋体" w:cs="宋体"/>
                <w:bCs/>
                <w:color w:val="000000"/>
                <w:kern w:val="0"/>
                <w:sz w:val="24"/>
                <w:szCs w:val="24"/>
              </w:rPr>
            </w:pPr>
            <w:r>
              <w:rPr>
                <w:rFonts w:hint="eastAsia" w:ascii="宋体" w:hAnsi="宋体" w:cs="宋体"/>
                <w:bCs/>
                <w:color w:val="000000"/>
                <w:kern w:val="0"/>
                <w:sz w:val="24"/>
                <w:szCs w:val="24"/>
              </w:rPr>
              <w:t>校园网络有线、无线覆盖改造项目</w:t>
            </w:r>
          </w:p>
        </w:tc>
        <w:tc>
          <w:tcPr>
            <w:tcW w:w="2249" w:type="pct"/>
            <w:vAlign w:val="center"/>
          </w:tcPr>
          <w:p>
            <w:pPr>
              <w:spacing w:line="300" w:lineRule="exact"/>
              <w:rPr>
                <w:rFonts w:ascii="宋体" w:hAnsi="宋体" w:cs="宋体"/>
                <w:bCs/>
                <w:sz w:val="24"/>
                <w:szCs w:val="24"/>
              </w:rPr>
            </w:pPr>
            <w:r>
              <w:rPr>
                <w:rFonts w:hint="eastAsia" w:ascii="宋体" w:hAnsi="宋体" w:cs="宋体"/>
                <w:bCs/>
                <w:color w:val="000000"/>
                <w:kern w:val="0"/>
                <w:sz w:val="24"/>
                <w:szCs w:val="24"/>
              </w:rPr>
              <w:t>校园网络有线、无线覆盖（教室、办公室、操场、楼道）网络安全设备</w:t>
            </w:r>
          </w:p>
        </w:tc>
        <w:tc>
          <w:tcPr>
            <w:tcW w:w="1428" w:type="pct"/>
            <w:vAlign w:val="center"/>
          </w:tcPr>
          <w:p>
            <w:pPr>
              <w:widowControl/>
              <w:spacing w:line="300" w:lineRule="exact"/>
              <w:jc w:val="center"/>
              <w:rPr>
                <w:rFonts w:ascii="宋体" w:hAnsi="宋体" w:cs="宋体"/>
                <w:bCs/>
                <w:sz w:val="24"/>
                <w:szCs w:val="24"/>
              </w:rPr>
            </w:pPr>
            <w:r>
              <w:rPr>
                <w:rFonts w:hint="eastAsia" w:ascii="宋体" w:hAnsi="宋体" w:cs="宋体"/>
                <w:bCs/>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21" w:type="pct"/>
            <w:vAlign w:val="center"/>
          </w:tcPr>
          <w:p>
            <w:pPr>
              <w:widowControl/>
              <w:spacing w:line="300" w:lineRule="exact"/>
              <w:jc w:val="left"/>
              <w:rPr>
                <w:rFonts w:ascii="宋体" w:hAnsi="宋体" w:cs="宋体"/>
                <w:bCs/>
                <w:color w:val="000000"/>
                <w:kern w:val="0"/>
                <w:sz w:val="24"/>
                <w:szCs w:val="24"/>
              </w:rPr>
            </w:pPr>
            <w:r>
              <w:rPr>
                <w:rFonts w:hint="eastAsia" w:ascii="宋体" w:hAnsi="宋体" w:cs="宋体"/>
                <w:bCs/>
                <w:color w:val="000000"/>
                <w:kern w:val="0"/>
                <w:sz w:val="24"/>
                <w:szCs w:val="24"/>
              </w:rPr>
              <w:t>校园网络IP广播</w:t>
            </w:r>
          </w:p>
        </w:tc>
        <w:tc>
          <w:tcPr>
            <w:tcW w:w="2249" w:type="pct"/>
            <w:vAlign w:val="center"/>
          </w:tcPr>
          <w:p>
            <w:pPr>
              <w:spacing w:line="300" w:lineRule="exact"/>
              <w:rPr>
                <w:rFonts w:ascii="宋体" w:hAnsi="宋体" w:cs="宋体"/>
                <w:bCs/>
                <w:color w:val="000000"/>
                <w:kern w:val="0"/>
                <w:sz w:val="24"/>
                <w:szCs w:val="24"/>
              </w:rPr>
            </w:pPr>
            <w:r>
              <w:rPr>
                <w:rFonts w:hint="eastAsia" w:ascii="宋体" w:hAnsi="宋体" w:cs="宋体"/>
                <w:bCs/>
                <w:color w:val="000000"/>
                <w:kern w:val="0"/>
                <w:sz w:val="24"/>
                <w:szCs w:val="24"/>
              </w:rPr>
              <w:t>教室/部室网络IP广播、操场分区</w:t>
            </w:r>
          </w:p>
        </w:tc>
        <w:tc>
          <w:tcPr>
            <w:tcW w:w="1428" w:type="pct"/>
            <w:vAlign w:val="center"/>
          </w:tcPr>
          <w:p>
            <w:pPr>
              <w:widowControl/>
              <w:spacing w:line="300" w:lineRule="exact"/>
              <w:jc w:val="center"/>
              <w:rPr>
                <w:rFonts w:ascii="宋体" w:hAnsi="宋体" w:cs="宋体"/>
                <w:bCs/>
                <w:sz w:val="24"/>
                <w:szCs w:val="24"/>
              </w:rPr>
            </w:pPr>
            <w:r>
              <w:rPr>
                <w:rFonts w:hint="eastAsia" w:ascii="宋体" w:hAnsi="宋体" w:cs="宋体"/>
                <w:bCs/>
                <w:sz w:val="24"/>
                <w:szCs w:val="24"/>
              </w:rPr>
              <w:t>1批</w:t>
            </w:r>
          </w:p>
        </w:tc>
      </w:tr>
    </w:tbl>
    <w:p>
      <w:pPr>
        <w:numPr>
          <w:ilvl w:val="0"/>
          <w:numId w:val="0"/>
        </w:numPr>
        <w:ind w:leftChars="0"/>
        <w:jc w:val="left"/>
        <w:rPr>
          <w:rFonts w:hint="eastAsia"/>
          <w:sz w:val="28"/>
          <w:szCs w:val="28"/>
          <w:highlight w:val="none"/>
          <w:lang w:eastAsia="zh-CN"/>
        </w:rPr>
      </w:pPr>
      <w:r>
        <w:rPr>
          <w:rFonts w:hint="eastAsia"/>
          <w:sz w:val="28"/>
          <w:szCs w:val="28"/>
          <w:highlight w:val="none"/>
          <w:lang w:eastAsia="zh-CN"/>
        </w:rPr>
        <w:t>二、技术要求</w:t>
      </w:r>
    </w:p>
    <w:tbl>
      <w:tblPr>
        <w:tblStyle w:val="30"/>
        <w:tblW w:w="5265"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86"/>
        <w:gridCol w:w="7041"/>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序号</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货物名称</w:t>
            </w:r>
          </w:p>
        </w:tc>
        <w:tc>
          <w:tcPr>
            <w:tcW w:w="3926"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技术参数要求</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58" w:type="pct"/>
            <w:gridSpan w:val="3"/>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1.智慧黑板系统（原班班通设备拆除，按学校要求放到指定地点）</w:t>
            </w:r>
          </w:p>
        </w:tc>
        <w:tc>
          <w:tcPr>
            <w:tcW w:w="341" w:type="pct"/>
            <w:shd w:val="clear" w:color="auto" w:fill="auto"/>
            <w:noWrap/>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w:t>
            </w:r>
          </w:p>
        </w:tc>
        <w:tc>
          <w:tcPr>
            <w:tcW w:w="438" w:type="pct"/>
            <w:shd w:val="clear" w:color="auto" w:fill="auto"/>
            <w:noWrap/>
            <w:vAlign w:val="center"/>
          </w:tcPr>
          <w:p>
            <w:pPr>
              <w:widowControl/>
              <w:jc w:val="center"/>
              <w:rPr>
                <w:rFonts w:ascii="宋体" w:hAnsi="宋体" w:cs="宋体"/>
                <w:color w:val="000000"/>
                <w:sz w:val="24"/>
                <w:szCs w:val="24"/>
              </w:rPr>
            </w:pPr>
            <w:r>
              <w:rPr>
                <w:rFonts w:hint="eastAsia" w:ascii="宋体" w:hAnsi="宋体" w:cs="宋体"/>
                <w:kern w:val="0"/>
                <w:sz w:val="24"/>
                <w:szCs w:val="24"/>
              </w:rPr>
              <w:t>智慧黑板</w:t>
            </w:r>
          </w:p>
        </w:tc>
        <w:tc>
          <w:tcPr>
            <w:tcW w:w="3926" w:type="pct"/>
            <w:shd w:val="clear" w:color="auto" w:fill="auto"/>
            <w:noWrap/>
            <w:vAlign w:val="center"/>
          </w:tcPr>
          <w:p>
            <w:pPr>
              <w:adjustRightInd w:val="0"/>
              <w:rPr>
                <w:rFonts w:ascii="宋体" w:hAnsi="宋体" w:cs="宋体"/>
                <w:b/>
                <w:bCs/>
                <w:sz w:val="24"/>
                <w:szCs w:val="24"/>
              </w:rPr>
            </w:pPr>
            <w:r>
              <w:rPr>
                <w:rFonts w:hint="eastAsia" w:ascii="宋体" w:hAnsi="宋体" w:cs="宋体"/>
                <w:b/>
                <w:bCs/>
                <w:sz w:val="24"/>
                <w:szCs w:val="24"/>
              </w:rPr>
              <w:t>整体技术要求</w:t>
            </w:r>
          </w:p>
          <w:p>
            <w:pPr>
              <w:numPr>
                <w:ilvl w:val="0"/>
                <w:numId w:val="0"/>
              </w:numPr>
              <w:adjustRightInd w:val="0"/>
              <w:ind w:leftChars="0"/>
              <w:rPr>
                <w:rFonts w:ascii="宋体" w:hAnsi="宋体"/>
                <w:b/>
                <w:bCs/>
                <w:sz w:val="24"/>
                <w:szCs w:val="24"/>
              </w:rPr>
            </w:pPr>
            <w:r>
              <w:rPr>
                <w:rFonts w:hint="eastAsia" w:ascii="宋体" w:hAnsi="宋体" w:cs="宋体"/>
                <w:sz w:val="24"/>
                <w:szCs w:val="24"/>
                <w:lang w:val="en-US" w:eastAsia="zh-CN"/>
              </w:rPr>
              <w:t>1.</w:t>
            </w:r>
            <w:r>
              <w:rPr>
                <w:rFonts w:hint="eastAsia" w:ascii="宋体" w:hAnsi="宋体" w:cs="宋体"/>
                <w:sz w:val="24"/>
                <w:szCs w:val="24"/>
              </w:rPr>
              <w:t>正面显示为一个由三块拼接而成的平面普通黑板，</w:t>
            </w:r>
            <w:r>
              <w:rPr>
                <w:rFonts w:hint="eastAsia" w:ascii="宋体" w:hAnsi="宋体" w:cs="宋体"/>
                <w:b/>
                <w:sz w:val="24"/>
                <w:szCs w:val="24"/>
              </w:rPr>
              <w:t>无锐角设计，</w:t>
            </w:r>
            <w:r>
              <w:rPr>
                <w:rFonts w:hint="eastAsia" w:ascii="宋体" w:hAnsi="宋体"/>
                <w:sz w:val="24"/>
                <w:szCs w:val="24"/>
              </w:rPr>
              <w:t>侧边黑板设有视频展台储藏区</w:t>
            </w:r>
            <w:r>
              <w:rPr>
                <w:rFonts w:hint="eastAsia" w:ascii="宋体" w:hAnsi="宋体"/>
                <w:b/>
                <w:bCs/>
                <w:sz w:val="24"/>
                <w:szCs w:val="24"/>
              </w:rPr>
              <w:t>（提供产品实物图）；</w:t>
            </w:r>
            <w:r>
              <w:rPr>
                <w:rFonts w:hint="eastAsia" w:ascii="宋体" w:hAnsi="宋体"/>
                <w:sz w:val="24"/>
                <w:szCs w:val="24"/>
              </w:rPr>
              <w:t>两侧为高强度耐磨专用书写玻璃材质；</w:t>
            </w:r>
            <w:r>
              <w:rPr>
                <w:rFonts w:hint="eastAsia" w:ascii="宋体" w:hAnsi="宋体" w:cs="宋体"/>
                <w:sz w:val="24"/>
                <w:szCs w:val="24"/>
              </w:rPr>
              <w:t>整体表面支持普通粉笔、无尘粉笔、液态水笔等书写。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 xml:space="preserve">智慧黑板核心互动显示区采用≥86英寸液晶屏，对比度≥4000:1，亮度≥450cd/㎡，分辨率≥3840*2160。整机尺寸：宽≥4000mm、高≥1200mm，整个黑板结构无推拉式。 </w:t>
            </w:r>
          </w:p>
          <w:p>
            <w:pPr>
              <w:numPr>
                <w:ilvl w:val="0"/>
                <w:numId w:val="0"/>
              </w:numPr>
              <w:adjustRightInd w:val="0"/>
              <w:ind w:leftChars="0"/>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rPr>
              <w:t>智慧黑板液晶显示模组采用铝镁合金金属材料设计，导热性能佳，热扩散系数≥50mm²/S。</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产品采用电容式全贴合技术，支持20点触控书写及HID 免驱技术，无须安装驱动即可实现多人书写。屏幕表面采用≤4mm防眩光纳米钢化玻璃，</w:t>
            </w:r>
            <w:r>
              <w:rPr>
                <w:rFonts w:hint="eastAsia" w:ascii="宋体" w:hAnsi="宋体"/>
                <w:sz w:val="24"/>
                <w:szCs w:val="24"/>
              </w:rPr>
              <w:t>强光条件下仍然保持清晰显示</w:t>
            </w:r>
            <w:r>
              <w:rPr>
                <w:rFonts w:hint="eastAsia" w:ascii="宋体" w:hAnsi="宋体" w:cs="宋体"/>
                <w:sz w:val="24"/>
                <w:szCs w:val="24"/>
              </w:rPr>
              <w:t>。</w:t>
            </w:r>
          </w:p>
          <w:p>
            <w:pPr>
              <w:pStyle w:val="94"/>
              <w:numPr>
                <w:ilvl w:val="0"/>
                <w:numId w:val="0"/>
              </w:numPr>
              <w:ind w:leftChars="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接口要求：USB3.0≥3、TYPE-C≥1， HDMI≥1、RJ45≥1， RS232≥1 USB TOUCH≥1。</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智慧黑板具有前置功能键数量≥8个，功能应用至少包括触摸锁定，锁屏、音量加减，电源，主页等；电源按键支持开机、关机、待机三合一功能。（提供</w:t>
            </w:r>
            <w:r>
              <w:rPr>
                <w:rFonts w:hint="eastAsia" w:ascii="宋体" w:hAnsi="宋体" w:cs="宋体"/>
                <w:sz w:val="24"/>
                <w:szCs w:val="24"/>
                <w:lang w:eastAsia="zh-CN"/>
              </w:rPr>
              <w:t>证明材料</w:t>
            </w:r>
            <w:r>
              <w:rPr>
                <w:rFonts w:hint="eastAsia" w:ascii="宋体" w:hAnsi="宋体" w:cs="宋体"/>
                <w:sz w:val="24"/>
                <w:szCs w:val="24"/>
              </w:rPr>
              <w:t>）</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支持一体化顶置高清摄像头，像素不低于1300万，可视化角度≥120°，方便拍摄教室画面，支持远程巡课功能。支持阵列麦克风功能，拾音距离≥12m，辅助一键录屏支持对音频的采集。（提供</w:t>
            </w:r>
            <w:r>
              <w:rPr>
                <w:rFonts w:hint="eastAsia" w:ascii="宋体" w:hAnsi="宋体" w:cs="宋体"/>
                <w:sz w:val="24"/>
                <w:szCs w:val="24"/>
                <w:lang w:eastAsia="zh-CN"/>
              </w:rPr>
              <w:t>证明材料</w:t>
            </w:r>
            <w:r>
              <w:rPr>
                <w:rFonts w:hint="eastAsia" w:ascii="宋体" w:hAnsi="宋体" w:cs="宋体"/>
                <w:sz w:val="24"/>
                <w:szCs w:val="24"/>
              </w:rPr>
              <w:t>）</w:t>
            </w:r>
          </w:p>
          <w:p>
            <w:pPr>
              <w:pStyle w:val="94"/>
              <w:numPr>
                <w:ilvl w:val="0"/>
                <w:numId w:val="0"/>
              </w:numPr>
              <w:ind w:leftChars="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内置光驱模块。</w:t>
            </w:r>
          </w:p>
          <w:p>
            <w:pPr>
              <w:pStyle w:val="94"/>
              <w:numPr>
                <w:ilvl w:val="0"/>
                <w:numId w:val="0"/>
              </w:numPr>
              <w:ind w:leftChars="0"/>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智慧黑板须自带扬声器，总功率≥30W。</w:t>
            </w:r>
          </w:p>
          <w:p>
            <w:pPr>
              <w:pStyle w:val="94"/>
              <w:numPr>
                <w:ilvl w:val="0"/>
                <w:numId w:val="0"/>
              </w:numPr>
              <w:ind w:leftChars="0"/>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智慧黑板支持扩展外接无源音箱，音箱功率≥2*50W，无需单独给音箱插电源供电。（提供</w:t>
            </w:r>
            <w:r>
              <w:rPr>
                <w:rFonts w:hint="eastAsia" w:ascii="宋体" w:hAnsi="宋体" w:cs="宋体"/>
                <w:sz w:val="24"/>
                <w:szCs w:val="24"/>
                <w:lang w:eastAsia="zh-CN"/>
              </w:rPr>
              <w:t>证明材料</w:t>
            </w:r>
            <w:r>
              <w:rPr>
                <w:rFonts w:hint="eastAsia" w:ascii="宋体" w:hAnsi="宋体" w:cs="宋体"/>
                <w:sz w:val="24"/>
                <w:szCs w:val="24"/>
              </w:rPr>
              <w:t>）</w:t>
            </w:r>
          </w:p>
          <w:p>
            <w:pPr>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lang w:eastAsia="zh-CN"/>
              </w:rPr>
              <w:t>▲</w:t>
            </w:r>
            <w:r>
              <w:rPr>
                <w:rFonts w:hint="eastAsia" w:ascii="宋体" w:hAnsi="宋体" w:cs="宋体"/>
                <w:color w:val="000000" w:themeColor="text1"/>
                <w:sz w:val="24"/>
                <w:szCs w:val="24"/>
                <w:highlight w:val="none"/>
                <w14:textFill>
                  <w14:solidFill>
                    <w14:schemeClr w14:val="tx1"/>
                  </w14:solidFill>
                </w14:textFill>
              </w:rPr>
              <w:t>智慧黑板整机须支持内置数字广播模块，可搭配校园广播主机实现音频播放及广播功能。</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12.</w:t>
            </w:r>
            <w:r>
              <w:rPr>
                <w:rFonts w:hint="eastAsia" w:ascii="宋体" w:hAnsi="宋体" w:cs="宋体"/>
                <w:sz w:val="24"/>
                <w:szCs w:val="24"/>
              </w:rPr>
              <w:t>智慧黑板具有悬浮触控菜单，悬浮菜单中的书写工具（批注）支持任意通道下批注书写，且支持截图保存。</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13.</w:t>
            </w:r>
            <w:r>
              <w:rPr>
                <w:rFonts w:hint="eastAsia" w:ascii="宋体" w:hAnsi="宋体" w:cs="宋体"/>
                <w:sz w:val="24"/>
                <w:szCs w:val="24"/>
                <w:lang w:eastAsia="zh-CN"/>
              </w:rPr>
              <w:t>▲</w:t>
            </w:r>
            <w:r>
              <w:rPr>
                <w:rFonts w:hint="eastAsia" w:ascii="宋体" w:hAnsi="宋体" w:cs="宋体"/>
                <w:sz w:val="24"/>
                <w:szCs w:val="24"/>
              </w:rPr>
              <w:t>支持屏体双侧快捷功能键，黑板在任意通道下支持左右侧边悬浮球工具栏功能，侧边工具栏不少于8个菜单工具，包含的选项有主页、设置、音量、窗口下移等。</w:t>
            </w:r>
            <w:r>
              <w:rPr>
                <w:rFonts w:ascii="宋体" w:hAnsi="宋体" w:cs="宋体"/>
                <w:sz w:val="24"/>
                <w:szCs w:val="24"/>
              </w:rPr>
              <w:t xml:space="preserve"> </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14.</w:t>
            </w:r>
            <w:r>
              <w:rPr>
                <w:rFonts w:hint="eastAsia" w:ascii="宋体" w:hAnsi="宋体" w:cs="宋体"/>
                <w:sz w:val="24"/>
                <w:szCs w:val="24"/>
              </w:rPr>
              <w:t>为方便老师在各应用程序、软件之间的切换和管理，黑板具备多任务功能切换功能，可对正在运行的应用快速切换或结束进程。</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15.</w:t>
            </w:r>
            <w:r>
              <w:rPr>
                <w:rFonts w:hint="eastAsia" w:ascii="宋体" w:hAnsi="宋体" w:cs="宋体"/>
                <w:sz w:val="24"/>
                <w:szCs w:val="24"/>
                <w:lang w:eastAsia="zh-CN"/>
              </w:rPr>
              <w:t>▲</w:t>
            </w:r>
            <w:r>
              <w:rPr>
                <w:rFonts w:hint="eastAsia" w:ascii="宋体" w:hAnsi="宋体" w:cs="宋体"/>
                <w:sz w:val="24"/>
                <w:szCs w:val="24"/>
              </w:rPr>
              <w:t>智慧黑板表面所使用的触控玻璃具有防飞溅功能，玻璃不能溅出伤人、无线道、无裂纹、无划伤、无断面缺陷，产品外观质量符合国家标准。表面可承受不小于95MPA的外应力冲击，具有检测报告，生产单位与委托单位一致。</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16.</w:t>
            </w:r>
            <w:r>
              <w:rPr>
                <w:rFonts w:hint="eastAsia" w:ascii="宋体" w:hAnsi="宋体" w:cs="宋体"/>
                <w:sz w:val="24"/>
                <w:szCs w:val="24"/>
                <w:lang w:eastAsia="zh-CN"/>
              </w:rPr>
              <w:t>▲</w:t>
            </w:r>
            <w:r>
              <w:rPr>
                <w:rFonts w:hint="eastAsia" w:ascii="宋体" w:hAnsi="宋体" w:cs="宋体"/>
                <w:sz w:val="24"/>
                <w:szCs w:val="24"/>
              </w:rPr>
              <w:t>智慧黑板触控玻璃因磨耗而引起的雾度小于2%，以确保产品抗磨性能力，符合JC/T2130-2012标准。智慧黑板触控玻璃具有符合GB11614-2009《平板玻璃》标准的技术要求，具有检测报告，生产单位与委托单位一致。</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17.</w:t>
            </w:r>
            <w:r>
              <w:rPr>
                <w:rFonts w:hint="eastAsia" w:ascii="宋体" w:hAnsi="宋体" w:cs="宋体"/>
                <w:sz w:val="24"/>
                <w:szCs w:val="24"/>
              </w:rPr>
              <w:t>智慧黑板具有电磁兼容性能，通过静电放电抗扰度试验、浪涌（冲击）抗扰度试验,电快速瞬变脉冲群抗扰度试验。</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18.</w:t>
            </w:r>
            <w:r>
              <w:rPr>
                <w:rFonts w:hint="eastAsia" w:ascii="宋体" w:hAnsi="宋体" w:cs="宋体"/>
                <w:sz w:val="24"/>
                <w:szCs w:val="24"/>
                <w:lang w:eastAsia="zh-CN"/>
              </w:rPr>
              <w:t>▲</w:t>
            </w:r>
            <w:r>
              <w:rPr>
                <w:rFonts w:hint="eastAsia" w:ascii="宋体" w:hAnsi="宋体" w:cs="宋体"/>
                <w:sz w:val="24"/>
                <w:szCs w:val="24"/>
              </w:rPr>
              <w:t>智慧黑板CCC、节能证书的申请人、制造商、生产厂为同一企业，非OEM产品。</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lang w:eastAsia="zh-CN"/>
              </w:rPr>
              <w:t>▲</w:t>
            </w:r>
            <w:r>
              <w:rPr>
                <w:rFonts w:hint="eastAsia" w:ascii="宋体" w:hAnsi="宋体" w:cs="宋体"/>
                <w:sz w:val="24"/>
                <w:szCs w:val="24"/>
              </w:rPr>
              <w:t>为保证设备长期用电安全，产品具备应用于智能黑板的电能管理软件著作权。</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20.</w:t>
            </w:r>
            <w:r>
              <w:rPr>
                <w:rFonts w:hint="eastAsia" w:ascii="宋体" w:hAnsi="宋体" w:cs="宋体"/>
                <w:sz w:val="24"/>
                <w:szCs w:val="24"/>
              </w:rPr>
              <w:t>智慧黑板采用结构稳定和热稳定的超薄背光玻璃设计</w:t>
            </w:r>
            <w:r>
              <w:rPr>
                <w:rFonts w:hint="eastAsia" w:ascii="宋体" w:hAnsi="宋体" w:cs="宋体"/>
                <w:b/>
                <w:bCs/>
                <w:sz w:val="24"/>
                <w:szCs w:val="24"/>
              </w:rPr>
              <w:t>（提供证明材料）</w:t>
            </w:r>
            <w:r>
              <w:rPr>
                <w:rFonts w:hint="eastAsia" w:ascii="宋体" w:hAnsi="宋体" w:cs="宋体"/>
                <w:sz w:val="24"/>
                <w:szCs w:val="24"/>
              </w:rPr>
              <w:t>。</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21.</w:t>
            </w:r>
            <w:r>
              <w:rPr>
                <w:rFonts w:hint="eastAsia" w:ascii="宋体" w:hAnsi="宋体" w:cs="宋体"/>
                <w:sz w:val="24"/>
                <w:szCs w:val="24"/>
              </w:rPr>
              <w:t>为确保后期升级兼容，智能黑板制造商有基于PPT助手软件教学软件著作权。</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22.</w:t>
            </w:r>
            <w:r>
              <w:rPr>
                <w:rFonts w:hint="eastAsia" w:ascii="宋体" w:hAnsi="宋体" w:cs="宋体"/>
                <w:sz w:val="24"/>
                <w:szCs w:val="24"/>
                <w:lang w:eastAsia="zh-CN"/>
              </w:rPr>
              <w:t>▲</w:t>
            </w:r>
            <w:r>
              <w:rPr>
                <w:rFonts w:hint="eastAsia" w:ascii="宋体" w:hAnsi="宋体" w:cs="宋体"/>
                <w:sz w:val="24"/>
                <w:szCs w:val="24"/>
              </w:rPr>
              <w:t>内置安卓教学辅助系统，安卓主页面提供不少于7个应用程序，安卓主页面具备信号源预览窗口。</w:t>
            </w:r>
            <w:r>
              <w:rPr>
                <w:rFonts w:hint="eastAsia" w:ascii="宋体" w:hAnsi="宋体" w:cs="宋体"/>
                <w:sz w:val="24"/>
                <w:szCs w:val="24"/>
                <w:lang w:eastAsia="zh-CN"/>
              </w:rPr>
              <w:t>（提供证明材料）</w:t>
            </w:r>
          </w:p>
          <w:p>
            <w:pPr>
              <w:numPr>
                <w:ilvl w:val="0"/>
                <w:numId w:val="0"/>
              </w:numPr>
              <w:adjustRightInd w:val="0"/>
              <w:ind w:leftChars="0"/>
              <w:rPr>
                <w:rFonts w:ascii="宋体" w:hAnsi="宋体" w:cs="宋体"/>
                <w:b/>
                <w:bCs/>
                <w:sz w:val="24"/>
                <w:szCs w:val="24"/>
              </w:rPr>
            </w:pPr>
            <w:r>
              <w:rPr>
                <w:rFonts w:hint="eastAsia" w:ascii="宋体" w:hAnsi="宋体" w:cs="宋体"/>
                <w:sz w:val="24"/>
                <w:szCs w:val="24"/>
                <w:highlight w:val="yellow"/>
                <w:lang w:val="en-US" w:eastAsia="zh-CN"/>
              </w:rPr>
              <w:t>23.</w:t>
            </w:r>
            <w:r>
              <w:rPr>
                <w:rFonts w:hint="eastAsia" w:ascii="宋体" w:hAnsi="宋体" w:cs="宋体"/>
                <w:sz w:val="24"/>
                <w:szCs w:val="24"/>
                <w:highlight w:val="yellow"/>
              </w:rPr>
              <w:t>无需借助第三方软件，智慧黑板支持直接通过五指智能手势开关黑板背光功能，五指实现黑板背光开启与关闭，触控功能与传统书写功能瞬间切换，确保产品在HDMI、Android、windows等多种信号模式下都可实现五指按压熄屏，要求演示出直接通过五指按压关闭后，再直接通过五指按压打开，方便操作。</w:t>
            </w:r>
            <w:r>
              <w:rPr>
                <w:rFonts w:hint="eastAsia" w:ascii="宋体" w:hAnsi="宋体" w:cs="宋体"/>
                <w:b/>
                <w:bCs/>
                <w:sz w:val="24"/>
                <w:szCs w:val="24"/>
                <w:highlight w:val="yellow"/>
              </w:rPr>
              <w:t>（提供提供功能演示</w:t>
            </w:r>
            <w:r>
              <w:rPr>
                <w:rFonts w:hint="eastAsia" w:ascii="宋体" w:hAnsi="宋体" w:cs="宋体"/>
                <w:b/>
                <w:bCs/>
                <w:sz w:val="24"/>
                <w:szCs w:val="24"/>
                <w:highlight w:val="yellow"/>
                <w:lang w:eastAsia="zh-CN"/>
              </w:rPr>
              <w:t>视频</w:t>
            </w:r>
            <w:r>
              <w:rPr>
                <w:rFonts w:hint="eastAsia" w:ascii="宋体" w:hAnsi="宋体" w:cs="宋体"/>
                <w:b/>
                <w:bCs/>
                <w:kern w:val="0"/>
                <w:sz w:val="24"/>
                <w:szCs w:val="24"/>
                <w:highlight w:val="yellow"/>
              </w:rPr>
              <w:t>）</w:t>
            </w:r>
          </w:p>
          <w:p>
            <w:pPr>
              <w:numPr>
                <w:ilvl w:val="0"/>
                <w:numId w:val="0"/>
              </w:numPr>
              <w:adjustRightInd w:val="0"/>
              <w:ind w:leftChars="0"/>
              <w:rPr>
                <w:rFonts w:ascii="宋体" w:hAnsi="宋体" w:cs="宋体"/>
                <w:sz w:val="24"/>
                <w:szCs w:val="24"/>
                <w:highlight w:val="yellow"/>
              </w:rPr>
            </w:pPr>
            <w:r>
              <w:rPr>
                <w:rFonts w:hint="eastAsia" w:ascii="宋体" w:hAnsi="宋体" w:cs="宋体"/>
                <w:sz w:val="24"/>
                <w:szCs w:val="24"/>
                <w:highlight w:val="yellow"/>
                <w:lang w:val="en-US" w:eastAsia="zh-CN"/>
              </w:rPr>
              <w:t>24.</w:t>
            </w:r>
            <w:r>
              <w:rPr>
                <w:rFonts w:hint="eastAsia" w:ascii="宋体" w:hAnsi="宋体" w:cs="宋体"/>
                <w:sz w:val="24"/>
                <w:szCs w:val="24"/>
                <w:highlight w:val="yellow"/>
              </w:rPr>
              <w:t>无需借助第三方软件，智慧黑板支持HDMI、windows、android等多种信号源模式下均支持显示窗口一键下移功能，要求使用手势调出上滑菜单方式进行操作，非直接左右或上下滑动方式实现。</w:t>
            </w:r>
            <w:r>
              <w:rPr>
                <w:rFonts w:hint="eastAsia" w:ascii="宋体" w:hAnsi="宋体" w:cs="宋体"/>
                <w:b/>
                <w:bCs/>
                <w:sz w:val="24"/>
                <w:szCs w:val="24"/>
                <w:highlight w:val="yellow"/>
              </w:rPr>
              <w:t>（提供功能演示</w:t>
            </w:r>
            <w:r>
              <w:rPr>
                <w:rFonts w:hint="eastAsia" w:ascii="宋体" w:hAnsi="宋体" w:cs="宋体"/>
                <w:b/>
                <w:bCs/>
                <w:sz w:val="24"/>
                <w:szCs w:val="24"/>
                <w:highlight w:val="yellow"/>
                <w:lang w:eastAsia="zh-CN"/>
              </w:rPr>
              <w:t>视频</w:t>
            </w:r>
            <w:r>
              <w:rPr>
                <w:rFonts w:hint="eastAsia" w:ascii="宋体" w:hAnsi="宋体" w:cs="宋体"/>
                <w:b/>
                <w:bCs/>
                <w:kern w:val="0"/>
                <w:sz w:val="24"/>
                <w:szCs w:val="24"/>
                <w:highlight w:val="yellow"/>
              </w:rPr>
              <w:t>）</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25.</w:t>
            </w:r>
            <w:r>
              <w:rPr>
                <w:rFonts w:hint="eastAsia" w:ascii="宋体" w:hAnsi="宋体" w:cs="宋体"/>
                <w:sz w:val="24"/>
                <w:szCs w:val="24"/>
              </w:rPr>
              <w:t>支持前置物理按键和虚拟按键启用录屏功能，Windows下所有操作可一键录制。</w:t>
            </w:r>
          </w:p>
          <w:p>
            <w:pPr>
              <w:numPr>
                <w:ilvl w:val="0"/>
                <w:numId w:val="0"/>
              </w:numPr>
              <w:adjustRightInd w:val="0"/>
              <w:ind w:leftChars="0"/>
              <w:rPr>
                <w:rFonts w:ascii="宋体" w:hAnsi="宋体" w:cs="宋体"/>
                <w:sz w:val="24"/>
                <w:szCs w:val="24"/>
              </w:rPr>
            </w:pPr>
            <w:r>
              <w:rPr>
                <w:rFonts w:hint="eastAsia" w:ascii="宋体" w:hAnsi="宋体" w:cs="宋体"/>
                <w:sz w:val="24"/>
                <w:szCs w:val="24"/>
                <w:lang w:val="en-US" w:eastAsia="zh-CN"/>
              </w:rPr>
              <w:t>26.</w:t>
            </w:r>
            <w:r>
              <w:rPr>
                <w:rFonts w:hint="eastAsia" w:ascii="宋体" w:hAnsi="宋体" w:cs="宋体"/>
                <w:sz w:val="24"/>
                <w:szCs w:val="24"/>
              </w:rPr>
              <w:t>支持虚拟按键启用系统还原功能，还原前需密码确认以确保无关人员误操作。</w:t>
            </w:r>
          </w:p>
          <w:p>
            <w:pPr>
              <w:adjustRightInd w:val="0"/>
              <w:rPr>
                <w:rFonts w:ascii="宋体" w:hAnsi="宋体" w:cs="宋体"/>
                <w:sz w:val="24"/>
                <w:szCs w:val="24"/>
              </w:rPr>
            </w:pPr>
            <w:r>
              <w:rPr>
                <w:rFonts w:hint="eastAsia" w:ascii="宋体" w:hAnsi="宋体" w:cs="宋体"/>
                <w:b/>
                <w:bCs/>
                <w:sz w:val="24"/>
                <w:szCs w:val="24"/>
              </w:rPr>
              <w:t>无线麦克风</w:t>
            </w:r>
          </w:p>
          <w:p>
            <w:pPr>
              <w:adjustRightInd w:val="0"/>
              <w:rPr>
                <w:rFonts w:ascii="宋体" w:hAnsi="宋体" w:cs="宋体"/>
                <w:sz w:val="24"/>
                <w:szCs w:val="24"/>
              </w:rPr>
            </w:pPr>
            <w:r>
              <w:rPr>
                <w:rFonts w:hint="eastAsia" w:ascii="宋体" w:hAnsi="宋体" w:cs="宋体"/>
                <w:sz w:val="24"/>
                <w:szCs w:val="24"/>
              </w:rPr>
              <w:t>1.</w:t>
            </w:r>
            <w:r>
              <w:rPr>
                <w:rFonts w:hint="eastAsia" w:ascii="宋体" w:hAnsi="宋体" w:cs="宋体"/>
                <w:bCs/>
                <w:sz w:val="24"/>
                <w:szCs w:val="24"/>
                <w:lang w:eastAsia="zh-CN"/>
              </w:rPr>
              <w:t>▲</w:t>
            </w:r>
            <w:r>
              <w:rPr>
                <w:rFonts w:hint="eastAsia" w:ascii="宋体" w:hAnsi="宋体" w:cs="宋体"/>
                <w:bCs/>
                <w:sz w:val="24"/>
                <w:szCs w:val="24"/>
              </w:rPr>
              <w:t>智慧黑板支持无线MIC功能，智慧黑板整机具有无线MIC接收功能，可以将无线MIC音频输出到内置音箱；智慧黑板整机支持无线MIC和本机声音混音功能；可以同时录制MIC和本机电脑音频；</w:t>
            </w:r>
            <w:r>
              <w:rPr>
                <w:rFonts w:hint="eastAsia" w:ascii="宋体" w:hAnsi="宋体" w:cs="宋体"/>
                <w:sz w:val="24"/>
                <w:szCs w:val="24"/>
                <w:lang w:eastAsia="zh-CN"/>
              </w:rPr>
              <w:t>（提供证明材料）</w:t>
            </w:r>
          </w:p>
          <w:p>
            <w:pPr>
              <w:adjustRightInd w:val="0"/>
              <w:rPr>
                <w:rFonts w:ascii="宋体" w:hAnsi="宋体" w:cs="宋体"/>
                <w:sz w:val="24"/>
                <w:szCs w:val="24"/>
              </w:rPr>
            </w:pPr>
            <w:r>
              <w:rPr>
                <w:rFonts w:hint="eastAsia" w:ascii="宋体" w:hAnsi="宋体" w:cs="宋体"/>
                <w:bCs/>
                <w:sz w:val="24"/>
                <w:szCs w:val="24"/>
              </w:rPr>
              <w:t>2.智慧黑板具有无线麦克风音频智能对接功能，2.4G稳定传输，无线麦克风与智慧黑板内置音箱匹配，非外接、外挂音箱方式实现；在windows系统和非windows下均可链接智慧黑板使用；windows系统下可以与教学白板软件配套使用，将老师课堂音频全程录入保存的微课视频中。</w:t>
            </w:r>
          </w:p>
          <w:p>
            <w:pPr>
              <w:rPr>
                <w:rFonts w:ascii="宋体" w:hAnsi="宋体" w:cs="宋体"/>
                <w:bCs/>
                <w:sz w:val="24"/>
                <w:szCs w:val="24"/>
              </w:rPr>
            </w:pPr>
            <w:r>
              <w:rPr>
                <w:rFonts w:hint="eastAsia" w:ascii="宋体" w:hAnsi="宋体" w:cs="宋体"/>
                <w:bCs/>
                <w:sz w:val="24"/>
                <w:szCs w:val="24"/>
              </w:rPr>
              <w:t>3.无线麦克风可实现与互动黑板内置音箱智能开机自动配对连接，配对方式：自动扫瞄、配对、锁定,具备近距离优先连接机制，不允许使用外置音箱实现对接扩声；</w:t>
            </w:r>
          </w:p>
          <w:p>
            <w:pPr>
              <w:adjustRightInd w:val="0"/>
              <w:rPr>
                <w:rFonts w:ascii="宋体" w:hAnsi="宋体" w:cs="宋体"/>
                <w:b/>
                <w:bCs/>
                <w:sz w:val="24"/>
                <w:szCs w:val="24"/>
              </w:rPr>
            </w:pPr>
            <w:r>
              <w:rPr>
                <w:rFonts w:hint="eastAsia" w:ascii="宋体" w:hAnsi="宋体" w:cs="宋体"/>
                <w:b/>
                <w:bCs/>
                <w:sz w:val="24"/>
                <w:szCs w:val="24"/>
              </w:rPr>
              <w:t>嵌入式安卓系统</w:t>
            </w:r>
          </w:p>
          <w:p>
            <w:pPr>
              <w:adjustRightInd w:val="0"/>
              <w:ind w:left="6" w:leftChars="0" w:firstLine="420" w:firstLineChars="175"/>
              <w:rPr>
                <w:rFonts w:ascii="宋体" w:hAnsi="宋体" w:cs="宋体"/>
                <w:sz w:val="24"/>
                <w:szCs w:val="24"/>
              </w:rPr>
            </w:pPr>
            <w:r>
              <w:rPr>
                <w:rFonts w:hint="eastAsia" w:ascii="宋体" w:hAnsi="宋体" w:cs="宋体"/>
                <w:sz w:val="24"/>
                <w:szCs w:val="24"/>
              </w:rPr>
              <w:t>1.整机内置安卓嵌入式系统，不低于Android 9.0版本，内存不低于2G，存储不低于8G。</w:t>
            </w:r>
          </w:p>
          <w:p>
            <w:pPr>
              <w:adjustRightInd w:val="0"/>
              <w:ind w:left="6" w:leftChars="0" w:firstLine="420" w:firstLineChars="175"/>
              <w:rPr>
                <w:rFonts w:ascii="宋体" w:hAnsi="宋体" w:cs="宋体"/>
                <w:sz w:val="24"/>
                <w:szCs w:val="24"/>
              </w:rPr>
            </w:pPr>
            <w:r>
              <w:rPr>
                <w:rFonts w:hint="eastAsia" w:ascii="宋体" w:hAnsi="宋体" w:cs="宋体"/>
                <w:sz w:val="24"/>
                <w:szCs w:val="24"/>
              </w:rPr>
              <w:t>2．</w:t>
            </w:r>
            <w:r>
              <w:rPr>
                <w:rFonts w:hint="eastAsia" w:ascii="宋体" w:hAnsi="宋体" w:cs="宋体"/>
                <w:bCs/>
                <w:sz w:val="24"/>
                <w:szCs w:val="24"/>
                <w:lang w:eastAsia="zh-CN"/>
              </w:rPr>
              <w:t>▲</w:t>
            </w:r>
            <w:r>
              <w:rPr>
                <w:rFonts w:hint="eastAsia" w:ascii="宋体" w:hAnsi="宋体" w:cs="宋体"/>
                <w:sz w:val="24"/>
                <w:szCs w:val="24"/>
              </w:rPr>
              <w:t xml:space="preserve"> Android系统内置云桌面APK,无需配置瘦终端设备即可升级到云黑板，方便适应未来云计算网络发展，无需更换设备，后期根据学校需求只需增加或扩容服务器，即可使用云桌面功能。</w:t>
            </w:r>
            <w:r>
              <w:rPr>
                <w:rFonts w:hint="eastAsia" w:ascii="宋体" w:hAnsi="宋体" w:cs="宋体"/>
                <w:sz w:val="24"/>
                <w:szCs w:val="24"/>
                <w:lang w:eastAsia="zh-CN"/>
              </w:rPr>
              <w:t>（提供证明材料）</w:t>
            </w:r>
          </w:p>
          <w:p>
            <w:pPr>
              <w:adjustRightInd w:val="0"/>
              <w:ind w:left="6" w:leftChars="0" w:firstLine="420" w:firstLineChars="175"/>
              <w:rPr>
                <w:rFonts w:ascii="宋体" w:hAnsi="宋体" w:cs="宋体"/>
                <w:sz w:val="24"/>
                <w:szCs w:val="24"/>
              </w:rPr>
            </w:pPr>
            <w:r>
              <w:rPr>
                <w:rFonts w:hint="eastAsia" w:ascii="宋体" w:hAnsi="宋体" w:cs="宋体"/>
                <w:sz w:val="24"/>
                <w:szCs w:val="24"/>
              </w:rPr>
              <w:t>3．无PC状态下，嵌入式安卓操作系统可实现常用的教学应用功能，如白板书写、Office软件使用、网页浏览等。</w:t>
            </w:r>
          </w:p>
          <w:p>
            <w:pPr>
              <w:adjustRightInd w:val="0"/>
              <w:ind w:left="6" w:leftChars="0" w:firstLine="420" w:firstLineChars="175"/>
              <w:rPr>
                <w:rFonts w:ascii="宋体" w:hAnsi="宋体" w:cs="宋体"/>
                <w:sz w:val="24"/>
                <w:szCs w:val="24"/>
              </w:rPr>
            </w:pPr>
            <w:r>
              <w:rPr>
                <w:rFonts w:hint="eastAsia" w:ascii="宋体" w:hAnsi="宋体" w:cs="宋体"/>
                <w:sz w:val="24"/>
                <w:szCs w:val="24"/>
              </w:rPr>
              <w:t>4．无PC状态下，嵌入式互动白板支持多人书写，不低于 10点触摸书写；擦除方式有：普通擦除、对象擦除、全屏擦除等方式。</w:t>
            </w:r>
          </w:p>
          <w:p>
            <w:pPr>
              <w:adjustRightInd w:val="0"/>
              <w:ind w:left="6" w:leftChars="0" w:firstLine="420" w:firstLineChars="175"/>
              <w:rPr>
                <w:rFonts w:ascii="宋体" w:hAnsi="宋体" w:cs="宋体"/>
                <w:sz w:val="24"/>
                <w:szCs w:val="24"/>
              </w:rPr>
            </w:pPr>
            <w:r>
              <w:rPr>
                <w:rFonts w:hint="eastAsia" w:ascii="宋体" w:hAnsi="宋体" w:cs="宋体"/>
                <w:sz w:val="24"/>
                <w:szCs w:val="24"/>
              </w:rPr>
              <w:t>5．无PC状态下，嵌入式互动白板支持不同背景颜色，同时提供学科专用背景，如：五线谱、信纸、田字格、英文格等</w:t>
            </w:r>
          </w:p>
          <w:p>
            <w:pPr>
              <w:adjustRightInd w:val="0"/>
              <w:ind w:left="6" w:leftChars="0" w:firstLine="420" w:firstLineChars="175"/>
              <w:rPr>
                <w:rFonts w:ascii="宋体" w:hAnsi="宋体" w:cs="宋体"/>
                <w:sz w:val="24"/>
                <w:szCs w:val="24"/>
              </w:rPr>
            </w:pPr>
            <w:r>
              <w:rPr>
                <w:rFonts w:hint="eastAsia" w:ascii="宋体" w:hAnsi="宋体" w:cs="宋体"/>
                <w:sz w:val="24"/>
                <w:szCs w:val="24"/>
              </w:rPr>
              <w:t>6．换色功能：老师在嵌入式系统上选中笔迹或形状后，可选择不同颜色，对笔迹或形状进行换色，区别各类内容，突出重点。</w:t>
            </w:r>
          </w:p>
          <w:p>
            <w:pPr>
              <w:adjustRightInd w:val="0"/>
              <w:ind w:left="6" w:leftChars="0" w:firstLine="420" w:firstLineChars="175"/>
              <w:rPr>
                <w:rFonts w:ascii="宋体" w:hAnsi="宋体" w:cs="宋体"/>
                <w:sz w:val="24"/>
                <w:szCs w:val="24"/>
              </w:rPr>
            </w:pPr>
            <w:r>
              <w:rPr>
                <w:rFonts w:hint="eastAsia" w:ascii="宋体" w:hAnsi="宋体" w:cs="宋体"/>
                <w:sz w:val="24"/>
                <w:szCs w:val="24"/>
              </w:rPr>
              <w:t>7．云盘网盘功能：</w:t>
            </w:r>
          </w:p>
          <w:p>
            <w:pPr>
              <w:adjustRightInd w:val="0"/>
              <w:rPr>
                <w:rFonts w:ascii="宋体" w:hAnsi="宋体" w:cs="宋体"/>
                <w:sz w:val="24"/>
                <w:szCs w:val="24"/>
              </w:rPr>
            </w:pPr>
            <w:r>
              <w:rPr>
                <w:rFonts w:hint="eastAsia" w:ascii="宋体" w:hAnsi="宋体" w:cs="宋体"/>
                <w:sz w:val="24"/>
                <w:szCs w:val="24"/>
              </w:rPr>
              <w:t>1）多种登录方式：为使用方全体教师配备个人账号，手机号码注册，支持多种登录方式：账号登录，短信登录，钉钉登录，微信登录。</w:t>
            </w:r>
          </w:p>
          <w:p>
            <w:pPr>
              <w:adjustRightInd w:val="0"/>
              <w:rPr>
                <w:rFonts w:ascii="宋体" w:hAnsi="宋体" w:cs="宋体"/>
                <w:sz w:val="24"/>
                <w:szCs w:val="24"/>
              </w:rPr>
            </w:pPr>
            <w:r>
              <w:rPr>
                <w:rFonts w:hint="eastAsia" w:ascii="宋体" w:hAnsi="宋体" w:cs="宋体"/>
                <w:sz w:val="24"/>
                <w:szCs w:val="24"/>
              </w:rPr>
              <w:t>2）云资源下载到本地的资源数据，在老师账号退出的时候可自动清除，以保证数据权限化管理，黑板随账号变化自动清除之前数据及节省本地存储空间。</w:t>
            </w:r>
          </w:p>
          <w:p>
            <w:pPr>
              <w:adjustRightInd w:val="0"/>
              <w:rPr>
                <w:rFonts w:ascii="宋体" w:hAnsi="宋体" w:cs="宋体"/>
                <w:sz w:val="24"/>
                <w:szCs w:val="24"/>
              </w:rPr>
            </w:pPr>
            <w:r>
              <w:rPr>
                <w:rFonts w:hint="eastAsia" w:ascii="宋体" w:hAnsi="宋体" w:cs="宋体"/>
                <w:sz w:val="24"/>
                <w:szCs w:val="24"/>
              </w:rPr>
              <w:t>3）云课件页面：支持查看教学白板软件中上传的课件，支持按照文件名搜索，支持按照修改时间、文件类型、文件大小等类型排序。支持对课件分享、删除或授课选择。</w:t>
            </w:r>
          </w:p>
          <w:p>
            <w:pPr>
              <w:adjustRightInd w:val="0"/>
              <w:rPr>
                <w:rFonts w:ascii="宋体" w:hAnsi="宋体" w:cs="宋体"/>
                <w:sz w:val="24"/>
                <w:szCs w:val="24"/>
              </w:rPr>
            </w:pPr>
            <w:r>
              <w:rPr>
                <w:rFonts w:hint="eastAsia" w:ascii="宋体" w:hAnsi="宋体" w:cs="宋体"/>
                <w:sz w:val="24"/>
                <w:szCs w:val="24"/>
              </w:rPr>
              <w:t>4）支持在云课件模块中打开对应课件，支持老师实时授课，具有白板、投图、计时、计分牌、聚光灯等，授课功能支持白板功能：选择笔、线宽、橡皮、清屏、图像、撤销、恢复、保存、更多；投图功能：支</w:t>
            </w:r>
            <w:r>
              <w:rPr>
                <w:rFonts w:hint="eastAsia" w:ascii="宋体" w:hAnsi="宋体" w:cs="宋体"/>
                <w:sz w:val="24"/>
                <w:szCs w:val="24"/>
                <w:highlight w:val="none"/>
              </w:rPr>
              <w:t>持</w:t>
            </w:r>
            <w:r>
              <w:rPr>
                <w:rFonts w:hint="eastAsia" w:ascii="宋体" w:hAnsi="宋体" w:cs="宋体"/>
                <w:sz w:val="24"/>
                <w:szCs w:val="24"/>
                <w:highlight w:val="none"/>
                <w:lang w:val="en-US" w:eastAsia="zh-CN"/>
              </w:rPr>
              <w:t>至少</w:t>
            </w:r>
            <w:r>
              <w:rPr>
                <w:rFonts w:hint="eastAsia" w:ascii="宋体" w:hAnsi="宋体" w:cs="宋体"/>
                <w:sz w:val="24"/>
                <w:szCs w:val="24"/>
                <w:highlight w:val="none"/>
              </w:rPr>
              <w:t>6张图片同时显示、支持拖拽，旋转、放大操作。已投的图片自动</w:t>
            </w:r>
            <w:r>
              <w:rPr>
                <w:rFonts w:hint="eastAsia" w:ascii="宋体" w:hAnsi="宋体" w:cs="宋体"/>
                <w:sz w:val="24"/>
                <w:szCs w:val="24"/>
              </w:rPr>
              <w:t>缓存到云盘中，避免系统异常导致图片丢失，同时方便老师当天内反复调用查看，不受硬件显示设备限制。</w:t>
            </w:r>
          </w:p>
          <w:p>
            <w:pPr>
              <w:adjustRightInd w:val="0"/>
              <w:rPr>
                <w:rFonts w:ascii="宋体" w:hAnsi="宋体" w:cs="宋体"/>
                <w:sz w:val="24"/>
                <w:szCs w:val="24"/>
              </w:rPr>
            </w:pPr>
            <w:r>
              <w:rPr>
                <w:rFonts w:hint="eastAsia" w:ascii="宋体" w:hAnsi="宋体" w:cs="宋体"/>
                <w:sz w:val="24"/>
                <w:szCs w:val="24"/>
              </w:rPr>
              <w:t>5）在云课件授课模式下支持手势交互，可通过手势滑动快速回到云课件主界面。</w:t>
            </w:r>
          </w:p>
          <w:p>
            <w:pPr>
              <w:adjustRightInd w:val="0"/>
              <w:rPr>
                <w:rFonts w:ascii="宋体" w:hAnsi="宋体" w:cs="宋体"/>
                <w:sz w:val="24"/>
                <w:szCs w:val="24"/>
              </w:rPr>
            </w:pPr>
            <w:r>
              <w:rPr>
                <w:rFonts w:hint="eastAsia" w:ascii="宋体" w:hAnsi="宋体" w:cs="宋体"/>
                <w:sz w:val="24"/>
                <w:szCs w:val="24"/>
              </w:rPr>
              <w:t>6）云课件在授课模式下，可支持通过按键索引，上下页翻页；不需关闭当前课件，可通过软件一键切换选择到其他云课件。</w:t>
            </w:r>
          </w:p>
          <w:p>
            <w:pPr>
              <w:adjustRightInd w:val="0"/>
              <w:rPr>
                <w:rFonts w:ascii="宋体" w:hAnsi="宋体" w:cs="宋体"/>
                <w:b/>
                <w:bCs/>
                <w:sz w:val="24"/>
                <w:szCs w:val="24"/>
              </w:rPr>
            </w:pPr>
            <w:r>
              <w:rPr>
                <w:rFonts w:hint="eastAsia" w:ascii="宋体" w:hAnsi="宋体" w:cs="宋体"/>
                <w:b/>
                <w:bCs/>
                <w:sz w:val="24"/>
                <w:szCs w:val="24"/>
              </w:rPr>
              <w:t>内置电脑模块</w:t>
            </w:r>
          </w:p>
          <w:p>
            <w:pPr>
              <w:adjustRightInd w:val="0"/>
              <w:rPr>
                <w:rFonts w:ascii="宋体" w:hAnsi="宋体" w:cs="宋体"/>
                <w:sz w:val="24"/>
                <w:szCs w:val="24"/>
              </w:rPr>
            </w:pPr>
            <w:r>
              <w:rPr>
                <w:rFonts w:hint="eastAsia" w:ascii="宋体" w:hAnsi="宋体" w:cs="宋体"/>
                <w:sz w:val="24"/>
                <w:szCs w:val="24"/>
              </w:rPr>
              <w:t>1、整机电脑架构，采用插拔式不小于80pin模块架构，与智慧黑板无单独接线。</w:t>
            </w:r>
          </w:p>
          <w:p>
            <w:pPr>
              <w:adjustRightInd w:val="0"/>
              <w:rPr>
                <w:rFonts w:ascii="宋体" w:hAnsi="宋体" w:cs="宋体"/>
                <w:sz w:val="24"/>
                <w:szCs w:val="24"/>
              </w:rPr>
            </w:pPr>
            <w:r>
              <w:rPr>
                <w:rFonts w:hint="eastAsia" w:ascii="宋体" w:hAnsi="宋体" w:cs="宋体"/>
                <w:sz w:val="24"/>
                <w:szCs w:val="24"/>
              </w:rPr>
              <w:t>2、处理器性能: 不低于Intel第十代 I5处理器;</w:t>
            </w:r>
          </w:p>
          <w:p>
            <w:pPr>
              <w:adjustRightInd w:val="0"/>
              <w:rPr>
                <w:rFonts w:ascii="宋体" w:hAnsi="宋体" w:cs="宋体"/>
                <w:sz w:val="24"/>
                <w:szCs w:val="24"/>
              </w:rPr>
            </w:pPr>
            <w:r>
              <w:rPr>
                <w:rFonts w:hint="eastAsia" w:ascii="宋体" w:hAnsi="宋体" w:cs="宋体"/>
                <w:sz w:val="24"/>
                <w:szCs w:val="24"/>
              </w:rPr>
              <w:t xml:space="preserve">3、内存性能: 不低于8G DDR4内存;硬盘性能:存储空间256G SSD或以上配置,并具有防震功能; </w:t>
            </w:r>
          </w:p>
          <w:p>
            <w:pPr>
              <w:adjustRightInd w:val="0"/>
              <w:rPr>
                <w:rFonts w:ascii="宋体" w:hAnsi="宋体" w:cs="宋体"/>
                <w:sz w:val="24"/>
                <w:szCs w:val="24"/>
              </w:rPr>
            </w:pPr>
            <w:r>
              <w:rPr>
                <w:rFonts w:hint="eastAsia" w:ascii="宋体" w:hAnsi="宋体" w:cs="宋体"/>
                <w:sz w:val="24"/>
                <w:szCs w:val="24"/>
              </w:rPr>
              <w:t>4、网络接入:双Wi-Fi天线，内置10/100/1000M自适应网卡,WiFi遵循IEEE 802.11ac标准。</w:t>
            </w:r>
          </w:p>
          <w:p>
            <w:pPr>
              <w:adjustRightInd w:val="0"/>
              <w:rPr>
                <w:rFonts w:ascii="宋体" w:hAnsi="宋体" w:cs="宋体"/>
                <w:b/>
                <w:bCs/>
                <w:sz w:val="24"/>
                <w:szCs w:val="24"/>
              </w:rPr>
            </w:pPr>
            <w:r>
              <w:rPr>
                <w:rFonts w:hint="eastAsia" w:ascii="宋体" w:hAnsi="宋体" w:cs="宋体"/>
                <w:b/>
                <w:bCs/>
                <w:sz w:val="24"/>
                <w:szCs w:val="24"/>
              </w:rPr>
              <w:t>配套教学软件</w:t>
            </w:r>
          </w:p>
          <w:p>
            <w:pPr>
              <w:adjustRightInd w:val="0"/>
              <w:rPr>
                <w:rFonts w:ascii="宋体" w:hAnsi="宋体" w:cs="宋体"/>
                <w:sz w:val="24"/>
                <w:szCs w:val="24"/>
              </w:rPr>
            </w:pPr>
            <w:r>
              <w:rPr>
                <w:rFonts w:hint="eastAsia" w:ascii="宋体" w:hAnsi="宋体" w:cs="宋体"/>
                <w:sz w:val="24"/>
                <w:szCs w:val="24"/>
              </w:rPr>
              <w:t>（一）智慧教学软件</w:t>
            </w:r>
          </w:p>
          <w:p>
            <w:pPr>
              <w:adjustRightInd w:val="0"/>
              <w:rPr>
                <w:rFonts w:ascii="宋体" w:hAnsi="宋体" w:cs="宋体"/>
                <w:sz w:val="24"/>
                <w:szCs w:val="24"/>
              </w:rPr>
            </w:pPr>
            <w:r>
              <w:rPr>
                <w:rFonts w:hint="eastAsia" w:ascii="宋体" w:hAnsi="宋体" w:cs="宋体"/>
                <w:sz w:val="24"/>
                <w:szCs w:val="24"/>
              </w:rPr>
              <w:t>1.软件应用模块的入口均在统一界面上，可整合互动应用软件，集中管理，方便老师在各软件之间的切换和使用，包括备课、视频展台、投屏、录屏、国家云平台、意见反馈等，意见反馈可以是文字描述或者上传故障图片。</w:t>
            </w:r>
          </w:p>
          <w:p>
            <w:pPr>
              <w:adjustRightInd w:val="0"/>
              <w:rPr>
                <w:rFonts w:ascii="宋体" w:hAnsi="宋体" w:cs="宋体"/>
                <w:sz w:val="24"/>
                <w:szCs w:val="24"/>
              </w:rPr>
            </w:pPr>
            <w:r>
              <w:rPr>
                <w:rFonts w:hint="eastAsia" w:ascii="宋体" w:hAnsi="宋体" w:cs="宋体"/>
                <w:sz w:val="24"/>
                <w:szCs w:val="24"/>
              </w:rPr>
              <w:t xml:space="preserve">   录屏功能： </w:t>
            </w:r>
          </w:p>
          <w:p>
            <w:pPr>
              <w:adjustRightInd w:val="0"/>
              <w:rPr>
                <w:rFonts w:ascii="宋体" w:hAnsi="宋体" w:cs="宋体"/>
                <w:sz w:val="24"/>
                <w:szCs w:val="24"/>
              </w:rPr>
            </w:pPr>
            <w:r>
              <w:rPr>
                <w:rFonts w:hint="eastAsia" w:ascii="宋体" w:hAnsi="宋体" w:cs="宋体"/>
                <w:sz w:val="24"/>
                <w:szCs w:val="24"/>
              </w:rPr>
              <w:t xml:space="preserve">    1）可在智慧白板软件首页一键打开录屏功能。</w:t>
            </w:r>
          </w:p>
          <w:p>
            <w:pPr>
              <w:adjustRightInd w:val="0"/>
              <w:ind w:firstLine="420"/>
              <w:rPr>
                <w:rFonts w:hint="eastAsia" w:ascii="宋体" w:hAnsi="宋体" w:cs="宋体"/>
                <w:sz w:val="24"/>
                <w:szCs w:val="24"/>
              </w:rPr>
            </w:pPr>
            <w:r>
              <w:rPr>
                <w:rFonts w:hint="eastAsia" w:ascii="宋体" w:hAnsi="宋体" w:cs="宋体"/>
                <w:sz w:val="24"/>
                <w:szCs w:val="24"/>
              </w:rPr>
              <w:t>2）支持选择和切换全屏录制，区域录制、应用窗口录制</w:t>
            </w:r>
            <w:r>
              <w:rPr>
                <w:rFonts w:hint="eastAsia" w:ascii="宋体" w:hAnsi="宋体" w:cs="宋体"/>
                <w:sz w:val="24"/>
                <w:szCs w:val="24"/>
                <w:lang w:val="en-US" w:eastAsia="zh-CN"/>
              </w:rPr>
              <w:t>以及摄像头录制四种录制方式</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b/>
                <w:bCs/>
                <w:sz w:val="24"/>
                <w:szCs w:val="24"/>
                <w:highlight w:val="yellow"/>
              </w:rPr>
              <w:t>提供功能演示</w:t>
            </w:r>
            <w:r>
              <w:rPr>
                <w:rFonts w:hint="eastAsia" w:ascii="宋体" w:hAnsi="宋体" w:cs="宋体"/>
                <w:b/>
                <w:bCs/>
                <w:sz w:val="24"/>
                <w:szCs w:val="24"/>
                <w:highlight w:val="yellow"/>
                <w:lang w:eastAsia="zh-CN"/>
              </w:rPr>
              <w:t>视频</w:t>
            </w:r>
            <w:r>
              <w:rPr>
                <w:rFonts w:hint="eastAsia" w:ascii="宋体" w:hAnsi="宋体" w:cs="宋体"/>
                <w:b/>
                <w:bCs/>
                <w:sz w:val="24"/>
                <w:szCs w:val="24"/>
                <w:highlight w:val="yellow"/>
              </w:rPr>
              <w:t>）</w:t>
            </w:r>
            <w:r>
              <w:rPr>
                <w:rFonts w:hint="eastAsia" w:ascii="宋体" w:hAnsi="宋体" w:cs="宋体"/>
                <w:sz w:val="24"/>
                <w:szCs w:val="24"/>
              </w:rPr>
              <w:t xml:space="preserve">    </w:t>
            </w:r>
          </w:p>
          <w:p>
            <w:pPr>
              <w:adjustRightInd w:val="0"/>
              <w:ind w:firstLine="420"/>
              <w:rPr>
                <w:rFonts w:ascii="宋体" w:hAnsi="宋体" w:cs="宋体"/>
                <w:sz w:val="24"/>
                <w:szCs w:val="24"/>
              </w:rPr>
            </w:pPr>
            <w:r>
              <w:rPr>
                <w:rFonts w:hint="eastAsia" w:ascii="宋体" w:hAnsi="宋体" w:cs="宋体"/>
                <w:sz w:val="24"/>
                <w:szCs w:val="24"/>
              </w:rPr>
              <w:t>3）支持录制系统声音，麦克风声音，系统+麦克风声音，或者选择不录制声音四种方式。（提供</w:t>
            </w:r>
            <w:r>
              <w:rPr>
                <w:rFonts w:hint="eastAsia" w:ascii="宋体" w:hAnsi="宋体" w:cs="宋体"/>
                <w:sz w:val="24"/>
                <w:szCs w:val="24"/>
                <w:lang w:eastAsia="zh-CN"/>
              </w:rPr>
              <w:t>证明材料</w:t>
            </w:r>
            <w:r>
              <w:rPr>
                <w:rFonts w:hint="eastAsia" w:ascii="宋体" w:hAnsi="宋体" w:cs="宋体"/>
                <w:sz w:val="24"/>
                <w:szCs w:val="24"/>
              </w:rPr>
              <w:t>）</w:t>
            </w:r>
          </w:p>
          <w:p>
            <w:pPr>
              <w:adjustRightInd w:val="0"/>
              <w:rPr>
                <w:rFonts w:ascii="宋体" w:hAnsi="宋体" w:cs="宋体"/>
                <w:sz w:val="24"/>
                <w:szCs w:val="24"/>
              </w:rPr>
            </w:pPr>
            <w:r>
              <w:rPr>
                <w:rFonts w:hint="eastAsia" w:ascii="宋体" w:hAnsi="宋体" w:cs="宋体"/>
                <w:sz w:val="24"/>
                <w:szCs w:val="24"/>
              </w:rPr>
              <w:t xml:space="preserve">    4）支持选择使用录制倒计时功能，可随意设置录制时间。</w:t>
            </w:r>
          </w:p>
          <w:p>
            <w:pPr>
              <w:adjustRightInd w:val="0"/>
              <w:rPr>
                <w:rFonts w:ascii="宋体" w:hAnsi="宋体" w:cs="宋体"/>
                <w:sz w:val="24"/>
                <w:szCs w:val="24"/>
              </w:rPr>
            </w:pPr>
            <w:r>
              <w:rPr>
                <w:rFonts w:hint="eastAsia" w:ascii="宋体" w:hAnsi="宋体" w:cs="宋体"/>
                <w:sz w:val="24"/>
                <w:szCs w:val="24"/>
              </w:rPr>
              <w:t xml:space="preserve">    5）支持查看录制视频的文件名，时间，文件大小。</w:t>
            </w:r>
          </w:p>
          <w:p>
            <w:pPr>
              <w:adjustRightInd w:val="0"/>
              <w:rPr>
                <w:rFonts w:ascii="宋体" w:hAnsi="宋体" w:cs="宋体"/>
                <w:sz w:val="24"/>
                <w:szCs w:val="24"/>
              </w:rPr>
            </w:pPr>
            <w:r>
              <w:rPr>
                <w:rFonts w:hint="eastAsia" w:ascii="宋体" w:hAnsi="宋体" w:cs="宋体"/>
                <w:sz w:val="24"/>
                <w:szCs w:val="24"/>
              </w:rPr>
              <w:t xml:space="preserve">    6）录制的视频自动生成视频到表，并可在列表内点击播放，查看文件位置。以及删除操作。</w:t>
            </w:r>
          </w:p>
          <w:p>
            <w:pPr>
              <w:adjustRightInd w:val="0"/>
              <w:rPr>
                <w:rFonts w:ascii="宋体" w:hAnsi="宋体" w:cs="宋体"/>
                <w:b/>
                <w:bCs/>
                <w:sz w:val="24"/>
                <w:szCs w:val="24"/>
              </w:rPr>
            </w:pPr>
            <w:r>
              <w:rPr>
                <w:rFonts w:hint="eastAsia" w:ascii="宋体" w:hAnsi="宋体" w:cs="宋体"/>
                <w:sz w:val="24"/>
                <w:szCs w:val="24"/>
              </w:rPr>
              <w:t>2.为教师提供可扩展，易于学校管理，安全可靠的云存储空间，根据每名教师使用时长与教学资料制作频率提供可扩展升级至不小于50G的个人云空间，无需用户通过完成特定任务才能获取。</w:t>
            </w:r>
            <w:r>
              <w:rPr>
                <w:rFonts w:hint="eastAsia" w:ascii="宋体" w:hAnsi="宋体" w:cs="宋体"/>
                <w:b/>
                <w:bCs/>
                <w:sz w:val="24"/>
                <w:szCs w:val="24"/>
              </w:rPr>
              <w:t>（提供</w:t>
            </w:r>
            <w:r>
              <w:rPr>
                <w:rFonts w:hint="eastAsia" w:ascii="宋体" w:hAnsi="宋体" w:cs="宋体"/>
                <w:b/>
                <w:bCs/>
                <w:sz w:val="24"/>
                <w:szCs w:val="24"/>
                <w:lang w:eastAsia="zh-CN"/>
              </w:rPr>
              <w:t>证明材料</w:t>
            </w:r>
            <w:r>
              <w:rPr>
                <w:rFonts w:hint="eastAsia" w:ascii="宋体" w:hAnsi="宋体" w:cs="宋体"/>
                <w:b/>
                <w:bCs/>
                <w:sz w:val="24"/>
                <w:szCs w:val="24"/>
              </w:rPr>
              <w:t>）</w:t>
            </w:r>
          </w:p>
          <w:p>
            <w:pPr>
              <w:adjustRightInd w:val="0"/>
              <w:rPr>
                <w:rFonts w:hint="eastAsia" w:ascii="宋体" w:hAnsi="宋体" w:cs="宋体"/>
                <w:b/>
                <w:bCs/>
                <w:sz w:val="24"/>
                <w:szCs w:val="24"/>
              </w:rPr>
            </w:pPr>
            <w:r>
              <w:rPr>
                <w:rFonts w:hint="eastAsia" w:ascii="宋体" w:hAnsi="宋体" w:cs="宋体"/>
                <w:sz w:val="24"/>
                <w:szCs w:val="24"/>
              </w:rPr>
              <w:t>3. 为使用方全体教师配备个人账号，手机号码注册，支持账号登录，短信登录，钉钉登录，微信登录多种登录方式。</w:t>
            </w:r>
            <w:r>
              <w:rPr>
                <w:rFonts w:hint="eastAsia" w:ascii="宋体" w:hAnsi="宋体" w:cs="宋体"/>
                <w:b/>
                <w:bCs/>
                <w:sz w:val="24"/>
                <w:szCs w:val="24"/>
              </w:rPr>
              <w:t>（提供</w:t>
            </w:r>
            <w:r>
              <w:rPr>
                <w:rFonts w:hint="eastAsia" w:ascii="宋体" w:hAnsi="宋体" w:cs="宋体"/>
                <w:b/>
                <w:bCs/>
                <w:sz w:val="24"/>
                <w:szCs w:val="24"/>
                <w:lang w:eastAsia="zh-CN"/>
              </w:rPr>
              <w:t>证明材料</w:t>
            </w:r>
            <w:r>
              <w:rPr>
                <w:rFonts w:hint="eastAsia" w:ascii="宋体" w:hAnsi="宋体" w:cs="宋体"/>
                <w:b/>
                <w:bCs/>
                <w:sz w:val="24"/>
                <w:szCs w:val="24"/>
              </w:rPr>
              <w:t>）</w:t>
            </w:r>
          </w:p>
          <w:p>
            <w:pPr>
              <w:adjustRightInd w:val="0"/>
              <w:rPr>
                <w:rFonts w:ascii="宋体" w:hAnsi="宋体" w:cs="宋体"/>
                <w:sz w:val="24"/>
                <w:szCs w:val="24"/>
              </w:rPr>
            </w:pPr>
            <w:r>
              <w:rPr>
                <w:rFonts w:hint="eastAsia" w:ascii="宋体" w:hAnsi="宋体" w:cs="宋体"/>
                <w:sz w:val="24"/>
                <w:szCs w:val="24"/>
              </w:rPr>
              <w:t>4. 云资源分享：分享者可将课件、视频、文档等各类云资源精准推送至指定人员，可设定分享提取码，提取码可随机生成也可自定义；</w:t>
            </w:r>
            <w:r>
              <w:rPr>
                <w:rFonts w:ascii="宋体" w:hAnsi="宋体" w:cs="宋体"/>
                <w:sz w:val="24"/>
                <w:szCs w:val="24"/>
              </w:rPr>
              <w:t xml:space="preserve"> </w:t>
            </w:r>
          </w:p>
          <w:p>
            <w:pPr>
              <w:adjustRightInd w:val="0"/>
              <w:rPr>
                <w:rFonts w:ascii="宋体" w:hAnsi="宋体" w:cs="宋体"/>
                <w:sz w:val="24"/>
                <w:szCs w:val="24"/>
              </w:rPr>
            </w:pPr>
            <w:r>
              <w:rPr>
                <w:rFonts w:hint="eastAsia" w:ascii="宋体" w:hAnsi="宋体" w:cs="宋体"/>
                <w:sz w:val="24"/>
                <w:szCs w:val="24"/>
              </w:rPr>
              <w:t>5.云课件：备课模式下，可将课件同步至云课件中。</w:t>
            </w:r>
          </w:p>
          <w:p>
            <w:pPr>
              <w:adjustRightInd w:val="0"/>
              <w:rPr>
                <w:rFonts w:ascii="宋体" w:hAnsi="宋体" w:cs="宋体"/>
                <w:sz w:val="24"/>
                <w:szCs w:val="24"/>
              </w:rPr>
            </w:pPr>
            <w:r>
              <w:rPr>
                <w:rFonts w:hint="eastAsia" w:ascii="宋体" w:hAnsi="宋体" w:cs="宋体"/>
                <w:sz w:val="24"/>
                <w:szCs w:val="24"/>
              </w:rPr>
              <w:t>6.云课件可以通过列表方式直观呈现，可下载，分享，删除，还原，重命名。选择目标课件可直接进入，进行二次备课，也可选择进入授课模式；可分享目标课件给其他老师，接收者通过复制分享口令即可使用。</w:t>
            </w:r>
          </w:p>
          <w:p>
            <w:pPr>
              <w:adjustRightInd w:val="0"/>
              <w:rPr>
                <w:rFonts w:ascii="宋体" w:hAnsi="宋体" w:cs="宋体"/>
                <w:sz w:val="24"/>
                <w:szCs w:val="24"/>
              </w:rPr>
            </w:pPr>
            <w:r>
              <w:rPr>
                <w:rFonts w:hint="eastAsia" w:ascii="宋体" w:hAnsi="宋体" w:cs="宋体"/>
                <w:sz w:val="24"/>
                <w:szCs w:val="24"/>
              </w:rPr>
              <w:t>7. 备授课一体化，具有备课模式及授课模式，且操作界面根据备课和授课使用场景不同而区别设计，符合用户使用需求。并且可选择直接进入授课模式，满足课堂教学过程中，多样化场景需求。</w:t>
            </w:r>
          </w:p>
          <w:p>
            <w:pPr>
              <w:adjustRightInd w:val="0"/>
              <w:rPr>
                <w:rFonts w:ascii="宋体" w:hAnsi="宋体" w:cs="宋体"/>
                <w:sz w:val="24"/>
                <w:szCs w:val="24"/>
              </w:rPr>
            </w:pPr>
            <w:r>
              <w:rPr>
                <w:rFonts w:hint="eastAsia" w:ascii="宋体" w:hAnsi="宋体" w:cs="宋体"/>
                <w:sz w:val="24"/>
                <w:szCs w:val="24"/>
              </w:rPr>
              <w:t>8.软件菜单功能按钮/图标配备明确中文标识，界面UI设计人体工程学规范，具备与实际功能一致，表达准确、清晰的中文标识。</w:t>
            </w:r>
          </w:p>
          <w:p>
            <w:pPr>
              <w:adjustRightInd w:val="0"/>
              <w:rPr>
                <w:rFonts w:ascii="宋体" w:hAnsi="宋体" w:cs="宋体"/>
                <w:sz w:val="24"/>
                <w:szCs w:val="24"/>
              </w:rPr>
            </w:pPr>
            <w:r>
              <w:rPr>
                <w:rFonts w:hint="eastAsia" w:ascii="宋体" w:hAnsi="宋体" w:cs="宋体"/>
                <w:sz w:val="24"/>
                <w:szCs w:val="24"/>
              </w:rPr>
              <w:t>9.易用的文本编辑功能，支持文本输入、图形插入、表格插入、多媒体插入、视频插入、思维导图插入</w:t>
            </w:r>
          </w:p>
          <w:p>
            <w:pPr>
              <w:adjustRightInd w:val="0"/>
              <w:rPr>
                <w:rFonts w:ascii="宋体" w:hAnsi="宋体" w:cs="宋体"/>
                <w:b/>
                <w:bCs/>
                <w:sz w:val="24"/>
                <w:szCs w:val="24"/>
              </w:rPr>
            </w:pPr>
            <w:r>
              <w:rPr>
                <w:rFonts w:hint="eastAsia" w:ascii="宋体" w:hAnsi="宋体" w:cs="宋体"/>
                <w:sz w:val="24"/>
                <w:szCs w:val="24"/>
              </w:rPr>
              <w:t>10. 支持资源库功能，提供不少于700个教程资源。</w:t>
            </w:r>
            <w:r>
              <w:rPr>
                <w:rFonts w:hint="eastAsia" w:ascii="宋体" w:hAnsi="宋体" w:cs="宋体"/>
                <w:b/>
                <w:bCs/>
                <w:sz w:val="24"/>
                <w:szCs w:val="24"/>
              </w:rPr>
              <w:t>（提供</w:t>
            </w:r>
            <w:r>
              <w:rPr>
                <w:rFonts w:hint="eastAsia" w:ascii="宋体" w:hAnsi="宋体" w:cs="宋体"/>
                <w:b/>
                <w:bCs/>
                <w:sz w:val="24"/>
                <w:szCs w:val="24"/>
                <w:lang w:eastAsia="zh-CN"/>
              </w:rPr>
              <w:t>证明材料</w:t>
            </w:r>
            <w:r>
              <w:rPr>
                <w:rFonts w:hint="eastAsia" w:ascii="宋体" w:hAnsi="宋体" w:cs="宋体"/>
                <w:b/>
                <w:bCs/>
                <w:sz w:val="24"/>
                <w:szCs w:val="24"/>
              </w:rPr>
              <w:t>）</w:t>
            </w:r>
          </w:p>
          <w:p>
            <w:pPr>
              <w:adjustRightInd w:val="0"/>
              <w:rPr>
                <w:rFonts w:ascii="宋体" w:hAnsi="宋体" w:cs="宋体"/>
                <w:sz w:val="24"/>
                <w:szCs w:val="24"/>
              </w:rPr>
            </w:pPr>
            <w:r>
              <w:rPr>
                <w:rFonts w:hint="eastAsia" w:ascii="宋体" w:hAnsi="宋体" w:cs="宋体"/>
                <w:sz w:val="24"/>
                <w:szCs w:val="24"/>
              </w:rPr>
              <w:t>11.PPT导入及插入：PPT导入可保留原文档中的音频、视频、图片、文字及动画，并可根据需要编辑、修改,最终生成白板格式的课件；支持以原生态的形式插入一个或多个PPT文档，并可在白板软件当中直接打开。</w:t>
            </w:r>
          </w:p>
          <w:p>
            <w:pPr>
              <w:adjustRightInd w:val="0"/>
              <w:rPr>
                <w:rFonts w:ascii="宋体" w:hAnsi="宋体" w:cs="宋体"/>
                <w:sz w:val="24"/>
                <w:szCs w:val="24"/>
                <w:highlight w:val="yellow"/>
              </w:rPr>
            </w:pPr>
            <w:r>
              <w:rPr>
                <w:rFonts w:hint="eastAsia" w:ascii="宋体" w:hAnsi="宋体" w:cs="宋体"/>
                <w:sz w:val="24"/>
                <w:szCs w:val="24"/>
                <w:highlight w:val="yellow"/>
              </w:rPr>
              <w:t>12. 配套智慧教学白板软件支持复制屏幕和拓展屏幕模式，可选择性用于连接讲台内的液晶显示器，在PPT教学与白板软件触控书写时，做到老师与学生同时观看互不干扰，不用来回打开软件， 方便屏幕观看教学。</w:t>
            </w:r>
            <w:r>
              <w:rPr>
                <w:rFonts w:hint="eastAsia" w:ascii="宋体" w:hAnsi="宋体" w:cs="宋体"/>
                <w:b/>
                <w:bCs/>
                <w:sz w:val="24"/>
                <w:szCs w:val="24"/>
                <w:highlight w:val="yellow"/>
              </w:rPr>
              <w:t>（提供功能演示</w:t>
            </w:r>
            <w:r>
              <w:rPr>
                <w:rFonts w:hint="eastAsia" w:ascii="宋体" w:hAnsi="宋体" w:cs="宋体"/>
                <w:b/>
                <w:bCs/>
                <w:sz w:val="24"/>
                <w:szCs w:val="24"/>
                <w:highlight w:val="yellow"/>
                <w:lang w:eastAsia="zh-CN"/>
              </w:rPr>
              <w:t>视频</w:t>
            </w:r>
            <w:r>
              <w:rPr>
                <w:rFonts w:hint="eastAsia" w:ascii="宋体" w:hAnsi="宋体" w:cs="宋体"/>
                <w:b/>
                <w:bCs/>
                <w:sz w:val="24"/>
                <w:szCs w:val="24"/>
                <w:highlight w:val="yellow"/>
              </w:rPr>
              <w:t>）</w:t>
            </w:r>
          </w:p>
          <w:p>
            <w:pPr>
              <w:adjustRightInd w:val="0"/>
              <w:rPr>
                <w:rFonts w:ascii="宋体" w:hAnsi="宋体" w:cs="宋体"/>
                <w:sz w:val="24"/>
                <w:szCs w:val="24"/>
                <w:highlight w:val="yellow"/>
              </w:rPr>
            </w:pPr>
            <w:r>
              <w:rPr>
                <w:rFonts w:hint="eastAsia" w:ascii="宋体" w:hAnsi="宋体" w:cs="宋体"/>
                <w:sz w:val="24"/>
                <w:szCs w:val="24"/>
                <w:highlight w:val="yellow"/>
              </w:rPr>
              <w:t>13．书写工具，擦除工具，具有多种书写笔，笔的大小具有至少30种数值选择、颜色、图案都可以自行选择；具有任意、区域、对象、清屏、手势五种擦除方式，具有边写边擦书功能</w:t>
            </w:r>
            <w:r>
              <w:rPr>
                <w:rFonts w:hint="eastAsia" w:ascii="宋体" w:hAnsi="宋体" w:cs="宋体"/>
                <w:b/>
                <w:bCs/>
                <w:sz w:val="24"/>
                <w:szCs w:val="24"/>
                <w:highlight w:val="yellow"/>
              </w:rPr>
              <w:t>（提供功能演示</w:t>
            </w:r>
            <w:r>
              <w:rPr>
                <w:rFonts w:hint="eastAsia" w:ascii="宋体" w:hAnsi="宋体" w:cs="宋体"/>
                <w:b/>
                <w:bCs/>
                <w:sz w:val="24"/>
                <w:szCs w:val="24"/>
                <w:highlight w:val="yellow"/>
                <w:lang w:eastAsia="zh-CN"/>
              </w:rPr>
              <w:t>视频</w:t>
            </w:r>
            <w:r>
              <w:rPr>
                <w:rFonts w:hint="eastAsia" w:ascii="宋体" w:hAnsi="宋体" w:cs="宋体"/>
                <w:b/>
                <w:bCs/>
                <w:sz w:val="24"/>
                <w:szCs w:val="24"/>
                <w:highlight w:val="yellow"/>
              </w:rPr>
              <w:t>）</w:t>
            </w:r>
          </w:p>
          <w:p>
            <w:pPr>
              <w:adjustRightInd w:val="0"/>
              <w:rPr>
                <w:rFonts w:ascii="宋体" w:hAnsi="宋体" w:cs="宋体"/>
                <w:sz w:val="24"/>
                <w:szCs w:val="24"/>
              </w:rPr>
            </w:pPr>
            <w:r>
              <w:rPr>
                <w:rFonts w:hint="eastAsia" w:ascii="宋体" w:hAnsi="宋体" w:cs="宋体"/>
                <w:sz w:val="24"/>
                <w:szCs w:val="24"/>
              </w:rPr>
              <w:t>14.具备最小化悬浮菜单，并保留悬浮功能栏，支持批注、擦除、截图、返回白板软件等。</w:t>
            </w:r>
          </w:p>
          <w:p>
            <w:pPr>
              <w:adjustRightInd w:val="0"/>
              <w:rPr>
                <w:rFonts w:ascii="宋体" w:hAnsi="宋体" w:cs="宋体"/>
                <w:sz w:val="24"/>
                <w:szCs w:val="24"/>
              </w:rPr>
            </w:pPr>
            <w:r>
              <w:rPr>
                <w:rFonts w:hint="eastAsia" w:ascii="宋体" w:hAnsi="宋体" w:cs="宋体"/>
                <w:sz w:val="24"/>
                <w:szCs w:val="24"/>
              </w:rPr>
              <w:t>15.支持页面预览，并且可以选择预览模式进行对比讲解，支持二分屏、四分屏对比等。</w:t>
            </w:r>
          </w:p>
          <w:p>
            <w:pPr>
              <w:adjustRightInd w:val="0"/>
              <w:rPr>
                <w:rFonts w:ascii="宋体" w:hAnsi="宋体" w:cs="宋体"/>
                <w:sz w:val="24"/>
                <w:szCs w:val="24"/>
              </w:rPr>
            </w:pPr>
            <w:r>
              <w:rPr>
                <w:rFonts w:hint="eastAsia" w:ascii="宋体" w:hAnsi="宋体" w:cs="宋体"/>
                <w:sz w:val="24"/>
                <w:szCs w:val="24"/>
              </w:rPr>
              <w:t>16.多媒体工具，可从软件中导入图片然后进行批注；导入PPT时可以进行全屏播放；播放视频时可以进行批注讲解、擦除操作。并且打开文件后再关闭会有缩略图呈现，可再次打开。</w:t>
            </w:r>
          </w:p>
          <w:p>
            <w:pPr>
              <w:adjustRightInd w:val="0"/>
              <w:rPr>
                <w:rFonts w:ascii="宋体" w:hAnsi="宋体" w:cs="宋体"/>
                <w:sz w:val="24"/>
                <w:szCs w:val="24"/>
              </w:rPr>
            </w:pPr>
            <w:r>
              <w:rPr>
                <w:rFonts w:hint="eastAsia" w:ascii="宋体" w:hAnsi="宋体" w:cs="宋体"/>
                <w:sz w:val="24"/>
                <w:szCs w:val="24"/>
              </w:rPr>
              <w:t>17.支持幕布，放大镜，聚光灯、时钟、日历等基础工具。具有多种二维三维图形，直尺、三角尺、量角器、圆规等，并且可以自行选择图形线条粗细和颜色。</w:t>
            </w:r>
          </w:p>
          <w:p>
            <w:pPr>
              <w:adjustRightInd w:val="0"/>
              <w:rPr>
                <w:rFonts w:ascii="宋体" w:hAnsi="宋体" w:cs="宋体"/>
                <w:b/>
                <w:bCs/>
                <w:sz w:val="24"/>
                <w:szCs w:val="24"/>
              </w:rPr>
            </w:pPr>
            <w:r>
              <w:rPr>
                <w:rFonts w:hint="eastAsia" w:ascii="宋体" w:hAnsi="宋体" w:cs="宋体"/>
                <w:sz w:val="24"/>
                <w:szCs w:val="24"/>
              </w:rPr>
              <w:t>18．提供与国家课程标准教材编目同步的教学资源，同步教学资源不少于小学、初中及高中三个学段，其中小学不少于10个学科；版本覆盖不少于18种主流教材版本；支持设定学科频道、教材版本、学段、册别，资源以到章到节的形式层级展开呈现。</w:t>
            </w:r>
            <w:r>
              <w:rPr>
                <w:rFonts w:hint="eastAsia" w:ascii="宋体" w:hAnsi="宋体" w:cs="宋体"/>
                <w:b/>
                <w:bCs/>
                <w:sz w:val="24"/>
                <w:szCs w:val="24"/>
              </w:rPr>
              <w:t>（提供</w:t>
            </w:r>
            <w:r>
              <w:rPr>
                <w:rFonts w:hint="eastAsia" w:ascii="宋体" w:hAnsi="宋体" w:cs="宋体"/>
                <w:b/>
                <w:bCs/>
                <w:sz w:val="24"/>
                <w:szCs w:val="24"/>
                <w:lang w:eastAsia="zh-CN"/>
              </w:rPr>
              <w:t>证明材料</w:t>
            </w:r>
            <w:r>
              <w:rPr>
                <w:rFonts w:hint="eastAsia" w:ascii="宋体" w:hAnsi="宋体" w:cs="宋体"/>
                <w:b/>
                <w:bCs/>
                <w:sz w:val="24"/>
                <w:szCs w:val="24"/>
              </w:rPr>
              <w:t>）</w:t>
            </w:r>
          </w:p>
          <w:p>
            <w:pPr>
              <w:adjustRightInd w:val="0"/>
              <w:rPr>
                <w:rFonts w:ascii="宋体" w:hAnsi="宋体" w:cs="宋体"/>
                <w:b/>
                <w:bCs/>
                <w:sz w:val="24"/>
                <w:szCs w:val="24"/>
              </w:rPr>
            </w:pPr>
            <w:r>
              <w:rPr>
                <w:rFonts w:hint="eastAsia" w:ascii="宋体" w:hAnsi="宋体" w:cs="宋体"/>
                <w:sz w:val="24"/>
                <w:szCs w:val="24"/>
              </w:rPr>
              <w:t>19.同步教学资源类别：同步教学资源支持支持多种格式（图片、文档、视频、音频）、支持多种类型（教案、学案、课件、试卷、习题、素材）支持多种考试类型（开学考、月考、期中、期末、会考、竞赛、寒假、暑假等），题库题型涵盖单选题、判断题、填空题、计算题、解答题、作图题、综合体、连线题、阅读理解题、翻译题等不少于10种题型；支持按照地区、资料年份、题类等对资源进行排序。</w:t>
            </w:r>
            <w:r>
              <w:rPr>
                <w:rFonts w:hint="eastAsia" w:ascii="宋体" w:hAnsi="宋体" w:cs="宋体"/>
                <w:b/>
                <w:bCs/>
                <w:sz w:val="24"/>
                <w:szCs w:val="24"/>
              </w:rPr>
              <w:t>（提供</w:t>
            </w:r>
            <w:r>
              <w:rPr>
                <w:rFonts w:hint="eastAsia" w:ascii="宋体" w:hAnsi="宋体" w:cs="宋体"/>
                <w:b/>
                <w:bCs/>
                <w:sz w:val="24"/>
                <w:szCs w:val="24"/>
                <w:lang w:eastAsia="zh-CN"/>
              </w:rPr>
              <w:t>证明材料</w:t>
            </w:r>
            <w:r>
              <w:rPr>
                <w:rFonts w:hint="eastAsia" w:ascii="宋体" w:hAnsi="宋体" w:cs="宋体"/>
                <w:b/>
                <w:bCs/>
                <w:sz w:val="24"/>
                <w:szCs w:val="24"/>
              </w:rPr>
              <w:t>）</w:t>
            </w:r>
          </w:p>
          <w:p>
            <w:pPr>
              <w:adjustRightInd w:val="0"/>
              <w:rPr>
                <w:rFonts w:ascii="宋体" w:hAnsi="宋体" w:cs="宋体"/>
                <w:sz w:val="24"/>
                <w:szCs w:val="24"/>
              </w:rPr>
            </w:pPr>
          </w:p>
          <w:p>
            <w:pPr>
              <w:adjustRightInd w:val="0"/>
              <w:rPr>
                <w:rFonts w:ascii="宋体" w:hAnsi="宋体" w:cs="宋体"/>
                <w:sz w:val="24"/>
                <w:szCs w:val="24"/>
              </w:rPr>
            </w:pPr>
            <w:r>
              <w:rPr>
                <w:rFonts w:hint="eastAsia" w:ascii="宋体" w:hAnsi="宋体" w:cs="宋体"/>
                <w:sz w:val="24"/>
                <w:szCs w:val="24"/>
              </w:rPr>
              <w:t>（二）移动教学软件</w:t>
            </w:r>
          </w:p>
          <w:p>
            <w:pPr>
              <w:adjustRightInd w:val="0"/>
              <w:rPr>
                <w:rFonts w:ascii="宋体" w:hAnsi="宋体" w:cs="宋体"/>
                <w:sz w:val="24"/>
                <w:szCs w:val="24"/>
              </w:rPr>
            </w:pPr>
            <w:r>
              <w:rPr>
                <w:rFonts w:hint="eastAsia" w:ascii="宋体" w:hAnsi="宋体" w:cs="宋体"/>
                <w:sz w:val="24"/>
                <w:szCs w:val="24"/>
              </w:rPr>
              <w:t>1.支持投屏功能：支持手机屏幕画面实时投放至黑板端，并可选择画笔批注、擦除笔记。</w:t>
            </w:r>
          </w:p>
          <w:p>
            <w:pPr>
              <w:adjustRightInd w:val="0"/>
              <w:rPr>
                <w:rFonts w:ascii="宋体" w:hAnsi="宋体" w:cs="宋体"/>
                <w:sz w:val="24"/>
                <w:szCs w:val="24"/>
              </w:rPr>
            </w:pPr>
            <w:r>
              <w:rPr>
                <w:rFonts w:hint="eastAsia" w:ascii="宋体" w:hAnsi="宋体" w:cs="宋体"/>
                <w:sz w:val="24"/>
                <w:szCs w:val="24"/>
              </w:rPr>
              <w:t>2.支持桌面同步：支持智慧黑板端画面同步至手机端，手机端设备可远程控制服务端Windows桌面，支持鼠标双击、单击功能；支持键盘功能，可远程编辑文字；支持画笔功能可批注内容；支持手势放大缩小画面。</w:t>
            </w:r>
          </w:p>
          <w:p>
            <w:pPr>
              <w:adjustRightInd w:val="0"/>
              <w:rPr>
                <w:rFonts w:ascii="宋体" w:hAnsi="宋体" w:cs="宋体"/>
                <w:sz w:val="24"/>
                <w:szCs w:val="24"/>
              </w:rPr>
            </w:pPr>
            <w:r>
              <w:rPr>
                <w:rFonts w:hint="eastAsia" w:ascii="宋体" w:hAnsi="宋体" w:cs="宋体"/>
                <w:sz w:val="24"/>
                <w:szCs w:val="24"/>
              </w:rPr>
              <w:t>3.支持课件演示功能：移动端设备可自动识别到智慧黑板端打开的PPT课件，支持缩略图放映功能，可翻页、批注和擦除。也可上传移动端的PPT文件至服务端播放，移动端可控制播放和批注。</w:t>
            </w:r>
          </w:p>
          <w:p>
            <w:pPr>
              <w:adjustRightInd w:val="0"/>
              <w:rPr>
                <w:rFonts w:ascii="宋体" w:hAnsi="宋体" w:cs="宋体"/>
                <w:sz w:val="24"/>
                <w:szCs w:val="24"/>
              </w:rPr>
            </w:pPr>
            <w:r>
              <w:rPr>
                <w:rFonts w:hint="eastAsia" w:ascii="宋体" w:hAnsi="宋体" w:cs="宋体"/>
                <w:sz w:val="24"/>
                <w:szCs w:val="24"/>
              </w:rPr>
              <w:t>4.具备实物展台功能：可将手机摄像头画面和麦克风声音直播至PC服务端，或将学生作业、试卷、课本等资料拍照上传至智慧黑板端。</w:t>
            </w:r>
          </w:p>
          <w:p>
            <w:pPr>
              <w:adjustRightInd w:val="0"/>
              <w:rPr>
                <w:rFonts w:ascii="宋体" w:hAnsi="宋体" w:cs="宋体"/>
                <w:sz w:val="24"/>
                <w:szCs w:val="24"/>
              </w:rPr>
            </w:pPr>
            <w:r>
              <w:rPr>
                <w:rFonts w:hint="eastAsia" w:ascii="宋体" w:hAnsi="宋体" w:cs="宋体"/>
                <w:sz w:val="24"/>
                <w:szCs w:val="24"/>
              </w:rPr>
              <w:t>5.支持文件上传。可对手机端本地文件文档、图片、音频、视频等智能分类，并可上传至智慧黑板端，也可直接拍摄视频和照片上传。</w:t>
            </w:r>
          </w:p>
          <w:p>
            <w:pPr>
              <w:adjustRightInd w:val="0"/>
              <w:rPr>
                <w:rFonts w:ascii="宋体" w:hAnsi="宋体" w:cs="宋体"/>
                <w:sz w:val="24"/>
                <w:szCs w:val="24"/>
              </w:rPr>
            </w:pPr>
            <w:r>
              <w:rPr>
                <w:rFonts w:hint="eastAsia" w:ascii="宋体" w:hAnsi="宋体" w:cs="宋体"/>
                <w:sz w:val="24"/>
                <w:szCs w:val="24"/>
              </w:rPr>
              <w:t>6.支持一键录屏：支持一键录屏功能，可直接打开录屏软件，录Windows桌面。</w:t>
            </w:r>
          </w:p>
          <w:p>
            <w:pPr>
              <w:adjustRightInd w:val="0"/>
              <w:rPr>
                <w:rFonts w:ascii="宋体" w:hAnsi="宋体" w:cs="宋体"/>
                <w:sz w:val="24"/>
                <w:szCs w:val="24"/>
              </w:rPr>
            </w:pPr>
            <w:r>
              <w:rPr>
                <w:rFonts w:hint="eastAsia" w:ascii="宋体" w:hAnsi="宋体" w:cs="宋体"/>
                <w:sz w:val="24"/>
                <w:szCs w:val="24"/>
              </w:rPr>
              <w:t>7.支持打开白板：支持一键打开白板功能，关联自有软件，操作方便快捷。</w:t>
            </w:r>
          </w:p>
          <w:p>
            <w:pPr>
              <w:adjustRightInd w:val="0"/>
              <w:rPr>
                <w:rFonts w:ascii="宋体" w:hAnsi="宋体" w:cs="宋体"/>
                <w:sz w:val="24"/>
                <w:szCs w:val="24"/>
              </w:rPr>
            </w:pPr>
            <w:r>
              <w:rPr>
                <w:rFonts w:hint="eastAsia" w:ascii="宋体" w:hAnsi="宋体" w:cs="宋体"/>
                <w:sz w:val="24"/>
                <w:szCs w:val="24"/>
              </w:rPr>
              <w:t>8.支持Windows客户端桌面同步至智慧黑板端，并且可互相操控。</w:t>
            </w:r>
          </w:p>
          <w:p>
            <w:pPr>
              <w:adjustRightInd w:val="0"/>
              <w:rPr>
                <w:rFonts w:ascii="宋体" w:hAnsi="宋体" w:cs="宋体"/>
                <w:sz w:val="24"/>
                <w:szCs w:val="24"/>
              </w:rPr>
            </w:pPr>
            <w:r>
              <w:rPr>
                <w:rFonts w:hint="eastAsia" w:ascii="宋体" w:hAnsi="宋体" w:cs="宋体"/>
                <w:sz w:val="24"/>
                <w:szCs w:val="24"/>
              </w:rPr>
              <w:t xml:space="preserve">9. </w:t>
            </w:r>
            <w:r>
              <w:rPr>
                <w:rFonts w:hint="eastAsia" w:ascii="宋体" w:hAnsi="宋体" w:cs="宋体"/>
                <w:sz w:val="24"/>
                <w:szCs w:val="24"/>
                <w:lang w:eastAsia="zh-CN"/>
              </w:rPr>
              <w:t>▲</w:t>
            </w:r>
            <w:r>
              <w:rPr>
                <w:rFonts w:hint="eastAsia" w:ascii="宋体" w:hAnsi="宋体" w:cs="宋体"/>
                <w:sz w:val="24"/>
                <w:szCs w:val="24"/>
              </w:rPr>
              <w:t>支持智慧黑板和智慧黑板文件互传，同一局域网内可实现两台智慧黑板电脑文件传输，方便快捷。</w:t>
            </w:r>
            <w:r>
              <w:rPr>
                <w:rFonts w:hint="eastAsia" w:ascii="宋体" w:hAnsi="宋体" w:cs="宋体"/>
                <w:sz w:val="24"/>
                <w:szCs w:val="24"/>
                <w:lang w:eastAsia="zh-CN"/>
              </w:rPr>
              <w:t>（提供证明材料）</w:t>
            </w:r>
          </w:p>
          <w:p>
            <w:pPr>
              <w:adjustRightInd w:val="0"/>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rPr>
              <w:tab/>
            </w:r>
            <w:r>
              <w:rPr>
                <w:rFonts w:hint="eastAsia" w:ascii="宋体" w:hAnsi="宋体" w:cs="宋体"/>
                <w:sz w:val="24"/>
                <w:szCs w:val="24"/>
                <w:lang w:eastAsia="zh-CN"/>
              </w:rPr>
              <w:t>▲</w:t>
            </w:r>
            <w:r>
              <w:rPr>
                <w:rFonts w:hint="eastAsia" w:ascii="宋体" w:hAnsi="宋体" w:cs="宋体"/>
                <w:sz w:val="24"/>
                <w:szCs w:val="24"/>
              </w:rPr>
              <w:t>支持手机内音视频文件直接播放，无需等待上传，方便快捷分享视频，大文件分享更加快捷（传输文件大小≥2GB）。</w:t>
            </w:r>
            <w:r>
              <w:rPr>
                <w:rFonts w:hint="eastAsia" w:ascii="宋体" w:hAnsi="宋体" w:cs="宋体"/>
                <w:sz w:val="24"/>
                <w:szCs w:val="24"/>
                <w:lang w:eastAsia="zh-CN"/>
              </w:rPr>
              <w:t>（提供证明材料）</w:t>
            </w:r>
          </w:p>
          <w:p>
            <w:pPr>
              <w:adjustRightInd w:val="0"/>
              <w:rPr>
                <w:rFonts w:ascii="宋体" w:hAnsi="宋体" w:cs="宋体"/>
                <w:sz w:val="24"/>
                <w:szCs w:val="24"/>
              </w:rPr>
            </w:pPr>
            <w:r>
              <w:rPr>
                <w:rFonts w:hint="eastAsia" w:ascii="宋体" w:hAnsi="宋体" w:cs="宋体"/>
                <w:sz w:val="24"/>
                <w:szCs w:val="24"/>
              </w:rPr>
              <w:t>11. 支持Windows客户端和智慧黑板端一键切换功能。</w:t>
            </w:r>
          </w:p>
          <w:p>
            <w:pPr>
              <w:adjustRightInd w:val="0"/>
              <w:rPr>
                <w:rFonts w:ascii="宋体" w:hAnsi="宋体" w:cs="宋体"/>
                <w:sz w:val="24"/>
                <w:szCs w:val="24"/>
              </w:rPr>
            </w:pPr>
            <w:r>
              <w:rPr>
                <w:rFonts w:hint="eastAsia" w:ascii="宋体" w:hAnsi="宋体" w:cs="宋体"/>
                <w:sz w:val="24"/>
                <w:szCs w:val="24"/>
              </w:rPr>
              <w:t>12．为保证</w:t>
            </w:r>
            <w:r>
              <w:rPr>
                <w:rFonts w:hint="eastAsia" w:ascii="宋体" w:hAnsi="宋体" w:cs="宋体"/>
                <w:color w:val="000000" w:themeColor="text1"/>
                <w:sz w:val="24"/>
                <w:szCs w:val="24"/>
                <w14:textFill>
                  <w14:solidFill>
                    <w14:schemeClr w14:val="tx1"/>
                  </w14:solidFill>
                </w14:textFill>
              </w:rPr>
              <w:t>系统完全兼容智慧黑板，</w:t>
            </w:r>
            <w:r>
              <w:rPr>
                <w:rFonts w:hint="eastAsia" w:ascii="宋体" w:hAnsi="宋体" w:cs="宋体"/>
                <w:sz w:val="24"/>
                <w:szCs w:val="24"/>
              </w:rPr>
              <w:t>需与智慧黑板同一品牌，提供软件著作权登记证书复印件。</w:t>
            </w:r>
          </w:p>
          <w:p>
            <w:pPr>
              <w:adjustRightInd w:val="0"/>
              <w:rPr>
                <w:rFonts w:ascii="宋体" w:hAnsi="宋体" w:cs="宋体"/>
                <w:sz w:val="24"/>
                <w:szCs w:val="24"/>
              </w:rPr>
            </w:pPr>
            <w:r>
              <w:rPr>
                <w:rFonts w:hint="eastAsia" w:ascii="宋体" w:hAnsi="宋体" w:cs="宋体"/>
                <w:sz w:val="24"/>
                <w:szCs w:val="24"/>
              </w:rPr>
              <w:t>（三）校园评价系统</w:t>
            </w:r>
          </w:p>
          <w:p>
            <w:pPr>
              <w:adjustRightInd w:val="0"/>
              <w:rPr>
                <w:rFonts w:ascii="宋体" w:hAnsi="宋体" w:cs="宋体"/>
                <w:sz w:val="24"/>
                <w:szCs w:val="24"/>
              </w:rPr>
            </w:pPr>
            <w:r>
              <w:rPr>
                <w:rFonts w:hint="eastAsia" w:ascii="宋体" w:hAnsi="宋体" w:cs="宋体"/>
                <w:sz w:val="24"/>
                <w:szCs w:val="24"/>
              </w:rPr>
              <w:t>1）整体要求：学生激励教育评价系统集教师管理端及家长端于一体，功能操作支持教师通过客户端使用。</w:t>
            </w:r>
          </w:p>
          <w:p>
            <w:pPr>
              <w:adjustRightInd w:val="0"/>
              <w:rPr>
                <w:rFonts w:ascii="宋体" w:hAnsi="宋体" w:cs="宋体"/>
                <w:b/>
                <w:bCs/>
                <w:sz w:val="24"/>
                <w:szCs w:val="24"/>
              </w:rPr>
            </w:pPr>
            <w:r>
              <w:rPr>
                <w:rFonts w:hint="eastAsia" w:ascii="宋体" w:hAnsi="宋体" w:cs="宋体"/>
                <w:sz w:val="24"/>
                <w:szCs w:val="24"/>
              </w:rPr>
              <w:t>班级管理，支持教师创建班级，选择所属学校，所属年级，自定义学科及班级名称支持教师邀请老师及家长加入，班主任以邀请码、QQ及微信分享，或打印班级通知等方式邀请教师及家长加入共同管理班级。支持教师编辑班级头像、班级名称、学段等班级信息，支持修改学生姓名及学生头像。支持删除学生信息。支持班主任查看任课教师及家长的姓名、科目及联系方式等。</w:t>
            </w:r>
          </w:p>
          <w:p>
            <w:pPr>
              <w:adjustRightInd w:val="0"/>
              <w:rPr>
                <w:rFonts w:ascii="宋体" w:hAnsi="宋体" w:cs="宋体"/>
                <w:sz w:val="24"/>
                <w:szCs w:val="24"/>
              </w:rPr>
            </w:pPr>
            <w:r>
              <w:rPr>
                <w:rFonts w:hint="eastAsia" w:ascii="宋体" w:hAnsi="宋体" w:cs="宋体"/>
                <w:sz w:val="24"/>
                <w:szCs w:val="24"/>
              </w:rPr>
              <w:t>3）老师端APP上可以查看本校其他老师的使用情况统计报表，便于互相激励与学习。教师端APP可以展示本校所有老师的积分指数，由此分析老师的信息化素养及责任心。</w:t>
            </w:r>
          </w:p>
          <w:p>
            <w:pPr>
              <w:adjustRightInd w:val="0"/>
              <w:rPr>
                <w:rFonts w:ascii="宋体" w:hAnsi="宋体" w:cs="宋体"/>
                <w:sz w:val="24"/>
                <w:szCs w:val="24"/>
              </w:rPr>
            </w:pPr>
            <w:r>
              <w:rPr>
                <w:rFonts w:hint="eastAsia" w:ascii="宋体" w:hAnsi="宋体" w:cs="宋体"/>
                <w:sz w:val="24"/>
                <w:szCs w:val="24"/>
              </w:rPr>
              <w:t>4）教师端：学生管理，支持电脑端批量导入学生名单及添加单个学生信息。支持邀请家长下载手机端加入班级，实时查收学生表现。支持老师加入多个班级。支持学生按照姓名首字母、总分等多维度排序。可根据不同场景创建小组方案。</w:t>
            </w:r>
          </w:p>
          <w:p>
            <w:pPr>
              <w:adjustRightInd w:val="0"/>
              <w:rPr>
                <w:rFonts w:ascii="宋体" w:hAnsi="宋体" w:cs="宋体"/>
                <w:sz w:val="24"/>
                <w:szCs w:val="24"/>
              </w:rPr>
            </w:pPr>
            <w:r>
              <w:rPr>
                <w:rFonts w:hint="eastAsia" w:ascii="宋体" w:hAnsi="宋体" w:cs="宋体"/>
                <w:sz w:val="24"/>
                <w:szCs w:val="24"/>
              </w:rPr>
              <w:t>5）教师端：考勤管理，可邀请不同科目教师进行协同管理，在手机端即可记录学生考勤，并自动生成报告，选项有迟到、早退、旷课、请假等，一键发送考勤报告。教师可在电脑端查看考勤统计。支持快速检索学生功能。</w:t>
            </w:r>
          </w:p>
          <w:p>
            <w:pPr>
              <w:adjustRightInd w:val="0"/>
              <w:rPr>
                <w:rFonts w:ascii="宋体" w:hAnsi="宋体" w:cs="宋体"/>
                <w:sz w:val="24"/>
                <w:szCs w:val="24"/>
              </w:rPr>
            </w:pPr>
            <w:r>
              <w:rPr>
                <w:rFonts w:hint="eastAsia" w:ascii="宋体" w:hAnsi="宋体" w:cs="宋体"/>
                <w:sz w:val="24"/>
                <w:szCs w:val="24"/>
              </w:rPr>
              <w:t>6)教师端：行为评价管理，①学校行为准则以及班级需要个性化规范的学生行为，可以按教育部规定综合素质评价五大维度归类，可支持自定义行为评价指标，包括行为指标的图标、名称及分值。支持老师通过手机端、多媒体客户端及电脑端对学生及小组行为进行评价打分，支持学生姓名按首字母顺序排序。支持书写评价详情，评价结果在报告内显示。支持老师通过手机端、多媒体客户端及电脑端对学生进行随机抽选评价，支持分组管理及小组随机评价。支持查看所有班级、小组、学生的评价得分，界面及头像均采用卡通化方式，支持批量选择学生及小组进行评价。支持分值重置功能，可一段时间后重置分数，确保学生保持积极性；支持计时器功能，包含秒表、倒计时。</w:t>
            </w:r>
          </w:p>
          <w:p>
            <w:pPr>
              <w:adjustRightInd w:val="0"/>
              <w:rPr>
                <w:rFonts w:ascii="宋体" w:hAnsi="宋体" w:cs="宋体"/>
                <w:sz w:val="24"/>
                <w:szCs w:val="24"/>
              </w:rPr>
            </w:pPr>
            <w:r>
              <w:rPr>
                <w:rFonts w:hint="eastAsia" w:ascii="宋体" w:hAnsi="宋体" w:cs="宋体"/>
                <w:sz w:val="24"/>
                <w:szCs w:val="24"/>
              </w:rPr>
              <w:t>②登录客户端可用APP扫码登录。最小化客户端悬浮于课件之上，不影响课件使用，点击标识即可恢复激励评价系统使用。</w:t>
            </w:r>
          </w:p>
          <w:p>
            <w:pPr>
              <w:adjustRightInd w:val="0"/>
              <w:rPr>
                <w:rFonts w:ascii="宋体" w:hAnsi="宋体" w:cs="宋体"/>
                <w:sz w:val="24"/>
                <w:szCs w:val="24"/>
              </w:rPr>
            </w:pPr>
            <w:r>
              <w:rPr>
                <w:rFonts w:hint="eastAsia" w:ascii="宋体" w:hAnsi="宋体" w:cs="宋体"/>
                <w:sz w:val="24"/>
                <w:szCs w:val="24"/>
              </w:rPr>
              <w:t>③教师可对系统中的预设行为进行编辑及排列，可拖选系统行为库中的热门行为指标组件专属自己的行为库。系统行为库中预设至少50种行为指标供选择。</w:t>
            </w:r>
          </w:p>
          <w:p>
            <w:pPr>
              <w:adjustRightInd w:val="0"/>
              <w:rPr>
                <w:rFonts w:ascii="宋体" w:hAnsi="宋体" w:cs="宋体"/>
                <w:sz w:val="24"/>
                <w:szCs w:val="24"/>
              </w:rPr>
            </w:pPr>
            <w:r>
              <w:rPr>
                <w:rFonts w:hint="eastAsia" w:ascii="宋体" w:hAnsi="宋体" w:cs="宋体"/>
                <w:sz w:val="24"/>
                <w:szCs w:val="24"/>
              </w:rPr>
              <w:t>7)教师端：行为报告，根据评价得分情况，教师APP端每周生成光荣榜，以游戏化方式激励学生积极参与课堂互动。支持查看课堂表现评价统计报表，按饼状图或其他形式展现学生课堂表现情况，支持查看班级或学生个人的评价情况，并可具体查看每一条评价的原因、对象、分值，便于教师做统计分析。</w:t>
            </w:r>
          </w:p>
          <w:p>
            <w:pPr>
              <w:adjustRightInd w:val="0"/>
              <w:rPr>
                <w:rFonts w:ascii="宋体" w:hAnsi="宋体" w:cs="宋体"/>
                <w:sz w:val="24"/>
                <w:szCs w:val="24"/>
              </w:rPr>
            </w:pPr>
            <w:r>
              <w:rPr>
                <w:rFonts w:hint="eastAsia" w:ascii="宋体" w:hAnsi="宋体" w:cs="宋体"/>
                <w:sz w:val="24"/>
                <w:szCs w:val="24"/>
              </w:rPr>
              <w:t>8)教师端：家校共育，班级圈：教师发送班级圈，发送学生动态，课堂表现等，家长可随时查看孩子们的在校表现。任务作业：一键发送任务作业，设置是否需要家长线上完成作业及分值，支持向一个班级及个别或全部学生发送作业。支持对已接收的任务进行快速批改，并将批改结果反馈给家长端。支持查看全班同学学习任务完成情况。通知公告：一键发送班级通知公告，家长端即时接收，了解班级最新动态。附近浏览：浏览附近内容，了解优秀教师教学及课堂秘诀。成绩分发：一键批量分发学生成绩，家长及时了解学生成绩，免除线下分发烦恼。支持查看家长联系方式。</w:t>
            </w:r>
          </w:p>
          <w:p>
            <w:pPr>
              <w:adjustRightInd w:val="0"/>
              <w:rPr>
                <w:rFonts w:ascii="宋体" w:hAnsi="宋体" w:cs="宋体"/>
                <w:b/>
                <w:bCs/>
                <w:sz w:val="24"/>
                <w:szCs w:val="24"/>
              </w:rPr>
            </w:pPr>
            <w:r>
              <w:rPr>
                <w:rFonts w:hint="eastAsia" w:ascii="宋体" w:hAnsi="宋体" w:cs="宋体"/>
                <w:sz w:val="24"/>
                <w:szCs w:val="24"/>
              </w:rPr>
              <w:t>9)家长端：学生管理，①家长有独立的APP和微信小程序接收孩子被激励的详情以及班级圈、光荣榜、通知公告、自己孩子的成绩，为了信息的安全，家长APP不得跟教师APP混用。在小程序上即可实现APP的功能。</w:t>
            </w:r>
          </w:p>
          <w:p>
            <w:pPr>
              <w:adjustRightInd w:val="0"/>
              <w:rPr>
                <w:rFonts w:ascii="宋体" w:hAnsi="宋体" w:cs="宋体"/>
                <w:b/>
                <w:bCs/>
                <w:sz w:val="24"/>
                <w:szCs w:val="24"/>
              </w:rPr>
            </w:pPr>
            <w:r>
              <w:rPr>
                <w:rFonts w:hint="eastAsia" w:ascii="宋体" w:hAnsi="宋体" w:cs="宋体"/>
                <w:sz w:val="24"/>
                <w:szCs w:val="24"/>
              </w:rPr>
              <w:t>②避免给教师造成困扰，教师APP和家长APP之间不得有即时聊天功能，但要实现家校共育的目的。支持创建学生并加入班级，支持一个账号可以多个家长使用，一个账号绑定一个学生。支持填写邀请码、使用QQ及微信分享、班级通知等形式加入班级。支持创建多个学生，并切换孩子查看不同给学生的情况。</w:t>
            </w:r>
          </w:p>
          <w:p>
            <w:pPr>
              <w:adjustRightInd w:val="0"/>
              <w:rPr>
                <w:rFonts w:ascii="宋体" w:hAnsi="宋体" w:cs="宋体"/>
                <w:color w:val="000000"/>
                <w:sz w:val="24"/>
                <w:szCs w:val="24"/>
              </w:rPr>
            </w:pPr>
            <w:r>
              <w:rPr>
                <w:rFonts w:hint="eastAsia" w:ascii="宋体" w:hAnsi="宋体" w:cs="宋体"/>
                <w:sz w:val="24"/>
                <w:szCs w:val="24"/>
              </w:rPr>
              <w:t>家长端：家校互动，支持接收学生的课堂评价分值。支持家长查看班务、学校通知及成绩，及时了解学校动态。</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33套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w:t>
            </w:r>
          </w:p>
        </w:tc>
        <w:tc>
          <w:tcPr>
            <w:tcW w:w="438" w:type="pct"/>
            <w:shd w:val="clear" w:color="auto" w:fill="auto"/>
            <w:noWrap/>
            <w:vAlign w:val="center"/>
          </w:tcPr>
          <w:p>
            <w:pPr>
              <w:widowControl/>
              <w:ind w:firstLine="240" w:firstLineChars="100"/>
              <w:rPr>
                <w:rFonts w:ascii="宋体" w:hAnsi="宋体" w:cs="宋体"/>
                <w:color w:val="000000"/>
                <w:sz w:val="24"/>
                <w:szCs w:val="24"/>
              </w:rPr>
            </w:pPr>
            <w:r>
              <w:rPr>
                <w:rFonts w:hint="eastAsia" w:ascii="宋体" w:hAnsi="宋体" w:cs="宋体"/>
                <w:kern w:val="0"/>
                <w:sz w:val="24"/>
                <w:szCs w:val="24"/>
              </w:rPr>
              <w:t>视频展台</w:t>
            </w:r>
          </w:p>
        </w:tc>
        <w:tc>
          <w:tcPr>
            <w:tcW w:w="3926" w:type="pct"/>
            <w:shd w:val="clear" w:color="auto" w:fill="auto"/>
            <w:noWrap/>
            <w:vAlign w:val="center"/>
          </w:tcPr>
          <w:p>
            <w:pPr>
              <w:widowControl/>
              <w:numPr>
                <w:ilvl w:val="0"/>
                <w:numId w:val="19"/>
              </w:numPr>
              <w:ind w:left="5" w:leftChars="0" w:hanging="5" w:firstLineChars="0"/>
              <w:jc w:val="left"/>
              <w:rPr>
                <w:rFonts w:ascii="宋体" w:hAnsi="宋体" w:cs="宋体"/>
                <w:sz w:val="24"/>
                <w:szCs w:val="24"/>
              </w:rPr>
            </w:pPr>
            <w:r>
              <w:rPr>
                <w:rFonts w:hint="eastAsia" w:ascii="宋体" w:hAnsi="宋体" w:cs="宋体"/>
                <w:sz w:val="24"/>
                <w:szCs w:val="24"/>
              </w:rPr>
              <w:t>无线视频展台内置与黑板侧边，与黑板兼容性好。</w:t>
            </w:r>
          </w:p>
          <w:p>
            <w:pPr>
              <w:widowControl/>
              <w:numPr>
                <w:ilvl w:val="0"/>
                <w:numId w:val="19"/>
              </w:numPr>
              <w:ind w:left="5" w:leftChars="0" w:hanging="5" w:firstLineChars="0"/>
              <w:jc w:val="left"/>
              <w:rPr>
                <w:rFonts w:ascii="宋体" w:hAnsi="宋体" w:cs="宋体"/>
                <w:bCs/>
                <w:sz w:val="24"/>
                <w:szCs w:val="24"/>
              </w:rPr>
            </w:pPr>
            <w:r>
              <w:rPr>
                <w:rFonts w:hint="eastAsia" w:ascii="宋体" w:hAnsi="宋体" w:cs="宋体"/>
                <w:sz w:val="24"/>
                <w:szCs w:val="24"/>
              </w:rPr>
              <w:t>连接方式，设备支持 WiFi 无线传输，充电方式，支持 USB、指针两种充电方式。支持电量显示，展台机身具有电量指示灯，可提示当前电池量。</w:t>
            </w:r>
          </w:p>
          <w:p>
            <w:pPr>
              <w:widowControl/>
              <w:numPr>
                <w:ilvl w:val="0"/>
                <w:numId w:val="19"/>
              </w:numPr>
              <w:ind w:left="5" w:leftChars="0" w:hanging="5" w:firstLineChars="0"/>
              <w:jc w:val="left"/>
              <w:rPr>
                <w:rFonts w:ascii="宋体" w:hAnsi="宋体" w:cs="宋体"/>
                <w:sz w:val="24"/>
                <w:szCs w:val="24"/>
              </w:rPr>
            </w:pPr>
            <w:r>
              <w:rPr>
                <w:rFonts w:hint="eastAsia" w:ascii="宋体" w:hAnsi="宋体" w:cs="宋体"/>
                <w:sz w:val="24"/>
                <w:szCs w:val="24"/>
              </w:rPr>
              <w:t>不小于500 万像素，光源：自然光、LED灯补光，拍摄镜头旋转角度可达270度；</w:t>
            </w:r>
          </w:p>
          <w:p>
            <w:pPr>
              <w:widowControl/>
              <w:numPr>
                <w:ilvl w:val="0"/>
                <w:numId w:val="19"/>
              </w:numPr>
              <w:ind w:left="5" w:leftChars="0" w:hanging="5" w:firstLineChars="0"/>
              <w:jc w:val="left"/>
              <w:rPr>
                <w:rFonts w:ascii="宋体" w:hAnsi="宋体" w:cs="宋体"/>
                <w:sz w:val="24"/>
                <w:szCs w:val="24"/>
              </w:rPr>
            </w:pPr>
            <w:r>
              <w:rPr>
                <w:rFonts w:hint="eastAsia" w:ascii="宋体" w:hAnsi="宋体" w:cs="宋体"/>
                <w:sz w:val="24"/>
                <w:szCs w:val="24"/>
              </w:rPr>
              <w:t>支持快拍仪设备一键拍照方式，按下视频展台设备拍照按键后，会拍摄当前画面并将照片同步实时传输到黑板视频展台软件上。</w:t>
            </w:r>
          </w:p>
          <w:p>
            <w:pPr>
              <w:pStyle w:val="94"/>
              <w:numPr>
                <w:ilvl w:val="0"/>
                <w:numId w:val="19"/>
              </w:numPr>
              <w:adjustRightInd w:val="0"/>
              <w:ind w:left="5" w:leftChars="0" w:hanging="5" w:firstLineChars="0"/>
              <w:jc w:val="left"/>
              <w:rPr>
                <w:rFonts w:ascii="宋体" w:hAnsi="宋体" w:cs="宋体"/>
                <w:color w:val="000000"/>
                <w:sz w:val="24"/>
                <w:szCs w:val="24"/>
              </w:rPr>
            </w:pPr>
            <w:r>
              <w:rPr>
                <w:rFonts w:hint="eastAsia" w:ascii="宋体" w:hAnsi="宋体" w:cs="宋体"/>
                <w:sz w:val="24"/>
                <w:szCs w:val="24"/>
              </w:rPr>
              <w:t>拍照自动全屏，拍照自动对比，展台白板软件支持视频展台拍照全屏，多张照片自动对比功能。</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33台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3</w:t>
            </w:r>
          </w:p>
        </w:tc>
        <w:tc>
          <w:tcPr>
            <w:tcW w:w="438" w:type="pct"/>
            <w:shd w:val="clear" w:color="auto" w:fill="auto"/>
            <w:noWrap/>
            <w:vAlign w:val="center"/>
          </w:tcPr>
          <w:p>
            <w:pPr>
              <w:widowControl/>
              <w:rPr>
                <w:rFonts w:ascii="宋体" w:hAnsi="宋体" w:cs="宋体"/>
                <w:kern w:val="0"/>
                <w:sz w:val="24"/>
                <w:szCs w:val="24"/>
              </w:rPr>
            </w:pPr>
            <w:r>
              <w:rPr>
                <w:rFonts w:hint="eastAsia" w:ascii="宋体" w:hAnsi="宋体" w:cs="宋体"/>
                <w:kern w:val="0"/>
                <w:sz w:val="24"/>
                <w:szCs w:val="24"/>
              </w:rPr>
              <w:t>集中管理控制软件</w:t>
            </w:r>
          </w:p>
        </w:tc>
        <w:tc>
          <w:tcPr>
            <w:tcW w:w="3926" w:type="pct"/>
            <w:shd w:val="clear" w:color="auto" w:fill="auto"/>
            <w:noWrap/>
            <w:vAlign w:val="center"/>
          </w:tcPr>
          <w:p>
            <w:pPr>
              <w:adjustRightInd w:val="0"/>
              <w:rPr>
                <w:rFonts w:ascii="宋体" w:hAnsi="宋体" w:cs="宋体"/>
                <w:sz w:val="24"/>
                <w:szCs w:val="24"/>
              </w:rPr>
            </w:pPr>
            <w:r>
              <w:rPr>
                <w:rFonts w:hint="eastAsia" w:ascii="宋体" w:hAnsi="宋体" w:cs="宋体"/>
                <w:sz w:val="24"/>
                <w:szCs w:val="24"/>
              </w:rPr>
              <w:t>1、后台采用B/S架构设计，可在Windows、Android、iOS等多种不同的操作系统上通过网页浏览器登陆进行操作，可控制在互联网内的智慧黑板。</w:t>
            </w:r>
          </w:p>
          <w:p>
            <w:pPr>
              <w:adjustRightInd w:val="0"/>
              <w:rPr>
                <w:rFonts w:ascii="宋体" w:hAnsi="宋体" w:cs="宋体"/>
                <w:sz w:val="24"/>
                <w:szCs w:val="24"/>
              </w:rPr>
            </w:pPr>
            <w:r>
              <w:rPr>
                <w:rFonts w:hint="eastAsia" w:ascii="宋体" w:hAnsi="宋体" w:cs="宋体"/>
                <w:sz w:val="24"/>
                <w:szCs w:val="24"/>
              </w:rPr>
              <w:t>2.管理平台支持实时监控已连接的智能交互设备状态，支持不少于12台设备的略缩预览以及单设备全屏查看；可远程监控智能交互设备开关机状态、系统运行时间、开机时间、最大不关机时间、异常断电情况、操作系统版本、CPU、内存、硬盘大小及剩余空间和内存使用率。</w:t>
            </w:r>
          </w:p>
          <w:p>
            <w:pPr>
              <w:adjustRightInd w:val="0"/>
              <w:rPr>
                <w:rFonts w:ascii="宋体" w:hAnsi="宋体" w:cs="宋体"/>
                <w:sz w:val="24"/>
                <w:szCs w:val="24"/>
              </w:rPr>
            </w:pPr>
            <w:r>
              <w:rPr>
                <w:rFonts w:hint="eastAsia" w:ascii="宋体" w:hAnsi="宋体" w:cs="宋体"/>
                <w:sz w:val="24"/>
                <w:szCs w:val="24"/>
              </w:rPr>
              <w:t>3.管理平台可显示智能交互设备异常消息提示。</w:t>
            </w:r>
          </w:p>
          <w:p>
            <w:pPr>
              <w:adjustRightInd w:val="0"/>
              <w:rPr>
                <w:rFonts w:ascii="宋体" w:hAnsi="宋体" w:cs="宋体"/>
                <w:sz w:val="24"/>
                <w:szCs w:val="24"/>
              </w:rPr>
            </w:pPr>
            <w:r>
              <w:rPr>
                <w:rFonts w:hint="eastAsia" w:ascii="宋体" w:hAnsi="宋体" w:cs="宋体"/>
                <w:sz w:val="24"/>
                <w:szCs w:val="24"/>
              </w:rPr>
              <w:t>4.管理平台可显示本校智能交互设备的数量，包括最大管理数量以及在线管理数量等。</w:t>
            </w:r>
          </w:p>
          <w:p>
            <w:pPr>
              <w:adjustRightInd w:val="0"/>
              <w:rPr>
                <w:rFonts w:ascii="宋体" w:hAnsi="宋体" w:cs="宋体"/>
                <w:sz w:val="24"/>
                <w:szCs w:val="24"/>
              </w:rPr>
            </w:pPr>
            <w:r>
              <w:rPr>
                <w:rFonts w:hint="eastAsia" w:ascii="宋体" w:hAnsi="宋体" w:cs="宋体"/>
                <w:sz w:val="24"/>
                <w:szCs w:val="24"/>
              </w:rPr>
              <w:t>5.管理平台可按照分组、设备状态、设备名称进行智能交互设备检索实现快速查找管理。</w:t>
            </w:r>
          </w:p>
          <w:p>
            <w:pPr>
              <w:adjustRightInd w:val="0"/>
              <w:rPr>
                <w:rFonts w:ascii="宋体" w:hAnsi="宋体" w:cs="宋体"/>
                <w:sz w:val="24"/>
                <w:szCs w:val="24"/>
              </w:rPr>
            </w:pPr>
            <w:r>
              <w:rPr>
                <w:rFonts w:hint="eastAsia" w:ascii="宋体" w:hAnsi="宋体" w:cs="宋体"/>
                <w:sz w:val="24"/>
                <w:szCs w:val="24"/>
              </w:rPr>
              <w:t>6.管理平台支持远程指令控制，支持单台设备控制或多台设备批量控制，包括：开关机、屏幕锁（支持自定义解锁密码）、打铃、启用/禁用U盘等。</w:t>
            </w:r>
          </w:p>
          <w:p>
            <w:pPr>
              <w:adjustRightInd w:val="0"/>
              <w:rPr>
                <w:rFonts w:ascii="宋体" w:hAnsi="宋体" w:cs="宋体"/>
                <w:sz w:val="24"/>
                <w:szCs w:val="24"/>
              </w:rPr>
            </w:pPr>
            <w:r>
              <w:rPr>
                <w:rFonts w:hint="eastAsia" w:ascii="宋体" w:hAnsi="宋体" w:cs="宋体"/>
                <w:sz w:val="24"/>
                <w:szCs w:val="24"/>
              </w:rPr>
              <w:t>7.管理平台支持对智能交互设备进行远程关机，可强制关机，也可提示关机便于老师及时保存教学数据。也可按照周一至周日实行定时开关机。</w:t>
            </w:r>
          </w:p>
          <w:p>
            <w:pPr>
              <w:adjustRightInd w:val="0"/>
              <w:rPr>
                <w:rFonts w:ascii="宋体" w:hAnsi="宋体" w:cs="宋体"/>
                <w:sz w:val="24"/>
                <w:szCs w:val="24"/>
              </w:rPr>
            </w:pPr>
            <w:r>
              <w:rPr>
                <w:rFonts w:hint="eastAsia" w:ascii="宋体" w:hAnsi="宋体" w:cs="宋体"/>
                <w:sz w:val="24"/>
                <w:szCs w:val="24"/>
              </w:rPr>
              <w:t>8.管理平台具有屏幕锁功能，可对智能交互设备实时锁屏和解锁屏幕，也可按照周一至周日实行定时锁屏和解锁。支持平台自定义解锁密码。</w:t>
            </w:r>
          </w:p>
          <w:p>
            <w:pPr>
              <w:adjustRightInd w:val="0"/>
              <w:rPr>
                <w:rFonts w:ascii="宋体" w:hAnsi="宋体" w:cs="宋体"/>
                <w:sz w:val="24"/>
                <w:szCs w:val="24"/>
              </w:rPr>
            </w:pPr>
            <w:r>
              <w:rPr>
                <w:rFonts w:hint="eastAsia" w:ascii="宋体" w:hAnsi="宋体" w:cs="宋体"/>
                <w:sz w:val="24"/>
                <w:szCs w:val="24"/>
              </w:rPr>
              <w:t>9.持下课锁屏模式设置，管理平台设置该模式后，智能交互设备端将生成“下课锁屏”按钮，点击该按钮可立即锁屏，可通过输入密码和扫描二维码解锁。</w:t>
            </w:r>
          </w:p>
          <w:p>
            <w:pPr>
              <w:adjustRightInd w:val="0"/>
              <w:rPr>
                <w:rFonts w:ascii="宋体" w:hAnsi="宋体" w:cs="宋体"/>
                <w:sz w:val="24"/>
                <w:szCs w:val="24"/>
              </w:rPr>
            </w:pPr>
            <w:r>
              <w:rPr>
                <w:rFonts w:hint="eastAsia" w:ascii="宋体" w:hAnsi="宋体" w:cs="宋体"/>
                <w:sz w:val="24"/>
                <w:szCs w:val="24"/>
              </w:rPr>
              <w:t>10.支持开机锁屏模式设置，管理平台设置该模式后，智能交互设备端每次开机或重启后，将直接进入锁屏状态，可通过输入密码和扫描二维码解锁。</w:t>
            </w:r>
          </w:p>
          <w:p>
            <w:pPr>
              <w:adjustRightInd w:val="0"/>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lang w:eastAsia="zh-CN"/>
              </w:rPr>
              <w:t>▲</w:t>
            </w:r>
            <w:r>
              <w:rPr>
                <w:rFonts w:hint="eastAsia" w:ascii="宋体" w:hAnsi="宋体" w:cs="宋体"/>
                <w:sz w:val="24"/>
                <w:szCs w:val="24"/>
              </w:rPr>
              <w:t>管理平台支持远程打铃，具有清脆、柔和、标准三种铃声类型，支持铃声试听，可选择打铃时长，包括10s，20s和30s等，最长可选择2min。也可按照周一至周日实行定时打铃。</w:t>
            </w:r>
            <w:r>
              <w:rPr>
                <w:rFonts w:hint="eastAsia" w:ascii="宋体" w:hAnsi="宋体" w:cs="宋体"/>
                <w:sz w:val="24"/>
                <w:szCs w:val="24"/>
                <w:lang w:eastAsia="zh-CN"/>
              </w:rPr>
              <w:t>（提供证明材料）</w:t>
            </w:r>
          </w:p>
          <w:p>
            <w:pPr>
              <w:adjustRightInd w:val="0"/>
              <w:rPr>
                <w:rFonts w:ascii="宋体" w:hAnsi="宋体" w:cs="宋体"/>
                <w:sz w:val="24"/>
                <w:szCs w:val="24"/>
              </w:rPr>
            </w:pPr>
            <w:r>
              <w:rPr>
                <w:rFonts w:hint="eastAsia" w:ascii="宋体" w:hAnsi="宋体" w:cs="宋体"/>
                <w:sz w:val="24"/>
                <w:szCs w:val="24"/>
              </w:rPr>
              <w:t>12.管理平台具有安全管理功能，由平台开启和关闭智能交互设备的U盘识别功能，如后台禁用智能交互设备的U盘，则插入U盘后无法读取。</w:t>
            </w:r>
          </w:p>
          <w:p>
            <w:pPr>
              <w:adjustRightInd w:val="0"/>
              <w:rPr>
                <w:rFonts w:ascii="宋体" w:hAnsi="宋体" w:cs="宋体"/>
                <w:sz w:val="24"/>
                <w:szCs w:val="24"/>
              </w:rPr>
            </w:pPr>
            <w:r>
              <w:rPr>
                <w:rFonts w:hint="eastAsia" w:ascii="宋体" w:hAnsi="宋体" w:cs="宋体"/>
                <w:sz w:val="24"/>
                <w:szCs w:val="24"/>
              </w:rPr>
              <w:t>13.管理平台支持远程对智能交互设备进行通道切换和图像模式切换。</w:t>
            </w:r>
          </w:p>
          <w:p>
            <w:pPr>
              <w:adjustRightInd w:val="0"/>
              <w:rPr>
                <w:rFonts w:ascii="宋体" w:hAnsi="宋体" w:cs="宋体"/>
                <w:sz w:val="24"/>
                <w:szCs w:val="24"/>
              </w:rPr>
            </w:pPr>
            <w:r>
              <w:rPr>
                <w:rFonts w:hint="eastAsia" w:ascii="宋体" w:hAnsi="宋体" w:cs="宋体"/>
                <w:sz w:val="24"/>
                <w:szCs w:val="24"/>
              </w:rPr>
              <w:t>14.管理平台支持日志查看，可按照指令类型筛选查看操作日志，包括关机、信息文件推送、巡课、启用/禁用U盘、解锁/锁屏等。可按照时间筛选，按照周、月，或自定义时间</w:t>
            </w:r>
          </w:p>
          <w:p>
            <w:pPr>
              <w:adjustRightInd w:val="0"/>
              <w:rPr>
                <w:rFonts w:ascii="宋体" w:hAnsi="宋体" w:cs="宋体"/>
                <w:sz w:val="24"/>
                <w:szCs w:val="24"/>
              </w:rPr>
            </w:pPr>
            <w:r>
              <w:rPr>
                <w:rFonts w:hint="eastAsia" w:ascii="宋体" w:hAnsi="宋体" w:cs="宋体"/>
                <w:sz w:val="24"/>
                <w:szCs w:val="24"/>
              </w:rPr>
              <w:t>15.管理平台支持对智能交互设备进行文字信息推送，包括滚动和静止形式，可设置文字字体、大小、粗细、颜色，播放时间、播放速度。</w:t>
            </w:r>
          </w:p>
          <w:p>
            <w:pPr>
              <w:adjustRightInd w:val="0"/>
              <w:rPr>
                <w:rFonts w:ascii="宋体" w:hAnsi="宋体" w:cs="宋体"/>
                <w:sz w:val="24"/>
                <w:szCs w:val="24"/>
              </w:rPr>
            </w:pPr>
            <w:r>
              <w:rPr>
                <w:rFonts w:hint="eastAsia" w:ascii="宋体" w:hAnsi="宋体" w:cs="宋体"/>
                <w:sz w:val="24"/>
                <w:szCs w:val="24"/>
              </w:rPr>
              <w:t>16.管理平台可推送视频、图片、ppt、word等文件到指定智能交互设备,支持单个文件上传和批量上传，支持依据文件的重要性进行状态设定，可设置是否下载后自动打开。</w:t>
            </w:r>
          </w:p>
          <w:p>
            <w:pPr>
              <w:adjustRightInd w:val="0"/>
              <w:rPr>
                <w:rFonts w:ascii="宋体" w:hAnsi="宋体" w:cs="宋体"/>
                <w:sz w:val="24"/>
                <w:szCs w:val="24"/>
              </w:rPr>
            </w:pPr>
            <w:r>
              <w:rPr>
                <w:rFonts w:hint="eastAsia" w:ascii="宋体" w:hAnsi="宋体" w:cs="宋体"/>
                <w:sz w:val="24"/>
                <w:szCs w:val="24"/>
              </w:rPr>
              <w:t>17.管理平台支持开启和关闭倒计日，可设定倒计日期和事项。开启倒计日功能时，智能交互设备系统桌面显示倒计日卡片，倒计日结束后，卡片自动关闭。</w:t>
            </w:r>
          </w:p>
          <w:p>
            <w:pPr>
              <w:adjustRightInd w:val="0"/>
              <w:rPr>
                <w:rFonts w:ascii="宋体" w:hAnsi="宋体" w:cs="宋体"/>
                <w:sz w:val="24"/>
                <w:szCs w:val="24"/>
              </w:rPr>
            </w:pPr>
            <w:r>
              <w:rPr>
                <w:rFonts w:hint="eastAsia" w:ascii="宋体" w:hAnsi="宋体" w:cs="宋体"/>
                <w:sz w:val="24"/>
                <w:szCs w:val="24"/>
              </w:rPr>
              <w:t>18.管理平台支持图文公告推送，支持富文本，可嵌入文字、图片等富文本材料，支持设定公告开始和结束时间。</w:t>
            </w:r>
          </w:p>
          <w:p>
            <w:pPr>
              <w:adjustRightInd w:val="0"/>
              <w:rPr>
                <w:rFonts w:ascii="宋体" w:hAnsi="宋体" w:cs="宋体"/>
                <w:sz w:val="24"/>
                <w:szCs w:val="24"/>
                <w:highlight w:val="yellow"/>
              </w:rPr>
            </w:pPr>
            <w:r>
              <w:rPr>
                <w:rFonts w:hint="eastAsia" w:ascii="宋体" w:hAnsi="宋体" w:cs="宋体"/>
                <w:sz w:val="24"/>
                <w:szCs w:val="24"/>
                <w:highlight w:val="yellow"/>
              </w:rPr>
              <w:t>19.管理平台具有图片展播功能，可向智能交互设备发送不低于10张图片，设备端将进行轮播展示，平台可设定轮播时长和速度。</w:t>
            </w:r>
            <w:r>
              <w:rPr>
                <w:rFonts w:hint="eastAsia" w:ascii="宋体" w:hAnsi="宋体" w:cs="宋体"/>
                <w:b/>
                <w:bCs/>
                <w:sz w:val="24"/>
                <w:szCs w:val="24"/>
                <w:highlight w:val="yellow"/>
              </w:rPr>
              <w:t>（提供功能演示</w:t>
            </w:r>
            <w:r>
              <w:rPr>
                <w:rFonts w:hint="eastAsia" w:ascii="宋体" w:hAnsi="宋体" w:cs="宋体"/>
                <w:b/>
                <w:bCs/>
                <w:sz w:val="24"/>
                <w:szCs w:val="24"/>
                <w:highlight w:val="yellow"/>
                <w:lang w:eastAsia="zh-CN"/>
              </w:rPr>
              <w:t>视频</w:t>
            </w:r>
            <w:r>
              <w:rPr>
                <w:rFonts w:hint="eastAsia" w:ascii="宋体" w:hAnsi="宋体" w:cs="宋体"/>
                <w:b/>
                <w:bCs/>
                <w:sz w:val="24"/>
                <w:szCs w:val="24"/>
                <w:highlight w:val="yellow"/>
              </w:rPr>
              <w:t>）</w:t>
            </w:r>
          </w:p>
          <w:p>
            <w:pPr>
              <w:adjustRightInd w:val="0"/>
              <w:rPr>
                <w:rFonts w:ascii="宋体" w:hAnsi="宋体" w:cs="宋体"/>
                <w:sz w:val="24"/>
                <w:szCs w:val="24"/>
              </w:rPr>
            </w:pPr>
            <w:r>
              <w:rPr>
                <w:rFonts w:hint="eastAsia" w:ascii="宋体" w:hAnsi="宋体" w:cs="宋体"/>
                <w:sz w:val="24"/>
                <w:szCs w:val="24"/>
              </w:rPr>
              <w:t>20.</w:t>
            </w:r>
            <w:r>
              <w:rPr>
                <w:rFonts w:hint="eastAsia" w:ascii="宋体" w:hAnsi="宋体" w:cs="宋体"/>
                <w:sz w:val="24"/>
                <w:szCs w:val="24"/>
                <w:lang w:eastAsia="zh-CN"/>
              </w:rPr>
              <w:t>▲</w:t>
            </w:r>
            <w:r>
              <w:rPr>
                <w:rFonts w:hint="eastAsia" w:ascii="宋体" w:hAnsi="宋体" w:cs="宋体"/>
                <w:sz w:val="24"/>
                <w:szCs w:val="24"/>
              </w:rPr>
              <w:t>管理平台具有课程表功能，可针对智能交互设备设置课程表，设定智能交互设备依据课程表进行开/关屏幕。</w:t>
            </w:r>
            <w:r>
              <w:rPr>
                <w:rFonts w:hint="eastAsia" w:ascii="宋体" w:hAnsi="宋体" w:cs="宋体"/>
                <w:sz w:val="24"/>
                <w:szCs w:val="24"/>
                <w:lang w:eastAsia="zh-CN"/>
              </w:rPr>
              <w:t>（提供证明材料）</w:t>
            </w:r>
          </w:p>
          <w:p>
            <w:pPr>
              <w:adjustRightInd w:val="0"/>
              <w:rPr>
                <w:rFonts w:ascii="宋体" w:hAnsi="宋体" w:cs="宋体"/>
                <w:sz w:val="24"/>
                <w:szCs w:val="24"/>
              </w:rPr>
            </w:pPr>
            <w:r>
              <w:rPr>
                <w:rFonts w:hint="eastAsia" w:ascii="宋体" w:hAnsi="宋体" w:cs="宋体"/>
                <w:sz w:val="24"/>
                <w:szCs w:val="24"/>
              </w:rPr>
              <w:t>21.管理平台提供远程巡课功能，可以图片形式巡课，也可以实时动态查看智能交互设备使用界面，并支持远程操作智能交互设备。</w:t>
            </w:r>
          </w:p>
          <w:p>
            <w:pPr>
              <w:adjustRightInd w:val="0"/>
              <w:rPr>
                <w:rFonts w:ascii="宋体" w:hAnsi="宋体" w:cs="宋体"/>
                <w:sz w:val="24"/>
                <w:szCs w:val="24"/>
              </w:rPr>
            </w:pPr>
            <w:r>
              <w:rPr>
                <w:rFonts w:hint="eastAsia" w:ascii="宋体" w:hAnsi="宋体" w:cs="宋体"/>
                <w:sz w:val="24"/>
                <w:szCs w:val="24"/>
              </w:rPr>
              <w:t>22.管理平台提供巡课值守模式，自动轮循显示处于运行状态的智能交互设备使用界面。</w:t>
            </w:r>
          </w:p>
          <w:p>
            <w:pPr>
              <w:adjustRightInd w:val="0"/>
              <w:rPr>
                <w:rFonts w:ascii="宋体" w:hAnsi="宋体" w:cs="宋体"/>
                <w:sz w:val="24"/>
                <w:szCs w:val="24"/>
              </w:rPr>
            </w:pPr>
            <w:r>
              <w:rPr>
                <w:rFonts w:hint="eastAsia" w:ascii="宋体" w:hAnsi="宋体" w:cs="宋体"/>
                <w:sz w:val="24"/>
                <w:szCs w:val="24"/>
              </w:rPr>
              <w:t>23、为保证与智慧黑板完全兼容，软件需与智慧黑板同一品牌，并提供软件著作权证书复印件</w:t>
            </w:r>
          </w:p>
          <w:p>
            <w:pPr>
              <w:pStyle w:val="94"/>
              <w:adjustRightInd w:val="0"/>
              <w:ind w:firstLine="0" w:firstLineChars="0"/>
              <w:rPr>
                <w:rFonts w:hint="default" w:ascii="宋体" w:hAnsi="宋体" w:eastAsia="宋体" w:cs="宋体"/>
                <w:sz w:val="24"/>
                <w:szCs w:val="24"/>
                <w:lang w:val="en-US" w:eastAsia="zh-CN"/>
              </w:rPr>
            </w:pPr>
            <w:r>
              <w:rPr>
                <w:rFonts w:hint="eastAsia" w:ascii="宋体" w:hAnsi="宋体"/>
                <w:sz w:val="24"/>
                <w:szCs w:val="24"/>
                <w:highlight w:val="none"/>
                <w:lang w:val="en-US" w:eastAsia="zh-CN"/>
              </w:rPr>
              <w:t>24.</w:t>
            </w:r>
            <w:r>
              <w:rPr>
                <w:rFonts w:hint="eastAsia" w:ascii="宋体" w:hAnsi="宋体"/>
                <w:sz w:val="24"/>
                <w:szCs w:val="24"/>
                <w:highlight w:val="none"/>
              </w:rPr>
              <w:t>为了学校教师教学的统一</w:t>
            </w:r>
            <w:r>
              <w:rPr>
                <w:rFonts w:hint="eastAsia" w:ascii="宋体" w:hAnsi="宋体"/>
                <w:sz w:val="24"/>
                <w:szCs w:val="24"/>
                <w:highlight w:val="none"/>
                <w:lang w:val="en-US" w:eastAsia="zh-CN"/>
              </w:rPr>
              <w:t>管理</w:t>
            </w:r>
            <w:r>
              <w:rPr>
                <w:rFonts w:hint="eastAsia" w:ascii="宋体" w:hAnsi="宋体"/>
                <w:sz w:val="24"/>
                <w:szCs w:val="24"/>
                <w:highlight w:val="none"/>
              </w:rPr>
              <w:t>要求，智慧黑板</w:t>
            </w:r>
            <w:r>
              <w:rPr>
                <w:rFonts w:hint="eastAsia" w:ascii="宋体" w:hAnsi="宋体"/>
                <w:sz w:val="24"/>
                <w:szCs w:val="24"/>
                <w:highlight w:val="none"/>
                <w:lang w:val="en-US" w:eastAsia="zh-CN"/>
              </w:rPr>
              <w:t>集中控制管理</w:t>
            </w:r>
            <w:r>
              <w:rPr>
                <w:rFonts w:hint="eastAsia" w:ascii="宋体" w:hAnsi="宋体"/>
                <w:sz w:val="24"/>
                <w:szCs w:val="24"/>
                <w:highlight w:val="none"/>
              </w:rPr>
              <w:t>系统需和学校</w:t>
            </w:r>
            <w:r>
              <w:rPr>
                <w:rFonts w:hint="eastAsia" w:ascii="宋体" w:hAnsi="宋体"/>
                <w:sz w:val="24"/>
                <w:szCs w:val="24"/>
                <w:highlight w:val="none"/>
                <w:lang w:val="en-US" w:eastAsia="zh-CN"/>
              </w:rPr>
              <w:t>原</w:t>
            </w:r>
            <w:r>
              <w:rPr>
                <w:rFonts w:hint="eastAsia" w:ascii="宋体" w:hAnsi="宋体"/>
                <w:sz w:val="24"/>
                <w:szCs w:val="24"/>
                <w:highlight w:val="none"/>
              </w:rPr>
              <w:t>系统数据</w:t>
            </w:r>
            <w:r>
              <w:rPr>
                <w:rFonts w:hint="eastAsia" w:ascii="宋体" w:hAnsi="宋体"/>
                <w:sz w:val="24"/>
                <w:szCs w:val="24"/>
                <w:highlight w:val="none"/>
                <w:lang w:val="en-US" w:eastAsia="zh-CN"/>
              </w:rPr>
              <w:t>兼容</w:t>
            </w:r>
            <w:r>
              <w:rPr>
                <w:rFonts w:hint="eastAsia" w:ascii="宋体" w:hAnsi="宋体"/>
                <w:sz w:val="24"/>
                <w:szCs w:val="24"/>
                <w:highlight w:val="none"/>
              </w:rPr>
              <w:t>，供应商做出书面承诺。</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438" w:type="pct"/>
            <w:shd w:val="clear" w:color="auto" w:fill="auto"/>
            <w:noWrap/>
            <w:vAlign w:val="center"/>
          </w:tcPr>
          <w:p>
            <w:pPr>
              <w:spacing w:line="360" w:lineRule="auto"/>
              <w:rPr>
                <w:rFonts w:ascii="宋体" w:hAnsi="宋体" w:cs="宋体"/>
                <w:kern w:val="0"/>
                <w:sz w:val="24"/>
                <w:szCs w:val="24"/>
              </w:rPr>
            </w:pPr>
            <w:r>
              <w:rPr>
                <w:rFonts w:hint="eastAsia" w:ascii="宋体" w:hAnsi="宋体" w:cs="宋体"/>
                <w:sz w:val="24"/>
                <w:szCs w:val="24"/>
              </w:rPr>
              <w:t>讲桌</w:t>
            </w:r>
          </w:p>
        </w:tc>
        <w:tc>
          <w:tcPr>
            <w:tcW w:w="3926" w:type="pct"/>
            <w:shd w:val="clear" w:color="auto" w:fill="auto"/>
            <w:noWrap/>
            <w:vAlign w:val="center"/>
          </w:tcPr>
          <w:p>
            <w:pPr>
              <w:numPr>
                <w:ilvl w:val="0"/>
                <w:numId w:val="20"/>
              </w:numPr>
              <w:spacing w:line="360" w:lineRule="auto"/>
              <w:rPr>
                <w:rFonts w:ascii="宋体" w:hAnsi="宋体" w:cs="宋体"/>
                <w:color w:val="000000"/>
                <w:sz w:val="24"/>
                <w:szCs w:val="24"/>
              </w:rPr>
            </w:pPr>
            <w:r>
              <w:rPr>
                <w:rFonts w:hint="eastAsia" w:ascii="宋体" w:hAnsi="宋体" w:cs="宋体"/>
                <w:color w:val="000000"/>
                <w:sz w:val="24"/>
                <w:szCs w:val="24"/>
              </w:rPr>
              <w:t>尺寸：长、宽、高，</w:t>
            </w:r>
            <w:r>
              <w:rPr>
                <w:rFonts w:hint="eastAsia" w:ascii="宋体" w:hAnsi="宋体" w:cs="宋体"/>
                <w:color w:val="000000"/>
                <w:sz w:val="24"/>
                <w:szCs w:val="24"/>
                <w:lang w:val="en-US" w:eastAsia="zh-CN"/>
              </w:rPr>
              <w:t>约</w:t>
            </w:r>
            <w:r>
              <w:rPr>
                <w:rFonts w:hint="eastAsia" w:ascii="宋体" w:hAnsi="宋体" w:cs="宋体"/>
                <w:color w:val="000000"/>
                <w:sz w:val="24"/>
                <w:szCs w:val="24"/>
              </w:rPr>
              <w:t>1050mm*700mm*970mm</w:t>
            </w:r>
          </w:p>
          <w:p>
            <w:pPr>
              <w:spacing w:line="360" w:lineRule="auto"/>
              <w:rPr>
                <w:rFonts w:ascii="宋体" w:hAnsi="宋体" w:cs="宋体"/>
                <w:color w:val="000000"/>
                <w:sz w:val="24"/>
                <w:szCs w:val="24"/>
              </w:rPr>
            </w:pPr>
            <w:r>
              <w:rPr>
                <w:rFonts w:hint="eastAsia" w:ascii="宋体" w:hAnsi="宋体" w:cs="宋体"/>
                <w:color w:val="000000"/>
                <w:sz w:val="24"/>
                <w:szCs w:val="24"/>
              </w:rPr>
              <w:t>2、材料：实木扶手+优质三聚氰胺板+优质冷轧钢板，优质三聚氰胺板，钢制部分厚度</w:t>
            </w:r>
            <w:r>
              <w:rPr>
                <w:rFonts w:hint="eastAsia" w:ascii="宋体" w:hAnsi="宋体" w:cs="宋体"/>
                <w:color w:val="000000"/>
                <w:sz w:val="24"/>
                <w:szCs w:val="24"/>
                <w:lang w:val="en-US" w:eastAsia="zh-CN"/>
              </w:rPr>
              <w:t>不低于</w:t>
            </w:r>
            <w:r>
              <w:rPr>
                <w:rFonts w:hint="eastAsia" w:ascii="宋体" w:hAnsi="宋体" w:cs="宋体"/>
                <w:color w:val="000000"/>
                <w:sz w:val="24"/>
                <w:szCs w:val="24"/>
              </w:rPr>
              <w:t>1.0mm。</w:t>
            </w:r>
          </w:p>
          <w:p>
            <w:pPr>
              <w:spacing w:line="360" w:lineRule="auto"/>
              <w:rPr>
                <w:rFonts w:ascii="宋体" w:hAnsi="宋体" w:cs="宋体"/>
                <w:color w:val="000000"/>
                <w:sz w:val="24"/>
                <w:szCs w:val="24"/>
              </w:rPr>
            </w:pPr>
            <w:r>
              <w:rPr>
                <w:rFonts w:hint="eastAsia" w:ascii="宋体" w:hAnsi="宋体" w:cs="宋体"/>
                <w:color w:val="000000"/>
                <w:sz w:val="24"/>
                <w:szCs w:val="24"/>
              </w:rPr>
              <w:t>3、工艺：钣金件表面经过除油、除锈、磷化、酸洗、喷塑而成，坚固耐用，具有防腐蚀性强、防盗、防潮、耐磨等优点。</w:t>
            </w:r>
          </w:p>
          <w:p>
            <w:pPr>
              <w:spacing w:line="360" w:lineRule="auto"/>
              <w:rPr>
                <w:rFonts w:ascii="宋体" w:hAnsi="宋体" w:cs="宋体"/>
                <w:color w:val="000000"/>
                <w:sz w:val="24"/>
                <w:szCs w:val="24"/>
              </w:rPr>
            </w:pPr>
            <w:r>
              <w:rPr>
                <w:rFonts w:hint="eastAsia" w:ascii="宋体" w:hAnsi="宋体" w:cs="宋体"/>
                <w:color w:val="000000"/>
                <w:sz w:val="24"/>
                <w:szCs w:val="24"/>
              </w:rPr>
              <w:t>4、绿色环保：上台体长宽高</w:t>
            </w:r>
            <w:r>
              <w:rPr>
                <w:rFonts w:hint="eastAsia" w:ascii="宋体" w:hAnsi="宋体" w:cs="宋体"/>
                <w:color w:val="000000"/>
                <w:sz w:val="24"/>
                <w:szCs w:val="24"/>
                <w:lang w:val="en-US" w:eastAsia="zh-CN"/>
              </w:rPr>
              <w:t>约</w:t>
            </w:r>
            <w:r>
              <w:rPr>
                <w:rFonts w:hint="eastAsia" w:ascii="宋体" w:hAnsi="宋体" w:cs="宋体"/>
                <w:color w:val="000000"/>
                <w:sz w:val="24"/>
                <w:szCs w:val="24"/>
              </w:rPr>
              <w:t xml:space="preserve">1050mm*700mm*370mm，下台体长宽, 高 </w:t>
            </w:r>
            <w:r>
              <w:rPr>
                <w:rFonts w:hint="eastAsia" w:ascii="宋体" w:hAnsi="宋体" w:cs="宋体"/>
                <w:color w:val="000000"/>
                <w:sz w:val="24"/>
                <w:szCs w:val="24"/>
                <w:lang w:val="en-US" w:eastAsia="zh-CN"/>
              </w:rPr>
              <w:t>约</w:t>
            </w:r>
            <w:r>
              <w:rPr>
                <w:rFonts w:hint="eastAsia" w:ascii="宋体" w:hAnsi="宋体" w:cs="宋体"/>
                <w:color w:val="000000"/>
                <w:sz w:val="24"/>
                <w:szCs w:val="24"/>
              </w:rPr>
              <w:t>850mm*600mm*600mm。</w:t>
            </w:r>
          </w:p>
          <w:p>
            <w:pPr>
              <w:spacing w:line="360" w:lineRule="auto"/>
              <w:rPr>
                <w:rFonts w:ascii="宋体" w:hAnsi="宋体" w:cs="宋体"/>
                <w:color w:val="000000"/>
                <w:sz w:val="24"/>
                <w:szCs w:val="24"/>
              </w:rPr>
            </w:pPr>
            <w:r>
              <w:rPr>
                <w:rFonts w:hint="eastAsia" w:ascii="宋体" w:hAnsi="宋体" w:cs="宋体"/>
                <w:color w:val="000000"/>
                <w:sz w:val="24"/>
                <w:szCs w:val="24"/>
              </w:rPr>
              <w:t>5、台面覆盖优质三聚氰胺板。讲台周边圆弧设计以最大限度减少对师生的伤害，；柜体前后开门。</w:t>
            </w:r>
          </w:p>
          <w:p>
            <w:pPr>
              <w:spacing w:line="360" w:lineRule="auto"/>
              <w:rPr>
                <w:rFonts w:ascii="宋体" w:hAnsi="宋体" w:cs="宋体"/>
                <w:sz w:val="24"/>
                <w:szCs w:val="24"/>
              </w:rPr>
            </w:pPr>
            <w:r>
              <w:rPr>
                <w:rFonts w:hint="eastAsia" w:ascii="宋体" w:hAnsi="宋体" w:cs="宋体"/>
                <w:color w:val="000000"/>
                <w:sz w:val="24"/>
                <w:szCs w:val="24"/>
              </w:rPr>
              <w:t>6、上台体前端有凸出，凸出部分顶面以及前端覆盖三聚氰胺装饰板，两侧有圆形透气孔；讲台左右两边安装实木扶手，讲台安装一个抽屉。</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33个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58" w:type="pct"/>
            <w:gridSpan w:val="3"/>
            <w:shd w:val="clear" w:color="auto" w:fill="auto"/>
            <w:noWrap/>
            <w:vAlign w:val="bottom"/>
          </w:tcPr>
          <w:p>
            <w:pPr>
              <w:rPr>
                <w:rFonts w:ascii="宋体" w:hAnsi="宋体" w:cs="宋体"/>
                <w:color w:val="000000"/>
                <w:sz w:val="24"/>
                <w:szCs w:val="24"/>
              </w:rPr>
            </w:pPr>
            <w:r>
              <w:rPr>
                <w:rFonts w:hint="eastAsia" w:ascii="宋体" w:hAnsi="宋体" w:cs="宋体"/>
                <w:color w:val="000000"/>
                <w:sz w:val="24"/>
                <w:szCs w:val="24"/>
              </w:rPr>
              <w:t>2.校园网络有线、无线覆盖（原学校网络线槽线路、设备拆除按学校要求放到指定地点）</w:t>
            </w:r>
          </w:p>
        </w:tc>
        <w:tc>
          <w:tcPr>
            <w:tcW w:w="341" w:type="pct"/>
            <w:shd w:val="clear" w:color="auto" w:fill="auto"/>
            <w:noWrap/>
            <w:vAlign w:val="bottom"/>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核心交换机</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1、交换架构高端多业务路由交换机，基于 40G，100G平台设计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性能要求交换容量≥330T，包转发率≥57000Mpps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3、冗余设计支持电源、主控冗余</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4、业务插槽数量≥6</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5、电源模块数≥4，</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接口要求单业务板支持2口100G/24口40G/48口10G光/24口万兆电接口，支持千兆/万兆EPON OLT光接口</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7、虚拟化特性支持将多台物理设备虚拟化为一台逻辑设备，虚拟组内可以实现一致的转发表项，统一的管理，跨物理设备的链路聚合支持长距离（80KM）的普通以太网万兆光纤堆叠。</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业务插卡支持应用控制、应用交付、防火墙、IPS、无线控制、EPON OLT等专用硬件业务板，便于业务扩展；单槽位40G端口密度≥24，单槽位100G端口密度≥2</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9、安全性支持802.1x认证，支持用户登录认证，命令行分级保护、未授权用户无法侵入；支持防范MAC攻击、广播风暴攻击、大流量攻击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10、无线控制功能采用支持AC功能的芯片设计，提供随板AC功能，便于园区无线部署。</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11、设备管理支持SNMPv1/v2c/v3等网络管理协议，支持Telemetry流量可视化；内置智能管理功能，支持通过图形化界面设备配置及命令一键下发和版本智能升级。</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12、设备配置主机1台。配置冗余主控、冗余电源.端口要求：24个千兆电口，20个千兆光口，4个万兆SFP+光口</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汇聚交换机</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设备架构插卡式多业务设备，可提供10GE及40GE接口扩展插卡。支持防火墙、入侵防御、负载均衡等安全业务插卡；具有带外管理网口及USB接口。</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2、性能要求交换容量≥7Tbps；转发性能≥390Mpps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端口数量千兆电≥24，千兆SFP光≥8，10G SFP+≥4，扩展插槽≥1， Mini USB Console</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扩展能力支持8端口万兆光接口卡，2端口万兆光/电接口卡，以及2端口40G扩展卡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5、支持FW，IPS、负载均衡等高性能模块插卡</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6、虚拟化 支持多台设备虚拟为一台，具有统一的管理、统一的转发表项；支持跨设备链路聚合。</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7、IP路由 支持RIPv1/v2，RIPng，OSPFv1/v2，OSPFv3，BGP4，BGP4+ for IPv6；支持等价路由，策略路由；支持VRRP/VRRPv3</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8、安全特性支持802.1X 认证/集中式 MAC 地址认证/Portal认证，支持 Guest VLAN；支持 DHCP Snooping，动态 ARP 检测，支持单播反向路径检测；支持 MACsec 硬件加密</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9、无线控制功能主机集成无线控制功能，节省用户投资成本</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10、SDN特性支持 OpenFlow 1.3 标准，支持多控制器（EQUAL 模式、主备模式）</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11、VxLAN支持二层VxLAN、支持三层VxLAN、支持EVPN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12、OAM特性支持 802.1ag，支持 802.3ah</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13、端口自动Power down功能，端口定时down功能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14、端口防雷支持8KV业务端口防雷能力</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15、设备管理支持命令行接口（CLI），Telnet，Console口配置；支持SNMPv1/v2/v3，WEB网管；支持 VCT电缆检测，支持 DLDP单向链路检测协议，支持LLDP，支持端口环回检测</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bidi="ar"/>
              </w:rPr>
              <w:t>6、设备配置主机1台。实配冗余电源、冗余风扇模块。</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接入交换机</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设备性能交换容量≥3Tbps，转发性能≥125Mpps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接口类型≥24个千兆电口≥4个SFP端口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3、VLAN特性支持基于端口、协议、MAC的VLAN，支持Voice VLAN，支持 Guest VLAN，支持QinQ</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4、路由功能支持 IPv4/IPv6 静态路由，支持 RIP/RIPng，OSPF</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5、QoS支持端口队列调度（SP、WRR、SP+WRR），支持基于时间段的流分类和QoS控制能力；支持 802.1p/DSCP 优先级标记</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6、二层链路协议支持STP/RSTP/MSTP；支持Smartlink，支持 G.8032 以太网环保护协议ERPS，RRPP</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7、安全特性支持 SSH2.0，支持端口隔离，支持ARP防御，支持单端口多认证 Triple，支持 IP Source Guard，支持 HTTPs，支持基于 802.1x动态下发 QoS/ACL/VLAN</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8、虚拟化技术支持横向虚拟化，实现单一IP管理，跨设备链路聚合；支持纵向虚拟化，在纵向维度上将核心层设备和接入层设备虚拟为一台逻辑设备。</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9、SDN特性支持 OpenFlow 1.3 标准，支持多控制器（EQUAL 模式、主备模式）</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10、管理功能支持SNMP V1/V2/V3、RMON；支持虚电缆检测功能(VCT)</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11、防雷技术支持10KV业务端口防雷能力  </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POE交换机</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设备性能交换容量≥3Tbps，转发性能≥125Mpps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接口类型≥24个千兆电口≥4个SFP端口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3、VLAN特性支持基于端口、协议、MAC的VLAN，支持Voice VLAN，支持 Guest VLAN，支持QinQ</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4、路由功能支持 IPv4/IPv6 静态路由，支持 RIP/RIPng，OSPF</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5、QoS支持端口队列调度（SP、WRR、SP+WRR），支持基于时间段的流分类和QoS控制能力；支持 802.1p/DSCP 优先级标记</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6、二层链路协议支持STP/RSTP/MSTP；支持Smartlink，支持 G.8032 以太网环保护协议ERPS，RRPP</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7、安全特性支持 SSH2.0，支持端口隔离，支持ARP防御，支持单端口多认证 Triple，支持 IP Source Guard，支持 HTTPs，支持基于 802.1x动态下发 QoS/ACL/VLAN</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8、虚拟化技术支持横向虚拟化，实现单一IP管理，跨设备链路聚合；支持纵向虚拟化，在纵向维度上将核心层设备和接入层设备虚拟为一台逻辑设备。</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9、SDN特性支持 OpenFlow 1.3 标准，支持多控制器（EQUAL 模式、主备模式）</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10、管理功能支持SNMP V1/V2/V3、RMON；支持虚电缆检测功能(VCT)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11、防雷技术支持10KV业务端口防雷能力  </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val="en-US" w:eastAsia="zh-CN" w:bidi="ar"/>
              </w:rPr>
              <w:t>12、</w:t>
            </w:r>
            <w:r>
              <w:rPr>
                <w:rFonts w:hint="eastAsia" w:ascii="宋体" w:hAnsi="宋体" w:cs="宋体"/>
                <w:color w:val="000000"/>
                <w:kern w:val="0"/>
                <w:sz w:val="24"/>
                <w:szCs w:val="24"/>
                <w:lang w:bidi="ar"/>
              </w:rPr>
              <w:t xml:space="preserve">支持802.3bt/POE++供电标准，整机POE输出≥370W.  </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光模块</w:t>
            </w:r>
          </w:p>
        </w:tc>
        <w:tc>
          <w:tcPr>
            <w:tcW w:w="3926" w:type="pct"/>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千兆SFP光模块，10KM</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万兆光模块</w:t>
            </w:r>
          </w:p>
        </w:tc>
        <w:tc>
          <w:tcPr>
            <w:tcW w:w="3926" w:type="pct"/>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万兆SFP+光模块，10KM</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无线控制器</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固定接口千兆电≥8，2.5G电口≥8, 万兆光≥2，USB≥1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管理AP特性最大管理常规AP数≥288，支持对802.11ax协议AP管理</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3、多业务融合支持PPPOE、NAT网关功能、动态IP地址、静态IP地址设定等网关通用功能。</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射频管理支持手动或自动调整功率和信道，支持故障AP覆盖黑洞补偿，支持基于流量和基于用户数的AP负载分担，支持无线射频干扰监测和规避；支持实时频谱保护，支持远程探针分析，支持高级射频优化，支持频谱导航；可实现快速的二、三层漫游</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5、安全特性支持各类802.1x认证、MAC认证、PSK认证、Portal(支持本地Portal Server)；支持802.11i标准、支持WPA标准、WEP、TKIP、CCMP；支持非法AP入侵检测，白、黑名单功能和无线协议攻击防御；支持SSID和用户账号的绑定，支持基于物理位置的Portal推送；支持ARP入侵检测，支持虚拟AP(多SSID)之间的隔离；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ACL及QOS支持L2-4层包过滤和流分类；支持基于用户和基于SSID的速率限制，粒度为8Kbit/s；支持FIFQ、PQ、CQ队列调度算法；支持WMM(802.11e)，支持无线到有线优先级的映射，支持无线用户优先级到CAPWAP隧道优先级的映射</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7、组播支持IGMP Snoopingv1/v2/v3，MLD Snooping</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8、IPv6支持IPv6 ACL，IPv6静态路由； IPv6 Portal，IPv6 SAVI</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9、分层AC核心层AC集中控制，接入层AC和下挂AP能够很方便的实现自动升级和配置同步，极大地简化了版本升级工作</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10、设备配置主机1台。</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kern w:val="0"/>
                <w:sz w:val="24"/>
                <w:szCs w:val="24"/>
                <w:lang w:bidi="ar"/>
              </w:rPr>
              <w:t>授权</w:t>
            </w:r>
          </w:p>
        </w:tc>
        <w:tc>
          <w:tcPr>
            <w:tcW w:w="3926" w:type="pct"/>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本次配置不少于136个授权</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吸顶AP</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1、协议标准2.4G、5G频段全部支持802.11ax 协议。</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2、协商速率采用双频四流设计，5G频段单射频能提供1.2Gbps的接入速度，整机最高速率达1.775Gbps，整机最大接入用户数1024。</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3、工作环境温度：-10ºC～55ºC，湿度：5%~95%(非冷凝)</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4、端口数量千兆电口≥1</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5、天线 内置硬件智能天线</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6、功率发射功率(最大)20dBm ，最大功耗≤13W</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7、IPv6支持支持IPv4/IPv6双协议栈、Native原生，特别支持IPv6 Portal、IPv6 SAVI</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8、安全策略支持64、128位WEP、CCMP加密，支持802.11i。支持AP上二层转发抑制，支持虚拟AP(多SSID)之间的隔离，支持终端感知准入、实时频谱防护、wIPS 探针等功能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9、用户认证配合控制器可实现PORTAL认证、基于SSID的Portal页面推送、基于AP的Portal页面推送、Portal支持代理功能、Portal双机热备、SSID防假冒(用户名与SSID绑定)、LDAP</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10、服务质量支持不同SSID/VLAN映射不同的QoS策略，支持用户数负载均衡，支持流量负载均衡，支持频谱导航，支持组播转单播，支持智能带宽限速：1、基于带宽均分算法，2、基于每用户指定带宽的算法，3、在流量未拥塞时，确保不同优先级SSID下的报文都可以自由通过；在流量拥塞时，确保每个SSID可以保持各自约定的最小带宽</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面板AP</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1.工作模式：采用整机双频四流设计，可同时工作在802.11a/b/g/n/ac/ac wave2/ax模式；</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2.协商速率：要求整机协商速率≥2.9Gbps，其中5G射频速率≥2.4G，2.4G速率≥0.5G；</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3.安装方式：支持壁挂、86盒安装方式；</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4.接口设计：≥2个10/100/1000Mbps上行千兆接口；≥4个10/100/1000Mbps下行千兆接口；</w:t>
            </w:r>
          </w:p>
          <w:p>
            <w:pPr>
              <w:widowControl/>
              <w:jc w:val="left"/>
              <w:textAlignment w:val="bottom"/>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5.空口优化：要求支持基于空口利用率的SSID自动隐藏功能，当空口繁忙程度达到或超过配置的阈值时，SSID自动隐藏；</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6.接入安全：支持WPA3企业级模式下的终端接入功能；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7、内置智能天线系统，内置物联网；</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室外AP</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1、工作模式采用整机四流设计，可同时工作在802.11ax/a/b/g/n/ac模式</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2、协商速率整机协商速率≥1.7Gbps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3、上行接口设计≥2个10/100/1000Mbps(RJ45)，1000M SFP光接口≥1个</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4、物联网扩展至少支持10个物联网模块扩展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5、物联网功能物联网扩展模块可支持蓝牙、RFID手环信息传输，并将信息上报平台</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6、防护等级 要求投标产品满足IP68防护等级</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7、内置智能定向天线系统</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8、支持使用中文SSID，可指定最长包含16个汉字的SSID，也可以使用中英文混合的SSID</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安全管理平台</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1.软件授权配置要求：实配≥50节点网络、安全设备监控管理授权，≥150节点无线AP管理授权；</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2.功能要求：支持对路由器、交换机、无线、安全、语音、存储、监控、服务器、打印机、UPS等设备在同一平台中进行管理，实现拓扑、故障、性能、配置、安全等管理功能；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VLAN拓扑：VLAN拓扑功能以可视的方式对网络中的VLAN资源进行管理，查看拓扑视图中所有设备节点和链路是否允许某个特定VLAN通过；</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配置管理：支持设备配置集中管理：配置库包括配置文件和配置片断，配置内容可带有参数，在部署时根据设备的差异设置不同的值；配置文件可部署到设备的启动配置或者运行配置；配置片断只能部署到设备的运行配置； </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无线拓扑管理：在拓扑上支持查看AP当前在线Station及详细信息，可以实现设备和用户的统一管理，支持进行Station上线历史记录浏览；</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无线报表：支持分级报表，分级管理中网管上级可以方便地管理到下级报表；</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8.自动发现拓扑：自动发现网络中的所有网络设备，并在拓扑中显示出来，支持拓扑图自定义修改，包括设备、链路等。</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kern w:val="0"/>
                <w:sz w:val="24"/>
                <w:szCs w:val="24"/>
                <w:lang w:bidi="ar"/>
              </w:rPr>
              <w:t>可视化平台</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1、能够对网络、系统、主机、存储、应用、虚拟化等的统一监控管理（包括展现与操作）、统一告警管理、统一报表管理；</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2、为保障架构稳定性与数据互通性，软件产品及组件为自主研发统一产品，不得采用OEM第三方产品或组件；</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3、系统支持部署到windows、linux平台，支持使用MS SQL、Oracle数据库，采用B/S架构。必须支持系统安装，卸载，数据同步备份、数据恢复的可视化界面。</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系统支持8000以上节点的数据采集要求，支持同时在线50以上运维操作员并发访问。须提供同等规模项目的证明文件。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支持代理和免代理两种模式，可根据不同的场景选择不同的监控模式，必须支持两种模式同时使用。</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5、支持对采集指标按照重要程度分别设置采集周期或者设置不采集，既可全局配置生效，也可以针对某一实例单独配置以满足特殊的采集需求</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支持对应用监控采集、服务器硬件监控采集分布式部署多个采集节点，可根据实际情况弹性扩展。必须具备动态冗余采集方式，当单个采集节点出现故障时，可通过执行脚本的方法将该采集节点上的管理对象分配到其他采集节点上，以保证数据的完整性。</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7、支持双机热备：主备服务器共享存储，公用一个虚拟IP，实时备份，保障系统切换时无数据丢失。</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支持数据库及软件重要文件的备份及还原：支持手动或定时备份指定数据库数据及软件重要文件，并可通过FTP等方式将备份文件上传；支持在指定数据库上使用备份的数据库文件进行还原操作。必须提供界面方式的可视化管理。</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9、分级管理：整个运维管理系统分为上、下级两层，同一分级的多个物理区域，其管理区域之间是独立的，各下级运维管理系统也是相互独立的，上级运维平台与下级运维平台采用rest API进行通信。管理员可通过上级运维平台直接对下级运维平台进行访问，下级告警可上报到上级网管展示，必须提供分级管理界面视图。</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10、开放接口：提供丰富REST API的接口，官网网站可查，可供第三方系统调用。</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11、平台需具备全面性，必须支持通过IPMI、SNMP和RESTful协议带外方式对主流厂商服务器进行硬件层面的精细化管理，包括服务器序列号、硬件型号、产品ID、风扇状态/风速、温度、电源功率/状态/模式、处理器状态/缓存/速度、内存大小/状态/频率、网卡状态相关信息的监控以及服务器远程控制。同时支持服务器硬件系统事件的采集，包括硬件错误事件，并支持将服务器系统事件转换为运维平台的告警信息。</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12、支持基于任务的性能监控，可定制监控任务，长期监控被管对象的详细性能情况，按日报、周报、月报等报表呈现。</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13、支持动态性能阈值，学习设备性能指标的历史数据（5周以上），动态自学习计算出设备该性能指标的最佳阈值，当性能指标偏离于学习到的最佳阈值时，平台产生性能告警通知运维人员。</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14、支持多种提醒方式，如告警实时提醒（告警板）、告警提示音、微信告警、APP告警，支持与现有短信平台进行对接</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15、系统支持灵活定制告警级别，并支持持续出现、重复发生以及超过规定处理时间仍未解决的告警，自动升级该告警的告警级别，支持重复告警过滤。</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16、可发现和定位设备深度故障，可接收分析各类SNMP trap告警，完成格式的解析，并入库，系统预定义解析超过8000种的trap类型，例如光模块失效告警、硬件故障告警等。</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kern w:val="0"/>
                <w:sz w:val="24"/>
                <w:szCs w:val="24"/>
                <w:lang w:bidi="ar"/>
              </w:rPr>
              <w:t>下一代防火墙</w:t>
            </w:r>
          </w:p>
        </w:tc>
        <w:tc>
          <w:tcPr>
            <w:tcW w:w="3926" w:type="pct"/>
            <w:shd w:val="clear" w:color="auto" w:fill="auto"/>
            <w:noWrap/>
            <w:vAlign w:val="bottom"/>
          </w:tcPr>
          <w:p>
            <w:pPr>
              <w:rPr>
                <w:rFonts w:ascii="宋体" w:hAnsi="宋体" w:cs="宋体"/>
                <w:sz w:val="24"/>
                <w:szCs w:val="24"/>
              </w:rPr>
            </w:pPr>
            <w:r>
              <w:rPr>
                <w:rFonts w:hint="eastAsia" w:ascii="宋体" w:hAnsi="宋体" w:cs="宋体"/>
                <w:sz w:val="24"/>
                <w:szCs w:val="24"/>
              </w:rPr>
              <w:t>1、品牌要求：国产品牌</w:t>
            </w:r>
          </w:p>
          <w:p>
            <w:pPr>
              <w:rPr>
                <w:rFonts w:ascii="宋体" w:hAnsi="宋体" w:cs="宋体"/>
                <w:sz w:val="24"/>
                <w:szCs w:val="24"/>
              </w:rPr>
            </w:pPr>
            <w:r>
              <w:rPr>
                <w:rFonts w:hint="eastAsia" w:ascii="宋体" w:hAnsi="宋体" w:cs="宋体"/>
                <w:sz w:val="24"/>
                <w:szCs w:val="24"/>
              </w:rPr>
              <w:t>2、配置要求:千兆电口≥18,≥8Combo口，≥2SFP+，≥4Bypass口 SSL VPN并发用户≥700,IPSec VPN隧道≥750,支持2个硬盘槽位;</w:t>
            </w:r>
          </w:p>
          <w:p>
            <w:pPr>
              <w:rPr>
                <w:rFonts w:ascii="宋体" w:hAnsi="宋体" w:cs="宋体"/>
                <w:sz w:val="24"/>
                <w:szCs w:val="24"/>
              </w:rPr>
            </w:pPr>
            <w:r>
              <w:rPr>
                <w:rFonts w:hint="eastAsia" w:ascii="宋体" w:hAnsi="宋体" w:cs="宋体"/>
                <w:sz w:val="24"/>
                <w:szCs w:val="24"/>
              </w:rPr>
              <w:t>3、硬件架构:采用非X86多核架构;</w:t>
            </w:r>
          </w:p>
          <w:p>
            <w:pPr>
              <w:rPr>
                <w:rFonts w:ascii="宋体" w:hAnsi="宋体" w:cs="宋体"/>
                <w:sz w:val="24"/>
                <w:szCs w:val="24"/>
              </w:rPr>
            </w:pPr>
            <w:r>
              <w:rPr>
                <w:rFonts w:hint="eastAsia" w:ascii="宋体" w:hAnsi="宋体" w:cs="宋体"/>
                <w:sz w:val="24"/>
                <w:szCs w:val="24"/>
              </w:rPr>
              <w:t>4、性能要求:吞吐量≥5G,最大并发连接数≥150万,每秒新建连接数≥3万</w:t>
            </w:r>
          </w:p>
          <w:p>
            <w:pPr>
              <w:rPr>
                <w:rFonts w:ascii="宋体" w:hAnsi="宋体" w:cs="宋体"/>
                <w:sz w:val="24"/>
                <w:szCs w:val="24"/>
              </w:rPr>
            </w:pPr>
            <w:r>
              <w:rPr>
                <w:rFonts w:hint="eastAsia" w:ascii="宋体" w:hAnsi="宋体" w:cs="宋体"/>
                <w:sz w:val="24"/>
                <w:szCs w:val="24"/>
              </w:rPr>
              <w:t>5、AI特性：</w:t>
            </w:r>
            <w:r>
              <w:rPr>
                <w:rFonts w:hint="eastAsia" w:ascii="宋体" w:hAnsi="宋体" w:cs="宋体"/>
                <w:sz w:val="24"/>
                <w:szCs w:val="24"/>
                <w:lang w:eastAsia="zh-CN"/>
              </w:rPr>
              <w:t>▲</w:t>
            </w:r>
            <w:r>
              <w:rPr>
                <w:rFonts w:hint="eastAsia" w:ascii="宋体" w:hAnsi="宋体" w:cs="宋体"/>
                <w:sz w:val="24"/>
                <w:szCs w:val="24"/>
              </w:rPr>
              <w:t>支持与态势感知智能联动，设备实时上报威胁日志，当设备遭到攻击，能够智能感知自动下发规则，及时拦截阻断，情报智能IP信誉联动，能够自动过滤具有僵尸主机DDoS攻击、命令注入攻击、木马下载和端口扫描等风险的IP地址集合。支持智能化运维，可多维度威胁风险可视化呈现设备状态，实现风险故障快速定位，实现各类安全策略及威胁的有效可视化关联。</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rPr>
                <w:rFonts w:ascii="宋体" w:hAnsi="宋体" w:cs="宋体"/>
                <w:sz w:val="24"/>
                <w:szCs w:val="24"/>
              </w:rPr>
            </w:pPr>
            <w:r>
              <w:rPr>
                <w:rFonts w:hint="eastAsia" w:ascii="宋体" w:hAnsi="宋体" w:cs="宋体"/>
                <w:sz w:val="24"/>
                <w:szCs w:val="24"/>
              </w:rPr>
              <w:t>6、Web安全防护：</w:t>
            </w:r>
            <w:r>
              <w:rPr>
                <w:rFonts w:hint="eastAsia" w:ascii="宋体" w:hAnsi="宋体" w:cs="宋体"/>
                <w:sz w:val="24"/>
                <w:szCs w:val="24"/>
                <w:lang w:eastAsia="zh-CN"/>
              </w:rPr>
              <w:t>▲</w:t>
            </w:r>
            <w:r>
              <w:rPr>
                <w:rFonts w:hint="eastAsia" w:ascii="宋体" w:hAnsi="宋体" w:cs="宋体"/>
                <w:sz w:val="24"/>
                <w:szCs w:val="24"/>
              </w:rPr>
              <w:t>支持Web攻击防护功能，能够阻断C&amp;C攻击、SQL注入、XSS、http flood等，识别黑链URL，保障WEB站点可用性。</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rPr>
                <w:rFonts w:ascii="宋体" w:hAnsi="宋体" w:cs="宋体"/>
                <w:sz w:val="24"/>
                <w:szCs w:val="24"/>
              </w:rPr>
            </w:pPr>
            <w:r>
              <w:rPr>
                <w:rFonts w:hint="eastAsia" w:ascii="宋体" w:hAnsi="宋体" w:cs="宋体"/>
                <w:sz w:val="24"/>
                <w:szCs w:val="24"/>
              </w:rPr>
              <w:t>7、资产扫描：支持资产扫描功能，快速梳理资产，定位内网数据风险点。</w:t>
            </w:r>
          </w:p>
          <w:p>
            <w:pPr>
              <w:rPr>
                <w:rFonts w:ascii="宋体" w:hAnsi="宋体" w:cs="宋体"/>
                <w:sz w:val="24"/>
                <w:szCs w:val="24"/>
              </w:rPr>
            </w:pPr>
            <w:r>
              <w:rPr>
                <w:rFonts w:hint="eastAsia" w:ascii="宋体" w:hAnsi="宋体" w:cs="宋体"/>
                <w:sz w:val="24"/>
                <w:szCs w:val="24"/>
              </w:rPr>
              <w:t>8、应用识别：可识别应用层协议数量≥3000种，针对微信、QQ等应用能够准确识别管控文字、语音、文件传输等行为，进行精细化管控。</w:t>
            </w:r>
          </w:p>
          <w:p>
            <w:pPr>
              <w:rPr>
                <w:rFonts w:ascii="宋体" w:hAnsi="宋体" w:cs="宋体"/>
                <w:sz w:val="24"/>
                <w:szCs w:val="24"/>
              </w:rPr>
            </w:pPr>
            <w:r>
              <w:rPr>
                <w:rFonts w:hint="eastAsia" w:ascii="宋体" w:hAnsi="宋体" w:cs="宋体"/>
                <w:sz w:val="24"/>
                <w:szCs w:val="24"/>
              </w:rPr>
              <w:t>9、行为审计：基于应用协议识别对各类聊天软件进行详细审计，可审计应用类型（如QQ、微信），应用识别账号，应用行为（如登录、发送消息、接收消息），操作时间，终端类型（Android、IOS）等。</w:t>
            </w:r>
          </w:p>
          <w:p>
            <w:pPr>
              <w:rPr>
                <w:rFonts w:ascii="宋体" w:hAnsi="宋体" w:cs="宋体"/>
                <w:sz w:val="24"/>
                <w:szCs w:val="24"/>
              </w:rPr>
            </w:pPr>
            <w:r>
              <w:rPr>
                <w:rFonts w:hint="eastAsia" w:ascii="宋体" w:hAnsi="宋体" w:cs="宋体"/>
                <w:sz w:val="24"/>
                <w:szCs w:val="24"/>
              </w:rPr>
              <w:t>10、数据安全：支持数据防泄露，对传输的文件和内容进行识别过滤，对内容与身份证、信用卡、银行卡、社会安全卡号等类型进行匹配。</w:t>
            </w:r>
          </w:p>
          <w:p>
            <w:pPr>
              <w:rPr>
                <w:rFonts w:ascii="宋体" w:hAnsi="宋体" w:cs="宋体"/>
                <w:sz w:val="24"/>
                <w:szCs w:val="24"/>
              </w:rPr>
            </w:pPr>
            <w:r>
              <w:rPr>
                <w:rFonts w:hint="eastAsia" w:ascii="宋体" w:hAnsi="宋体" w:cs="宋体"/>
                <w:sz w:val="24"/>
                <w:szCs w:val="24"/>
              </w:rPr>
              <w:t>11、沙箱功能：</w:t>
            </w:r>
            <w:r>
              <w:rPr>
                <w:rFonts w:hint="eastAsia" w:ascii="宋体" w:hAnsi="宋体" w:cs="宋体"/>
                <w:sz w:val="24"/>
                <w:szCs w:val="24"/>
                <w:lang w:eastAsia="zh-CN"/>
              </w:rPr>
              <w:t>▲</w:t>
            </w:r>
            <w:r>
              <w:rPr>
                <w:rFonts w:hint="eastAsia" w:ascii="宋体" w:hAnsi="宋体" w:cs="宋体"/>
                <w:sz w:val="24"/>
                <w:szCs w:val="24"/>
              </w:rPr>
              <w:t>支持云端安全沙箱的功能，能够对未知文件，异常网络行为、可执行文件等进行沙盒检测。</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rPr>
                <w:rFonts w:ascii="宋体" w:hAnsi="宋体" w:cs="宋体"/>
                <w:sz w:val="24"/>
                <w:szCs w:val="24"/>
              </w:rPr>
            </w:pPr>
            <w:r>
              <w:rPr>
                <w:rFonts w:hint="eastAsia" w:ascii="宋体" w:hAnsi="宋体" w:cs="宋体"/>
                <w:sz w:val="24"/>
                <w:szCs w:val="24"/>
              </w:rPr>
              <w:t>12、高级威胁检测能力：能够联动态势感知系统，上报设备威胁日志，进行整体网络安全预判，发现可疑行为，进行规则下发阻断。</w:t>
            </w:r>
          </w:p>
          <w:p>
            <w:pPr>
              <w:rPr>
                <w:rFonts w:ascii="宋体" w:hAnsi="宋体" w:cs="宋体"/>
                <w:sz w:val="24"/>
                <w:szCs w:val="24"/>
              </w:rPr>
            </w:pPr>
            <w:r>
              <w:rPr>
                <w:rFonts w:hint="eastAsia" w:ascii="宋体" w:hAnsi="宋体" w:cs="宋体"/>
                <w:sz w:val="24"/>
                <w:szCs w:val="24"/>
              </w:rPr>
              <w:t>13、终端接入认证：支持物联网终端IP/MAC地址白名单功能: 通过平台下发IP/MAC地址白名单,不在白名单列表中的用户不能接入,实现终端的受控访问。</w:t>
            </w:r>
          </w:p>
          <w:p>
            <w:pPr>
              <w:rPr>
                <w:rFonts w:ascii="宋体" w:hAnsi="宋体" w:cs="宋体"/>
                <w:sz w:val="24"/>
                <w:szCs w:val="24"/>
              </w:rPr>
            </w:pPr>
            <w:r>
              <w:rPr>
                <w:rFonts w:hint="eastAsia" w:ascii="宋体" w:hAnsi="宋体" w:cs="宋体"/>
                <w:sz w:val="24"/>
                <w:szCs w:val="24"/>
              </w:rPr>
              <w:t>14、DDoS防护：</w:t>
            </w:r>
            <w:r>
              <w:rPr>
                <w:rFonts w:hint="eastAsia" w:ascii="宋体" w:hAnsi="宋体" w:cs="宋体"/>
                <w:sz w:val="24"/>
                <w:szCs w:val="24"/>
                <w:lang w:eastAsia="zh-CN"/>
              </w:rPr>
              <w:t>▲</w:t>
            </w:r>
            <w:r>
              <w:rPr>
                <w:rFonts w:hint="eastAsia" w:ascii="宋体" w:hAnsi="宋体" w:cs="宋体"/>
                <w:sz w:val="24"/>
                <w:szCs w:val="24"/>
              </w:rPr>
              <w:t>支持DDOS攻击流量自学习功能，可设置自学习时间，自动分析并计算符合当前网络环境的DDoS攻击防范阈值，并自动生成DDoS防范策略。</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sz w:val="24"/>
                <w:szCs w:val="24"/>
              </w:rPr>
              <w:t>入侵防护系统</w:t>
            </w:r>
          </w:p>
        </w:tc>
        <w:tc>
          <w:tcPr>
            <w:tcW w:w="3926" w:type="pct"/>
            <w:shd w:val="clear" w:color="auto" w:fill="auto"/>
            <w:noWrap/>
            <w:vAlign w:val="bottom"/>
          </w:tcPr>
          <w:p>
            <w:pPr>
              <w:widowControl/>
              <w:jc w:val="left"/>
              <w:textAlignment w:val="bottom"/>
              <w:rPr>
                <w:rFonts w:ascii="宋体" w:hAnsi="宋体" w:cs="宋体"/>
                <w:sz w:val="24"/>
                <w:szCs w:val="24"/>
              </w:rPr>
            </w:pPr>
            <w:r>
              <w:rPr>
                <w:rFonts w:hint="eastAsia" w:ascii="宋体" w:hAnsi="宋体" w:cs="宋体"/>
                <w:sz w:val="24"/>
                <w:szCs w:val="24"/>
              </w:rPr>
              <w:t>硬件要求：标准机架尺寸，1U，含交流单电源模块，≥2个USB接口，≥1个RJ45串口，≥1个GE管理口，≥4个GE电口（内置2对电口Bypass），≥1个扩展插槽.</w:t>
            </w:r>
          </w:p>
          <w:p>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性能要求：网络层吞吐量≥3Gbps,应用层吞吐量≥300Mbps,最大并发TCP会话数≥200万，每秒新增TCP会话数≥3万</w:t>
            </w:r>
          </w:p>
          <w:p>
            <w:pPr>
              <w:rPr>
                <w:rFonts w:ascii="宋体" w:hAnsi="宋体" w:cs="宋体"/>
                <w:sz w:val="24"/>
                <w:szCs w:val="24"/>
              </w:rPr>
            </w:pPr>
            <w:r>
              <w:rPr>
                <w:rFonts w:hint="eastAsia" w:ascii="宋体" w:hAnsi="宋体" w:cs="宋体"/>
                <w:sz w:val="24"/>
                <w:szCs w:val="24"/>
              </w:rPr>
              <w:t>技术参数要求：</w:t>
            </w:r>
          </w:p>
          <w:p>
            <w:pPr>
              <w:rPr>
                <w:rFonts w:ascii="宋体" w:hAnsi="宋体" w:cs="宋体"/>
                <w:sz w:val="24"/>
                <w:szCs w:val="24"/>
              </w:rPr>
            </w:pPr>
            <w:r>
              <w:rPr>
                <w:rFonts w:hint="eastAsia" w:ascii="宋体" w:hAnsi="宋体" w:cs="宋体"/>
                <w:sz w:val="24"/>
                <w:szCs w:val="24"/>
              </w:rPr>
              <w:t>1. 系统应支持多种抗逃避或欺骗检测技术，能检测出的躲避行为包括但不限于：IP数据包乱序分片、TCP报文乱序分段、RPC分片分段、SMB分片分段、FTP无效命令混淆、HTTP响应消息异常、HTML文件内容多种字符编码混淆、数据流分隔、 协议端口重定位、URL混淆、shell 代码变形等。</w:t>
            </w:r>
          </w:p>
          <w:p>
            <w:pPr>
              <w:rPr>
                <w:rFonts w:ascii="宋体" w:hAnsi="宋体" w:cs="宋体"/>
                <w:sz w:val="24"/>
                <w:szCs w:val="24"/>
                <w:highlight w:val="yellow"/>
              </w:rPr>
            </w:pPr>
            <w:r>
              <w:rPr>
                <w:rFonts w:hint="eastAsia" w:ascii="宋体" w:hAnsi="宋体" w:cs="宋体"/>
                <w:sz w:val="24"/>
                <w:szCs w:val="24"/>
              </w:rPr>
              <w:t>2. 系统须支持IPv6/IPv4双协议栈功能，能同时辨识IPv4和IPv6通讯流量。支持IPv6环境下攻击检测技术和基于IPv6地址格式的安全控制策略，为IPv6环境提供入侵防护。</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r>
              <w:rPr>
                <w:rFonts w:hint="eastAsia" w:ascii="宋体" w:hAnsi="宋体" w:cs="宋体"/>
                <w:sz w:val="24"/>
                <w:szCs w:val="24"/>
                <w:highlight w:val="yellow"/>
              </w:rPr>
              <w:t xml:space="preserve"> </w:t>
            </w:r>
          </w:p>
          <w:p>
            <w:pPr>
              <w:rPr>
                <w:rFonts w:ascii="宋体" w:hAnsi="宋体" w:cs="宋体"/>
                <w:sz w:val="24"/>
                <w:szCs w:val="24"/>
              </w:rPr>
            </w:pPr>
            <w:r>
              <w:rPr>
                <w:rFonts w:hint="eastAsia" w:ascii="宋体" w:hAnsi="宋体" w:cs="宋体"/>
                <w:sz w:val="24"/>
                <w:szCs w:val="24"/>
              </w:rPr>
              <w:t>3. 系统应提供基于信誉的僵尸网络防护能力，具备可以持续升级的信誉库，IPS通过信誉库内的恶意网站IP、C&amp;C服务器地址的信誉值执行相应的防护动作。</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r>
              <w:rPr>
                <w:rFonts w:hint="eastAsia" w:ascii="宋体" w:hAnsi="宋体" w:cs="宋体"/>
                <w:sz w:val="24"/>
                <w:szCs w:val="24"/>
              </w:rPr>
              <w:t xml:space="preserve"> </w:t>
            </w:r>
          </w:p>
          <w:p>
            <w:pPr>
              <w:rPr>
                <w:rFonts w:ascii="宋体" w:hAnsi="宋体" w:cs="宋体"/>
                <w:sz w:val="24"/>
                <w:szCs w:val="24"/>
              </w:rPr>
            </w:pPr>
            <w:r>
              <w:rPr>
                <w:rFonts w:hint="eastAsia" w:ascii="宋体" w:hAnsi="宋体" w:cs="宋体"/>
                <w:sz w:val="24"/>
                <w:szCs w:val="24"/>
              </w:rPr>
              <w:t>4. 系统需提供入侵规则分类，帮助更便捷的制定防护策略。如勒索、挖矿、SQL注入、XSS注入、webshell、命令代码执行、内存破坏、类型混淆、反序列化、信息泄露、目录遍历、文件操作漏洞、注入攻击、重定向漏洞、CSRF、僵木蠕、拒绝服务、弱口令、欺骗劫持、扫描类攻击等。</w:t>
            </w:r>
          </w:p>
          <w:p>
            <w:pPr>
              <w:rPr>
                <w:rFonts w:ascii="宋体" w:hAnsi="宋体" w:cs="宋体"/>
                <w:sz w:val="24"/>
                <w:szCs w:val="24"/>
              </w:rPr>
            </w:pPr>
            <w:r>
              <w:rPr>
                <w:rFonts w:hint="eastAsia" w:ascii="宋体" w:hAnsi="宋体" w:cs="宋体"/>
                <w:sz w:val="24"/>
                <w:szCs w:val="24"/>
              </w:rPr>
              <w:t>5. 系统需提供至少五种以上内置规则模板，帮助用户快速上线。如DMZ区服务器、内网客户端、Web服务器、Windows服务器、UNIX服务器防护等规则模板，并可根据内置规则模板直接派生模板。</w:t>
            </w:r>
          </w:p>
          <w:p>
            <w:pPr>
              <w:rPr>
                <w:rFonts w:ascii="宋体" w:hAnsi="宋体" w:cs="宋体"/>
                <w:sz w:val="24"/>
                <w:szCs w:val="24"/>
              </w:rPr>
            </w:pPr>
            <w:r>
              <w:rPr>
                <w:rFonts w:hint="eastAsia" w:ascii="宋体" w:hAnsi="宋体" w:cs="宋体"/>
                <w:sz w:val="24"/>
                <w:szCs w:val="24"/>
              </w:rPr>
              <w:t>6. 系统应提供DoS/DDoS攻击防护能力，支持TCP/UDP/ICMP/ACK Flooding，以及UDP/ICMP Smurfing等常见的DoS/DDoS的攻击，Ddos防护功能支持基于阈值和自学习检测。</w:t>
            </w:r>
          </w:p>
          <w:p>
            <w:pPr>
              <w:rPr>
                <w:rFonts w:ascii="宋体" w:hAnsi="宋体" w:cs="宋体"/>
                <w:sz w:val="24"/>
                <w:szCs w:val="24"/>
              </w:rPr>
            </w:pPr>
            <w:r>
              <w:rPr>
                <w:rFonts w:hint="eastAsia" w:ascii="宋体" w:hAnsi="宋体" w:cs="宋体"/>
                <w:sz w:val="24"/>
                <w:szCs w:val="24"/>
              </w:rPr>
              <w:t>7. 系统应提供敏感数据保护功能，能够识别、阻断超过阈值的敏感数据信息（身份证号、银行卡、手机号等）。</w:t>
            </w:r>
          </w:p>
          <w:p>
            <w:pPr>
              <w:rPr>
                <w:rFonts w:hint="eastAsia" w:ascii="宋体" w:hAnsi="宋体" w:cs="宋体"/>
                <w:color w:val="000000"/>
                <w:kern w:val="0"/>
                <w:sz w:val="24"/>
                <w:szCs w:val="24"/>
                <w:lang w:bidi="ar"/>
              </w:rPr>
            </w:pPr>
            <w:r>
              <w:rPr>
                <w:rFonts w:hint="eastAsia" w:ascii="宋体" w:hAnsi="宋体" w:cs="宋体"/>
                <w:sz w:val="24"/>
                <w:szCs w:val="24"/>
              </w:rPr>
              <w:t>8. 为了方便管理员管理设备，应支持通过手机app的方式实时获得设备运行状态，接收安全咨询，查看攻击事件和统计信息。</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rPr>
                <w:rFonts w:ascii="宋体" w:hAnsi="宋体" w:cs="宋体"/>
                <w:sz w:val="24"/>
                <w:szCs w:val="24"/>
              </w:rPr>
            </w:pPr>
            <w:r>
              <w:rPr>
                <w:rFonts w:hint="eastAsia" w:ascii="宋体" w:hAnsi="宋体" w:cs="宋体"/>
                <w:sz w:val="24"/>
                <w:szCs w:val="24"/>
              </w:rPr>
              <w:t>9. 能够溯源攻击日志中的IP地址、文件MD5、URL等进行溯源；如IP地址溯源，可展示地理信息、开放端口、主机操作系统、对外提供的服务、相关联域名、ASN信息、Whois信息、ICP备案信息等。</w:t>
            </w:r>
          </w:p>
          <w:p>
            <w:pPr>
              <w:rPr>
                <w:rFonts w:ascii="宋体" w:hAnsi="宋体" w:cs="宋体"/>
                <w:sz w:val="24"/>
                <w:szCs w:val="24"/>
              </w:rPr>
            </w:pPr>
            <w:r>
              <w:rPr>
                <w:rFonts w:hint="eastAsia" w:ascii="宋体" w:hAnsi="宋体" w:cs="宋体"/>
                <w:sz w:val="24"/>
                <w:szCs w:val="24"/>
              </w:rPr>
              <w:t>10. 可通过各种统计分析呈现当前整体威胁状态：如日志类别整体占比、IPS攻击手段分布、事件发生趋势、危险程度分布、事件发生次数排名、被阻断事件发生次数排名、源/目的 地址按事件发生次数排名等</w:t>
            </w:r>
          </w:p>
          <w:p>
            <w:pPr>
              <w:rPr>
                <w:rFonts w:ascii="宋体" w:hAnsi="宋体" w:cs="宋体"/>
                <w:sz w:val="24"/>
                <w:szCs w:val="24"/>
              </w:rPr>
            </w:pPr>
            <w:r>
              <w:rPr>
                <w:rFonts w:hint="eastAsia" w:ascii="宋体" w:hAnsi="宋体" w:cs="宋体"/>
                <w:sz w:val="24"/>
                <w:szCs w:val="24"/>
              </w:rPr>
              <w:t>11. 支持自定义报表模板，可设置报表封面、logo等信息；可选报表维度、可配置过滤条件、可设置执行周期、数据统计区间、并可配置报表格式和输出方式（如本地存储、邮件外发或FTP外发）；支持设置手动报表、自动报表。</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kern w:val="0"/>
                <w:sz w:val="24"/>
                <w:szCs w:val="24"/>
                <w:lang w:bidi="ar"/>
              </w:rPr>
              <w:t>上网行为管理</w:t>
            </w:r>
          </w:p>
        </w:tc>
        <w:tc>
          <w:tcPr>
            <w:tcW w:w="3926" w:type="pct"/>
            <w:shd w:val="clear" w:color="auto" w:fill="auto"/>
            <w:noWrap/>
            <w:vAlign w:val="bottom"/>
          </w:tcPr>
          <w:p>
            <w:pPr>
              <w:rPr>
                <w:rFonts w:ascii="宋体" w:hAnsi="宋体" w:cs="宋体"/>
                <w:sz w:val="24"/>
                <w:szCs w:val="24"/>
              </w:rPr>
            </w:pPr>
            <w:r>
              <w:rPr>
                <w:rFonts w:hint="eastAsia" w:ascii="宋体" w:hAnsi="宋体" w:cs="宋体"/>
                <w:sz w:val="24"/>
                <w:szCs w:val="24"/>
              </w:rPr>
              <w:t>1. 多核架构设计，CPU核数目≥2个，采用非X86架构，最大功率≤120W；内置Bypass模块；（含3年升级服务）</w:t>
            </w:r>
          </w:p>
          <w:p>
            <w:pPr>
              <w:rPr>
                <w:rFonts w:ascii="宋体" w:hAnsi="宋体" w:cs="宋体"/>
                <w:sz w:val="24"/>
                <w:szCs w:val="24"/>
              </w:rPr>
            </w:pPr>
            <w:r>
              <w:rPr>
                <w:rFonts w:hint="eastAsia" w:ascii="宋体" w:hAnsi="宋体" w:cs="宋体"/>
                <w:sz w:val="24"/>
                <w:szCs w:val="24"/>
              </w:rPr>
              <w:t xml:space="preserve">2. 本机实际内置存储硬盘: ≥1TB </w:t>
            </w:r>
          </w:p>
          <w:p>
            <w:pPr>
              <w:rPr>
                <w:rFonts w:ascii="宋体" w:hAnsi="宋体" w:cs="宋体"/>
                <w:sz w:val="24"/>
                <w:szCs w:val="24"/>
              </w:rPr>
            </w:pPr>
            <w:r>
              <w:rPr>
                <w:rFonts w:hint="eastAsia" w:ascii="宋体" w:hAnsi="宋体" w:cs="宋体"/>
                <w:sz w:val="24"/>
                <w:szCs w:val="24"/>
              </w:rPr>
              <w:t>3. 硬件形态：≥12GE（光）+12GE（电）， 双电源冗余</w:t>
            </w:r>
          </w:p>
          <w:p>
            <w:pPr>
              <w:rPr>
                <w:rFonts w:ascii="宋体" w:hAnsi="宋体" w:cs="宋体"/>
                <w:sz w:val="24"/>
                <w:szCs w:val="24"/>
              </w:rPr>
            </w:pPr>
            <w:r>
              <w:rPr>
                <w:rFonts w:hint="eastAsia" w:ascii="宋体" w:hAnsi="宋体" w:cs="宋体"/>
                <w:sz w:val="24"/>
                <w:szCs w:val="24"/>
              </w:rPr>
              <w:t>4. 性能： 吞吐量≥5Gbps，IPSec隧道授权≥4096</w:t>
            </w:r>
          </w:p>
          <w:p>
            <w:pPr>
              <w:rPr>
                <w:rFonts w:ascii="宋体" w:hAnsi="宋体" w:cs="宋体"/>
                <w:sz w:val="24"/>
                <w:szCs w:val="24"/>
              </w:rPr>
            </w:pPr>
            <w:r>
              <w:rPr>
                <w:rFonts w:hint="eastAsia" w:ascii="宋体" w:hAnsi="宋体" w:cs="宋体"/>
                <w:sz w:val="24"/>
                <w:szCs w:val="24"/>
              </w:rPr>
              <w:t>5. 支持路由模式、透明（网桥）模式、混合模式</w:t>
            </w:r>
          </w:p>
          <w:p>
            <w:pPr>
              <w:rPr>
                <w:rFonts w:ascii="宋体" w:hAnsi="宋体" w:cs="宋体"/>
                <w:sz w:val="24"/>
                <w:szCs w:val="24"/>
              </w:rPr>
            </w:pPr>
            <w:r>
              <w:rPr>
                <w:rFonts w:hint="eastAsia" w:ascii="宋体" w:hAnsi="宋体" w:cs="宋体"/>
                <w:sz w:val="24"/>
                <w:szCs w:val="24"/>
              </w:rPr>
              <w:t>6. 支持NAT；支持静态路由、策略路由、RIP、OSPF、ISP路由，其中ISP路由支持自定义，并可提供基于应用的策略路由</w:t>
            </w:r>
          </w:p>
          <w:p>
            <w:pPr>
              <w:rPr>
                <w:rFonts w:ascii="宋体" w:hAnsi="宋体" w:cs="宋体"/>
                <w:sz w:val="24"/>
                <w:szCs w:val="24"/>
              </w:rPr>
            </w:pPr>
            <w:r>
              <w:rPr>
                <w:rFonts w:hint="eastAsia" w:ascii="宋体" w:hAnsi="宋体" w:cs="宋体"/>
                <w:sz w:val="24"/>
                <w:szCs w:val="24"/>
              </w:rPr>
              <w:t>7. 应用协议识别：支持主流P2P、IM、在线视频、网络游戏、网络炒股等应用识别；支持BYOD特征库，可识别ios版和安卓版移动互联网软件如腾讯微博、QQ空间等特征；支持基于IP、端口等自定义协议服务；</w:t>
            </w:r>
          </w:p>
          <w:p>
            <w:pPr>
              <w:rPr>
                <w:rFonts w:ascii="宋体" w:hAnsi="宋体" w:cs="宋体"/>
                <w:sz w:val="24"/>
                <w:szCs w:val="24"/>
              </w:rPr>
            </w:pPr>
            <w:r>
              <w:rPr>
                <w:rFonts w:hint="eastAsia" w:ascii="宋体" w:hAnsi="宋体" w:cs="宋体"/>
                <w:sz w:val="24"/>
                <w:szCs w:val="24"/>
              </w:rPr>
              <w:t>8. URL过滤：内置URL分类库，支持≥56个URL分类，URL库可在线升级，支持自定义URL过滤，并支持URL的模糊匹配，可广泛识别恶意网站、违法网站；</w:t>
            </w:r>
          </w:p>
          <w:p>
            <w:pPr>
              <w:rPr>
                <w:rFonts w:ascii="宋体" w:hAnsi="宋体" w:cs="宋体"/>
                <w:sz w:val="24"/>
                <w:szCs w:val="24"/>
              </w:rPr>
            </w:pPr>
            <w:r>
              <w:rPr>
                <w:rFonts w:hint="eastAsia" w:ascii="宋体" w:hAnsi="宋体" w:cs="宋体"/>
                <w:sz w:val="24"/>
                <w:szCs w:val="24"/>
              </w:rPr>
              <w:t>9. 用户行为审计:支持自定义关键字对象，提供多种匹配模式，匹配类型包含关键字和数字；支持即时通讯应用管控的精细化管理，例如微信的“所有行为”、“语音”、“发消息”、“收消息”、“登录”、“发文件”等行为；支持网络社区应用管控的精细化管理，例如可管控“所有行为”、“登录”、“网页浏览”、“发表”、“上传”等行为；支持股票应用的行情和交易特征，并可以将股票软件的行情和交易进行区分管控；支持收集网站访问日志，记录用户所有访问网站行为；支持收集搜索引擎日志，记录用户的搜索内容；支持收集IM通讯软件日志，记录用户登录、注销、收发消息、收发文件等行为；支持收集邮件日志，记录邮件发件人、收件人、主题、正文、附件等信息；支持单用户全天行为分析报表，一个界面同时展示用户名、用户组、在线时长、虚拟身份（如QQ号码、微博账号等）、日志关联情况、全天流量使用分布、网站访问类别分布、全天关键网络行为轴等信息；支持微信、QQ等即时聊天应用的聊天内容审计；</w:t>
            </w:r>
          </w:p>
          <w:p>
            <w:pPr>
              <w:rPr>
                <w:rFonts w:ascii="宋体" w:hAnsi="宋体" w:cs="宋体"/>
                <w:sz w:val="24"/>
                <w:szCs w:val="24"/>
              </w:rPr>
            </w:pPr>
            <w:r>
              <w:rPr>
                <w:rFonts w:hint="eastAsia" w:ascii="宋体" w:hAnsi="宋体" w:cs="宋体"/>
                <w:sz w:val="24"/>
                <w:szCs w:val="24"/>
              </w:rPr>
              <w:t>10. 支持防私接路由，可识别私接主机个数，并可制定策略分别设置私接终端类型个数为阀值进行封堵，支持自定义阻断时间，同时支持基于IP及IP段配置白名单；支持360 wifi、猎豹wifi等软件；支持 基于用户、MAC、终端数量的监控和搜索；</w:t>
            </w:r>
          </w:p>
          <w:p>
            <w:pPr>
              <w:rPr>
                <w:rFonts w:ascii="宋体" w:hAnsi="宋体" w:cs="宋体"/>
                <w:sz w:val="24"/>
                <w:szCs w:val="24"/>
              </w:rPr>
            </w:pPr>
            <w:r>
              <w:rPr>
                <w:rFonts w:hint="eastAsia" w:ascii="宋体" w:hAnsi="宋体" w:cs="宋体"/>
                <w:sz w:val="24"/>
                <w:szCs w:val="24"/>
              </w:rPr>
              <w:t>11. 支持WEB Portal认证功能，支持本地认证、Radius认证、LDAP认证 和LDAP用户同步，支持对接IMC、AAS、SAM等常见AAA服务器，支持配置强制重新认证间隔，支持配置认证通过后重定向URL，要求本机自身支持短信认证功能</w:t>
            </w:r>
          </w:p>
          <w:p>
            <w:pPr>
              <w:rPr>
                <w:rFonts w:ascii="宋体" w:hAnsi="宋体" w:cs="宋体"/>
                <w:sz w:val="24"/>
                <w:szCs w:val="24"/>
              </w:rPr>
            </w:pPr>
            <w:r>
              <w:rPr>
                <w:rFonts w:hint="eastAsia" w:ascii="宋体" w:hAnsi="宋体" w:cs="宋体"/>
                <w:sz w:val="24"/>
                <w:szCs w:val="24"/>
              </w:rPr>
              <w:t>12. 支持文件缓存，支持安卓和IOS形式的文件，主动缓存文件形式不限于视频、APP等</w:t>
            </w:r>
          </w:p>
          <w:p>
            <w:pPr>
              <w:rPr>
                <w:rFonts w:ascii="宋体" w:hAnsi="宋体" w:cs="宋体"/>
                <w:sz w:val="24"/>
                <w:szCs w:val="24"/>
              </w:rPr>
            </w:pPr>
            <w:r>
              <w:rPr>
                <w:rFonts w:hint="eastAsia" w:ascii="宋体" w:hAnsi="宋体" w:cs="宋体"/>
                <w:sz w:val="24"/>
                <w:szCs w:val="24"/>
              </w:rPr>
              <w:t>13.支持审计HTTPS加密邮箱，支持审计主题、内容、附件等，支持本地下载邮件原件；支持针对HTTPS网站、HTTPS门户搜索等内容进行审计；</w:t>
            </w:r>
          </w:p>
          <w:p>
            <w:pPr>
              <w:rPr>
                <w:rFonts w:ascii="宋体" w:hAnsi="宋体" w:cs="宋体"/>
                <w:sz w:val="24"/>
                <w:szCs w:val="24"/>
              </w:rPr>
            </w:pPr>
            <w:r>
              <w:rPr>
                <w:rFonts w:hint="eastAsia" w:ascii="宋体" w:hAnsi="宋体" w:cs="宋体"/>
                <w:sz w:val="24"/>
                <w:szCs w:val="24"/>
              </w:rPr>
              <w:t>14.支持通道化的QoS，支持基于源地址、用户、服务、应用、时间进行带宽控制，并支持配置保障带宽、限制带宽、带宽借用、每IP带宽、流量限额、带宽优先级等QoS动作，时间选择支持基于日计划、周计划、单次计划等；支持日流量限额、时长限额，超过阈值提供弹窗提示且可自定义；支持流量和时长的月限额；</w:t>
            </w:r>
          </w:p>
          <w:p>
            <w:pPr>
              <w:rPr>
                <w:rFonts w:ascii="宋体" w:hAnsi="宋体" w:cs="宋体"/>
                <w:sz w:val="24"/>
                <w:szCs w:val="24"/>
              </w:rPr>
            </w:pPr>
            <w:r>
              <w:rPr>
                <w:rFonts w:hint="eastAsia" w:ascii="宋体" w:hAnsi="宋体" w:cs="宋体"/>
                <w:sz w:val="24"/>
                <w:szCs w:val="24"/>
              </w:rPr>
              <w:t>15.支持针对上网用户一段时间URL排名，生成用户标签；</w:t>
            </w:r>
          </w:p>
          <w:p>
            <w:pPr>
              <w:rPr>
                <w:rFonts w:ascii="宋体" w:hAnsi="宋体" w:cs="宋体"/>
                <w:sz w:val="24"/>
                <w:szCs w:val="24"/>
              </w:rPr>
            </w:pPr>
            <w:r>
              <w:rPr>
                <w:rFonts w:hint="eastAsia" w:ascii="宋体" w:hAnsi="宋体" w:cs="宋体"/>
                <w:sz w:val="24"/>
                <w:szCs w:val="24"/>
              </w:rPr>
              <w:t>16.支持服务器负载均衡，一个公网IP映射到内网多台服务器，服务器间支持连接和源地址hash，支持服务器健康检查；</w:t>
            </w:r>
          </w:p>
          <w:p>
            <w:pPr>
              <w:rPr>
                <w:rFonts w:ascii="宋体" w:hAnsi="宋体" w:cs="宋体"/>
                <w:sz w:val="24"/>
                <w:szCs w:val="24"/>
              </w:rPr>
            </w:pPr>
            <w:r>
              <w:rPr>
                <w:rFonts w:hint="eastAsia" w:ascii="宋体" w:hAnsi="宋体" w:cs="宋体"/>
                <w:sz w:val="24"/>
                <w:szCs w:val="24"/>
              </w:rPr>
              <w:t>17.支持针对设备健康状态，业务信息等维度告警；告警事件入库支持展示，查询，导出；告警事件支持弹窗，邮件；弹窗默认展示最近10条告警记录</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kern w:val="0"/>
                <w:sz w:val="24"/>
                <w:szCs w:val="24"/>
                <w:lang w:bidi="ar"/>
              </w:rPr>
              <w:t>网管服务器</w:t>
            </w:r>
          </w:p>
        </w:tc>
        <w:tc>
          <w:tcPr>
            <w:tcW w:w="3926" w:type="pct"/>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国产机架式服务器，CPU配置</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2颗4214，10核，2.2GHz，配置</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3块1.2T 12G SAS盘，配置</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4块32GDDR4-3200内存，配置550W双电源</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w:t>
            </w:r>
          </w:p>
        </w:tc>
        <w:tc>
          <w:tcPr>
            <w:tcW w:w="438" w:type="pct"/>
            <w:shd w:val="clear" w:color="auto" w:fill="auto"/>
            <w:noWrap/>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办公室接入交换机</w:t>
            </w:r>
          </w:p>
        </w:tc>
        <w:tc>
          <w:tcPr>
            <w:tcW w:w="3926" w:type="pct"/>
            <w:shd w:val="clear" w:color="auto" w:fill="auto"/>
            <w:vAlign w:val="center"/>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1、交换容量：≥336Gbps，包转发率：≥84Mpps；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2、固定端口≥16个千兆以太网口，≥4个光口</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3、支持IP＋MAC+PORT绑定功能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4、支持堆叠</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5、节能设计大幅降低设备的功耗以及故障点，同时降低辐射，达到家用电器的辐射标准，对人体无伤害；产品整机满足材料环保与安全性的欧盟RoHS标准。</w:t>
            </w:r>
          </w:p>
        </w:tc>
        <w:tc>
          <w:tcPr>
            <w:tcW w:w="341"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w:t>
            </w:r>
          </w:p>
        </w:tc>
        <w:tc>
          <w:tcPr>
            <w:tcW w:w="438" w:type="pct"/>
            <w:shd w:val="clear" w:color="auto" w:fill="auto"/>
            <w:noWrap/>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办公室接入交换机</w:t>
            </w:r>
          </w:p>
        </w:tc>
        <w:tc>
          <w:tcPr>
            <w:tcW w:w="3926" w:type="pct"/>
            <w:shd w:val="clear" w:color="auto" w:fill="auto"/>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1、交换容量：≥336Gbps，包转发率：≥70Mpps；</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2、固定端口≥8个千兆以太网口，≥2个光口</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3、支持IP＋MAC+PORT绑定功能</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4、支持堆叠</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5、节能设计大幅降低设备的功耗以及故障点，同时降低辐射，达到家用电器的辐射标准，对人体无伤害；</w:t>
            </w:r>
          </w:p>
        </w:tc>
        <w:tc>
          <w:tcPr>
            <w:tcW w:w="341"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w:t>
            </w:r>
          </w:p>
        </w:tc>
        <w:tc>
          <w:tcPr>
            <w:tcW w:w="438" w:type="pct"/>
            <w:shd w:val="clear" w:color="auto" w:fill="auto"/>
            <w:noWrap/>
            <w:vAlign w:val="center"/>
          </w:tcPr>
          <w:p>
            <w:pPr>
              <w:rPr>
                <w:rFonts w:ascii="宋体" w:hAnsi="宋体" w:cs="宋体"/>
                <w:color w:val="000000"/>
                <w:kern w:val="0"/>
                <w:sz w:val="24"/>
                <w:szCs w:val="24"/>
                <w:lang w:bidi="ar"/>
              </w:rPr>
            </w:pPr>
            <w:r>
              <w:rPr>
                <w:rFonts w:hint="eastAsia" w:ascii="宋体" w:hAnsi="宋体" w:cs="宋体"/>
                <w:color w:val="000000"/>
                <w:kern w:val="0"/>
                <w:sz w:val="24"/>
                <w:szCs w:val="24"/>
                <w:lang w:bidi="ar"/>
              </w:rPr>
              <w:t>显示屏</w:t>
            </w:r>
          </w:p>
        </w:tc>
        <w:tc>
          <w:tcPr>
            <w:tcW w:w="3926" w:type="pct"/>
            <w:shd w:val="clear" w:color="auto" w:fill="auto"/>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≥70寸高清显示器</w:t>
            </w:r>
          </w:p>
        </w:tc>
        <w:tc>
          <w:tcPr>
            <w:tcW w:w="341"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w:t>
            </w:r>
          </w:p>
        </w:tc>
        <w:tc>
          <w:tcPr>
            <w:tcW w:w="438" w:type="pct"/>
            <w:shd w:val="clear" w:color="auto" w:fill="auto"/>
            <w:noWrap/>
            <w:vAlign w:val="center"/>
          </w:tcPr>
          <w:p>
            <w:pPr>
              <w:rPr>
                <w:rFonts w:ascii="宋体" w:hAnsi="宋体" w:cs="宋体"/>
                <w:color w:val="000000"/>
                <w:kern w:val="0"/>
                <w:sz w:val="24"/>
                <w:szCs w:val="24"/>
                <w:lang w:bidi="ar"/>
              </w:rPr>
            </w:pPr>
            <w:r>
              <w:rPr>
                <w:rFonts w:hint="eastAsia" w:ascii="宋体" w:hAnsi="宋体" w:cs="宋体"/>
                <w:color w:val="000000"/>
                <w:kern w:val="0"/>
                <w:sz w:val="24"/>
                <w:szCs w:val="24"/>
                <w:lang w:bidi="ar"/>
              </w:rPr>
              <w:t>控制电脑</w:t>
            </w:r>
          </w:p>
        </w:tc>
        <w:tc>
          <w:tcPr>
            <w:tcW w:w="3926" w:type="pct"/>
            <w:shd w:val="clear" w:color="auto" w:fill="auto"/>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≥I5/≥8G/≥256SSD/≥2G独显/显示器</w:t>
            </w:r>
            <w:r>
              <w:rPr>
                <w:rFonts w:ascii="Arial" w:hAnsi="Arial" w:cs="Arial"/>
                <w:color w:val="000000"/>
                <w:kern w:val="0"/>
                <w:sz w:val="24"/>
                <w:szCs w:val="24"/>
                <w:lang w:bidi="ar"/>
              </w:rPr>
              <w:t>≥</w:t>
            </w:r>
            <w:r>
              <w:rPr>
                <w:rFonts w:hint="eastAsia" w:ascii="宋体" w:hAnsi="宋体" w:cs="宋体"/>
                <w:color w:val="000000"/>
                <w:kern w:val="0"/>
                <w:sz w:val="24"/>
                <w:szCs w:val="24"/>
                <w:lang w:bidi="ar"/>
              </w:rPr>
              <w:t>21.5</w:t>
            </w:r>
          </w:p>
        </w:tc>
        <w:tc>
          <w:tcPr>
            <w:tcW w:w="341"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网线</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六类网线(每箱300米)</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100箱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23</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光纤</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6芯单模光纤</w:t>
            </w:r>
            <w:r>
              <w:rPr>
                <w:rFonts w:hint="eastAsia" w:ascii="宋体" w:hAnsi="宋体" w:cs="宋体"/>
                <w:sz w:val="24"/>
                <w:szCs w:val="24"/>
                <w:lang w:bidi="ar"/>
              </w:rPr>
              <w:t>5200 006A MRSL（含光纤熔接及跳线）</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1000米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24</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管材</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lang w:bidi="ar"/>
              </w:rPr>
              <w:t>材质: PVC适用对象: 中型管径: 32mm，SC25线槽</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25</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网络模块及面板</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6类网络模块、面板及底座</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150套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26</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电源线</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3*1.5国标线</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2000米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27</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机柜</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42U网络服务器机柜</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28</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网络机柜</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楼层交换机机柜6U</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29</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辅材</w:t>
            </w:r>
          </w:p>
        </w:tc>
        <w:tc>
          <w:tcPr>
            <w:tcW w:w="3926" w:type="pct"/>
            <w:shd w:val="clear" w:color="auto" w:fill="auto"/>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各种管件、光纤熔接材料、水晶头、胶带、扎带、电源插排、软管及各种规格螺栓等</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30</w:t>
            </w:r>
          </w:p>
        </w:tc>
        <w:tc>
          <w:tcPr>
            <w:tcW w:w="438" w:type="pct"/>
            <w:shd w:val="clear" w:color="auto" w:fill="auto"/>
            <w:noWrap/>
            <w:vAlign w:val="center"/>
          </w:tcPr>
          <w:p>
            <w:pPr>
              <w:spacing w:line="360" w:lineRule="auto"/>
              <w:rPr>
                <w:rFonts w:ascii="宋体" w:hAnsi="宋体" w:cs="宋体"/>
                <w:color w:val="000000"/>
                <w:sz w:val="24"/>
                <w:szCs w:val="24"/>
              </w:rPr>
            </w:pPr>
            <w:r>
              <w:rPr>
                <w:rFonts w:hint="eastAsia" w:ascii="宋体" w:hAnsi="宋体" w:cs="宋体"/>
                <w:sz w:val="24"/>
                <w:szCs w:val="24"/>
              </w:rPr>
              <w:t>安装调试服务费</w:t>
            </w:r>
          </w:p>
        </w:tc>
        <w:tc>
          <w:tcPr>
            <w:tcW w:w="3926" w:type="pct"/>
            <w:shd w:val="clear" w:color="auto" w:fill="auto"/>
            <w:noWrap/>
            <w:vAlign w:val="center"/>
          </w:tcPr>
          <w:p>
            <w:pPr>
              <w:spacing w:line="360" w:lineRule="auto"/>
              <w:jc w:val="left"/>
              <w:rPr>
                <w:rFonts w:ascii="宋体" w:hAnsi="宋体" w:cs="宋体"/>
                <w:color w:val="000000"/>
                <w:sz w:val="24"/>
                <w:szCs w:val="24"/>
              </w:rPr>
            </w:pPr>
            <w:r>
              <w:rPr>
                <w:rFonts w:hint="eastAsia" w:ascii="宋体" w:hAnsi="宋体" w:cs="宋体"/>
                <w:sz w:val="24"/>
                <w:szCs w:val="24"/>
              </w:rPr>
              <w:t>布线、安装、调试、培训、原线路及设备拆除放到指定地点</w:t>
            </w:r>
          </w:p>
        </w:tc>
        <w:tc>
          <w:tcPr>
            <w:tcW w:w="341" w:type="pct"/>
            <w:shd w:val="clear" w:color="auto" w:fill="auto"/>
            <w:noWrap/>
            <w:vAlign w:val="center"/>
          </w:tcPr>
          <w:p>
            <w:pPr>
              <w:spacing w:line="360" w:lineRule="auto"/>
              <w:jc w:val="center"/>
              <w:rPr>
                <w:rFonts w:ascii="宋体" w:hAnsi="宋体" w:cs="宋体"/>
                <w:color w:val="000000"/>
                <w:sz w:val="24"/>
                <w:szCs w:val="24"/>
              </w:rPr>
            </w:pPr>
            <w:r>
              <w:rPr>
                <w:rFonts w:hint="eastAsia" w:ascii="宋体" w:hAnsi="宋体" w:cs="宋体"/>
                <w:sz w:val="24"/>
                <w:szCs w:val="24"/>
              </w:rPr>
              <w:t>400点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58" w:type="pct"/>
            <w:gridSpan w:val="3"/>
            <w:shd w:val="clear" w:color="auto" w:fill="auto"/>
            <w:noWrap/>
            <w:vAlign w:val="bottom"/>
          </w:tcPr>
          <w:p>
            <w:pPr>
              <w:rPr>
                <w:rFonts w:ascii="宋体" w:hAnsi="宋体" w:cs="宋体"/>
                <w:color w:val="000000"/>
                <w:sz w:val="24"/>
                <w:szCs w:val="24"/>
              </w:rPr>
            </w:pPr>
            <w:r>
              <w:rPr>
                <w:rFonts w:hint="eastAsia" w:ascii="宋体" w:hAnsi="宋体" w:cs="宋体"/>
                <w:color w:val="000000"/>
                <w:sz w:val="24"/>
                <w:szCs w:val="24"/>
              </w:rPr>
              <w:t>3.网络IP校园广播系统</w:t>
            </w:r>
          </w:p>
        </w:tc>
        <w:tc>
          <w:tcPr>
            <w:tcW w:w="341" w:type="pct"/>
            <w:shd w:val="clear" w:color="auto" w:fill="auto"/>
            <w:noWrap/>
            <w:vAlign w:val="bottom"/>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IP网络广播服务器</w:t>
            </w:r>
          </w:p>
        </w:tc>
        <w:tc>
          <w:tcPr>
            <w:tcW w:w="3926" w:type="pct"/>
            <w:shd w:val="clear" w:color="auto" w:fill="auto"/>
            <w:noWrap/>
            <w:vAlign w:val="top"/>
          </w:tcPr>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1、采用工业级工控机设计，抗震硬盘，钢结构机箱，铝合金面板，有防磁、防尘、防冲击的能力。</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2、采用≥15英寸触摸屏操控，图形化界面，操作简单；</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3、管理节目库资源，为所有音频终端器提供定时播放和实时点播媒体服务；</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4、丰富的节目源，多套节目同时播放，并对每套节目可进行独立控制，支持多种音乐播放格式，USB热插播、硬盘；</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5、可对终端进行单点、分组区域控制、音量控制，终端设备状态一目了然；</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6、可实现任意分区广播、全体广播、定时定点广播；广播监听功能，远程分控讲话；报警联动，报警强插功能等；</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7、全屏幕快捷操作触摸屏显示，可编程分区；可以按照天、星期、月等不同方式对节目进行编程控制，操作灵活易懂，</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8、面板一键报警紧急按钮，可实现在紧急情况实现一键操作报警信号输出，方便快捷，</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9、全数字信号传输及处理；可实现任意分区广播、全体广播、定时定点广播；</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10、系统信息采用数据库存储模式，保证数据安全性；</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11、前面板具有2个USB接口，方便用户使用</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12、后面板带紧急强切输出接口；</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提供证明材料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13、屏幕尺寸 ≥15英寸；屏幕颜色 TFT16位真彩色；操控方式 1024*768分辨率液晶电阻式(五线)触摸屏；硬盘 128G固态硬盘，内存 标配 4G服务器级内存条</w:t>
            </w:r>
          </w:p>
          <w:p>
            <w:pPr>
              <w:widowControl/>
              <w:textAlignment w:val="center"/>
              <w:rPr>
                <w:rFonts w:ascii="宋体" w:hAnsi="宋体" w:cs="宋体"/>
                <w:color w:val="000000"/>
                <w:sz w:val="24"/>
                <w:szCs w:val="24"/>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14、提供“IP云网络广播系统软件”软件著作权。</w:t>
            </w:r>
            <w:r>
              <w:rPr>
                <w:rFonts w:hint="eastAsia" w:ascii="宋体" w:hAnsi="宋体" w:cs="宋体"/>
                <w:sz w:val="24"/>
                <w:szCs w:val="24"/>
                <w:lang w:eastAsia="zh-CN"/>
              </w:rPr>
              <w:t>（提供证明材料）</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IP网络广播主控软件</w:t>
            </w:r>
          </w:p>
        </w:tc>
        <w:tc>
          <w:tcPr>
            <w:tcW w:w="3926" w:type="pct"/>
            <w:shd w:val="clear" w:color="auto" w:fill="auto"/>
            <w:noWrap/>
            <w:vAlign w:val="top"/>
          </w:tcPr>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1、 采用Windows平台部署，支持局域网；</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2、 支持Android和IOS操作系统手机APP管理和操作，简单方便；</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3、 支持多路并发，可同时对不同终端播放不同音源；</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4、 具有用户级别设置管理功能和多级优先级别设置和自动识别功能，按照行政级别越高越优先的逻辑设计，日常广播上级优先</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5、 支持批量添加终端，终端匹配自动上线；每个终端可以绑定一路监控视频流；</w:t>
            </w:r>
          </w:p>
          <w:p>
            <w:pPr>
              <w:widowControl/>
              <w:textAlignment w:val="center"/>
              <w:rPr>
                <w:rFonts w:ascii="宋体" w:hAnsi="宋体" w:cs="宋体"/>
                <w:color w:val="262626"/>
                <w:kern w:val="0"/>
                <w:sz w:val="24"/>
                <w:szCs w:val="24"/>
                <w:highlight w:val="yellow"/>
                <w:lang w:bidi="ar"/>
              </w:rPr>
            </w:pPr>
            <w:r>
              <w:rPr>
                <w:rFonts w:hint="eastAsia" w:ascii="宋体" w:hAnsi="宋体" w:cs="宋体"/>
                <w:color w:val="262626"/>
                <w:kern w:val="0"/>
                <w:sz w:val="24"/>
                <w:szCs w:val="24"/>
                <w:highlight w:val="yellow"/>
                <w:lang w:bidi="ar"/>
              </w:rPr>
              <w:t>6、终端支持列表视图（树形结构）和网格视图两种管理模式；列表视图支持显示终端状态（在线、离线、总数）及任务状态显示及不同颜色提示，网格视图显示终端在线和离线状态，支持强制驱离功能（</w:t>
            </w:r>
            <w:r>
              <w:rPr>
                <w:rFonts w:hint="eastAsia" w:ascii="宋体" w:hAnsi="宋体" w:cs="宋体"/>
                <w:color w:val="FF0000"/>
                <w:kern w:val="0"/>
                <w:sz w:val="24"/>
                <w:szCs w:val="24"/>
                <w:highlight w:val="yellow"/>
                <w:lang w:bidi="ar"/>
              </w:rPr>
              <w:t>提供软件操作视频</w:t>
            </w:r>
            <w:r>
              <w:rPr>
                <w:rFonts w:hint="eastAsia" w:ascii="宋体" w:hAnsi="宋体" w:cs="宋体"/>
                <w:color w:val="262626"/>
                <w:kern w:val="0"/>
                <w:sz w:val="24"/>
                <w:szCs w:val="24"/>
                <w:highlight w:val="yellow"/>
                <w:lang w:bidi="ar"/>
              </w:rPr>
              <w:t>）；</w:t>
            </w:r>
          </w:p>
          <w:p>
            <w:pPr>
              <w:widowControl/>
              <w:textAlignment w:val="center"/>
              <w:rPr>
                <w:rFonts w:ascii="宋体" w:hAnsi="宋体" w:cs="宋体"/>
                <w:color w:val="262626"/>
                <w:kern w:val="0"/>
                <w:sz w:val="24"/>
                <w:szCs w:val="24"/>
                <w:highlight w:val="yellow"/>
                <w:lang w:bidi="ar"/>
              </w:rPr>
            </w:pPr>
            <w:r>
              <w:rPr>
                <w:rFonts w:hint="eastAsia" w:ascii="宋体" w:hAnsi="宋体" w:cs="宋体"/>
                <w:color w:val="262626"/>
                <w:kern w:val="0"/>
                <w:sz w:val="24"/>
                <w:szCs w:val="24"/>
                <w:highlight w:val="yellow"/>
                <w:lang w:bidi="ar"/>
              </w:rPr>
              <w:t>7、 用户管理：支持超级管理员、管理员、用户、操作员4中用户角色，可对每个用户角色镜像任意功能及管理终端进行授权。分控端只需要通过浏览器登录即可操作，不需要安装任何插件（</w:t>
            </w:r>
            <w:r>
              <w:rPr>
                <w:rFonts w:hint="eastAsia" w:ascii="宋体" w:hAnsi="宋体" w:cs="宋体"/>
                <w:color w:val="C00000"/>
                <w:kern w:val="0"/>
                <w:sz w:val="24"/>
                <w:szCs w:val="24"/>
                <w:highlight w:val="yellow"/>
                <w:lang w:bidi="ar"/>
              </w:rPr>
              <w:t>提供软件操作视频</w:t>
            </w:r>
            <w:r>
              <w:rPr>
                <w:rFonts w:hint="eastAsia" w:ascii="宋体" w:hAnsi="宋体" w:cs="宋体"/>
                <w:color w:val="262626"/>
                <w:kern w:val="0"/>
                <w:sz w:val="24"/>
                <w:szCs w:val="24"/>
                <w:highlight w:val="yellow"/>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8、 支持新建多个任务方案，每个任务方案支持多个定时任务，定时任务可以采用按星期或者按天循环方式，定时任务支持复制、粘贴、冻结等功能，并且支持批处理及当天任务查看；每个任务均有执行日志。；</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9、 平台支持地图功能：系统支持在线地图，地图可以标注终端位置，（提供</w:t>
            </w:r>
            <w:r>
              <w:rPr>
                <w:rFonts w:hint="eastAsia" w:ascii="宋体" w:hAnsi="宋体" w:cs="宋体"/>
                <w:color w:val="262626"/>
                <w:kern w:val="0"/>
                <w:sz w:val="24"/>
                <w:szCs w:val="24"/>
                <w:lang w:eastAsia="zh-CN" w:bidi="ar"/>
              </w:rPr>
              <w:t>证明材料</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10、 视频监控：终端可以绑定摄像头或网络视频流，选择终端即可显示绑定的监控或网络视频信息，发现异常可对指定的终端或者分区进行广播；监控画面显示支持全屏及分屏显示，分区显示支持一宫格、四宫格、七宫格、九宫格、十二宫格、二十四宫格等多种显示模式（提供</w:t>
            </w:r>
            <w:r>
              <w:rPr>
                <w:rFonts w:hint="eastAsia" w:ascii="宋体" w:hAnsi="宋体" w:cs="宋体"/>
                <w:color w:val="262626"/>
                <w:kern w:val="0"/>
                <w:sz w:val="24"/>
                <w:szCs w:val="24"/>
                <w:lang w:eastAsia="zh-CN" w:bidi="ar"/>
              </w:rPr>
              <w:t>证明材料</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11、 平台支持历史记录查询功能，可按类型（广播、对讲、监听）查询操作记录，可通过搜索寻找到记录，也支持导出excel文件（提供</w:t>
            </w:r>
            <w:r>
              <w:rPr>
                <w:rFonts w:hint="eastAsia" w:ascii="宋体" w:hAnsi="宋体" w:cs="宋体"/>
                <w:color w:val="262626"/>
                <w:kern w:val="0"/>
                <w:sz w:val="24"/>
                <w:szCs w:val="24"/>
                <w:lang w:eastAsia="zh-CN" w:bidi="ar"/>
              </w:rPr>
              <w:t>证明材料</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12、平台支持录音录像功能，广播、对讲的内容可以开启同步录音录像功能，可通过搜索寻找到记录；</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13、 平台支持会议管理功能，支持新建会议，可设置会议名称，会议类型，会议室编号，主持方，参与方等信息，（提供</w:t>
            </w:r>
            <w:r>
              <w:rPr>
                <w:rFonts w:hint="eastAsia" w:ascii="宋体" w:hAnsi="宋体" w:cs="宋体"/>
                <w:color w:val="262626"/>
                <w:kern w:val="0"/>
                <w:sz w:val="24"/>
                <w:szCs w:val="24"/>
                <w:lang w:eastAsia="zh-CN" w:bidi="ar"/>
              </w:rPr>
              <w:t>证明材料</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14、 支持批量对终端进行分区，每个分区前会显示分区号，方便用IP话筒进行分区广播。；</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262626"/>
                <w:kern w:val="0"/>
                <w:sz w:val="24"/>
                <w:szCs w:val="24"/>
                <w:lang w:bidi="ar"/>
              </w:rPr>
              <w:t>15、 平台支持备份文件，支持上传备份文件，支持3种皮肤颜色，可一键切换系统配色；（</w:t>
            </w:r>
            <w:r>
              <w:rPr>
                <w:rFonts w:hint="eastAsia" w:ascii="宋体" w:hAnsi="宋体" w:cs="宋体"/>
                <w:color w:val="262626"/>
                <w:kern w:val="0"/>
                <w:sz w:val="24"/>
                <w:szCs w:val="24"/>
                <w:lang w:eastAsia="zh-CN" w:bidi="ar"/>
              </w:rPr>
              <w:t>提供证明材料</w:t>
            </w:r>
            <w:r>
              <w:rPr>
                <w:rFonts w:hint="eastAsia" w:ascii="宋体" w:hAnsi="宋体" w:cs="宋体"/>
                <w:color w:val="262626"/>
                <w:kern w:val="0"/>
                <w:sz w:val="24"/>
                <w:szCs w:val="24"/>
                <w:lang w:bidi="ar"/>
              </w:rPr>
              <w:t>）</w:t>
            </w:r>
          </w:p>
          <w:p>
            <w:pPr>
              <w:widowControl/>
              <w:textAlignment w:val="center"/>
              <w:rPr>
                <w:rFonts w:ascii="宋体" w:hAnsi="宋体" w:cs="宋体"/>
                <w:color w:val="262626"/>
                <w:kern w:val="0"/>
                <w:sz w:val="24"/>
                <w:szCs w:val="24"/>
                <w:lang w:bidi="ar"/>
              </w:rPr>
            </w:pPr>
            <w:r>
              <w:rPr>
                <w:rFonts w:hint="eastAsia" w:ascii="宋体" w:hAnsi="宋体" w:cs="宋体"/>
                <w:color w:val="262626"/>
                <w:kern w:val="0"/>
                <w:sz w:val="24"/>
                <w:szCs w:val="24"/>
                <w:lang w:bidi="ar"/>
              </w:rPr>
              <w:t>16、 平台支持多套流程（定时）广播功能，对终端进行定时广播设置，系统自动执行已设置好的广播流程，实现无人值守；</w:t>
            </w:r>
          </w:p>
          <w:p>
            <w:pPr>
              <w:widowControl/>
              <w:textAlignment w:val="center"/>
              <w:rPr>
                <w:rFonts w:ascii="宋体" w:hAnsi="宋体" w:cs="宋体"/>
                <w:color w:val="000000"/>
                <w:sz w:val="24"/>
                <w:szCs w:val="24"/>
              </w:rPr>
            </w:pPr>
            <w:r>
              <w:rPr>
                <w:rFonts w:hint="eastAsia" w:ascii="宋体" w:hAnsi="宋体" w:cs="宋体"/>
                <w:color w:val="262626"/>
                <w:kern w:val="0"/>
                <w:sz w:val="24"/>
                <w:szCs w:val="24"/>
                <w:lang w:bidi="ar"/>
              </w:rPr>
              <w:t>17、 支持媒体文件、语音合成、终端采集等多种音源模式，支持MP3、wav两种音频格式，支持显示播放列表，可以指定播放时长，手动切换曲目；</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3</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网络校时器</w:t>
            </w:r>
          </w:p>
        </w:tc>
        <w:tc>
          <w:tcPr>
            <w:tcW w:w="3926" w:type="pct"/>
            <w:shd w:val="clear" w:color="auto" w:fill="auto"/>
            <w:noWrap/>
            <w:vAlign w:val="top"/>
          </w:tcPr>
          <w:p>
            <w:pPr>
              <w:widowControl/>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1、采用壁挂式设计，铝合金面板，美观实用；</w:t>
            </w:r>
          </w:p>
          <w:p>
            <w:pPr>
              <w:widowControl/>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2、通过接收GPS，北斗，GLONASS，GALILEO，QZSS卫星定时信号，来同步高稳定的一级时钟同步信号；信号接收灵敏度高；</w:t>
            </w:r>
          </w:p>
          <w:p>
            <w:pPr>
              <w:widowControl/>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3、采用了基于时刻测量的高精度TIE测量技术，分辨率达1ns</w:t>
            </w:r>
          </w:p>
          <w:p>
            <w:pPr>
              <w:widowControl/>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4、支持自动获取UTC日期时间，自动计算出当前时区，实现完全自动校时；</w:t>
            </w:r>
          </w:p>
          <w:p>
            <w:pPr>
              <w:widowControl/>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5、支持对时区进行自动/手动控制；</w:t>
            </w:r>
          </w:p>
          <w:p>
            <w:pPr>
              <w:widowControl/>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6、支持天线检测功能；</w:t>
            </w:r>
          </w:p>
          <w:p>
            <w:pPr>
              <w:widowControl/>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 支持NMEA0183标准协议，实时性强，精确度高，不会产生累积误差；</w:t>
            </w:r>
          </w:p>
          <w:p>
            <w:pPr>
              <w:widowControl/>
              <w:textAlignment w:val="bottom"/>
              <w:rPr>
                <w:rFonts w:ascii="宋体" w:hAnsi="宋体" w:cs="宋体"/>
                <w:color w:val="000000"/>
                <w:sz w:val="24"/>
                <w:szCs w:val="24"/>
              </w:rPr>
            </w:pPr>
            <w:r>
              <w:rPr>
                <w:rFonts w:hint="eastAsia" w:ascii="宋体" w:hAnsi="宋体" w:cs="宋体"/>
                <w:color w:val="000000"/>
                <w:kern w:val="0"/>
                <w:sz w:val="24"/>
                <w:szCs w:val="24"/>
                <w:lang w:bidi="ar"/>
              </w:rPr>
              <w:t>8、支持RS232/RS485/网路多种接口，可对需要校时的设备实现精准校时</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4</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IP网络音频采集终端</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1、采用2U机箱，标准19寸机架，铝合金面板；</w:t>
            </w:r>
          </w:p>
          <w:p>
            <w:pPr>
              <w:widowControl/>
              <w:jc w:val="left"/>
              <w:textAlignment w:val="bottom"/>
              <w:rPr>
                <w:rFonts w:ascii="宋体" w:hAnsi="宋体" w:cs="宋体"/>
                <w:color w:val="000000"/>
                <w:kern w:val="0"/>
                <w:sz w:val="24"/>
                <w:szCs w:val="24"/>
                <w:highlight w:val="yellow"/>
                <w:lang w:bidi="ar"/>
              </w:rPr>
            </w:pPr>
            <w:r>
              <w:rPr>
                <w:rFonts w:hint="eastAsia" w:ascii="宋体" w:hAnsi="宋体" w:cs="宋体"/>
                <w:color w:val="262626"/>
                <w:kern w:val="0"/>
                <w:sz w:val="24"/>
                <w:szCs w:val="24"/>
                <w:lang w:eastAsia="zh-CN" w:bidi="ar"/>
              </w:rPr>
              <w:t>▲</w:t>
            </w:r>
            <w:r>
              <w:rPr>
                <w:rFonts w:hint="eastAsia" w:ascii="宋体" w:hAnsi="宋体" w:cs="宋体"/>
                <w:color w:val="000000"/>
                <w:kern w:val="0"/>
                <w:sz w:val="24"/>
                <w:szCs w:val="24"/>
                <w:lang w:bidi="ar"/>
              </w:rPr>
              <w:t>2、</w:t>
            </w:r>
            <w:r>
              <w:rPr>
                <w:rFonts w:hint="eastAsia" w:ascii="宋体" w:hAnsi="宋体" w:cs="宋体"/>
                <w:color w:val="000000"/>
                <w:kern w:val="0"/>
                <w:sz w:val="24"/>
                <w:szCs w:val="24"/>
                <w:highlight w:val="yellow"/>
                <w:lang w:bidi="ar"/>
              </w:rPr>
              <w:t>自带≥4.3英寸电容触摸屏。人性化操作界面，显示清晰，触感灵敏。无操作时进入休眠、低功耗省电状态(</w:t>
            </w:r>
            <w:r>
              <w:rPr>
                <w:rFonts w:hint="eastAsia" w:ascii="宋体" w:hAnsi="宋体" w:cs="宋体"/>
                <w:color w:val="FF0000"/>
                <w:kern w:val="0"/>
                <w:sz w:val="24"/>
                <w:szCs w:val="24"/>
                <w:highlight w:val="yellow"/>
                <w:lang w:bidi="ar"/>
              </w:rPr>
              <w:t>提供视频演示</w:t>
            </w:r>
            <w:r>
              <w:rPr>
                <w:rFonts w:hint="eastAsia" w:ascii="宋体" w:hAnsi="宋体" w:cs="宋体"/>
                <w:color w:val="000000"/>
                <w:kern w:val="0"/>
                <w:sz w:val="24"/>
                <w:szCs w:val="24"/>
                <w:highlight w:val="yellow"/>
                <w:lang w:bidi="ar"/>
              </w:rPr>
              <w:t>)；</w:t>
            </w:r>
          </w:p>
          <w:p>
            <w:pPr>
              <w:widowControl/>
              <w:jc w:val="left"/>
              <w:textAlignment w:val="bottom"/>
              <w:rPr>
                <w:rFonts w:ascii="宋体" w:hAnsi="宋体" w:cs="宋体"/>
                <w:color w:val="000000"/>
                <w:kern w:val="0"/>
                <w:sz w:val="24"/>
                <w:szCs w:val="24"/>
                <w:highlight w:val="yellow"/>
                <w:lang w:bidi="ar"/>
              </w:rPr>
            </w:pPr>
            <w:r>
              <w:rPr>
                <w:rFonts w:hint="eastAsia" w:ascii="宋体" w:hAnsi="宋体" w:cs="宋体"/>
                <w:color w:val="262626"/>
                <w:kern w:val="0"/>
                <w:sz w:val="24"/>
                <w:szCs w:val="24"/>
                <w:highlight w:val="yellow"/>
                <w:lang w:eastAsia="zh-CN" w:bidi="ar"/>
              </w:rPr>
              <w:t>▲</w:t>
            </w:r>
            <w:r>
              <w:rPr>
                <w:rFonts w:hint="eastAsia" w:ascii="宋体" w:hAnsi="宋体" w:cs="宋体"/>
                <w:color w:val="000000"/>
                <w:kern w:val="0"/>
                <w:sz w:val="24"/>
                <w:szCs w:val="24"/>
                <w:highlight w:val="yellow"/>
                <w:lang w:bidi="ar"/>
              </w:rPr>
              <w:t>3、自带≥4路电源管理，每路电源可实现定时或手动独立打开与关闭，每路电源最大输出功率可达≥2000W，总功率为≥4000W，(</w:t>
            </w:r>
            <w:r>
              <w:rPr>
                <w:rFonts w:hint="eastAsia" w:ascii="宋体" w:hAnsi="宋体" w:cs="宋体"/>
                <w:color w:val="FF0000"/>
                <w:kern w:val="0"/>
                <w:sz w:val="24"/>
                <w:szCs w:val="24"/>
                <w:highlight w:val="yellow"/>
                <w:lang w:bidi="ar"/>
              </w:rPr>
              <w:t>提供视频演示</w:t>
            </w:r>
            <w:r>
              <w:rPr>
                <w:rFonts w:hint="eastAsia" w:ascii="宋体" w:hAnsi="宋体" w:cs="宋体"/>
                <w:color w:val="000000"/>
                <w:kern w:val="0"/>
                <w:sz w:val="24"/>
                <w:szCs w:val="24"/>
                <w:highlight w:val="yellow"/>
                <w:lang w:bidi="ar"/>
              </w:rPr>
              <w:t>)。</w:t>
            </w:r>
          </w:p>
          <w:p>
            <w:pPr>
              <w:widowControl/>
              <w:jc w:val="left"/>
              <w:textAlignment w:val="bottom"/>
              <w:rPr>
                <w:rFonts w:ascii="宋体" w:hAnsi="宋体" w:cs="宋体"/>
                <w:color w:val="000000"/>
                <w:kern w:val="0"/>
                <w:sz w:val="24"/>
                <w:szCs w:val="24"/>
                <w:highlight w:val="yellow"/>
                <w:lang w:bidi="ar"/>
              </w:rPr>
            </w:pPr>
            <w:r>
              <w:rPr>
                <w:rFonts w:hint="eastAsia" w:ascii="宋体" w:hAnsi="宋体" w:cs="宋体"/>
                <w:color w:val="262626"/>
                <w:kern w:val="0"/>
                <w:sz w:val="24"/>
                <w:szCs w:val="24"/>
                <w:highlight w:val="yellow"/>
                <w:lang w:eastAsia="zh-CN" w:bidi="ar"/>
              </w:rPr>
              <w:t>▲</w:t>
            </w:r>
            <w:r>
              <w:rPr>
                <w:rFonts w:hint="eastAsia" w:ascii="宋体" w:hAnsi="宋体" w:cs="宋体"/>
                <w:color w:val="000000"/>
                <w:kern w:val="0"/>
                <w:sz w:val="24"/>
                <w:szCs w:val="24"/>
                <w:highlight w:val="yellow"/>
                <w:lang w:bidi="ar"/>
              </w:rPr>
              <w:t>4、设有4路MIC与4路AUX音频输入，输入接口可根据用户实际应用环境灵活选择，每路音量可独立控制大小，独立信号指示灯显示工作状态，（</w:t>
            </w:r>
            <w:r>
              <w:rPr>
                <w:rFonts w:hint="eastAsia" w:ascii="宋体" w:hAnsi="宋体" w:cs="宋体"/>
                <w:color w:val="FF0000"/>
                <w:kern w:val="0"/>
                <w:sz w:val="24"/>
                <w:szCs w:val="24"/>
                <w:highlight w:val="yellow"/>
                <w:lang w:bidi="ar"/>
              </w:rPr>
              <w:t>提供视频演示</w:t>
            </w:r>
            <w:r>
              <w:rPr>
                <w:rFonts w:hint="eastAsia" w:ascii="宋体" w:hAnsi="宋体" w:cs="宋体"/>
                <w:color w:val="000000"/>
                <w:kern w:val="0"/>
                <w:sz w:val="24"/>
                <w:szCs w:val="24"/>
                <w:highlight w:val="yellow"/>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5、应用人性化播放模式设计，可选择任何音源播放给任何区域，并设有高、中、低3种音质效果选择，实现了CD级音质效果传送给每个区域。</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 设有自定义区域或选号播放模式，使用户及时有效的把相关音源播到所指定的区域。</w:t>
            </w:r>
          </w:p>
          <w:p>
            <w:pPr>
              <w:widowControl/>
              <w:jc w:val="left"/>
              <w:textAlignment w:val="bottom"/>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7、采用嵌入式计算机技术和DSP音频处理技术设计；采用高速工业级芯片</w:t>
            </w:r>
            <w:r>
              <w:rPr>
                <w:rFonts w:hint="eastAsia" w:ascii="宋体" w:hAnsi="宋体" w:cs="宋体"/>
                <w:color w:val="000000"/>
                <w:kern w:val="0"/>
                <w:sz w:val="24"/>
                <w:szCs w:val="24"/>
                <w:lang w:eastAsia="zh-CN"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8、标配1个10/100M RJ45网络交换机接口，支持局域网与广域网</w:t>
            </w:r>
          </w:p>
          <w:p>
            <w:pPr>
              <w:widowControl/>
              <w:jc w:val="left"/>
              <w:textAlignment w:val="bottom"/>
              <w:rPr>
                <w:rFonts w:ascii="宋体" w:hAnsi="宋体" w:cs="宋体"/>
                <w:color w:val="000000"/>
                <w:kern w:val="0"/>
                <w:sz w:val="24"/>
                <w:szCs w:val="24"/>
                <w:lang w:bidi="ar"/>
              </w:rPr>
            </w:pPr>
            <w:r>
              <w:rPr>
                <w:rFonts w:hint="eastAsia" w:ascii="宋体" w:hAnsi="宋体" w:cs="宋体"/>
                <w:color w:val="262626"/>
                <w:kern w:val="0"/>
                <w:sz w:val="24"/>
                <w:szCs w:val="24"/>
                <w:lang w:eastAsia="zh-CN" w:bidi="ar"/>
              </w:rPr>
              <w:t>▲</w:t>
            </w:r>
            <w:r>
              <w:rPr>
                <w:rFonts w:hint="eastAsia" w:ascii="宋体" w:hAnsi="宋体" w:cs="宋体"/>
                <w:color w:val="000000"/>
                <w:kern w:val="0"/>
                <w:sz w:val="24"/>
                <w:szCs w:val="24"/>
                <w:lang w:bidi="ar"/>
              </w:rPr>
              <w:t>9、具有USB接口，可选择任何音源播放给任何区域，</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提供证明</w:t>
            </w:r>
            <w:r>
              <w:rPr>
                <w:rFonts w:hint="eastAsia" w:ascii="宋体" w:hAnsi="宋体" w:cs="宋体"/>
                <w:color w:val="000000"/>
                <w:kern w:val="0"/>
                <w:sz w:val="24"/>
                <w:szCs w:val="24"/>
                <w:lang w:eastAsia="zh-CN" w:bidi="ar"/>
              </w:rPr>
              <w:t>材料）</w:t>
            </w:r>
            <w:r>
              <w:rPr>
                <w:rFonts w:hint="eastAsia" w:ascii="宋体" w:hAnsi="宋体" w:cs="宋体"/>
                <w:color w:val="000000"/>
                <w:kern w:val="0"/>
                <w:sz w:val="24"/>
                <w:szCs w:val="24"/>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10、网络接口：标准RJ45×1；显示控制：≥4.3寸电容屏；传输速率：10M/100Mbps；支持协议：TCP/IP、UPP，IGMP（组播）；采样率：16K～48KHz</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11、音频模式：16位立体声CD音质；信 噪 比：≥90dB；频率响应：20Hz—20KHz；输入灵敏度：10mv/250mv；总输出电源功率：3500W；工作环境：工作温度 :-20℃～+60℃；工作湿度: 10%～90%</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12、电源电压：AC220V 50HZ；≤45W</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5</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IP网络终端控制嵌入软件</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1、具有广播监听功能、报警联动、节目源和数据不受限制等功能。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2、具有自动音乐打铃、定时节目播放、音频实时采播功能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3、可播放定时任务功能</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tabs>
                <w:tab w:val="left" w:pos="404"/>
              </w:tabs>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ab/>
            </w:r>
            <w:r>
              <w:rPr>
                <w:rFonts w:hint="eastAsia" w:ascii="宋体" w:hAnsi="宋体" w:cs="宋体"/>
                <w:color w:val="000000"/>
                <w:sz w:val="24"/>
                <w:szCs w:val="24"/>
              </w:rPr>
              <w:t>6</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触摸屏IP网络话筒</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1、桌面式设计，自带≥7英寸电容触摸屏。人性化操作界面，显示清晰，触感灵敏。无操作时进入休眠、低功耗省电状态</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2、采用嵌入式计算机技术和DSP音频处理技术；工业级芯片，启动时间小于1s。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3、支持呼叫分区及多个分区，呼叫全区广播；支持直接操作呼叫或对讲任意终端；支持直接操作监听（环境监听）任意终端根据实际环境，监听距离达到5m。</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4、支持全双工双向对讲功能，自带网络回声消除模块；IP终端之间实现两两双向对讲，网络延时低于40ms；同时网络回声啸叫彻底抑制。</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5、内置MP3解码模块，能显示歌曲名称，支持上一曲、下一曲、播放、暂停、停止、单曲循环、全部循环等播放功能，便于操作控制。</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6、支持求助信号铃声、闪灯提示，一键接受求助、对讲功能，同时也可以支持免提通话和接收广播，实现快速链接。</w:t>
            </w:r>
          </w:p>
          <w:p>
            <w:pPr>
              <w:widowControl/>
              <w:jc w:val="left"/>
              <w:textAlignment w:val="bottom"/>
              <w:rPr>
                <w:rFonts w:ascii="宋体" w:hAnsi="宋体" w:cs="宋体"/>
                <w:color w:val="000000"/>
                <w:kern w:val="0"/>
                <w:sz w:val="24"/>
                <w:szCs w:val="24"/>
                <w:highlight w:val="yellow"/>
                <w:lang w:bidi="ar"/>
              </w:rPr>
            </w:pPr>
            <w:r>
              <w:rPr>
                <w:rFonts w:hint="eastAsia" w:ascii="宋体" w:hAnsi="宋体" w:cs="宋体"/>
                <w:color w:val="000000"/>
                <w:kern w:val="0"/>
                <w:sz w:val="24"/>
                <w:szCs w:val="24"/>
                <w:highlight w:val="yellow"/>
                <w:lang w:bidi="ar"/>
              </w:rPr>
              <w:t>7、带有一个紧急预警按钮，当有紧急突发事件时，按下此按钮就及时启动广播预警</w:t>
            </w:r>
            <w:r>
              <w:rPr>
                <w:rFonts w:hint="eastAsia" w:ascii="宋体" w:hAnsi="宋体" w:cs="宋体"/>
                <w:color w:val="000000"/>
                <w:kern w:val="0"/>
                <w:sz w:val="24"/>
                <w:szCs w:val="24"/>
                <w:highlight w:val="yellow"/>
                <w:lang w:eastAsia="zh-CN" w:bidi="ar"/>
              </w:rPr>
              <w:t>（</w:t>
            </w:r>
            <w:r>
              <w:rPr>
                <w:rFonts w:hint="eastAsia" w:ascii="宋体" w:hAnsi="宋体" w:cs="宋体"/>
                <w:color w:val="FF0000"/>
                <w:kern w:val="0"/>
                <w:sz w:val="24"/>
                <w:szCs w:val="24"/>
                <w:highlight w:val="yellow"/>
                <w:lang w:bidi="ar"/>
              </w:rPr>
              <w:t>提供视频演示</w:t>
            </w:r>
            <w:r>
              <w:rPr>
                <w:rFonts w:hint="eastAsia" w:ascii="宋体" w:hAnsi="宋体" w:cs="宋体"/>
                <w:color w:val="000000"/>
                <w:kern w:val="0"/>
                <w:sz w:val="24"/>
                <w:szCs w:val="24"/>
                <w:highlight w:val="yellow"/>
                <w:lang w:eastAsia="zh-CN" w:bidi="ar"/>
              </w:rPr>
              <w:t>）</w:t>
            </w:r>
            <w:r>
              <w:rPr>
                <w:rFonts w:hint="eastAsia" w:ascii="宋体" w:hAnsi="宋体" w:cs="宋体"/>
                <w:color w:val="000000"/>
                <w:kern w:val="0"/>
                <w:sz w:val="24"/>
                <w:szCs w:val="24"/>
                <w:highlight w:val="yellow"/>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8、内置≥1路网络硬件音频解码模块，支持TCP/IP、UDP、IGMP(组播)协议，实现网络化传输16位CD音质的音频信号。</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9、内置≥5W全频高保真扬声器输出，实现双向通话和网络监听。</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10、一路音频线路输出，外扩功率放大器；一路音频线路输入，提供多音源传输。</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11、本终端设有话筒与线路的优先输出调节旋钮，可调节为话筒为最高优先或话筒与线路同级别输出。</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12、一路报警触发短路输出，级联外扩警示设备或控制门禁；一路短路输入，可以用作触发预置语音提示（或报警），亦可用于控制门禁联动输入短路信号。</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7</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IP网络终端控制嵌入软件</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1、具有广播监听功能、报警联动、节目源和数据不受限制等功能。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2、具有自动音乐打铃、定时节目播放、音频实时采播功能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3、可播放定时任务功能</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8</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IP网络音箱</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1、采用壁挂式一体化音箱设计，精致美观，工艺考究，尽显高档品质</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2、设备采用嵌入式计算机技术和DSP音频处理技术设计，启动时间小于1S。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3、内置网络IP解码模块可实时播网络音乐及呼叫功能；采集播放和呼叫功的网络延时时间小于30mS。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4、内置D类≥2×20W功放电路，音质细腻，功率强劲。</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5、一路话筒输入，一路线路输入，分别设有独立音量调节，适用现场本地扩音广播功能。（提供</w:t>
            </w:r>
            <w:r>
              <w:rPr>
                <w:rFonts w:hint="eastAsia" w:ascii="宋体" w:hAnsi="宋体" w:cs="宋体"/>
                <w:color w:val="000000"/>
                <w:kern w:val="0"/>
                <w:sz w:val="24"/>
                <w:szCs w:val="24"/>
                <w:lang w:eastAsia="zh-CN" w:bidi="ar"/>
              </w:rPr>
              <w:t>证明材料</w:t>
            </w:r>
            <w:r>
              <w:rPr>
                <w:rFonts w:hint="eastAsia" w:ascii="宋体" w:hAnsi="宋体" w:cs="宋体"/>
                <w:color w:val="000000"/>
                <w:kern w:val="0"/>
                <w:sz w:val="24"/>
                <w:szCs w:val="24"/>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6、内置音频处理电路，支持多路信号放大、混音，支持3级音频信号优先管理。</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7、优先功能：网络报警为最高优先级。本地MIC和AUX是同等级别，它们与网络信号的级别设有调节旋钮，用户可以根据使用环境自由调节为网络是最高优先，或者是网络与本地为同一级别。</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8、内设有话筒混响调节电位器，把人讲话的声音处理得更加饱满，更有弹力</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9、本终端可支持被动结束呼叫，可实现双方互相通话，通话延时时间小于30mS。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10、本终端采用节能降噪处理线路，在没任何信号输入的情况下，自动进入休眠状态，功放输出没有任何噪音。</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11、数字网络化产品，扩容方便，不受地理位置限制，无需增加机房</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9</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IP网络终端控制嵌入软件</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1、具有广播监听功能、报警联动、节目源和数据不受限制等功能。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2、具有自动音乐打铃、定时节目播放、音频实时采播功能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3、可播放定时任务功能</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10</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定时编程器</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1、采用高档2U黑色喷砂面板，标准19寸机架设计；</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2、采用192*64液晶显示，操作简单，可显示10路电源状态指示、日期、星期、时间、下一步程序的信息及MP3播放状态，（提供证明</w:t>
            </w:r>
            <w:r>
              <w:rPr>
                <w:rFonts w:hint="eastAsia" w:ascii="宋体" w:hAnsi="宋体" w:cs="宋体"/>
                <w:color w:val="000000"/>
                <w:kern w:val="0"/>
                <w:sz w:val="24"/>
                <w:szCs w:val="24"/>
                <w:lang w:eastAsia="zh-CN" w:bidi="ar"/>
              </w:rPr>
              <w:t>材料</w:t>
            </w:r>
            <w:r>
              <w:rPr>
                <w:rFonts w:hint="eastAsia" w:ascii="宋体" w:hAnsi="宋体" w:cs="宋体"/>
                <w:color w:val="000000"/>
                <w:kern w:val="0"/>
                <w:sz w:val="24"/>
                <w:szCs w:val="24"/>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3、支持将一星期内一天的程序拷贝到其它某一天或某几天。</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4、分组功能，不同分区可编辑成1组，方便操作，特别是适合快捷键寻呼(1键寻呼)</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5、24小时精确到秒全天候按星期制运行程序，定时播放可达</w:t>
            </w:r>
            <w:r>
              <w:rPr>
                <w:rFonts w:hint="eastAsia" w:ascii="宋体" w:hAnsi="宋体" w:cs="宋体"/>
                <w:color w:val="000000"/>
                <w:kern w:val="0"/>
                <w:sz w:val="24"/>
                <w:szCs w:val="24"/>
                <w:lang w:val="en-US" w:eastAsia="zh-CN" w:bidi="ar"/>
              </w:rPr>
              <w:t>180</w:t>
            </w:r>
            <w:r>
              <w:rPr>
                <w:rFonts w:hint="eastAsia" w:ascii="宋体" w:hAnsi="宋体" w:cs="宋体"/>
                <w:color w:val="000000"/>
                <w:kern w:val="0"/>
                <w:sz w:val="24"/>
                <w:szCs w:val="24"/>
                <w:lang w:bidi="ar"/>
              </w:rPr>
              <w:t>曲</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6、单独一台该机器，可实现Mp3定时播放功能；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7、可接入网络≥16路功率分区器，实现功率分区扩展。目前最大192分区</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8、可接入7X16矩阵分区器，实现矩阵扩展。目前最多2台(32矩阵分区)</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9、可以完全脱离电脑使用，也可以连接电脑一起使用。</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10、通过电脑软件能读取主机的定时程序、快捷键、分组等数据，进行修改再下载到主机，也能实现临时手动控制（控制数控网络设备）</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11、可以接入多达8台远程寻呼站（仅一条网线级联）</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12、可以接入1台远程无线遥控单元，远程无线控制（控制内容同快捷键）</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13、内置</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10路电源（总功率不超过3000W），每路可单独开启或关闭，也可编程控制。</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14、内置MP3播放模块。外接U盘，即能实现定时自动播放，（提供证明</w:t>
            </w:r>
            <w:r>
              <w:rPr>
                <w:rFonts w:hint="eastAsia" w:ascii="宋体" w:hAnsi="宋体" w:cs="宋体"/>
                <w:color w:val="000000"/>
                <w:kern w:val="0"/>
                <w:sz w:val="24"/>
                <w:szCs w:val="24"/>
                <w:lang w:eastAsia="zh-CN" w:bidi="ar"/>
              </w:rPr>
              <w:t>材料</w:t>
            </w:r>
            <w:r>
              <w:rPr>
                <w:rFonts w:hint="eastAsia" w:ascii="宋体" w:hAnsi="宋体" w:cs="宋体"/>
                <w:color w:val="000000"/>
                <w:kern w:val="0"/>
                <w:sz w:val="24"/>
                <w:szCs w:val="24"/>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15、设有≥16个可编程的快捷键，一键搞定（提供证明</w:t>
            </w:r>
            <w:r>
              <w:rPr>
                <w:rFonts w:hint="eastAsia" w:ascii="宋体" w:hAnsi="宋体" w:cs="宋体"/>
                <w:color w:val="000000"/>
                <w:kern w:val="0"/>
                <w:sz w:val="24"/>
                <w:szCs w:val="24"/>
                <w:lang w:eastAsia="zh-CN" w:bidi="ar"/>
              </w:rPr>
              <w:t>材料</w:t>
            </w:r>
            <w:r>
              <w:rPr>
                <w:rFonts w:hint="eastAsia" w:ascii="宋体" w:hAnsi="宋体" w:cs="宋体"/>
                <w:color w:val="000000"/>
                <w:kern w:val="0"/>
                <w:sz w:val="24"/>
                <w:szCs w:val="24"/>
                <w:lang w:bidi="ar"/>
              </w:rPr>
              <w:t>）。</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16、可以外控诸多其它受控的周边设备：如数控DVD/MP3播放器，数控TUNE调谐器、数控10路或16路电源管理器、数控16路功率分区器、数控16路强切电源、数控7X16路矩阵分区器、20路消防报警采集器等。</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17、多模式的消防报警功能，,N±0\1\2\3\4\全区等6种报警模式.需接入20路消防报警采集器。主机本身可实现全区报警</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18、可以编辑7种不同程序，每种程序均达220步。每步操作精确到秒。并设有特殊情况下运行程序，或不运行程序。同时对于春夏秋冬不同季节运行的程序，只需简单配置即可。</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19、一路短路（消防全区报警）输入，一路可编程的短路输出（触发电源时序器等）。</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20、断电程序不丢失，来电自动运行程序。</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11</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交换机</w:t>
            </w:r>
          </w:p>
        </w:tc>
        <w:tc>
          <w:tcPr>
            <w:tcW w:w="3926" w:type="pct"/>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1、交换容量：≥336Gbps，包转发率：≥90Mpps；</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2、固定端口≥24个千兆以太网口，≥4个光口</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3、支持IP＋MAC+PORT绑定功能</w:t>
            </w:r>
          </w:p>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4、支持堆叠</w:t>
            </w:r>
          </w:p>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5、节能设计大幅降低设备的功耗以及故障点，同时降低辐射，达到家用电器的辐射标准，对人体无伤害；</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12</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机柜</w:t>
            </w:r>
          </w:p>
        </w:tc>
        <w:tc>
          <w:tcPr>
            <w:tcW w:w="3926" w:type="pct"/>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42U机柜，600*600*1800mm</w:t>
            </w:r>
          </w:p>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8口PDU国标电源插排×1，固定板部件×1,风扇×2,2"重型脚轮×4</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13</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分控软件</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1、具有自动音乐打铃、定时节目播放、音频实时采播，可以实现定时定点定区域定曲目播放，实现无人值守功能，系统能根据广播音频信号的有无可以自动关闭、开启各个节点上的功放。</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2、软件具有全双工双向对讲、对讲自动录音、对讲日志、网络话筒自动排队、来电提醒、占线等待及转接等功能。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3、具有远程分控讲话、分区自由点播、网上电台转播、寻呼对讲录音功能。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4、系统具有音频终端断网自动打铃、自动定时更新终端断网打铃定时程序功能。</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14</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分控网络话筒</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1、桌面式设计，自带≥7英寸电容触摸屏控制。人性化操作界面，显示清晰，触感灵敏。无操作时进入休眠、低功耗省电状态</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2、采用嵌入式计算机技术和DSP音频处理技术设计；采用高速工业级芯片，启动时间小于1s。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3、支持呼叫分区及多个分区，呼叫全区广播；支持直接操作呼叫或对讲任意终端；支持直接操作监听（环境监听）任意终端根据实际环境，监听距离达到5m。</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4、支持全双工双向对讲功能，自带网络回声消除模块；IP终端之间实现两两双向对讲，网络延时低于40ms；同时网络回声啸叫彻底抑制。</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5、内置MP3解码模块，能显示歌曲名称，支持上一曲、下一曲、播放、暂停、停止、单曲循环、全部循环等播放功能，便于操作控制。</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6、支持求助信号铃声、闪灯提示，一键接受求助、对讲功能，同时也可以支持免提通话和接收广播，实现快速链接。</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7、带有一个紧急预警按钮，当有紧急突发事件时，按下此按钮就及时启动广播预警。</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8、内置1路网络硬件音频解码模块，支持TCP/IP、UDP、IGMP(组播)协议，实现网络化传输≥16位CD音质的音频信号。</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9、内置≥5W全频高保真扬声器输出，实现双向通话和网络监听。</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10、一路音频线路输出，外扩功率放大器；一路音频线路输入，提供多音源传输。</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11、本终端设有话筒与线路的优先输出调节旋钮，可调节为话筒为最高优先或话筒与线路同级别输出。</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12、一路报警触发短路输出，级联外扩警示设备或控制门禁；一路短路输入，可以用作触发预置语音提示（或报警），亦可用于控制门禁联动输入短路信号。</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58" w:type="pct"/>
            <w:gridSpan w:val="3"/>
            <w:shd w:val="clear" w:color="auto" w:fill="auto"/>
            <w:noWrap/>
            <w:vAlign w:val="bottom"/>
          </w:tcPr>
          <w:p>
            <w:pPr>
              <w:rPr>
                <w:rFonts w:ascii="宋体" w:hAnsi="宋体" w:cs="宋体"/>
                <w:color w:val="000000"/>
                <w:sz w:val="24"/>
                <w:szCs w:val="24"/>
              </w:rPr>
            </w:pPr>
            <w:r>
              <w:rPr>
                <w:rFonts w:hint="eastAsia" w:ascii="宋体" w:hAnsi="宋体" w:cs="宋体"/>
                <w:color w:val="000000"/>
                <w:sz w:val="24"/>
                <w:szCs w:val="24"/>
              </w:rPr>
              <w:t>教室及部室点对点终端</w:t>
            </w:r>
          </w:p>
        </w:tc>
        <w:tc>
          <w:tcPr>
            <w:tcW w:w="341" w:type="pct"/>
            <w:shd w:val="clear" w:color="auto" w:fill="auto"/>
            <w:noWrap/>
            <w:vAlign w:val="bottom"/>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18</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IP网络音箱</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p>
          <w:p>
            <w:pPr>
              <w:widowControl/>
              <w:numPr>
                <w:ilvl w:val="0"/>
                <w:numId w:val="21"/>
              </w:numPr>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采用壁挂式一体化音箱设计</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2、设备采用嵌入式计算机技术和DSP音频处理技术设计，启动时间小于1S。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3、内置网络IP解码模块可实时播网络音乐及呼叫功能；采集播放和呼叫功的网络延时时间小于30mS。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4、内置D类≥2×20W功放电路，音质细腻，功率强劲。</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5、一路话筒输入，一路线路输入，分别设有独立音量调节，适用现场本地扩音广播功能。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6、优先功能：网络报警为最高优先级，本地MIC和AUX是同等级别。</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7、本终端可支持被动广播呼叫，可实现双方互相通话，通话延时时间小于30mS。</w:t>
            </w:r>
          </w:p>
          <w:p>
            <w:pPr>
              <w:widowControl/>
              <w:jc w:val="left"/>
              <w:textAlignment w:val="bottom"/>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8、内置</w:t>
            </w:r>
            <w:r>
              <w:rPr>
                <w:rFonts w:hint="eastAsia" w:ascii="宋体" w:hAnsi="宋体" w:cs="宋体"/>
                <w:color w:val="000000"/>
                <w:kern w:val="0"/>
                <w:sz w:val="24"/>
                <w:szCs w:val="24"/>
                <w:lang w:val="en-US" w:eastAsia="zh-CN" w:bidi="ar"/>
              </w:rPr>
              <w:t>不小于</w:t>
            </w:r>
            <w:r>
              <w:rPr>
                <w:rFonts w:hint="eastAsia" w:ascii="宋体" w:hAnsi="宋体" w:cs="宋体"/>
                <w:color w:val="000000"/>
                <w:kern w:val="0"/>
                <w:sz w:val="24"/>
                <w:szCs w:val="24"/>
                <w:lang w:bidi="ar"/>
              </w:rPr>
              <w:t>5.5寸低音+</w:t>
            </w:r>
            <w:r>
              <w:rPr>
                <w:rFonts w:hint="eastAsia" w:ascii="宋体" w:hAnsi="宋体" w:cs="宋体"/>
                <w:color w:val="000000"/>
                <w:kern w:val="0"/>
                <w:sz w:val="24"/>
                <w:szCs w:val="24"/>
                <w:lang w:val="en-US" w:eastAsia="zh-CN" w:bidi="ar"/>
              </w:rPr>
              <w:t>和</w:t>
            </w:r>
            <w:r>
              <w:rPr>
                <w:rFonts w:hint="eastAsia" w:ascii="宋体" w:hAnsi="宋体" w:cs="宋体"/>
                <w:color w:val="000000"/>
                <w:kern w:val="0"/>
                <w:sz w:val="24"/>
                <w:szCs w:val="24"/>
                <w:lang w:bidi="ar"/>
              </w:rPr>
              <w:t>3寸高音高保真喇叭单元</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9、设有一路</w:t>
            </w:r>
            <w:r>
              <w:rPr>
                <w:rFonts w:hint="eastAsia" w:ascii="宋体" w:hAnsi="宋体" w:cs="宋体"/>
                <w:color w:val="000000"/>
                <w:kern w:val="0"/>
                <w:sz w:val="24"/>
                <w:szCs w:val="24"/>
                <w:lang w:val="en-US" w:eastAsia="zh-CN" w:bidi="ar"/>
              </w:rPr>
              <w:t>约</w:t>
            </w:r>
            <w:r>
              <w:rPr>
                <w:rFonts w:hint="eastAsia" w:ascii="宋体" w:hAnsi="宋体" w:cs="宋体"/>
                <w:color w:val="000000"/>
                <w:kern w:val="0"/>
                <w:sz w:val="24"/>
                <w:szCs w:val="24"/>
                <w:lang w:bidi="ar"/>
              </w:rPr>
              <w:t>8欧/20W功率输出，外接定阻音箱。</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10、采用壁挂式一体化音箱设计，精致美观，工艺考究，尽显高档品质</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11、本设备可支持局域网与广域网的运程升级，便于有效服务好客户。</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12、标配1个10/100M RJ45网络交换机接口，支持局域网与广域网</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57对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19</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IP网络终端控制嵌入软件</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1、具有广播监听功能、报警联动、节目源和数据不受限制等功能。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2、具有自动音乐打铃、定时节目播放、音频实时采播功能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3、可播放定时任务功能</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57套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58" w:type="pct"/>
            <w:gridSpan w:val="3"/>
            <w:shd w:val="clear" w:color="auto" w:fill="auto"/>
            <w:noWrap/>
            <w:vAlign w:val="bottom"/>
          </w:tcPr>
          <w:p>
            <w:pPr>
              <w:rPr>
                <w:rFonts w:ascii="宋体" w:hAnsi="宋体" w:cs="宋体"/>
                <w:color w:val="000000"/>
                <w:sz w:val="24"/>
                <w:szCs w:val="24"/>
              </w:rPr>
            </w:pPr>
            <w:r>
              <w:rPr>
                <w:rFonts w:hint="eastAsia" w:ascii="宋体" w:hAnsi="宋体" w:cs="宋体"/>
                <w:color w:val="000000"/>
                <w:sz w:val="24"/>
                <w:szCs w:val="24"/>
              </w:rPr>
              <w:t>操场公共区域广播</w:t>
            </w:r>
          </w:p>
        </w:tc>
        <w:tc>
          <w:tcPr>
            <w:tcW w:w="341" w:type="pct"/>
            <w:shd w:val="clear" w:color="auto" w:fill="auto"/>
            <w:noWrap/>
            <w:vAlign w:val="bottom"/>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20</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机架式IP网络音频解码终端</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1、采用1U机箱设计，标准19寸机架设计，铝合金面板，美观实用；</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2、设备采用工业级双核处理芯片（ARM+DSP），启动时间小于1S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3、模拟音频内部运放处理电路，可直接驱动纯后级功放工作；</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4、内置网络IP解码模块，可实时播放或定时播放网络音乐，网络延时时间小于30mS。</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4、设有≥2路AC220V电源接口输出，最大输出率可达3KW，输出插座采用万能接口，适用各种插头，提供前后面板截图证明。</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5、信号输出设有250MV与1V的切换开关，便于用户选配不同系列的功放，有效的控制好输出灵敏度。</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6、本终端采用节能降噪处理线路，在没任何信号输入的情况下，自动进入休眠状态，信号输出没有任何噪音。</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7、本终端设有LED音频输出检查线路，对音频输出大小一目了然。</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9、数字网络化产品，扩容方便，不受地理位置限制，无需增加机房</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21</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IP网络终端控制嵌入软件</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1、具有广播监听功能、报警联动、节目源和数据不受限制等功能。</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2、具有自动音乐打铃、定时节目播放、音频实时采播功能</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3、可播放定时任务功能</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22</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纯后级功放</w:t>
            </w:r>
          </w:p>
        </w:tc>
        <w:tc>
          <w:tcPr>
            <w:tcW w:w="3926" w:type="pct"/>
            <w:shd w:val="clear" w:color="auto" w:fill="auto"/>
            <w:noWrap/>
            <w:vAlign w:val="bottom"/>
          </w:tcPr>
          <w:p>
            <w:pPr>
              <w:widowControl/>
              <w:jc w:val="left"/>
              <w:textAlignment w:val="bottom"/>
              <w:rPr>
                <w:rStyle w:val="46"/>
                <w:rFonts w:hint="default"/>
                <w:sz w:val="24"/>
                <w:szCs w:val="24"/>
                <w:lang w:bidi="ar"/>
              </w:rPr>
            </w:pPr>
            <w:r>
              <w:rPr>
                <w:rStyle w:val="46"/>
                <w:sz w:val="24"/>
                <w:szCs w:val="24"/>
                <w:lang w:bidi="ar"/>
              </w:rPr>
              <w:t>1、高档黑色喷砂面板，3U高度，标准19寸机架设计，美观实用；</w:t>
            </w:r>
          </w:p>
          <w:p>
            <w:pPr>
              <w:widowControl/>
              <w:jc w:val="left"/>
              <w:textAlignment w:val="bottom"/>
              <w:rPr>
                <w:rStyle w:val="46"/>
                <w:rFonts w:hint="default"/>
                <w:sz w:val="24"/>
                <w:szCs w:val="24"/>
                <w:lang w:bidi="ar"/>
              </w:rPr>
            </w:pPr>
            <w:r>
              <w:rPr>
                <w:rStyle w:val="46"/>
                <w:sz w:val="24"/>
                <w:szCs w:val="24"/>
                <w:lang w:bidi="ar"/>
              </w:rPr>
              <w:t>2、100V、70V定压输出&amp;4</w:t>
            </w:r>
            <w:r>
              <w:rPr>
                <w:rStyle w:val="95"/>
                <w:rFonts w:hint="eastAsia" w:ascii="宋体" w:hAnsi="宋体" w:cs="宋体"/>
                <w:sz w:val="24"/>
                <w:szCs w:val="24"/>
                <w:lang w:bidi="ar"/>
              </w:rPr>
              <w:t>Ω</w:t>
            </w:r>
            <w:r>
              <w:rPr>
                <w:rStyle w:val="46"/>
                <w:sz w:val="24"/>
                <w:szCs w:val="24"/>
                <w:lang w:bidi="ar"/>
              </w:rPr>
              <w:t>-16</w:t>
            </w:r>
            <w:r>
              <w:rPr>
                <w:rStyle w:val="95"/>
                <w:rFonts w:hint="eastAsia" w:ascii="宋体" w:hAnsi="宋体" w:cs="宋体"/>
                <w:sz w:val="24"/>
                <w:szCs w:val="24"/>
                <w:lang w:bidi="ar"/>
              </w:rPr>
              <w:t>Ω</w:t>
            </w:r>
            <w:r>
              <w:rPr>
                <w:rStyle w:val="46"/>
                <w:sz w:val="24"/>
                <w:szCs w:val="24"/>
                <w:lang w:bidi="ar"/>
              </w:rPr>
              <w:t xml:space="preserve">定阻输出 </w:t>
            </w:r>
          </w:p>
          <w:p>
            <w:pPr>
              <w:widowControl/>
              <w:jc w:val="left"/>
              <w:textAlignment w:val="bottom"/>
              <w:rPr>
                <w:rStyle w:val="46"/>
                <w:rFonts w:hint="default"/>
                <w:sz w:val="24"/>
                <w:szCs w:val="24"/>
                <w:lang w:bidi="ar"/>
              </w:rPr>
            </w:pPr>
            <w:r>
              <w:rPr>
                <w:rStyle w:val="46"/>
                <w:sz w:val="24"/>
                <w:szCs w:val="24"/>
                <w:lang w:bidi="ar"/>
              </w:rPr>
              <w:t xml:space="preserve">3、输出具备短路、过流、过载保护及LED警示 </w:t>
            </w:r>
          </w:p>
          <w:p>
            <w:pPr>
              <w:widowControl/>
              <w:jc w:val="left"/>
              <w:textAlignment w:val="bottom"/>
              <w:rPr>
                <w:rStyle w:val="46"/>
                <w:rFonts w:hint="default"/>
                <w:sz w:val="24"/>
                <w:szCs w:val="24"/>
                <w:lang w:bidi="ar"/>
              </w:rPr>
            </w:pPr>
            <w:r>
              <w:rPr>
                <w:rStyle w:val="46"/>
                <w:sz w:val="24"/>
                <w:szCs w:val="24"/>
                <w:lang w:bidi="ar"/>
              </w:rPr>
              <w:t>4、内置自激、过热、开关机防冲击保护及LED警示</w:t>
            </w:r>
          </w:p>
          <w:p>
            <w:pPr>
              <w:widowControl/>
              <w:jc w:val="left"/>
              <w:textAlignment w:val="bottom"/>
              <w:rPr>
                <w:rStyle w:val="46"/>
                <w:rFonts w:hint="default"/>
                <w:sz w:val="24"/>
                <w:szCs w:val="24"/>
                <w:lang w:bidi="ar"/>
              </w:rPr>
            </w:pPr>
            <w:r>
              <w:rPr>
                <w:rStyle w:val="46"/>
                <w:sz w:val="24"/>
                <w:szCs w:val="24"/>
                <w:lang w:bidi="ar"/>
              </w:rPr>
              <w:t>5、饱和失真及LED警示</w:t>
            </w:r>
          </w:p>
          <w:p>
            <w:pPr>
              <w:widowControl/>
              <w:jc w:val="left"/>
              <w:textAlignment w:val="bottom"/>
              <w:rPr>
                <w:rStyle w:val="46"/>
                <w:rFonts w:hint="default"/>
                <w:sz w:val="24"/>
                <w:szCs w:val="24"/>
                <w:lang w:bidi="ar"/>
              </w:rPr>
            </w:pPr>
            <w:r>
              <w:rPr>
                <w:rStyle w:val="46"/>
                <w:sz w:val="24"/>
                <w:szCs w:val="24"/>
                <w:lang w:bidi="ar"/>
              </w:rPr>
              <w:t>6、5单元LED显示，便于观察工作状态；</w:t>
            </w:r>
          </w:p>
          <w:p>
            <w:pPr>
              <w:widowControl/>
              <w:jc w:val="left"/>
              <w:textAlignment w:val="bottom"/>
              <w:rPr>
                <w:rStyle w:val="46"/>
                <w:rFonts w:hint="default"/>
                <w:sz w:val="24"/>
                <w:szCs w:val="24"/>
                <w:highlight w:val="none"/>
                <w:lang w:bidi="ar"/>
              </w:rPr>
            </w:pPr>
            <w:r>
              <w:rPr>
                <w:rStyle w:val="46"/>
                <w:sz w:val="24"/>
                <w:szCs w:val="24"/>
                <w:lang w:bidi="ar"/>
              </w:rPr>
              <w:t>7</w:t>
            </w:r>
            <w:r>
              <w:rPr>
                <w:rStyle w:val="46"/>
                <w:sz w:val="24"/>
                <w:szCs w:val="24"/>
                <w:highlight w:val="none"/>
                <w:lang w:bidi="ar"/>
              </w:rPr>
              <w:t xml:space="preserve">、内置智能温度检测驱动风冷，采用低噪声风扇 </w:t>
            </w:r>
          </w:p>
          <w:p>
            <w:pPr>
              <w:widowControl/>
              <w:jc w:val="left"/>
              <w:textAlignment w:val="bottom"/>
              <w:rPr>
                <w:rStyle w:val="46"/>
                <w:rFonts w:hint="default"/>
                <w:sz w:val="24"/>
                <w:szCs w:val="24"/>
                <w:highlight w:val="none"/>
                <w:lang w:bidi="ar"/>
              </w:rPr>
            </w:pPr>
            <w:r>
              <w:rPr>
                <w:rStyle w:val="46"/>
                <w:sz w:val="24"/>
                <w:szCs w:val="24"/>
                <w:highlight w:val="none"/>
                <w:lang w:bidi="ar"/>
              </w:rPr>
              <w:t xml:space="preserve">8 、RCA莲花&amp;6.3话筒插口输入 </w:t>
            </w:r>
          </w:p>
          <w:p>
            <w:pPr>
              <w:widowControl/>
              <w:jc w:val="left"/>
              <w:textAlignment w:val="bottom"/>
              <w:rPr>
                <w:rStyle w:val="46"/>
                <w:rFonts w:hint="default"/>
                <w:sz w:val="24"/>
                <w:szCs w:val="24"/>
                <w:highlight w:val="none"/>
                <w:lang w:bidi="ar"/>
              </w:rPr>
            </w:pPr>
            <w:r>
              <w:rPr>
                <w:rStyle w:val="46"/>
                <w:sz w:val="24"/>
                <w:szCs w:val="24"/>
                <w:highlight w:val="none"/>
                <w:lang w:bidi="ar"/>
              </w:rPr>
              <w:t>9、RCA莲花辅助音源输出</w:t>
            </w:r>
          </w:p>
          <w:p>
            <w:pPr>
              <w:widowControl/>
              <w:jc w:val="left"/>
              <w:textAlignment w:val="bottom"/>
              <w:rPr>
                <w:rFonts w:ascii="宋体" w:hAnsi="宋体" w:cs="宋体"/>
                <w:color w:val="000000"/>
                <w:sz w:val="24"/>
                <w:szCs w:val="24"/>
              </w:rPr>
            </w:pPr>
            <w:r>
              <w:rPr>
                <w:rStyle w:val="46"/>
                <w:sz w:val="24"/>
                <w:szCs w:val="24"/>
                <w:highlight w:val="none"/>
                <w:lang w:bidi="ar"/>
              </w:rPr>
              <w:t>10、输出功率 1500W</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23</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防水音柱</w:t>
            </w:r>
          </w:p>
        </w:tc>
        <w:tc>
          <w:tcPr>
            <w:tcW w:w="3926" w:type="pct"/>
            <w:shd w:val="clear" w:color="auto" w:fill="auto"/>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1.功率:≥80W；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2.定压输入:70V-100V；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3.频响:140Hz-15KHz；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4.灵敏度:96±3 dB；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5.喇叭尺寸:6.5"*4+1.5"*1； </w:t>
            </w:r>
          </w:p>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6.安装形式:壁挂式室外音柱； </w:t>
            </w:r>
          </w:p>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7.装饰材料:铝合金/铝网； </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8只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24</w:t>
            </w:r>
          </w:p>
        </w:tc>
        <w:tc>
          <w:tcPr>
            <w:tcW w:w="438"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防水音柱（教学楼后）</w:t>
            </w:r>
          </w:p>
        </w:tc>
        <w:tc>
          <w:tcPr>
            <w:tcW w:w="3926" w:type="pct"/>
            <w:shd w:val="clear" w:color="auto" w:fill="auto"/>
            <w:noWrap/>
            <w:vAlign w:val="center"/>
          </w:tcPr>
          <w:p>
            <w:pPr>
              <w:widowControl/>
              <w:jc w:val="both"/>
              <w:textAlignment w:val="bottom"/>
              <w:rPr>
                <w:rFonts w:ascii="宋体" w:hAnsi="宋体" w:cs="宋体"/>
                <w:sz w:val="24"/>
                <w:szCs w:val="24"/>
              </w:rPr>
            </w:pPr>
            <w:r>
              <w:rPr>
                <w:rFonts w:hint="eastAsia" w:ascii="宋体" w:hAnsi="宋体" w:cs="宋体"/>
                <w:color w:val="000000"/>
                <w:kern w:val="0"/>
                <w:sz w:val="24"/>
                <w:szCs w:val="24"/>
                <w:lang w:bidi="ar"/>
              </w:rPr>
              <w:t>40W室外防水音柱</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25</w:t>
            </w:r>
          </w:p>
        </w:tc>
        <w:tc>
          <w:tcPr>
            <w:tcW w:w="438" w:type="pct"/>
            <w:shd w:val="clear" w:color="auto" w:fill="auto"/>
            <w:noWrap/>
            <w:vAlign w:val="center"/>
          </w:tcPr>
          <w:p>
            <w:pPr>
              <w:spacing w:line="360" w:lineRule="auto"/>
              <w:jc w:val="center"/>
              <w:rPr>
                <w:rFonts w:ascii="宋体" w:hAnsi="宋体" w:cs="宋体"/>
                <w:color w:val="000000"/>
                <w:sz w:val="24"/>
                <w:szCs w:val="24"/>
              </w:rPr>
            </w:pPr>
            <w:r>
              <w:rPr>
                <w:rFonts w:hint="eastAsia" w:ascii="宋体" w:hAnsi="宋体" w:cs="宋体"/>
                <w:sz w:val="24"/>
                <w:szCs w:val="24"/>
              </w:rPr>
              <w:t>网线</w:t>
            </w:r>
          </w:p>
        </w:tc>
        <w:tc>
          <w:tcPr>
            <w:tcW w:w="3926" w:type="pct"/>
            <w:shd w:val="clear" w:color="auto" w:fill="auto"/>
            <w:noWrap/>
            <w:vAlign w:val="center"/>
          </w:tcPr>
          <w:p>
            <w:pPr>
              <w:spacing w:line="360" w:lineRule="auto"/>
              <w:jc w:val="left"/>
              <w:rPr>
                <w:rFonts w:ascii="宋体" w:hAnsi="宋体" w:cs="宋体"/>
                <w:color w:val="000000"/>
                <w:sz w:val="24"/>
                <w:szCs w:val="24"/>
              </w:rPr>
            </w:pPr>
            <w:r>
              <w:rPr>
                <w:rFonts w:hint="eastAsia" w:ascii="宋体" w:hAnsi="宋体" w:cs="宋体"/>
                <w:sz w:val="24"/>
                <w:szCs w:val="24"/>
              </w:rPr>
              <w:t>六类网线(每箱300米)</w:t>
            </w:r>
          </w:p>
        </w:tc>
        <w:tc>
          <w:tcPr>
            <w:tcW w:w="341" w:type="pct"/>
            <w:shd w:val="clear" w:color="auto" w:fill="auto"/>
            <w:noWrap/>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10箱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26</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室外广播线</w:t>
            </w:r>
          </w:p>
        </w:tc>
        <w:tc>
          <w:tcPr>
            <w:tcW w:w="3926" w:type="pct"/>
            <w:shd w:val="clear" w:color="auto" w:fill="auto"/>
            <w:noWrap/>
            <w:vAlign w:val="bottom"/>
          </w:tcPr>
          <w:p>
            <w:pPr>
              <w:rPr>
                <w:rFonts w:ascii="宋体" w:hAnsi="宋体" w:cs="宋体"/>
                <w:color w:val="000000"/>
                <w:sz w:val="24"/>
                <w:szCs w:val="24"/>
              </w:rPr>
            </w:pPr>
            <w:r>
              <w:rPr>
                <w:rFonts w:hint="eastAsia" w:ascii="宋体" w:hAnsi="宋体" w:cs="宋体"/>
                <w:color w:val="000000"/>
                <w:sz w:val="24"/>
                <w:szCs w:val="24"/>
              </w:rPr>
              <w:t>2*1.5</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27</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室内广播线</w:t>
            </w:r>
          </w:p>
        </w:tc>
        <w:tc>
          <w:tcPr>
            <w:tcW w:w="3926" w:type="pct"/>
            <w:shd w:val="clear" w:color="auto" w:fill="auto"/>
            <w:noWrap/>
            <w:vAlign w:val="bottom"/>
          </w:tcPr>
          <w:p>
            <w:pPr>
              <w:rPr>
                <w:rFonts w:ascii="宋体" w:hAnsi="宋体" w:cs="宋体"/>
                <w:color w:val="000000"/>
                <w:sz w:val="24"/>
                <w:szCs w:val="24"/>
              </w:rPr>
            </w:pPr>
            <w:r>
              <w:rPr>
                <w:rFonts w:hint="eastAsia" w:ascii="宋体" w:hAnsi="宋体" w:cs="宋体"/>
                <w:color w:val="000000"/>
                <w:sz w:val="24"/>
                <w:szCs w:val="24"/>
              </w:rPr>
              <w:t>2*0.75</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28</w:t>
            </w:r>
          </w:p>
        </w:tc>
        <w:tc>
          <w:tcPr>
            <w:tcW w:w="438"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PVC线管</w:t>
            </w:r>
          </w:p>
        </w:tc>
        <w:tc>
          <w:tcPr>
            <w:tcW w:w="3926" w:type="pct"/>
            <w:shd w:val="clear" w:color="auto" w:fill="auto"/>
            <w:noWrap/>
            <w:vAlign w:val="bottom"/>
          </w:tcPr>
          <w:p>
            <w:pPr>
              <w:rPr>
                <w:rFonts w:ascii="宋体" w:hAnsi="宋体" w:cs="宋体"/>
                <w:color w:val="000000"/>
                <w:sz w:val="24"/>
                <w:szCs w:val="24"/>
              </w:rPr>
            </w:pPr>
            <w:r>
              <w:rPr>
                <w:rFonts w:hint="eastAsia" w:ascii="宋体" w:hAnsi="宋体" w:cs="宋体"/>
                <w:color w:val="000000"/>
                <w:sz w:val="24"/>
                <w:szCs w:val="24"/>
              </w:rPr>
              <w:t>PVC线管及辅材</w:t>
            </w:r>
          </w:p>
        </w:tc>
        <w:tc>
          <w:tcPr>
            <w:tcW w:w="341" w:type="pct"/>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800米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29</w:t>
            </w:r>
          </w:p>
        </w:tc>
        <w:tc>
          <w:tcPr>
            <w:tcW w:w="438" w:type="pct"/>
            <w:shd w:val="clear" w:color="auto" w:fill="auto"/>
            <w:noWrap/>
            <w:vAlign w:val="center"/>
          </w:tcPr>
          <w:p>
            <w:pPr>
              <w:rPr>
                <w:rFonts w:ascii="宋体" w:hAnsi="宋体" w:cs="宋体"/>
                <w:color w:val="000000"/>
                <w:sz w:val="24"/>
                <w:szCs w:val="24"/>
              </w:rPr>
            </w:pPr>
            <w:r>
              <w:rPr>
                <w:rFonts w:hint="eastAsia" w:ascii="宋体" w:hAnsi="宋体" w:cs="宋体"/>
                <w:color w:val="000000"/>
                <w:kern w:val="0"/>
                <w:sz w:val="24"/>
                <w:szCs w:val="24"/>
                <w:lang w:bidi="ar"/>
              </w:rPr>
              <w:t>桥架</w:t>
            </w:r>
          </w:p>
        </w:tc>
        <w:tc>
          <w:tcPr>
            <w:tcW w:w="3926" w:type="pct"/>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100*100防火桥架及配件，厚度≥0.8mm，订制要求白色，支架双排订制</w:t>
            </w:r>
          </w:p>
        </w:tc>
        <w:tc>
          <w:tcPr>
            <w:tcW w:w="341" w:type="pct"/>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30</w:t>
            </w:r>
          </w:p>
        </w:tc>
        <w:tc>
          <w:tcPr>
            <w:tcW w:w="438" w:type="pct"/>
            <w:shd w:val="clear" w:color="auto" w:fill="auto"/>
            <w:noWrap/>
            <w:vAlign w:val="center"/>
          </w:tcPr>
          <w:p>
            <w:pPr>
              <w:spacing w:line="360" w:lineRule="auto"/>
              <w:rPr>
                <w:rFonts w:ascii="宋体" w:hAnsi="宋体" w:cs="宋体"/>
                <w:color w:val="000000"/>
                <w:kern w:val="0"/>
                <w:sz w:val="24"/>
                <w:szCs w:val="24"/>
                <w:lang w:bidi="ar"/>
              </w:rPr>
            </w:pPr>
            <w:r>
              <w:rPr>
                <w:rFonts w:hint="eastAsia" w:ascii="宋体" w:hAnsi="宋体" w:cs="宋体"/>
                <w:sz w:val="24"/>
                <w:szCs w:val="24"/>
              </w:rPr>
              <w:t>桥架安装费</w:t>
            </w:r>
          </w:p>
        </w:tc>
        <w:tc>
          <w:tcPr>
            <w:tcW w:w="3926" w:type="pct"/>
            <w:shd w:val="clear" w:color="auto" w:fill="auto"/>
            <w:noWrap/>
            <w:vAlign w:val="center"/>
          </w:tcPr>
          <w:p>
            <w:pPr>
              <w:spacing w:line="360" w:lineRule="auto"/>
              <w:jc w:val="left"/>
              <w:rPr>
                <w:rFonts w:ascii="宋体" w:hAnsi="宋体" w:cs="宋体"/>
                <w:color w:val="000000"/>
                <w:kern w:val="0"/>
                <w:sz w:val="24"/>
                <w:szCs w:val="24"/>
                <w:lang w:bidi="ar"/>
              </w:rPr>
            </w:pPr>
            <w:r>
              <w:rPr>
                <w:rFonts w:hint="eastAsia" w:ascii="宋体" w:hAnsi="宋体" w:cs="宋体"/>
                <w:sz w:val="24"/>
                <w:szCs w:val="24"/>
              </w:rPr>
              <w:t>桥架安装</w:t>
            </w:r>
          </w:p>
        </w:tc>
        <w:tc>
          <w:tcPr>
            <w:tcW w:w="341" w:type="pct"/>
            <w:shd w:val="clear" w:color="auto" w:fill="auto"/>
            <w:noWrap/>
            <w:vAlign w:val="center"/>
          </w:tcPr>
          <w:p>
            <w:pPr>
              <w:spacing w:line="360" w:lineRule="auto"/>
              <w:jc w:val="center"/>
              <w:rPr>
                <w:rFonts w:ascii="宋体" w:hAnsi="宋体" w:cs="宋体"/>
                <w:color w:val="000000"/>
                <w:kern w:val="0"/>
                <w:sz w:val="24"/>
                <w:szCs w:val="24"/>
                <w:lang w:bidi="ar"/>
              </w:rPr>
            </w:pPr>
            <w:r>
              <w:rPr>
                <w:rFonts w:hint="eastAsia" w:ascii="宋体" w:hAnsi="宋体" w:cs="宋体"/>
                <w:sz w:val="24"/>
                <w:szCs w:val="24"/>
              </w:rPr>
              <w:t>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31</w:t>
            </w:r>
          </w:p>
        </w:tc>
        <w:tc>
          <w:tcPr>
            <w:tcW w:w="438" w:type="pct"/>
            <w:shd w:val="clear" w:color="auto" w:fill="auto"/>
            <w:noWrap/>
            <w:vAlign w:val="center"/>
          </w:tcPr>
          <w:p>
            <w:pPr>
              <w:rPr>
                <w:rFonts w:ascii="宋体" w:hAnsi="宋体" w:cs="宋体"/>
                <w:color w:val="000000"/>
                <w:kern w:val="0"/>
                <w:sz w:val="24"/>
                <w:szCs w:val="24"/>
                <w:lang w:bidi="ar"/>
              </w:rPr>
            </w:pPr>
            <w:r>
              <w:rPr>
                <w:rFonts w:hint="eastAsia" w:ascii="宋体" w:hAnsi="宋体" w:cs="宋体"/>
                <w:color w:val="000000"/>
                <w:kern w:val="0"/>
                <w:sz w:val="24"/>
                <w:szCs w:val="24"/>
                <w:lang w:bidi="ar"/>
              </w:rPr>
              <w:t>布线费</w:t>
            </w:r>
          </w:p>
        </w:tc>
        <w:tc>
          <w:tcPr>
            <w:tcW w:w="3926" w:type="pct"/>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sz w:val="24"/>
                <w:szCs w:val="24"/>
              </w:rPr>
              <w:t>布线、安装、调试、培训、原线路及设备拆除放到指定地点</w:t>
            </w:r>
          </w:p>
        </w:tc>
        <w:tc>
          <w:tcPr>
            <w:tcW w:w="341" w:type="pct"/>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57点</w:t>
            </w:r>
          </w:p>
        </w:tc>
      </w:tr>
    </w:tbl>
    <w:p>
      <w:pPr>
        <w:pStyle w:val="2"/>
      </w:pPr>
    </w:p>
    <w:p>
      <w:pPr>
        <w:keepNext/>
        <w:keepLines/>
        <w:tabs>
          <w:tab w:val="left" w:pos="2410"/>
          <w:tab w:val="center" w:pos="4212"/>
        </w:tabs>
        <w:spacing w:line="360" w:lineRule="auto"/>
        <w:ind w:firstLine="723" w:firstLineChars="200"/>
        <w:jc w:val="center"/>
        <w:outlineLvl w:val="0"/>
        <w:rPr>
          <w:rFonts w:hint="eastAsia" w:ascii="宋体" w:hAnsi="宋体" w:cs="宋体"/>
          <w:b/>
          <w:bCs/>
          <w:sz w:val="36"/>
          <w:szCs w:val="36"/>
        </w:rPr>
        <w:sectPr>
          <w:headerReference r:id="rId9" w:type="default"/>
          <w:footerReference r:id="rId10" w:type="default"/>
          <w:pgSz w:w="11906" w:h="16838"/>
          <w:pgMar w:top="1440" w:right="1803" w:bottom="1440" w:left="1803" w:header="851" w:footer="992" w:gutter="0"/>
          <w:pgNumType w:fmt="decimal"/>
          <w:cols w:space="720" w:num="1"/>
          <w:docGrid w:type="lines" w:linePitch="319" w:charSpace="0"/>
        </w:sectPr>
      </w:pPr>
    </w:p>
    <w:p>
      <w:pPr>
        <w:keepNext/>
        <w:keepLines/>
        <w:tabs>
          <w:tab w:val="left" w:pos="2410"/>
          <w:tab w:val="center" w:pos="4212"/>
        </w:tabs>
        <w:spacing w:line="360" w:lineRule="auto"/>
        <w:ind w:firstLine="723" w:firstLineChars="200"/>
        <w:jc w:val="center"/>
        <w:outlineLvl w:val="0"/>
        <w:rPr>
          <w:rFonts w:ascii="宋体" w:hAnsi="宋体" w:cs="宋体"/>
          <w:b/>
          <w:bCs/>
          <w:sz w:val="36"/>
          <w:szCs w:val="36"/>
        </w:rPr>
      </w:pPr>
      <w:bookmarkStart w:id="70" w:name="_Toc26069"/>
      <w:r>
        <w:rPr>
          <w:rFonts w:hint="eastAsia" w:ascii="宋体" w:hAnsi="宋体" w:cs="宋体"/>
          <w:b/>
          <w:bCs/>
          <w:sz w:val="36"/>
          <w:szCs w:val="36"/>
        </w:rPr>
        <w:t>第六部分  合同条款</w:t>
      </w:r>
      <w:bookmarkEnd w:id="70"/>
    </w:p>
    <w:p>
      <w:pPr>
        <w:kinsoku w:val="0"/>
        <w:spacing w:line="400" w:lineRule="exact"/>
        <w:ind w:firstLine="600" w:firstLineChars="250"/>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西安市莲湖区庆安小学</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根据《中华人民共和国政府采购法》、《中华人民共和国民法典》等法律法规，甲方通过公开招标，选定乙方为中标单位。甲、乙双方在平等基础上协商一致，达成如下合同条款：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30"/>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162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设备名称</w:t>
            </w:r>
          </w:p>
        </w:tc>
        <w:tc>
          <w:tcPr>
            <w:tcW w:w="126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型号</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产地</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数量</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单价</w:t>
            </w:r>
          </w:p>
        </w:tc>
        <w:tc>
          <w:tcPr>
            <w:tcW w:w="894"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总价</w:t>
            </w:r>
          </w:p>
        </w:tc>
        <w:tc>
          <w:tcPr>
            <w:tcW w:w="839"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5693" w:type="dxa"/>
            <w:gridSpan w:val="6"/>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pStyle w:val="2"/>
        <w:spacing w:before="2" w:line="364" w:lineRule="auto"/>
        <w:ind w:right="200" w:firstLine="480"/>
        <w:rPr>
          <w:rFonts w:ascii="宋体" w:hAnsi="宋体" w:cs="宋体"/>
          <w:color w:val="auto"/>
          <w:kern w:val="2"/>
          <w:szCs w:val="22"/>
        </w:rPr>
      </w:pPr>
      <w:r>
        <w:rPr>
          <w:rFonts w:hint="eastAsia" w:ascii="宋体" w:hAnsi="宋体" w:cs="宋体"/>
          <w:color w:val="auto"/>
          <w:kern w:val="2"/>
          <w:szCs w:val="22"/>
        </w:rPr>
        <w:t>乙方负责按合同中确定内容进行服务；按时完成甲方</w:t>
      </w:r>
      <w:r>
        <w:rPr>
          <w:rFonts w:hint="eastAsia" w:ascii="宋体" w:hAnsi="宋体" w:cs="宋体"/>
          <w:color w:val="auto"/>
          <w:kern w:val="2"/>
          <w:szCs w:val="22"/>
          <w:lang w:eastAsia="zh-CN"/>
        </w:rPr>
        <w:t>西安市莲湖区庆安小学信息化提升建设采购项目</w:t>
      </w:r>
      <w:r>
        <w:rPr>
          <w:rFonts w:hint="eastAsia" w:ascii="宋体" w:hAnsi="宋体" w:cs="宋体"/>
          <w:color w:val="auto"/>
          <w:kern w:val="2"/>
          <w:szCs w:val="22"/>
        </w:rPr>
        <w:t>工作，达到甲方要求；负责为甲方培训操作、维护人员，做好售后服务工作。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rPr>
          <w:rFonts w:ascii="宋体" w:hAnsi="宋体" w:cs="宋体"/>
          <w:b/>
          <w:sz w:val="24"/>
          <w:szCs w:val="24"/>
        </w:rPr>
      </w:pPr>
      <w:r>
        <w:rPr>
          <w:rFonts w:hint="eastAsia" w:ascii="宋体" w:hAnsi="宋体" w:cs="宋体"/>
          <w:b/>
          <w:sz w:val="24"/>
          <w:szCs w:val="24"/>
        </w:rPr>
        <w:t>三、交货条件</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甲方西安市莲湖区庆安小学信息化提升建设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2、交货日期：</w:t>
      </w:r>
    </w:p>
    <w:p>
      <w:pPr>
        <w:spacing w:line="400" w:lineRule="exact"/>
        <w:ind w:firstLine="482" w:firstLineChars="200"/>
        <w:rPr>
          <w:rFonts w:ascii="宋体" w:hAnsi="宋体" w:cs="宋体"/>
          <w:b/>
          <w:sz w:val="24"/>
          <w:szCs w:val="24"/>
        </w:rPr>
      </w:pPr>
      <w:r>
        <w:rPr>
          <w:rFonts w:hint="eastAsia" w:cs="宋体"/>
          <w:b/>
          <w:sz w:val="24"/>
          <w:szCs w:val="24"/>
        </w:rPr>
        <w:t>四、</w:t>
      </w:r>
      <w:r>
        <w:rPr>
          <w:rFonts w:hint="eastAsia" w:ascii="宋体" w:hAnsi="宋体" w:cs="宋体"/>
          <w:b/>
          <w:sz w:val="24"/>
          <w:szCs w:val="24"/>
        </w:rPr>
        <w:t>付款方式</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（1）全部产品安装调试完毕并验收合格后，30日内，甲方向乙方支付合同总价款。</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（2）结算方式：银行转账。</w:t>
      </w:r>
    </w:p>
    <w:p>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（3）结算单位：由采购人负责结算，乙方开具合同总价数的全额发票交采购人。</w:t>
      </w:r>
    </w:p>
    <w:p>
      <w:pPr>
        <w:tabs>
          <w:tab w:val="left" w:pos="840"/>
        </w:tabs>
        <w:spacing w:line="360" w:lineRule="auto"/>
        <w:ind w:firstLine="422" w:firstLineChars="175"/>
        <w:rPr>
          <w:rFonts w:ascii="宋体" w:hAnsi="宋体"/>
          <w:b/>
          <w:sz w:val="24"/>
        </w:rPr>
      </w:pPr>
      <w:r>
        <w:rPr>
          <w:rFonts w:hint="eastAsia" w:ascii="宋体" w:hAnsi="宋体"/>
          <w:b/>
          <w:sz w:val="24"/>
        </w:rPr>
        <w:t>五、双方的权利和义务</w:t>
      </w:r>
    </w:p>
    <w:p>
      <w:pPr>
        <w:tabs>
          <w:tab w:val="left" w:pos="840"/>
        </w:tabs>
        <w:spacing w:line="360" w:lineRule="auto"/>
        <w:ind w:firstLine="420" w:firstLineChars="175"/>
        <w:rPr>
          <w:rFonts w:hAnsi="宋体"/>
          <w:sz w:val="24"/>
        </w:rPr>
      </w:pPr>
      <w:r>
        <w:rPr>
          <w:rFonts w:hint="eastAsia" w:hAnsi="宋体"/>
          <w:sz w:val="24"/>
        </w:rPr>
        <w:t>1、甲方责任</w:t>
      </w:r>
    </w:p>
    <w:p>
      <w:pPr>
        <w:tabs>
          <w:tab w:val="left" w:pos="840"/>
        </w:tabs>
        <w:spacing w:line="360" w:lineRule="auto"/>
        <w:ind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sz w:val="24"/>
        </w:rPr>
      </w:pPr>
      <w:r>
        <w:rPr>
          <w:rFonts w:hint="eastAsia" w:hAnsi="宋体"/>
          <w:sz w:val="24"/>
        </w:rPr>
        <w:t>2、乙方责任</w:t>
      </w:r>
    </w:p>
    <w:p>
      <w:pPr>
        <w:tabs>
          <w:tab w:val="left" w:pos="840"/>
        </w:tabs>
        <w:spacing w:line="360" w:lineRule="auto"/>
        <w:ind w:firstLine="420" w:firstLineChars="175"/>
      </w:pPr>
      <w:r>
        <w:rPr>
          <w:rFonts w:hint="eastAsia" w:hAnsi="宋体"/>
          <w:sz w:val="24"/>
        </w:rPr>
        <w:t>项目的交接；按时完成本合同所涉及产品及服务项目的验收工作；协助配合甲方完成</w:t>
      </w:r>
      <w:r>
        <w:rPr>
          <w:rFonts w:hint="eastAsia" w:hAnsi="宋体"/>
          <w:sz w:val="24"/>
          <w:lang w:eastAsia="zh-CN"/>
        </w:rPr>
        <w:t>西安市莲湖区庆安小学信息化提升建设采购项目</w:t>
      </w:r>
      <w:r>
        <w:rPr>
          <w:rFonts w:hint="eastAsia" w:hAnsi="宋体"/>
          <w:sz w:val="24"/>
        </w:rPr>
        <w:t>；做好整个项目的售后服务技术支持工作。</w:t>
      </w:r>
    </w:p>
    <w:p>
      <w:pPr>
        <w:tabs>
          <w:tab w:val="left" w:pos="840"/>
        </w:tabs>
        <w:spacing w:line="360" w:lineRule="auto"/>
        <w:ind w:firstLine="422" w:firstLineChars="175"/>
        <w:rPr>
          <w:rFonts w:ascii="宋体" w:hAnsi="宋体"/>
          <w:b/>
          <w:sz w:val="24"/>
        </w:rPr>
      </w:pPr>
      <w:r>
        <w:rPr>
          <w:rFonts w:hint="eastAsia"/>
          <w:b/>
          <w:sz w:val="24"/>
        </w:rPr>
        <w:t>六</w:t>
      </w:r>
      <w:r>
        <w:rPr>
          <w:rFonts w:hint="eastAsia" w:ascii="宋体" w:hAnsi="宋体"/>
          <w:b/>
          <w:sz w:val="24"/>
        </w:rPr>
        <w:t>、质量保证</w:t>
      </w:r>
    </w:p>
    <w:p>
      <w:pPr>
        <w:pStyle w:val="2"/>
        <w:spacing w:before="172"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1、本次西安市莲湖区庆安小学信息化提升建设采购项目应符合国家有关规范， 确保达到最佳状态。</w:t>
      </w:r>
    </w:p>
    <w:p>
      <w:pPr>
        <w:pStyle w:val="2"/>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2"/>
        <w:tabs>
          <w:tab w:val="left" w:pos="7560"/>
        </w:tabs>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3、在质保期内，如果发现服务范围、内容和服务质量等存在与合同中任何一项不符，采购人应在最短时间内，以书面形式向成交供应商提出索赔，同时通告采购代理机构。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sz w:val="24"/>
          <w:lang w:bidi="zh-CN"/>
        </w:rPr>
      </w:pPr>
      <w:r>
        <w:rPr>
          <w:rFonts w:hint="eastAsia" w:ascii="宋体" w:hAnsi="宋体" w:cs="宋体"/>
          <w:b/>
          <w:sz w:val="24"/>
          <w:lang w:bidi="zh-CN"/>
        </w:rPr>
        <w:t>七、售后服务</w:t>
      </w:r>
    </w:p>
    <w:p>
      <w:pPr>
        <w:adjustRightInd w:val="0"/>
        <w:snapToGrid w:val="0"/>
        <w:spacing w:line="440" w:lineRule="exact"/>
        <w:ind w:firstLine="420" w:firstLineChars="175"/>
        <w:rPr>
          <w:rFonts w:ascii="宋体" w:hAnsi="宋体" w:cs="宋体"/>
          <w:sz w:val="24"/>
          <w:lang w:val="zh-CN" w:bidi="zh-CN"/>
        </w:rPr>
      </w:pPr>
      <w:r>
        <w:rPr>
          <w:rFonts w:hint="eastAsia" w:ascii="宋体" w:hAnsi="宋体" w:cs="宋体"/>
          <w:sz w:val="24"/>
          <w:lang w:val="zh-CN" w:bidi="zh-CN"/>
        </w:rPr>
        <w:t>以招标文件、投标文件、中标单位澄清表（函）为准。</w:t>
      </w:r>
    </w:p>
    <w:p>
      <w:pPr>
        <w:pStyle w:val="2"/>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bidi="zh-CN"/>
        </w:rPr>
        <w:t>八</w:t>
      </w:r>
      <w:r>
        <w:rPr>
          <w:rFonts w:hint="eastAsia" w:ascii="宋体" w:hAnsi="宋体" w:cs="宋体"/>
          <w:b/>
          <w:bCs/>
          <w:color w:val="000000"/>
          <w:szCs w:val="22"/>
          <w:lang w:val="zh-CN" w:bidi="zh-CN"/>
        </w:rPr>
        <w:t>、违约责任</w:t>
      </w:r>
    </w:p>
    <w:p>
      <w:pPr>
        <w:pStyle w:val="2"/>
        <w:spacing w:before="1" w:line="374" w:lineRule="auto"/>
        <w:ind w:firstLine="420" w:firstLineChars="175"/>
        <w:rPr>
          <w:rFonts w:ascii="宋体" w:hAnsi="宋体" w:cs="宋体"/>
          <w:color w:val="000000"/>
          <w:szCs w:val="22"/>
          <w:lang w:bidi="zh-CN"/>
        </w:rPr>
      </w:pPr>
      <w:r>
        <w:rPr>
          <w:rFonts w:hint="eastAsia" w:ascii="宋体" w:hAnsi="宋体" w:cs="宋体"/>
          <w:color w:val="000000"/>
          <w:szCs w:val="22"/>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2"/>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bidi="zh-CN"/>
        </w:rPr>
        <w:t>九</w:t>
      </w:r>
      <w:r>
        <w:rPr>
          <w:rFonts w:hint="eastAsia" w:ascii="宋体" w:hAnsi="宋体" w:cs="宋体"/>
          <w:b/>
          <w:bCs/>
          <w:color w:val="000000"/>
          <w:szCs w:val="22"/>
          <w:lang w:val="zh-CN" w:bidi="zh-CN"/>
        </w:rPr>
        <w:t>、验收</w:t>
      </w:r>
    </w:p>
    <w:p>
      <w:pPr>
        <w:pStyle w:val="2"/>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验收：验收须以合同、招标文件、投标文件、澄清、及国家相应的标准、规范等为依据进行验收。</w:t>
      </w:r>
    </w:p>
    <w:p>
      <w:pPr>
        <w:pStyle w:val="2"/>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val="zh-CN" w:bidi="zh-CN"/>
        </w:rPr>
        <w:t>十、合同争议解决的方式</w:t>
      </w:r>
    </w:p>
    <w:p>
      <w:pPr>
        <w:pStyle w:val="2"/>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合同执行中发生争议的，当事人双方应协商解决，协商达不成一致时，可向人民法院提请诉讼。</w:t>
      </w:r>
    </w:p>
    <w:p>
      <w:pPr>
        <w:pStyle w:val="2"/>
        <w:spacing w:before="1" w:line="374" w:lineRule="auto"/>
        <w:ind w:firstLine="482" w:firstLineChars="200"/>
        <w:rPr>
          <w:rFonts w:ascii="宋体" w:hAnsi="宋体" w:cs="宋体"/>
          <w:b/>
          <w:bCs/>
          <w:color w:val="000000"/>
          <w:szCs w:val="22"/>
          <w:lang w:val="zh-CN" w:bidi="zh-CN"/>
        </w:rPr>
      </w:pPr>
      <w:r>
        <w:rPr>
          <w:rFonts w:hint="eastAsia" w:ascii="宋体" w:hAnsi="宋体" w:cs="宋体"/>
          <w:b/>
          <w:bCs/>
          <w:color w:val="000000"/>
          <w:szCs w:val="22"/>
          <w:lang w:val="zh-CN" w:bidi="zh-CN"/>
        </w:rPr>
        <w:t>十</w:t>
      </w:r>
      <w:r>
        <w:rPr>
          <w:rFonts w:hint="eastAsia" w:ascii="宋体" w:hAnsi="宋体" w:cs="宋体"/>
          <w:b/>
          <w:bCs/>
          <w:color w:val="000000"/>
          <w:szCs w:val="22"/>
          <w:lang w:bidi="zh-CN"/>
        </w:rPr>
        <w:t>一</w:t>
      </w:r>
      <w:r>
        <w:rPr>
          <w:rFonts w:hint="eastAsia" w:ascii="宋体" w:hAnsi="宋体" w:cs="宋体"/>
          <w:b/>
          <w:bCs/>
          <w:color w:val="000000"/>
          <w:szCs w:val="22"/>
          <w:lang w:val="zh-CN" w:bidi="zh-CN"/>
        </w:rPr>
        <w:t>、其他事项</w:t>
      </w:r>
    </w:p>
    <w:p>
      <w:pPr>
        <w:pStyle w:val="2"/>
        <w:spacing w:before="1" w:line="374" w:lineRule="auto"/>
        <w:ind w:firstLine="480" w:firstLineChars="200"/>
        <w:rPr>
          <w:rFonts w:ascii="宋体" w:hAnsi="宋体" w:cs="宋体"/>
          <w:color w:val="000000"/>
          <w:szCs w:val="22"/>
          <w:lang w:val="zh-CN" w:bidi="zh-CN"/>
        </w:rPr>
      </w:pPr>
      <w:bookmarkStart w:id="71" w:name="第四章__竞争性磋商内容及服务要求"/>
      <w:bookmarkEnd w:id="71"/>
      <w:bookmarkStart w:id="72" w:name="_bookmark3"/>
      <w:bookmarkEnd w:id="72"/>
      <w:r>
        <w:rPr>
          <w:rFonts w:hint="eastAsia" w:ascii="宋体" w:hAnsi="宋体" w:cs="宋体"/>
          <w:color w:val="000000"/>
          <w:szCs w:val="22"/>
          <w:lang w:bidi="zh-CN"/>
        </w:rPr>
        <w:t>1、</w:t>
      </w:r>
      <w:r>
        <w:rPr>
          <w:rFonts w:hint="eastAsia" w:ascii="宋体" w:hAnsi="宋体" w:cs="宋体"/>
          <w:color w:val="000000"/>
          <w:szCs w:val="22"/>
          <w:lang w:val="zh-CN" w:bidi="zh-CN"/>
        </w:rPr>
        <w:t>本合同乙方在任何情况下都不得全部或部分转让其应履行的合同义务，乙方不得将本合同分包给他人。</w:t>
      </w:r>
    </w:p>
    <w:p>
      <w:pPr>
        <w:pStyle w:val="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2、</w:t>
      </w:r>
      <w:r>
        <w:rPr>
          <w:rFonts w:hint="eastAsia" w:ascii="宋体" w:hAnsi="宋体" w:cs="宋体"/>
          <w:color w:val="000000"/>
          <w:szCs w:val="22"/>
          <w:lang w:val="zh-CN" w:bidi="zh-CN"/>
        </w:rPr>
        <w:t>在执行本合同的过程中，所有经双方签署确认的文件（包括会议纪要、补充合同、合同修改书、往来信函等）均为本合同的有效组成部分，其生效日期为双方签字盖章或确认之日期。</w:t>
      </w:r>
    </w:p>
    <w:p>
      <w:pPr>
        <w:pStyle w:val="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3、</w:t>
      </w:r>
      <w:r>
        <w:rPr>
          <w:rFonts w:hint="eastAsia" w:ascii="宋体" w:hAnsi="宋体" w:cs="宋体"/>
          <w:color w:val="000000"/>
          <w:szCs w:val="22"/>
          <w:lang w:val="zh-CN" w:bidi="zh-CN"/>
        </w:rPr>
        <w:t>合</w:t>
      </w:r>
      <w:r>
        <w:rPr>
          <w:rFonts w:ascii="宋体" w:hAnsi="宋体" w:cs="宋体"/>
          <w:color w:val="000000"/>
          <w:szCs w:val="22"/>
          <w:lang w:val="zh-CN" w:bidi="zh-CN"/>
        </w:rPr>
        <w:t>同一式</w:t>
      </w:r>
      <w:r>
        <w:rPr>
          <w:rFonts w:hint="eastAsia" w:ascii="宋体" w:hAnsi="宋体" w:cs="宋体"/>
          <w:color w:val="000000"/>
          <w:szCs w:val="22"/>
          <w:lang w:bidi="zh-CN"/>
        </w:rPr>
        <w:t>捌</w:t>
      </w:r>
      <w:r>
        <w:rPr>
          <w:rFonts w:ascii="宋体" w:hAnsi="宋体" w:cs="宋体"/>
          <w:color w:val="000000"/>
          <w:szCs w:val="22"/>
          <w:lang w:val="zh-CN" w:bidi="zh-CN"/>
        </w:rPr>
        <w:t>份，采购人</w:t>
      </w:r>
      <w:r>
        <w:rPr>
          <w:rFonts w:hint="eastAsia" w:ascii="宋体" w:hAnsi="宋体" w:cs="宋体"/>
          <w:color w:val="000000"/>
          <w:szCs w:val="22"/>
          <w:lang w:val="zh-CN" w:bidi="zh-CN"/>
        </w:rPr>
        <w:t>肆</w:t>
      </w:r>
      <w:r>
        <w:rPr>
          <w:rFonts w:ascii="宋体" w:hAnsi="宋体" w:cs="宋体"/>
          <w:color w:val="000000"/>
          <w:szCs w:val="22"/>
          <w:lang w:val="zh-CN" w:bidi="zh-CN"/>
        </w:rPr>
        <w:t>份，中标供应商</w:t>
      </w:r>
      <w:r>
        <w:rPr>
          <w:rFonts w:hint="eastAsia" w:ascii="宋体" w:hAnsi="宋体" w:cs="宋体"/>
          <w:color w:val="000000"/>
          <w:szCs w:val="22"/>
          <w:lang w:val="zh-CN" w:bidi="zh-CN"/>
        </w:rPr>
        <w:t>贰份</w:t>
      </w:r>
      <w:r>
        <w:rPr>
          <w:rFonts w:ascii="宋体" w:hAnsi="宋体" w:cs="宋体"/>
          <w:color w:val="000000"/>
          <w:szCs w:val="22"/>
          <w:lang w:val="zh-CN" w:bidi="zh-CN"/>
        </w:rPr>
        <w:t>、</w:t>
      </w:r>
      <w:r>
        <w:rPr>
          <w:rFonts w:hint="eastAsia" w:ascii="宋体" w:hAnsi="宋体" w:cs="宋体"/>
          <w:color w:val="000000"/>
          <w:szCs w:val="22"/>
          <w:lang w:val="zh-CN" w:bidi="zh-CN"/>
        </w:rPr>
        <w:t>招标代理机构壹</w:t>
      </w:r>
      <w:r>
        <w:rPr>
          <w:rFonts w:ascii="宋体" w:hAnsi="宋体" w:cs="宋体"/>
          <w:color w:val="000000"/>
          <w:szCs w:val="22"/>
          <w:lang w:val="zh-CN" w:bidi="zh-CN"/>
        </w:rPr>
        <w:t>份；政府采购监管机构备案一份</w:t>
      </w:r>
    </w:p>
    <w:p>
      <w:pPr>
        <w:pStyle w:val="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4、</w:t>
      </w:r>
      <w:r>
        <w:rPr>
          <w:rFonts w:hint="eastAsia" w:ascii="宋体" w:hAnsi="宋体" w:cs="宋体"/>
          <w:color w:val="000000"/>
          <w:szCs w:val="22"/>
          <w:lang w:val="zh-CN" w:bidi="zh-CN"/>
        </w:rPr>
        <w:t>合同经双方授权代表签字、盖章后生效，生效日以签字日期为准。</w:t>
      </w:r>
    </w:p>
    <w:p>
      <w:pPr>
        <w:pStyle w:val="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5、</w:t>
      </w:r>
      <w:r>
        <w:rPr>
          <w:rFonts w:hint="eastAsia" w:ascii="宋体" w:hAnsi="宋体" w:cs="宋体"/>
          <w:color w:val="000000"/>
          <w:szCs w:val="22"/>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6、</w:t>
      </w:r>
      <w:r>
        <w:rPr>
          <w:rFonts w:hint="eastAsia" w:ascii="宋体" w:hAnsi="宋体" w:cs="宋体"/>
          <w:color w:val="000000"/>
          <w:szCs w:val="22"/>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7、</w:t>
      </w:r>
      <w:r>
        <w:rPr>
          <w:rFonts w:hint="eastAsia" w:ascii="宋体" w:hAnsi="宋体" w:cs="宋体"/>
          <w:color w:val="000000"/>
          <w:szCs w:val="22"/>
          <w:lang w:val="zh-CN" w:bidi="zh-CN"/>
        </w:rPr>
        <w:t>未详尽之处双方协商解决。</w:t>
      </w:r>
    </w:p>
    <w:tbl>
      <w:tblPr>
        <w:tblStyle w:val="30"/>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rPr>
              <w:t>甲  方</w:t>
            </w:r>
          </w:p>
        </w:tc>
        <w:tc>
          <w:tcPr>
            <w:tcW w:w="5129" w:type="dxa"/>
            <w:vAlign w:val="center"/>
          </w:tcPr>
          <w:p>
            <w:pPr>
              <w:rPr>
                <w:rFonts w:ascii="宋体" w:hAnsi="宋体" w:cs="宋体"/>
                <w:color w:val="000000"/>
                <w:sz w:val="24"/>
                <w:szCs w:val="24"/>
              </w:rPr>
            </w:pPr>
            <w:r>
              <w:rPr>
                <w:rFonts w:hint="eastAsia" w:ascii="宋体" w:hAnsi="宋体"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lang w:eastAsia="zh-CN"/>
              </w:rPr>
              <w:t>西安市莲湖区庆安小学</w:t>
            </w:r>
            <w:r>
              <w:rPr>
                <w:rFonts w:hint="eastAsia" w:ascii="宋体" w:hAnsi="宋体" w:cs="宋体"/>
                <w:color w:val="000000"/>
                <w:sz w:val="24"/>
                <w:szCs w:val="24"/>
              </w:rPr>
              <w:t>（盖章）</w:t>
            </w:r>
          </w:p>
        </w:tc>
        <w:tc>
          <w:tcPr>
            <w:tcW w:w="5129" w:type="dxa"/>
            <w:vAlign w:val="center"/>
          </w:tcPr>
          <w:p>
            <w:pPr>
              <w:jc w:val="right"/>
              <w:rPr>
                <w:rFonts w:ascii="宋体" w:hAnsi="宋体" w:cs="宋体"/>
                <w:color w:val="FF0000"/>
                <w:szCs w:val="21"/>
              </w:rPr>
            </w:pPr>
            <w:r>
              <w:rPr>
                <w:rFonts w:hint="eastAsia" w:ascii="宋体" w:hAnsi="宋体" w:cs="宋体"/>
                <w:snapToGrid w:val="0"/>
                <w:sz w:val="24"/>
                <w:szCs w:val="24"/>
              </w:rPr>
              <w:t xml:space="preserve">   </w:t>
            </w:r>
            <w:r>
              <w:rPr>
                <w:rFonts w:hint="eastAsia" w:ascii="宋体" w:hAnsi="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地址：</w:t>
            </w:r>
          </w:p>
        </w:tc>
        <w:tc>
          <w:tcPr>
            <w:tcW w:w="5129"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邮编：</w:t>
            </w:r>
          </w:p>
        </w:tc>
        <w:tc>
          <w:tcPr>
            <w:tcW w:w="5129"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129"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129"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电话：</w:t>
            </w:r>
          </w:p>
        </w:tc>
        <w:tc>
          <w:tcPr>
            <w:tcW w:w="5129"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129"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129"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129"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129"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rPr>
                <w:rFonts w:ascii="宋体" w:hAnsi="宋体" w:cs="宋体"/>
                <w:sz w:val="24"/>
                <w:lang w:val="zh-CN" w:bidi="zh-CN"/>
              </w:rPr>
            </w:pPr>
            <w:bookmarkStart w:id="73"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7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pStyle w:val="3"/>
        <w:keepNext w:val="0"/>
        <w:pageBreakBefore/>
        <w:spacing w:before="319" w:beforeLines="100" w:after="478" w:afterLines="150" w:line="500" w:lineRule="exact"/>
        <w:rPr>
          <w:rFonts w:ascii="宋体" w:hAnsi="宋体" w:cs="宋体"/>
        </w:rPr>
      </w:pPr>
      <w:bookmarkStart w:id="74" w:name="_Toc2234"/>
      <w:bookmarkStart w:id="75" w:name="_Toc11113"/>
      <w:r>
        <w:rPr>
          <w:rFonts w:hint="eastAsia" w:ascii="宋体" w:hAnsi="宋体" w:cs="宋体"/>
          <w:sz w:val="36"/>
          <w:szCs w:val="36"/>
        </w:rPr>
        <w:t>第七部分  投标文件格式</w:t>
      </w:r>
      <w:bookmarkEnd w:id="74"/>
      <w:bookmarkEnd w:id="75"/>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lang w:eastAsia="zh-CN"/>
        </w:rPr>
        <w:t>ZMZB2022QAXX-234</w:t>
      </w:r>
      <w:r>
        <w:rPr>
          <w:rFonts w:hint="eastAsia" w:ascii="宋体" w:hAnsi="宋体" w:cs="宋体"/>
          <w:b/>
          <w:w w:val="120"/>
          <w:sz w:val="28"/>
          <w:szCs w:val="28"/>
        </w:rPr>
        <w:t xml:space="preserve">      （正本或副本）</w:t>
      </w:r>
    </w:p>
    <w:p/>
    <w:p>
      <w:pPr>
        <w:pStyle w:val="9"/>
        <w:rPr>
          <w:rFonts w:ascii="宋体" w:hAnsi="宋体" w:cs="宋体"/>
        </w:rPr>
      </w:pPr>
    </w:p>
    <w:p>
      <w:pPr>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cs="宋体"/>
          <w:b/>
          <w:sz w:val="56"/>
          <w:szCs w:val="56"/>
          <w:lang w:eastAsia="zh-CN"/>
        </w:rPr>
        <w:t>西安市莲湖区庆安小学</w:t>
      </w:r>
    </w:p>
    <w:p>
      <w:pPr>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cs="宋体"/>
          <w:b/>
          <w:sz w:val="56"/>
          <w:szCs w:val="56"/>
          <w:lang w:eastAsia="zh-CN"/>
        </w:rPr>
        <w:t>信息化提升建设采购项目</w:t>
      </w: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rPr>
          <w:lang w:val="zh-CN"/>
        </w:rPr>
      </w:pPr>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5"/>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5"/>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4"/>
        <w:pageBreakBefore/>
        <w:spacing w:before="319" w:beforeLines="100" w:after="478" w:afterLines="150" w:line="500" w:lineRule="exact"/>
        <w:jc w:val="center"/>
        <w:rPr>
          <w:rFonts w:ascii="宋体" w:hAnsi="宋体" w:cs="宋体"/>
          <w:sz w:val="36"/>
          <w:szCs w:val="36"/>
        </w:rPr>
      </w:pPr>
      <w:bookmarkStart w:id="76" w:name="_Toc293"/>
      <w:r>
        <w:rPr>
          <w:rFonts w:hint="eastAsia" w:ascii="宋体" w:hAnsi="宋体" w:cs="宋体"/>
          <w:sz w:val="36"/>
          <w:szCs w:val="36"/>
        </w:rPr>
        <w:t>第一部分  投标函</w:t>
      </w:r>
      <w:bookmarkEnd w:id="66"/>
      <w:bookmarkEnd w:id="76"/>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我单位收到编号为： </w:t>
      </w:r>
      <w:r>
        <w:rPr>
          <w:rFonts w:hint="eastAsia" w:ascii="宋体" w:hAnsi="宋体" w:cs="宋体"/>
          <w:sz w:val="24"/>
          <w:szCs w:val="24"/>
          <w:u w:val="single"/>
          <w:lang w:eastAsia="zh-CN"/>
        </w:rPr>
        <w:t>ZMZB2022QAXX-234</w:t>
      </w:r>
      <w:r>
        <w:rPr>
          <w:rFonts w:hint="eastAsia" w:ascii="宋体" w:hAnsi="宋体" w:cs="宋体"/>
          <w:sz w:val="24"/>
          <w:szCs w:val="24"/>
        </w:rPr>
        <w:t xml:space="preserve"> 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4、如果我方在投标后到规定的投标有效期内撤回投标文件及承诺，我们自愿承担不利后果。</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22"/>
        </w:numPr>
        <w:spacing w:before="319" w:beforeLines="100" w:after="478" w:afterLines="150" w:line="500" w:lineRule="exact"/>
        <w:jc w:val="center"/>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77" w:name="_Toc28494"/>
    </w:p>
    <w:p>
      <w:pPr>
        <w:pStyle w:val="4"/>
        <w:numPr>
          <w:ilvl w:val="0"/>
          <w:numId w:val="22"/>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End w:id="77"/>
      <w:bookmarkStart w:id="78" w:name="_Toc5383"/>
      <w:r>
        <w:rPr>
          <w:rFonts w:hint="eastAsia" w:ascii="宋体" w:hAnsi="宋体" w:cs="宋体"/>
          <w:sz w:val="36"/>
          <w:szCs w:val="36"/>
        </w:rPr>
        <w:t>报价一览表</w:t>
      </w:r>
      <w:bookmarkEnd w:id="78"/>
    </w:p>
    <w:p>
      <w:pPr>
        <w:kinsoku w:val="0"/>
        <w:spacing w:line="360" w:lineRule="auto"/>
        <w:jc w:val="lef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西安市莲湖区庆安小学信息化提升建设采购项目</w:t>
      </w:r>
      <w:r>
        <w:rPr>
          <w:rFonts w:hint="eastAsia" w:ascii="宋体" w:hAnsi="宋体" w:cs="宋体"/>
          <w:sz w:val="24"/>
          <w:szCs w:val="24"/>
        </w:rPr>
        <w:t xml:space="preserve">                      </w:t>
      </w:r>
    </w:p>
    <w:p>
      <w:pPr>
        <w:rPr>
          <w:rFonts w:ascii="宋体" w:hAnsi="宋体" w:cs="宋体"/>
        </w:rPr>
      </w:pPr>
      <w:r>
        <w:rPr>
          <w:rFonts w:hint="eastAsia" w:ascii="宋体" w:hAnsi="宋体" w:cs="宋体"/>
          <w:sz w:val="24"/>
          <w:szCs w:val="24"/>
        </w:rPr>
        <w:t xml:space="preserve">单  位：元   </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r>
        <w:rPr>
          <w:rFonts w:hint="eastAsia" w:ascii="宋体" w:hAnsi="宋体" w:cs="宋体"/>
          <w:sz w:val="28"/>
          <w:szCs w:val="28"/>
        </w:rPr>
        <w:t xml:space="preserve">             </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jc w:val="center"/>
              <w:rPr>
                <w:rFonts w:ascii="宋体" w:cs="宋体"/>
                <w:sz w:val="24"/>
                <w:szCs w:val="24"/>
              </w:rPr>
            </w:pPr>
            <w:r>
              <w:rPr>
                <w:rFonts w:hint="eastAsia" w:ascii="宋体" w:cs="宋体"/>
                <w:sz w:val="24"/>
                <w:szCs w:val="24"/>
              </w:rPr>
              <w:t xml:space="preserve">       报价内容</w:t>
            </w:r>
          </w:p>
          <w:p>
            <w:pPr>
              <w:kinsoku w:val="0"/>
              <w:spacing w:line="360" w:lineRule="auto"/>
              <w:jc w:val="center"/>
              <w:rPr>
                <w:rFonts w:ascii="宋体" w:cs="宋体"/>
                <w:sz w:val="24"/>
                <w:szCs w:val="24"/>
              </w:rPr>
            </w:pPr>
          </w:p>
          <w:p>
            <w:pPr>
              <w:kinsoku w:val="0"/>
              <w:spacing w:line="360" w:lineRule="auto"/>
              <w:rPr>
                <w:rFonts w:ascii="宋体" w:cs="宋体"/>
                <w:szCs w:val="21"/>
              </w:rPr>
            </w:pPr>
            <w:r>
              <w:rPr>
                <w:rFonts w:hint="eastAsia" w:ascii="宋体" w:cs="宋体"/>
                <w:sz w:val="24"/>
                <w:szCs w:val="24"/>
              </w:rPr>
              <w:t>投标内容</w:t>
            </w:r>
          </w:p>
        </w:tc>
        <w:tc>
          <w:tcPr>
            <w:tcW w:w="1978" w:type="dxa"/>
            <w:vAlign w:val="center"/>
          </w:tcPr>
          <w:p>
            <w:pPr>
              <w:kinsoku w:val="0"/>
              <w:spacing w:line="360" w:lineRule="auto"/>
              <w:jc w:val="center"/>
              <w:rPr>
                <w:rFonts w:ascii="宋体" w:cs="宋体"/>
                <w:sz w:val="24"/>
                <w:szCs w:val="24"/>
              </w:rPr>
            </w:pPr>
            <w:r>
              <w:rPr>
                <w:rFonts w:hint="eastAsia" w:ascii="宋体" w:cs="宋体"/>
                <w:sz w:val="24"/>
                <w:szCs w:val="24"/>
              </w:rPr>
              <w:t>投标总报价</w:t>
            </w:r>
          </w:p>
          <w:p>
            <w:pPr>
              <w:kinsoku w:val="0"/>
              <w:spacing w:line="360" w:lineRule="auto"/>
              <w:jc w:val="center"/>
              <w:rPr>
                <w:rFonts w:ascii="宋体" w:cs="宋体"/>
                <w:sz w:val="24"/>
                <w:szCs w:val="24"/>
              </w:rPr>
            </w:pPr>
            <w:r>
              <w:rPr>
                <w:rFonts w:hint="eastAsia" w:ascii="宋体" w:cs="宋体"/>
                <w:sz w:val="24"/>
                <w:szCs w:val="24"/>
              </w:rPr>
              <w:t>（元）</w:t>
            </w:r>
          </w:p>
        </w:tc>
        <w:tc>
          <w:tcPr>
            <w:tcW w:w="2086" w:type="dxa"/>
            <w:vAlign w:val="center"/>
          </w:tcPr>
          <w:p>
            <w:pPr>
              <w:kinsoku w:val="0"/>
              <w:spacing w:line="360" w:lineRule="auto"/>
              <w:jc w:val="center"/>
              <w:rPr>
                <w:rFonts w:ascii="宋体" w:cs="宋体"/>
                <w:sz w:val="24"/>
                <w:szCs w:val="24"/>
              </w:rPr>
            </w:pPr>
            <w:r>
              <w:rPr>
                <w:rFonts w:hint="eastAsia" w:ascii="宋体" w:cs="宋体"/>
                <w:sz w:val="24"/>
                <w:szCs w:val="24"/>
              </w:rPr>
              <w:t>交货期</w:t>
            </w:r>
          </w:p>
        </w:tc>
        <w:tc>
          <w:tcPr>
            <w:tcW w:w="1916" w:type="dxa"/>
            <w:vAlign w:val="center"/>
          </w:tcPr>
          <w:p>
            <w:pPr>
              <w:kinsoku w:val="0"/>
              <w:spacing w:line="360" w:lineRule="auto"/>
              <w:jc w:val="center"/>
              <w:rPr>
                <w:rFonts w:ascii="宋体" w:cs="宋体"/>
                <w:sz w:val="24"/>
                <w:szCs w:val="24"/>
              </w:rPr>
            </w:pPr>
            <w:r>
              <w:rPr>
                <w:rFonts w:hint="eastAsia" w:asci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left"/>
              <w:rPr>
                <w:rFonts w:hint="eastAsia" w:ascii="宋体" w:eastAsia="宋体" w:cs="宋体"/>
                <w:szCs w:val="21"/>
                <w:lang w:eastAsia="zh-CN"/>
              </w:rPr>
            </w:pPr>
            <w:r>
              <w:rPr>
                <w:rFonts w:hint="eastAsia" w:ascii="宋体" w:cs="宋体"/>
                <w:szCs w:val="21"/>
                <w:lang w:eastAsia="zh-CN"/>
              </w:rPr>
              <w:t>西安市莲湖区庆安小学信息化提升建设采购项目</w:t>
            </w:r>
          </w:p>
        </w:tc>
        <w:tc>
          <w:tcPr>
            <w:tcW w:w="1978" w:type="dxa"/>
            <w:vAlign w:val="center"/>
          </w:tcPr>
          <w:p>
            <w:pPr>
              <w:kinsoku w:val="0"/>
              <w:spacing w:line="480" w:lineRule="auto"/>
              <w:jc w:val="left"/>
              <w:rPr>
                <w:rFonts w:ascii="宋体" w:cs="宋体"/>
                <w:szCs w:val="21"/>
              </w:rPr>
            </w:pPr>
          </w:p>
        </w:tc>
        <w:tc>
          <w:tcPr>
            <w:tcW w:w="2086" w:type="dxa"/>
            <w:vAlign w:val="center"/>
          </w:tcPr>
          <w:p>
            <w:pPr>
              <w:kinsoku w:val="0"/>
              <w:spacing w:line="480" w:lineRule="auto"/>
              <w:jc w:val="left"/>
              <w:rPr>
                <w:rFonts w:ascii="宋体" w:cs="宋体"/>
                <w:szCs w:val="21"/>
              </w:rPr>
            </w:pPr>
          </w:p>
        </w:tc>
        <w:tc>
          <w:tcPr>
            <w:tcW w:w="1916" w:type="dxa"/>
            <w:vAlign w:val="center"/>
          </w:tcPr>
          <w:p>
            <w:pPr>
              <w:kinsoku w:val="0"/>
              <w:spacing w:line="480" w:lineRule="auto"/>
              <w:ind w:firstLine="420" w:firstLineChars="200"/>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ascii="宋体" w:cs="宋体"/>
                <w:szCs w:val="21"/>
              </w:rPr>
            </w:pPr>
            <w:r>
              <w:rPr>
                <w:rFonts w:hint="eastAsia" w:ascii="宋体" w:cs="宋体"/>
                <w:szCs w:val="21"/>
              </w:rPr>
              <w:t>投标总报价：（大写）</w:t>
            </w:r>
            <w:r>
              <w:rPr>
                <w:rFonts w:hint="eastAsia" w:ascii="宋体" w:cs="宋体"/>
                <w:szCs w:val="21"/>
                <w:u w:val="single"/>
              </w:rPr>
              <w:t xml:space="preserve">                   </w:t>
            </w:r>
            <w:r>
              <w:rPr>
                <w:rFonts w:hint="eastAsia" w:ascii="宋体" w:cs="宋体"/>
                <w:szCs w:val="21"/>
              </w:rPr>
              <w:t xml:space="preserve"> （小写）¥</w:t>
            </w:r>
            <w:r>
              <w:rPr>
                <w:rFonts w:hint="eastAsia" w:ascii="宋体" w:cs="宋体"/>
                <w:szCs w:val="21"/>
                <w:u w:val="single"/>
              </w:rPr>
              <w:t xml:space="preserve">          </w:t>
            </w:r>
            <w:r>
              <w:rPr>
                <w:rFonts w:hint="eastAsia" w:asci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ascii="宋体" w:cs="宋体"/>
                <w:szCs w:val="21"/>
              </w:rPr>
            </w:pPr>
            <w:r>
              <w:rPr>
                <w:rFonts w:hint="eastAsia" w:ascii="宋体" w:cs="宋体"/>
              </w:rPr>
              <w:t>备注：表内报价内容以元为单位，精确到小数点后两位；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b/>
          <w:sz w:val="32"/>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8"/>
          <w:szCs w:val="28"/>
        </w:rPr>
        <w:t xml:space="preserve">日    期：  </w:t>
      </w:r>
      <w:r>
        <w:rPr>
          <w:rFonts w:hint="eastAsia" w:ascii="宋体" w:hAnsi="宋体" w:cs="宋体"/>
          <w:sz w:val="24"/>
        </w:rPr>
        <w:t>_____</w:t>
      </w:r>
      <w:r>
        <w:rPr>
          <w:rFonts w:hint="eastAsia" w:ascii="宋体" w:hAnsi="宋体" w:cs="宋体"/>
          <w:sz w:val="28"/>
          <w:szCs w:val="28"/>
        </w:rPr>
        <w:t>年</w:t>
      </w:r>
      <w:r>
        <w:rPr>
          <w:rFonts w:hint="eastAsia" w:ascii="宋体" w:hAnsi="宋体" w:cs="宋体"/>
          <w:sz w:val="24"/>
        </w:rPr>
        <w:t>_____</w:t>
      </w:r>
      <w:r>
        <w:rPr>
          <w:rFonts w:hint="eastAsia" w:ascii="宋体" w:hAnsi="宋体" w:cs="宋体"/>
          <w:sz w:val="28"/>
          <w:szCs w:val="28"/>
        </w:rPr>
        <w:t xml:space="preserve">  月</w:t>
      </w:r>
      <w:r>
        <w:rPr>
          <w:rFonts w:hint="eastAsia" w:ascii="宋体" w:hAnsi="宋体" w:cs="宋体"/>
          <w:sz w:val="24"/>
        </w:rPr>
        <w:t>_____</w:t>
      </w:r>
    </w:p>
    <w:p>
      <w:pPr>
        <w:pStyle w:val="9"/>
        <w:ind w:firstLine="0"/>
        <w:jc w:val="center"/>
        <w:rPr>
          <w:rFonts w:ascii="宋体" w:hAnsi="宋体" w:cs="宋体"/>
          <w:b/>
          <w:bCs/>
          <w:sz w:val="36"/>
          <w:szCs w:val="36"/>
        </w:rPr>
      </w:pPr>
      <w:bookmarkStart w:id="79" w:name="_Toc3356"/>
      <w:bookmarkStart w:id="80" w:name="_Toc9034"/>
      <w:bookmarkStart w:id="81" w:name="_Toc10126"/>
      <w:r>
        <w:rPr>
          <w:rFonts w:hint="eastAsia" w:ascii="宋体" w:hAnsi="宋体" w:cs="宋体"/>
          <w:b/>
          <w:bCs/>
          <w:sz w:val="36"/>
          <w:szCs w:val="36"/>
        </w:rPr>
        <w:t>分项报价表</w:t>
      </w:r>
    </w:p>
    <w:p>
      <w:pPr>
        <w:spacing w:after="120"/>
        <w:jc w:val="left"/>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西安市莲湖区庆安小学信息化提升建设采购项目</w:t>
      </w:r>
    </w:p>
    <w:p>
      <w:pPr>
        <w:spacing w:after="120"/>
        <w:jc w:val="left"/>
        <w:rPr>
          <w:rFonts w:hint="eastAsia" w:ascii="宋体" w:hAnsi="宋体" w:eastAsia="宋体" w:cs="宋体"/>
          <w:sz w:val="24"/>
          <w:szCs w:val="24"/>
          <w:lang w:eastAsia="zh-CN"/>
        </w:rPr>
      </w:pPr>
      <w:r>
        <w:rPr>
          <w:rFonts w:hint="eastAsia" w:ascii="宋体" w:hAnsi="宋体" w:cs="宋体"/>
          <w:sz w:val="24"/>
          <w:szCs w:val="24"/>
        </w:rPr>
        <w:t xml:space="preserve">项目编号： </w:t>
      </w:r>
      <w:r>
        <w:rPr>
          <w:rFonts w:hint="eastAsia" w:ascii="宋体" w:hAnsi="宋体" w:cs="宋体"/>
          <w:sz w:val="24"/>
          <w:szCs w:val="24"/>
          <w:lang w:eastAsia="zh-CN"/>
        </w:rPr>
        <w:t>ZMZB2022QAXX-234</w:t>
      </w:r>
    </w:p>
    <w:tbl>
      <w:tblPr>
        <w:tblStyle w:val="30"/>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pacing w:val="-6"/>
                <w:sz w:val="22"/>
              </w:rPr>
              <w:t>保留小数点后两位。</w:t>
            </w:r>
          </w:p>
        </w:tc>
      </w:tr>
    </w:tbl>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b/>
          <w:sz w:val="32"/>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8"/>
          <w:szCs w:val="28"/>
        </w:rPr>
        <w:t xml:space="preserve">日    期：  </w:t>
      </w:r>
      <w:r>
        <w:rPr>
          <w:rFonts w:hint="eastAsia" w:ascii="宋体" w:hAnsi="宋体" w:cs="宋体"/>
          <w:sz w:val="24"/>
        </w:rPr>
        <w:t>_________</w:t>
      </w:r>
    </w:p>
    <w:p>
      <w:pPr>
        <w:pStyle w:val="4"/>
        <w:jc w:val="center"/>
        <w:rPr>
          <w:rFonts w:ascii="宋体" w:hAnsi="宋体" w:cs="宋体"/>
        </w:rPr>
      </w:pPr>
      <w:bookmarkStart w:id="82" w:name="_Toc28462"/>
      <w:r>
        <w:rPr>
          <w:rFonts w:hint="eastAsia" w:ascii="宋体" w:hAnsi="宋体" w:cs="宋体"/>
        </w:rPr>
        <w:t>第三部分</w:t>
      </w:r>
      <w:bookmarkEnd w:id="79"/>
      <w:r>
        <w:rPr>
          <w:rFonts w:hint="eastAsia" w:ascii="宋体" w:hAnsi="宋体" w:cs="宋体"/>
          <w:sz w:val="36"/>
          <w:szCs w:val="36"/>
        </w:rPr>
        <w:t xml:space="preserve">  </w:t>
      </w:r>
      <w:r>
        <w:rPr>
          <w:rFonts w:hint="eastAsia" w:ascii="宋体" w:hAnsi="宋体" w:cs="宋体"/>
        </w:rPr>
        <w:t>商务及技术响应说明</w:t>
      </w:r>
      <w:bookmarkEnd w:id="82"/>
    </w:p>
    <w:p>
      <w:pPr>
        <w:pStyle w:val="9"/>
        <w:ind w:firstLine="0"/>
        <w:rPr>
          <w:rFonts w:ascii="宋体" w:hAnsi="宋体" w:cs="宋体"/>
        </w:rPr>
      </w:pPr>
    </w:p>
    <w:p>
      <w:pPr>
        <w:jc w:val="center"/>
        <w:rPr>
          <w:rFonts w:ascii="宋体" w:hAnsi="宋体" w:cs="宋体"/>
          <w:b/>
          <w:bCs/>
          <w:sz w:val="28"/>
          <w:szCs w:val="32"/>
        </w:rPr>
      </w:pPr>
      <w:r>
        <w:rPr>
          <w:rFonts w:hint="eastAsia" w:ascii="宋体" w:hAnsi="宋体" w:cs="宋体"/>
          <w:b/>
          <w:bCs/>
          <w:sz w:val="28"/>
          <w:szCs w:val="32"/>
        </w:rPr>
        <w:t>商务偏离表</w:t>
      </w: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5"/>
              <w:spacing w:line="360" w:lineRule="auto"/>
              <w:jc w:val="center"/>
              <w:rPr>
                <w:rFonts w:hAnsi="宋体" w:cs="宋体"/>
                <w:sz w:val="24"/>
                <w:szCs w:val="24"/>
              </w:rPr>
            </w:pPr>
            <w:r>
              <w:rPr>
                <w:rFonts w:hint="eastAsia" w:hAnsi="宋体" w:cs="宋体"/>
                <w:sz w:val="24"/>
                <w:szCs w:val="24"/>
              </w:rPr>
              <w:t>商务要求</w:t>
            </w:r>
          </w:p>
          <w:p>
            <w:pPr>
              <w:pStyle w:val="15"/>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5"/>
              <w:spacing w:line="360" w:lineRule="auto"/>
              <w:jc w:val="center"/>
              <w:rPr>
                <w:rFonts w:hAnsi="宋体" w:cs="宋体"/>
                <w:sz w:val="24"/>
                <w:szCs w:val="24"/>
              </w:rPr>
            </w:pPr>
            <w:r>
              <w:rPr>
                <w:rFonts w:hint="eastAsia" w:hAnsi="宋体" w:cs="宋体"/>
                <w:sz w:val="24"/>
                <w:szCs w:val="24"/>
              </w:rPr>
              <w:t>投标文件</w:t>
            </w:r>
          </w:p>
          <w:p>
            <w:pPr>
              <w:pStyle w:val="15"/>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5"/>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9"/>
        <w:numPr>
          <w:ilvl w:val="0"/>
          <w:numId w:val="23"/>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9"/>
        <w:numPr>
          <w:ilvl w:val="0"/>
          <w:numId w:val="23"/>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9"/>
        <w:numPr>
          <w:ilvl w:val="0"/>
          <w:numId w:val="23"/>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9"/>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headerReference r:id="rId11" w:type="default"/>
          <w:footerReference r:id="rId12"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jc w:val="center"/>
        <w:rPr>
          <w:rFonts w:ascii="宋体" w:hAnsi="宋体" w:cs="宋体"/>
          <w:b/>
          <w:bCs/>
          <w:sz w:val="28"/>
          <w:szCs w:val="32"/>
        </w:rPr>
      </w:pPr>
      <w:r>
        <w:rPr>
          <w:rFonts w:hint="eastAsia" w:ascii="宋体" w:hAnsi="宋体" w:cs="宋体"/>
          <w:b/>
          <w:bCs/>
          <w:sz w:val="28"/>
          <w:szCs w:val="32"/>
        </w:rPr>
        <w:t>技术偏离表</w:t>
      </w:r>
    </w:p>
    <w:p>
      <w:pPr>
        <w:pStyle w:val="9"/>
        <w:ind w:firstLine="0"/>
        <w:rPr>
          <w:rFonts w:ascii="宋体" w:hAnsi="宋体" w:cs="宋体"/>
        </w:rPr>
      </w:pPr>
    </w:p>
    <w:p>
      <w:pPr>
        <w:rPr>
          <w:rFonts w:ascii="宋体" w:hAnsi="宋体" w:cs="宋体"/>
          <w:sz w:val="24"/>
          <w:szCs w:val="24"/>
        </w:rPr>
      </w:pP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9"/>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9"/>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9"/>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bookmarkEnd w:id="80"/>
    <w:bookmarkEnd w:id="81"/>
    <w:p>
      <w:pPr>
        <w:rPr>
          <w:rFonts w:ascii="宋体" w:hAnsi="宋体" w:cs="宋体"/>
        </w:rPr>
      </w:pPr>
      <w:bookmarkStart w:id="83" w:name="OLE_LINK1"/>
      <w:bookmarkStart w:id="84" w:name="_Toc31390"/>
    </w:p>
    <w:bookmarkEnd w:id="83"/>
    <w:p>
      <w:pPr>
        <w:pStyle w:val="4"/>
        <w:jc w:val="center"/>
        <w:rPr>
          <w:rFonts w:ascii="宋体" w:hAnsi="宋体" w:cs="宋体"/>
          <w:sz w:val="36"/>
          <w:szCs w:val="36"/>
        </w:rPr>
      </w:pPr>
      <w:bookmarkStart w:id="85" w:name="_Toc27402"/>
      <w:bookmarkStart w:id="86" w:name="_Toc8621"/>
      <w:bookmarkStart w:id="87" w:name="_Toc6356"/>
      <w:r>
        <w:rPr>
          <w:rFonts w:hint="eastAsia" w:ascii="宋体" w:hAnsi="宋体" w:cs="宋体"/>
          <w:sz w:val="36"/>
          <w:szCs w:val="36"/>
        </w:rPr>
        <w:t>第四部分  供应商资格要求</w:t>
      </w:r>
      <w:bookmarkEnd w:id="85"/>
      <w:bookmarkEnd w:id="86"/>
      <w:bookmarkEnd w:id="87"/>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2"/>
        <w:rPr>
          <w:rFonts w:ascii="宋体" w:hAnsi="宋体" w:cs="宋体"/>
        </w:rPr>
        <w:sectPr>
          <w:headerReference r:id="rId13"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w:t>
      </w:r>
      <w:r>
        <w:rPr>
          <w:rFonts w:hint="eastAsia" w:ascii="宋体" w:hAnsi="宋体" w:cs="宋体"/>
          <w:sz w:val="24"/>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t>；</w:t>
      </w:r>
    </w:p>
    <w:p>
      <w:pPr>
        <w:keepNext/>
        <w:keepLines/>
        <w:spacing w:line="413" w:lineRule="auto"/>
        <w:jc w:val="center"/>
        <w:rPr>
          <w:rFonts w:ascii="宋体" w:hAnsi="宋体" w:cs="宋体"/>
          <w:sz w:val="32"/>
          <w:szCs w:val="24"/>
        </w:rPr>
        <w:sectPr>
          <w:headerReference r:id="rId14"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4、社会保障资金缴纳证明：提供2021年9月以来至少一个月的社会保障资金缴存单据或社保机构开具的社会保险参保缴费情况证明。依法不需要缴纳社会保障资金的供应商应提供相关文件证明；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5、税收缴纳证明：提供2021年9月以来至少一个月的纳税证明或完税证明，依法免税的单位应提供相关证明材料；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9"/>
      </w:pPr>
    </w:p>
    <w:p>
      <w:pPr>
        <w:tabs>
          <w:tab w:val="left" w:pos="2235"/>
        </w:tabs>
        <w:jc w:val="left"/>
        <w:rPr>
          <w:rFonts w:ascii="宋体" w:hAnsi="宋体" w:cs="宋体"/>
          <w:sz w:val="28"/>
          <w:szCs w:val="32"/>
        </w:rPr>
      </w:pPr>
      <w:r>
        <w:rPr>
          <w:rFonts w:hint="eastAsia" w:ascii="宋体" w:hAnsi="宋体" w:cs="宋体"/>
          <w:sz w:val="28"/>
          <w:szCs w:val="32"/>
        </w:rPr>
        <w:tab/>
      </w:r>
    </w:p>
    <w:p>
      <w:pPr>
        <w:pStyle w:val="9"/>
        <w:rPr>
          <w:rFonts w:ascii="宋体" w:hAnsi="宋体" w:cs="宋体"/>
          <w:sz w:val="28"/>
          <w:szCs w:val="32"/>
        </w:rPr>
      </w:pPr>
    </w:p>
    <w:p>
      <w:pPr>
        <w:pStyle w:val="15"/>
        <w:rPr>
          <w:rFonts w:hAnsi="宋体" w:cs="宋体"/>
          <w:sz w:val="28"/>
          <w:szCs w:val="32"/>
        </w:rPr>
      </w:pPr>
    </w:p>
    <w:p>
      <w:pPr>
        <w:pStyle w:val="15"/>
        <w:rPr>
          <w:rFonts w:hAnsi="宋体" w:cs="宋体"/>
          <w:sz w:val="28"/>
          <w:szCs w:val="32"/>
        </w:rPr>
      </w:pPr>
    </w:p>
    <w:p>
      <w:pPr>
        <w:pStyle w:val="15"/>
        <w:rPr>
          <w:rFonts w:hAnsi="宋体" w:cs="宋体"/>
          <w:sz w:val="28"/>
          <w:szCs w:val="32"/>
        </w:rPr>
      </w:pPr>
    </w:p>
    <w:p>
      <w:pPr>
        <w:pStyle w:val="15"/>
        <w:rPr>
          <w:rFonts w:hAnsi="宋体" w:cs="宋体"/>
          <w:sz w:val="28"/>
          <w:szCs w:val="32"/>
        </w:rPr>
      </w:pPr>
    </w:p>
    <w:p>
      <w:pPr>
        <w:pStyle w:val="15"/>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5"/>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rPr>
        <w:t>7-2法定代表人授权书（格式）</w:t>
      </w:r>
    </w:p>
    <w:p>
      <w:pPr>
        <w:pStyle w:val="15"/>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本授权书自投标文件递交截止之日起生效，有效期与投标文件有效期一致，特此声明。</w:t>
      </w:r>
    </w:p>
    <w:p>
      <w:pPr>
        <w:pStyle w:val="15"/>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5"/>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5"/>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30"/>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5"/>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5"/>
              <w:spacing w:line="500" w:lineRule="exact"/>
              <w:jc w:val="left"/>
              <w:rPr>
                <w:rFonts w:hAnsi="宋体" w:cs="宋体"/>
                <w:sz w:val="24"/>
                <w:szCs w:val="24"/>
                <w:shd w:val="pct10" w:color="auto" w:fill="FFFFFF"/>
              </w:rPr>
            </w:pPr>
          </w:p>
        </w:tc>
        <w:tc>
          <w:tcPr>
            <w:tcW w:w="4546" w:type="dxa"/>
            <w:shd w:val="clear" w:color="auto" w:fill="D9D9D9"/>
            <w:vAlign w:val="center"/>
          </w:tcPr>
          <w:p>
            <w:pPr>
              <w:pStyle w:val="15"/>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5"/>
              <w:spacing w:line="500" w:lineRule="exact"/>
              <w:ind w:firstLine="480" w:firstLineChars="200"/>
              <w:jc w:val="left"/>
              <w:rPr>
                <w:rFonts w:hAnsi="宋体" w:cs="宋体"/>
                <w:sz w:val="24"/>
                <w:szCs w:val="24"/>
                <w:shd w:val="pct10" w:color="auto" w:fill="FFFFFF"/>
              </w:rPr>
            </w:pPr>
          </w:p>
        </w:tc>
      </w:tr>
    </w:tbl>
    <w:p>
      <w:pPr>
        <w:pStyle w:val="4"/>
        <w:spacing w:before="319" w:beforeLines="100" w:after="478" w:afterLines="150" w:line="500" w:lineRule="exact"/>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88" w:name="_Toc12851"/>
      <w:bookmarkStart w:id="89" w:name="_Toc9172"/>
      <w:bookmarkStart w:id="90" w:name="_Toc1803"/>
    </w:p>
    <w:bookmarkEnd w:id="88"/>
    <w:bookmarkEnd w:id="89"/>
    <w:p>
      <w:pPr>
        <w:widowControl/>
        <w:spacing w:line="360" w:lineRule="auto"/>
        <w:ind w:left="840"/>
        <w:jc w:val="center"/>
        <w:rPr>
          <w:rFonts w:ascii="宋体" w:hAnsi="宋体" w:cs="宋体"/>
          <w:sz w:val="32"/>
          <w:szCs w:val="32"/>
        </w:rPr>
      </w:pPr>
      <w:bookmarkStart w:id="91" w:name="_Toc19138"/>
      <w:bookmarkStart w:id="92" w:name="_Toc23165"/>
      <w:bookmarkStart w:id="93" w:name="_Toc18964"/>
      <w:r>
        <w:rPr>
          <w:rFonts w:hint="eastAsia" w:ascii="宋体" w:hAnsi="宋体" w:cs="宋体"/>
          <w:sz w:val="32"/>
          <w:szCs w:val="32"/>
          <w:lang w:val="en-US" w:eastAsia="zh-CN"/>
        </w:rPr>
        <w:t>8</w:t>
      </w:r>
      <w:r>
        <w:rPr>
          <w:rFonts w:hint="eastAsia" w:ascii="宋体" w:hAnsi="宋体" w:cs="宋体"/>
          <w:sz w:val="32"/>
          <w:szCs w:val="32"/>
        </w:rPr>
        <w:t>、本项目不接受联合体</w:t>
      </w:r>
    </w:p>
    <w:p>
      <w:pPr>
        <w:pStyle w:val="9"/>
        <w:ind w:left="420" w:leftChars="200" w:firstLine="0"/>
        <w:rPr>
          <w:rFonts w:ascii="宋体" w:hAnsi="宋体" w:cs="宋体"/>
        </w:rPr>
      </w:pPr>
    </w:p>
    <w:p>
      <w:pPr>
        <w:pStyle w:val="29"/>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4" w:firstLineChars="300"/>
        <w:rPr>
          <w:rFonts w:ascii="宋体" w:hAnsi="宋体" w:cs="宋体"/>
          <w:sz w:val="36"/>
          <w:szCs w:val="36"/>
        </w:rPr>
        <w:sectPr>
          <w:footerReference r:id="rId15" w:type="default"/>
          <w:pgSz w:w="11906" w:h="16838"/>
          <w:pgMar w:top="1440" w:right="1803" w:bottom="1440" w:left="1803" w:header="851" w:footer="992" w:gutter="0"/>
          <w:pgNumType w:fmt="decimal"/>
          <w:cols w:space="720" w:num="1"/>
          <w:docGrid w:type="lines" w:linePitch="319" w:charSpace="0"/>
        </w:sectPr>
      </w:pPr>
    </w:p>
    <w:p>
      <w:pPr>
        <w:pStyle w:val="4"/>
        <w:tabs>
          <w:tab w:val="left" w:pos="2096"/>
          <w:tab w:val="center" w:pos="5024"/>
        </w:tabs>
        <w:spacing w:before="319" w:beforeLines="100" w:after="478" w:afterLines="150" w:line="500" w:lineRule="exact"/>
        <w:jc w:val="center"/>
        <w:rPr>
          <w:rFonts w:ascii="宋体" w:hAnsi="宋体" w:cs="宋体"/>
          <w:sz w:val="36"/>
          <w:szCs w:val="36"/>
        </w:rPr>
      </w:pPr>
      <w:bookmarkStart w:id="94" w:name="_Toc29041"/>
      <w:r>
        <w:rPr>
          <w:rFonts w:hint="eastAsia" w:ascii="宋体" w:hAnsi="宋体" w:cs="宋体"/>
          <w:sz w:val="36"/>
          <w:szCs w:val="36"/>
        </w:rPr>
        <w:t xml:space="preserve">第五部分 </w:t>
      </w:r>
      <w:bookmarkEnd w:id="91"/>
      <w:bookmarkEnd w:id="92"/>
      <w:bookmarkEnd w:id="93"/>
      <w:r>
        <w:rPr>
          <w:rFonts w:hint="eastAsia" w:ascii="宋体" w:hAnsi="宋体" w:cs="宋体"/>
          <w:sz w:val="36"/>
          <w:szCs w:val="36"/>
        </w:rPr>
        <w:t xml:space="preserve"> 技术与服务方案</w:t>
      </w:r>
      <w:bookmarkEnd w:id="94"/>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90"/>
    <w:p>
      <w:pPr>
        <w:pStyle w:val="4"/>
        <w:spacing w:before="319" w:beforeLines="100" w:after="478" w:afterLines="150" w:line="500" w:lineRule="exact"/>
        <w:jc w:val="center"/>
        <w:rPr>
          <w:rFonts w:ascii="宋体" w:hAnsi="宋体" w:cs="宋体"/>
          <w:sz w:val="36"/>
          <w:szCs w:val="36"/>
        </w:rPr>
      </w:pPr>
      <w:bookmarkStart w:id="95" w:name="_Toc27522"/>
      <w:bookmarkStart w:id="96" w:name="_Toc16328"/>
      <w:bookmarkStart w:id="97" w:name="_Toc26563"/>
      <w:bookmarkStart w:id="98" w:name="_Toc25978"/>
      <w:bookmarkStart w:id="99" w:name="_Toc10667"/>
      <w:r>
        <w:rPr>
          <w:rFonts w:hint="eastAsia" w:ascii="宋体" w:hAnsi="宋体" w:cs="宋体"/>
          <w:sz w:val="36"/>
          <w:szCs w:val="36"/>
        </w:rPr>
        <w:t xml:space="preserve">第六部分  </w:t>
      </w:r>
      <w:bookmarkEnd w:id="95"/>
      <w:bookmarkEnd w:id="96"/>
      <w:bookmarkEnd w:id="97"/>
      <w:bookmarkStart w:id="100" w:name="_Toc21288"/>
      <w:bookmarkEnd w:id="100"/>
      <w:r>
        <w:rPr>
          <w:rFonts w:hint="eastAsia" w:ascii="宋体" w:hAnsi="宋体" w:cs="宋体"/>
          <w:sz w:val="36"/>
          <w:szCs w:val="36"/>
        </w:rPr>
        <w:t>服务承诺</w:t>
      </w:r>
      <w:bookmarkEnd w:id="98"/>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4"/>
        <w:jc w:val="center"/>
        <w:rPr>
          <w:rFonts w:ascii="宋体" w:hAnsi="宋体" w:cs="宋体"/>
          <w:sz w:val="36"/>
          <w:szCs w:val="36"/>
        </w:rPr>
      </w:pPr>
      <w:bookmarkStart w:id="101" w:name="_Toc3945"/>
      <w:r>
        <w:rPr>
          <w:rFonts w:hint="eastAsia" w:ascii="宋体" w:hAnsi="宋体" w:cs="宋体"/>
          <w:sz w:val="36"/>
          <w:szCs w:val="36"/>
        </w:rPr>
        <w:br w:type="page"/>
      </w:r>
      <w:bookmarkStart w:id="102" w:name="_Toc2785"/>
      <w:bookmarkStart w:id="103" w:name="_Toc21525"/>
      <w:r>
        <w:rPr>
          <w:rFonts w:hint="eastAsia" w:ascii="宋体" w:hAnsi="宋体" w:cs="宋体"/>
          <w:sz w:val="36"/>
          <w:szCs w:val="36"/>
        </w:rPr>
        <w:t>第七部分  业绩一览表</w:t>
      </w:r>
      <w:bookmarkEnd w:id="101"/>
      <w:bookmarkEnd w:id="102"/>
      <w:bookmarkEnd w:id="103"/>
    </w:p>
    <w:tbl>
      <w:tblPr>
        <w:tblStyle w:val="30"/>
        <w:tblW w:w="81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7"/>
        <w:gridCol w:w="1614"/>
        <w:gridCol w:w="1479"/>
        <w:gridCol w:w="1496"/>
        <w:gridCol w:w="1589"/>
        <w:gridCol w:w="11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807"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14"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79"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96"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合同签订时间</w:t>
            </w:r>
          </w:p>
        </w:tc>
        <w:tc>
          <w:tcPr>
            <w:tcW w:w="1589" w:type="dxa"/>
            <w:tcBorders>
              <w:top w:val="single" w:color="auto" w:sz="4" w:space="0"/>
            </w:tcBorders>
            <w:vAlign w:val="center"/>
          </w:tcPr>
          <w:p>
            <w:pPr>
              <w:spacing w:line="400" w:lineRule="exact"/>
              <w:ind w:firstLine="105" w:firstLineChars="50"/>
              <w:rPr>
                <w:rFonts w:ascii="宋体" w:hAnsi="宋体" w:cs="宋体"/>
              </w:rPr>
            </w:pPr>
            <w:r>
              <w:rPr>
                <w:rFonts w:hint="eastAsia" w:ascii="宋体" w:hAnsi="宋体" w:cs="宋体"/>
              </w:rPr>
              <w:t>合同金额</w:t>
            </w:r>
          </w:p>
        </w:tc>
        <w:tc>
          <w:tcPr>
            <w:tcW w:w="1172"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tcBorders>
              <w:right w:val="single" w:color="auto" w:sz="4" w:space="0"/>
            </w:tcBorders>
            <w:vAlign w:val="center"/>
          </w:tcPr>
          <w:p>
            <w:pPr>
              <w:spacing w:line="400" w:lineRule="exact"/>
              <w:jc w:val="center"/>
              <w:rPr>
                <w:rFonts w:ascii="宋体" w:hAnsi="宋体" w:cs="宋体"/>
              </w:rPr>
            </w:pPr>
          </w:p>
        </w:tc>
        <w:tc>
          <w:tcPr>
            <w:tcW w:w="1479" w:type="dxa"/>
            <w:tcBorders>
              <w:left w:val="single" w:color="auto" w:sz="4" w:space="0"/>
            </w:tcBorders>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tcBorders>
              <w:right w:val="single" w:color="auto" w:sz="4" w:space="0"/>
            </w:tcBorders>
            <w:vAlign w:val="center"/>
          </w:tcPr>
          <w:p>
            <w:pPr>
              <w:spacing w:line="400" w:lineRule="exact"/>
              <w:rPr>
                <w:rFonts w:ascii="宋体" w:hAnsi="宋体" w:cs="宋体"/>
              </w:rPr>
            </w:pPr>
          </w:p>
        </w:tc>
        <w:tc>
          <w:tcPr>
            <w:tcW w:w="1614" w:type="dxa"/>
            <w:tcBorders>
              <w:left w:val="single" w:color="auto" w:sz="4" w:space="0"/>
              <w:right w:val="single" w:color="auto" w:sz="4" w:space="0"/>
            </w:tcBorders>
            <w:vAlign w:val="center"/>
          </w:tcPr>
          <w:p>
            <w:pPr>
              <w:spacing w:line="400" w:lineRule="exact"/>
              <w:rPr>
                <w:rFonts w:ascii="宋体" w:hAnsi="宋体" w:cs="宋体"/>
              </w:rPr>
            </w:pPr>
          </w:p>
        </w:tc>
        <w:tc>
          <w:tcPr>
            <w:tcW w:w="1479" w:type="dxa"/>
            <w:tcBorders>
              <w:left w:val="single" w:color="auto" w:sz="4" w:space="0"/>
              <w:right w:val="single" w:color="auto" w:sz="4" w:space="0"/>
            </w:tcBorders>
            <w:vAlign w:val="center"/>
          </w:tcPr>
          <w:p>
            <w:pPr>
              <w:spacing w:line="400" w:lineRule="exact"/>
              <w:rPr>
                <w:rFonts w:ascii="宋体" w:hAnsi="宋体" w:cs="宋体"/>
              </w:rPr>
            </w:pPr>
          </w:p>
        </w:tc>
        <w:tc>
          <w:tcPr>
            <w:tcW w:w="1496" w:type="dxa"/>
            <w:tcBorders>
              <w:left w:val="single" w:color="auto" w:sz="4" w:space="0"/>
              <w:right w:val="single" w:color="auto" w:sz="4" w:space="0"/>
            </w:tcBorders>
            <w:vAlign w:val="center"/>
          </w:tcPr>
          <w:p>
            <w:pPr>
              <w:spacing w:line="400" w:lineRule="exact"/>
              <w:rPr>
                <w:rFonts w:ascii="宋体" w:hAnsi="宋体" w:cs="宋体"/>
              </w:rPr>
            </w:pPr>
          </w:p>
        </w:tc>
        <w:tc>
          <w:tcPr>
            <w:tcW w:w="1589" w:type="dxa"/>
            <w:tcBorders>
              <w:left w:val="single" w:color="auto" w:sz="4" w:space="0"/>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rPr>
                <w:rFonts w:ascii="宋体" w:hAnsi="宋体" w:cs="宋体"/>
              </w:rPr>
            </w:pPr>
          </w:p>
        </w:tc>
        <w:tc>
          <w:tcPr>
            <w:tcW w:w="1614" w:type="dxa"/>
            <w:vAlign w:val="center"/>
          </w:tcPr>
          <w:p>
            <w:pPr>
              <w:spacing w:line="400" w:lineRule="exact"/>
              <w:rPr>
                <w:rFonts w:ascii="宋体" w:hAnsi="宋体" w:cs="宋体"/>
              </w:rPr>
            </w:pPr>
          </w:p>
        </w:tc>
        <w:tc>
          <w:tcPr>
            <w:tcW w:w="1479" w:type="dxa"/>
            <w:vAlign w:val="center"/>
          </w:tcPr>
          <w:p>
            <w:pPr>
              <w:spacing w:line="400" w:lineRule="exact"/>
              <w:rPr>
                <w:rFonts w:ascii="宋体" w:hAnsi="宋体" w:cs="宋体"/>
              </w:rPr>
            </w:pPr>
          </w:p>
        </w:tc>
        <w:tc>
          <w:tcPr>
            <w:tcW w:w="1496" w:type="dxa"/>
            <w:vAlign w:val="center"/>
          </w:tcPr>
          <w:p>
            <w:pPr>
              <w:spacing w:line="400" w:lineRule="exact"/>
              <w:rPr>
                <w:rFonts w:ascii="宋体" w:hAnsi="宋体" w:cs="宋体"/>
              </w:rPr>
            </w:pPr>
          </w:p>
        </w:tc>
        <w:tc>
          <w:tcPr>
            <w:tcW w:w="1589" w:type="dxa"/>
            <w:tcBorders>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0" w:hRule="atLeast"/>
          <w:jc w:val="center"/>
        </w:trPr>
        <w:tc>
          <w:tcPr>
            <w:tcW w:w="807" w:type="dxa"/>
            <w:tcBorders>
              <w:bottom w:val="single" w:color="auto" w:sz="4" w:space="0"/>
            </w:tcBorders>
            <w:vAlign w:val="center"/>
          </w:tcPr>
          <w:p>
            <w:pPr>
              <w:spacing w:line="400" w:lineRule="exact"/>
              <w:jc w:val="center"/>
              <w:rPr>
                <w:rFonts w:ascii="宋体" w:hAnsi="宋体" w:cs="宋体"/>
              </w:rPr>
            </w:pPr>
          </w:p>
        </w:tc>
        <w:tc>
          <w:tcPr>
            <w:tcW w:w="1614" w:type="dxa"/>
            <w:tcBorders>
              <w:bottom w:val="single" w:color="auto" w:sz="4" w:space="0"/>
            </w:tcBorders>
            <w:vAlign w:val="center"/>
          </w:tcPr>
          <w:p>
            <w:pPr>
              <w:spacing w:line="400" w:lineRule="exact"/>
              <w:jc w:val="center"/>
              <w:rPr>
                <w:rFonts w:ascii="宋体" w:hAnsi="宋体" w:cs="宋体"/>
              </w:rPr>
            </w:pPr>
          </w:p>
        </w:tc>
        <w:tc>
          <w:tcPr>
            <w:tcW w:w="1479" w:type="dxa"/>
            <w:tcBorders>
              <w:bottom w:val="single" w:color="auto" w:sz="4" w:space="0"/>
            </w:tcBorders>
            <w:vAlign w:val="center"/>
          </w:tcPr>
          <w:p>
            <w:pPr>
              <w:spacing w:line="400" w:lineRule="exact"/>
              <w:jc w:val="center"/>
              <w:rPr>
                <w:rFonts w:ascii="宋体" w:hAnsi="宋体" w:cs="宋体"/>
              </w:rPr>
            </w:pPr>
          </w:p>
        </w:tc>
        <w:tc>
          <w:tcPr>
            <w:tcW w:w="1496" w:type="dxa"/>
            <w:tcBorders>
              <w:bottom w:val="single" w:color="auto" w:sz="4" w:space="0"/>
            </w:tcBorders>
            <w:vAlign w:val="center"/>
          </w:tcPr>
          <w:p>
            <w:pPr>
              <w:spacing w:line="400" w:lineRule="exact"/>
              <w:jc w:val="center"/>
              <w:rPr>
                <w:rFonts w:ascii="宋体" w:hAnsi="宋体" w:cs="宋体"/>
              </w:rPr>
            </w:pPr>
          </w:p>
        </w:tc>
        <w:tc>
          <w:tcPr>
            <w:tcW w:w="1589"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72"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numPr>
          <w:ilvl w:val="0"/>
          <w:numId w:val="25"/>
        </w:numPr>
        <w:spacing w:before="319" w:beforeLines="100" w:after="478" w:afterLines="150" w:line="500" w:lineRule="exact"/>
        <w:jc w:val="center"/>
        <w:rPr>
          <w:rFonts w:ascii="宋体" w:hAnsi="宋体" w:cs="宋体"/>
          <w:sz w:val="36"/>
          <w:szCs w:val="36"/>
        </w:rPr>
      </w:pPr>
      <w:bookmarkStart w:id="104" w:name="_Toc19279"/>
      <w:r>
        <w:rPr>
          <w:rFonts w:hint="eastAsia" w:ascii="宋体" w:hAnsi="宋体" w:cs="宋体"/>
          <w:sz w:val="36"/>
          <w:szCs w:val="36"/>
        </w:rPr>
        <w:br w:type="page"/>
      </w:r>
      <w:bookmarkStart w:id="105" w:name="_Toc31275"/>
      <w:r>
        <w:rPr>
          <w:rFonts w:hint="eastAsia" w:ascii="宋体" w:hAnsi="宋体" w:cs="宋体"/>
          <w:sz w:val="36"/>
          <w:szCs w:val="36"/>
        </w:rPr>
        <w:t xml:space="preserve">  </w:t>
      </w:r>
      <w:bookmarkStart w:id="106" w:name="_Toc18124"/>
      <w:r>
        <w:rPr>
          <w:rFonts w:hint="eastAsia" w:ascii="宋体" w:hAnsi="宋体" w:cs="宋体"/>
          <w:sz w:val="36"/>
          <w:szCs w:val="36"/>
        </w:rPr>
        <w:t>供应商认为有必要说明的其他问题</w:t>
      </w:r>
      <w:bookmarkEnd w:id="104"/>
      <w:bookmarkEnd w:id="105"/>
      <w:bookmarkEnd w:id="106"/>
    </w:p>
    <w:bookmarkEnd w:id="99"/>
    <w:p>
      <w:pPr>
        <w:adjustRightInd w:val="0"/>
        <w:spacing w:line="416" w:lineRule="atLeast"/>
        <w:jc w:val="center"/>
        <w:textAlignment w:val="baseline"/>
        <w:rPr>
          <w:rFonts w:ascii="宋体" w:hAnsi="宋体" w:cs="宋体"/>
        </w:rPr>
      </w:pPr>
      <w:r>
        <w:rPr>
          <w:rFonts w:hint="eastAsia" w:ascii="宋体" w:hAnsi="宋体" w:cs="宋体"/>
        </w:rPr>
        <w:br w:type="page"/>
      </w:r>
    </w:p>
    <w:p>
      <w:pPr>
        <w:pStyle w:val="4"/>
        <w:adjustRightInd w:val="0"/>
        <w:spacing w:line="416" w:lineRule="atLeast"/>
        <w:jc w:val="center"/>
        <w:textAlignment w:val="baseline"/>
        <w:rPr>
          <w:rFonts w:ascii="宋体" w:hAnsi="宋体" w:cs="宋体"/>
        </w:rPr>
      </w:pPr>
      <w:bookmarkStart w:id="107" w:name="_Toc5887"/>
      <w:r>
        <w:rPr>
          <w:rFonts w:hint="eastAsia" w:ascii="宋体" w:hAnsi="宋体" w:cs="宋体"/>
        </w:rPr>
        <w:t>附件一、封袋正面标识式样</w:t>
      </w:r>
      <w:bookmarkEnd w:id="84"/>
      <w:bookmarkEnd w:id="107"/>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113030</wp:posOffset>
                </wp:positionV>
                <wp:extent cx="5847080" cy="3460750"/>
                <wp:effectExtent l="4445" t="4445" r="15875" b="20955"/>
                <wp:wrapNone/>
                <wp:docPr id="13" name="Text Box 3"/>
                <wp:cNvGraphicFramePr/>
                <a:graphic xmlns:a="http://schemas.openxmlformats.org/drawingml/2006/main">
                  <a:graphicData uri="http://schemas.microsoft.com/office/word/2010/wordprocessingShape">
                    <wps:wsp>
                      <wps:cNvSpPr txBox="1"/>
                      <wps:spPr>
                        <a:xfrm>
                          <a:off x="0" y="0"/>
                          <a:ext cx="5847080" cy="3460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jc w:val="center"/>
                              <w:rPr>
                                <w:b/>
                                <w:sz w:val="44"/>
                                <w:szCs w:val="44"/>
                              </w:rPr>
                            </w:pPr>
                            <w:r>
                              <w:rPr>
                                <w:rFonts w:hint="eastAsia"/>
                                <w:b/>
                                <w:sz w:val="44"/>
                                <w:szCs w:val="44"/>
                              </w:rPr>
                              <w:t>投标文件（正本）</w:t>
                            </w:r>
                          </w:p>
                          <w:p>
                            <w:pPr>
                              <w:pStyle w:val="6"/>
                              <w:ind w:firstLine="3092" w:firstLineChars="11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72.5pt;width:460.4pt;z-index:251662336;mso-width-relative:page;mso-height-relative:page;" fillcolor="#FFFFFF" filled="t" stroked="t" coordsize="21600,21600" o:gfxdata="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LU0jNkAAAAKAQAADwAAAAAAAAAB&#10;ACAAAAAiAAAAZHJzL2Rvd25yZXYueG1sUEsBAhQAFAAAAAgAh07iQPvOrlYPAgAAUwQAAA4AAAAA&#10;AAAAAQAgAAAAKAEAAGRycy9lMm9Eb2MueG1sUEsFBgAAAAAGAAYAWQEAAKk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jc w:val="center"/>
                        <w:rPr>
                          <w:b/>
                          <w:sz w:val="44"/>
                          <w:szCs w:val="44"/>
                        </w:rPr>
                      </w:pPr>
                      <w:r>
                        <w:rPr>
                          <w:rFonts w:hint="eastAsia"/>
                          <w:b/>
                          <w:sz w:val="44"/>
                          <w:szCs w:val="44"/>
                        </w:rPr>
                        <w:t>投标文件（正本）</w:t>
                      </w:r>
                    </w:p>
                    <w:p>
                      <w:pPr>
                        <w:pStyle w:val="6"/>
                        <w:ind w:firstLine="3092" w:firstLineChars="11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9"/>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100330</wp:posOffset>
                </wp:positionV>
                <wp:extent cx="5870575" cy="3482340"/>
                <wp:effectExtent l="4445" t="5080" r="11430" b="17780"/>
                <wp:wrapNone/>
                <wp:docPr id="6" name="Text Box 4"/>
                <wp:cNvGraphicFramePr/>
                <a:graphic xmlns:a="http://schemas.openxmlformats.org/drawingml/2006/main">
                  <a:graphicData uri="http://schemas.microsoft.com/office/word/2010/wordprocessingShape">
                    <wps:wsp>
                      <wps:cNvSpPr txBox="1"/>
                      <wps:spPr>
                        <a:xfrm>
                          <a:off x="0" y="0"/>
                          <a:ext cx="5825490" cy="34823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pStyle w:val="2"/>
                              <w:ind w:firstLine="2650" w:firstLineChars="600"/>
                              <w:jc w:val="left"/>
                              <w:rPr>
                                <w:sz w:val="28"/>
                                <w:szCs w:val="28"/>
                              </w:rPr>
                            </w:pPr>
                            <w:r>
                              <w:rPr>
                                <w:rFonts w:hint="eastAsia"/>
                                <w:b/>
                                <w:color w:val="auto"/>
                                <w:sz w:val="44"/>
                                <w:szCs w:val="44"/>
                              </w:rPr>
                              <w:t>投标文件（副本）</w:t>
                            </w:r>
                          </w:p>
                          <w:p>
                            <w:pPr>
                              <w:pStyle w:val="6"/>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74.2pt;width:462.25pt;z-index:251663360;mso-width-relative:page;mso-height-relative:page;" fillcolor="#FFFFFF" filled="t" stroked="t" coordsize="21600,21600" o:gfxdata="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sZAa9kAAAAKAQAADwAAAAAAAAAB&#10;ACAAAAAiAAAAZHJzL2Rvd25yZXYueG1sUEsBAhQAFAAAAAgAh07iQHGi3U8PAgAAUgQAAA4AAAAA&#10;AAAAAQAgAAAAKAEAAGRycy9lMm9Eb2MueG1sUEsFBgAAAAAGAAYAWQEAAKk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pStyle w:val="2"/>
                        <w:ind w:firstLine="2650" w:firstLineChars="600"/>
                        <w:jc w:val="left"/>
                        <w:rPr>
                          <w:sz w:val="28"/>
                          <w:szCs w:val="28"/>
                        </w:rPr>
                      </w:pPr>
                      <w:r>
                        <w:rPr>
                          <w:rFonts w:hint="eastAsia"/>
                          <w:b/>
                          <w:color w:val="auto"/>
                          <w:sz w:val="44"/>
                          <w:szCs w:val="44"/>
                        </w:rPr>
                        <w:t>投标文件（副本）</w:t>
                      </w:r>
                    </w:p>
                    <w:p>
                      <w:pPr>
                        <w:pStyle w:val="6"/>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6" w:type="default"/>
          <w:pgSz w:w="11906" w:h="16838"/>
          <w:pgMar w:top="1440" w:right="1803" w:bottom="1440" w:left="1803" w:header="851" w:footer="992" w:gutter="0"/>
          <w:pgNumType w:fmt="decimal"/>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191135</wp:posOffset>
                </wp:positionV>
                <wp:extent cx="5760085" cy="3538220"/>
                <wp:effectExtent l="5080" t="4445" r="6985" b="19685"/>
                <wp:wrapNone/>
                <wp:docPr id="11" name="Text Box 3"/>
                <wp:cNvGraphicFramePr/>
                <a:graphic xmlns:a="http://schemas.openxmlformats.org/drawingml/2006/main">
                  <a:graphicData uri="http://schemas.microsoft.com/office/word/2010/wordprocessingShape">
                    <wps:wsp>
                      <wps:cNvSpPr txBox="1"/>
                      <wps:spPr>
                        <a:xfrm>
                          <a:off x="0" y="0"/>
                          <a:ext cx="5706745" cy="3538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78.6pt;width:453.55pt;z-index:251664384;mso-width-relative:page;mso-height-relative:page;" fillcolor="#FFFFFF" filled="t" stroked="t" coordsize="21600,21600" o:gfxdata="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eil/zaAAAACgEAAA8AAAAAAAAA&#10;AQAgAAAAIgAAAGRycy9kb3ducmV2LnhtbFBLAQIUABQAAAAIAIdO4kBSgcv7DwIAAFMEAAAOAAAA&#10;AAAAAAEAIAAAACkBAABkcnMvZTJvRG9jLnhtbFBLBQYAAAAABgAGAFkBAACq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-331470</wp:posOffset>
                </wp:positionH>
                <wp:positionV relativeFrom="paragraph">
                  <wp:posOffset>142240</wp:posOffset>
                </wp:positionV>
                <wp:extent cx="5796280" cy="3637915"/>
                <wp:effectExtent l="4445" t="5080" r="9525" b="14605"/>
                <wp:wrapNone/>
                <wp:docPr id="10" name="Text Box 3"/>
                <wp:cNvGraphicFramePr/>
                <a:graphic xmlns:a="http://schemas.openxmlformats.org/drawingml/2006/main">
                  <a:graphicData uri="http://schemas.microsoft.com/office/word/2010/wordprocessingShape">
                    <wps:wsp>
                      <wps:cNvSpPr txBox="1"/>
                      <wps:spPr>
                        <a:xfrm>
                          <a:off x="0" y="0"/>
                          <a:ext cx="5750560" cy="36379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pStyle w:val="6"/>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86.45pt;width:456.4pt;z-index:251665408;mso-width-relative:page;mso-height-relative:page;" fillcolor="#FFFFFF" filled="t" stroked="t" coordsize="21600,21600" o:gfxdata="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sc3pLaAAAACgEAAA8AAAAAAAAAAQAg&#10;AAAAIgAAAGRycy9kb3ducmV2LnhtbFBLAQIUABQAAAAIAIdO4kB7COiXDAIAAFMEAAAOAAAAAAAA&#10;AAEAIAAAACkBAABkcnMvZTJvRG9jLnhtbFBLBQYAAAAABgAGAFkBAACn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ZMZB2022QAXX-234</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西安市莲湖区庆安小学信息化提升建设采购项目</w:t>
                      </w:r>
                    </w:p>
                    <w:p>
                      <w:pPr>
                        <w:pStyle w:val="6"/>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08" w:name="_Toc11632"/>
      <w:bookmarkStart w:id="109" w:name="_Toc18633"/>
      <w:bookmarkStart w:id="110" w:name="_Toc20088"/>
      <w:bookmarkStart w:id="111" w:name="_Toc30485"/>
      <w:bookmarkStart w:id="112" w:name="_Toc1641"/>
      <w:bookmarkStart w:id="113" w:name="_Toc2630"/>
      <w:bookmarkStart w:id="114" w:name="_Toc3008"/>
      <w:bookmarkStart w:id="115" w:name="_Toc20374"/>
      <w:bookmarkStart w:id="116" w:name="_Toc8177"/>
      <w:bookmarkStart w:id="117" w:name="_Toc16784"/>
      <w:bookmarkStart w:id="118" w:name="_Toc30870"/>
      <w:bookmarkStart w:id="119" w:name="_Toc15467"/>
      <w:bookmarkStart w:id="120" w:name="_Toc30536"/>
      <w:r>
        <w:rPr>
          <w:rFonts w:hint="eastAsia" w:ascii="宋体" w:hAnsi="宋体" w:cs="宋体"/>
        </w:rPr>
        <w:t>附件二、中小企业</w:t>
      </w:r>
      <w:bookmarkEnd w:id="108"/>
      <w:bookmarkEnd w:id="109"/>
      <w:bookmarkEnd w:id="110"/>
      <w:bookmarkEnd w:id="111"/>
      <w:bookmarkEnd w:id="112"/>
      <w:bookmarkEnd w:id="113"/>
      <w:bookmarkEnd w:id="114"/>
      <w:bookmarkEnd w:id="115"/>
      <w:bookmarkEnd w:id="116"/>
      <w:r>
        <w:rPr>
          <w:rFonts w:hint="eastAsia" w:ascii="宋体" w:hAnsi="宋体" w:cs="宋体"/>
        </w:rPr>
        <w:t>声明函（货物）</w:t>
      </w:r>
      <w:bookmarkEnd w:id="117"/>
    </w:p>
    <w:p>
      <w:pPr>
        <w:spacing w:line="360" w:lineRule="auto"/>
        <w:ind w:right="140" w:firstLine="641"/>
        <w:rPr>
          <w:rFonts w:ascii="宋体" w:hAnsi="宋体" w:cs="宋体"/>
          <w:sz w:val="24"/>
          <w:szCs w:val="24"/>
        </w:rPr>
      </w:pPr>
      <w:bookmarkStart w:id="121" w:name="_Toc32438"/>
      <w:bookmarkStart w:id="122" w:name="_Toc5814"/>
      <w:bookmarkStart w:id="123" w:name="_Toc10807"/>
      <w:bookmarkStart w:id="124" w:name="_Toc11896"/>
      <w:bookmarkStart w:id="125" w:name="_Toc6022"/>
      <w:bookmarkStart w:id="126" w:name="_Toc21117"/>
      <w:bookmarkStart w:id="127" w:name="_Toc12531"/>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2"/>
        <w:numPr>
          <w:ilvl w:val="0"/>
          <w:numId w:val="26"/>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2"/>
        <w:numPr>
          <w:ilvl w:val="0"/>
          <w:numId w:val="26"/>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rPr>
          <w:rFonts w:ascii="宋体" w:hAnsi="宋体" w:cs="宋体"/>
        </w:rPr>
        <w:sectPr>
          <w:footerReference r:id="rId17" w:type="default"/>
          <w:pgSz w:w="11906" w:h="16838"/>
          <w:pgMar w:top="1440" w:right="1803" w:bottom="1440" w:left="1803" w:header="851" w:footer="992" w:gutter="0"/>
          <w:pgNumType w:fmt="decimal"/>
          <w:cols w:space="720" w:num="1"/>
          <w:docGrid w:type="lines" w:linePitch="319" w:charSpace="0"/>
        </w:sectPr>
      </w:pPr>
    </w:p>
    <w:p>
      <w:pPr>
        <w:pStyle w:val="4"/>
        <w:keepNext w:val="0"/>
        <w:keepLines w:val="0"/>
        <w:widowControl/>
        <w:shd w:val="clear" w:color="auto"/>
        <w:spacing w:before="450" w:after="300" w:line="540" w:lineRule="atLeast"/>
        <w:jc w:val="center"/>
        <w:textAlignment w:val="baseline"/>
        <w:rPr>
          <w:rFonts w:ascii="微软雅黑" w:hAnsi="微软雅黑" w:eastAsia="微软雅黑" w:cs="微软雅黑"/>
          <w:color w:val="383940"/>
          <w:sz w:val="39"/>
          <w:szCs w:val="39"/>
        </w:rPr>
      </w:pPr>
      <w:bookmarkStart w:id="128" w:name="_Toc29648"/>
      <w:r>
        <w:rPr>
          <w:rFonts w:hint="eastAsia" w:ascii="微软雅黑" w:hAnsi="微软雅黑" w:eastAsia="微软雅黑" w:cs="微软雅黑"/>
          <w:color w:val="383940"/>
          <w:sz w:val="39"/>
          <w:szCs w:val="39"/>
          <w:shd w:val="clear" w:color="auto" w:fill="FFFFFF"/>
        </w:rPr>
        <w:t>关于印发中小企业划型标准规定的通知</w:t>
      </w:r>
      <w:bookmarkEnd w:id="128"/>
    </w:p>
    <w:p>
      <w:pPr>
        <w:pStyle w:val="25"/>
        <w:shd w:val="clear" w:color="auto"/>
        <w:rPr>
          <w:color w:val="000000"/>
        </w:rPr>
      </w:pPr>
      <w:r>
        <w:rPr>
          <w:rFonts w:hint="eastAsia"/>
          <w:color w:val="000000"/>
          <w:shd w:val="clear" w:color="auto" w:fill="FFFFFF"/>
        </w:rPr>
        <w:t>各省、自治区、直辖市人民政府，国务院各部委、各直属机构及有关单位：</w:t>
      </w:r>
      <w:r>
        <w:rPr>
          <w:rFonts w:hint="eastAsia"/>
          <w:color w:val="000000"/>
          <w:shd w:val="clear" w:color="auto" w:fill="FFFFFF"/>
        </w:rPr>
        <w:br w:type="textWrapping"/>
      </w: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color w:val="000000"/>
          <w:shd w:val="clear" w:color="auto" w:fill="FFFFFF"/>
        </w:rPr>
        <w:br w:type="textWrapping"/>
      </w:r>
      <w:r>
        <w:rPr>
          <w:rFonts w:hint="eastAsia"/>
          <w:color w:val="000000"/>
          <w:shd w:val="clear" w:color="auto" w:fill="FFFFFF"/>
        </w:rPr>
        <w:t>　　　　　　　　　　　　　　　　　　　　　工业和信息化部　国家统计局</w:t>
      </w:r>
      <w:r>
        <w:rPr>
          <w:rFonts w:hint="eastAsia"/>
          <w:color w:val="000000"/>
          <w:shd w:val="clear" w:color="auto" w:fill="FFFFFF"/>
        </w:rPr>
        <w:br w:type="textWrapping"/>
      </w:r>
      <w:r>
        <w:rPr>
          <w:rFonts w:hint="eastAsia"/>
          <w:color w:val="000000"/>
          <w:shd w:val="clear" w:color="auto" w:fill="FFFFFF"/>
        </w:rPr>
        <w:t>　　　　　　　　　　　　　　　　　　　　国家发展和改革委员会　财政部</w:t>
      </w:r>
      <w:r>
        <w:rPr>
          <w:rFonts w:hint="eastAsia"/>
          <w:color w:val="000000"/>
          <w:shd w:val="clear" w:color="auto" w:fill="FFFFFF"/>
        </w:rPr>
        <w:br w:type="textWrapping"/>
      </w:r>
      <w:r>
        <w:rPr>
          <w:rFonts w:hint="eastAsia"/>
          <w:color w:val="000000"/>
          <w:shd w:val="clear" w:color="auto" w:fill="FFFFFF"/>
        </w:rPr>
        <w:t>　　　　　　　　　　　　　　　　　　　　　　　　二○一一年六月十八日</w:t>
      </w:r>
    </w:p>
    <w:p>
      <w:pPr>
        <w:pStyle w:val="25"/>
        <w:shd w:val="clear" w:color="auto"/>
        <w:rPr>
          <w:color w:val="000000"/>
        </w:rPr>
      </w:pPr>
      <w:r>
        <w:rPr>
          <w:rFonts w:hint="eastAsia"/>
          <w:color w:val="000000"/>
          <w:shd w:val="clear" w:color="auto" w:fill="FFFFFF"/>
        </w:rPr>
        <w:t> </w:t>
      </w:r>
    </w:p>
    <w:p>
      <w:pPr>
        <w:pStyle w:val="25"/>
        <w:shd w:val="clear" w:color="auto"/>
        <w:jc w:val="center"/>
        <w:rPr>
          <w:rStyle w:val="33"/>
          <w:color w:val="000000"/>
          <w:sz w:val="36"/>
          <w:szCs w:val="36"/>
          <w:shd w:val="clear" w:color="auto" w:fill="FFFFFF"/>
        </w:rPr>
      </w:pPr>
      <w:r>
        <w:rPr>
          <w:rStyle w:val="33"/>
          <w:rFonts w:hint="eastAsia"/>
          <w:color w:val="000000"/>
          <w:sz w:val="36"/>
          <w:szCs w:val="36"/>
          <w:shd w:val="clear" w:color="auto" w:fill="FFFFFF"/>
        </w:rPr>
        <w:t>中小企业划型标准规定</w:t>
      </w:r>
    </w:p>
    <w:p>
      <w:p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四、各行业划型标准为：</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五、企业类型的划分以统计部门的统计数据为依据。</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九、本规定由工业和信息化部、国家统计局会同有关部门负责解释。</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4"/>
        <w:rPr>
          <w:rFonts w:ascii="宋体" w:hAnsi="宋体" w:cs="宋体"/>
        </w:rPr>
      </w:pPr>
      <w:bookmarkStart w:id="129" w:name="_Toc31979"/>
      <w:r>
        <w:rPr>
          <w:rFonts w:hint="eastAsia" w:ascii="宋体" w:hAnsi="宋体" w:cs="宋体"/>
        </w:rPr>
        <w:t>附件三、残疾人福利性单位声明</w:t>
      </w:r>
      <w:bookmarkEnd w:id="121"/>
      <w:bookmarkEnd w:id="122"/>
      <w:bookmarkEnd w:id="123"/>
      <w:bookmarkEnd w:id="124"/>
      <w:bookmarkEnd w:id="125"/>
      <w:bookmarkEnd w:id="126"/>
      <w:bookmarkEnd w:id="127"/>
      <w:bookmarkEnd w:id="129"/>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rPr>
          <w:rFonts w:ascii="宋体" w:hAnsi="宋体" w:cs="宋体"/>
        </w:rPr>
      </w:pPr>
      <w:bookmarkStart w:id="130" w:name="_Toc2723"/>
      <w:bookmarkStart w:id="131" w:name="_Toc3053"/>
      <w:bookmarkStart w:id="132" w:name="_Toc8440"/>
      <w:r>
        <w:rPr>
          <w:rFonts w:hint="eastAsia" w:ascii="宋体" w:hAnsi="宋体" w:cs="宋体"/>
        </w:rPr>
        <w:t>附件四、监狱企业证明文件</w:t>
      </w:r>
      <w:bookmarkEnd w:id="118"/>
      <w:bookmarkEnd w:id="119"/>
      <w:bookmarkEnd w:id="120"/>
      <w:bookmarkEnd w:id="130"/>
      <w:bookmarkEnd w:id="131"/>
      <w:bookmarkEnd w:id="132"/>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33" w:name="_Toc11969"/>
      <w:bookmarkStart w:id="134" w:name="_Toc3267"/>
      <w:bookmarkStart w:id="135" w:name="_Toc13303"/>
      <w:bookmarkStart w:id="136" w:name="_Toc2126"/>
      <w:bookmarkStart w:id="137" w:name="_Toc13122"/>
      <w:bookmarkStart w:id="138" w:name="_Toc563"/>
      <w:bookmarkStart w:id="139" w:name="_Toc23012"/>
      <w:r>
        <w:rPr>
          <w:rFonts w:hint="eastAsia" w:ascii="宋体" w:hAnsi="宋体" w:cs="宋体"/>
        </w:rPr>
        <w:t>附件五、“节能产品”，“环境标志产品”证明材料</w:t>
      </w:r>
      <w:bookmarkEnd w:id="133"/>
      <w:bookmarkEnd w:id="134"/>
      <w:bookmarkEnd w:id="135"/>
      <w:bookmarkEnd w:id="136"/>
      <w:bookmarkEnd w:id="137"/>
      <w:bookmarkEnd w:id="138"/>
      <w:bookmarkEnd w:id="139"/>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40" w:name="_Toc24855"/>
      <w:bookmarkStart w:id="141" w:name="_Toc4414"/>
      <w:bookmarkStart w:id="142" w:name="_Toc23799"/>
      <w:bookmarkStart w:id="143" w:name="_Toc26351"/>
      <w:bookmarkStart w:id="144" w:name="_Toc22104"/>
      <w:bookmarkStart w:id="145" w:name="_Toc5338"/>
      <w:bookmarkStart w:id="146" w:name="_Toc11924"/>
      <w:bookmarkStart w:id="147" w:name="_Toc10027"/>
      <w:r>
        <w:rPr>
          <w:rFonts w:hint="eastAsia" w:ascii="宋体" w:hAnsi="宋体" w:cs="宋体"/>
        </w:rPr>
        <w:t>附件六、质疑函范本</w:t>
      </w:r>
      <w:bookmarkEnd w:id="140"/>
      <w:bookmarkEnd w:id="141"/>
      <w:bookmarkEnd w:id="142"/>
      <w:bookmarkEnd w:id="143"/>
      <w:bookmarkEnd w:id="144"/>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145"/>
    <w:bookmarkEnd w:id="146"/>
    <w:bookmarkEnd w:id="147"/>
    <w:p>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r>
        <w:rPr>
          <w:rFonts w:hint="eastAsia" w:ascii="宋体" w:hAnsi="宋体" w:cs="宋体"/>
          <w:b/>
          <w:sz w:val="30"/>
          <w:szCs w:val="30"/>
        </w:rPr>
        <w:t>企业名称：陕西卓佲项目管理有限公司</w:t>
      </w:r>
    </w:p>
    <w:p>
      <w:pPr>
        <w:rPr>
          <w:rFonts w:ascii="宋体" w:hAnsi="宋体" w:cs="宋体"/>
          <w:b/>
          <w:sz w:val="30"/>
          <w:szCs w:val="30"/>
        </w:rPr>
      </w:pPr>
      <w:r>
        <w:rPr>
          <w:rFonts w:hint="eastAsia" w:ascii="宋体" w:hAnsi="宋体" w:cs="宋体"/>
          <w:b/>
          <w:sz w:val="30"/>
          <w:szCs w:val="30"/>
        </w:rPr>
        <w:t>地址：西安市雁塔区科技路十号华奥大厦A座20层2002室</w:t>
      </w:r>
    </w:p>
    <w:p>
      <w:pPr>
        <w:rPr>
          <w:rFonts w:ascii="宋体" w:hAnsi="宋体" w:cs="宋体"/>
          <w:b/>
          <w:sz w:val="30"/>
          <w:szCs w:val="30"/>
        </w:rPr>
      </w:pPr>
      <w:r>
        <w:rPr>
          <w:rFonts w:hint="eastAsia" w:ascii="宋体" w:hAnsi="宋体" w:cs="宋体"/>
          <w:b/>
          <w:sz w:val="30"/>
          <w:szCs w:val="30"/>
        </w:rPr>
        <w:t>邮政编码：710065</w:t>
      </w:r>
    </w:p>
    <w:p>
      <w:pPr>
        <w:rPr>
          <w:rFonts w:ascii="宋体" w:hAnsi="宋体" w:cs="宋体"/>
          <w:b/>
          <w:sz w:val="30"/>
          <w:szCs w:val="30"/>
        </w:rPr>
      </w:pPr>
      <w:r>
        <w:rPr>
          <w:rFonts w:hint="eastAsia" w:ascii="宋体" w:hAnsi="宋体" w:cs="宋体"/>
          <w:b/>
          <w:sz w:val="30"/>
          <w:szCs w:val="30"/>
        </w:rPr>
        <w:t>电话：029-88440695</w:t>
      </w:r>
    </w:p>
    <w:p>
      <w:pPr>
        <w:rPr>
          <w:rFonts w:ascii="宋体" w:hAnsi="宋体" w:cs="宋体"/>
        </w:rPr>
      </w:pPr>
      <w:r>
        <w:rPr>
          <w:rFonts w:hint="eastAsia" w:ascii="宋体" w:hAnsi="宋体" w:cs="宋体"/>
          <w:b/>
          <w:sz w:val="30"/>
          <w:szCs w:val="30"/>
        </w:rPr>
        <w:t>传真：029-88440695</w:t>
      </w:r>
    </w:p>
    <w:p>
      <w:pPr>
        <w:rPr>
          <w:rFonts w:ascii="宋体" w:hAnsi="宋体" w:cs="宋体"/>
        </w:rPr>
      </w:pPr>
    </w:p>
    <w:bookmarkEnd w:id="0"/>
    <w:bookmarkEnd w:id="67"/>
    <w:bookmarkEnd w:id="68"/>
    <w:p>
      <w:pPr>
        <w:rPr>
          <w:rFonts w:ascii="宋体" w:hAnsi="宋体" w:cs="宋体"/>
        </w:rPr>
      </w:pPr>
    </w:p>
    <w:sectPr>
      <w:headerReference r:id="rId18" w:type="default"/>
      <w:footerReference r:id="rId19"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PMingLiU">
    <w:panose1 w:val="02020500000000000000"/>
    <w:charset w:val="88"/>
    <w:family w:val="auto"/>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100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100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102</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107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148" w:name="OLE_LINK16"/>
    <w:r>
      <w:rPr>
        <w:rFonts w:hint="eastAsia" w:ascii="宋体" w:hAnsi="宋体" w:cs="宋体"/>
        <w:sz w:val="15"/>
        <w:szCs w:val="15"/>
        <w:u w:val="single"/>
      </w:rPr>
      <w:t>SXWZ2017ZB-XAWGY-02</w:t>
    </w:r>
    <w:bookmarkEnd w:id="14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ED3FA"/>
    <w:multiLevelType w:val="singleLevel"/>
    <w:tmpl w:val="932ED3FA"/>
    <w:lvl w:ilvl="0" w:tentative="0">
      <w:start w:val="1"/>
      <w:numFmt w:val="decimal"/>
      <w:suff w:val="nothing"/>
      <w:lvlText w:val="（%1）"/>
      <w:lvlJc w:val="left"/>
    </w:lvl>
  </w:abstractNum>
  <w:abstractNum w:abstractNumId="1">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2">
    <w:nsid w:val="C435DD92"/>
    <w:multiLevelType w:val="singleLevel"/>
    <w:tmpl w:val="C435DD92"/>
    <w:lvl w:ilvl="0" w:tentative="0">
      <w:start w:val="2"/>
      <w:numFmt w:val="chineseCounting"/>
      <w:suff w:val="nothing"/>
      <w:lvlText w:val="%1、"/>
      <w:lvlJc w:val="left"/>
      <w:rPr>
        <w:rFonts w:hint="eastAsia"/>
      </w:rPr>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5">
    <w:nsid w:val="F20ECAEB"/>
    <w:multiLevelType w:val="singleLevel"/>
    <w:tmpl w:val="F20ECAEB"/>
    <w:lvl w:ilvl="0" w:tentative="0">
      <w:start w:val="4"/>
      <w:numFmt w:val="chineseCounting"/>
      <w:suff w:val="space"/>
      <w:lvlText w:val="第%1部分"/>
      <w:lvlJc w:val="left"/>
      <w:rPr>
        <w:rFonts w:hint="eastAsia"/>
      </w:rPr>
    </w:lvl>
  </w:abstractNum>
  <w:abstractNum w:abstractNumId="6">
    <w:nsid w:val="0EE9925E"/>
    <w:multiLevelType w:val="singleLevel"/>
    <w:tmpl w:val="0EE9925E"/>
    <w:lvl w:ilvl="0" w:tentative="0">
      <w:start w:val="1"/>
      <w:numFmt w:val="decimal"/>
      <w:suff w:val="nothing"/>
      <w:lvlText w:val="（%1）"/>
      <w:lvlJc w:val="left"/>
    </w:lvl>
  </w:abstractNum>
  <w:abstractNum w:abstractNumId="7">
    <w:nsid w:val="19B057FC"/>
    <w:multiLevelType w:val="singleLevel"/>
    <w:tmpl w:val="19B057FC"/>
    <w:lvl w:ilvl="0" w:tentative="0">
      <w:start w:val="1"/>
      <w:numFmt w:val="decimal"/>
      <w:suff w:val="nothing"/>
      <w:lvlText w:val="%1、"/>
      <w:lvlJc w:val="left"/>
      <w:pPr>
        <w:ind w:left="140" w:firstLine="0"/>
      </w:pPr>
    </w:lvl>
  </w:abstractNum>
  <w:abstractNum w:abstractNumId="8">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9">
    <w:nsid w:val="509492E4"/>
    <w:multiLevelType w:val="singleLevel"/>
    <w:tmpl w:val="509492E4"/>
    <w:lvl w:ilvl="0" w:tentative="0">
      <w:start w:val="1"/>
      <w:numFmt w:val="decimal"/>
      <w:suff w:val="nothing"/>
      <w:lvlText w:val="%1、"/>
      <w:lvlJc w:val="left"/>
    </w:lvl>
  </w:abstractNum>
  <w:abstractNum w:abstractNumId="10">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1">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2">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3">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4">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5">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6">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7">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8">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9">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0">
    <w:nsid w:val="5902B6A7"/>
    <w:multiLevelType w:val="singleLevel"/>
    <w:tmpl w:val="5902B6A7"/>
    <w:lvl w:ilvl="0" w:tentative="0">
      <w:start w:val="1"/>
      <w:numFmt w:val="decimal"/>
      <w:pStyle w:val="8"/>
      <w:lvlText w:val="%1."/>
      <w:lvlJc w:val="left"/>
      <w:pPr>
        <w:tabs>
          <w:tab w:val="left" w:pos="360"/>
        </w:tabs>
        <w:ind w:left="360" w:hanging="360"/>
      </w:pPr>
    </w:lvl>
  </w:abstractNum>
  <w:abstractNum w:abstractNumId="21">
    <w:nsid w:val="5CD2836E"/>
    <w:multiLevelType w:val="singleLevel"/>
    <w:tmpl w:val="5CD2836E"/>
    <w:lvl w:ilvl="0" w:tentative="0">
      <w:start w:val="1"/>
      <w:numFmt w:val="decimal"/>
      <w:lvlText w:val="%1."/>
      <w:lvlJc w:val="left"/>
      <w:pPr>
        <w:ind w:left="425" w:hanging="425"/>
      </w:pPr>
      <w:rPr>
        <w:rFonts w:hint="default"/>
      </w:rPr>
    </w:lvl>
  </w:abstractNum>
  <w:abstractNum w:abstractNumId="22">
    <w:nsid w:val="604094DA"/>
    <w:multiLevelType w:val="singleLevel"/>
    <w:tmpl w:val="604094DA"/>
    <w:lvl w:ilvl="0" w:tentative="0">
      <w:start w:val="1"/>
      <w:numFmt w:val="decimal"/>
      <w:suff w:val="space"/>
      <w:lvlText w:val="%1."/>
      <w:lvlJc w:val="left"/>
    </w:lvl>
  </w:abstractNum>
  <w:abstractNum w:abstractNumId="23">
    <w:nsid w:val="61F7CCE3"/>
    <w:multiLevelType w:val="singleLevel"/>
    <w:tmpl w:val="61F7CCE3"/>
    <w:lvl w:ilvl="0" w:tentative="0">
      <w:start w:val="2"/>
      <w:numFmt w:val="chineseCounting"/>
      <w:suff w:val="space"/>
      <w:lvlText w:val="第%1部分"/>
      <w:lvlJc w:val="left"/>
      <w:rPr>
        <w:rFonts w:hint="eastAsia"/>
      </w:rPr>
    </w:lvl>
  </w:abstractNum>
  <w:abstractNum w:abstractNumId="24">
    <w:nsid w:val="64402E50"/>
    <w:multiLevelType w:val="singleLevel"/>
    <w:tmpl w:val="64402E50"/>
    <w:lvl w:ilvl="0" w:tentative="0">
      <w:start w:val="8"/>
      <w:numFmt w:val="chineseCounting"/>
      <w:suff w:val="space"/>
      <w:lvlText w:val="第%1部分"/>
      <w:lvlJc w:val="left"/>
      <w:rPr>
        <w:rFonts w:hint="eastAsia"/>
      </w:rPr>
    </w:lvl>
  </w:abstractNum>
  <w:abstractNum w:abstractNumId="25">
    <w:nsid w:val="73D73E13"/>
    <w:multiLevelType w:val="singleLevel"/>
    <w:tmpl w:val="73D73E13"/>
    <w:lvl w:ilvl="0" w:tentative="0">
      <w:start w:val="1"/>
      <w:numFmt w:val="decimal"/>
      <w:suff w:val="nothing"/>
      <w:lvlText w:val="%1、"/>
      <w:lvlJc w:val="left"/>
    </w:lvl>
  </w:abstractNum>
  <w:num w:numId="1">
    <w:abstractNumId w:val="20"/>
  </w:num>
  <w:num w:numId="2">
    <w:abstractNumId w:val="0"/>
  </w:num>
  <w:num w:numId="3">
    <w:abstractNumId w:val="6"/>
  </w:num>
  <w:num w:numId="4">
    <w:abstractNumId w:val="3"/>
  </w:num>
  <w:num w:numId="5">
    <w:abstractNumId w:val="19"/>
  </w:num>
  <w:num w:numId="6">
    <w:abstractNumId w:val="4"/>
  </w:num>
  <w:num w:numId="7">
    <w:abstractNumId w:val="1"/>
  </w:num>
  <w:num w:numId="8">
    <w:abstractNumId w:val="12"/>
  </w:num>
  <w:num w:numId="9">
    <w:abstractNumId w:val="10"/>
  </w:num>
  <w:num w:numId="10">
    <w:abstractNumId w:val="2"/>
  </w:num>
  <w:num w:numId="11">
    <w:abstractNumId w:val="16"/>
  </w:num>
  <w:num w:numId="12">
    <w:abstractNumId w:val="17"/>
  </w:num>
  <w:num w:numId="13">
    <w:abstractNumId w:val="13"/>
  </w:num>
  <w:num w:numId="14">
    <w:abstractNumId w:val="11"/>
  </w:num>
  <w:num w:numId="15">
    <w:abstractNumId w:val="14"/>
  </w:num>
  <w:num w:numId="16">
    <w:abstractNumId w:val="15"/>
  </w:num>
  <w:num w:numId="17">
    <w:abstractNumId w:val="18"/>
  </w:num>
  <w:num w:numId="18">
    <w:abstractNumId w:val="5"/>
  </w:num>
  <w:num w:numId="19">
    <w:abstractNumId w:val="21"/>
  </w:num>
  <w:num w:numId="20">
    <w:abstractNumId w:val="25"/>
  </w:num>
  <w:num w:numId="21">
    <w:abstractNumId w:val="9"/>
  </w:num>
  <w:num w:numId="22">
    <w:abstractNumId w:val="23"/>
  </w:num>
  <w:num w:numId="23">
    <w:abstractNumId w:val="7"/>
  </w:num>
  <w:num w:numId="24">
    <w:abstractNumId w:val="8"/>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YjFlY2ZhNzFmNGMyMjI0ZWJjODE1ZjMzYzA5NDQifQ=="/>
  </w:docVars>
  <w:rsids>
    <w:rsidRoot w:val="00172A27"/>
    <w:rsid w:val="00010D1C"/>
    <w:rsid w:val="00037E51"/>
    <w:rsid w:val="00042D40"/>
    <w:rsid w:val="00067B07"/>
    <w:rsid w:val="000743B6"/>
    <w:rsid w:val="0009265D"/>
    <w:rsid w:val="000A3AD6"/>
    <w:rsid w:val="000A6804"/>
    <w:rsid w:val="000B3DD4"/>
    <w:rsid w:val="000C0895"/>
    <w:rsid w:val="000C673D"/>
    <w:rsid w:val="000D7288"/>
    <w:rsid w:val="000E2734"/>
    <w:rsid w:val="000F3806"/>
    <w:rsid w:val="00102202"/>
    <w:rsid w:val="0011607E"/>
    <w:rsid w:val="00122D04"/>
    <w:rsid w:val="00126C11"/>
    <w:rsid w:val="00140E4D"/>
    <w:rsid w:val="00152CAF"/>
    <w:rsid w:val="00167A28"/>
    <w:rsid w:val="0017037F"/>
    <w:rsid w:val="00172A27"/>
    <w:rsid w:val="00192A67"/>
    <w:rsid w:val="00195B2A"/>
    <w:rsid w:val="001A00DF"/>
    <w:rsid w:val="001A439C"/>
    <w:rsid w:val="001A6727"/>
    <w:rsid w:val="001B0BC1"/>
    <w:rsid w:val="001B1459"/>
    <w:rsid w:val="001B3264"/>
    <w:rsid w:val="001C2786"/>
    <w:rsid w:val="001D74E8"/>
    <w:rsid w:val="001D76B9"/>
    <w:rsid w:val="001E1FE3"/>
    <w:rsid w:val="001E5E5C"/>
    <w:rsid w:val="001E7BD1"/>
    <w:rsid w:val="001E7E49"/>
    <w:rsid w:val="001F403A"/>
    <w:rsid w:val="00205EEF"/>
    <w:rsid w:val="00221202"/>
    <w:rsid w:val="002331D3"/>
    <w:rsid w:val="00244E6C"/>
    <w:rsid w:val="00247C1D"/>
    <w:rsid w:val="0025657F"/>
    <w:rsid w:val="002647A7"/>
    <w:rsid w:val="0026628D"/>
    <w:rsid w:val="00274C97"/>
    <w:rsid w:val="002766DD"/>
    <w:rsid w:val="002863B0"/>
    <w:rsid w:val="00287CC7"/>
    <w:rsid w:val="00290135"/>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35D6D"/>
    <w:rsid w:val="004456E2"/>
    <w:rsid w:val="00450476"/>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D17"/>
    <w:rsid w:val="00572154"/>
    <w:rsid w:val="00576A5F"/>
    <w:rsid w:val="005923E3"/>
    <w:rsid w:val="005B0E59"/>
    <w:rsid w:val="005B3960"/>
    <w:rsid w:val="005B7D7A"/>
    <w:rsid w:val="005C1A4E"/>
    <w:rsid w:val="005C7704"/>
    <w:rsid w:val="005D7A12"/>
    <w:rsid w:val="005E1A4A"/>
    <w:rsid w:val="005F0772"/>
    <w:rsid w:val="005F5307"/>
    <w:rsid w:val="0060689C"/>
    <w:rsid w:val="00613B65"/>
    <w:rsid w:val="00616F2D"/>
    <w:rsid w:val="006177A7"/>
    <w:rsid w:val="006258BB"/>
    <w:rsid w:val="00641FD9"/>
    <w:rsid w:val="006472C5"/>
    <w:rsid w:val="0064781D"/>
    <w:rsid w:val="00662B94"/>
    <w:rsid w:val="006634A1"/>
    <w:rsid w:val="006657C9"/>
    <w:rsid w:val="0067149C"/>
    <w:rsid w:val="00680400"/>
    <w:rsid w:val="00681782"/>
    <w:rsid w:val="006849A6"/>
    <w:rsid w:val="00695476"/>
    <w:rsid w:val="00696FBA"/>
    <w:rsid w:val="006A0541"/>
    <w:rsid w:val="006A5684"/>
    <w:rsid w:val="006B535E"/>
    <w:rsid w:val="006C2460"/>
    <w:rsid w:val="006D761F"/>
    <w:rsid w:val="006E169C"/>
    <w:rsid w:val="006E46DF"/>
    <w:rsid w:val="006E7F0D"/>
    <w:rsid w:val="006E7F57"/>
    <w:rsid w:val="006F1FD6"/>
    <w:rsid w:val="007027C4"/>
    <w:rsid w:val="00711C0F"/>
    <w:rsid w:val="0071294E"/>
    <w:rsid w:val="007359DA"/>
    <w:rsid w:val="00736BCC"/>
    <w:rsid w:val="0074281E"/>
    <w:rsid w:val="00743051"/>
    <w:rsid w:val="007447C1"/>
    <w:rsid w:val="00754F21"/>
    <w:rsid w:val="00770871"/>
    <w:rsid w:val="0077254B"/>
    <w:rsid w:val="00792491"/>
    <w:rsid w:val="007A3A90"/>
    <w:rsid w:val="007A4E4B"/>
    <w:rsid w:val="007B5B95"/>
    <w:rsid w:val="007B5F39"/>
    <w:rsid w:val="007C08C3"/>
    <w:rsid w:val="007C2279"/>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66C0"/>
    <w:rsid w:val="00895737"/>
    <w:rsid w:val="008962A7"/>
    <w:rsid w:val="008A367A"/>
    <w:rsid w:val="008B3D72"/>
    <w:rsid w:val="008C650D"/>
    <w:rsid w:val="008D379A"/>
    <w:rsid w:val="008E455E"/>
    <w:rsid w:val="008E7C81"/>
    <w:rsid w:val="008F5E34"/>
    <w:rsid w:val="008F6EFE"/>
    <w:rsid w:val="00900E76"/>
    <w:rsid w:val="009325F4"/>
    <w:rsid w:val="00934062"/>
    <w:rsid w:val="0093477B"/>
    <w:rsid w:val="00954CF1"/>
    <w:rsid w:val="00970225"/>
    <w:rsid w:val="00974733"/>
    <w:rsid w:val="00980469"/>
    <w:rsid w:val="00986403"/>
    <w:rsid w:val="00987EB4"/>
    <w:rsid w:val="00992950"/>
    <w:rsid w:val="009B4326"/>
    <w:rsid w:val="009B6BFE"/>
    <w:rsid w:val="009C0319"/>
    <w:rsid w:val="009C319B"/>
    <w:rsid w:val="009C3D12"/>
    <w:rsid w:val="009E3BD2"/>
    <w:rsid w:val="009E7878"/>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C0ACE"/>
    <w:rsid w:val="00AC33EA"/>
    <w:rsid w:val="00AC7625"/>
    <w:rsid w:val="00AD6709"/>
    <w:rsid w:val="00AE1E9D"/>
    <w:rsid w:val="00AF40F8"/>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65B1"/>
    <w:rsid w:val="00CE797B"/>
    <w:rsid w:val="00CF14E5"/>
    <w:rsid w:val="00D01247"/>
    <w:rsid w:val="00D053E1"/>
    <w:rsid w:val="00D101F6"/>
    <w:rsid w:val="00D17C17"/>
    <w:rsid w:val="00D26918"/>
    <w:rsid w:val="00D33A75"/>
    <w:rsid w:val="00D47F0C"/>
    <w:rsid w:val="00D55097"/>
    <w:rsid w:val="00D574E4"/>
    <w:rsid w:val="00D576EF"/>
    <w:rsid w:val="00D60EC1"/>
    <w:rsid w:val="00D67E55"/>
    <w:rsid w:val="00D73573"/>
    <w:rsid w:val="00D80A61"/>
    <w:rsid w:val="00D90775"/>
    <w:rsid w:val="00D961C4"/>
    <w:rsid w:val="00DA4229"/>
    <w:rsid w:val="00DA5E01"/>
    <w:rsid w:val="00DB5A77"/>
    <w:rsid w:val="00DC1986"/>
    <w:rsid w:val="00DC7FB0"/>
    <w:rsid w:val="00DD0388"/>
    <w:rsid w:val="00DE7E5C"/>
    <w:rsid w:val="00DF3984"/>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CEC"/>
    <w:rsid w:val="00F57027"/>
    <w:rsid w:val="00F57524"/>
    <w:rsid w:val="00F75245"/>
    <w:rsid w:val="00F9354D"/>
    <w:rsid w:val="00F94DCB"/>
    <w:rsid w:val="00FB05DA"/>
    <w:rsid w:val="00FC12C0"/>
    <w:rsid w:val="00FC3301"/>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987351"/>
    <w:rsid w:val="01B36AC8"/>
    <w:rsid w:val="01CC662B"/>
    <w:rsid w:val="01D9531E"/>
    <w:rsid w:val="01F90F7C"/>
    <w:rsid w:val="02064B47"/>
    <w:rsid w:val="02092073"/>
    <w:rsid w:val="02132B87"/>
    <w:rsid w:val="02264FBE"/>
    <w:rsid w:val="022B6D52"/>
    <w:rsid w:val="023E4F05"/>
    <w:rsid w:val="026E269C"/>
    <w:rsid w:val="02701597"/>
    <w:rsid w:val="0277484A"/>
    <w:rsid w:val="02854F8C"/>
    <w:rsid w:val="0299229B"/>
    <w:rsid w:val="029C5E74"/>
    <w:rsid w:val="029D1C8E"/>
    <w:rsid w:val="02CE7259"/>
    <w:rsid w:val="02DB4DF7"/>
    <w:rsid w:val="02F8646C"/>
    <w:rsid w:val="030A0C9E"/>
    <w:rsid w:val="03205381"/>
    <w:rsid w:val="036A1C71"/>
    <w:rsid w:val="036F1D46"/>
    <w:rsid w:val="037F6424"/>
    <w:rsid w:val="03802F70"/>
    <w:rsid w:val="039614B8"/>
    <w:rsid w:val="03A62FDF"/>
    <w:rsid w:val="03AD7A96"/>
    <w:rsid w:val="03B43B3F"/>
    <w:rsid w:val="03BE46A4"/>
    <w:rsid w:val="03C25B44"/>
    <w:rsid w:val="03FA6DFF"/>
    <w:rsid w:val="041378F5"/>
    <w:rsid w:val="04201F87"/>
    <w:rsid w:val="04316655"/>
    <w:rsid w:val="0475354E"/>
    <w:rsid w:val="04922828"/>
    <w:rsid w:val="04970E19"/>
    <w:rsid w:val="04AC6CA5"/>
    <w:rsid w:val="04B351C5"/>
    <w:rsid w:val="04BF5AD0"/>
    <w:rsid w:val="04C3210C"/>
    <w:rsid w:val="04E350F9"/>
    <w:rsid w:val="04E5250D"/>
    <w:rsid w:val="04F209CD"/>
    <w:rsid w:val="05276AF8"/>
    <w:rsid w:val="05290726"/>
    <w:rsid w:val="0535429B"/>
    <w:rsid w:val="05402991"/>
    <w:rsid w:val="054E1CE0"/>
    <w:rsid w:val="057A7F6E"/>
    <w:rsid w:val="058469D6"/>
    <w:rsid w:val="0589504E"/>
    <w:rsid w:val="058C1707"/>
    <w:rsid w:val="05AC0A53"/>
    <w:rsid w:val="05AE40A3"/>
    <w:rsid w:val="05E740AF"/>
    <w:rsid w:val="05EF0793"/>
    <w:rsid w:val="05F66E7E"/>
    <w:rsid w:val="05FC494C"/>
    <w:rsid w:val="06007989"/>
    <w:rsid w:val="060454DB"/>
    <w:rsid w:val="0618781F"/>
    <w:rsid w:val="062A4F87"/>
    <w:rsid w:val="065F130A"/>
    <w:rsid w:val="06610A08"/>
    <w:rsid w:val="06686B0C"/>
    <w:rsid w:val="066D1D57"/>
    <w:rsid w:val="068D7620"/>
    <w:rsid w:val="068E19BA"/>
    <w:rsid w:val="06926006"/>
    <w:rsid w:val="06937EB7"/>
    <w:rsid w:val="06BE30D0"/>
    <w:rsid w:val="06EF35C6"/>
    <w:rsid w:val="070D73CC"/>
    <w:rsid w:val="072653F5"/>
    <w:rsid w:val="072852D5"/>
    <w:rsid w:val="07806CC6"/>
    <w:rsid w:val="07996308"/>
    <w:rsid w:val="079B0B7D"/>
    <w:rsid w:val="079C7ECA"/>
    <w:rsid w:val="07A86445"/>
    <w:rsid w:val="07E654DD"/>
    <w:rsid w:val="07EC334E"/>
    <w:rsid w:val="08061DBD"/>
    <w:rsid w:val="080B471B"/>
    <w:rsid w:val="08186ED9"/>
    <w:rsid w:val="083512EB"/>
    <w:rsid w:val="085B6064"/>
    <w:rsid w:val="08667849"/>
    <w:rsid w:val="086F12F7"/>
    <w:rsid w:val="087D5CEF"/>
    <w:rsid w:val="08970B55"/>
    <w:rsid w:val="08B828C6"/>
    <w:rsid w:val="08D5284D"/>
    <w:rsid w:val="08D97EBA"/>
    <w:rsid w:val="08ED0768"/>
    <w:rsid w:val="090A42F6"/>
    <w:rsid w:val="090B1FA9"/>
    <w:rsid w:val="090D2C56"/>
    <w:rsid w:val="091F7003"/>
    <w:rsid w:val="09545334"/>
    <w:rsid w:val="09583F4A"/>
    <w:rsid w:val="095F037B"/>
    <w:rsid w:val="096A27B4"/>
    <w:rsid w:val="096E6A8F"/>
    <w:rsid w:val="099B5A1C"/>
    <w:rsid w:val="09A6526C"/>
    <w:rsid w:val="09E86A45"/>
    <w:rsid w:val="09EA213D"/>
    <w:rsid w:val="0A073DB5"/>
    <w:rsid w:val="0A08744C"/>
    <w:rsid w:val="0A0976BB"/>
    <w:rsid w:val="0A1608E8"/>
    <w:rsid w:val="0A1763FE"/>
    <w:rsid w:val="0A3E3F88"/>
    <w:rsid w:val="0A3E7542"/>
    <w:rsid w:val="0A4D39C2"/>
    <w:rsid w:val="0A583CC6"/>
    <w:rsid w:val="0A5E3784"/>
    <w:rsid w:val="0A672A35"/>
    <w:rsid w:val="0A726026"/>
    <w:rsid w:val="0A981C9A"/>
    <w:rsid w:val="0AA72862"/>
    <w:rsid w:val="0AA74B6E"/>
    <w:rsid w:val="0AAC240E"/>
    <w:rsid w:val="0ADF7AEC"/>
    <w:rsid w:val="0B167DBC"/>
    <w:rsid w:val="0B21105A"/>
    <w:rsid w:val="0B212724"/>
    <w:rsid w:val="0B2209A4"/>
    <w:rsid w:val="0B483C08"/>
    <w:rsid w:val="0B5D1A85"/>
    <w:rsid w:val="0B6251C3"/>
    <w:rsid w:val="0B756EDB"/>
    <w:rsid w:val="0B834CF3"/>
    <w:rsid w:val="0B986F9F"/>
    <w:rsid w:val="0BBE458A"/>
    <w:rsid w:val="0BCF5E37"/>
    <w:rsid w:val="0BD74A5E"/>
    <w:rsid w:val="0BD928E6"/>
    <w:rsid w:val="0BE03D2B"/>
    <w:rsid w:val="0BE92434"/>
    <w:rsid w:val="0C090444"/>
    <w:rsid w:val="0C11352E"/>
    <w:rsid w:val="0C1D7DEF"/>
    <w:rsid w:val="0C2413F5"/>
    <w:rsid w:val="0C2C1105"/>
    <w:rsid w:val="0C4B1E57"/>
    <w:rsid w:val="0C545F5A"/>
    <w:rsid w:val="0C567D9E"/>
    <w:rsid w:val="0C606202"/>
    <w:rsid w:val="0C662702"/>
    <w:rsid w:val="0C7F3BFC"/>
    <w:rsid w:val="0C8949E4"/>
    <w:rsid w:val="0C997EBB"/>
    <w:rsid w:val="0CB6728F"/>
    <w:rsid w:val="0CC31335"/>
    <w:rsid w:val="0CC455C5"/>
    <w:rsid w:val="0CCE2B10"/>
    <w:rsid w:val="0CE32B9C"/>
    <w:rsid w:val="0CF14B0E"/>
    <w:rsid w:val="0CF5585C"/>
    <w:rsid w:val="0CFB6A75"/>
    <w:rsid w:val="0CFD25BD"/>
    <w:rsid w:val="0D0E5602"/>
    <w:rsid w:val="0D24297B"/>
    <w:rsid w:val="0D2D428B"/>
    <w:rsid w:val="0D34678D"/>
    <w:rsid w:val="0D3A39B1"/>
    <w:rsid w:val="0D4A02A6"/>
    <w:rsid w:val="0D4D794B"/>
    <w:rsid w:val="0D5F6505"/>
    <w:rsid w:val="0D607508"/>
    <w:rsid w:val="0D8515F1"/>
    <w:rsid w:val="0D8F75BB"/>
    <w:rsid w:val="0D933F5C"/>
    <w:rsid w:val="0DA3517A"/>
    <w:rsid w:val="0DAB1B73"/>
    <w:rsid w:val="0E06783A"/>
    <w:rsid w:val="0E0C42FA"/>
    <w:rsid w:val="0E340C77"/>
    <w:rsid w:val="0E3656D6"/>
    <w:rsid w:val="0E387EC2"/>
    <w:rsid w:val="0E502C29"/>
    <w:rsid w:val="0E6B4E26"/>
    <w:rsid w:val="0E734739"/>
    <w:rsid w:val="0E847919"/>
    <w:rsid w:val="0E8B4F0A"/>
    <w:rsid w:val="0E9A15CB"/>
    <w:rsid w:val="0E9C201E"/>
    <w:rsid w:val="0EA727EB"/>
    <w:rsid w:val="0EE26BE2"/>
    <w:rsid w:val="0EF4456F"/>
    <w:rsid w:val="0F4D0852"/>
    <w:rsid w:val="0F5151EF"/>
    <w:rsid w:val="0F784044"/>
    <w:rsid w:val="0F823D5D"/>
    <w:rsid w:val="0F862A78"/>
    <w:rsid w:val="0F9937DA"/>
    <w:rsid w:val="0FA029A3"/>
    <w:rsid w:val="0FAB24D3"/>
    <w:rsid w:val="0FC00610"/>
    <w:rsid w:val="0FE973CA"/>
    <w:rsid w:val="10005F5F"/>
    <w:rsid w:val="10063AFE"/>
    <w:rsid w:val="100B449D"/>
    <w:rsid w:val="104B4EC7"/>
    <w:rsid w:val="105356D7"/>
    <w:rsid w:val="106252FB"/>
    <w:rsid w:val="107E5C87"/>
    <w:rsid w:val="108B226C"/>
    <w:rsid w:val="108E6DDE"/>
    <w:rsid w:val="109827F5"/>
    <w:rsid w:val="10B152EF"/>
    <w:rsid w:val="10D20FA3"/>
    <w:rsid w:val="10D54BEF"/>
    <w:rsid w:val="10FA43D2"/>
    <w:rsid w:val="10FD3277"/>
    <w:rsid w:val="112F26C0"/>
    <w:rsid w:val="113E52CA"/>
    <w:rsid w:val="114215F5"/>
    <w:rsid w:val="114542EA"/>
    <w:rsid w:val="1149117E"/>
    <w:rsid w:val="116B59DD"/>
    <w:rsid w:val="117C761C"/>
    <w:rsid w:val="11A56A4F"/>
    <w:rsid w:val="11B361D3"/>
    <w:rsid w:val="11CF66B5"/>
    <w:rsid w:val="11D83639"/>
    <w:rsid w:val="11E63FFF"/>
    <w:rsid w:val="11E75F2F"/>
    <w:rsid w:val="12137217"/>
    <w:rsid w:val="121E0F14"/>
    <w:rsid w:val="12415950"/>
    <w:rsid w:val="12440EBB"/>
    <w:rsid w:val="124A1C36"/>
    <w:rsid w:val="12650308"/>
    <w:rsid w:val="126E66D8"/>
    <w:rsid w:val="12766F68"/>
    <w:rsid w:val="12784E55"/>
    <w:rsid w:val="12863144"/>
    <w:rsid w:val="128A78E8"/>
    <w:rsid w:val="128C33F4"/>
    <w:rsid w:val="12993806"/>
    <w:rsid w:val="12BA218D"/>
    <w:rsid w:val="12BB4574"/>
    <w:rsid w:val="12BF6BA1"/>
    <w:rsid w:val="12CB0E85"/>
    <w:rsid w:val="12CB2C15"/>
    <w:rsid w:val="12CB3E6D"/>
    <w:rsid w:val="12E40295"/>
    <w:rsid w:val="12FB01C6"/>
    <w:rsid w:val="13063EC1"/>
    <w:rsid w:val="13336A4D"/>
    <w:rsid w:val="13365AD3"/>
    <w:rsid w:val="133F5E2F"/>
    <w:rsid w:val="13451BDF"/>
    <w:rsid w:val="13487675"/>
    <w:rsid w:val="134E7BFD"/>
    <w:rsid w:val="13783B8A"/>
    <w:rsid w:val="137F4EEC"/>
    <w:rsid w:val="138D11BC"/>
    <w:rsid w:val="13972080"/>
    <w:rsid w:val="139D2FCC"/>
    <w:rsid w:val="13A05A9F"/>
    <w:rsid w:val="13A160A4"/>
    <w:rsid w:val="13AB6434"/>
    <w:rsid w:val="13BC75DB"/>
    <w:rsid w:val="13C62E93"/>
    <w:rsid w:val="13C96DAF"/>
    <w:rsid w:val="13D63945"/>
    <w:rsid w:val="13D84C83"/>
    <w:rsid w:val="13F54EEA"/>
    <w:rsid w:val="14100761"/>
    <w:rsid w:val="14253493"/>
    <w:rsid w:val="1441058C"/>
    <w:rsid w:val="14565420"/>
    <w:rsid w:val="145E0E2B"/>
    <w:rsid w:val="14663755"/>
    <w:rsid w:val="147F01EE"/>
    <w:rsid w:val="14A91413"/>
    <w:rsid w:val="14B53C19"/>
    <w:rsid w:val="14B629C7"/>
    <w:rsid w:val="14E26901"/>
    <w:rsid w:val="14E72B42"/>
    <w:rsid w:val="15125E09"/>
    <w:rsid w:val="15265BC4"/>
    <w:rsid w:val="15285578"/>
    <w:rsid w:val="15550B09"/>
    <w:rsid w:val="155550C1"/>
    <w:rsid w:val="156234AA"/>
    <w:rsid w:val="156E26BA"/>
    <w:rsid w:val="157509B7"/>
    <w:rsid w:val="1588419E"/>
    <w:rsid w:val="15BE498C"/>
    <w:rsid w:val="15C56451"/>
    <w:rsid w:val="15C8772A"/>
    <w:rsid w:val="15ED5C46"/>
    <w:rsid w:val="160D697A"/>
    <w:rsid w:val="16162C58"/>
    <w:rsid w:val="1654287F"/>
    <w:rsid w:val="166B3507"/>
    <w:rsid w:val="166F313A"/>
    <w:rsid w:val="16832BBD"/>
    <w:rsid w:val="169754A7"/>
    <w:rsid w:val="16A5117D"/>
    <w:rsid w:val="16AA0B6A"/>
    <w:rsid w:val="16B25E6D"/>
    <w:rsid w:val="16BF6BE7"/>
    <w:rsid w:val="16DB3ACD"/>
    <w:rsid w:val="16E63F78"/>
    <w:rsid w:val="16F17C9B"/>
    <w:rsid w:val="172072CE"/>
    <w:rsid w:val="17411B66"/>
    <w:rsid w:val="17447531"/>
    <w:rsid w:val="17464982"/>
    <w:rsid w:val="174D23CE"/>
    <w:rsid w:val="17536E6E"/>
    <w:rsid w:val="17563FF8"/>
    <w:rsid w:val="177D7BBD"/>
    <w:rsid w:val="17821F33"/>
    <w:rsid w:val="17894CB2"/>
    <w:rsid w:val="178A477B"/>
    <w:rsid w:val="17907B2D"/>
    <w:rsid w:val="17B351C8"/>
    <w:rsid w:val="17CE0395"/>
    <w:rsid w:val="17E751D5"/>
    <w:rsid w:val="17F976EF"/>
    <w:rsid w:val="17FD76AA"/>
    <w:rsid w:val="17FF5B0F"/>
    <w:rsid w:val="180B3DC5"/>
    <w:rsid w:val="18170899"/>
    <w:rsid w:val="182D3C78"/>
    <w:rsid w:val="184008E1"/>
    <w:rsid w:val="18444CBC"/>
    <w:rsid w:val="18603535"/>
    <w:rsid w:val="18656CB7"/>
    <w:rsid w:val="186A63EF"/>
    <w:rsid w:val="186C201D"/>
    <w:rsid w:val="186E1A30"/>
    <w:rsid w:val="187152F8"/>
    <w:rsid w:val="18740800"/>
    <w:rsid w:val="18870D4A"/>
    <w:rsid w:val="188B1530"/>
    <w:rsid w:val="18921717"/>
    <w:rsid w:val="18E02502"/>
    <w:rsid w:val="18FA490E"/>
    <w:rsid w:val="191346B2"/>
    <w:rsid w:val="19275568"/>
    <w:rsid w:val="192F739D"/>
    <w:rsid w:val="19366E96"/>
    <w:rsid w:val="193D5954"/>
    <w:rsid w:val="194C04D8"/>
    <w:rsid w:val="19556FF9"/>
    <w:rsid w:val="195948F7"/>
    <w:rsid w:val="195E0E17"/>
    <w:rsid w:val="1971204D"/>
    <w:rsid w:val="19805D37"/>
    <w:rsid w:val="198509FA"/>
    <w:rsid w:val="19C639D9"/>
    <w:rsid w:val="19C82216"/>
    <w:rsid w:val="19CA4AD8"/>
    <w:rsid w:val="19D45248"/>
    <w:rsid w:val="1A105E9F"/>
    <w:rsid w:val="1A1C6F29"/>
    <w:rsid w:val="1A204DE8"/>
    <w:rsid w:val="1A324F2D"/>
    <w:rsid w:val="1A407579"/>
    <w:rsid w:val="1A462475"/>
    <w:rsid w:val="1A710808"/>
    <w:rsid w:val="1A745370"/>
    <w:rsid w:val="1A7A0EF6"/>
    <w:rsid w:val="1A8B389F"/>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BD41CB"/>
    <w:rsid w:val="1BC170B5"/>
    <w:rsid w:val="1BC35954"/>
    <w:rsid w:val="1BC85289"/>
    <w:rsid w:val="1BD21379"/>
    <w:rsid w:val="1BDB5F9B"/>
    <w:rsid w:val="1BDC34D1"/>
    <w:rsid w:val="1BE64759"/>
    <w:rsid w:val="1BE84701"/>
    <w:rsid w:val="1BEC1D27"/>
    <w:rsid w:val="1BF010E9"/>
    <w:rsid w:val="1BF02765"/>
    <w:rsid w:val="1BF0529D"/>
    <w:rsid w:val="1BF96A52"/>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297226"/>
    <w:rsid w:val="1D385997"/>
    <w:rsid w:val="1D6B0D1C"/>
    <w:rsid w:val="1D714633"/>
    <w:rsid w:val="1D717C32"/>
    <w:rsid w:val="1D8E77C6"/>
    <w:rsid w:val="1D9E1ACD"/>
    <w:rsid w:val="1DB7132F"/>
    <w:rsid w:val="1DB74394"/>
    <w:rsid w:val="1DD4019E"/>
    <w:rsid w:val="1DF636F7"/>
    <w:rsid w:val="1DF97E9A"/>
    <w:rsid w:val="1E106418"/>
    <w:rsid w:val="1E1438E8"/>
    <w:rsid w:val="1E1A49CB"/>
    <w:rsid w:val="1E213710"/>
    <w:rsid w:val="1E240C9D"/>
    <w:rsid w:val="1E246195"/>
    <w:rsid w:val="1E2801FF"/>
    <w:rsid w:val="1E3B5A0C"/>
    <w:rsid w:val="1E597123"/>
    <w:rsid w:val="1E635C85"/>
    <w:rsid w:val="1E6D42C6"/>
    <w:rsid w:val="1E6E1C3C"/>
    <w:rsid w:val="1EAF03E7"/>
    <w:rsid w:val="1EB12D5B"/>
    <w:rsid w:val="1ECA20B1"/>
    <w:rsid w:val="1ECA48AD"/>
    <w:rsid w:val="1EE116A5"/>
    <w:rsid w:val="1EF350E8"/>
    <w:rsid w:val="1EFD2C6E"/>
    <w:rsid w:val="1F011883"/>
    <w:rsid w:val="1F177E2D"/>
    <w:rsid w:val="1F2540E6"/>
    <w:rsid w:val="1F3609F3"/>
    <w:rsid w:val="1F6C04A6"/>
    <w:rsid w:val="1F733EF9"/>
    <w:rsid w:val="1F7E0B62"/>
    <w:rsid w:val="1F8C1AB1"/>
    <w:rsid w:val="1FB737DB"/>
    <w:rsid w:val="1FB818B3"/>
    <w:rsid w:val="1FC13F05"/>
    <w:rsid w:val="1FC4124F"/>
    <w:rsid w:val="1FC87E17"/>
    <w:rsid w:val="1FCB10F3"/>
    <w:rsid w:val="1FEA26D0"/>
    <w:rsid w:val="1FF44E35"/>
    <w:rsid w:val="1FFC0CD6"/>
    <w:rsid w:val="20477762"/>
    <w:rsid w:val="204E6680"/>
    <w:rsid w:val="205D49DE"/>
    <w:rsid w:val="20673EC4"/>
    <w:rsid w:val="206E1703"/>
    <w:rsid w:val="207D08E0"/>
    <w:rsid w:val="207E1154"/>
    <w:rsid w:val="208B64ED"/>
    <w:rsid w:val="20BD2B9D"/>
    <w:rsid w:val="20C47E79"/>
    <w:rsid w:val="20F40677"/>
    <w:rsid w:val="20FF648C"/>
    <w:rsid w:val="211D538B"/>
    <w:rsid w:val="21424E4B"/>
    <w:rsid w:val="214D7F75"/>
    <w:rsid w:val="21692402"/>
    <w:rsid w:val="217A5125"/>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8826E5"/>
    <w:rsid w:val="22C17C41"/>
    <w:rsid w:val="22DC1101"/>
    <w:rsid w:val="22DD2076"/>
    <w:rsid w:val="22E26D93"/>
    <w:rsid w:val="22FC5224"/>
    <w:rsid w:val="23536B7C"/>
    <w:rsid w:val="23A31B76"/>
    <w:rsid w:val="23AF484A"/>
    <w:rsid w:val="23B417A6"/>
    <w:rsid w:val="23B91130"/>
    <w:rsid w:val="23CD6F18"/>
    <w:rsid w:val="23E303FA"/>
    <w:rsid w:val="23F33D54"/>
    <w:rsid w:val="23F34FB7"/>
    <w:rsid w:val="23FB1111"/>
    <w:rsid w:val="241E2177"/>
    <w:rsid w:val="2423604A"/>
    <w:rsid w:val="24292561"/>
    <w:rsid w:val="24373F6D"/>
    <w:rsid w:val="2448484C"/>
    <w:rsid w:val="24575A93"/>
    <w:rsid w:val="24673185"/>
    <w:rsid w:val="248255ED"/>
    <w:rsid w:val="248B56E2"/>
    <w:rsid w:val="24A32C9D"/>
    <w:rsid w:val="24A8288B"/>
    <w:rsid w:val="24BE2F37"/>
    <w:rsid w:val="24F50FAE"/>
    <w:rsid w:val="25030742"/>
    <w:rsid w:val="250A771D"/>
    <w:rsid w:val="251E7700"/>
    <w:rsid w:val="252614C9"/>
    <w:rsid w:val="252826CC"/>
    <w:rsid w:val="252E1698"/>
    <w:rsid w:val="25326A1A"/>
    <w:rsid w:val="25453397"/>
    <w:rsid w:val="25574B16"/>
    <w:rsid w:val="255F7AD2"/>
    <w:rsid w:val="2564493E"/>
    <w:rsid w:val="256D4FBD"/>
    <w:rsid w:val="257E226E"/>
    <w:rsid w:val="259127F9"/>
    <w:rsid w:val="25960536"/>
    <w:rsid w:val="259D3142"/>
    <w:rsid w:val="25D57A32"/>
    <w:rsid w:val="25F211DB"/>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C03072"/>
    <w:rsid w:val="26CC079E"/>
    <w:rsid w:val="26D1505D"/>
    <w:rsid w:val="26E15169"/>
    <w:rsid w:val="26F267D1"/>
    <w:rsid w:val="270C7E7B"/>
    <w:rsid w:val="27180E6A"/>
    <w:rsid w:val="271E393C"/>
    <w:rsid w:val="2727416B"/>
    <w:rsid w:val="272D4984"/>
    <w:rsid w:val="27581696"/>
    <w:rsid w:val="276B26C0"/>
    <w:rsid w:val="278F4995"/>
    <w:rsid w:val="278F7628"/>
    <w:rsid w:val="279D08CA"/>
    <w:rsid w:val="27A872D6"/>
    <w:rsid w:val="27B92311"/>
    <w:rsid w:val="27CE4C4F"/>
    <w:rsid w:val="27DA6390"/>
    <w:rsid w:val="27E50D7B"/>
    <w:rsid w:val="27F513D0"/>
    <w:rsid w:val="281D1842"/>
    <w:rsid w:val="28223089"/>
    <w:rsid w:val="28515969"/>
    <w:rsid w:val="28556900"/>
    <w:rsid w:val="287C52A9"/>
    <w:rsid w:val="287F71CF"/>
    <w:rsid w:val="289711B8"/>
    <w:rsid w:val="28AA44A4"/>
    <w:rsid w:val="28B34564"/>
    <w:rsid w:val="28C246A0"/>
    <w:rsid w:val="28DB07EC"/>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4A0382"/>
    <w:rsid w:val="2A4B34A7"/>
    <w:rsid w:val="2A604683"/>
    <w:rsid w:val="2A641987"/>
    <w:rsid w:val="2A745AF1"/>
    <w:rsid w:val="2A924103"/>
    <w:rsid w:val="2AA02867"/>
    <w:rsid w:val="2AB357E7"/>
    <w:rsid w:val="2ACD0A6A"/>
    <w:rsid w:val="2AF75E3F"/>
    <w:rsid w:val="2AF76423"/>
    <w:rsid w:val="2B035156"/>
    <w:rsid w:val="2B0747FE"/>
    <w:rsid w:val="2B096C7A"/>
    <w:rsid w:val="2B0F15B2"/>
    <w:rsid w:val="2B1431BE"/>
    <w:rsid w:val="2B2144A5"/>
    <w:rsid w:val="2B2A3AC8"/>
    <w:rsid w:val="2B2D17EA"/>
    <w:rsid w:val="2B3167F0"/>
    <w:rsid w:val="2B395A62"/>
    <w:rsid w:val="2B421606"/>
    <w:rsid w:val="2B467033"/>
    <w:rsid w:val="2B63494F"/>
    <w:rsid w:val="2B6E40C9"/>
    <w:rsid w:val="2B93610E"/>
    <w:rsid w:val="2B9F615B"/>
    <w:rsid w:val="2BB23B01"/>
    <w:rsid w:val="2BC206A6"/>
    <w:rsid w:val="2BC22732"/>
    <w:rsid w:val="2BC537D3"/>
    <w:rsid w:val="2BC80E7B"/>
    <w:rsid w:val="2BE212BA"/>
    <w:rsid w:val="2BE43FF8"/>
    <w:rsid w:val="2BF64BF9"/>
    <w:rsid w:val="2C006AC9"/>
    <w:rsid w:val="2C1C5425"/>
    <w:rsid w:val="2C295B44"/>
    <w:rsid w:val="2C485018"/>
    <w:rsid w:val="2C594A5D"/>
    <w:rsid w:val="2CA07757"/>
    <w:rsid w:val="2CAC46BC"/>
    <w:rsid w:val="2CC9536F"/>
    <w:rsid w:val="2CD32354"/>
    <w:rsid w:val="2CE90C19"/>
    <w:rsid w:val="2CF617E0"/>
    <w:rsid w:val="2D1F08A9"/>
    <w:rsid w:val="2D341634"/>
    <w:rsid w:val="2D354A38"/>
    <w:rsid w:val="2D560F91"/>
    <w:rsid w:val="2D5807DA"/>
    <w:rsid w:val="2D59741D"/>
    <w:rsid w:val="2D61222D"/>
    <w:rsid w:val="2D6A3083"/>
    <w:rsid w:val="2D767628"/>
    <w:rsid w:val="2DB0725B"/>
    <w:rsid w:val="2DBB723B"/>
    <w:rsid w:val="2DC37DF1"/>
    <w:rsid w:val="2DD560C3"/>
    <w:rsid w:val="2DDD4AFC"/>
    <w:rsid w:val="2DE43DE4"/>
    <w:rsid w:val="2DE72CC0"/>
    <w:rsid w:val="2E0D173F"/>
    <w:rsid w:val="2E825B76"/>
    <w:rsid w:val="2EB433C6"/>
    <w:rsid w:val="2ECB5D09"/>
    <w:rsid w:val="2EEC509E"/>
    <w:rsid w:val="2EF57EBC"/>
    <w:rsid w:val="2EFC5749"/>
    <w:rsid w:val="2F0036B2"/>
    <w:rsid w:val="2F0B25ED"/>
    <w:rsid w:val="2F2B5EAD"/>
    <w:rsid w:val="2F306712"/>
    <w:rsid w:val="2F4A1FBC"/>
    <w:rsid w:val="2F8932A3"/>
    <w:rsid w:val="2F984ABB"/>
    <w:rsid w:val="2FA74539"/>
    <w:rsid w:val="2FB154F2"/>
    <w:rsid w:val="2FCD489F"/>
    <w:rsid w:val="2FD91952"/>
    <w:rsid w:val="2FE32412"/>
    <w:rsid w:val="2FFB1CEA"/>
    <w:rsid w:val="30237284"/>
    <w:rsid w:val="30323073"/>
    <w:rsid w:val="30346EAA"/>
    <w:rsid w:val="30561692"/>
    <w:rsid w:val="305E4689"/>
    <w:rsid w:val="306E03FB"/>
    <w:rsid w:val="307D7DB5"/>
    <w:rsid w:val="308A1A0F"/>
    <w:rsid w:val="309218B2"/>
    <w:rsid w:val="30981D92"/>
    <w:rsid w:val="309B6B2B"/>
    <w:rsid w:val="30AA13BF"/>
    <w:rsid w:val="30C20FF2"/>
    <w:rsid w:val="30CA54D9"/>
    <w:rsid w:val="30EF353D"/>
    <w:rsid w:val="30F10891"/>
    <w:rsid w:val="30F13338"/>
    <w:rsid w:val="310C4A4C"/>
    <w:rsid w:val="311444A1"/>
    <w:rsid w:val="31195802"/>
    <w:rsid w:val="314F19DE"/>
    <w:rsid w:val="315757AE"/>
    <w:rsid w:val="31742E4E"/>
    <w:rsid w:val="31864EB8"/>
    <w:rsid w:val="31892206"/>
    <w:rsid w:val="31926D16"/>
    <w:rsid w:val="31974ED2"/>
    <w:rsid w:val="31A1306B"/>
    <w:rsid w:val="31AA13C8"/>
    <w:rsid w:val="31B242B9"/>
    <w:rsid w:val="31DF6482"/>
    <w:rsid w:val="32000348"/>
    <w:rsid w:val="320423B2"/>
    <w:rsid w:val="32396CA7"/>
    <w:rsid w:val="32406CFD"/>
    <w:rsid w:val="324E226E"/>
    <w:rsid w:val="326B1A60"/>
    <w:rsid w:val="327B0EE3"/>
    <w:rsid w:val="32842723"/>
    <w:rsid w:val="32B15F25"/>
    <w:rsid w:val="32B82304"/>
    <w:rsid w:val="32B871AC"/>
    <w:rsid w:val="32C57B5B"/>
    <w:rsid w:val="32CB3041"/>
    <w:rsid w:val="32D4454C"/>
    <w:rsid w:val="32F341BB"/>
    <w:rsid w:val="32FE6DB5"/>
    <w:rsid w:val="32FF588D"/>
    <w:rsid w:val="330A5D26"/>
    <w:rsid w:val="3341058C"/>
    <w:rsid w:val="33434A04"/>
    <w:rsid w:val="335C0F0C"/>
    <w:rsid w:val="338F5AA2"/>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D2EF3"/>
    <w:rsid w:val="34FB6280"/>
    <w:rsid w:val="35096656"/>
    <w:rsid w:val="351274ED"/>
    <w:rsid w:val="35413CA8"/>
    <w:rsid w:val="35523A36"/>
    <w:rsid w:val="35552533"/>
    <w:rsid w:val="355C608F"/>
    <w:rsid w:val="35884C5D"/>
    <w:rsid w:val="358B16A6"/>
    <w:rsid w:val="359114B6"/>
    <w:rsid w:val="35DA1085"/>
    <w:rsid w:val="35F8503E"/>
    <w:rsid w:val="36065048"/>
    <w:rsid w:val="360E3D96"/>
    <w:rsid w:val="360F3340"/>
    <w:rsid w:val="36100B60"/>
    <w:rsid w:val="363A6CD2"/>
    <w:rsid w:val="36504388"/>
    <w:rsid w:val="366F798B"/>
    <w:rsid w:val="36845E45"/>
    <w:rsid w:val="36860188"/>
    <w:rsid w:val="3687528F"/>
    <w:rsid w:val="369E1856"/>
    <w:rsid w:val="369F5F8F"/>
    <w:rsid w:val="36AB53A8"/>
    <w:rsid w:val="36BF7024"/>
    <w:rsid w:val="36CB2A00"/>
    <w:rsid w:val="36D71B6D"/>
    <w:rsid w:val="36D72354"/>
    <w:rsid w:val="36D954F0"/>
    <w:rsid w:val="370666E5"/>
    <w:rsid w:val="370C60A4"/>
    <w:rsid w:val="370F5BFD"/>
    <w:rsid w:val="371B6273"/>
    <w:rsid w:val="37323C4D"/>
    <w:rsid w:val="37357164"/>
    <w:rsid w:val="374375AF"/>
    <w:rsid w:val="374E58D6"/>
    <w:rsid w:val="376B6B46"/>
    <w:rsid w:val="377B22EA"/>
    <w:rsid w:val="37801AA2"/>
    <w:rsid w:val="3782361C"/>
    <w:rsid w:val="3797682D"/>
    <w:rsid w:val="37A14BD7"/>
    <w:rsid w:val="37B70D55"/>
    <w:rsid w:val="37B91CA7"/>
    <w:rsid w:val="37E234BF"/>
    <w:rsid w:val="380C7B3D"/>
    <w:rsid w:val="380E4C98"/>
    <w:rsid w:val="381730CC"/>
    <w:rsid w:val="383A131B"/>
    <w:rsid w:val="3849652C"/>
    <w:rsid w:val="384C04DE"/>
    <w:rsid w:val="385C1B20"/>
    <w:rsid w:val="385F1A9D"/>
    <w:rsid w:val="38645417"/>
    <w:rsid w:val="386B0171"/>
    <w:rsid w:val="387979F1"/>
    <w:rsid w:val="387C2795"/>
    <w:rsid w:val="38881EBB"/>
    <w:rsid w:val="38942AAD"/>
    <w:rsid w:val="389712F2"/>
    <w:rsid w:val="38BC5D6B"/>
    <w:rsid w:val="38C63D66"/>
    <w:rsid w:val="38CA4FC5"/>
    <w:rsid w:val="38D26913"/>
    <w:rsid w:val="38D93327"/>
    <w:rsid w:val="38E21DE2"/>
    <w:rsid w:val="38FC13E4"/>
    <w:rsid w:val="39191059"/>
    <w:rsid w:val="39215CC3"/>
    <w:rsid w:val="3935437F"/>
    <w:rsid w:val="393973DB"/>
    <w:rsid w:val="394F385D"/>
    <w:rsid w:val="395550D1"/>
    <w:rsid w:val="398630C2"/>
    <w:rsid w:val="399805D2"/>
    <w:rsid w:val="39A03524"/>
    <w:rsid w:val="39B32851"/>
    <w:rsid w:val="39B611DA"/>
    <w:rsid w:val="39BB476A"/>
    <w:rsid w:val="39C70DF7"/>
    <w:rsid w:val="39CD7D12"/>
    <w:rsid w:val="39E21628"/>
    <w:rsid w:val="39E901AB"/>
    <w:rsid w:val="39E91C6F"/>
    <w:rsid w:val="39FD40D4"/>
    <w:rsid w:val="3A0462CC"/>
    <w:rsid w:val="3A1B3636"/>
    <w:rsid w:val="3A2959B1"/>
    <w:rsid w:val="3A466C85"/>
    <w:rsid w:val="3A8B69B2"/>
    <w:rsid w:val="3A8D3267"/>
    <w:rsid w:val="3A8E4793"/>
    <w:rsid w:val="3A920B69"/>
    <w:rsid w:val="3AB2321F"/>
    <w:rsid w:val="3AB32333"/>
    <w:rsid w:val="3ABB31FD"/>
    <w:rsid w:val="3ACC6A5F"/>
    <w:rsid w:val="3ACF1C8D"/>
    <w:rsid w:val="3AD07C99"/>
    <w:rsid w:val="3AD30754"/>
    <w:rsid w:val="3AE267C9"/>
    <w:rsid w:val="3AE42D07"/>
    <w:rsid w:val="3AF67989"/>
    <w:rsid w:val="3B0F5D78"/>
    <w:rsid w:val="3B291F18"/>
    <w:rsid w:val="3B35149A"/>
    <w:rsid w:val="3B4F12B2"/>
    <w:rsid w:val="3B730A2C"/>
    <w:rsid w:val="3B8D15A9"/>
    <w:rsid w:val="3BBD3970"/>
    <w:rsid w:val="3BD13837"/>
    <w:rsid w:val="3BD43349"/>
    <w:rsid w:val="3C0A04BB"/>
    <w:rsid w:val="3C1134A9"/>
    <w:rsid w:val="3C1278E0"/>
    <w:rsid w:val="3C2B2044"/>
    <w:rsid w:val="3C555015"/>
    <w:rsid w:val="3C583D72"/>
    <w:rsid w:val="3C6524E5"/>
    <w:rsid w:val="3C691DB4"/>
    <w:rsid w:val="3C7057AE"/>
    <w:rsid w:val="3C71272F"/>
    <w:rsid w:val="3CA8627B"/>
    <w:rsid w:val="3CA97F92"/>
    <w:rsid w:val="3CB07A2D"/>
    <w:rsid w:val="3CF177EF"/>
    <w:rsid w:val="3CF87315"/>
    <w:rsid w:val="3D1E45E5"/>
    <w:rsid w:val="3D3712B0"/>
    <w:rsid w:val="3D4B442E"/>
    <w:rsid w:val="3D7263EA"/>
    <w:rsid w:val="3D7B54EF"/>
    <w:rsid w:val="3D7D48B2"/>
    <w:rsid w:val="3D86267D"/>
    <w:rsid w:val="3D8B6E52"/>
    <w:rsid w:val="3DA70962"/>
    <w:rsid w:val="3DAF4BE0"/>
    <w:rsid w:val="3DB724DE"/>
    <w:rsid w:val="3DC70F93"/>
    <w:rsid w:val="3DE628EA"/>
    <w:rsid w:val="3DF41F1A"/>
    <w:rsid w:val="3E183724"/>
    <w:rsid w:val="3E22369C"/>
    <w:rsid w:val="3E2258E7"/>
    <w:rsid w:val="3E2E431B"/>
    <w:rsid w:val="3E3660A4"/>
    <w:rsid w:val="3E4D5D4B"/>
    <w:rsid w:val="3E5F3821"/>
    <w:rsid w:val="3E662C4E"/>
    <w:rsid w:val="3E6836C3"/>
    <w:rsid w:val="3E74486F"/>
    <w:rsid w:val="3E9D7D6C"/>
    <w:rsid w:val="3EA271E9"/>
    <w:rsid w:val="3EBE544B"/>
    <w:rsid w:val="3EC7628C"/>
    <w:rsid w:val="3EC774ED"/>
    <w:rsid w:val="3ED309C1"/>
    <w:rsid w:val="3ED545DB"/>
    <w:rsid w:val="3ED613E3"/>
    <w:rsid w:val="3EDC2981"/>
    <w:rsid w:val="3EE4471D"/>
    <w:rsid w:val="3EF75F01"/>
    <w:rsid w:val="3F0C2C0C"/>
    <w:rsid w:val="3F23004F"/>
    <w:rsid w:val="3F3C71CB"/>
    <w:rsid w:val="3F4F184E"/>
    <w:rsid w:val="3F597C70"/>
    <w:rsid w:val="3F5A50A4"/>
    <w:rsid w:val="3F86322C"/>
    <w:rsid w:val="3F8F2F70"/>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303C39"/>
    <w:rsid w:val="413D1880"/>
    <w:rsid w:val="414B2E3E"/>
    <w:rsid w:val="414F74CB"/>
    <w:rsid w:val="4152668D"/>
    <w:rsid w:val="415B6654"/>
    <w:rsid w:val="417371BA"/>
    <w:rsid w:val="417C2EE6"/>
    <w:rsid w:val="418515F9"/>
    <w:rsid w:val="41A0365E"/>
    <w:rsid w:val="41A5316F"/>
    <w:rsid w:val="41B13830"/>
    <w:rsid w:val="41C92B51"/>
    <w:rsid w:val="41D301C3"/>
    <w:rsid w:val="41D623AF"/>
    <w:rsid w:val="41E618AB"/>
    <w:rsid w:val="41EB47F2"/>
    <w:rsid w:val="41EC095F"/>
    <w:rsid w:val="41FB53EF"/>
    <w:rsid w:val="421F1BB6"/>
    <w:rsid w:val="422F49B3"/>
    <w:rsid w:val="425372A2"/>
    <w:rsid w:val="426A0418"/>
    <w:rsid w:val="426A1898"/>
    <w:rsid w:val="426C23E2"/>
    <w:rsid w:val="427330DF"/>
    <w:rsid w:val="427D7873"/>
    <w:rsid w:val="42802614"/>
    <w:rsid w:val="428B7594"/>
    <w:rsid w:val="42A853C7"/>
    <w:rsid w:val="42B01704"/>
    <w:rsid w:val="42CC4106"/>
    <w:rsid w:val="42E068CB"/>
    <w:rsid w:val="430274F1"/>
    <w:rsid w:val="432146BD"/>
    <w:rsid w:val="43287BCC"/>
    <w:rsid w:val="43330CA7"/>
    <w:rsid w:val="433858A5"/>
    <w:rsid w:val="433E126A"/>
    <w:rsid w:val="433F10B4"/>
    <w:rsid w:val="43606EA0"/>
    <w:rsid w:val="43920E07"/>
    <w:rsid w:val="43951B04"/>
    <w:rsid w:val="43A7649F"/>
    <w:rsid w:val="43B41E3E"/>
    <w:rsid w:val="43BC110E"/>
    <w:rsid w:val="43D32426"/>
    <w:rsid w:val="43EE6D65"/>
    <w:rsid w:val="43FC7E87"/>
    <w:rsid w:val="4413050A"/>
    <w:rsid w:val="44210A17"/>
    <w:rsid w:val="44256396"/>
    <w:rsid w:val="44271441"/>
    <w:rsid w:val="4465559E"/>
    <w:rsid w:val="44712172"/>
    <w:rsid w:val="447734D9"/>
    <w:rsid w:val="447C1550"/>
    <w:rsid w:val="44833414"/>
    <w:rsid w:val="4491600F"/>
    <w:rsid w:val="44984355"/>
    <w:rsid w:val="44A8226D"/>
    <w:rsid w:val="44C80955"/>
    <w:rsid w:val="44CC2C4F"/>
    <w:rsid w:val="44E27A7E"/>
    <w:rsid w:val="44F24AC8"/>
    <w:rsid w:val="44F71504"/>
    <w:rsid w:val="44FB7340"/>
    <w:rsid w:val="45127D1A"/>
    <w:rsid w:val="451A55B3"/>
    <w:rsid w:val="451E0828"/>
    <w:rsid w:val="451E2AD9"/>
    <w:rsid w:val="4524498B"/>
    <w:rsid w:val="45461523"/>
    <w:rsid w:val="454817C9"/>
    <w:rsid w:val="454F0C0F"/>
    <w:rsid w:val="456909A8"/>
    <w:rsid w:val="456D3D22"/>
    <w:rsid w:val="457A14A2"/>
    <w:rsid w:val="457E1251"/>
    <w:rsid w:val="458804C8"/>
    <w:rsid w:val="45995BB4"/>
    <w:rsid w:val="45A81E9C"/>
    <w:rsid w:val="45B93063"/>
    <w:rsid w:val="45C23361"/>
    <w:rsid w:val="45CA18A8"/>
    <w:rsid w:val="45CC3056"/>
    <w:rsid w:val="45FB5A7C"/>
    <w:rsid w:val="45FD3E50"/>
    <w:rsid w:val="4601483F"/>
    <w:rsid w:val="46163E05"/>
    <w:rsid w:val="462569BC"/>
    <w:rsid w:val="464E3334"/>
    <w:rsid w:val="4650702B"/>
    <w:rsid w:val="466D6B73"/>
    <w:rsid w:val="46760020"/>
    <w:rsid w:val="468F7B5E"/>
    <w:rsid w:val="469D3DE5"/>
    <w:rsid w:val="46A34E08"/>
    <w:rsid w:val="46A7659A"/>
    <w:rsid w:val="46C24284"/>
    <w:rsid w:val="46C853F2"/>
    <w:rsid w:val="46CE53B7"/>
    <w:rsid w:val="46F722E3"/>
    <w:rsid w:val="472B3FFD"/>
    <w:rsid w:val="472E7B5B"/>
    <w:rsid w:val="4734684B"/>
    <w:rsid w:val="47353DAC"/>
    <w:rsid w:val="4740541B"/>
    <w:rsid w:val="47427099"/>
    <w:rsid w:val="47542182"/>
    <w:rsid w:val="476A5FE9"/>
    <w:rsid w:val="477251CE"/>
    <w:rsid w:val="4780564D"/>
    <w:rsid w:val="4783216D"/>
    <w:rsid w:val="478610F4"/>
    <w:rsid w:val="47A92D09"/>
    <w:rsid w:val="47CC1367"/>
    <w:rsid w:val="47D54BA7"/>
    <w:rsid w:val="48017210"/>
    <w:rsid w:val="48087FE3"/>
    <w:rsid w:val="481A3E81"/>
    <w:rsid w:val="482C5D39"/>
    <w:rsid w:val="4859404B"/>
    <w:rsid w:val="485B1902"/>
    <w:rsid w:val="48626892"/>
    <w:rsid w:val="489B7B1D"/>
    <w:rsid w:val="48AF419F"/>
    <w:rsid w:val="48D75B88"/>
    <w:rsid w:val="48DB7360"/>
    <w:rsid w:val="48E33E5F"/>
    <w:rsid w:val="48FF5525"/>
    <w:rsid w:val="49001E86"/>
    <w:rsid w:val="490647BE"/>
    <w:rsid w:val="493618EF"/>
    <w:rsid w:val="494C4436"/>
    <w:rsid w:val="495F5D36"/>
    <w:rsid w:val="49734683"/>
    <w:rsid w:val="497E5010"/>
    <w:rsid w:val="499250A4"/>
    <w:rsid w:val="499D2E08"/>
    <w:rsid w:val="49DF3A58"/>
    <w:rsid w:val="49EC0086"/>
    <w:rsid w:val="49F64E88"/>
    <w:rsid w:val="4A234FEC"/>
    <w:rsid w:val="4A2D2C3E"/>
    <w:rsid w:val="4A2F090E"/>
    <w:rsid w:val="4A320278"/>
    <w:rsid w:val="4A467DEA"/>
    <w:rsid w:val="4A480B48"/>
    <w:rsid w:val="4A8307F4"/>
    <w:rsid w:val="4A8A57B2"/>
    <w:rsid w:val="4AA31EB3"/>
    <w:rsid w:val="4AB30EDE"/>
    <w:rsid w:val="4ABA38FB"/>
    <w:rsid w:val="4AFA1E51"/>
    <w:rsid w:val="4B242129"/>
    <w:rsid w:val="4B341F77"/>
    <w:rsid w:val="4B4A7CA4"/>
    <w:rsid w:val="4B543C59"/>
    <w:rsid w:val="4B6828A2"/>
    <w:rsid w:val="4B730590"/>
    <w:rsid w:val="4B7D207A"/>
    <w:rsid w:val="4B875EB6"/>
    <w:rsid w:val="4BA731AA"/>
    <w:rsid w:val="4BAD1EF1"/>
    <w:rsid w:val="4BAF7C51"/>
    <w:rsid w:val="4BB2318A"/>
    <w:rsid w:val="4BB961D0"/>
    <w:rsid w:val="4BBA6469"/>
    <w:rsid w:val="4BD73847"/>
    <w:rsid w:val="4BE136FC"/>
    <w:rsid w:val="4C000FEE"/>
    <w:rsid w:val="4C160901"/>
    <w:rsid w:val="4C26189E"/>
    <w:rsid w:val="4C2A27C2"/>
    <w:rsid w:val="4C3F1AD6"/>
    <w:rsid w:val="4C621735"/>
    <w:rsid w:val="4C6514B0"/>
    <w:rsid w:val="4C670BA8"/>
    <w:rsid w:val="4C6C0D90"/>
    <w:rsid w:val="4C6F4DDF"/>
    <w:rsid w:val="4C7D1FFD"/>
    <w:rsid w:val="4C7E7777"/>
    <w:rsid w:val="4CB7716D"/>
    <w:rsid w:val="4CE21E5B"/>
    <w:rsid w:val="4CED4287"/>
    <w:rsid w:val="4CF5763E"/>
    <w:rsid w:val="4D035F30"/>
    <w:rsid w:val="4D361E73"/>
    <w:rsid w:val="4D3F7CBF"/>
    <w:rsid w:val="4D48482F"/>
    <w:rsid w:val="4D62389D"/>
    <w:rsid w:val="4D8B6E28"/>
    <w:rsid w:val="4DA8223C"/>
    <w:rsid w:val="4DBB5850"/>
    <w:rsid w:val="4DC46301"/>
    <w:rsid w:val="4DF60896"/>
    <w:rsid w:val="4DFD5ECA"/>
    <w:rsid w:val="4DFE3CC8"/>
    <w:rsid w:val="4E025DB2"/>
    <w:rsid w:val="4E1630B6"/>
    <w:rsid w:val="4E25354C"/>
    <w:rsid w:val="4E4B405F"/>
    <w:rsid w:val="4E4E418E"/>
    <w:rsid w:val="4E655042"/>
    <w:rsid w:val="4E8D19A7"/>
    <w:rsid w:val="4EA345E7"/>
    <w:rsid w:val="4EB03F47"/>
    <w:rsid w:val="4EB66AEE"/>
    <w:rsid w:val="4EB9175E"/>
    <w:rsid w:val="4ED22709"/>
    <w:rsid w:val="4EDE7DE7"/>
    <w:rsid w:val="4EF6108D"/>
    <w:rsid w:val="4EF8347E"/>
    <w:rsid w:val="4EFA23C6"/>
    <w:rsid w:val="4F0A7123"/>
    <w:rsid w:val="4F0F7608"/>
    <w:rsid w:val="4F1C1A77"/>
    <w:rsid w:val="4F2A3762"/>
    <w:rsid w:val="4F2E0DB1"/>
    <w:rsid w:val="4F3517A8"/>
    <w:rsid w:val="4F422CA5"/>
    <w:rsid w:val="4F43009A"/>
    <w:rsid w:val="4F553F62"/>
    <w:rsid w:val="4F7119FF"/>
    <w:rsid w:val="4F756C5E"/>
    <w:rsid w:val="4F7A5394"/>
    <w:rsid w:val="4F992590"/>
    <w:rsid w:val="4FD412A3"/>
    <w:rsid w:val="4FD41C1D"/>
    <w:rsid w:val="4FD54DAA"/>
    <w:rsid w:val="4FD64014"/>
    <w:rsid w:val="4FE17A31"/>
    <w:rsid w:val="4FE311D6"/>
    <w:rsid w:val="4FED2322"/>
    <w:rsid w:val="4FFD53C6"/>
    <w:rsid w:val="500B0D4B"/>
    <w:rsid w:val="501A4614"/>
    <w:rsid w:val="501F4A64"/>
    <w:rsid w:val="5030543D"/>
    <w:rsid w:val="503D1B16"/>
    <w:rsid w:val="5074268E"/>
    <w:rsid w:val="508E47DC"/>
    <w:rsid w:val="50945BEC"/>
    <w:rsid w:val="50A940E7"/>
    <w:rsid w:val="50AE3F83"/>
    <w:rsid w:val="50AE699A"/>
    <w:rsid w:val="50AF63AC"/>
    <w:rsid w:val="50B14097"/>
    <w:rsid w:val="50B32A80"/>
    <w:rsid w:val="50CF7A4B"/>
    <w:rsid w:val="50DE4A3D"/>
    <w:rsid w:val="51022777"/>
    <w:rsid w:val="510C092F"/>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883BC9"/>
    <w:rsid w:val="51A846EE"/>
    <w:rsid w:val="51C07C63"/>
    <w:rsid w:val="51C606E4"/>
    <w:rsid w:val="51C72B2F"/>
    <w:rsid w:val="51D22D16"/>
    <w:rsid w:val="51F10280"/>
    <w:rsid w:val="520923F4"/>
    <w:rsid w:val="5211020B"/>
    <w:rsid w:val="52187918"/>
    <w:rsid w:val="5241154F"/>
    <w:rsid w:val="524467AD"/>
    <w:rsid w:val="52550EE8"/>
    <w:rsid w:val="52592B52"/>
    <w:rsid w:val="527543BE"/>
    <w:rsid w:val="527B1047"/>
    <w:rsid w:val="52885691"/>
    <w:rsid w:val="529E7DC9"/>
    <w:rsid w:val="52A1157D"/>
    <w:rsid w:val="52A13940"/>
    <w:rsid w:val="52B7492F"/>
    <w:rsid w:val="52C276E1"/>
    <w:rsid w:val="52F30525"/>
    <w:rsid w:val="530418F1"/>
    <w:rsid w:val="53143DBE"/>
    <w:rsid w:val="532452B2"/>
    <w:rsid w:val="533D3764"/>
    <w:rsid w:val="53560A73"/>
    <w:rsid w:val="535B4CF0"/>
    <w:rsid w:val="537323E7"/>
    <w:rsid w:val="538C7D2A"/>
    <w:rsid w:val="539A7F34"/>
    <w:rsid w:val="53A53D5A"/>
    <w:rsid w:val="53E37C63"/>
    <w:rsid w:val="53E4696D"/>
    <w:rsid w:val="53E8598B"/>
    <w:rsid w:val="53EB7EF9"/>
    <w:rsid w:val="53F11E92"/>
    <w:rsid w:val="53F34C98"/>
    <w:rsid w:val="53F90D5A"/>
    <w:rsid w:val="5400093A"/>
    <w:rsid w:val="540D2227"/>
    <w:rsid w:val="543E150A"/>
    <w:rsid w:val="545B6041"/>
    <w:rsid w:val="54640DD5"/>
    <w:rsid w:val="546829F9"/>
    <w:rsid w:val="5473410F"/>
    <w:rsid w:val="54811A0B"/>
    <w:rsid w:val="549D2F6A"/>
    <w:rsid w:val="54DE453A"/>
    <w:rsid w:val="54FD05CF"/>
    <w:rsid w:val="550E2018"/>
    <w:rsid w:val="551C0949"/>
    <w:rsid w:val="55245AF4"/>
    <w:rsid w:val="55332140"/>
    <w:rsid w:val="553515CF"/>
    <w:rsid w:val="5535226D"/>
    <w:rsid w:val="55411377"/>
    <w:rsid w:val="55684380"/>
    <w:rsid w:val="5569348D"/>
    <w:rsid w:val="556F0C82"/>
    <w:rsid w:val="55992746"/>
    <w:rsid w:val="55A8783C"/>
    <w:rsid w:val="55B70080"/>
    <w:rsid w:val="55C019F9"/>
    <w:rsid w:val="55C22D99"/>
    <w:rsid w:val="55C34875"/>
    <w:rsid w:val="55DA0671"/>
    <w:rsid w:val="55DE462D"/>
    <w:rsid w:val="56600C3C"/>
    <w:rsid w:val="566C6AAD"/>
    <w:rsid w:val="567D2EE4"/>
    <w:rsid w:val="569549B7"/>
    <w:rsid w:val="569B59A6"/>
    <w:rsid w:val="569E768C"/>
    <w:rsid w:val="56C42F16"/>
    <w:rsid w:val="56D026DA"/>
    <w:rsid w:val="56F00AC2"/>
    <w:rsid w:val="56F61683"/>
    <w:rsid w:val="56FF02B9"/>
    <w:rsid w:val="57030085"/>
    <w:rsid w:val="570407FA"/>
    <w:rsid w:val="5707087A"/>
    <w:rsid w:val="57132F95"/>
    <w:rsid w:val="572D56F6"/>
    <w:rsid w:val="57300244"/>
    <w:rsid w:val="57416FDD"/>
    <w:rsid w:val="574B6AFB"/>
    <w:rsid w:val="5757511D"/>
    <w:rsid w:val="57633E93"/>
    <w:rsid w:val="5764383E"/>
    <w:rsid w:val="576D6289"/>
    <w:rsid w:val="57797419"/>
    <w:rsid w:val="57817915"/>
    <w:rsid w:val="57BA76D9"/>
    <w:rsid w:val="57CA2EE6"/>
    <w:rsid w:val="57D069E1"/>
    <w:rsid w:val="57DE551D"/>
    <w:rsid w:val="580A08CC"/>
    <w:rsid w:val="580C23E4"/>
    <w:rsid w:val="58191B0C"/>
    <w:rsid w:val="58203BE3"/>
    <w:rsid w:val="5827740E"/>
    <w:rsid w:val="58315B21"/>
    <w:rsid w:val="58424C7E"/>
    <w:rsid w:val="58430210"/>
    <w:rsid w:val="585320E4"/>
    <w:rsid w:val="5863214C"/>
    <w:rsid w:val="58717162"/>
    <w:rsid w:val="587B41B2"/>
    <w:rsid w:val="587E2FB0"/>
    <w:rsid w:val="587F4E33"/>
    <w:rsid w:val="587F6BA5"/>
    <w:rsid w:val="58915138"/>
    <w:rsid w:val="589A70FA"/>
    <w:rsid w:val="58A228DA"/>
    <w:rsid w:val="58B8618D"/>
    <w:rsid w:val="58F663EC"/>
    <w:rsid w:val="593740EF"/>
    <w:rsid w:val="5939592A"/>
    <w:rsid w:val="59520D8E"/>
    <w:rsid w:val="59536DE1"/>
    <w:rsid w:val="595C4CF9"/>
    <w:rsid w:val="59703EC5"/>
    <w:rsid w:val="5972415D"/>
    <w:rsid w:val="597F2884"/>
    <w:rsid w:val="598B393C"/>
    <w:rsid w:val="59CE222A"/>
    <w:rsid w:val="59CE6281"/>
    <w:rsid w:val="59D022CD"/>
    <w:rsid w:val="59DF31C4"/>
    <w:rsid w:val="5A2B0D3B"/>
    <w:rsid w:val="5A341255"/>
    <w:rsid w:val="5A3571BF"/>
    <w:rsid w:val="5A400973"/>
    <w:rsid w:val="5A44572C"/>
    <w:rsid w:val="5A455381"/>
    <w:rsid w:val="5A8A6ADB"/>
    <w:rsid w:val="5A936EBE"/>
    <w:rsid w:val="5AA549B2"/>
    <w:rsid w:val="5ADF3379"/>
    <w:rsid w:val="5B0416C7"/>
    <w:rsid w:val="5B1A400E"/>
    <w:rsid w:val="5B316F94"/>
    <w:rsid w:val="5B45691B"/>
    <w:rsid w:val="5B46631F"/>
    <w:rsid w:val="5B5104F9"/>
    <w:rsid w:val="5B5442DE"/>
    <w:rsid w:val="5B562BF6"/>
    <w:rsid w:val="5B6950AB"/>
    <w:rsid w:val="5B6A7A00"/>
    <w:rsid w:val="5B6B014D"/>
    <w:rsid w:val="5B823CDC"/>
    <w:rsid w:val="5B8857E6"/>
    <w:rsid w:val="5B8F4879"/>
    <w:rsid w:val="5B936B9D"/>
    <w:rsid w:val="5BAC4E3A"/>
    <w:rsid w:val="5BC849D6"/>
    <w:rsid w:val="5BF32F12"/>
    <w:rsid w:val="5BF7148A"/>
    <w:rsid w:val="5C2D1687"/>
    <w:rsid w:val="5C362AF4"/>
    <w:rsid w:val="5C3E4720"/>
    <w:rsid w:val="5C4668A9"/>
    <w:rsid w:val="5C526BB4"/>
    <w:rsid w:val="5C620538"/>
    <w:rsid w:val="5C7A7CF8"/>
    <w:rsid w:val="5C802FB3"/>
    <w:rsid w:val="5C8243D0"/>
    <w:rsid w:val="5CB033FC"/>
    <w:rsid w:val="5CC34110"/>
    <w:rsid w:val="5D024954"/>
    <w:rsid w:val="5D033745"/>
    <w:rsid w:val="5D05489E"/>
    <w:rsid w:val="5D0A579A"/>
    <w:rsid w:val="5D28094E"/>
    <w:rsid w:val="5D4741D2"/>
    <w:rsid w:val="5D4A7B65"/>
    <w:rsid w:val="5D5515B5"/>
    <w:rsid w:val="5D577585"/>
    <w:rsid w:val="5D6871F6"/>
    <w:rsid w:val="5D7727EC"/>
    <w:rsid w:val="5D7C1CCD"/>
    <w:rsid w:val="5D7D0FC2"/>
    <w:rsid w:val="5D806973"/>
    <w:rsid w:val="5D8E4670"/>
    <w:rsid w:val="5DAD3F76"/>
    <w:rsid w:val="5DB22A59"/>
    <w:rsid w:val="5DB30A1E"/>
    <w:rsid w:val="5DD07349"/>
    <w:rsid w:val="5DE47236"/>
    <w:rsid w:val="5DE95B3D"/>
    <w:rsid w:val="5DEF4402"/>
    <w:rsid w:val="5DFC469C"/>
    <w:rsid w:val="5E074110"/>
    <w:rsid w:val="5E1C0FFA"/>
    <w:rsid w:val="5E203806"/>
    <w:rsid w:val="5E401FD5"/>
    <w:rsid w:val="5E430067"/>
    <w:rsid w:val="5E58634F"/>
    <w:rsid w:val="5E7A4A4B"/>
    <w:rsid w:val="5E7B4EF1"/>
    <w:rsid w:val="5E890E26"/>
    <w:rsid w:val="5EC52109"/>
    <w:rsid w:val="5EDC6635"/>
    <w:rsid w:val="5EDF242A"/>
    <w:rsid w:val="5EEC4CC9"/>
    <w:rsid w:val="5F025C16"/>
    <w:rsid w:val="5F2C5614"/>
    <w:rsid w:val="5F334632"/>
    <w:rsid w:val="5F387DD8"/>
    <w:rsid w:val="5F3D46C8"/>
    <w:rsid w:val="5F3F3A92"/>
    <w:rsid w:val="5F610F9A"/>
    <w:rsid w:val="5F723B9C"/>
    <w:rsid w:val="5F740D96"/>
    <w:rsid w:val="5FAB1E22"/>
    <w:rsid w:val="5FAE7B2D"/>
    <w:rsid w:val="5FEF51B4"/>
    <w:rsid w:val="5FFD47CB"/>
    <w:rsid w:val="600F713A"/>
    <w:rsid w:val="60295475"/>
    <w:rsid w:val="602976E5"/>
    <w:rsid w:val="602B5CAC"/>
    <w:rsid w:val="60352928"/>
    <w:rsid w:val="604069C8"/>
    <w:rsid w:val="60442474"/>
    <w:rsid w:val="605308B8"/>
    <w:rsid w:val="60536876"/>
    <w:rsid w:val="606C21F5"/>
    <w:rsid w:val="606E421F"/>
    <w:rsid w:val="607A502C"/>
    <w:rsid w:val="608B55D8"/>
    <w:rsid w:val="608D3579"/>
    <w:rsid w:val="609B3534"/>
    <w:rsid w:val="609C3B6D"/>
    <w:rsid w:val="60A50722"/>
    <w:rsid w:val="60CA7929"/>
    <w:rsid w:val="60D31A6F"/>
    <w:rsid w:val="60D325C8"/>
    <w:rsid w:val="6116450B"/>
    <w:rsid w:val="611651BB"/>
    <w:rsid w:val="613E1355"/>
    <w:rsid w:val="61902044"/>
    <w:rsid w:val="61A83C0D"/>
    <w:rsid w:val="61AD0E69"/>
    <w:rsid w:val="61AE2894"/>
    <w:rsid w:val="61B42655"/>
    <w:rsid w:val="61B64AE6"/>
    <w:rsid w:val="61B95A3D"/>
    <w:rsid w:val="61DD55E6"/>
    <w:rsid w:val="61E30170"/>
    <w:rsid w:val="61E5752D"/>
    <w:rsid w:val="61EB04E9"/>
    <w:rsid w:val="621D2EA2"/>
    <w:rsid w:val="622F4266"/>
    <w:rsid w:val="62462A72"/>
    <w:rsid w:val="624B3781"/>
    <w:rsid w:val="625F13E8"/>
    <w:rsid w:val="62602CF8"/>
    <w:rsid w:val="6275441F"/>
    <w:rsid w:val="62A565F5"/>
    <w:rsid w:val="62B93485"/>
    <w:rsid w:val="62E21A96"/>
    <w:rsid w:val="62F673DB"/>
    <w:rsid w:val="62F76DDA"/>
    <w:rsid w:val="6301006C"/>
    <w:rsid w:val="63030F14"/>
    <w:rsid w:val="635E40F3"/>
    <w:rsid w:val="636173F7"/>
    <w:rsid w:val="6384416F"/>
    <w:rsid w:val="638B7104"/>
    <w:rsid w:val="639076DF"/>
    <w:rsid w:val="63923F11"/>
    <w:rsid w:val="63D20FF4"/>
    <w:rsid w:val="63DD7C86"/>
    <w:rsid w:val="63F427DF"/>
    <w:rsid w:val="63FB1C28"/>
    <w:rsid w:val="640C3504"/>
    <w:rsid w:val="64121615"/>
    <w:rsid w:val="641341B5"/>
    <w:rsid w:val="642011FC"/>
    <w:rsid w:val="643125C3"/>
    <w:rsid w:val="64323CBE"/>
    <w:rsid w:val="645513CC"/>
    <w:rsid w:val="64553B73"/>
    <w:rsid w:val="645B5B40"/>
    <w:rsid w:val="645C0EE4"/>
    <w:rsid w:val="64797C89"/>
    <w:rsid w:val="648B66BA"/>
    <w:rsid w:val="64A036C7"/>
    <w:rsid w:val="64A04E14"/>
    <w:rsid w:val="64AE2DC0"/>
    <w:rsid w:val="64EC5F80"/>
    <w:rsid w:val="65037271"/>
    <w:rsid w:val="651E6389"/>
    <w:rsid w:val="65312AB4"/>
    <w:rsid w:val="653A1465"/>
    <w:rsid w:val="653F66A9"/>
    <w:rsid w:val="654235AD"/>
    <w:rsid w:val="654E6126"/>
    <w:rsid w:val="656B6764"/>
    <w:rsid w:val="6577447A"/>
    <w:rsid w:val="657A65E0"/>
    <w:rsid w:val="657C4F3A"/>
    <w:rsid w:val="65870560"/>
    <w:rsid w:val="65A12770"/>
    <w:rsid w:val="65B070B7"/>
    <w:rsid w:val="65BD72CE"/>
    <w:rsid w:val="65F14EE8"/>
    <w:rsid w:val="661462F7"/>
    <w:rsid w:val="66167837"/>
    <w:rsid w:val="663A65CE"/>
    <w:rsid w:val="66474639"/>
    <w:rsid w:val="666274B9"/>
    <w:rsid w:val="667128E4"/>
    <w:rsid w:val="66740D91"/>
    <w:rsid w:val="669C6912"/>
    <w:rsid w:val="66A85798"/>
    <w:rsid w:val="66E30E48"/>
    <w:rsid w:val="66EA4259"/>
    <w:rsid w:val="66F26EF2"/>
    <w:rsid w:val="67010AE3"/>
    <w:rsid w:val="67075894"/>
    <w:rsid w:val="672112E1"/>
    <w:rsid w:val="672659F3"/>
    <w:rsid w:val="67293668"/>
    <w:rsid w:val="67420EC9"/>
    <w:rsid w:val="67465655"/>
    <w:rsid w:val="67545C6E"/>
    <w:rsid w:val="676778F6"/>
    <w:rsid w:val="67685576"/>
    <w:rsid w:val="67686F27"/>
    <w:rsid w:val="67740C3E"/>
    <w:rsid w:val="677C6E20"/>
    <w:rsid w:val="6781543A"/>
    <w:rsid w:val="67983015"/>
    <w:rsid w:val="679A3440"/>
    <w:rsid w:val="679D7A01"/>
    <w:rsid w:val="67A75C44"/>
    <w:rsid w:val="67C119C7"/>
    <w:rsid w:val="67C373D8"/>
    <w:rsid w:val="67E70630"/>
    <w:rsid w:val="68002120"/>
    <w:rsid w:val="6804255B"/>
    <w:rsid w:val="680D1350"/>
    <w:rsid w:val="68347656"/>
    <w:rsid w:val="683977E8"/>
    <w:rsid w:val="683A2EED"/>
    <w:rsid w:val="6842615A"/>
    <w:rsid w:val="68450B02"/>
    <w:rsid w:val="684E3240"/>
    <w:rsid w:val="68555008"/>
    <w:rsid w:val="68556588"/>
    <w:rsid w:val="68A42834"/>
    <w:rsid w:val="68CE58E6"/>
    <w:rsid w:val="68CF2A69"/>
    <w:rsid w:val="68E814B4"/>
    <w:rsid w:val="68F91EAB"/>
    <w:rsid w:val="69142EFB"/>
    <w:rsid w:val="69154D60"/>
    <w:rsid w:val="692B56B7"/>
    <w:rsid w:val="692F6F57"/>
    <w:rsid w:val="694A6DBA"/>
    <w:rsid w:val="696F09AF"/>
    <w:rsid w:val="69752697"/>
    <w:rsid w:val="698E764A"/>
    <w:rsid w:val="69915568"/>
    <w:rsid w:val="69951D6A"/>
    <w:rsid w:val="69A770E9"/>
    <w:rsid w:val="69C64C75"/>
    <w:rsid w:val="69CD7FDE"/>
    <w:rsid w:val="69CF6EC4"/>
    <w:rsid w:val="69D05FDB"/>
    <w:rsid w:val="69DA551E"/>
    <w:rsid w:val="69DE5E8A"/>
    <w:rsid w:val="69E00D11"/>
    <w:rsid w:val="69E5416A"/>
    <w:rsid w:val="69F0389C"/>
    <w:rsid w:val="69F453FE"/>
    <w:rsid w:val="6A1849B7"/>
    <w:rsid w:val="6A3828E1"/>
    <w:rsid w:val="6A3E49CA"/>
    <w:rsid w:val="6A6468A5"/>
    <w:rsid w:val="6A727EED"/>
    <w:rsid w:val="6A783CBE"/>
    <w:rsid w:val="6A8755D3"/>
    <w:rsid w:val="6AA54025"/>
    <w:rsid w:val="6AC9111D"/>
    <w:rsid w:val="6ADD40D7"/>
    <w:rsid w:val="6AE2354A"/>
    <w:rsid w:val="6AE91398"/>
    <w:rsid w:val="6AED7E18"/>
    <w:rsid w:val="6AF80E24"/>
    <w:rsid w:val="6AFA140D"/>
    <w:rsid w:val="6AFD5ED6"/>
    <w:rsid w:val="6B0914DC"/>
    <w:rsid w:val="6B0D6886"/>
    <w:rsid w:val="6B0F3217"/>
    <w:rsid w:val="6B1529A0"/>
    <w:rsid w:val="6B22477C"/>
    <w:rsid w:val="6B2B6B35"/>
    <w:rsid w:val="6B320A31"/>
    <w:rsid w:val="6B3525D9"/>
    <w:rsid w:val="6B467AE6"/>
    <w:rsid w:val="6B491DA4"/>
    <w:rsid w:val="6B563D11"/>
    <w:rsid w:val="6B5D28FD"/>
    <w:rsid w:val="6B5E4D2E"/>
    <w:rsid w:val="6B6508C2"/>
    <w:rsid w:val="6B6B0456"/>
    <w:rsid w:val="6B837812"/>
    <w:rsid w:val="6B9F033A"/>
    <w:rsid w:val="6BBE7BEB"/>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0E3D03"/>
    <w:rsid w:val="6D1E0EC9"/>
    <w:rsid w:val="6D1F6156"/>
    <w:rsid w:val="6D257859"/>
    <w:rsid w:val="6D285DB2"/>
    <w:rsid w:val="6D301B26"/>
    <w:rsid w:val="6D3549DB"/>
    <w:rsid w:val="6D4123A1"/>
    <w:rsid w:val="6D555633"/>
    <w:rsid w:val="6D572015"/>
    <w:rsid w:val="6D5864F7"/>
    <w:rsid w:val="6D805F6C"/>
    <w:rsid w:val="6D9B002E"/>
    <w:rsid w:val="6DA301E3"/>
    <w:rsid w:val="6DB166DC"/>
    <w:rsid w:val="6DB70CB4"/>
    <w:rsid w:val="6DE242AA"/>
    <w:rsid w:val="6DF5213F"/>
    <w:rsid w:val="6DFC6FEC"/>
    <w:rsid w:val="6E094352"/>
    <w:rsid w:val="6E0B0643"/>
    <w:rsid w:val="6E200223"/>
    <w:rsid w:val="6E3E2358"/>
    <w:rsid w:val="6E424BD5"/>
    <w:rsid w:val="6E6A27E1"/>
    <w:rsid w:val="6EC266E7"/>
    <w:rsid w:val="6ECB70B1"/>
    <w:rsid w:val="6EDC35D1"/>
    <w:rsid w:val="6F077F6F"/>
    <w:rsid w:val="6F1041B8"/>
    <w:rsid w:val="6F1C37FF"/>
    <w:rsid w:val="6F7209F9"/>
    <w:rsid w:val="6F815117"/>
    <w:rsid w:val="6F8C3D1F"/>
    <w:rsid w:val="6FB04A52"/>
    <w:rsid w:val="6FBA66BD"/>
    <w:rsid w:val="6FBC2C44"/>
    <w:rsid w:val="6FD67F20"/>
    <w:rsid w:val="6FD9564E"/>
    <w:rsid w:val="6FDB0700"/>
    <w:rsid w:val="6FF65032"/>
    <w:rsid w:val="70222F03"/>
    <w:rsid w:val="702A2DF0"/>
    <w:rsid w:val="70385CF1"/>
    <w:rsid w:val="704A1802"/>
    <w:rsid w:val="706F095A"/>
    <w:rsid w:val="70702B1B"/>
    <w:rsid w:val="708F3F4F"/>
    <w:rsid w:val="70AF29BB"/>
    <w:rsid w:val="70CD73A6"/>
    <w:rsid w:val="70D17379"/>
    <w:rsid w:val="70E34A11"/>
    <w:rsid w:val="70EC1752"/>
    <w:rsid w:val="70FA6A76"/>
    <w:rsid w:val="71016664"/>
    <w:rsid w:val="71144AD3"/>
    <w:rsid w:val="71165FE2"/>
    <w:rsid w:val="71173E45"/>
    <w:rsid w:val="71250A55"/>
    <w:rsid w:val="7131211A"/>
    <w:rsid w:val="7137018B"/>
    <w:rsid w:val="7137369D"/>
    <w:rsid w:val="713C67EF"/>
    <w:rsid w:val="717F6C52"/>
    <w:rsid w:val="719E503F"/>
    <w:rsid w:val="71AC3D91"/>
    <w:rsid w:val="71BB1304"/>
    <w:rsid w:val="71BF09ED"/>
    <w:rsid w:val="71C13A31"/>
    <w:rsid w:val="71D62B72"/>
    <w:rsid w:val="71ED03B4"/>
    <w:rsid w:val="71EE1491"/>
    <w:rsid w:val="71FF0740"/>
    <w:rsid w:val="71FF0BB1"/>
    <w:rsid w:val="7205522D"/>
    <w:rsid w:val="722023D6"/>
    <w:rsid w:val="72247F14"/>
    <w:rsid w:val="723A4899"/>
    <w:rsid w:val="72506C47"/>
    <w:rsid w:val="72521192"/>
    <w:rsid w:val="725A2C12"/>
    <w:rsid w:val="72660F67"/>
    <w:rsid w:val="728733AE"/>
    <w:rsid w:val="728A466C"/>
    <w:rsid w:val="729A404B"/>
    <w:rsid w:val="72CB47D7"/>
    <w:rsid w:val="72D3059A"/>
    <w:rsid w:val="72EE24A7"/>
    <w:rsid w:val="73013FCC"/>
    <w:rsid w:val="7305661E"/>
    <w:rsid w:val="730967FD"/>
    <w:rsid w:val="730B40D5"/>
    <w:rsid w:val="730C18EF"/>
    <w:rsid w:val="73147453"/>
    <w:rsid w:val="73547991"/>
    <w:rsid w:val="736938A6"/>
    <w:rsid w:val="736B7CB7"/>
    <w:rsid w:val="737A7FF3"/>
    <w:rsid w:val="73891BFD"/>
    <w:rsid w:val="73904D90"/>
    <w:rsid w:val="739169F9"/>
    <w:rsid w:val="73A93B13"/>
    <w:rsid w:val="73B76D83"/>
    <w:rsid w:val="73C347BF"/>
    <w:rsid w:val="73DF73C5"/>
    <w:rsid w:val="73F328B4"/>
    <w:rsid w:val="740E561C"/>
    <w:rsid w:val="74324CC1"/>
    <w:rsid w:val="7433686E"/>
    <w:rsid w:val="74375F03"/>
    <w:rsid w:val="743A39BF"/>
    <w:rsid w:val="74523D2E"/>
    <w:rsid w:val="746B439E"/>
    <w:rsid w:val="746E5CAF"/>
    <w:rsid w:val="7471367E"/>
    <w:rsid w:val="7474255D"/>
    <w:rsid w:val="749E119A"/>
    <w:rsid w:val="749F7F31"/>
    <w:rsid w:val="74AE17EE"/>
    <w:rsid w:val="74BB3D0A"/>
    <w:rsid w:val="74C508AE"/>
    <w:rsid w:val="74D33EF6"/>
    <w:rsid w:val="7505631A"/>
    <w:rsid w:val="75317252"/>
    <w:rsid w:val="753D0120"/>
    <w:rsid w:val="7545306E"/>
    <w:rsid w:val="75645C23"/>
    <w:rsid w:val="756F79DE"/>
    <w:rsid w:val="75887F63"/>
    <w:rsid w:val="75925EFC"/>
    <w:rsid w:val="75992D53"/>
    <w:rsid w:val="75A2439F"/>
    <w:rsid w:val="75A91967"/>
    <w:rsid w:val="75C32B15"/>
    <w:rsid w:val="75C56AEC"/>
    <w:rsid w:val="75D94171"/>
    <w:rsid w:val="75E12807"/>
    <w:rsid w:val="75EE6F1B"/>
    <w:rsid w:val="75F47FF3"/>
    <w:rsid w:val="75FB22F9"/>
    <w:rsid w:val="76023178"/>
    <w:rsid w:val="760836BA"/>
    <w:rsid w:val="760A68D4"/>
    <w:rsid w:val="761A6A1B"/>
    <w:rsid w:val="763165DE"/>
    <w:rsid w:val="76346F66"/>
    <w:rsid w:val="76390822"/>
    <w:rsid w:val="76404F46"/>
    <w:rsid w:val="76661857"/>
    <w:rsid w:val="76784C8D"/>
    <w:rsid w:val="767A50C2"/>
    <w:rsid w:val="7698243C"/>
    <w:rsid w:val="769D4442"/>
    <w:rsid w:val="76AF515A"/>
    <w:rsid w:val="76B80C7F"/>
    <w:rsid w:val="76C75DB3"/>
    <w:rsid w:val="76E85855"/>
    <w:rsid w:val="76EC12E2"/>
    <w:rsid w:val="76F658FD"/>
    <w:rsid w:val="76F6644C"/>
    <w:rsid w:val="772B3F12"/>
    <w:rsid w:val="772D0C87"/>
    <w:rsid w:val="772F7338"/>
    <w:rsid w:val="773D64AD"/>
    <w:rsid w:val="774A4881"/>
    <w:rsid w:val="77616EF2"/>
    <w:rsid w:val="77663478"/>
    <w:rsid w:val="777703EE"/>
    <w:rsid w:val="777E2C3B"/>
    <w:rsid w:val="777F21C3"/>
    <w:rsid w:val="7789020C"/>
    <w:rsid w:val="778C3F53"/>
    <w:rsid w:val="778F32FA"/>
    <w:rsid w:val="77972A00"/>
    <w:rsid w:val="7798025B"/>
    <w:rsid w:val="77CA5641"/>
    <w:rsid w:val="77D46871"/>
    <w:rsid w:val="77D51D10"/>
    <w:rsid w:val="77D86A80"/>
    <w:rsid w:val="77DD019D"/>
    <w:rsid w:val="77F16BB1"/>
    <w:rsid w:val="77F82B38"/>
    <w:rsid w:val="780C3DBA"/>
    <w:rsid w:val="780D4DDE"/>
    <w:rsid w:val="78203AD8"/>
    <w:rsid w:val="78307537"/>
    <w:rsid w:val="783A582F"/>
    <w:rsid w:val="78636907"/>
    <w:rsid w:val="78780CEE"/>
    <w:rsid w:val="78807E7F"/>
    <w:rsid w:val="788A489C"/>
    <w:rsid w:val="7899691A"/>
    <w:rsid w:val="78A37D7C"/>
    <w:rsid w:val="78C83AD2"/>
    <w:rsid w:val="792E03F6"/>
    <w:rsid w:val="794037B5"/>
    <w:rsid w:val="79455F0D"/>
    <w:rsid w:val="7945643C"/>
    <w:rsid w:val="795C6137"/>
    <w:rsid w:val="795E77E1"/>
    <w:rsid w:val="79746DD5"/>
    <w:rsid w:val="79755663"/>
    <w:rsid w:val="797845D9"/>
    <w:rsid w:val="797D5665"/>
    <w:rsid w:val="798A5C60"/>
    <w:rsid w:val="79A07515"/>
    <w:rsid w:val="79A1229B"/>
    <w:rsid w:val="7A00729F"/>
    <w:rsid w:val="7A135A7D"/>
    <w:rsid w:val="7A1B2D1C"/>
    <w:rsid w:val="7A2E15EF"/>
    <w:rsid w:val="7A374B1F"/>
    <w:rsid w:val="7A382897"/>
    <w:rsid w:val="7A392CE7"/>
    <w:rsid w:val="7A3E2F80"/>
    <w:rsid w:val="7A7C38B0"/>
    <w:rsid w:val="7A9861CB"/>
    <w:rsid w:val="7AAE3E65"/>
    <w:rsid w:val="7AB861F9"/>
    <w:rsid w:val="7AC115AD"/>
    <w:rsid w:val="7ACA5466"/>
    <w:rsid w:val="7AD45C10"/>
    <w:rsid w:val="7AD537D1"/>
    <w:rsid w:val="7ADC5436"/>
    <w:rsid w:val="7AE3328E"/>
    <w:rsid w:val="7AE959D4"/>
    <w:rsid w:val="7B0077C8"/>
    <w:rsid w:val="7B0A6A9B"/>
    <w:rsid w:val="7B0D2818"/>
    <w:rsid w:val="7B1254BB"/>
    <w:rsid w:val="7B1306E3"/>
    <w:rsid w:val="7B2750E0"/>
    <w:rsid w:val="7B795F0A"/>
    <w:rsid w:val="7B81556A"/>
    <w:rsid w:val="7B8D4E9E"/>
    <w:rsid w:val="7B8E1EA6"/>
    <w:rsid w:val="7B94060C"/>
    <w:rsid w:val="7B994E29"/>
    <w:rsid w:val="7BA73227"/>
    <w:rsid w:val="7BA838BD"/>
    <w:rsid w:val="7BB75777"/>
    <w:rsid w:val="7BC266AD"/>
    <w:rsid w:val="7BCC6F60"/>
    <w:rsid w:val="7BD41347"/>
    <w:rsid w:val="7BD63B6E"/>
    <w:rsid w:val="7BDF3902"/>
    <w:rsid w:val="7BE45584"/>
    <w:rsid w:val="7BF22378"/>
    <w:rsid w:val="7C291216"/>
    <w:rsid w:val="7C2B048D"/>
    <w:rsid w:val="7C362CAE"/>
    <w:rsid w:val="7C44237D"/>
    <w:rsid w:val="7C460013"/>
    <w:rsid w:val="7C66565C"/>
    <w:rsid w:val="7C884F07"/>
    <w:rsid w:val="7C8D43AB"/>
    <w:rsid w:val="7C8F1DDB"/>
    <w:rsid w:val="7C99511D"/>
    <w:rsid w:val="7C996138"/>
    <w:rsid w:val="7CA879AC"/>
    <w:rsid w:val="7CB82DCD"/>
    <w:rsid w:val="7CBD31D9"/>
    <w:rsid w:val="7CE3614E"/>
    <w:rsid w:val="7CFB2AE8"/>
    <w:rsid w:val="7CFD06A4"/>
    <w:rsid w:val="7D111A42"/>
    <w:rsid w:val="7D635745"/>
    <w:rsid w:val="7D6D0647"/>
    <w:rsid w:val="7D984607"/>
    <w:rsid w:val="7DA9460F"/>
    <w:rsid w:val="7DAA32A9"/>
    <w:rsid w:val="7DB02E07"/>
    <w:rsid w:val="7DB351A4"/>
    <w:rsid w:val="7DC6049B"/>
    <w:rsid w:val="7DDF08AD"/>
    <w:rsid w:val="7DE65FBE"/>
    <w:rsid w:val="7DFD3D7D"/>
    <w:rsid w:val="7DFF6F70"/>
    <w:rsid w:val="7E0B4334"/>
    <w:rsid w:val="7E1640FB"/>
    <w:rsid w:val="7E1D725E"/>
    <w:rsid w:val="7E232692"/>
    <w:rsid w:val="7E345DFF"/>
    <w:rsid w:val="7E3B2283"/>
    <w:rsid w:val="7E4B0118"/>
    <w:rsid w:val="7E5871FA"/>
    <w:rsid w:val="7E5B49B5"/>
    <w:rsid w:val="7E6C6EF8"/>
    <w:rsid w:val="7E7145B3"/>
    <w:rsid w:val="7E7B3986"/>
    <w:rsid w:val="7E826950"/>
    <w:rsid w:val="7E9064E4"/>
    <w:rsid w:val="7E9E2C4F"/>
    <w:rsid w:val="7E9F4D2C"/>
    <w:rsid w:val="7EA30CDC"/>
    <w:rsid w:val="7EC30BBA"/>
    <w:rsid w:val="7ED8373F"/>
    <w:rsid w:val="7EDD57F4"/>
    <w:rsid w:val="7EED0F0A"/>
    <w:rsid w:val="7EF82D86"/>
    <w:rsid w:val="7EFB1E9B"/>
    <w:rsid w:val="7F096F96"/>
    <w:rsid w:val="7F182FE7"/>
    <w:rsid w:val="7F220E8A"/>
    <w:rsid w:val="7F5828CA"/>
    <w:rsid w:val="7F651FE6"/>
    <w:rsid w:val="7F7405C7"/>
    <w:rsid w:val="7F8A7F3B"/>
    <w:rsid w:val="7F8B15A9"/>
    <w:rsid w:val="7F925810"/>
    <w:rsid w:val="7FA07679"/>
    <w:rsid w:val="7FDD3A87"/>
    <w:rsid w:val="7FF45605"/>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0"/>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b/>
      <w:sz w:val="32"/>
    </w:rPr>
  </w:style>
  <w:style w:type="paragraph" w:styleId="7">
    <w:name w:val="heading 6"/>
    <w:basedOn w:val="1"/>
    <w:next w:val="1"/>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0"/>
    <w:rPr>
      <w:color w:val="993300"/>
      <w:kern w:val="0"/>
      <w:sz w:val="24"/>
      <w:szCs w:val="24"/>
    </w:rPr>
  </w:style>
  <w:style w:type="paragraph" w:styleId="8">
    <w:name w:val="List Number"/>
    <w:basedOn w:val="1"/>
    <w:qFormat/>
    <w:uiPriority w:val="0"/>
    <w:pPr>
      <w:numPr>
        <w:ilvl w:val="0"/>
        <w:numId w:val="1"/>
      </w:numPr>
    </w:pPr>
  </w:style>
  <w:style w:type="paragraph" w:styleId="9">
    <w:name w:val="Normal Indent"/>
    <w:basedOn w:val="1"/>
    <w:next w:val="10"/>
    <w:qFormat/>
    <w:uiPriority w:val="0"/>
    <w:pPr>
      <w:ind w:firstLine="420"/>
    </w:pPr>
    <w:rPr>
      <w:szCs w:val="20"/>
    </w:rPr>
  </w:style>
  <w:style w:type="paragraph" w:styleId="10">
    <w:name w:val="toc 4"/>
    <w:basedOn w:val="1"/>
    <w:next w:val="1"/>
    <w:unhideWhenUsed/>
    <w:qFormat/>
    <w:uiPriority w:val="39"/>
    <w:pPr>
      <w:ind w:left="1260" w:leftChars="600"/>
    </w:pPr>
  </w:style>
  <w:style w:type="paragraph" w:styleId="11">
    <w:name w:val="Document Map"/>
    <w:basedOn w:val="1"/>
    <w:link w:val="42"/>
    <w:qFormat/>
    <w:uiPriority w:val="0"/>
    <w:rPr>
      <w:rFonts w:ascii="宋体" w:hAnsi="Calibri"/>
      <w:sz w:val="18"/>
      <w:szCs w:val="18"/>
    </w:rPr>
  </w:style>
  <w:style w:type="paragraph" w:styleId="12">
    <w:name w:val="annotation text"/>
    <w:basedOn w:val="1"/>
    <w:link w:val="43"/>
    <w:qFormat/>
    <w:uiPriority w:val="0"/>
    <w:pPr>
      <w:jc w:val="left"/>
    </w:pPr>
    <w:rPr>
      <w:rFonts w:ascii="宋体" w:hAnsi="Calibri"/>
      <w:kern w:val="0"/>
      <w:sz w:val="34"/>
    </w:rPr>
  </w:style>
  <w:style w:type="paragraph" w:styleId="13">
    <w:name w:val="Body Text Indent"/>
    <w:basedOn w:val="1"/>
    <w:qFormat/>
    <w:uiPriority w:val="0"/>
    <w:pPr>
      <w:ind w:left="420" w:leftChars="200"/>
    </w:pPr>
  </w:style>
  <w:style w:type="paragraph" w:styleId="14">
    <w:name w:val="toc 3"/>
    <w:basedOn w:val="1"/>
    <w:next w:val="1"/>
    <w:qFormat/>
    <w:uiPriority w:val="0"/>
    <w:pPr>
      <w:ind w:left="840" w:leftChars="400"/>
    </w:pPr>
  </w:style>
  <w:style w:type="paragraph" w:styleId="15">
    <w:name w:val="Plain Text"/>
    <w:basedOn w:val="1"/>
    <w:qFormat/>
    <w:uiPriority w:val="0"/>
    <w:pPr>
      <w:spacing w:line="324" w:lineRule="auto"/>
    </w:pPr>
    <w:rPr>
      <w:rFonts w:ascii="宋体" w:hAnsi="Courier New" w:cs="Courier New"/>
      <w:szCs w:val="21"/>
    </w:rPr>
  </w:style>
  <w:style w:type="paragraph" w:styleId="16">
    <w:name w:val="Date"/>
    <w:basedOn w:val="1"/>
    <w:next w:val="1"/>
    <w:qFormat/>
    <w:uiPriority w:val="0"/>
    <w:rPr>
      <w:rFonts w:ascii="Copperplate Gothic Bold" w:hAnsi="Copperplate Gothic Bold"/>
      <w:sz w:val="32"/>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4"/>
    <w:qFormat/>
    <w:uiPriority w:val="0"/>
    <w:rPr>
      <w:rFonts w:ascii="Calibri" w:hAnsi="Calibri"/>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toc 9"/>
    <w:basedOn w:val="1"/>
    <w:next w:val="1"/>
    <w:qFormat/>
    <w:uiPriority w:val="0"/>
    <w:pPr>
      <w:wordWrap w:val="0"/>
      <w:ind w:left="2975"/>
    </w:pPr>
  </w:style>
  <w:style w:type="paragraph" w:styleId="24">
    <w:name w:val="Body Text 2"/>
    <w:basedOn w:val="1"/>
    <w:qFormat/>
    <w:uiPriority w:val="0"/>
    <w:pPr>
      <w:jc w:val="center"/>
    </w:pPr>
    <w:rPr>
      <w:b/>
      <w:spacing w:val="-20"/>
      <w:w w:val="130"/>
      <w:sz w:val="48"/>
      <w:szCs w:val="20"/>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qFormat/>
    <w:uiPriority w:val="0"/>
    <w:pPr>
      <w:jc w:val="center"/>
    </w:pPr>
    <w:rPr>
      <w:sz w:val="30"/>
      <w:szCs w:val="24"/>
    </w:rPr>
  </w:style>
  <w:style w:type="paragraph" w:styleId="27">
    <w:name w:val="annotation subject"/>
    <w:basedOn w:val="12"/>
    <w:next w:val="12"/>
    <w:link w:val="45"/>
    <w:qFormat/>
    <w:uiPriority w:val="0"/>
    <w:rPr>
      <w:rFonts w:ascii="Calibri"/>
      <w:b/>
      <w:bCs/>
      <w:kern w:val="2"/>
      <w:sz w:val="21"/>
    </w:rPr>
  </w:style>
  <w:style w:type="paragraph" w:styleId="28">
    <w:name w:val="Body Text First Indent"/>
    <w:basedOn w:val="2"/>
    <w:qFormat/>
    <w:uiPriority w:val="0"/>
    <w:rPr>
      <w:rFonts w:hAnsi="宋体"/>
      <w:sz w:val="18"/>
      <w:szCs w:val="18"/>
    </w:rPr>
  </w:style>
  <w:style w:type="paragraph" w:styleId="29">
    <w:name w:val="Body Text First Indent 2"/>
    <w:basedOn w:val="13"/>
    <w:unhideWhenUsed/>
    <w:qFormat/>
    <w:uiPriority w:val="0"/>
    <w:pPr>
      <w:ind w:firstLine="420" w:firstLineChars="200"/>
    </w:pPr>
    <w:rPr>
      <w:szCs w:val="20"/>
    </w:rPr>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sz w:val="24"/>
      <w:szCs w:val="24"/>
    </w:rPr>
  </w:style>
  <w:style w:type="character" w:styleId="34">
    <w:name w:val="page number"/>
    <w:qFormat/>
    <w:uiPriority w:val="0"/>
  </w:style>
  <w:style w:type="character" w:styleId="35">
    <w:name w:val="FollowedHyperlink"/>
    <w:qFormat/>
    <w:uiPriority w:val="0"/>
    <w:rPr>
      <w:rFonts w:hint="eastAsia" w:ascii="宋体" w:hAnsi="宋体" w:eastAsia="宋体" w:cs="宋体"/>
      <w:color w:val="000000"/>
      <w:sz w:val="18"/>
      <w:szCs w:val="18"/>
      <w:u w:val="non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99"/>
    <w:rPr>
      <w:sz w:val="21"/>
      <w:szCs w:val="21"/>
    </w:rPr>
  </w:style>
  <w:style w:type="character" w:styleId="39">
    <w:name w:val="HTML Cite"/>
    <w:qFormat/>
    <w:uiPriority w:val="0"/>
    <w:rPr>
      <w:sz w:val="24"/>
      <w:szCs w:val="24"/>
    </w:rPr>
  </w:style>
  <w:style w:type="character" w:customStyle="1" w:styleId="40">
    <w:name w:val="标题 1 Char"/>
    <w:link w:val="3"/>
    <w:qFormat/>
    <w:uiPriority w:val="0"/>
    <w:rPr>
      <w:rFonts w:ascii="Times New Roman" w:hAnsi="Times New Roman" w:eastAsia="宋体"/>
      <w:b/>
      <w:kern w:val="44"/>
      <w:sz w:val="32"/>
    </w:rPr>
  </w:style>
  <w:style w:type="character" w:customStyle="1" w:styleId="41">
    <w:name w:val="正文文本 Char"/>
    <w:link w:val="2"/>
    <w:qFormat/>
    <w:uiPriority w:val="0"/>
    <w:rPr>
      <w:rFonts w:hint="default" w:ascii="Times New Roman" w:hAnsi="Times New Roman" w:eastAsia="宋体" w:cs="Times New Roman"/>
      <w:color w:val="993300"/>
      <w:sz w:val="24"/>
      <w:szCs w:val="24"/>
    </w:rPr>
  </w:style>
  <w:style w:type="character" w:customStyle="1" w:styleId="42">
    <w:name w:val="文档结构图 Char"/>
    <w:link w:val="11"/>
    <w:qFormat/>
    <w:uiPriority w:val="0"/>
    <w:rPr>
      <w:rFonts w:ascii="宋体" w:hAnsi="Calibri" w:cs="Times New Roman"/>
      <w:kern w:val="2"/>
      <w:sz w:val="18"/>
      <w:szCs w:val="18"/>
    </w:rPr>
  </w:style>
  <w:style w:type="character" w:customStyle="1" w:styleId="43">
    <w:name w:val="批注文字 Char"/>
    <w:link w:val="12"/>
    <w:qFormat/>
    <w:uiPriority w:val="99"/>
    <w:rPr>
      <w:rFonts w:ascii="宋体" w:hAnsi="Calibri" w:eastAsia="宋体" w:cs="Times New Roman"/>
      <w:sz w:val="34"/>
      <w:szCs w:val="22"/>
    </w:rPr>
  </w:style>
  <w:style w:type="character" w:customStyle="1" w:styleId="44">
    <w:name w:val="批注框文本 Char"/>
    <w:link w:val="18"/>
    <w:qFormat/>
    <w:uiPriority w:val="0"/>
    <w:rPr>
      <w:rFonts w:ascii="Calibri" w:hAnsi="Calibri" w:eastAsia="宋体" w:cs="Times New Roman"/>
      <w:kern w:val="2"/>
      <w:sz w:val="18"/>
      <w:szCs w:val="18"/>
    </w:rPr>
  </w:style>
  <w:style w:type="character" w:customStyle="1" w:styleId="45">
    <w:name w:val="批注主题 Char"/>
    <w:link w:val="27"/>
    <w:qFormat/>
    <w:uiPriority w:val="0"/>
    <w:rPr>
      <w:rFonts w:ascii="Calibri" w:hAnsi="Calibri" w:eastAsia="宋体" w:cs="Times New Roman"/>
      <w:b/>
      <w:bCs/>
      <w:kern w:val="2"/>
      <w:sz w:val="21"/>
      <w:szCs w:val="22"/>
    </w:rPr>
  </w:style>
  <w:style w:type="character" w:customStyle="1" w:styleId="46">
    <w:name w:val="font11"/>
    <w:basedOn w:val="32"/>
    <w:qFormat/>
    <w:uiPriority w:val="0"/>
    <w:rPr>
      <w:rFonts w:hint="eastAsia" w:ascii="宋体" w:hAnsi="宋体" w:eastAsia="宋体" w:cs="宋体"/>
      <w:color w:val="000000"/>
      <w:sz w:val="22"/>
      <w:szCs w:val="22"/>
      <w:u w:val="none"/>
    </w:rPr>
  </w:style>
  <w:style w:type="character" w:customStyle="1" w:styleId="47">
    <w:name w:val="del3"/>
    <w:qFormat/>
    <w:uiPriority w:val="0"/>
    <w:rPr>
      <w:vanish/>
    </w:rPr>
  </w:style>
  <w:style w:type="character" w:customStyle="1" w:styleId="48">
    <w:name w:val="15"/>
    <w:qFormat/>
    <w:uiPriority w:val="0"/>
    <w:rPr>
      <w:rFonts w:hint="default" w:ascii="Calibri" w:hAnsi="Calibri"/>
      <w:i/>
      <w:iCs/>
    </w:rPr>
  </w:style>
  <w:style w:type="character" w:customStyle="1" w:styleId="49">
    <w:name w:val="font01"/>
    <w:qFormat/>
    <w:uiPriority w:val="0"/>
    <w:rPr>
      <w:rFonts w:hint="eastAsia" w:ascii="宋体" w:hAnsi="宋体" w:eastAsia="宋体" w:cs="宋体"/>
      <w:b/>
      <w:color w:val="000000"/>
      <w:sz w:val="24"/>
      <w:szCs w:val="24"/>
      <w:u w:val="none"/>
    </w:rPr>
  </w:style>
  <w:style w:type="character" w:customStyle="1" w:styleId="50">
    <w:name w:val="del2"/>
    <w:qFormat/>
    <w:uiPriority w:val="0"/>
    <w:rPr>
      <w:vanish/>
    </w:rPr>
  </w:style>
  <w:style w:type="character" w:customStyle="1" w:styleId="51">
    <w:name w:val="apple-style-span"/>
    <w:qFormat/>
    <w:uiPriority w:val="0"/>
  </w:style>
  <w:style w:type="character" w:customStyle="1" w:styleId="52">
    <w:name w:val="font61"/>
    <w:qFormat/>
    <w:uiPriority w:val="0"/>
    <w:rPr>
      <w:rFonts w:hint="default" w:ascii="Tahoma" w:hAnsi="Tahoma" w:eastAsia="Tahoma" w:cs="Tahoma"/>
      <w:color w:val="000000"/>
      <w:sz w:val="22"/>
      <w:szCs w:val="22"/>
      <w:u w:val="none"/>
    </w:rPr>
  </w:style>
  <w:style w:type="character" w:customStyle="1" w:styleId="53">
    <w:name w:val="del"/>
    <w:qFormat/>
    <w:uiPriority w:val="0"/>
  </w:style>
  <w:style w:type="character" w:customStyle="1" w:styleId="54">
    <w:name w:val="10"/>
    <w:qFormat/>
    <w:uiPriority w:val="0"/>
    <w:rPr>
      <w:rFonts w:hint="default" w:ascii="Calibri" w:hAnsi="Calibri"/>
    </w:rPr>
  </w:style>
  <w:style w:type="character" w:customStyle="1" w:styleId="55">
    <w:name w:val="del1"/>
    <w:qFormat/>
    <w:uiPriority w:val="0"/>
    <w:rPr>
      <w:vanish/>
      <w:color w:val="666666"/>
      <w:sz w:val="18"/>
      <w:szCs w:val="18"/>
      <w:u w:val="single"/>
    </w:rPr>
  </w:style>
  <w:style w:type="paragraph" w:customStyle="1" w:styleId="56">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7">
    <w:name w:val="List Paragraph1"/>
    <w:basedOn w:val="1"/>
    <w:qFormat/>
    <w:uiPriority w:val="99"/>
    <w:pPr>
      <w:ind w:firstLine="420" w:firstLineChars="200"/>
    </w:pPr>
  </w:style>
  <w:style w:type="paragraph" w:customStyle="1" w:styleId="58">
    <w:name w:val="列出段落11"/>
    <w:basedOn w:val="1"/>
    <w:qFormat/>
    <w:uiPriority w:val="99"/>
    <w:pPr>
      <w:ind w:firstLine="420" w:firstLineChars="200"/>
    </w:pPr>
  </w:style>
  <w:style w:type="paragraph" w:customStyle="1" w:styleId="59">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6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3"/>
    <w:basedOn w:val="1"/>
    <w:qFormat/>
    <w:uiPriority w:val="0"/>
    <w:pPr>
      <w:ind w:firstLine="420" w:firstLineChars="200"/>
    </w:pPr>
    <w:rPr>
      <w:rFonts w:ascii="宋体"/>
      <w:sz w:val="28"/>
    </w:rPr>
  </w:style>
  <w:style w:type="paragraph" w:customStyle="1" w:styleId="6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列出段落6"/>
    <w:basedOn w:val="1"/>
    <w:qFormat/>
    <w:uiPriority w:val="34"/>
    <w:pPr>
      <w:widowControl/>
      <w:spacing w:after="200" w:line="276" w:lineRule="auto"/>
      <w:ind w:left="720"/>
      <w:contextualSpacing/>
      <w:jc w:val="left"/>
    </w:pPr>
    <w:rPr>
      <w:kern w:val="0"/>
      <w:sz w:val="22"/>
    </w:rPr>
  </w:style>
  <w:style w:type="paragraph" w:customStyle="1" w:styleId="67">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8">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9">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0">
    <w:name w:val="表格样式 2"/>
    <w:qFormat/>
    <w:uiPriority w:val="0"/>
    <w:rPr>
      <w:rFonts w:ascii="Helvetica Neue" w:hAnsi="Helvetica Neue" w:eastAsia="Helvetica Neue" w:cs="Helvetica Neue"/>
      <w:color w:val="000000"/>
      <w:lang w:val="en-US" w:eastAsia="zh-CN" w:bidi="ar-SA"/>
    </w:rPr>
  </w:style>
  <w:style w:type="paragraph" w:customStyle="1" w:styleId="7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3">
    <w:name w:val="列出段落4"/>
    <w:basedOn w:val="1"/>
    <w:qFormat/>
    <w:uiPriority w:val="34"/>
    <w:pPr>
      <w:ind w:firstLine="420" w:firstLineChars="200"/>
    </w:pPr>
  </w:style>
  <w:style w:type="paragraph" w:customStyle="1" w:styleId="74">
    <w:name w:val="正文框"/>
    <w:basedOn w:val="1"/>
    <w:qFormat/>
    <w:uiPriority w:val="0"/>
    <w:pPr>
      <w:widowControl/>
      <w:adjustRightInd w:val="0"/>
      <w:spacing w:line="312" w:lineRule="atLeast"/>
      <w:jc w:val="left"/>
      <w:textAlignment w:val="baseline"/>
    </w:pPr>
    <w:rPr>
      <w:sz w:val="24"/>
    </w:rPr>
  </w:style>
  <w:style w:type="paragraph" w:customStyle="1" w:styleId="75">
    <w:name w:val="列出段落1"/>
    <w:basedOn w:val="1"/>
    <w:qFormat/>
    <w:uiPriority w:val="99"/>
    <w:pPr>
      <w:ind w:firstLine="420" w:firstLineChars="200"/>
    </w:pPr>
  </w:style>
  <w:style w:type="paragraph" w:customStyle="1" w:styleId="76">
    <w:name w:val="列出段落12"/>
    <w:basedOn w:val="1"/>
    <w:unhideWhenUsed/>
    <w:qFormat/>
    <w:uiPriority w:val="99"/>
    <w:pPr>
      <w:ind w:firstLine="420" w:firstLineChars="200"/>
    </w:pPr>
  </w:style>
  <w:style w:type="paragraph" w:customStyle="1" w:styleId="77">
    <w:name w:val="表格样式 1"/>
    <w:qFormat/>
    <w:uiPriority w:val="0"/>
    <w:rPr>
      <w:rFonts w:ascii="Helvetica Neue" w:hAnsi="Helvetica Neue" w:eastAsia="Helvetica Neue" w:cs="Helvetica Neue"/>
      <w:b/>
      <w:bCs/>
      <w:color w:val="000000"/>
      <w:lang w:val="en-US" w:eastAsia="zh-CN" w:bidi="ar-SA"/>
    </w:rPr>
  </w:style>
  <w:style w:type="paragraph" w:customStyle="1" w:styleId="78">
    <w:name w:val="Char"/>
    <w:basedOn w:val="1"/>
    <w:qFormat/>
    <w:uiPriority w:val="0"/>
    <w:pPr>
      <w:jc w:val="left"/>
    </w:pPr>
    <w:rPr>
      <w:rFonts w:ascii="Tahoma" w:hAnsi="Tahoma"/>
      <w:sz w:val="24"/>
      <w:szCs w:val="20"/>
    </w:rPr>
  </w:style>
  <w:style w:type="paragraph" w:customStyle="1" w:styleId="79">
    <w:name w:val="列出段落61"/>
    <w:basedOn w:val="1"/>
    <w:qFormat/>
    <w:uiPriority w:val="34"/>
    <w:pPr>
      <w:widowControl/>
      <w:spacing w:after="200" w:line="276" w:lineRule="auto"/>
      <w:ind w:left="720"/>
      <w:contextualSpacing/>
      <w:jc w:val="left"/>
    </w:pPr>
    <w:rPr>
      <w:kern w:val="0"/>
      <w:sz w:val="22"/>
    </w:rPr>
  </w:style>
  <w:style w:type="paragraph" w:customStyle="1" w:styleId="80">
    <w:name w:val="Char2 Char Char Char"/>
    <w:basedOn w:val="1"/>
    <w:qFormat/>
    <w:uiPriority w:val="0"/>
    <w:rPr>
      <w:rFonts w:ascii="Tahoma" w:hAnsi="Tahoma"/>
      <w:sz w:val="24"/>
      <w:szCs w:val="20"/>
    </w:rPr>
  </w:style>
  <w:style w:type="paragraph" w:customStyle="1" w:styleId="81">
    <w:name w:val="列出段落2"/>
    <w:basedOn w:val="1"/>
    <w:qFormat/>
    <w:uiPriority w:val="0"/>
    <w:pPr>
      <w:ind w:firstLine="420" w:firstLineChars="200"/>
    </w:pPr>
    <w:rPr>
      <w:rFonts w:ascii="宋体"/>
      <w:sz w:val="28"/>
    </w:rPr>
  </w:style>
  <w:style w:type="paragraph" w:customStyle="1" w:styleId="82">
    <w:name w:val="_Style 2"/>
    <w:basedOn w:val="1"/>
    <w:qFormat/>
    <w:uiPriority w:val="34"/>
    <w:pPr>
      <w:ind w:firstLine="420" w:firstLineChars="200"/>
    </w:pPr>
  </w:style>
  <w:style w:type="paragraph" w:customStyle="1" w:styleId="83">
    <w:name w:val="list number ＋left spaceing"/>
    <w:basedOn w:val="8"/>
    <w:qFormat/>
    <w:uiPriority w:val="0"/>
    <w:pPr>
      <w:widowControl/>
      <w:tabs>
        <w:tab w:val="left" w:pos="839"/>
      </w:tabs>
      <w:ind w:left="0" w:firstLine="0"/>
      <w:jc w:val="left"/>
    </w:pPr>
    <w:rPr>
      <w:kern w:val="0"/>
    </w:rPr>
  </w:style>
  <w:style w:type="paragraph" w:customStyle="1" w:styleId="84">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5">
    <w:name w:val="列出段落5"/>
    <w:basedOn w:val="1"/>
    <w:unhideWhenUsed/>
    <w:qFormat/>
    <w:uiPriority w:val="99"/>
    <w:pPr>
      <w:ind w:firstLine="420" w:firstLineChars="200"/>
    </w:pPr>
  </w:style>
  <w:style w:type="paragraph" w:customStyle="1" w:styleId="86">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7">
    <w:name w:val="Table Paragraph"/>
    <w:basedOn w:val="1"/>
    <w:qFormat/>
    <w:uiPriority w:val="0"/>
    <w:pPr>
      <w:autoSpaceDE w:val="0"/>
      <w:autoSpaceDN w:val="0"/>
      <w:jc w:val="left"/>
    </w:pPr>
    <w:rPr>
      <w:rFonts w:hint="eastAsia" w:ascii="宋体" w:hAnsi="宋体"/>
      <w:kern w:val="0"/>
      <w:sz w:val="22"/>
    </w:rPr>
  </w:style>
  <w:style w:type="table" w:customStyle="1" w:styleId="88">
    <w:name w:val="Table Normal"/>
    <w:qFormat/>
    <w:uiPriority w:val="0"/>
    <w:tblPr>
      <w:tblCellMar>
        <w:top w:w="0" w:type="dxa"/>
        <w:left w:w="0" w:type="dxa"/>
        <w:bottom w:w="0" w:type="dxa"/>
        <w:right w:w="0" w:type="dxa"/>
      </w:tblCellMar>
    </w:tblPr>
  </w:style>
  <w:style w:type="character" w:customStyle="1" w:styleId="89">
    <w:name w:val="font21"/>
    <w:qFormat/>
    <w:uiPriority w:val="0"/>
    <w:rPr>
      <w:rFonts w:hint="eastAsia" w:ascii="宋体" w:hAnsi="宋体" w:eastAsia="宋体" w:cs="宋体"/>
      <w:color w:val="000000"/>
      <w:sz w:val="21"/>
      <w:szCs w:val="21"/>
      <w:u w:val="none"/>
    </w:rPr>
  </w:style>
  <w:style w:type="paragraph" w:customStyle="1" w:styleId="90">
    <w:name w:val="_Style 87"/>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font41"/>
    <w:basedOn w:val="32"/>
    <w:qFormat/>
    <w:uiPriority w:val="0"/>
    <w:rPr>
      <w:rFonts w:hint="eastAsia" w:ascii="宋体" w:hAnsi="宋体" w:eastAsia="宋体" w:cs="宋体"/>
      <w:b/>
      <w:bCs/>
      <w:color w:val="000000"/>
      <w:sz w:val="22"/>
      <w:szCs w:val="22"/>
      <w:u w:val="none"/>
    </w:rPr>
  </w:style>
  <w:style w:type="character" w:customStyle="1" w:styleId="92">
    <w:name w:val="font51"/>
    <w:basedOn w:val="32"/>
    <w:qFormat/>
    <w:uiPriority w:val="0"/>
    <w:rPr>
      <w:rFonts w:hint="eastAsia" w:ascii="宋体" w:hAnsi="宋体" w:eastAsia="宋体" w:cs="宋体"/>
      <w:color w:val="000000"/>
      <w:sz w:val="22"/>
      <w:szCs w:val="22"/>
      <w:u w:val="none"/>
    </w:rPr>
  </w:style>
  <w:style w:type="paragraph" w:customStyle="1" w:styleId="93">
    <w:name w:val="列出段落7"/>
    <w:basedOn w:val="1"/>
    <w:qFormat/>
    <w:uiPriority w:val="34"/>
    <w:pPr>
      <w:ind w:firstLine="420" w:firstLineChars="200"/>
    </w:pPr>
  </w:style>
  <w:style w:type="paragraph" w:styleId="94">
    <w:name w:val="List Paragraph"/>
    <w:basedOn w:val="1"/>
    <w:unhideWhenUsed/>
    <w:qFormat/>
    <w:uiPriority w:val="99"/>
    <w:pPr>
      <w:ind w:firstLine="420" w:firstLineChars="200"/>
    </w:pPr>
  </w:style>
  <w:style w:type="character" w:customStyle="1" w:styleId="95">
    <w:name w:val="font101"/>
    <w:basedOn w:val="32"/>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91</Pages>
  <Words>48511</Words>
  <Characters>53815</Characters>
  <Lines>390</Lines>
  <Paragraphs>109</Paragraphs>
  <TotalTime>1</TotalTime>
  <ScaleCrop>false</ScaleCrop>
  <LinksUpToDate>false</LinksUpToDate>
  <CharactersWithSpaces>55773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xb21cn</dc:creator>
  <cp:lastModifiedBy>焰</cp:lastModifiedBy>
  <cp:lastPrinted>2022-04-21T09:22:00Z</cp:lastPrinted>
  <dcterms:modified xsi:type="dcterms:W3CDTF">2022-08-10T09:09:58Z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91BDB47D7C164A7CAA7B59F388EB8CFE</vt:lpwstr>
  </property>
  <property fmtid="{D5CDD505-2E9C-101B-9397-08002B2CF9AE}" pid="4" name="commondata">
    <vt:lpwstr>eyJoZGlkIjoiMjBlZTRhYWYzMzlkNWJjMDZmOWE2MDk2MmQ0M2IyM2EifQ==</vt:lpwstr>
  </property>
</Properties>
</file>