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default" w:ascii="宋体" w:hAnsi="宋体" w:eastAsia="宋体" w:cs="宋体"/>
          <w:b/>
          <w:bCs/>
          <w:sz w:val="28"/>
          <w:szCs w:val="28"/>
          <w:highlight w:val="none"/>
          <w:lang w:val="en-US" w:eastAsia="zh-CN"/>
        </w:rPr>
      </w:pPr>
      <w:bookmarkStart w:id="0" w:name="_Toc227"/>
      <w:r>
        <w:rPr>
          <w:rFonts w:hint="eastAsia" w:ascii="宋体" w:hAnsi="宋体" w:cs="宋体"/>
          <w:b/>
          <w:bCs/>
          <w:sz w:val="28"/>
          <w:szCs w:val="28"/>
          <w:highlight w:val="none"/>
          <w:lang w:val="en-US" w:eastAsia="zh-CN"/>
        </w:rPr>
        <w:t>项目编号：</w:t>
      </w:r>
      <w:bookmarkEnd w:id="0"/>
      <w:r>
        <w:rPr>
          <w:rFonts w:hint="eastAsia" w:ascii="宋体" w:hAnsi="宋体" w:eastAsia="宋体" w:cs="宋体"/>
          <w:b/>
          <w:bCs/>
          <w:sz w:val="28"/>
          <w:szCs w:val="28"/>
          <w:highlight w:val="none"/>
          <w:lang w:val="zh-CN"/>
        </w:rPr>
        <w:t>ZZGJZB-2022072</w:t>
      </w:r>
    </w:p>
    <w:p>
      <w:pPr>
        <w:tabs>
          <w:tab w:val="left" w:pos="5670"/>
        </w:tabs>
        <w:autoSpaceDE w:val="0"/>
        <w:autoSpaceDN w:val="0"/>
        <w:adjustRightInd w:val="0"/>
        <w:spacing w:line="360" w:lineRule="auto"/>
        <w:jc w:val="both"/>
        <w:rPr>
          <w:rFonts w:hint="eastAsia" w:ascii="宋体" w:hAnsi="宋体" w:cs="宋体"/>
          <w:b/>
          <w:bCs/>
          <w:sz w:val="48"/>
          <w:szCs w:val="48"/>
          <w:highlight w:val="none"/>
        </w:rPr>
      </w:pPr>
      <w:bookmarkStart w:id="827" w:name="_GoBack"/>
      <w:bookmarkEnd w:id="827"/>
    </w:p>
    <w:p>
      <w:pPr>
        <w:pStyle w:val="6"/>
        <w:ind w:left="0" w:leftChars="0" w:firstLine="0" w:firstLineChars="0"/>
        <w:jc w:val="both"/>
        <w:rPr>
          <w:rFonts w:hint="eastAsia" w:ascii="宋体" w:hAnsi="宋体" w:eastAsia="宋体" w:cs="宋体"/>
          <w:b/>
          <w:sz w:val="72"/>
          <w:szCs w:val="72"/>
          <w:highlight w:val="none"/>
          <w:lang w:eastAsia="zh-CN"/>
        </w:rPr>
      </w:pPr>
    </w:p>
    <w:p>
      <w:pPr>
        <w:pStyle w:val="6"/>
        <w:ind w:left="0" w:leftChars="0" w:firstLine="0" w:firstLineChars="0"/>
        <w:jc w:val="center"/>
        <w:rPr>
          <w:rFonts w:hint="eastAsia" w:ascii="宋体" w:hAnsi="宋体" w:eastAsia="宋体" w:cs="宋体"/>
          <w:b/>
          <w:sz w:val="72"/>
          <w:szCs w:val="72"/>
          <w:highlight w:val="none"/>
          <w:lang w:eastAsia="zh-CN"/>
        </w:rPr>
      </w:pPr>
      <w:r>
        <w:rPr>
          <w:rFonts w:hint="eastAsia" w:ascii="宋体" w:hAnsi="宋体" w:eastAsia="宋体" w:cs="宋体"/>
          <w:b/>
          <w:sz w:val="72"/>
          <w:szCs w:val="72"/>
          <w:highlight w:val="none"/>
          <w:lang w:eastAsia="zh-CN"/>
        </w:rPr>
        <w:t>西安市灞桥区重点项目管理咨询服务</w:t>
      </w:r>
    </w:p>
    <w:p>
      <w:pPr>
        <w:pStyle w:val="6"/>
        <w:rPr>
          <w:rFonts w:hint="eastAsia" w:ascii="宋体" w:hAnsi="宋体" w:cs="宋体"/>
          <w:b/>
          <w:bCs/>
          <w:sz w:val="72"/>
          <w:szCs w:val="72"/>
          <w:highlight w:val="none"/>
        </w:rPr>
      </w:pPr>
    </w:p>
    <w:p>
      <w:pPr>
        <w:pStyle w:val="6"/>
        <w:ind w:left="0" w:leftChars="0" w:firstLine="0" w:firstLineChars="0"/>
        <w:rPr>
          <w:rFonts w:hint="eastAsia" w:ascii="宋体" w:hAnsi="宋体" w:cs="宋体" w:eastAsiaTheme="minorEastAsia"/>
          <w:b/>
          <w:bCs/>
          <w:sz w:val="72"/>
          <w:szCs w:val="72"/>
          <w:highlight w:val="none"/>
          <w:lang w:eastAsia="zh-CN"/>
        </w:rPr>
      </w:pPr>
    </w:p>
    <w:p>
      <w:pPr>
        <w:pStyle w:val="6"/>
        <w:rPr>
          <w:rFonts w:hint="eastAsia" w:ascii="宋体" w:hAnsi="宋体" w:cs="宋体"/>
          <w:b/>
          <w:bCs/>
          <w:sz w:val="72"/>
          <w:szCs w:val="72"/>
          <w:highlight w:val="none"/>
        </w:rPr>
      </w:pPr>
    </w:p>
    <w:p>
      <w:pPr>
        <w:pStyle w:val="6"/>
        <w:ind w:left="0" w:leftChars="0" w:firstLine="0" w:firstLineChars="0"/>
        <w:jc w:val="center"/>
        <w:outlineLvl w:val="0"/>
        <w:rPr>
          <w:rFonts w:hint="eastAsia" w:ascii="宋体" w:hAnsi="宋体" w:cs="宋体" w:eastAsiaTheme="minorEastAsia"/>
          <w:b/>
          <w:bCs/>
          <w:sz w:val="72"/>
          <w:szCs w:val="72"/>
          <w:highlight w:val="none"/>
          <w:lang w:eastAsia="zh-CN"/>
        </w:rPr>
      </w:pPr>
      <w:bookmarkStart w:id="1" w:name="_Toc15001"/>
      <w:r>
        <w:rPr>
          <w:rFonts w:hint="eastAsia" w:ascii="宋体" w:hAnsi="宋体" w:cs="宋体"/>
          <w:b/>
          <w:bCs/>
          <w:sz w:val="72"/>
          <w:szCs w:val="72"/>
          <w:highlight w:val="none"/>
          <w:lang w:eastAsia="zh-CN"/>
        </w:rPr>
        <w:t>竞争性磋商文件</w:t>
      </w:r>
      <w:bookmarkEnd w:id="1"/>
    </w:p>
    <w:p>
      <w:pPr>
        <w:pStyle w:val="2"/>
        <w:jc w:val="center"/>
        <w:rPr>
          <w:rFonts w:hint="eastAsia" w:eastAsiaTheme="minorEastAsia"/>
          <w:highlight w:val="none"/>
          <w:lang w:val="en-US" w:eastAsia="zh-CN"/>
        </w:rPr>
      </w:pPr>
      <w:r>
        <w:rPr>
          <w:rFonts w:hint="eastAsia"/>
          <w:highlight w:val="none"/>
          <w:lang w:val="en-US" w:eastAsia="zh-CN"/>
        </w:rPr>
        <w:t>（本项目专门面向中小企业）</w:t>
      </w: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ind w:left="0" w:leftChars="0" w:firstLine="0" w:firstLineChars="0"/>
        <w:rPr>
          <w:highlight w:val="none"/>
        </w:rPr>
      </w:pPr>
    </w:p>
    <w:p>
      <w:pPr>
        <w:spacing w:line="600" w:lineRule="exact"/>
        <w:ind w:firstLine="1285" w:firstLineChars="400"/>
        <w:outlineLvl w:val="0"/>
        <w:rPr>
          <w:rFonts w:hint="eastAsia" w:ascii="宋体" w:hAnsi="宋体" w:eastAsia="宋体" w:cs="宋体"/>
          <w:b/>
          <w:bCs/>
          <w:sz w:val="32"/>
          <w:szCs w:val="32"/>
          <w:highlight w:val="none"/>
          <w:lang w:eastAsia="zh-CN"/>
        </w:rPr>
      </w:pPr>
      <w:bookmarkStart w:id="2" w:name="_Toc8870"/>
      <w:r>
        <w:rPr>
          <w:rFonts w:hint="eastAsia" w:ascii="宋体" w:hAnsi="宋体" w:eastAsia="宋体" w:cs="宋体"/>
          <w:b/>
          <w:bCs/>
          <w:sz w:val="32"/>
          <w:szCs w:val="20"/>
          <w:highlight w:val="none"/>
        </w:rPr>
        <w:t>采购单位：</w:t>
      </w:r>
      <w:bookmarkEnd w:id="2"/>
      <w:r>
        <w:rPr>
          <w:rFonts w:hint="eastAsia" w:ascii="宋体" w:hAnsi="宋体" w:eastAsia="宋体" w:cs="宋体"/>
          <w:b/>
          <w:bCs/>
          <w:sz w:val="32"/>
          <w:szCs w:val="20"/>
          <w:highlight w:val="none"/>
          <w:lang w:eastAsia="zh-CN"/>
        </w:rPr>
        <w:t>西安市灞桥区发展和改革委员会</w:t>
      </w:r>
    </w:p>
    <w:p>
      <w:pPr>
        <w:spacing w:line="600" w:lineRule="exact"/>
        <w:ind w:firstLine="1285" w:firstLineChars="400"/>
        <w:jc w:val="both"/>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代理机构：西安中泽国际招标有限公司</w:t>
      </w:r>
    </w:p>
    <w:p>
      <w:pPr>
        <w:spacing w:line="60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二○二二年</w:t>
      </w:r>
      <w:r>
        <w:rPr>
          <w:rFonts w:hint="eastAsia" w:ascii="宋体" w:hAnsi="宋体" w:eastAsia="宋体" w:cs="宋体"/>
          <w:b/>
          <w:bCs/>
          <w:sz w:val="32"/>
          <w:szCs w:val="32"/>
          <w:highlight w:val="none"/>
          <w:lang w:eastAsia="zh-CN"/>
        </w:rPr>
        <w:t>十</w:t>
      </w:r>
      <w:r>
        <w:rPr>
          <w:rFonts w:hint="eastAsia" w:ascii="宋体" w:hAnsi="宋体" w:eastAsia="宋体" w:cs="宋体"/>
          <w:b/>
          <w:bCs/>
          <w:sz w:val="32"/>
          <w:szCs w:val="32"/>
          <w:highlight w:val="none"/>
          <w:lang w:val="en-US" w:eastAsia="zh-CN"/>
        </w:rPr>
        <w:t>二</w:t>
      </w:r>
      <w:r>
        <w:rPr>
          <w:rFonts w:hint="eastAsia" w:ascii="宋体" w:hAnsi="宋体" w:eastAsia="宋体" w:cs="宋体"/>
          <w:b/>
          <w:bCs/>
          <w:sz w:val="32"/>
          <w:szCs w:val="32"/>
          <w:highlight w:val="none"/>
        </w:rPr>
        <w:t>月</w:t>
      </w:r>
    </w:p>
    <w:p>
      <w:pPr>
        <w:pStyle w:val="2"/>
        <w:rPr>
          <w:rFonts w:hint="eastAsia" w:ascii="宋体" w:hAnsi="宋体" w:eastAsia="宋体" w:cs="宋体"/>
          <w:b/>
          <w:bCs/>
          <w:sz w:val="32"/>
          <w:szCs w:val="32"/>
          <w:highlight w:val="none"/>
        </w:rPr>
      </w:pPr>
    </w:p>
    <w:p>
      <w:pPr>
        <w:spacing w:after="156" w:afterLines="50"/>
        <w:jc w:val="center"/>
        <w:rPr>
          <w:rFonts w:ascii="宋体" w:hAnsi="宋体" w:cs="宋体"/>
          <w:b/>
          <w:bCs/>
          <w:sz w:val="36"/>
          <w:szCs w:val="36"/>
          <w:highlight w:val="none"/>
        </w:rPr>
      </w:pPr>
      <w:r>
        <w:rPr>
          <w:rFonts w:hint="eastAsia" w:ascii="宋体" w:hAnsi="宋体" w:cs="宋体"/>
          <w:b/>
          <w:bCs/>
          <w:sz w:val="36"/>
          <w:szCs w:val="36"/>
          <w:highlight w:val="none"/>
        </w:rPr>
        <w:t>特别提示</w:t>
      </w:r>
    </w:p>
    <w:p>
      <w:pPr>
        <w:rPr>
          <w:b/>
          <w:bCs/>
          <w:sz w:val="28"/>
          <w:szCs w:val="28"/>
          <w:highlight w:val="none"/>
        </w:rPr>
      </w:pPr>
      <w:r>
        <w:rPr>
          <w:rFonts w:hint="eastAsia"/>
          <w:b/>
          <w:bCs/>
          <w:sz w:val="28"/>
          <w:szCs w:val="28"/>
          <w:highlight w:val="none"/>
        </w:rPr>
        <w:t>各</w:t>
      </w:r>
      <w:r>
        <w:rPr>
          <w:rFonts w:hint="eastAsia"/>
          <w:b/>
          <w:bCs/>
          <w:sz w:val="28"/>
          <w:szCs w:val="28"/>
          <w:highlight w:val="none"/>
          <w:lang w:eastAsia="zh-CN"/>
        </w:rPr>
        <w:t>投标人</w:t>
      </w:r>
      <w:r>
        <w:rPr>
          <w:rFonts w:hint="eastAsia"/>
          <w:b/>
          <w:bCs/>
          <w:sz w:val="28"/>
          <w:szCs w:val="28"/>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b/>
          <w:bCs/>
          <w:szCs w:val="24"/>
          <w:highlight w:val="none"/>
        </w:rPr>
      </w:pPr>
      <w:r>
        <w:rPr>
          <w:rFonts w:hint="eastAsia" w:ascii="宋体" w:hAnsi="宋体" w:cs="宋体"/>
          <w:b/>
          <w:bCs/>
          <w:szCs w:val="24"/>
          <w:highlight w:val="none"/>
        </w:rPr>
        <w:t>一、有关</w:t>
      </w:r>
      <w:r>
        <w:rPr>
          <w:rFonts w:hint="eastAsia" w:hAnsi="宋体" w:cs="宋体"/>
          <w:b/>
          <w:bCs/>
          <w:szCs w:val="24"/>
          <w:highlight w:val="none"/>
          <w:lang w:eastAsia="zh-CN"/>
        </w:rPr>
        <w:t>竞争性磋商</w:t>
      </w:r>
      <w:r>
        <w:rPr>
          <w:rFonts w:hint="eastAsia" w:hAnsi="宋体" w:cs="宋体"/>
          <w:b/>
          <w:bCs/>
          <w:szCs w:val="24"/>
          <w:highlight w:val="none"/>
        </w:rPr>
        <w:t>响应</w:t>
      </w:r>
      <w:r>
        <w:rPr>
          <w:rFonts w:hint="eastAsia" w:ascii="宋体" w:hAnsi="宋体" w:cs="宋体"/>
          <w:b/>
          <w:bCs/>
          <w:szCs w:val="24"/>
          <w:highlight w:val="none"/>
        </w:rPr>
        <w:t>文件：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1、请仔细阅读</w:t>
      </w:r>
      <w:r>
        <w:rPr>
          <w:rFonts w:hint="eastAsia" w:hAnsi="宋体" w:cs="宋体"/>
          <w:sz w:val="21"/>
          <w:szCs w:val="21"/>
          <w:highlight w:val="none"/>
          <w:lang w:eastAsia="zh-CN"/>
        </w:rPr>
        <w:t>竞争性磋商</w:t>
      </w:r>
      <w:r>
        <w:rPr>
          <w:rFonts w:hint="eastAsia" w:ascii="宋体" w:hAnsi="宋体" w:cs="宋体"/>
          <w:sz w:val="21"/>
          <w:szCs w:val="21"/>
          <w:highlight w:val="none"/>
        </w:rPr>
        <w:t>文件并正确理解</w:t>
      </w:r>
      <w:r>
        <w:rPr>
          <w:rFonts w:hint="eastAsia" w:hAnsi="宋体" w:cs="宋体"/>
          <w:sz w:val="21"/>
          <w:szCs w:val="21"/>
          <w:highlight w:val="none"/>
          <w:lang w:eastAsia="zh-CN"/>
        </w:rPr>
        <w:t>竞争性磋商</w:t>
      </w:r>
      <w:r>
        <w:rPr>
          <w:rFonts w:hint="eastAsia" w:ascii="宋体" w:hAnsi="宋体" w:cs="宋体"/>
          <w:sz w:val="21"/>
          <w:szCs w:val="21"/>
          <w:highlight w:val="none"/>
        </w:rPr>
        <w:t>文件中各项具体要求。如对</w:t>
      </w:r>
      <w:r>
        <w:rPr>
          <w:rFonts w:hint="eastAsia" w:hAnsi="宋体" w:cs="宋体"/>
          <w:sz w:val="21"/>
          <w:szCs w:val="21"/>
          <w:highlight w:val="none"/>
          <w:lang w:eastAsia="zh-CN"/>
        </w:rPr>
        <w:t>竞争性磋商</w:t>
      </w:r>
      <w:r>
        <w:rPr>
          <w:rFonts w:hint="eastAsia" w:ascii="宋体" w:hAnsi="宋体" w:cs="宋体"/>
          <w:sz w:val="21"/>
          <w:szCs w:val="21"/>
          <w:highlight w:val="none"/>
        </w:rPr>
        <w:t>文件有疑问，请在</w:t>
      </w:r>
      <w:r>
        <w:rPr>
          <w:rFonts w:hint="eastAsia" w:hAnsi="宋体" w:cs="宋体"/>
          <w:sz w:val="21"/>
          <w:szCs w:val="21"/>
          <w:highlight w:val="none"/>
          <w:lang w:eastAsia="zh-CN"/>
        </w:rPr>
        <w:t>竞争性磋商</w:t>
      </w:r>
      <w:r>
        <w:rPr>
          <w:rFonts w:hint="eastAsia" w:ascii="宋体" w:hAnsi="宋体" w:cs="宋体"/>
          <w:sz w:val="21"/>
          <w:szCs w:val="21"/>
          <w:highlight w:val="none"/>
        </w:rPr>
        <w:t>文件规定的时间内以书面形式提出，逾期将被拒绝受理。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2、请严格按照</w:t>
      </w:r>
      <w:r>
        <w:rPr>
          <w:rFonts w:hint="eastAsia" w:hAnsi="宋体" w:cs="宋体"/>
          <w:sz w:val="21"/>
          <w:szCs w:val="21"/>
          <w:highlight w:val="none"/>
          <w:lang w:eastAsia="zh-CN"/>
        </w:rPr>
        <w:t>竞争性磋商</w:t>
      </w:r>
      <w:r>
        <w:rPr>
          <w:rFonts w:hint="eastAsia" w:ascii="宋体" w:hAnsi="宋体" w:cs="宋体"/>
          <w:sz w:val="21"/>
          <w:szCs w:val="21"/>
          <w:highlight w:val="none"/>
        </w:rPr>
        <w:t>文件载明的</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文件的格式要求编制</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w:t>
      </w:r>
      <w:r>
        <w:rPr>
          <w:rFonts w:hint="eastAsia" w:hAnsi="宋体" w:cs="宋体"/>
          <w:sz w:val="21"/>
          <w:szCs w:val="21"/>
          <w:highlight w:val="none"/>
        </w:rPr>
        <w:t>，</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文件须胶装成册。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3、请仔细核对</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文件是否已按照</w:t>
      </w:r>
      <w:r>
        <w:rPr>
          <w:rFonts w:hint="eastAsia" w:hAnsi="宋体" w:cs="宋体"/>
          <w:sz w:val="21"/>
          <w:szCs w:val="21"/>
          <w:highlight w:val="none"/>
          <w:lang w:eastAsia="zh-CN"/>
        </w:rPr>
        <w:t>竞争性磋商</w:t>
      </w:r>
      <w:r>
        <w:rPr>
          <w:rFonts w:hint="eastAsia" w:ascii="宋体" w:hAnsi="宋体" w:cs="宋体"/>
          <w:sz w:val="21"/>
          <w:szCs w:val="21"/>
          <w:highlight w:val="none"/>
        </w:rPr>
        <w:t>文件的要求签字、签章和加盖单位公章，实质性条款是否满足</w:t>
      </w:r>
      <w:r>
        <w:rPr>
          <w:rFonts w:hint="eastAsia" w:hAnsi="宋体" w:cs="宋体"/>
          <w:sz w:val="21"/>
          <w:szCs w:val="21"/>
          <w:highlight w:val="none"/>
          <w:lang w:eastAsia="zh-CN"/>
        </w:rPr>
        <w:t>竞争性磋商</w:t>
      </w:r>
      <w:r>
        <w:rPr>
          <w:rFonts w:hint="eastAsia" w:ascii="宋体" w:hAnsi="宋体" w:cs="宋体"/>
          <w:sz w:val="21"/>
          <w:szCs w:val="21"/>
          <w:highlight w:val="none"/>
        </w:rPr>
        <w:t>文件要求，</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文件中所附资格证明等资料是否齐全、有效且是否满足</w:t>
      </w:r>
      <w:r>
        <w:rPr>
          <w:rFonts w:hint="eastAsia" w:hAnsi="宋体" w:cs="宋体"/>
          <w:sz w:val="21"/>
          <w:szCs w:val="21"/>
          <w:highlight w:val="none"/>
          <w:lang w:eastAsia="zh-CN"/>
        </w:rPr>
        <w:t>竞争性磋商</w:t>
      </w:r>
      <w:r>
        <w:rPr>
          <w:rFonts w:hint="eastAsia" w:ascii="宋体" w:hAnsi="宋体" w:cs="宋体"/>
          <w:sz w:val="21"/>
          <w:szCs w:val="21"/>
          <w:highlight w:val="none"/>
        </w:rPr>
        <w:t>文件要求。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4、请您按照</w:t>
      </w:r>
      <w:r>
        <w:rPr>
          <w:rFonts w:hint="eastAsia" w:hAnsi="宋体" w:cs="宋体"/>
          <w:sz w:val="21"/>
          <w:szCs w:val="21"/>
          <w:highlight w:val="none"/>
          <w:lang w:eastAsia="zh-CN"/>
        </w:rPr>
        <w:t>竞争性磋商</w:t>
      </w:r>
      <w:r>
        <w:rPr>
          <w:rFonts w:hint="eastAsia" w:ascii="宋体" w:hAnsi="宋体" w:cs="宋体"/>
          <w:sz w:val="21"/>
          <w:szCs w:val="21"/>
          <w:highlight w:val="none"/>
        </w:rPr>
        <w:t>文件要求密封</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文件，并正确标记。</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提示：</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文件若不满足以上条件将有被否决的风险。</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b/>
          <w:bCs/>
          <w:sz w:val="21"/>
          <w:szCs w:val="21"/>
          <w:highlight w:val="none"/>
        </w:rPr>
      </w:pPr>
      <w:r>
        <w:rPr>
          <w:rFonts w:hint="eastAsia" w:ascii="宋体" w:hAnsi="宋体" w:cs="宋体"/>
          <w:b/>
          <w:bCs/>
          <w:sz w:val="21"/>
          <w:szCs w:val="21"/>
          <w:highlight w:val="none"/>
        </w:rPr>
        <w:t>二、有关</w:t>
      </w:r>
      <w:r>
        <w:rPr>
          <w:rFonts w:hint="eastAsia" w:hAnsi="宋体" w:cs="宋体"/>
          <w:b/>
          <w:bCs/>
          <w:sz w:val="21"/>
          <w:szCs w:val="21"/>
          <w:highlight w:val="none"/>
        </w:rPr>
        <w:t>磋商</w:t>
      </w:r>
      <w:r>
        <w:rPr>
          <w:rFonts w:hint="eastAsia" w:ascii="宋体" w:hAnsi="宋体" w:cs="宋体"/>
          <w:b/>
          <w:bCs/>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1、</w:t>
      </w:r>
      <w:r>
        <w:rPr>
          <w:rFonts w:hint="eastAsia" w:hAnsi="宋体" w:cs="宋体"/>
          <w:sz w:val="21"/>
          <w:szCs w:val="21"/>
          <w:highlight w:val="none"/>
        </w:rPr>
        <w:t>除</w:t>
      </w:r>
      <w:r>
        <w:rPr>
          <w:rFonts w:hint="eastAsia" w:hAnsi="宋体" w:cs="宋体"/>
          <w:sz w:val="21"/>
          <w:szCs w:val="21"/>
          <w:highlight w:val="none"/>
          <w:lang w:eastAsia="zh-CN"/>
        </w:rPr>
        <w:t>竞争性磋商</w:t>
      </w:r>
      <w:r>
        <w:rPr>
          <w:rFonts w:hint="eastAsia" w:hAnsi="宋体" w:cs="宋体"/>
          <w:sz w:val="21"/>
          <w:szCs w:val="21"/>
          <w:highlight w:val="none"/>
        </w:rPr>
        <w:t>文件要求递交的文件和资料外，</w:t>
      </w:r>
      <w:r>
        <w:rPr>
          <w:rFonts w:hint="eastAsia" w:ascii="宋体" w:hAnsi="宋体" w:cs="宋体"/>
          <w:sz w:val="21"/>
          <w:szCs w:val="21"/>
          <w:highlight w:val="none"/>
        </w:rPr>
        <w:t>请随身携带</w:t>
      </w:r>
      <w:r>
        <w:rPr>
          <w:rFonts w:hint="eastAsia" w:hAnsi="宋体" w:cs="宋体"/>
          <w:sz w:val="21"/>
          <w:szCs w:val="21"/>
          <w:highlight w:val="none"/>
          <w:lang w:eastAsia="zh-CN"/>
        </w:rPr>
        <w:t>竞争性磋商</w:t>
      </w:r>
      <w:r>
        <w:rPr>
          <w:rFonts w:hint="eastAsia" w:ascii="宋体" w:hAnsi="宋体" w:cs="宋体"/>
          <w:sz w:val="21"/>
          <w:szCs w:val="21"/>
          <w:highlight w:val="none"/>
        </w:rPr>
        <w:t>文件要求提供的其他备查文件原件。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2、请务必考虑天气情况、交通情况以及您对</w:t>
      </w:r>
      <w:r>
        <w:rPr>
          <w:rFonts w:hint="eastAsia" w:hAnsi="宋体" w:cs="宋体"/>
          <w:sz w:val="21"/>
          <w:szCs w:val="21"/>
          <w:highlight w:val="none"/>
        </w:rPr>
        <w:t>磋商</w:t>
      </w:r>
      <w:r>
        <w:rPr>
          <w:rFonts w:hint="eastAsia" w:ascii="宋体" w:hAnsi="宋体" w:cs="宋体"/>
          <w:sz w:val="21"/>
          <w:szCs w:val="21"/>
          <w:highlight w:val="none"/>
        </w:rPr>
        <w:t>地址的路线熟悉等情况于</w:t>
      </w:r>
      <w:r>
        <w:rPr>
          <w:rFonts w:hint="eastAsia" w:ascii="宋体" w:hAnsi="宋体" w:cs="宋体"/>
          <w:sz w:val="21"/>
          <w:szCs w:val="21"/>
          <w:highlight w:val="none"/>
          <w:lang w:eastAsia="zh-CN"/>
        </w:rPr>
        <w:t>竞争性磋商</w:t>
      </w:r>
      <w:r>
        <w:rPr>
          <w:rFonts w:hint="eastAsia" w:hAnsi="宋体" w:cs="宋体"/>
          <w:sz w:val="21"/>
          <w:szCs w:val="21"/>
          <w:highlight w:val="none"/>
        </w:rPr>
        <w:t>公告规定的时间及地点</w:t>
      </w:r>
      <w:r>
        <w:rPr>
          <w:rFonts w:hint="eastAsia" w:ascii="宋体" w:hAnsi="宋体" w:cs="宋体"/>
          <w:sz w:val="21"/>
          <w:szCs w:val="21"/>
          <w:highlight w:val="none"/>
        </w:rPr>
        <w:t>递交</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3、各</w:t>
      </w:r>
      <w:r>
        <w:rPr>
          <w:rFonts w:hint="eastAsia" w:ascii="宋体" w:hAnsi="宋体" w:cs="宋体"/>
          <w:sz w:val="21"/>
          <w:szCs w:val="21"/>
          <w:highlight w:val="none"/>
          <w:lang w:eastAsia="zh-CN"/>
        </w:rPr>
        <w:t>投标人</w:t>
      </w:r>
      <w:r>
        <w:rPr>
          <w:rFonts w:hint="eastAsia" w:ascii="宋体" w:hAnsi="宋体" w:cs="宋体"/>
          <w:sz w:val="21"/>
          <w:szCs w:val="21"/>
          <w:highlight w:val="none"/>
        </w:rPr>
        <w:t>限派一名代表（法定代表人或授权代表）参加</w:t>
      </w:r>
      <w:r>
        <w:rPr>
          <w:rFonts w:hint="eastAsia" w:ascii="宋体" w:hAnsi="宋体" w:cs="宋体"/>
          <w:sz w:val="21"/>
          <w:szCs w:val="21"/>
          <w:highlight w:val="none"/>
          <w:lang w:eastAsia="zh-CN"/>
        </w:rPr>
        <w:t>竞争性磋商</w:t>
      </w:r>
      <w:r>
        <w:rPr>
          <w:rFonts w:hint="eastAsia" w:ascii="宋体" w:hAnsi="宋体" w:cs="宋体"/>
          <w:sz w:val="21"/>
          <w:szCs w:val="21"/>
          <w:highlight w:val="none"/>
        </w:rPr>
        <w:t>活动，省内人员须持西安市一码通绿码，省外人员须符合西安市疫情防控要求。</w:t>
      </w:r>
    </w:p>
    <w:p>
      <w:pPr>
        <w:pStyle w:val="2"/>
        <w:keepNext w:val="0"/>
        <w:keepLines w:val="0"/>
        <w:pageBreakBefore w:val="0"/>
        <w:widowControl w:val="0"/>
        <w:kinsoku/>
        <w:wordWrap/>
        <w:overflowPunct/>
        <w:topLinePunct w:val="0"/>
        <w:autoSpaceDE/>
        <w:autoSpaceDN/>
        <w:bidi w:val="0"/>
        <w:adjustRightInd/>
        <w:snapToGrid/>
        <w:spacing w:line="312" w:lineRule="auto"/>
        <w:ind w:firstLine="422" w:firstLineChars="200"/>
        <w:jc w:val="both"/>
        <w:textAlignment w:val="auto"/>
        <w:rPr>
          <w:sz w:val="21"/>
          <w:szCs w:val="21"/>
          <w:highlight w:val="none"/>
        </w:rPr>
      </w:pPr>
      <w:r>
        <w:rPr>
          <w:rFonts w:hint="eastAsia" w:ascii="宋体" w:hAnsi="宋体" w:cs="宋体"/>
          <w:sz w:val="21"/>
          <w:szCs w:val="21"/>
          <w:highlight w:val="none"/>
        </w:rPr>
        <w:t>4、请到达文件递交地点后及时到</w:t>
      </w:r>
      <w:r>
        <w:rPr>
          <w:rFonts w:hint="eastAsia" w:hAnsi="宋体" w:cs="宋体"/>
          <w:sz w:val="21"/>
          <w:szCs w:val="21"/>
          <w:highlight w:val="none"/>
          <w:lang w:eastAsia="zh-CN"/>
        </w:rPr>
        <w:t>竞争性磋商</w:t>
      </w:r>
      <w:r>
        <w:rPr>
          <w:rFonts w:hint="eastAsia" w:hAnsi="宋体" w:cs="宋体"/>
          <w:sz w:val="21"/>
          <w:szCs w:val="21"/>
          <w:highlight w:val="none"/>
        </w:rPr>
        <w:t>响应</w:t>
      </w:r>
      <w:r>
        <w:rPr>
          <w:rFonts w:hint="eastAsia" w:ascii="宋体" w:hAnsi="宋体" w:cs="宋体"/>
          <w:sz w:val="21"/>
          <w:szCs w:val="21"/>
          <w:highlight w:val="none"/>
        </w:rPr>
        <w:t>文件接收处签字登记。</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b/>
          <w:bCs/>
          <w:sz w:val="21"/>
          <w:szCs w:val="21"/>
          <w:highlight w:val="none"/>
        </w:rPr>
      </w:pPr>
      <w:r>
        <w:rPr>
          <w:rFonts w:hint="eastAsia" w:ascii="宋体" w:hAnsi="宋体" w:cs="宋体"/>
          <w:b/>
          <w:bCs/>
          <w:sz w:val="21"/>
          <w:szCs w:val="21"/>
          <w:highlight w:val="none"/>
        </w:rPr>
        <w:t>三、关于弃标的说明</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若因为一些特殊原因不能参加本次</w:t>
      </w:r>
      <w:r>
        <w:rPr>
          <w:rFonts w:hint="eastAsia" w:ascii="宋体" w:hAnsi="宋体" w:cs="宋体"/>
          <w:sz w:val="21"/>
          <w:szCs w:val="21"/>
          <w:highlight w:val="none"/>
          <w:lang w:eastAsia="zh-CN"/>
        </w:rPr>
        <w:t>竞争性磋商</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活动，请务必以书面形式告知我们，以便我们正常开展后期工作，同时也避免再次打扰您，感谢您的配合。（弃标告知函填写盖章，扫描件发至</w:t>
      </w:r>
      <w:r>
        <w:rPr>
          <w:rFonts w:hint="eastAsia" w:ascii="宋体" w:hAnsi="宋体" w:eastAsia="宋体" w:cs="宋体"/>
          <w:sz w:val="21"/>
          <w:szCs w:val="21"/>
          <w:highlight w:val="none"/>
          <w:lang w:val="en-US" w:eastAsia="zh-CN"/>
        </w:rPr>
        <w:t>1415656639</w:t>
      </w:r>
      <w:r>
        <w:rPr>
          <w:rFonts w:hint="eastAsia" w:ascii="宋体" w:hAnsi="宋体" w:eastAsia="宋体" w:cs="宋体"/>
          <w:sz w:val="21"/>
          <w:szCs w:val="21"/>
          <w:highlight w:val="none"/>
          <w:lang w:val="zh-CN"/>
        </w:rPr>
        <w:t>@qq.com</w:t>
      </w:r>
      <w:r>
        <w:rPr>
          <w:rFonts w:hint="eastAsia" w:ascii="宋体" w:hAnsi="宋体" w:eastAsia="宋体" w:cs="宋体"/>
          <w:sz w:val="21"/>
          <w:szCs w:val="21"/>
          <w:highlight w:val="none"/>
        </w:rPr>
        <w:t>邮箱）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b/>
          <w:bCs/>
          <w:szCs w:val="24"/>
          <w:highlight w:val="none"/>
        </w:rPr>
      </w:pPr>
      <w:r>
        <w:rPr>
          <w:rFonts w:hint="eastAsia" w:ascii="宋体" w:hAnsi="宋体" w:cs="宋体"/>
          <w:b/>
          <w:bCs/>
          <w:szCs w:val="24"/>
          <w:highlight w:val="none"/>
        </w:rPr>
        <w:t>四、关于</w:t>
      </w:r>
      <w:r>
        <w:rPr>
          <w:rFonts w:hint="eastAsia" w:hAnsi="宋体" w:cs="宋体"/>
          <w:b/>
          <w:bCs/>
          <w:szCs w:val="24"/>
          <w:highlight w:val="none"/>
          <w:lang w:eastAsia="zh-CN"/>
        </w:rPr>
        <w:t>投标人</w:t>
      </w:r>
      <w:r>
        <w:rPr>
          <w:rFonts w:hint="eastAsia" w:hAnsi="宋体" w:cs="宋体"/>
          <w:b/>
          <w:bCs/>
          <w:szCs w:val="24"/>
          <w:highlight w:val="none"/>
        </w:rPr>
        <w:t>注册登记提醒：</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联系方式（电话）：029-83520200</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投标人</w:t>
      </w:r>
      <w:r>
        <w:rPr>
          <w:rFonts w:hint="eastAsia" w:asciiTheme="minorEastAsia" w:hAnsiTheme="minorEastAsia" w:eastAsiaTheme="minorEastAsia" w:cstheme="minorEastAsia"/>
          <w:b/>
          <w:bCs/>
          <w:sz w:val="21"/>
          <w:szCs w:val="21"/>
          <w:highlight w:val="none"/>
        </w:rPr>
        <w:t>登记领取</w:t>
      </w:r>
      <w:r>
        <w:rPr>
          <w:rFonts w:hint="eastAsia" w:asciiTheme="minorEastAsia" w:hAnsiTheme="minorEastAsia" w:eastAsiaTheme="minorEastAsia" w:cstheme="minorEastAsia"/>
          <w:b/>
          <w:bCs/>
          <w:sz w:val="21"/>
          <w:szCs w:val="21"/>
          <w:highlight w:val="none"/>
          <w:lang w:eastAsia="zh-CN"/>
        </w:rPr>
        <w:t>竞争性磋商</w:t>
      </w:r>
      <w:r>
        <w:rPr>
          <w:rFonts w:hint="eastAsia" w:asciiTheme="minorEastAsia" w:hAnsiTheme="minorEastAsia" w:eastAsiaTheme="minorEastAsia" w:cstheme="minorEastAsia"/>
          <w:b/>
          <w:bCs/>
          <w:sz w:val="21"/>
          <w:szCs w:val="21"/>
          <w:highlight w:val="none"/>
        </w:rPr>
        <w:t>文件的，如不参与项目投标，应在递交投标(或响应)文件截止时间前一日以书面形式告知</w:t>
      </w:r>
      <w:r>
        <w:rPr>
          <w:rFonts w:hint="eastAsia" w:asciiTheme="minorEastAsia" w:hAnsiTheme="minorEastAsia" w:eastAsiaTheme="minorEastAsia" w:cstheme="minorEastAsia"/>
          <w:b/>
          <w:bCs/>
          <w:sz w:val="21"/>
          <w:szCs w:val="21"/>
          <w:highlight w:val="none"/>
          <w:lang w:eastAsia="zh-CN"/>
        </w:rPr>
        <w:t>招标代理</w:t>
      </w:r>
      <w:r>
        <w:rPr>
          <w:rFonts w:hint="eastAsia" w:asciiTheme="minorEastAsia" w:hAnsiTheme="minorEastAsia" w:eastAsiaTheme="minorEastAsia" w:cstheme="minorEastAsia"/>
          <w:b/>
          <w:bCs/>
          <w:sz w:val="21"/>
          <w:szCs w:val="21"/>
          <w:highlight w:val="none"/>
        </w:rPr>
        <w:t>机构。否则，</w:t>
      </w:r>
      <w:r>
        <w:rPr>
          <w:rFonts w:hint="eastAsia" w:asciiTheme="minorEastAsia" w:hAnsiTheme="minorEastAsia" w:eastAsiaTheme="minorEastAsia" w:cstheme="minorEastAsia"/>
          <w:b/>
          <w:bCs/>
          <w:sz w:val="21"/>
          <w:szCs w:val="21"/>
          <w:highlight w:val="none"/>
          <w:lang w:eastAsia="zh-CN"/>
        </w:rPr>
        <w:t>招标代理</w:t>
      </w:r>
      <w:r>
        <w:rPr>
          <w:rFonts w:hint="eastAsia" w:asciiTheme="minorEastAsia" w:hAnsiTheme="minorEastAsia" w:eastAsiaTheme="minorEastAsia" w:cstheme="minorEastAsia"/>
          <w:b/>
          <w:bCs/>
          <w:sz w:val="21"/>
          <w:szCs w:val="21"/>
          <w:highlight w:val="none"/>
        </w:rPr>
        <w:t>机构可以向</w:t>
      </w:r>
      <w:r>
        <w:rPr>
          <w:rFonts w:hint="eastAsia" w:asciiTheme="minorEastAsia" w:hAnsiTheme="minorEastAsia" w:eastAsiaTheme="minorEastAsia" w:cstheme="minorEastAsia"/>
          <w:b/>
          <w:bCs/>
          <w:sz w:val="21"/>
          <w:szCs w:val="21"/>
          <w:highlight w:val="none"/>
          <w:lang w:eastAsia="zh-CN"/>
        </w:rPr>
        <w:t>采购单位</w:t>
      </w:r>
      <w:r>
        <w:rPr>
          <w:rFonts w:hint="eastAsia" w:asciiTheme="minorEastAsia" w:hAnsiTheme="minorEastAsia" w:eastAsiaTheme="minorEastAsia" w:cstheme="minorEastAsia"/>
          <w:b/>
          <w:bCs/>
          <w:sz w:val="21"/>
          <w:szCs w:val="21"/>
          <w:highlight w:val="none"/>
        </w:rPr>
        <w:t>反映情况并提供相应的佐证。</w:t>
      </w:r>
      <w:r>
        <w:rPr>
          <w:rFonts w:hint="eastAsia" w:asciiTheme="minorEastAsia" w:hAnsiTheme="minorEastAsia" w:eastAsiaTheme="minorEastAsia" w:cstheme="minorEastAsia"/>
          <w:b/>
          <w:bCs/>
          <w:sz w:val="21"/>
          <w:szCs w:val="21"/>
          <w:highlight w:val="none"/>
          <w:lang w:eastAsia="zh-CN"/>
        </w:rPr>
        <w:t>投标人</w:t>
      </w:r>
      <w:r>
        <w:rPr>
          <w:rFonts w:hint="eastAsia" w:asciiTheme="minorEastAsia" w:hAnsiTheme="minorEastAsia" w:eastAsiaTheme="minorEastAsia" w:cstheme="minorEastAsia"/>
          <w:b/>
          <w:bCs/>
          <w:sz w:val="21"/>
          <w:szCs w:val="21"/>
          <w:highlight w:val="none"/>
        </w:rPr>
        <w:t>一年内累计出现三次该情形，将被监管部门记录为失信行为。</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cs="宋体"/>
          <w:b/>
          <w:bCs/>
          <w:sz w:val="21"/>
          <w:szCs w:val="21"/>
          <w:highlight w:val="none"/>
        </w:rPr>
      </w:pPr>
      <w:r>
        <w:rPr>
          <w:rFonts w:hint="eastAsia" w:ascii="宋体" w:hAnsi="宋体" w:cs="宋体"/>
          <w:b/>
          <w:bCs/>
          <w:sz w:val="21"/>
          <w:szCs w:val="21"/>
          <w:highlight w:val="none"/>
        </w:rPr>
        <w:t>请各</w:t>
      </w:r>
      <w:r>
        <w:rPr>
          <w:rFonts w:hint="eastAsia" w:hAnsi="宋体" w:cs="宋体"/>
          <w:b/>
          <w:bCs/>
          <w:sz w:val="21"/>
          <w:szCs w:val="21"/>
          <w:highlight w:val="none"/>
          <w:lang w:eastAsia="zh-CN"/>
        </w:rPr>
        <w:t>投标人</w:t>
      </w:r>
      <w:r>
        <w:rPr>
          <w:rFonts w:hint="eastAsia" w:ascii="宋体" w:hAnsi="宋体" w:cs="宋体"/>
          <w:b/>
          <w:bCs/>
          <w:sz w:val="21"/>
          <w:szCs w:val="21"/>
          <w:highlight w:val="none"/>
        </w:rPr>
        <w:t>仔细阅读上述提示。如需帮助，请您与我们的工作人员联系，我们将非常高兴为您服务。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幼圆" w:eastAsia="幼圆"/>
          <w:b/>
          <w:bCs/>
          <w:sz w:val="28"/>
          <w:szCs w:val="28"/>
          <w:highlight w:val="none"/>
        </w:rPr>
      </w:pPr>
      <w:r>
        <w:rPr>
          <w:rFonts w:hint="eastAsia" w:ascii="幼圆" w:eastAsia="幼圆"/>
          <w:b/>
          <w:bCs/>
          <w:szCs w:val="24"/>
          <w:highlight w:val="none"/>
        </w:rPr>
        <w:br w:type="page"/>
      </w:r>
    </w:p>
    <w:p>
      <w:pPr>
        <w:spacing w:line="240" w:lineRule="auto"/>
        <w:ind w:left="278" w:leftChars="116"/>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格式</w:t>
      </w:r>
    </w:p>
    <w:p>
      <w:pPr>
        <w:rPr>
          <w:rFonts w:asciiTheme="minorEastAsia" w:hAnsiTheme="minorEastAsia" w:eastAsiaTheme="minorEastAsia" w:cstheme="minorEastAsia"/>
          <w:highlight w:val="none"/>
        </w:rPr>
      </w:pPr>
    </w:p>
    <w:p>
      <w:pPr>
        <w:jc w:val="center"/>
        <w:rPr>
          <w:b/>
          <w:bCs/>
          <w:sz w:val="44"/>
          <w:szCs w:val="44"/>
          <w:highlight w:val="none"/>
        </w:rPr>
      </w:pPr>
      <w:r>
        <w:rPr>
          <w:rFonts w:hint="eastAsia"/>
          <w:b/>
          <w:bCs/>
          <w:sz w:val="44"/>
          <w:szCs w:val="44"/>
          <w:highlight w:val="none"/>
        </w:rPr>
        <w:t>弃标告知函</w:t>
      </w:r>
    </w:p>
    <w:p>
      <w:pPr>
        <w:adjustRightInd w:val="0"/>
        <w:ind w:firstLine="422" w:firstLineChars="175"/>
        <w:jc w:val="left"/>
        <w:rPr>
          <w:rFonts w:asciiTheme="minorEastAsia" w:hAnsiTheme="minorEastAsia" w:eastAsiaTheme="minorEastAsia" w:cstheme="minorEastAsia"/>
          <w:b/>
          <w:bCs/>
          <w:highlight w:val="none"/>
        </w:rPr>
      </w:pPr>
    </w:p>
    <w:p>
      <w:pPr>
        <w:adjustRightInd w:val="0"/>
        <w:spacing w:line="480" w:lineRule="auto"/>
        <w:jc w:val="left"/>
        <w:rPr>
          <w:rFonts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u w:val="single"/>
        </w:rPr>
        <w:t>西安中泽国际招标有限公司：</w:t>
      </w:r>
    </w:p>
    <w:p>
      <w:pPr>
        <w:adjustRightInd w:val="0"/>
        <w:ind w:firstLine="422" w:firstLineChars="175"/>
        <w:jc w:val="left"/>
        <w:rPr>
          <w:rFonts w:asciiTheme="minorEastAsia" w:hAnsiTheme="minorEastAsia" w:eastAsiaTheme="minorEastAsia" w:cstheme="minorEastAsia"/>
          <w:b/>
          <w:bCs/>
          <w:szCs w:val="24"/>
          <w:highlight w:val="none"/>
        </w:rPr>
      </w:pPr>
    </w:p>
    <w:p>
      <w:pPr>
        <w:adjustRightInd w:val="0"/>
        <w:ind w:firstLine="422" w:firstLineChars="175"/>
        <w:jc w:val="left"/>
        <w:rPr>
          <w:rFonts w:asciiTheme="minorEastAsia" w:hAnsiTheme="minorEastAsia" w:eastAsiaTheme="minorEastAsia" w:cstheme="minorEastAsia"/>
          <w:b/>
          <w:bCs/>
          <w:szCs w:val="24"/>
          <w:highlight w:val="none"/>
        </w:rPr>
      </w:pPr>
    </w:p>
    <w:p>
      <w:pPr>
        <w:adjustRightInd w:val="0"/>
        <w:spacing w:line="480" w:lineRule="auto"/>
        <w:ind w:firstLine="48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我公司因</w:t>
      </w:r>
      <w:r>
        <w:rPr>
          <w:rFonts w:hint="eastAsia" w:asciiTheme="minorEastAsia" w:hAnsiTheme="minorEastAsia" w:eastAsiaTheme="minorEastAsia" w:cstheme="minorEastAsia"/>
          <w:szCs w:val="24"/>
          <w:highlight w:val="none"/>
          <w:u w:val="single"/>
        </w:rPr>
        <w:t xml:space="preserve">            （原因概述）              </w:t>
      </w:r>
      <w:r>
        <w:rPr>
          <w:rFonts w:hint="eastAsia" w:asciiTheme="minorEastAsia" w:hAnsiTheme="minorEastAsia" w:eastAsiaTheme="minorEastAsia" w:cstheme="minorEastAsia"/>
          <w:szCs w:val="24"/>
          <w:highlight w:val="none"/>
        </w:rPr>
        <w:t>，确定不参加</w:t>
      </w:r>
      <w:r>
        <w:rPr>
          <w:rFonts w:hint="eastAsia" w:asciiTheme="minorEastAsia" w:hAnsiTheme="minorEastAsia" w:eastAsiaTheme="minorEastAsia" w:cstheme="minorEastAsia"/>
          <w:szCs w:val="24"/>
          <w:highlight w:val="none"/>
          <w:u w:val="single"/>
        </w:rPr>
        <w:t xml:space="preserve">               (采购项目名称、采购项目编号）           </w:t>
      </w:r>
      <w:r>
        <w:rPr>
          <w:rFonts w:hint="eastAsia" w:asciiTheme="minorEastAsia" w:hAnsiTheme="minorEastAsia" w:eastAsiaTheme="minorEastAsia" w:cstheme="minorEastAsia"/>
          <w:szCs w:val="24"/>
          <w:highlight w:val="none"/>
        </w:rPr>
        <w:t>的投标。</w:t>
      </w:r>
    </w:p>
    <w:p>
      <w:pPr>
        <w:adjustRightInd w:val="0"/>
        <w:ind w:firstLine="422" w:firstLineChars="175"/>
        <w:jc w:val="left"/>
        <w:rPr>
          <w:rFonts w:asciiTheme="minorEastAsia" w:hAnsiTheme="minorEastAsia" w:eastAsiaTheme="minorEastAsia" w:cstheme="minorEastAsia"/>
          <w:b/>
          <w:bCs/>
          <w:szCs w:val="24"/>
          <w:highlight w:val="none"/>
        </w:rPr>
      </w:pPr>
    </w:p>
    <w:p>
      <w:pPr>
        <w:adjustRightInd w:val="0"/>
        <w:ind w:firstLine="422" w:firstLineChars="175"/>
        <w:jc w:val="left"/>
        <w:rPr>
          <w:rFonts w:asciiTheme="minorEastAsia" w:hAnsiTheme="minorEastAsia" w:eastAsiaTheme="minorEastAsia" w:cstheme="minorEastAsia"/>
          <w:b/>
          <w:bCs/>
          <w:szCs w:val="24"/>
          <w:highlight w:val="none"/>
        </w:rPr>
      </w:pPr>
    </w:p>
    <w:p>
      <w:pPr>
        <w:adjustRightInd w:val="0"/>
        <w:ind w:firstLine="422" w:firstLineChars="175"/>
        <w:jc w:val="left"/>
        <w:rPr>
          <w:rFonts w:asciiTheme="minorEastAsia" w:hAnsiTheme="minorEastAsia" w:eastAsiaTheme="minorEastAsia" w:cstheme="minorEastAsia"/>
          <w:b/>
          <w:bCs/>
          <w:szCs w:val="24"/>
          <w:highlight w:val="none"/>
        </w:rPr>
      </w:pPr>
    </w:p>
    <w:p>
      <w:pPr>
        <w:adjustRightInd w:val="0"/>
        <w:ind w:firstLine="422" w:firstLineChars="175"/>
        <w:jc w:val="left"/>
        <w:rPr>
          <w:rFonts w:asciiTheme="minorEastAsia" w:hAnsiTheme="minorEastAsia" w:eastAsiaTheme="minorEastAsia" w:cstheme="minorEastAsia"/>
          <w:b/>
          <w:bCs/>
          <w:szCs w:val="24"/>
          <w:highlight w:val="none"/>
        </w:rPr>
      </w:pPr>
    </w:p>
    <w:p>
      <w:pPr>
        <w:widowControl/>
        <w:ind w:firstLine="480"/>
        <w:jc w:val="right"/>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lang w:eastAsia="zh-CN"/>
        </w:rPr>
        <w:t>投标人</w:t>
      </w:r>
      <w:r>
        <w:rPr>
          <w:rFonts w:hint="eastAsia" w:asciiTheme="minorEastAsia" w:hAnsiTheme="minorEastAsia" w:eastAsiaTheme="minorEastAsia" w:cstheme="minorEastAsia"/>
          <w:kern w:val="0"/>
          <w:szCs w:val="24"/>
          <w:highlight w:val="none"/>
        </w:rPr>
        <w:t>全称</w:t>
      </w:r>
      <w:r>
        <w:rPr>
          <w:rFonts w:hint="eastAsia" w:asciiTheme="minorEastAsia" w:hAnsiTheme="minorEastAsia" w:eastAsiaTheme="minorEastAsia" w:cstheme="minorEastAsia"/>
          <w:kern w:val="0"/>
          <w:szCs w:val="24"/>
          <w:highlight w:val="none"/>
          <w:lang w:val="zh-CN"/>
        </w:rPr>
        <w:t>：</w:t>
      </w:r>
      <w:r>
        <w:rPr>
          <w:rFonts w:hint="eastAsia" w:asciiTheme="minorEastAsia" w:hAnsiTheme="minorEastAsia" w:eastAsiaTheme="minorEastAsia" w:cstheme="minorEastAsia"/>
          <w:kern w:val="0"/>
          <w:szCs w:val="24"/>
          <w:highlight w:val="none"/>
          <w:u w:val="single"/>
        </w:rPr>
        <w:t xml:space="preserve">                          </w:t>
      </w:r>
      <w:r>
        <w:rPr>
          <w:rFonts w:hint="eastAsia" w:asciiTheme="minorEastAsia" w:hAnsiTheme="minorEastAsia" w:eastAsiaTheme="minorEastAsia" w:cstheme="minorEastAsia"/>
          <w:kern w:val="0"/>
          <w:szCs w:val="24"/>
          <w:highlight w:val="none"/>
        </w:rPr>
        <w:t xml:space="preserve">  </w:t>
      </w:r>
      <w:r>
        <w:rPr>
          <w:rFonts w:hint="eastAsia" w:asciiTheme="minorEastAsia" w:hAnsiTheme="minorEastAsia" w:eastAsiaTheme="minorEastAsia" w:cstheme="minorEastAsia"/>
          <w:kern w:val="0"/>
          <w:szCs w:val="24"/>
          <w:highlight w:val="none"/>
          <w:lang w:val="zh-CN"/>
        </w:rPr>
        <w:t>（公章）</w:t>
      </w:r>
    </w:p>
    <w:p>
      <w:pPr>
        <w:widowControl/>
        <w:ind w:firstLine="480"/>
        <w:jc w:val="right"/>
        <w:rPr>
          <w:rFonts w:asciiTheme="minorEastAsia" w:hAnsiTheme="minorEastAsia" w:eastAsiaTheme="minorEastAsia" w:cstheme="minorEastAsia"/>
          <w:kern w:val="0"/>
          <w:szCs w:val="24"/>
          <w:highlight w:val="none"/>
        </w:rPr>
      </w:pPr>
    </w:p>
    <w:p>
      <w:pPr>
        <w:widowControl/>
        <w:ind w:firstLine="480"/>
        <w:jc w:val="right"/>
        <w:rPr>
          <w:rFonts w:asciiTheme="minorEastAsia" w:hAnsiTheme="minorEastAsia" w:eastAsiaTheme="minorEastAsia" w:cstheme="minorEastAsia"/>
          <w:kern w:val="0"/>
          <w:szCs w:val="24"/>
          <w:highlight w:val="none"/>
          <w:lang w:val="zh-CN"/>
        </w:rPr>
      </w:pPr>
      <w:r>
        <w:rPr>
          <w:rFonts w:hint="eastAsia" w:asciiTheme="minorEastAsia" w:hAnsiTheme="minorEastAsia" w:eastAsiaTheme="minorEastAsia" w:cstheme="minorEastAsia"/>
          <w:kern w:val="0"/>
          <w:szCs w:val="24"/>
          <w:highlight w:val="none"/>
          <w:lang w:val="zh-CN"/>
        </w:rPr>
        <w:t>法定代表人</w:t>
      </w:r>
      <w:r>
        <w:rPr>
          <w:rFonts w:hint="eastAsia" w:asciiTheme="minorEastAsia" w:hAnsiTheme="minorEastAsia" w:eastAsiaTheme="minorEastAsia" w:cstheme="minorEastAsia"/>
          <w:kern w:val="0"/>
          <w:szCs w:val="24"/>
          <w:highlight w:val="none"/>
        </w:rPr>
        <w:t>或</w:t>
      </w:r>
      <w:r>
        <w:rPr>
          <w:rFonts w:hint="eastAsia" w:asciiTheme="minorEastAsia" w:hAnsiTheme="minorEastAsia" w:eastAsiaTheme="minorEastAsia" w:cstheme="minorEastAsia"/>
          <w:kern w:val="0"/>
          <w:szCs w:val="24"/>
          <w:highlight w:val="none"/>
          <w:lang w:val="zh-CN"/>
        </w:rPr>
        <w:t>授权代表：</w:t>
      </w:r>
      <w:r>
        <w:rPr>
          <w:rFonts w:hint="eastAsia" w:asciiTheme="minorEastAsia" w:hAnsiTheme="minorEastAsia" w:eastAsiaTheme="minorEastAsia" w:cstheme="minorEastAsia"/>
          <w:kern w:val="0"/>
          <w:szCs w:val="24"/>
          <w:highlight w:val="none"/>
          <w:u w:val="single"/>
        </w:rPr>
        <w:t xml:space="preserve">                </w:t>
      </w:r>
      <w:r>
        <w:rPr>
          <w:rFonts w:hint="eastAsia" w:asciiTheme="minorEastAsia" w:hAnsiTheme="minorEastAsia" w:eastAsiaTheme="minorEastAsia" w:cstheme="minorEastAsia"/>
          <w:kern w:val="0"/>
          <w:szCs w:val="24"/>
          <w:highlight w:val="none"/>
          <w:lang w:val="zh-CN"/>
        </w:rPr>
        <w:t xml:space="preserve"> </w:t>
      </w:r>
      <w:r>
        <w:rPr>
          <w:rFonts w:hint="eastAsia" w:asciiTheme="minorEastAsia" w:hAnsiTheme="minorEastAsia" w:eastAsiaTheme="minorEastAsia" w:cstheme="minorEastAsia"/>
          <w:kern w:val="0"/>
          <w:szCs w:val="24"/>
          <w:highlight w:val="none"/>
        </w:rPr>
        <w:t xml:space="preserve"> </w:t>
      </w:r>
      <w:r>
        <w:rPr>
          <w:rFonts w:hint="eastAsia" w:asciiTheme="minorEastAsia" w:hAnsiTheme="minorEastAsia" w:eastAsiaTheme="minorEastAsia" w:cstheme="minorEastAsia"/>
          <w:kern w:val="0"/>
          <w:szCs w:val="24"/>
          <w:highlight w:val="none"/>
          <w:lang w:val="zh-CN"/>
        </w:rPr>
        <w:t>（签字）</w:t>
      </w:r>
    </w:p>
    <w:p>
      <w:pPr>
        <w:widowControl/>
        <w:ind w:firstLine="480"/>
        <w:jc w:val="right"/>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lang w:val="zh-CN"/>
        </w:rPr>
        <w:t xml:space="preserve">  </w:t>
      </w:r>
    </w:p>
    <w:p>
      <w:pPr>
        <w:widowControl/>
        <w:ind w:firstLine="6000" w:firstLineChars="2500"/>
        <w:jc w:val="right"/>
        <w:rPr>
          <w:rFonts w:asciiTheme="minorEastAsia" w:hAnsiTheme="minorEastAsia" w:eastAsiaTheme="minorEastAsia" w:cstheme="minorEastAsia"/>
          <w:kern w:val="0"/>
          <w:szCs w:val="24"/>
          <w:highlight w:val="none"/>
          <w:lang w:val="zh-CN"/>
        </w:rPr>
      </w:pPr>
      <w:r>
        <w:rPr>
          <w:rFonts w:hint="eastAsia" w:asciiTheme="minorEastAsia" w:hAnsiTheme="minorEastAsia" w:eastAsiaTheme="minorEastAsia" w:cstheme="minorEastAsia"/>
          <w:kern w:val="0"/>
          <w:szCs w:val="24"/>
          <w:highlight w:val="none"/>
          <w:lang w:val="zh-CN"/>
        </w:rPr>
        <w:t xml:space="preserve"> 年       月      日</w:t>
      </w:r>
    </w:p>
    <w:p>
      <w:pPr>
        <w:spacing w:line="480" w:lineRule="exact"/>
        <w:ind w:firstLine="480" w:firstLineChars="200"/>
        <w:rPr>
          <w:rFonts w:hint="eastAsia" w:asciiTheme="minorEastAsia" w:hAnsiTheme="minorEastAsia" w:eastAsiaTheme="minorEastAsia" w:cstheme="minorEastAsia"/>
          <w:szCs w:val="24"/>
          <w:highlight w:val="none"/>
          <w:u w:val="single"/>
        </w:rPr>
      </w:pPr>
    </w:p>
    <w:p>
      <w:pPr>
        <w:spacing w:line="480" w:lineRule="exact"/>
        <w:ind w:firstLine="480" w:firstLineChars="200"/>
        <w:rPr>
          <w:rFonts w:hint="eastAsia" w:asciiTheme="minorEastAsia" w:hAnsiTheme="minorEastAsia" w:eastAsiaTheme="minorEastAsia" w:cstheme="minorEastAsia"/>
          <w:szCs w:val="24"/>
          <w:highlight w:val="none"/>
          <w:u w:val="single"/>
        </w:rPr>
      </w:pPr>
    </w:p>
    <w:p>
      <w:pPr>
        <w:spacing w:line="480" w:lineRule="exact"/>
        <w:ind w:firstLine="480" w:firstLineChars="200"/>
        <w:rPr>
          <w:rFonts w:hint="eastAsia" w:asciiTheme="minorEastAsia" w:hAnsiTheme="minorEastAsia" w:eastAsiaTheme="minorEastAsia" w:cstheme="minorEastAsia"/>
          <w:szCs w:val="24"/>
          <w:highlight w:val="none"/>
          <w:u w:val="single"/>
        </w:rPr>
      </w:pPr>
    </w:p>
    <w:p>
      <w:pPr>
        <w:spacing w:line="480" w:lineRule="exact"/>
        <w:ind w:firstLine="480" w:firstLineChars="200"/>
        <w:rPr>
          <w:rFonts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u w:val="single"/>
        </w:rPr>
        <w:t xml:space="preserve">                                                                                </w:t>
      </w:r>
    </w:p>
    <w:p>
      <w:pPr>
        <w:spacing w:line="480" w:lineRule="exact"/>
        <w:ind w:firstLine="480" w:firstLineChars="200"/>
        <w:rPr>
          <w:rFonts w:asciiTheme="minorEastAsia" w:hAnsiTheme="minorEastAsia" w:eastAsiaTheme="minorEastAsia" w:cstheme="minorEastAsia"/>
          <w:szCs w:val="24"/>
          <w:highlight w:val="none"/>
        </w:rPr>
      </w:pPr>
    </w:p>
    <w:p>
      <w:pPr>
        <w:spacing w:line="480" w:lineRule="exact"/>
        <w:ind w:firstLine="480" w:firstLineChars="200"/>
        <w:rPr>
          <w:rFonts w:ascii="仿宋" w:hAnsi="仿宋" w:eastAsia="仿宋" w:cs="仿宋"/>
          <w:szCs w:val="24"/>
          <w:highlight w:val="none"/>
        </w:rPr>
      </w:pPr>
      <w:r>
        <w:rPr>
          <w:rFonts w:hint="eastAsia" w:asciiTheme="minorEastAsia" w:hAnsiTheme="minorEastAsia" w:eastAsiaTheme="minorEastAsia" w:cstheme="minorEastAsia"/>
          <w:szCs w:val="24"/>
          <w:highlight w:val="none"/>
        </w:rPr>
        <w:t>说明：按照《西安市财政局关于促进政府采购公平竞争优化营商环境的通知》（市财函〔2021) 431号）规定：</w:t>
      </w:r>
      <w:r>
        <w:rPr>
          <w:rFonts w:hint="eastAsia" w:asciiTheme="minorEastAsia" w:hAnsiTheme="minorEastAsia" w:eastAsiaTheme="minorEastAsia" w:cstheme="minorEastAsia"/>
          <w:szCs w:val="24"/>
          <w:highlight w:val="none"/>
          <w:lang w:eastAsia="zh-CN"/>
        </w:rPr>
        <w:t>投标人</w:t>
      </w:r>
      <w:r>
        <w:rPr>
          <w:rFonts w:hint="eastAsia" w:asciiTheme="minorEastAsia" w:hAnsiTheme="minorEastAsia" w:eastAsiaTheme="minorEastAsia" w:cstheme="minorEastAsia"/>
          <w:szCs w:val="24"/>
          <w:highlight w:val="none"/>
        </w:rPr>
        <w:t>登记免费领取</w:t>
      </w:r>
      <w:r>
        <w:rPr>
          <w:rFonts w:hint="eastAsia" w:asciiTheme="minorEastAsia" w:hAnsiTheme="minorEastAsia" w:eastAsiaTheme="minorEastAsia" w:cstheme="minorEastAsia"/>
          <w:szCs w:val="24"/>
          <w:highlight w:val="none"/>
          <w:lang w:eastAsia="zh-CN"/>
        </w:rPr>
        <w:t>竞争性磋商文件</w:t>
      </w:r>
      <w:r>
        <w:rPr>
          <w:rFonts w:hint="eastAsia" w:asciiTheme="minorEastAsia" w:hAnsiTheme="minorEastAsia" w:eastAsiaTheme="minorEastAsia" w:cstheme="minorEastAsia"/>
          <w:szCs w:val="24"/>
          <w:highlight w:val="none"/>
        </w:rPr>
        <w:t>的，如不参与项目投标，应在递交</w:t>
      </w:r>
      <w:r>
        <w:rPr>
          <w:rFonts w:hint="eastAsia" w:asciiTheme="minorEastAsia" w:hAnsiTheme="minorEastAsia" w:eastAsiaTheme="minorEastAsia" w:cstheme="minorEastAsia"/>
          <w:szCs w:val="24"/>
          <w:highlight w:val="none"/>
          <w:lang w:eastAsia="zh-CN"/>
        </w:rPr>
        <w:t>磋商响应文件</w:t>
      </w:r>
      <w:r>
        <w:rPr>
          <w:rFonts w:hint="eastAsia" w:asciiTheme="minorEastAsia" w:hAnsiTheme="minorEastAsia" w:eastAsiaTheme="minorEastAsia" w:cstheme="minorEastAsia"/>
          <w:szCs w:val="24"/>
          <w:highlight w:val="none"/>
        </w:rPr>
        <w:t>截止时间前一日以书面形式告知釆购代理机构；否则，</w:t>
      </w:r>
      <w:r>
        <w:rPr>
          <w:rFonts w:hint="eastAsia" w:asciiTheme="minorEastAsia" w:hAnsiTheme="minorEastAsia" w:eastAsiaTheme="minorEastAsia" w:cstheme="minorEastAsia"/>
          <w:szCs w:val="24"/>
          <w:highlight w:val="none"/>
          <w:lang w:eastAsia="zh-CN"/>
        </w:rPr>
        <w:t>招标代理</w:t>
      </w:r>
      <w:r>
        <w:rPr>
          <w:rFonts w:hint="eastAsia" w:asciiTheme="minorEastAsia" w:hAnsiTheme="minorEastAsia" w:eastAsiaTheme="minorEastAsia" w:cstheme="minorEastAsia"/>
          <w:szCs w:val="24"/>
          <w:highlight w:val="none"/>
        </w:rPr>
        <w:t>机构可以向财政部门反映情况并提供相应的佐证。</w:t>
      </w:r>
      <w:r>
        <w:rPr>
          <w:rFonts w:hint="eastAsia" w:asciiTheme="minorEastAsia" w:hAnsiTheme="minorEastAsia" w:eastAsiaTheme="minorEastAsia" w:cstheme="minorEastAsia"/>
          <w:szCs w:val="24"/>
          <w:highlight w:val="none"/>
          <w:lang w:eastAsia="zh-CN"/>
        </w:rPr>
        <w:t>投标人</w:t>
      </w:r>
      <w:r>
        <w:rPr>
          <w:rFonts w:hint="eastAsia" w:asciiTheme="minorEastAsia" w:hAnsiTheme="minorEastAsia" w:eastAsiaTheme="minorEastAsia" w:cstheme="minorEastAsia"/>
          <w:szCs w:val="24"/>
          <w:highlight w:val="none"/>
        </w:rPr>
        <w:t>一年内累计出现三次该情形，将被监管部门记录为失信行为。</w:t>
      </w:r>
    </w:p>
    <w:p>
      <w:pPr>
        <w:rPr>
          <w:szCs w:val="24"/>
          <w:highlight w:val="none"/>
        </w:rPr>
        <w:sectPr>
          <w:footerReference r:id="rId5" w:type="default"/>
          <w:pgSz w:w="11906" w:h="16838"/>
          <w:pgMar w:top="1417" w:right="1418" w:bottom="1417" w:left="1417" w:header="851" w:footer="850" w:gutter="0"/>
          <w:pgNumType w:fmt="decimal" w:start="1"/>
          <w:cols w:space="720" w:num="1"/>
          <w:docGrid w:type="lines" w:linePitch="312" w:charSpace="0"/>
        </w:sectPr>
      </w:pPr>
    </w:p>
    <w:p>
      <w:pPr>
        <w:pStyle w:val="6"/>
        <w:ind w:left="0" w:leftChars="0" w:firstLine="0" w:firstLineChars="0"/>
        <w:jc w:val="center"/>
        <w:rPr>
          <w:rFonts w:hint="eastAsia"/>
          <w:b/>
          <w:bCs/>
          <w:sz w:val="36"/>
          <w:szCs w:val="36"/>
          <w:highlight w:val="none"/>
          <w:lang w:eastAsia="zh-CN"/>
        </w:rPr>
      </w:pPr>
      <w:r>
        <w:rPr>
          <w:rFonts w:hint="eastAsia"/>
          <w:b/>
          <w:bCs/>
          <w:sz w:val="36"/>
          <w:szCs w:val="36"/>
          <w:highlight w:val="none"/>
          <w:lang w:eastAsia="zh-CN"/>
        </w:rPr>
        <w:t>目</w:t>
      </w:r>
      <w:r>
        <w:rPr>
          <w:rFonts w:hint="eastAsia"/>
          <w:b/>
          <w:bCs/>
          <w:sz w:val="36"/>
          <w:szCs w:val="36"/>
          <w:highlight w:val="none"/>
          <w:lang w:val="en-US" w:eastAsia="zh-CN"/>
        </w:rPr>
        <w:t xml:space="preserve">   </w:t>
      </w:r>
      <w:r>
        <w:rPr>
          <w:rFonts w:hint="eastAsia"/>
          <w:b/>
          <w:bCs/>
          <w:sz w:val="36"/>
          <w:szCs w:val="36"/>
          <w:highlight w:val="none"/>
          <w:lang w:eastAsia="zh-CN"/>
        </w:rPr>
        <w:t>录</w:t>
      </w:r>
    </w:p>
    <w:sdt>
      <w:sdtPr>
        <w:rPr>
          <w:rFonts w:ascii="宋体" w:hAnsi="宋体" w:eastAsia="宋体" w:cstheme="minorBidi"/>
          <w:kern w:val="2"/>
          <w:sz w:val="21"/>
          <w:szCs w:val="22"/>
          <w:highlight w:val="none"/>
          <w:lang w:val="en-US" w:eastAsia="zh-CN" w:bidi="ar-SA"/>
        </w:rPr>
        <w:id w:val="147456215"/>
        <w15:color w:val="DBDBDB"/>
        <w:docPartObj>
          <w:docPartGallery w:val="Table of Contents"/>
          <w:docPartUnique/>
        </w:docPartObj>
      </w:sdtPr>
      <w:sdtEndPr>
        <w:rPr>
          <w:rFonts w:ascii="宋体" w:hAnsi="宋体" w:eastAsia="宋体" w:cstheme="minorBidi"/>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highlight w:val="none"/>
            </w:rPr>
            <w:fldChar w:fldCharType="begin"/>
          </w:r>
          <w:r>
            <w:rPr>
              <w:highlight w:val="none"/>
            </w:rPr>
            <w:instrText xml:space="preserve">TOC \o "1-1" \h \u </w:instrText>
          </w:r>
          <w:r>
            <w:rPr>
              <w:highlight w:val="none"/>
            </w:rPr>
            <w:fldChar w:fldCharType="separate"/>
          </w:r>
        </w:p>
        <w:p>
          <w:pPr>
            <w:pStyle w:val="23"/>
            <w:tabs>
              <w:tab w:val="right" w:leader="dot" w:pos="9127"/>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_Toc9220 </w:instrText>
          </w:r>
          <w:r>
            <w:rPr>
              <w:sz w:val="28"/>
              <w:szCs w:val="28"/>
              <w:highlight w:val="none"/>
            </w:rPr>
            <w:fldChar w:fldCharType="separate"/>
          </w:r>
          <w:r>
            <w:rPr>
              <w:rFonts w:hint="eastAsia"/>
              <w:sz w:val="28"/>
              <w:szCs w:val="28"/>
              <w:highlight w:val="none"/>
              <w:lang w:eastAsia="zh-CN"/>
            </w:rPr>
            <w:t>第一部分</w:t>
          </w:r>
          <w:r>
            <w:rPr>
              <w:rFonts w:hint="eastAsia"/>
              <w:sz w:val="28"/>
              <w:szCs w:val="28"/>
              <w:highlight w:val="none"/>
              <w:lang w:val="en-US" w:eastAsia="zh-CN"/>
            </w:rPr>
            <w:t xml:space="preserve"> 竞争性磋商公告</w:t>
          </w:r>
          <w:r>
            <w:rPr>
              <w:sz w:val="28"/>
              <w:szCs w:val="28"/>
              <w:highlight w:val="none"/>
            </w:rPr>
            <w:tab/>
          </w:r>
          <w:r>
            <w:rPr>
              <w:sz w:val="28"/>
              <w:szCs w:val="28"/>
              <w:highlight w:val="none"/>
            </w:rPr>
            <w:fldChar w:fldCharType="begin"/>
          </w:r>
          <w:r>
            <w:rPr>
              <w:sz w:val="28"/>
              <w:szCs w:val="28"/>
              <w:highlight w:val="none"/>
            </w:rPr>
            <w:instrText xml:space="preserve"> PAGEREF _Toc9220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23"/>
            <w:tabs>
              <w:tab w:val="right" w:leader="dot" w:pos="9127"/>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_Toc19595 </w:instrText>
          </w:r>
          <w:r>
            <w:rPr>
              <w:sz w:val="28"/>
              <w:szCs w:val="28"/>
              <w:highlight w:val="none"/>
            </w:rPr>
            <w:fldChar w:fldCharType="separate"/>
          </w:r>
          <w:r>
            <w:rPr>
              <w:rFonts w:hint="eastAsia"/>
              <w:sz w:val="28"/>
              <w:szCs w:val="28"/>
              <w:highlight w:val="none"/>
              <w:lang w:eastAsia="zh-CN"/>
            </w:rPr>
            <w:t>第二部分 投标人须知</w:t>
          </w:r>
          <w:r>
            <w:rPr>
              <w:sz w:val="28"/>
              <w:szCs w:val="28"/>
              <w:highlight w:val="none"/>
            </w:rPr>
            <w:tab/>
          </w:r>
          <w:r>
            <w:rPr>
              <w:sz w:val="28"/>
              <w:szCs w:val="28"/>
              <w:highlight w:val="none"/>
            </w:rPr>
            <w:fldChar w:fldCharType="begin"/>
          </w:r>
          <w:r>
            <w:rPr>
              <w:sz w:val="28"/>
              <w:szCs w:val="28"/>
              <w:highlight w:val="none"/>
            </w:rPr>
            <w:instrText xml:space="preserve"> PAGEREF _Toc19595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23"/>
            <w:tabs>
              <w:tab w:val="right" w:leader="dot" w:pos="9127"/>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_Toc385 </w:instrText>
          </w:r>
          <w:r>
            <w:rPr>
              <w:sz w:val="28"/>
              <w:szCs w:val="28"/>
              <w:highlight w:val="none"/>
            </w:rPr>
            <w:fldChar w:fldCharType="separate"/>
          </w:r>
          <w:r>
            <w:rPr>
              <w:rFonts w:hint="eastAsia"/>
              <w:sz w:val="28"/>
              <w:szCs w:val="28"/>
              <w:highlight w:val="none"/>
              <w:lang w:eastAsia="zh-CN"/>
            </w:rPr>
            <w:t>第三部分</w:t>
          </w:r>
          <w:r>
            <w:rPr>
              <w:rFonts w:hint="eastAsia"/>
              <w:sz w:val="28"/>
              <w:szCs w:val="28"/>
              <w:highlight w:val="none"/>
              <w:lang w:val="en-US" w:eastAsia="zh-CN"/>
            </w:rPr>
            <w:t xml:space="preserve"> </w:t>
          </w:r>
          <w:r>
            <w:rPr>
              <w:rFonts w:hint="eastAsia"/>
              <w:sz w:val="28"/>
              <w:szCs w:val="28"/>
              <w:highlight w:val="none"/>
              <w:lang w:eastAsia="zh-CN"/>
            </w:rPr>
            <w:t>招标内容及要求</w:t>
          </w:r>
          <w:r>
            <w:rPr>
              <w:sz w:val="28"/>
              <w:szCs w:val="28"/>
              <w:highlight w:val="none"/>
            </w:rPr>
            <w:tab/>
          </w:r>
          <w:r>
            <w:rPr>
              <w:sz w:val="28"/>
              <w:szCs w:val="28"/>
              <w:highlight w:val="none"/>
            </w:rPr>
            <w:fldChar w:fldCharType="begin"/>
          </w:r>
          <w:r>
            <w:rPr>
              <w:sz w:val="28"/>
              <w:szCs w:val="28"/>
              <w:highlight w:val="none"/>
            </w:rPr>
            <w:instrText xml:space="preserve"> PAGEREF _Toc385 \h </w:instrText>
          </w:r>
          <w:r>
            <w:rPr>
              <w:sz w:val="28"/>
              <w:szCs w:val="28"/>
              <w:highlight w:val="none"/>
            </w:rPr>
            <w:fldChar w:fldCharType="separate"/>
          </w:r>
          <w:r>
            <w:rPr>
              <w:sz w:val="28"/>
              <w:szCs w:val="28"/>
              <w:highlight w:val="none"/>
            </w:rPr>
            <w:t>24</w:t>
          </w:r>
          <w:r>
            <w:rPr>
              <w:sz w:val="28"/>
              <w:szCs w:val="28"/>
              <w:highlight w:val="none"/>
            </w:rPr>
            <w:fldChar w:fldCharType="end"/>
          </w:r>
          <w:r>
            <w:rPr>
              <w:sz w:val="28"/>
              <w:szCs w:val="28"/>
              <w:highlight w:val="none"/>
            </w:rPr>
            <w:fldChar w:fldCharType="end"/>
          </w:r>
        </w:p>
        <w:p>
          <w:pPr>
            <w:pStyle w:val="23"/>
            <w:tabs>
              <w:tab w:val="right" w:leader="dot" w:pos="9127"/>
            </w:tabs>
            <w:spacing w:line="480" w:lineRule="auto"/>
            <w:rPr>
              <w:sz w:val="28"/>
              <w:szCs w:val="28"/>
              <w:highlight w:val="none"/>
            </w:rPr>
          </w:pPr>
          <w:r>
            <w:rPr>
              <w:sz w:val="28"/>
              <w:szCs w:val="28"/>
              <w:highlight w:val="none"/>
            </w:rPr>
            <w:fldChar w:fldCharType="begin"/>
          </w:r>
          <w:r>
            <w:rPr>
              <w:sz w:val="28"/>
              <w:szCs w:val="28"/>
              <w:highlight w:val="none"/>
            </w:rPr>
            <w:instrText xml:space="preserve"> HYPERLINK \l _Toc31156 </w:instrText>
          </w:r>
          <w:r>
            <w:rPr>
              <w:sz w:val="28"/>
              <w:szCs w:val="28"/>
              <w:highlight w:val="none"/>
            </w:rPr>
            <w:fldChar w:fldCharType="separate"/>
          </w:r>
          <w:r>
            <w:rPr>
              <w:rFonts w:hint="eastAsia"/>
              <w:sz w:val="28"/>
              <w:szCs w:val="28"/>
              <w:highlight w:val="none"/>
              <w:lang w:eastAsia="zh-CN"/>
            </w:rPr>
            <w:t>第四部分</w:t>
          </w:r>
          <w:r>
            <w:rPr>
              <w:rFonts w:hint="eastAsia"/>
              <w:sz w:val="28"/>
              <w:szCs w:val="28"/>
              <w:highlight w:val="none"/>
              <w:lang w:val="en-US" w:eastAsia="zh-CN"/>
            </w:rPr>
            <w:t xml:space="preserve"> </w:t>
          </w:r>
          <w:r>
            <w:rPr>
              <w:rFonts w:hint="eastAsia"/>
              <w:sz w:val="28"/>
              <w:szCs w:val="28"/>
              <w:highlight w:val="none"/>
              <w:lang w:eastAsia="zh-CN"/>
            </w:rPr>
            <w:t>合同格式（仅供参考）</w:t>
          </w:r>
          <w:r>
            <w:rPr>
              <w:sz w:val="28"/>
              <w:szCs w:val="28"/>
              <w:highlight w:val="none"/>
            </w:rPr>
            <w:tab/>
          </w:r>
          <w:r>
            <w:rPr>
              <w:sz w:val="28"/>
              <w:szCs w:val="28"/>
              <w:highlight w:val="none"/>
            </w:rPr>
            <w:fldChar w:fldCharType="begin"/>
          </w:r>
          <w:r>
            <w:rPr>
              <w:sz w:val="28"/>
              <w:szCs w:val="28"/>
              <w:highlight w:val="none"/>
            </w:rPr>
            <w:instrText xml:space="preserve"> PAGEREF _Toc31156 \h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pPr>
            <w:pStyle w:val="23"/>
            <w:tabs>
              <w:tab w:val="right" w:leader="dot" w:pos="9127"/>
            </w:tabs>
            <w:spacing w:line="480" w:lineRule="auto"/>
            <w:rPr>
              <w:highlight w:val="none"/>
            </w:rPr>
          </w:pPr>
          <w:r>
            <w:rPr>
              <w:sz w:val="28"/>
              <w:szCs w:val="28"/>
              <w:highlight w:val="none"/>
            </w:rPr>
            <w:fldChar w:fldCharType="begin"/>
          </w:r>
          <w:r>
            <w:rPr>
              <w:sz w:val="28"/>
              <w:szCs w:val="28"/>
              <w:highlight w:val="none"/>
            </w:rPr>
            <w:instrText xml:space="preserve"> HYPERLINK \l _Toc9162 </w:instrText>
          </w:r>
          <w:r>
            <w:rPr>
              <w:sz w:val="28"/>
              <w:szCs w:val="28"/>
              <w:highlight w:val="none"/>
            </w:rPr>
            <w:fldChar w:fldCharType="separate"/>
          </w:r>
          <w:r>
            <w:rPr>
              <w:rFonts w:hint="eastAsia"/>
              <w:sz w:val="28"/>
              <w:szCs w:val="28"/>
              <w:highlight w:val="none"/>
              <w:lang w:val="en-US" w:eastAsia="zh-CN"/>
            </w:rPr>
            <w:t>第五部分 磋商响应文件格式</w:t>
          </w:r>
          <w:r>
            <w:rPr>
              <w:sz w:val="28"/>
              <w:szCs w:val="28"/>
              <w:highlight w:val="none"/>
            </w:rPr>
            <w:tab/>
          </w:r>
          <w:r>
            <w:rPr>
              <w:sz w:val="28"/>
              <w:szCs w:val="28"/>
              <w:highlight w:val="none"/>
            </w:rPr>
            <w:fldChar w:fldCharType="begin"/>
          </w:r>
          <w:r>
            <w:rPr>
              <w:sz w:val="28"/>
              <w:szCs w:val="28"/>
              <w:highlight w:val="none"/>
            </w:rPr>
            <w:instrText xml:space="preserve"> PAGEREF _Toc9162 \h </w:instrText>
          </w:r>
          <w:r>
            <w:rPr>
              <w:sz w:val="28"/>
              <w:szCs w:val="28"/>
              <w:highlight w:val="none"/>
            </w:rPr>
            <w:fldChar w:fldCharType="separate"/>
          </w:r>
          <w:r>
            <w:rPr>
              <w:sz w:val="28"/>
              <w:szCs w:val="28"/>
              <w:highlight w:val="none"/>
            </w:rPr>
            <w:t>28</w:t>
          </w:r>
          <w:r>
            <w:rPr>
              <w:sz w:val="28"/>
              <w:szCs w:val="28"/>
              <w:highlight w:val="none"/>
            </w:rPr>
            <w:fldChar w:fldCharType="end"/>
          </w:r>
          <w:r>
            <w:rPr>
              <w:sz w:val="28"/>
              <w:szCs w:val="28"/>
              <w:highlight w:val="none"/>
            </w:rPr>
            <w:fldChar w:fldCharType="end"/>
          </w:r>
        </w:p>
        <w:p>
          <w:pPr>
            <w:rPr>
              <w:highlight w:val="none"/>
            </w:rPr>
          </w:pPr>
          <w:r>
            <w:rPr>
              <w:highlight w:val="none"/>
            </w:rPr>
            <w:fldChar w:fldCharType="end"/>
          </w:r>
        </w:p>
      </w:sdtContent>
    </w:sdt>
    <w:p>
      <w:pPr>
        <w:pStyle w:val="3"/>
        <w:bidi w:val="0"/>
        <w:rPr>
          <w:rStyle w:val="26"/>
          <w:rFonts w:hint="eastAsia"/>
          <w:b/>
          <w:highlight w:val="none"/>
          <w:lang w:eastAsia="zh-CN"/>
        </w:rPr>
        <w:sectPr>
          <w:headerReference r:id="rId6" w:type="default"/>
          <w:footerReference r:id="rId7" w:type="default"/>
          <w:pgSz w:w="11906" w:h="16838"/>
          <w:pgMar w:top="1418" w:right="1361" w:bottom="1418" w:left="1418" w:header="851" w:footer="992" w:gutter="0"/>
          <w:pgNumType w:fmt="decimal"/>
          <w:cols w:space="720" w:num="1"/>
          <w:rtlGutter w:val="1"/>
          <w:docGrid w:linePitch="312" w:charSpace="0"/>
        </w:sectPr>
      </w:pPr>
      <w:bookmarkStart w:id="3" w:name="_Toc9220"/>
    </w:p>
    <w:p>
      <w:pPr>
        <w:pStyle w:val="3"/>
        <w:numPr>
          <w:ilvl w:val="0"/>
          <w:numId w:val="1"/>
        </w:numPr>
        <w:bidi w:val="0"/>
        <w:rPr>
          <w:rStyle w:val="26"/>
          <w:rFonts w:hint="eastAsia"/>
          <w:b/>
          <w:color w:val="auto"/>
          <w:highlight w:val="none"/>
          <w:lang w:val="en-US" w:eastAsia="zh-CN"/>
        </w:rPr>
      </w:pPr>
      <w:r>
        <w:rPr>
          <w:rStyle w:val="26"/>
          <w:rFonts w:hint="eastAsia"/>
          <w:b/>
          <w:color w:val="auto"/>
          <w:highlight w:val="none"/>
          <w:lang w:val="en-US" w:eastAsia="zh-CN"/>
        </w:rPr>
        <w:t>竞争性磋商公告</w:t>
      </w:r>
      <w:bookmarkEnd w:id="3"/>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西安市灞桥区重点项目管理咨询服务</w:t>
      </w:r>
      <w:r>
        <w:rPr>
          <w:rFonts w:hint="eastAsia" w:ascii="宋体" w:hAnsi="宋体" w:eastAsia="宋体" w:cs="宋体"/>
          <w:color w:val="auto"/>
          <w:sz w:val="24"/>
          <w:szCs w:val="24"/>
          <w:highlight w:val="none"/>
        </w:rPr>
        <w:t>采购项目的潜在供应商应在陕西省西安市灞桥区纺西街华夏世纪广场A座十五层获取采购文件，并于2022年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 14时00分（北京时间）前提交响应文件。</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项目编号：ZZGJZB-20220</w:t>
      </w:r>
      <w:r>
        <w:rPr>
          <w:rFonts w:hint="eastAsia" w:ascii="宋体" w:hAnsi="宋体" w:eastAsia="宋体" w:cs="宋体"/>
          <w:color w:val="auto"/>
          <w:sz w:val="24"/>
          <w:szCs w:val="24"/>
          <w:highlight w:val="none"/>
          <w:lang w:val="en-US" w:eastAsia="zh-CN"/>
        </w:rPr>
        <w:t>72</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西安市灞桥区重点项目管理咨询服务</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650000.00</w:t>
      </w:r>
      <w:r>
        <w:rPr>
          <w:rFonts w:hint="eastAsia" w:ascii="宋体" w:hAnsi="宋体" w:eastAsia="宋体" w:cs="宋体"/>
          <w:color w:val="auto"/>
          <w:sz w:val="24"/>
          <w:szCs w:val="24"/>
          <w:highlight w:val="none"/>
        </w:rPr>
        <w:t>元</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eastAsia="zh-CN"/>
        </w:rPr>
        <w:t>西安市灞桥区重点项目管理咨询服务</w:t>
      </w:r>
      <w:r>
        <w:rPr>
          <w:rFonts w:hint="eastAsia" w:ascii="宋体" w:hAnsi="宋体" w:eastAsia="宋体" w:cs="宋体"/>
          <w:color w:val="auto"/>
          <w:sz w:val="24"/>
          <w:szCs w:val="24"/>
          <w:highlight w:val="none"/>
        </w:rPr>
        <w:t>):</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650000.00</w:t>
      </w:r>
      <w:r>
        <w:rPr>
          <w:rFonts w:hint="eastAsia" w:ascii="宋体" w:hAnsi="宋体" w:eastAsia="宋体" w:cs="宋体"/>
          <w:color w:val="auto"/>
          <w:sz w:val="24"/>
          <w:szCs w:val="24"/>
          <w:highlight w:val="none"/>
        </w:rPr>
        <w:t>元</w:t>
      </w:r>
    </w:p>
    <w:tbl>
      <w:tblPr>
        <w:tblStyle w:val="20"/>
        <w:tblpPr w:leftFromText="180" w:rightFromText="180" w:vertAnchor="text" w:horzAnchor="page" w:tblpX="1521" w:tblpY="429"/>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58"/>
        <w:gridCol w:w="1186"/>
        <w:gridCol w:w="1286"/>
        <w:gridCol w:w="1182"/>
        <w:gridCol w:w="1852"/>
        <w:gridCol w:w="2100"/>
        <w:gridCol w:w="1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品目号</w:t>
            </w:r>
          </w:p>
        </w:tc>
        <w:tc>
          <w:tcPr>
            <w:tcW w:w="11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品目名称</w:t>
            </w:r>
          </w:p>
        </w:tc>
        <w:tc>
          <w:tcPr>
            <w:tcW w:w="12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采购标的</w:t>
            </w:r>
          </w:p>
        </w:tc>
        <w:tc>
          <w:tcPr>
            <w:tcW w:w="11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数量（单位）</w:t>
            </w:r>
          </w:p>
        </w:tc>
        <w:tc>
          <w:tcPr>
            <w:tcW w:w="1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技术规格、参数及要求</w:t>
            </w:r>
          </w:p>
        </w:tc>
        <w:tc>
          <w:tcPr>
            <w:tcW w:w="2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品目预算(元)</w:t>
            </w:r>
          </w:p>
        </w:tc>
        <w:tc>
          <w:tcPr>
            <w:tcW w:w="10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11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其他专业技术服务</w:t>
            </w:r>
          </w:p>
        </w:tc>
        <w:tc>
          <w:tcPr>
            <w:tcW w:w="12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重点项目管理咨询服务</w:t>
            </w:r>
          </w:p>
        </w:tc>
        <w:tc>
          <w:tcPr>
            <w:tcW w:w="11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1(项)</w:t>
            </w:r>
          </w:p>
        </w:tc>
        <w:tc>
          <w:tcPr>
            <w:tcW w:w="1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详见采购文件</w:t>
            </w:r>
          </w:p>
        </w:tc>
        <w:tc>
          <w:tcPr>
            <w:tcW w:w="2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650,000.00</w:t>
            </w:r>
          </w:p>
        </w:tc>
        <w:tc>
          <w:tcPr>
            <w:tcW w:w="10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r>
    </w:tbl>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w:t>
      </w:r>
      <w:r>
        <w:rPr>
          <w:rFonts w:hint="eastAsia" w:ascii="宋体" w:hAnsi="宋体" w:eastAsia="宋体" w:cs="宋体"/>
          <w:b w:val="0"/>
          <w:bCs w:val="0"/>
          <w:color w:val="auto"/>
          <w:sz w:val="24"/>
          <w:szCs w:val="24"/>
          <w:highlight w:val="none"/>
        </w:rPr>
        <w:t>限：2022-</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 xml:space="preserve"> 00:00:00 至 202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 xml:space="preserve"> 00:00:00（具</w:t>
      </w:r>
      <w:r>
        <w:rPr>
          <w:rFonts w:hint="eastAsia" w:ascii="宋体" w:hAnsi="宋体" w:eastAsia="宋体" w:cs="宋体"/>
          <w:color w:val="auto"/>
          <w:sz w:val="24"/>
          <w:szCs w:val="24"/>
          <w:highlight w:val="none"/>
        </w:rPr>
        <w:t>体服务起止日期可随合同签订时间相应顺延）</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eastAsia="zh-CN"/>
        </w:rPr>
        <w:t>西安市灞桥区重点项目管理咨询服务</w:t>
      </w:r>
      <w:r>
        <w:rPr>
          <w:rFonts w:hint="eastAsia" w:ascii="宋体" w:hAnsi="宋体" w:eastAsia="宋体" w:cs="宋体"/>
          <w:color w:val="auto"/>
          <w:sz w:val="24"/>
          <w:szCs w:val="24"/>
          <w:highlight w:val="none"/>
        </w:rPr>
        <w:t>)落实政府采购政策需满足的资格要求如下:</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暂行办法》的通知--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国务院扶贫办关于运用政府采购政策支持脱贫攻坚的通知》--（财库〔2019〕27号）等文件规定。</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eastAsia="zh-CN"/>
        </w:rPr>
        <w:t>西安市灞桥区重点项目管理咨询服务</w:t>
      </w:r>
      <w:r>
        <w:rPr>
          <w:rFonts w:hint="eastAsia" w:ascii="宋体" w:hAnsi="宋体" w:eastAsia="宋体" w:cs="宋体"/>
          <w:color w:val="auto"/>
          <w:sz w:val="24"/>
          <w:szCs w:val="24"/>
          <w:highlight w:val="none"/>
        </w:rPr>
        <w:t>)特定资格要求如下:</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（1）投标供应商需提供合法有效的统一社会信用代码营业执照（事业单位提供事业单位法人证书，自然人应提供身份证）。</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法定代表人参加投标的，须提供法定代表人身份证明及本人身份证加盖公章的复印件；法定代表人授权他人参加投标的，须提供法定代表人授权委托书及被授权代表的身份证复印件。（非法人单位的负责人参照法定代表人提供相关资料）</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（3）财务状况报告：提供2021年度具有财务审计资质的单位出具的财务报告或基本存款账户开户银行出具的资信证明（附开户许可证或基本存款账户信息）</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（4）税收缴纳证明：提供2022年1月1日至开标截止日，任意一个月的纳税凭据，依法免税的应提供相关证明材料；</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（5）社会保障资金缴纳证明：提供2022年1月1日至开标截止日，任意一个月的社会保障资金缴存单据或社保机构开具的社会保险参保缴费情况证明，依法不需要缴纳社会保障资金的应提供相关证明材料；</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（6）提供具有履行本合同所必需的设备和专业技术能力的承诺；</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（7）参加政府采购活动前3年内在经营活动中没有重大违法记录的书面声明；</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供应商不得为“信用中国 (www.creditchina.gov.cn)”中严重失信主体名单、严重税收违法失信主体的供应商，“中国执行信息公开网 (http://zxgk.court.gov.cn/shixin/)”中列入失信被执行人的供应商，不得为“中国政府采购网(www.ccgp.gov.cn)”政府采购严重违法失信行为记录名单中被财政部门禁止参加政府采购活动的供应商。</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（9）本项目专门面向中小企业招标，非中小企业单位（监狱企业、残疾人福利单位除外）不得参与投标。</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时间：2022年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日至2022年</w:t>
      </w:r>
      <w:r>
        <w:rPr>
          <w:rFonts w:hint="eastAsia" w:ascii="宋体" w:hAnsi="宋体" w:eastAsia="宋体" w:cs="宋体"/>
          <w:color w:val="auto"/>
          <w:sz w:val="24"/>
          <w:szCs w:val="24"/>
          <w:highlight w:val="none"/>
          <w:lang w:val="en-US" w:eastAsia="zh-CN"/>
        </w:rPr>
        <w:t>12月12</w:t>
      </w:r>
      <w:r>
        <w:rPr>
          <w:rFonts w:hint="eastAsia" w:ascii="宋体" w:hAnsi="宋体" w:eastAsia="宋体" w:cs="宋体"/>
          <w:color w:val="auto"/>
          <w:sz w:val="24"/>
          <w:szCs w:val="24"/>
          <w:highlight w:val="none"/>
        </w:rPr>
        <w:t>日，每天上午09:00:00至12:00:00，下午1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:00至17:00:00 （北京时间,法定节假日除外）</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地点：陕西省西安市灞桥区纺西街华夏世纪广场A座十五层</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方式：现场获取</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售价：免费获取</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四、响应文件提交</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截止时间：2022年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 14时00分00秒（北京时间）</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地点：陕西省西安市灞桥区纺西街华夏世纪广场A座十五层会议室</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时间：2022年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 14时00分00秒（北京时间）</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地点：陕西省西安市灞桥区纺西街华夏世纪广场A座十五层会议室</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六、公告期限</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pPr>
        <w:keepNext w:val="0"/>
        <w:keepLines w:val="0"/>
        <w:pageBreakBefore w:val="0"/>
        <w:kinsoku/>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1.供应商领取采购文件时应携带有效期内的单位介绍信、经办人身份证原件及加盖公章的复印件进行现场报名，谢绝邮寄；</w:t>
      </w:r>
    </w:p>
    <w:p>
      <w:pPr>
        <w:keepNext w:val="0"/>
        <w:keepLines w:val="0"/>
        <w:pageBreakBefore w:val="0"/>
        <w:kinsoku/>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招标文件的获取时间为每日上午9:00:00到12:00:00，下午14:00:00到17:00:00，双休日及法定节假日除外。</w:t>
      </w:r>
    </w:p>
    <w:p>
      <w:pPr>
        <w:keepNext w:val="0"/>
        <w:keepLines w:val="0"/>
        <w:pageBreakBefore w:val="0"/>
        <w:kinsoku/>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八、凡对本次采购提出询问，请按以下方式联系。</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西安市灞桥区发展和改革委员会</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地址：陕西省西安市灞桥区纺一路98号</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联系方式：029-83510687</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名称：西安中泽国际招标有限公司</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地址：陕西省西安市灞桥区纺西街华夏世纪广场A座十五层</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联系方式：029-83520200</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潘金子</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电话：029-83520200</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西安中泽国际招标有限公司</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numPr>
          <w:ilvl w:val="0"/>
          <w:numId w:val="2"/>
        </w:numPr>
        <w:bidi w:val="0"/>
        <w:rPr>
          <w:rFonts w:hint="eastAsia"/>
          <w:highlight w:val="none"/>
          <w:lang w:eastAsia="zh-CN"/>
        </w:rPr>
      </w:pPr>
      <w:bookmarkStart w:id="4" w:name="_Toc19595"/>
      <w:r>
        <w:rPr>
          <w:rFonts w:hint="eastAsia"/>
          <w:highlight w:val="none"/>
          <w:lang w:eastAsia="zh-CN"/>
        </w:rPr>
        <w:t>投标人须知</w:t>
      </w:r>
      <w:bookmarkEnd w:id="4"/>
    </w:p>
    <w:p>
      <w:pPr>
        <w:numPr>
          <w:ilvl w:val="0"/>
          <w:numId w:val="3"/>
        </w:num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5" w:name="_Toc1708"/>
      <w:bookmarkStart w:id="6" w:name="_Toc25365"/>
      <w:bookmarkStart w:id="7" w:name="_Toc22336"/>
      <w:bookmarkStart w:id="8" w:name="_Toc14762"/>
      <w:bookmarkStart w:id="9" w:name="_Toc23599"/>
      <w:bookmarkStart w:id="10" w:name="_Toc12525"/>
      <w:bookmarkStart w:id="11" w:name="_Toc22111"/>
      <w:bookmarkStart w:id="12" w:name="_Toc2291"/>
      <w:bookmarkStart w:id="13" w:name="_Toc7121"/>
      <w:bookmarkStart w:id="14" w:name="_Toc20366"/>
      <w:bookmarkStart w:id="15" w:name="_Toc25575"/>
      <w:bookmarkStart w:id="16" w:name="_Toc14391"/>
      <w:bookmarkStart w:id="17" w:name="_Toc24004"/>
      <w:bookmarkStart w:id="18" w:name="_Toc23419"/>
      <w:bookmarkStart w:id="19" w:name="_Toc20643"/>
      <w:bookmarkStart w:id="20" w:name="_Toc26601"/>
      <w:bookmarkStart w:id="21" w:name="_Toc18147"/>
      <w:bookmarkStart w:id="22" w:name="_Toc9085"/>
      <w:bookmarkStart w:id="23" w:name="_Toc281"/>
      <w:bookmarkStart w:id="24" w:name="_Toc14294"/>
      <w:bookmarkStart w:id="25" w:name="_Toc16316"/>
      <w:bookmarkStart w:id="26" w:name="_Toc20254"/>
      <w:bookmarkStart w:id="27" w:name="_Toc31291"/>
      <w:bookmarkStart w:id="28" w:name="_Toc6461"/>
      <w:bookmarkStart w:id="29" w:name="_Toc17994"/>
      <w:bookmarkStart w:id="30" w:name="_Toc11775"/>
      <w:bookmarkStart w:id="31" w:name="_Toc15153"/>
      <w:bookmarkStart w:id="32" w:name="_Toc2939"/>
      <w:bookmarkStart w:id="33" w:name="_Toc21510"/>
      <w:bookmarkStart w:id="34" w:name="_Toc6673"/>
      <w:bookmarkStart w:id="35" w:name="_Toc32544"/>
      <w:bookmarkStart w:id="36" w:name="_Toc4988"/>
      <w:bookmarkStart w:id="37" w:name="_Toc24084"/>
      <w:bookmarkStart w:id="38" w:name="_Toc25368"/>
      <w:bookmarkStart w:id="39" w:name="_Toc17829"/>
      <w:bookmarkStart w:id="40" w:name="_Toc15216"/>
      <w:bookmarkStart w:id="41" w:name="_Toc12216"/>
      <w:bookmarkStart w:id="42" w:name="_Toc30367"/>
      <w:bookmarkStart w:id="43" w:name="_Toc12831"/>
      <w:bookmarkStart w:id="44" w:name="_Toc13897"/>
      <w:bookmarkStart w:id="45" w:name="_Toc20393"/>
      <w:r>
        <w:rPr>
          <w:rFonts w:hint="eastAsia" w:ascii="宋体" w:hAnsi="宋体" w:eastAsia="宋体" w:cs="宋体"/>
          <w:b/>
          <w:sz w:val="24"/>
          <w:szCs w:val="24"/>
          <w:highlight w:val="none"/>
          <w:lang w:val="zh-CN"/>
        </w:rPr>
        <w:t>名词解释</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bidi w:val="0"/>
        <w:ind w:firstLine="480" w:firstLineChars="200"/>
        <w:rPr>
          <w:rFonts w:hint="eastAsia"/>
          <w:highlight w:val="none"/>
          <w:lang w:val="zh-CN"/>
        </w:rPr>
      </w:pPr>
      <w:r>
        <w:rPr>
          <w:rFonts w:hint="eastAsia"/>
          <w:highlight w:val="none"/>
          <w:lang w:val="zh-CN"/>
        </w:rPr>
        <w:t>（一）采 购 人：西安市灞桥区发展和改革委员会</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eastAsia="zh-CN"/>
        </w:rPr>
        <w:t>二</w:t>
      </w:r>
      <w:r>
        <w:rPr>
          <w:rFonts w:hint="eastAsia" w:ascii="宋体" w:hAnsi="宋体" w:eastAsia="宋体" w:cs="宋体"/>
          <w:sz w:val="24"/>
          <w:szCs w:val="24"/>
          <w:highlight w:val="none"/>
          <w:lang w:val="zh-CN"/>
        </w:rPr>
        <w:t>）采购代理机构：西安中泽国际招标有限公司</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（三）投 标 人：响应招标、参加投标竞争的法人、其他组织或者自然人。</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46" w:name="_Toc21883"/>
      <w:bookmarkStart w:id="47" w:name="_Toc8878"/>
      <w:bookmarkStart w:id="48" w:name="_Toc21225"/>
      <w:bookmarkStart w:id="49" w:name="_Toc6477"/>
      <w:bookmarkStart w:id="50" w:name="_Toc21302"/>
      <w:bookmarkStart w:id="51" w:name="_Toc11349"/>
      <w:bookmarkStart w:id="52" w:name="_Toc26089"/>
      <w:bookmarkStart w:id="53" w:name="_Toc18226"/>
      <w:bookmarkStart w:id="54" w:name="_Toc16269"/>
      <w:bookmarkStart w:id="55" w:name="_Toc29362"/>
      <w:bookmarkStart w:id="56" w:name="_Toc24314"/>
      <w:bookmarkStart w:id="57" w:name="_Toc23165"/>
      <w:bookmarkStart w:id="58" w:name="_Toc13725"/>
      <w:bookmarkStart w:id="59" w:name="_Toc28475"/>
      <w:bookmarkStart w:id="60" w:name="_Toc16500"/>
      <w:bookmarkStart w:id="61" w:name="_Toc12442"/>
      <w:bookmarkStart w:id="62" w:name="_Toc15858"/>
      <w:bookmarkStart w:id="63" w:name="_Toc31037"/>
      <w:bookmarkStart w:id="64" w:name="_Toc23659"/>
      <w:bookmarkStart w:id="65" w:name="_Toc1598"/>
      <w:bookmarkStart w:id="66" w:name="_Toc6524"/>
      <w:bookmarkStart w:id="67" w:name="_Toc25022"/>
      <w:bookmarkStart w:id="68" w:name="_Toc6101"/>
      <w:bookmarkStart w:id="69" w:name="_Toc16028"/>
      <w:bookmarkStart w:id="70" w:name="_Toc27719"/>
      <w:bookmarkStart w:id="71" w:name="_Toc3552"/>
      <w:bookmarkStart w:id="72" w:name="_Toc8345"/>
      <w:bookmarkStart w:id="73" w:name="_Toc10864"/>
      <w:bookmarkStart w:id="74" w:name="_Toc18817"/>
      <w:bookmarkStart w:id="75" w:name="_Toc24909"/>
      <w:bookmarkStart w:id="76" w:name="_Toc21825"/>
      <w:bookmarkStart w:id="77" w:name="_Toc5583"/>
      <w:bookmarkStart w:id="78" w:name="_Toc13360"/>
      <w:bookmarkStart w:id="79" w:name="_Toc4684"/>
      <w:bookmarkStart w:id="80" w:name="_Toc8120"/>
      <w:bookmarkStart w:id="81" w:name="_Toc18037"/>
      <w:bookmarkStart w:id="82" w:name="_Toc10269"/>
      <w:bookmarkStart w:id="83" w:name="_Toc123"/>
      <w:bookmarkStart w:id="84" w:name="_Toc9080"/>
      <w:bookmarkStart w:id="85" w:name="_Toc24992"/>
      <w:bookmarkStart w:id="86" w:name="_Toc674"/>
      <w:r>
        <w:rPr>
          <w:rFonts w:hint="eastAsia" w:ascii="宋体" w:hAnsi="宋体" w:eastAsia="宋体" w:cs="宋体"/>
          <w:b/>
          <w:sz w:val="24"/>
          <w:szCs w:val="24"/>
          <w:highlight w:val="none"/>
          <w:lang w:val="zh-CN"/>
        </w:rPr>
        <w:t>二、竞争性磋商文件及要求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宋体" w:hAnsi="宋体" w:eastAsia="宋体" w:cs="宋体"/>
          <w:b/>
          <w:sz w:val="24"/>
          <w:szCs w:val="24"/>
          <w:highlight w:val="none"/>
          <w:lang w:val="zh-CN"/>
        </w:rPr>
        <w:t xml:space="preserve">   </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竞争性磋商文件以中文编制，竞争性磋商文件封面盖有“西安中泽国际招标有限公司”字样的圆形红章。</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（一）竞争性磋商文件组成</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竞争性磋商文件是根据本项目的特点和需求编制，包括以下内容：</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竞争性磋商公告</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2.投标人须知</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3.招标内容及要求</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4.合同格式（仅供参考）</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5.磋商响应文件格式</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（二）竞争性磋商文件的修改或澄清</w:t>
      </w:r>
    </w:p>
    <w:p>
      <w:pPr>
        <w:autoSpaceDE w:val="0"/>
        <w:autoSpaceDN w:val="0"/>
        <w:adjustRightInd w:val="0"/>
        <w:snapToGrid w:val="0"/>
        <w:spacing w:line="360" w:lineRule="auto"/>
        <w:ind w:firstLine="57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招标人如果对竞争性磋商文件进行必要的澄清或者修改，将在发布竞争性磋商公告的财政部门指定媒体上发布更正公告，并以书面形式通知所有购买竞争性磋商文件的单位，澄清或者修改的内容为竞争性磋商文件的组成部分。澄清或者修改的内容可能影响磋商响应文件编制的，不足五日的，采购代理机构将顺延提交磋商响应文件的截止时间。</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（三）竞争性磋商文件的询问、质疑及答复</w:t>
      </w:r>
    </w:p>
    <w:p>
      <w:pPr>
        <w:autoSpaceDE w:val="0"/>
        <w:autoSpaceDN w:val="0"/>
        <w:adjustRightInd w:val="0"/>
        <w:snapToGrid w:val="0"/>
        <w:spacing w:line="360" w:lineRule="auto"/>
        <w:ind w:firstLine="57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1.投标人对竞争性磋商文件有疑问或者质疑的，应在收到竞争性磋商文件之日起七个工作日内，以书面形式向采购代理机构提出，在此之后提出的询问和质疑均为无效，采购代理机构不予受理。</w:t>
      </w:r>
    </w:p>
    <w:p>
      <w:pPr>
        <w:autoSpaceDE w:val="0"/>
        <w:autoSpaceDN w:val="0"/>
        <w:adjustRightInd w:val="0"/>
        <w:snapToGrid w:val="0"/>
        <w:spacing w:line="360" w:lineRule="auto"/>
        <w:ind w:firstLine="57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2.投标人提出质疑应当有明确的请求和必要的证明材料。</w:t>
      </w:r>
    </w:p>
    <w:p>
      <w:pPr>
        <w:autoSpaceDE w:val="0"/>
        <w:autoSpaceDN w:val="0"/>
        <w:adjustRightInd w:val="0"/>
        <w:snapToGrid w:val="0"/>
        <w:spacing w:line="360" w:lineRule="auto"/>
        <w:ind w:firstLine="57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3.对于在规定时间内收到的投标人依法提出的询问或者质疑，采购代理机构将按程序在三个工作日内答复询问，七个工作日内答复质疑。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（四）竞争性磋商文件的获取</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必须从采购代理机构购买竞争性磋商文件，投标人自行转让的竞争性磋商文件视为无效。投标人应仔细阅读和检查竞争性磋商文件的全部内容。如发现缺项，应及时向采购代理机构提出，以便补齐。竞争性磋商文件一经售出，一律不退，仅作为本次招标使用。</w:t>
      </w:r>
    </w:p>
    <w:p>
      <w:pPr>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（五）竞争性磋商文件的解释权归采购代理机构。</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87" w:name="_Toc19478"/>
      <w:bookmarkStart w:id="88" w:name="_Toc29856"/>
      <w:bookmarkStart w:id="89" w:name="_Toc5869"/>
      <w:bookmarkStart w:id="90" w:name="_Toc13671"/>
      <w:bookmarkStart w:id="91" w:name="_Toc26307"/>
      <w:bookmarkStart w:id="92" w:name="_Toc29986"/>
      <w:bookmarkStart w:id="93" w:name="_Toc896"/>
      <w:bookmarkStart w:id="94" w:name="_Toc12012"/>
      <w:bookmarkStart w:id="95" w:name="_Toc28411"/>
      <w:bookmarkStart w:id="96" w:name="_Toc9082"/>
      <w:bookmarkStart w:id="97" w:name="_Toc18166"/>
      <w:bookmarkStart w:id="98" w:name="_Toc2971"/>
      <w:bookmarkStart w:id="99" w:name="_Toc1546"/>
      <w:bookmarkStart w:id="100" w:name="_Toc29783"/>
      <w:bookmarkStart w:id="101" w:name="_Toc2826"/>
      <w:bookmarkStart w:id="102" w:name="_Toc29384"/>
      <w:bookmarkStart w:id="103" w:name="_Toc16183"/>
      <w:bookmarkStart w:id="104" w:name="_Toc32058"/>
      <w:bookmarkStart w:id="105" w:name="_Toc4809"/>
      <w:bookmarkStart w:id="106" w:name="_Toc31028"/>
      <w:bookmarkStart w:id="107" w:name="_Toc18348"/>
      <w:bookmarkStart w:id="108" w:name="_Toc23413"/>
      <w:bookmarkStart w:id="109" w:name="_Toc5694"/>
      <w:bookmarkStart w:id="110" w:name="_Toc1813"/>
      <w:bookmarkStart w:id="111" w:name="_Toc5716"/>
      <w:bookmarkStart w:id="112" w:name="_Toc25790"/>
      <w:bookmarkStart w:id="113" w:name="_Toc19915"/>
      <w:bookmarkStart w:id="114" w:name="_Toc14143"/>
      <w:bookmarkStart w:id="115" w:name="_Toc20763"/>
      <w:bookmarkStart w:id="116" w:name="_Toc31422"/>
      <w:bookmarkStart w:id="117" w:name="_Toc24220"/>
      <w:bookmarkStart w:id="118" w:name="_Toc14969"/>
      <w:bookmarkStart w:id="119" w:name="_Toc31684"/>
      <w:bookmarkStart w:id="120" w:name="_Toc7240"/>
      <w:bookmarkStart w:id="121" w:name="_Toc14901"/>
      <w:bookmarkStart w:id="122" w:name="_Toc28741"/>
      <w:bookmarkStart w:id="123" w:name="_Toc25370"/>
      <w:bookmarkStart w:id="124" w:name="_Toc89"/>
      <w:bookmarkStart w:id="125" w:name="_Toc16711"/>
      <w:bookmarkStart w:id="126" w:name="_Toc8658"/>
      <w:bookmarkStart w:id="127" w:name="_Toc23962"/>
      <w:r>
        <w:rPr>
          <w:rFonts w:hint="eastAsia" w:ascii="宋体" w:hAnsi="宋体" w:eastAsia="宋体" w:cs="宋体"/>
          <w:b/>
          <w:sz w:val="24"/>
          <w:szCs w:val="24"/>
          <w:highlight w:val="none"/>
          <w:lang w:val="zh-CN"/>
        </w:rPr>
        <w:t>三、投标要求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（一）</w:t>
      </w:r>
      <w:r>
        <w:rPr>
          <w:rFonts w:hint="eastAsia" w:ascii="宋体" w:hAnsi="宋体" w:eastAsia="宋体" w:cs="宋体"/>
          <w:sz w:val="24"/>
          <w:szCs w:val="24"/>
          <w:highlight w:val="none"/>
        </w:rPr>
        <w:t>投标内容</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本次招标内容为</w:t>
      </w:r>
      <w:r>
        <w:rPr>
          <w:rFonts w:hint="eastAsia" w:ascii="宋体" w:hAnsi="宋体" w:eastAsia="宋体" w:cs="宋体"/>
          <w:bCs/>
          <w:sz w:val="24"/>
          <w:szCs w:val="24"/>
          <w:highlight w:val="none"/>
          <w:lang w:eastAsia="zh-CN"/>
        </w:rPr>
        <w:t>西安市灞桥区重点项目管理咨询服务</w:t>
      </w:r>
      <w:r>
        <w:rPr>
          <w:rFonts w:hint="eastAsia" w:ascii="宋体" w:hAnsi="宋体" w:eastAsia="宋体" w:cs="宋体"/>
          <w:bCs/>
          <w:sz w:val="24"/>
          <w:szCs w:val="24"/>
          <w:highlight w:val="none"/>
        </w:rPr>
        <w:t>，各投标人</w:t>
      </w:r>
      <w:r>
        <w:rPr>
          <w:rFonts w:hint="eastAsia" w:ascii="宋体" w:hAnsi="宋体" w:eastAsia="宋体" w:cs="宋体"/>
          <w:sz w:val="24"/>
          <w:szCs w:val="24"/>
          <w:highlight w:val="none"/>
        </w:rPr>
        <w:t>应仔细阅读</w:t>
      </w:r>
      <w:r>
        <w:rPr>
          <w:rFonts w:hint="eastAsia" w:ascii="宋体" w:hAnsi="宋体" w:eastAsia="宋体" w:cs="宋体"/>
          <w:sz w:val="24"/>
          <w:szCs w:val="24"/>
          <w:highlight w:val="none"/>
          <w:lang w:val="zh-CN"/>
        </w:rPr>
        <w:t>竞争性磋商</w:t>
      </w:r>
      <w:r>
        <w:rPr>
          <w:rFonts w:hint="eastAsia" w:ascii="宋体" w:hAnsi="宋体" w:eastAsia="宋体" w:cs="宋体"/>
          <w:sz w:val="24"/>
          <w:szCs w:val="24"/>
          <w:highlight w:val="none"/>
        </w:rPr>
        <w:t>文件中的所有事项、格式、条款和要求，对</w:t>
      </w:r>
      <w:r>
        <w:rPr>
          <w:rFonts w:hint="eastAsia" w:ascii="宋体" w:hAnsi="宋体" w:eastAsia="宋体" w:cs="宋体"/>
          <w:sz w:val="24"/>
          <w:szCs w:val="24"/>
          <w:highlight w:val="none"/>
          <w:lang w:val="zh-CN"/>
        </w:rPr>
        <w:t>竞争性磋商</w:t>
      </w:r>
      <w:r>
        <w:rPr>
          <w:rFonts w:hint="eastAsia" w:ascii="宋体" w:hAnsi="宋体" w:eastAsia="宋体" w:cs="宋体"/>
          <w:sz w:val="24"/>
          <w:szCs w:val="24"/>
          <w:highlight w:val="none"/>
        </w:rPr>
        <w:t>文件的全部</w:t>
      </w:r>
      <w:r>
        <w:rPr>
          <w:rFonts w:hint="eastAsia" w:ascii="宋体" w:hAnsi="宋体" w:eastAsia="宋体" w:cs="宋体"/>
          <w:bCs/>
          <w:sz w:val="24"/>
          <w:szCs w:val="24"/>
          <w:highlight w:val="none"/>
        </w:rPr>
        <w:t>内容及要求做出实质性响应，提交相应资料。</w:t>
      </w:r>
    </w:p>
    <w:p>
      <w:pPr>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（二）合格的投标人资格要求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（1）投标供应商需提供合法有效的统一社会信用代码营业执照（事业单位提供事业单位法人证书，自然人应提供身份证）。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参加投标的，须提供法定代表人身份证明及本人身份证加盖公章的复印件；法定代表人授权他人参加投标的，须提供法定代表人授权委托书及被授权代表的身份证复印件。（非法人单位的负责人参照法定代表人提供相关资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（3）财务状况报告：提供2021年度具有财务审计资质的单位出具的财务报告或基本存款账户开户银行出具的资信证明（附开户许可证或基本存款账户信息）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（4）税收缴纳证明：提供2022年1月1日至开标截止日，任意一个月的纳税凭据，依法免税的应提供相关证明材料；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（5）社会保障资金缴纳证明：提供2022年1月1日至开标截止日，任意一个月的社会保障资金缴存单据或社保机构开具的社会保险参保缴费情况证明，依法不需要缴纳社会保障资金的应提供相关证明材料；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（6）提供具有履行本合同所必需的设备和专业技术能力的承诺；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供应商不得为“信用中国 (www.creditchina.gov.cn)”中严重失信主体名单、严重税收违法失信主体的供应商，“中国执行信息公开网 (http://zxgk.court.gov.cn/shixin/)”中列入失信被执行人的供应商，不得为“中国政府采购网(www.ccgp.gov.cn)”政府采购严重违法失信行为记录名单中被财政部门禁止参加政府采购活动的供应商。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（9）本项目专门面向中小企业招标，非中小企业单位（监狱企业、残疾人福利单位除外）不得参与投标。</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（1）以上为投标人必备资格要求，资格证明文件无效或缺项</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按无效</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处理。</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分支机构参与投标时，分支机构须取得其总公司授权以及总公司愿为其承担履约责任的承诺书。法人只能授权一家分支机构参与投标，且不能与分支机构同时参与投标，分支机构须提供自己的资格要求证明文件。</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（3）书面声明、法人身份证明和法定代表人委托授权书应按</w:t>
      </w:r>
      <w:r>
        <w:rPr>
          <w:rFonts w:hint="eastAsia" w:ascii="宋体" w:hAnsi="宋体" w:eastAsia="宋体" w:cs="宋体"/>
          <w:b/>
          <w:bCs/>
          <w:sz w:val="24"/>
          <w:szCs w:val="24"/>
          <w:highlight w:val="none"/>
          <w:lang w:eastAsia="zh-CN"/>
        </w:rPr>
        <w:t>竞争性磋商文件</w:t>
      </w:r>
      <w:r>
        <w:rPr>
          <w:rFonts w:hint="eastAsia" w:ascii="宋体" w:hAnsi="宋体" w:eastAsia="宋体" w:cs="宋体"/>
          <w:b/>
          <w:bCs/>
          <w:sz w:val="24"/>
          <w:szCs w:val="24"/>
          <w:highlight w:val="none"/>
        </w:rPr>
        <w:t>给定的格式填写</w:t>
      </w:r>
      <w:r>
        <w:rPr>
          <w:rFonts w:hint="eastAsia" w:ascii="宋体" w:hAnsi="宋体" w:eastAsia="宋体" w:cs="宋体"/>
          <w:b/>
          <w:bCs/>
          <w:sz w:val="24"/>
          <w:szCs w:val="24"/>
          <w:highlight w:val="none"/>
          <w:lang w:eastAsia="zh-CN"/>
        </w:rPr>
        <w:t>磋商响应文件</w:t>
      </w:r>
      <w:r>
        <w:rPr>
          <w:rFonts w:hint="eastAsia" w:ascii="宋体" w:hAnsi="宋体" w:eastAsia="宋体" w:cs="宋体"/>
          <w:b/>
          <w:bCs/>
          <w:sz w:val="24"/>
          <w:szCs w:val="24"/>
          <w:highlight w:val="none"/>
        </w:rPr>
        <w:t>中必须附原件，其他资格证明文件提供复印件并加盖投标人公章。</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（4）依法免税或不需要缴纳社会保障资金的投标人，提供相应文件证明其依法免税或者不需要缴纳保障资金,事业单位法人参与投标可不提供财务状况报告和社会保障资金缴纳证明。</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（三）本次招标项目</w:t>
      </w:r>
      <w:r>
        <w:rPr>
          <w:rFonts w:hint="eastAsia" w:ascii="宋体" w:hAnsi="宋体" w:eastAsia="宋体" w:cs="宋体"/>
          <w:sz w:val="24"/>
          <w:szCs w:val="24"/>
          <w:highlight w:val="none"/>
          <w:u w:val="single"/>
          <w:lang w:val="zh-CN"/>
        </w:rPr>
        <w:t>不接受</w:t>
      </w:r>
      <w:r>
        <w:rPr>
          <w:rFonts w:hint="eastAsia" w:ascii="宋体" w:hAnsi="宋体" w:eastAsia="宋体" w:cs="宋体"/>
          <w:sz w:val="24"/>
          <w:szCs w:val="24"/>
          <w:highlight w:val="none"/>
          <w:lang w:val="zh-CN"/>
        </w:rPr>
        <w:t>联合体投标。</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（四）限制投标要求</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1.投标人单位负责人为同一人或者存在直接控股、管理关系的不同投标人，不得参加同一项目或同一标段的政府采购活动。</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2.除单一来源采购项目外，为采购项目提供过整体设计、规范编制或者项目管理、监理、检测等服务的投标人，不得再参加同一项目的其他采购活动。</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（五）答疑会或现场考察：不组织。</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（六）磋商响应文件有效期</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磋商响应文件有效期为自开标之日起90个日历日，在有效期内磋商响应文件对投标人具有法律约束力，以保证招标人完成评标、定标以及合同签订事项。中标人的磋商响应文件有效期自动延长至合同执行完毕。</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128" w:name="_Toc9142"/>
      <w:bookmarkStart w:id="129" w:name="_Toc10132"/>
      <w:bookmarkStart w:id="130" w:name="_Toc4627"/>
      <w:bookmarkStart w:id="131" w:name="_Toc21841"/>
      <w:bookmarkStart w:id="132" w:name="_Toc10482"/>
      <w:bookmarkStart w:id="133" w:name="_Toc8676"/>
      <w:bookmarkStart w:id="134" w:name="_Toc5801"/>
      <w:bookmarkStart w:id="135" w:name="_Toc14676"/>
      <w:bookmarkStart w:id="136" w:name="_Toc21506"/>
      <w:bookmarkStart w:id="137" w:name="_Toc27228"/>
      <w:bookmarkStart w:id="138" w:name="_Toc28027"/>
      <w:bookmarkStart w:id="139" w:name="_Toc3354"/>
      <w:bookmarkStart w:id="140" w:name="_Toc8551"/>
      <w:bookmarkStart w:id="141" w:name="_Toc4042"/>
      <w:bookmarkStart w:id="142" w:name="_Toc2803"/>
      <w:bookmarkStart w:id="143" w:name="_Toc30991"/>
      <w:bookmarkStart w:id="144" w:name="_Toc3616"/>
      <w:bookmarkStart w:id="145" w:name="_Toc24632"/>
      <w:bookmarkStart w:id="146" w:name="_Toc17809"/>
      <w:bookmarkStart w:id="147" w:name="_Toc16822"/>
      <w:bookmarkStart w:id="148" w:name="_Toc6787"/>
      <w:bookmarkStart w:id="149" w:name="_Toc58"/>
      <w:bookmarkStart w:id="150" w:name="_Toc29925"/>
      <w:bookmarkStart w:id="151" w:name="_Toc19874"/>
      <w:bookmarkStart w:id="152" w:name="_Toc9684"/>
      <w:bookmarkStart w:id="153" w:name="_Toc4270"/>
      <w:bookmarkStart w:id="154" w:name="_Toc32480"/>
      <w:bookmarkStart w:id="155" w:name="_Toc3871"/>
      <w:bookmarkStart w:id="156" w:name="_Toc2340"/>
      <w:bookmarkStart w:id="157" w:name="_Toc13290"/>
      <w:bookmarkStart w:id="158" w:name="_Toc15855"/>
      <w:bookmarkStart w:id="159" w:name="_Toc18639"/>
      <w:bookmarkStart w:id="160" w:name="_Toc9489"/>
      <w:bookmarkStart w:id="161" w:name="_Toc6981"/>
      <w:bookmarkStart w:id="162" w:name="_Toc14293"/>
      <w:bookmarkStart w:id="163" w:name="_Toc32228"/>
      <w:bookmarkStart w:id="164" w:name="_Toc25885"/>
      <w:bookmarkStart w:id="165" w:name="_Toc6447"/>
      <w:bookmarkStart w:id="166" w:name="_Toc21694"/>
      <w:bookmarkStart w:id="167" w:name="_Toc25044"/>
      <w:bookmarkStart w:id="168" w:name="_Toc1818"/>
      <w:r>
        <w:rPr>
          <w:rFonts w:hint="eastAsia" w:ascii="宋体" w:hAnsi="宋体" w:eastAsia="宋体" w:cs="宋体"/>
          <w:b/>
          <w:sz w:val="24"/>
          <w:szCs w:val="24"/>
          <w:highlight w:val="none"/>
          <w:lang w:val="zh-CN"/>
        </w:rPr>
        <w:t>四、投标报价要求</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（一）投标人应按照竞争性磋商文件中提供的格式完整、正确填写磋商函、磋商一览表，任何有选择的报价采购代理机构不予接受。</w:t>
      </w:r>
    </w:p>
    <w:p>
      <w:pPr>
        <w:tabs>
          <w:tab w:val="left" w:pos="9030"/>
        </w:tabs>
        <w:snapToGrid w:val="0"/>
        <w:spacing w:line="360" w:lineRule="auto"/>
        <w:ind w:right="-65"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Cs/>
          <w:sz w:val="24"/>
          <w:szCs w:val="24"/>
          <w:highlight w:val="none"/>
        </w:rPr>
        <w:t>本项目投标报价</w:t>
      </w:r>
      <w:r>
        <w:rPr>
          <w:rFonts w:hint="eastAsia" w:ascii="宋体" w:hAnsi="宋体" w:eastAsia="宋体" w:cs="宋体"/>
          <w:sz w:val="24"/>
          <w:szCs w:val="24"/>
          <w:highlight w:val="none"/>
        </w:rPr>
        <w:t>指本次</w:t>
      </w:r>
      <w:r>
        <w:rPr>
          <w:rFonts w:hint="eastAsia" w:ascii="宋体" w:hAnsi="宋体" w:eastAsia="宋体" w:cs="宋体"/>
          <w:sz w:val="24"/>
          <w:szCs w:val="24"/>
          <w:highlight w:val="none"/>
          <w:lang w:val="zh-CN"/>
        </w:rPr>
        <w:t>服务内容所需的全部费用,</w:t>
      </w:r>
      <w:r>
        <w:rPr>
          <w:rFonts w:hint="eastAsia" w:ascii="宋体" w:hAnsi="宋体" w:eastAsia="宋体" w:cs="宋体"/>
          <w:sz w:val="24"/>
          <w:szCs w:val="24"/>
          <w:highlight w:val="none"/>
        </w:rPr>
        <w:t xml:space="preserve"> 包括但不限于人员管理费、办公设备费、</w:t>
      </w:r>
      <w:r>
        <w:rPr>
          <w:rFonts w:hint="eastAsia" w:ascii="宋体" w:hAnsi="宋体" w:eastAsia="宋体" w:cs="宋体"/>
          <w:sz w:val="24"/>
          <w:szCs w:val="24"/>
          <w:highlight w:val="none"/>
          <w:lang w:eastAsia="zh-CN"/>
        </w:rPr>
        <w:t>办公用品费</w:t>
      </w:r>
      <w:r>
        <w:rPr>
          <w:rFonts w:hint="eastAsia" w:ascii="宋体" w:hAnsi="宋体" w:eastAsia="宋体" w:cs="宋体"/>
          <w:sz w:val="24"/>
          <w:szCs w:val="24"/>
          <w:highlight w:val="none"/>
        </w:rPr>
        <w:t>、基本工资、奖金、交通补贴、伙食补贴、通讯补贴、服装费、税金等</w:t>
      </w:r>
      <w:r>
        <w:rPr>
          <w:rFonts w:hint="eastAsia" w:ascii="宋体" w:hAnsi="宋体" w:eastAsia="宋体" w:cs="宋体"/>
          <w:sz w:val="24"/>
          <w:szCs w:val="24"/>
          <w:highlight w:val="none"/>
          <w:lang w:val="zh-CN"/>
        </w:rPr>
        <w:t>一切费用</w:t>
      </w:r>
      <w:r>
        <w:rPr>
          <w:rFonts w:hint="eastAsia" w:ascii="宋体" w:hAnsi="宋体" w:eastAsia="宋体" w:cs="宋体"/>
          <w:color w:val="000000"/>
          <w:sz w:val="24"/>
          <w:szCs w:val="24"/>
          <w:highlight w:val="none"/>
        </w:rPr>
        <w:t>；服务期内</w:t>
      </w: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不再增加任何费用</w:t>
      </w:r>
      <w:r>
        <w:rPr>
          <w:rFonts w:hint="eastAsia" w:ascii="宋体" w:hAnsi="宋体" w:eastAsia="宋体" w:cs="宋体"/>
          <w:sz w:val="24"/>
          <w:szCs w:val="24"/>
          <w:highlight w:val="none"/>
        </w:rPr>
        <w:t>。</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zh-CN"/>
        </w:rPr>
        <w:t>）凡因投标人对竞争性磋商文件阅读不深、理解不透、误解、疏漏、或因市场行情了解不清造成的后果和风险均由投标人自负。</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 xml:space="preserve">）投标人不得以低于成本的报价参与投标。当评标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委员会应当将其作为无效投标处理。 </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val="zh-CN"/>
        </w:rPr>
        <w:t>）最低报价不是中标的唯一依据，投标过程中所产生的一切费用由投标人自行承担。</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169" w:name="_Toc7253"/>
      <w:bookmarkStart w:id="170" w:name="_Toc21540"/>
      <w:bookmarkStart w:id="171" w:name="_Toc19312"/>
      <w:bookmarkStart w:id="172" w:name="_Toc26112"/>
      <w:bookmarkStart w:id="173" w:name="_Toc29637"/>
      <w:bookmarkStart w:id="174" w:name="_Toc16366"/>
      <w:bookmarkStart w:id="175" w:name="_Toc25419"/>
      <w:bookmarkStart w:id="176" w:name="_Toc26048"/>
      <w:bookmarkStart w:id="177" w:name="_Toc617"/>
      <w:bookmarkStart w:id="178" w:name="_Toc6061"/>
      <w:bookmarkStart w:id="179" w:name="_Toc1843"/>
      <w:bookmarkStart w:id="180" w:name="_Toc14332"/>
      <w:bookmarkStart w:id="181" w:name="_Toc13548"/>
      <w:bookmarkStart w:id="182" w:name="_Toc17853"/>
      <w:bookmarkStart w:id="183" w:name="_Toc23143"/>
      <w:bookmarkStart w:id="184" w:name="_Toc7082"/>
      <w:bookmarkStart w:id="185" w:name="_Toc21371"/>
      <w:bookmarkStart w:id="186" w:name="_Toc30907"/>
      <w:bookmarkStart w:id="187" w:name="_Toc23965"/>
      <w:bookmarkStart w:id="188" w:name="_Toc4226"/>
      <w:bookmarkStart w:id="189" w:name="_Toc28965"/>
      <w:bookmarkStart w:id="190" w:name="_Toc62"/>
      <w:bookmarkStart w:id="191" w:name="_Toc15529"/>
      <w:bookmarkStart w:id="192" w:name="_Toc21471"/>
      <w:bookmarkStart w:id="193" w:name="_Toc14903"/>
      <w:bookmarkStart w:id="194" w:name="_Toc1638"/>
      <w:bookmarkStart w:id="195" w:name="_Toc11475"/>
      <w:bookmarkStart w:id="196" w:name="_Toc17381"/>
      <w:bookmarkStart w:id="197" w:name="_Toc26870"/>
      <w:bookmarkStart w:id="198" w:name="_Toc1057"/>
      <w:bookmarkStart w:id="199" w:name="_Toc31404"/>
      <w:bookmarkStart w:id="200" w:name="_Toc24300"/>
      <w:bookmarkStart w:id="201" w:name="_Toc31855"/>
      <w:bookmarkStart w:id="202" w:name="_Toc31906"/>
      <w:bookmarkStart w:id="203" w:name="_Toc8090"/>
      <w:bookmarkStart w:id="204" w:name="_Toc2980"/>
      <w:bookmarkStart w:id="205" w:name="_Toc13306"/>
      <w:bookmarkStart w:id="206" w:name="_Toc20413"/>
      <w:bookmarkStart w:id="207" w:name="_Toc30969"/>
      <w:bookmarkStart w:id="208" w:name="_Toc5407"/>
      <w:bookmarkStart w:id="209" w:name="_Toc27759"/>
      <w:r>
        <w:rPr>
          <w:rFonts w:hint="eastAsia" w:ascii="宋体" w:hAnsi="宋体" w:eastAsia="宋体" w:cs="宋体"/>
          <w:b/>
          <w:sz w:val="24"/>
          <w:szCs w:val="24"/>
          <w:highlight w:val="none"/>
          <w:lang w:val="zh-CN"/>
        </w:rPr>
        <w:t>五、投标保证金</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autoSpaceDE w:val="0"/>
        <w:autoSpaceDN w:val="0"/>
        <w:adjustRightInd w:val="0"/>
        <w:snapToGrid w:val="0"/>
        <w:spacing w:line="360" w:lineRule="auto"/>
        <w:ind w:firstLine="482" w:firstLineChars="200"/>
        <w:outlineLvl w:val="9"/>
        <w:rPr>
          <w:rFonts w:hint="default" w:ascii="宋体" w:hAnsi="宋体" w:eastAsia="宋体" w:cs="宋体"/>
          <w:b/>
          <w:bCs/>
          <w:sz w:val="24"/>
          <w:szCs w:val="24"/>
          <w:highlight w:val="none"/>
          <w:lang w:val="en-US" w:eastAsia="zh-CN"/>
        </w:rPr>
      </w:pPr>
      <w:bookmarkStart w:id="210" w:name="_Toc23358"/>
      <w:bookmarkStart w:id="211" w:name="_Toc8857"/>
      <w:bookmarkStart w:id="212" w:name="_Toc11268"/>
      <w:bookmarkStart w:id="213" w:name="_Toc4271"/>
      <w:bookmarkStart w:id="214" w:name="_Toc13310"/>
      <w:bookmarkStart w:id="215" w:name="_Toc178"/>
      <w:bookmarkStart w:id="216" w:name="_Toc24539"/>
      <w:bookmarkStart w:id="217" w:name="_Toc17982"/>
      <w:bookmarkStart w:id="218" w:name="_Toc19814"/>
      <w:bookmarkStart w:id="219" w:name="_Toc25973"/>
      <w:bookmarkStart w:id="220" w:name="_Toc20141"/>
      <w:bookmarkStart w:id="221" w:name="_Toc10204"/>
      <w:bookmarkStart w:id="222" w:name="_Toc23167"/>
      <w:bookmarkStart w:id="223" w:name="_Toc23232"/>
      <w:bookmarkStart w:id="224" w:name="_Toc14850"/>
      <w:bookmarkStart w:id="225" w:name="_Toc31029"/>
      <w:bookmarkStart w:id="226" w:name="_Toc19073"/>
      <w:bookmarkStart w:id="227" w:name="_Toc18833"/>
      <w:bookmarkStart w:id="228" w:name="_Toc13217"/>
      <w:bookmarkStart w:id="229" w:name="_Toc21953"/>
      <w:bookmarkStart w:id="230" w:name="_Toc1306"/>
      <w:bookmarkStart w:id="231" w:name="_Toc6064"/>
      <w:bookmarkStart w:id="232" w:name="_Toc25743"/>
      <w:bookmarkStart w:id="233" w:name="_Toc22861"/>
      <w:bookmarkStart w:id="234" w:name="_Toc32672"/>
      <w:bookmarkStart w:id="235" w:name="_Toc5349"/>
      <w:bookmarkStart w:id="236" w:name="_Toc527624052"/>
      <w:bookmarkStart w:id="237" w:name="_Toc21288"/>
      <w:bookmarkStart w:id="238" w:name="_Toc30217"/>
      <w:bookmarkStart w:id="239" w:name="_Toc30488"/>
      <w:bookmarkStart w:id="240" w:name="_Toc24490"/>
      <w:bookmarkStart w:id="241" w:name="_Toc22793"/>
      <w:bookmarkStart w:id="242" w:name="_Toc22141"/>
      <w:bookmarkStart w:id="243" w:name="_Toc10266"/>
      <w:bookmarkStart w:id="244" w:name="_Toc19884"/>
      <w:bookmarkStart w:id="245" w:name="_Toc9511"/>
      <w:bookmarkStart w:id="246" w:name="_Toc4170"/>
      <w:bookmarkStart w:id="247" w:name="_Toc28136"/>
      <w:bookmarkStart w:id="248" w:name="_Toc27777"/>
      <w:bookmarkStart w:id="249" w:name="_Toc29831"/>
      <w:bookmarkStart w:id="250" w:name="_Toc12456"/>
      <w:bookmarkStart w:id="251" w:name="_Toc25303"/>
      <w:bookmarkStart w:id="252" w:name="_Toc21210"/>
      <w:bookmarkStart w:id="253" w:name="_Toc22221"/>
      <w:bookmarkStart w:id="254" w:name="_Toc518057452"/>
      <w:bookmarkStart w:id="255" w:name="_Toc4921"/>
      <w:bookmarkStart w:id="256" w:name="_Toc10819"/>
      <w:bookmarkStart w:id="257" w:name="_Toc32537"/>
      <w:bookmarkStart w:id="258" w:name="_Toc23211"/>
      <w:bookmarkStart w:id="259" w:name="_Toc493"/>
      <w:bookmarkStart w:id="260" w:name="_Toc8479"/>
      <w:bookmarkStart w:id="261" w:name="_Toc3543"/>
      <w:bookmarkStart w:id="262" w:name="_Toc16532"/>
      <w:bookmarkStart w:id="263" w:name="_Toc18301"/>
      <w:bookmarkStart w:id="264" w:name="_Toc22609"/>
      <w:r>
        <w:rPr>
          <w:rFonts w:hint="eastAsia" w:ascii="宋体" w:hAnsi="宋体" w:eastAsia="宋体" w:cs="宋体"/>
          <w:b/>
          <w:bCs/>
          <w:sz w:val="24"/>
          <w:szCs w:val="24"/>
          <w:highlight w:val="none"/>
          <w:lang w:val="en-US" w:eastAsia="zh-CN"/>
        </w:rPr>
        <w:t>本项目不收取投标保证金。</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265" w:name="_Toc2128"/>
      <w:bookmarkStart w:id="266" w:name="_Toc17398"/>
      <w:bookmarkStart w:id="267" w:name="_Toc29840"/>
      <w:bookmarkStart w:id="268" w:name="_Toc24885"/>
      <w:bookmarkStart w:id="269" w:name="_Toc199"/>
      <w:bookmarkStart w:id="270" w:name="_Toc5577"/>
      <w:bookmarkStart w:id="271" w:name="_Toc246"/>
      <w:bookmarkStart w:id="272" w:name="_Toc2848"/>
      <w:bookmarkStart w:id="273" w:name="_Toc12437"/>
      <w:bookmarkStart w:id="274" w:name="_Toc3858"/>
      <w:bookmarkStart w:id="275" w:name="_Toc616"/>
      <w:bookmarkStart w:id="276" w:name="_Toc30588"/>
      <w:bookmarkStart w:id="277" w:name="_Toc17846"/>
      <w:bookmarkStart w:id="278" w:name="_Toc6001"/>
      <w:bookmarkStart w:id="279" w:name="_Toc25417"/>
      <w:bookmarkStart w:id="280" w:name="_Toc108"/>
      <w:bookmarkStart w:id="281" w:name="_Toc9587"/>
      <w:bookmarkStart w:id="282" w:name="_Toc9207"/>
      <w:bookmarkStart w:id="283" w:name="_Toc10445"/>
      <w:bookmarkStart w:id="284" w:name="_Toc16066"/>
      <w:bookmarkStart w:id="285" w:name="_Toc21642"/>
      <w:bookmarkStart w:id="286" w:name="_Toc28985"/>
      <w:bookmarkStart w:id="287" w:name="_Toc12086"/>
      <w:bookmarkStart w:id="288" w:name="_Toc7619"/>
      <w:bookmarkStart w:id="289" w:name="_Toc12193"/>
      <w:bookmarkStart w:id="290" w:name="_Toc15786"/>
      <w:bookmarkStart w:id="291" w:name="_Toc527624057"/>
      <w:bookmarkStart w:id="292" w:name="_Toc8350"/>
      <w:bookmarkStart w:id="293" w:name="_Toc9033"/>
      <w:bookmarkStart w:id="294" w:name="_Toc1283"/>
      <w:bookmarkStart w:id="295" w:name="_Toc27348"/>
      <w:bookmarkStart w:id="296" w:name="_Toc9374"/>
      <w:bookmarkStart w:id="297" w:name="_Toc16388"/>
      <w:bookmarkStart w:id="298" w:name="_Toc21128"/>
      <w:bookmarkStart w:id="299" w:name="_Toc26927"/>
      <w:bookmarkStart w:id="300" w:name="_Toc9029"/>
      <w:bookmarkStart w:id="301" w:name="_Toc30178"/>
      <w:bookmarkStart w:id="302" w:name="_Toc13456"/>
      <w:bookmarkStart w:id="303" w:name="_Toc13558"/>
      <w:bookmarkStart w:id="304" w:name="_Toc158"/>
      <w:bookmarkStart w:id="305" w:name="_Toc11716"/>
      <w:bookmarkStart w:id="306" w:name="_Toc17900"/>
      <w:bookmarkStart w:id="307" w:name="_Toc12562"/>
      <w:bookmarkStart w:id="308" w:name="_Toc4693"/>
      <w:bookmarkStart w:id="309" w:name="_Toc21684"/>
      <w:bookmarkStart w:id="310" w:name="_Toc19715"/>
      <w:bookmarkStart w:id="311" w:name="_Toc13668"/>
      <w:bookmarkStart w:id="312" w:name="_Toc30457"/>
      <w:bookmarkStart w:id="313" w:name="_Toc518057457"/>
      <w:bookmarkStart w:id="314" w:name="_Toc29205"/>
      <w:bookmarkStart w:id="315" w:name="_Toc6442"/>
      <w:bookmarkStart w:id="316" w:name="_Toc12142"/>
      <w:bookmarkStart w:id="317" w:name="_Toc3912"/>
      <w:bookmarkStart w:id="318" w:name="_Toc23048"/>
      <w:bookmarkStart w:id="319" w:name="_Toc14606"/>
      <w:r>
        <w:rPr>
          <w:rFonts w:hint="eastAsia" w:ascii="宋体" w:hAnsi="宋体" w:eastAsia="宋体" w:cs="宋体"/>
          <w:b/>
          <w:sz w:val="24"/>
          <w:szCs w:val="24"/>
          <w:highlight w:val="none"/>
          <w:lang w:val="zh-CN"/>
        </w:rPr>
        <w:t>六、</w:t>
      </w:r>
      <w:r>
        <w:rPr>
          <w:rFonts w:hint="eastAsia" w:ascii="宋体" w:hAnsi="宋体" w:cs="宋体"/>
          <w:b/>
          <w:sz w:val="24"/>
          <w:szCs w:val="24"/>
          <w:highlight w:val="none"/>
          <w:lang w:val="zh-CN"/>
        </w:rPr>
        <w:t>磋商响应文件</w:t>
      </w:r>
      <w:r>
        <w:rPr>
          <w:rFonts w:hint="eastAsia" w:ascii="宋体" w:hAnsi="宋体" w:eastAsia="宋体" w:cs="宋体"/>
          <w:b/>
          <w:sz w:val="24"/>
          <w:szCs w:val="24"/>
          <w:highlight w:val="none"/>
          <w:lang w:val="zh-CN"/>
        </w:rPr>
        <w:t>的编写原则和要求</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（一）真实性原则</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1.投标人应保证所提供的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和所有资料的真实性、准确性和完整性。</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2.投标人在政府采购过程中提供不真实的材料，无论其材料是否重要，</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均有权拒绝，并取消其投标资格，投标人需承担相应的后果及法律责任。</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（二）语言文字</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1.投标人提交的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以及投标人与</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机构就有关投标的所有来往书面文件均须使用中文。</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中如附有外文资料，必须逐一对应翻译成中文并加盖投标人公章后附在相关外文资料后面，否则，投标人的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将作为无效投标处理。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2.翻译的中文资料与外文资料如果出现差异和矛盾时，以中文为准。但不能故意错误翻译，否则，投标人的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将作为无效投标处理。必要时</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可以要求投标人提供附有公证书的中文翻译文件或者与原版文件签章相一致的中文翻译文件。</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（三）计量单位</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竞争性磋商文件已有明确规定的，使用竞争性磋商文件规定的计量单位；竞争性磋商文件没有规定的，应采用中华人民共和国法定计量单位(国际单位制和国家选定的其他计量单位)。</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（四）备选方案</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本项目不接受备选投标方案，</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的报价只允许有一个报价，不接受有任何选择或具有附加条件的报价。</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的编写要求</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投标人必须按竞争性磋商文件的“第五部分 </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格式”编写</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，投标人提交的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应包括下列内容：</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资格证明文件。</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磋商函、磋商报价表。</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合同主要条款响应情况说明。</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投标人为本次采购活动编制的投标方案说明，具有履行合同所必须的设备和专业技术能力，配备了相应的商务和技术人员，项目在组织实施、财务保证、人员配备、服务承诺及技术支持等方面具体做法和保障措施。</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投标人提供相应业绩（若有），证明其供应经验及能力，以及为采购活动提供的合理化建议。</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投标人根据竞争性磋商文件载明采购活动的实际情况，拟在中标后将中标项目非主体、非关键性工作交由他人完成的，应当在</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中注明分包承担主体，并提供交由完成投标人的营业执照、相应资质等内容，分包承担主体应当具备相应资质条件且不得再次分包。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left"/>
        <w:textAlignment w:val="auto"/>
        <w:outlineLvl w:val="1"/>
        <w:rPr>
          <w:rFonts w:hint="eastAsia" w:ascii="宋体" w:hAnsi="宋体" w:eastAsia="宋体" w:cs="宋体"/>
          <w:b/>
          <w:color w:val="auto"/>
          <w:sz w:val="24"/>
          <w:szCs w:val="24"/>
          <w:highlight w:val="none"/>
          <w:lang w:eastAsia="zh-CN"/>
        </w:rPr>
      </w:pPr>
      <w:bookmarkStart w:id="320" w:name="_Toc18064"/>
      <w:r>
        <w:rPr>
          <w:rFonts w:hint="eastAsia" w:ascii="宋体" w:hAnsi="宋体" w:eastAsia="宋体" w:cs="宋体"/>
          <w:b/>
          <w:color w:val="auto"/>
          <w:sz w:val="24"/>
          <w:szCs w:val="24"/>
          <w:highlight w:val="none"/>
          <w:lang w:eastAsia="zh-CN"/>
        </w:rPr>
        <w:t>七、政策性扣减</w:t>
      </w:r>
      <w:bookmarkEnd w:id="320"/>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政策性扣减范围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符合小型、微型企业或监狱企业</w:t>
      </w:r>
      <w:r>
        <w:rPr>
          <w:rFonts w:hint="eastAsia" w:ascii="宋体" w:hAnsi="宋体" w:eastAsia="宋体" w:cs="宋体"/>
          <w:sz w:val="24"/>
          <w:szCs w:val="24"/>
          <w:highlight w:val="none"/>
          <w:lang w:eastAsia="zh-CN"/>
        </w:rPr>
        <w:t>、残疾人福利性单位</w:t>
      </w:r>
      <w:r>
        <w:rPr>
          <w:rFonts w:hint="eastAsia" w:ascii="宋体" w:hAnsi="宋体" w:eastAsia="宋体" w:cs="宋体"/>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1.2依据关于印发《政府采购促进中小企业发展管理办法》的通知（财库〔2020〕46号）的规定，在政府采购活动中，</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（2）在货物采购项目中，</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中小企业参加政府采购活动，应当出具符合财库〔2020〕46号规定的《中小企业声明函》,否则不得享受相关中小企业扶持政策。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w:t>
      </w:r>
      <w:r>
        <w:rPr>
          <w:rFonts w:hint="eastAsia" w:ascii="宋体" w:hAnsi="宋体" w:cs="宋体"/>
          <w:color w:val="auto"/>
          <w:sz w:val="24"/>
          <w:szCs w:val="24"/>
          <w:highlight w:val="none"/>
          <w:lang w:eastAsia="zh-CN"/>
        </w:rPr>
        <w:t>招标代理</w:t>
      </w:r>
      <w:r>
        <w:rPr>
          <w:rFonts w:hint="eastAsia" w:ascii="宋体" w:hAnsi="宋体" w:eastAsia="宋体" w:cs="宋体"/>
          <w:color w:val="auto"/>
          <w:sz w:val="24"/>
          <w:szCs w:val="24"/>
          <w:highlight w:val="none"/>
        </w:rPr>
        <w:t>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rPr>
        <w:t>监狱企业参加政府采购活动时，视同</w:t>
      </w:r>
      <w:r>
        <w:rPr>
          <w:rFonts w:hint="eastAsia" w:ascii="宋体" w:hAnsi="宋体" w:eastAsia="宋体" w:cs="宋体"/>
          <w:color w:val="000000"/>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宋体" w:hAnsi="宋体" w:eastAsia="宋体" w:cs="宋体"/>
          <w:color w:val="000000"/>
          <w:sz w:val="24"/>
          <w:szCs w:val="24"/>
          <w:highlight w:val="none"/>
        </w:rPr>
        <w:t>参加政府采购活动时，视同</w:t>
      </w:r>
      <w:r>
        <w:rPr>
          <w:rFonts w:hint="eastAsia" w:ascii="宋体" w:hAnsi="宋体" w:eastAsia="宋体" w:cs="宋体"/>
          <w:color w:val="000000"/>
          <w:sz w:val="24"/>
          <w:szCs w:val="24"/>
          <w:highlight w:val="none"/>
          <w:lang w:eastAsia="zh-CN"/>
        </w:rPr>
        <w:t>小型、微型企业；</w:t>
      </w:r>
      <w:r>
        <w:rPr>
          <w:rFonts w:hint="eastAsia" w:ascii="宋体" w:hAnsi="宋体" w:eastAsia="宋体" w:cs="宋体"/>
          <w:sz w:val="24"/>
          <w:szCs w:val="24"/>
          <w:highlight w:val="none"/>
          <w:lang w:eastAsia="zh-CN"/>
        </w:rPr>
        <w:t>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2、政策性扣减方式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对于</w:t>
      </w:r>
      <w:r>
        <w:rPr>
          <w:rFonts w:hint="eastAsia" w:ascii="宋体" w:hAnsi="宋体" w:eastAsia="宋体" w:cs="宋体"/>
          <w:color w:val="auto"/>
          <w:spacing w:val="8"/>
          <w:sz w:val="24"/>
          <w:szCs w:val="24"/>
          <w:highlight w:val="none"/>
        </w:rPr>
        <w:t>未预留份额专门</w:t>
      </w:r>
      <w:r>
        <w:rPr>
          <w:rFonts w:hint="eastAsia" w:ascii="宋体" w:hAnsi="宋体" w:eastAsia="宋体" w:cs="宋体"/>
          <w:color w:val="auto"/>
          <w:sz w:val="24"/>
          <w:szCs w:val="24"/>
          <w:highlight w:val="none"/>
        </w:rPr>
        <w:t>面向中小企业采购的采购项目，以及预留份额项目的非预</w:t>
      </w:r>
      <w:r>
        <w:rPr>
          <w:rFonts w:hint="eastAsia" w:ascii="宋体" w:hAnsi="宋体" w:eastAsia="宋体" w:cs="宋体"/>
          <w:color w:val="auto"/>
          <w:spacing w:val="-2"/>
          <w:sz w:val="24"/>
          <w:szCs w:val="24"/>
          <w:highlight w:val="none"/>
        </w:rPr>
        <w:t>留部分采购包</w:t>
      </w:r>
      <w:r>
        <w:rPr>
          <w:rFonts w:hint="eastAsia" w:ascii="宋体" w:hAnsi="宋体" w:eastAsia="宋体" w:cs="宋体"/>
          <w:color w:val="auto"/>
          <w:spacing w:val="-2"/>
          <w:sz w:val="24"/>
          <w:szCs w:val="24"/>
          <w:highlight w:val="none"/>
          <w:lang w:eastAsia="zh-CN"/>
        </w:rPr>
        <w:t>中</w:t>
      </w:r>
      <w:r>
        <w:rPr>
          <w:rFonts w:hint="eastAsia" w:ascii="宋体" w:hAnsi="宋体" w:eastAsia="宋体" w:cs="宋体"/>
          <w:color w:val="auto"/>
          <w:sz w:val="24"/>
          <w:szCs w:val="24"/>
          <w:highlight w:val="none"/>
          <w:lang w:val="en-US" w:eastAsia="zh-CN"/>
        </w:rPr>
        <w:t>符合条件的小微企业</w:t>
      </w:r>
      <w:r>
        <w:rPr>
          <w:rFonts w:hint="eastAsia" w:ascii="宋体" w:hAnsi="宋体" w:eastAsia="宋体" w:cs="宋体"/>
          <w:color w:val="auto"/>
          <w:sz w:val="24"/>
          <w:szCs w:val="24"/>
          <w:highlight w:val="none"/>
          <w:lang w:eastAsia="zh-CN"/>
        </w:rPr>
        <w:t>报价给予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30%以上的，对联合体或者大中型企业的报价给予1%的扣除；组成联合体或者接受分包的小微企业与联合体内其他企业、分包企业之间存在直接控股、管理关系的，不享受价格扣除优惠政策。</w:t>
      </w:r>
      <w:r>
        <w:rPr>
          <w:rFonts w:hint="eastAsia" w:ascii="宋体" w:hAnsi="宋体" w:eastAsia="宋体" w:cs="宋体"/>
          <w:b/>
          <w:bCs/>
          <w:color w:val="auto"/>
          <w:sz w:val="24"/>
          <w:szCs w:val="24"/>
          <w:highlight w:val="none"/>
          <w:lang w:val="en-US" w:eastAsia="zh-CN"/>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sz w:val="24"/>
          <w:szCs w:val="24"/>
          <w:highlight w:val="none"/>
          <w:lang w:eastAsia="zh-CN"/>
        </w:rPr>
        <w:t>监狱企业、</w:t>
      </w:r>
      <w:r>
        <w:rPr>
          <w:rFonts w:hint="eastAsia" w:ascii="宋体" w:hAnsi="宋体" w:eastAsia="宋体" w:cs="宋体"/>
          <w:sz w:val="24"/>
          <w:szCs w:val="24"/>
          <w:highlight w:val="none"/>
        </w:rPr>
        <w:t>残疾人福利性单位视同小微企业，享受预留份额、评审中价格扣除等促进中小企业发展的政府采购政策。</w:t>
      </w:r>
      <w:r>
        <w:rPr>
          <w:rFonts w:hint="eastAsia" w:ascii="宋体" w:hAnsi="宋体" w:eastAsia="宋体" w:cs="宋体"/>
          <w:sz w:val="24"/>
          <w:szCs w:val="24"/>
          <w:highlight w:val="none"/>
          <w:lang w:eastAsia="zh-CN"/>
        </w:rPr>
        <w:t>监狱企业、</w:t>
      </w:r>
      <w:r>
        <w:rPr>
          <w:rFonts w:hint="eastAsia" w:ascii="宋体" w:hAnsi="宋体" w:eastAsia="宋体" w:cs="宋体"/>
          <w:sz w:val="24"/>
          <w:szCs w:val="24"/>
          <w:highlight w:val="none"/>
        </w:rPr>
        <w:t>残疾人福利性单位属于</w:t>
      </w:r>
      <w:r>
        <w:rPr>
          <w:rFonts w:hint="eastAsia" w:ascii="宋体" w:hAnsi="宋体" w:eastAsia="宋体" w:cs="宋体"/>
          <w:sz w:val="24"/>
          <w:szCs w:val="24"/>
          <w:highlight w:val="none"/>
          <w:lang w:eastAsia="zh-CN"/>
        </w:rPr>
        <w:t>小微</w:t>
      </w:r>
      <w:r>
        <w:rPr>
          <w:rFonts w:hint="eastAsia" w:ascii="宋体" w:hAnsi="宋体" w:eastAsia="宋体" w:cs="宋体"/>
          <w:sz w:val="24"/>
          <w:szCs w:val="24"/>
          <w:highlight w:val="none"/>
        </w:rPr>
        <w:t>企业的，不重复享受政策。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numPr>
          <w:ilvl w:val="0"/>
          <w:numId w:val="4"/>
        </w:numPr>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本项目专门面向中小企业与小微企业（</w:t>
      </w:r>
      <w:r>
        <w:rPr>
          <w:rFonts w:hint="eastAsia" w:ascii="宋体" w:hAnsi="宋体" w:cs="宋体"/>
          <w:b/>
          <w:bCs/>
          <w:color w:val="auto"/>
          <w:sz w:val="24"/>
          <w:szCs w:val="24"/>
          <w:highlight w:val="none"/>
          <w:lang w:eastAsia="zh-CN"/>
        </w:rPr>
        <w:t>不</w:t>
      </w:r>
      <w:r>
        <w:rPr>
          <w:rFonts w:hint="eastAsia" w:ascii="宋体" w:hAnsi="宋体" w:eastAsia="宋体" w:cs="宋体"/>
          <w:b/>
          <w:bCs/>
          <w:color w:val="auto"/>
          <w:sz w:val="24"/>
          <w:szCs w:val="24"/>
          <w:highlight w:val="none"/>
        </w:rPr>
        <w:t>享受支持中小型企业发展政策优惠</w:t>
      </w:r>
      <w:r>
        <w:rPr>
          <w:rFonts w:hint="eastAsia" w:ascii="宋体" w:hAnsi="宋体" w:eastAsia="宋体" w:cs="宋体"/>
          <w:b/>
          <w:bCs/>
          <w:color w:val="auto"/>
          <w:sz w:val="24"/>
          <w:szCs w:val="24"/>
          <w:highlight w:val="none"/>
          <w:lang w:val="en-US" w:eastAsia="zh-CN"/>
        </w:rPr>
        <w:t>）</w:t>
      </w:r>
    </w:p>
    <w:p>
      <w:pPr>
        <w:pStyle w:val="2"/>
        <w:numPr>
          <w:ilvl w:val="0"/>
          <w:numId w:val="0"/>
        </w:numPr>
        <w:rPr>
          <w:rFonts w:hint="eastAsia"/>
          <w:highlight w:val="none"/>
          <w:lang w:val="zh-CN" w:eastAsia="zh-CN"/>
        </w:rPr>
      </w:pP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321" w:name="_Toc2044"/>
      <w:bookmarkStart w:id="322" w:name="_Toc6544"/>
      <w:bookmarkStart w:id="323" w:name="_Toc1775"/>
      <w:bookmarkStart w:id="324" w:name="_Toc527624053"/>
      <w:bookmarkStart w:id="325" w:name="_Toc18574"/>
      <w:bookmarkStart w:id="326" w:name="_Toc2014"/>
      <w:bookmarkStart w:id="327" w:name="_Toc24045"/>
      <w:bookmarkStart w:id="328" w:name="_Toc28667"/>
      <w:bookmarkStart w:id="329" w:name="_Toc10346"/>
      <w:bookmarkStart w:id="330" w:name="_Toc19263"/>
      <w:bookmarkStart w:id="331" w:name="_Toc15872"/>
      <w:bookmarkStart w:id="332" w:name="_Toc3401"/>
      <w:bookmarkStart w:id="333" w:name="_Toc32618"/>
      <w:bookmarkStart w:id="334" w:name="_Toc24133"/>
      <w:bookmarkStart w:id="335" w:name="_Toc11125"/>
      <w:bookmarkStart w:id="336" w:name="_Toc518057453"/>
      <w:bookmarkStart w:id="337" w:name="_Toc5940"/>
      <w:bookmarkStart w:id="338" w:name="_Toc2989"/>
      <w:bookmarkStart w:id="339" w:name="_Toc9949"/>
      <w:bookmarkStart w:id="340" w:name="_Toc23017"/>
      <w:bookmarkStart w:id="341" w:name="_Toc20241"/>
      <w:bookmarkStart w:id="342" w:name="_Toc15340"/>
      <w:bookmarkStart w:id="343" w:name="_Toc15717"/>
      <w:bookmarkStart w:id="344" w:name="_Toc13916"/>
      <w:bookmarkStart w:id="345" w:name="_Toc26372"/>
      <w:bookmarkStart w:id="346" w:name="_Toc1212"/>
      <w:bookmarkStart w:id="347" w:name="_Toc13983"/>
      <w:bookmarkStart w:id="348" w:name="_Toc7792"/>
      <w:bookmarkStart w:id="349" w:name="_Toc5782"/>
      <w:bookmarkStart w:id="350" w:name="_Toc847"/>
      <w:bookmarkStart w:id="351" w:name="_Toc6813"/>
      <w:bookmarkStart w:id="352" w:name="_Toc11068"/>
      <w:bookmarkStart w:id="353" w:name="_Toc7632"/>
      <w:bookmarkStart w:id="354" w:name="_Toc27725"/>
      <w:bookmarkStart w:id="355" w:name="_Toc9229"/>
      <w:bookmarkStart w:id="356" w:name="_Toc16005"/>
      <w:bookmarkStart w:id="357" w:name="_Toc11822"/>
      <w:bookmarkStart w:id="358" w:name="_Toc26362"/>
      <w:bookmarkStart w:id="359" w:name="_Toc4000"/>
      <w:bookmarkStart w:id="360" w:name="_Toc18228"/>
      <w:bookmarkStart w:id="361" w:name="_Toc1470"/>
      <w:bookmarkStart w:id="362" w:name="_Toc9670"/>
      <w:bookmarkStart w:id="363" w:name="_Toc6892"/>
      <w:bookmarkStart w:id="364" w:name="_Toc4276"/>
      <w:bookmarkStart w:id="365" w:name="_Toc26825"/>
      <w:bookmarkStart w:id="366" w:name="_Toc6563"/>
      <w:bookmarkStart w:id="367" w:name="_Toc22664"/>
      <w:bookmarkStart w:id="368" w:name="_Toc29536"/>
      <w:bookmarkStart w:id="369" w:name="_Toc14058"/>
      <w:bookmarkStart w:id="370" w:name="_Toc28690"/>
      <w:bookmarkStart w:id="371" w:name="_Toc28086"/>
      <w:bookmarkStart w:id="372" w:name="_Toc14875"/>
      <w:bookmarkStart w:id="373" w:name="_Toc20176"/>
      <w:bookmarkStart w:id="374" w:name="_Toc22976"/>
      <w:bookmarkStart w:id="375" w:name="_Toc17834"/>
      <w:r>
        <w:rPr>
          <w:rFonts w:hint="eastAsia" w:ascii="宋体" w:hAnsi="宋体" w:eastAsia="宋体" w:cs="宋体"/>
          <w:b/>
          <w:sz w:val="24"/>
          <w:szCs w:val="24"/>
          <w:highlight w:val="none"/>
          <w:lang w:val="zh-CN"/>
        </w:rPr>
        <w:t>八、</w:t>
      </w:r>
      <w:r>
        <w:rPr>
          <w:rFonts w:hint="eastAsia" w:ascii="宋体" w:hAnsi="宋体" w:cs="宋体"/>
          <w:b/>
          <w:sz w:val="24"/>
          <w:szCs w:val="24"/>
          <w:highlight w:val="none"/>
          <w:lang w:val="zh-CN"/>
        </w:rPr>
        <w:t>磋商响应文件</w:t>
      </w:r>
      <w:r>
        <w:rPr>
          <w:rFonts w:hint="eastAsia" w:ascii="宋体" w:hAnsi="宋体" w:eastAsia="宋体" w:cs="宋体"/>
          <w:b/>
          <w:sz w:val="24"/>
          <w:szCs w:val="24"/>
          <w:highlight w:val="none"/>
          <w:lang w:val="zh-CN"/>
        </w:rPr>
        <w:t>的式样、签署</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由资格、技术商务部分两部分组成，两部分</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装订成册。投标人应以</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机构提供的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格式编制纸质版</w:t>
      </w:r>
      <w:r>
        <w:rPr>
          <w:rFonts w:hint="eastAsia" w:ascii="宋体" w:hAnsi="宋体" w:cs="宋体"/>
          <w:sz w:val="24"/>
          <w:szCs w:val="24"/>
          <w:highlight w:val="none"/>
          <w:lang w:val="zh-CN"/>
        </w:rPr>
        <w:t>磋商响应文件</w:t>
      </w:r>
      <w:r>
        <w:rPr>
          <w:rFonts w:hint="eastAsia" w:ascii="宋体" w:hAnsi="宋体" w:eastAsia="宋体" w:cs="宋体"/>
          <w:b/>
          <w:bCs/>
          <w:sz w:val="24"/>
          <w:szCs w:val="24"/>
          <w:highlight w:val="none"/>
          <w:lang w:val="zh-CN"/>
        </w:rPr>
        <w:t>正本一份、副本二份</w:t>
      </w:r>
      <w:r>
        <w:rPr>
          <w:rFonts w:hint="eastAsia" w:ascii="宋体" w:hAnsi="宋体" w:eastAsia="宋体" w:cs="宋体"/>
          <w:sz w:val="24"/>
          <w:szCs w:val="24"/>
          <w:highlight w:val="none"/>
          <w:lang w:val="zh-CN"/>
        </w:rPr>
        <w:t>，</w:t>
      </w:r>
      <w:r>
        <w:rPr>
          <w:rFonts w:hint="eastAsia" w:ascii="宋体" w:hAnsi="宋体" w:cs="宋体"/>
          <w:b/>
          <w:bCs/>
          <w:sz w:val="24"/>
          <w:szCs w:val="24"/>
          <w:highlight w:val="none"/>
          <w:lang w:val="zh-CN"/>
        </w:rPr>
        <w:t>磋商响应文件</w:t>
      </w:r>
      <w:r>
        <w:rPr>
          <w:rFonts w:hint="eastAsia" w:ascii="宋体" w:hAnsi="宋体" w:eastAsia="宋体" w:cs="宋体"/>
          <w:b/>
          <w:bCs/>
          <w:sz w:val="24"/>
          <w:szCs w:val="24"/>
          <w:highlight w:val="none"/>
          <w:lang w:val="zh-CN"/>
        </w:rPr>
        <w:t>电子版一份</w:t>
      </w:r>
      <w:r>
        <w:rPr>
          <w:rFonts w:hint="eastAsia" w:ascii="宋体" w:hAnsi="宋体" w:eastAsia="宋体" w:cs="宋体"/>
          <w:sz w:val="24"/>
          <w:szCs w:val="24"/>
          <w:highlight w:val="none"/>
          <w:lang w:val="zh-CN"/>
        </w:rPr>
        <w:t>，纸质版</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的封面上应清楚地标记“正本”、“副本”字样。</w:t>
      </w:r>
    </w:p>
    <w:p>
      <w:pPr>
        <w:tabs>
          <w:tab w:val="left" w:pos="9030"/>
        </w:tabs>
        <w:snapToGrid w:val="0"/>
        <w:spacing w:line="360" w:lineRule="auto"/>
        <w:ind w:right="-65" w:firstLine="480" w:firstLineChars="200"/>
        <w:rPr>
          <w:rFonts w:hint="eastAsia" w:ascii="宋体" w:hAnsi="宋体" w:eastAsia="宋体" w:cs="宋体"/>
          <w:spacing w:val="-6"/>
          <w:sz w:val="24"/>
          <w:szCs w:val="24"/>
          <w:highlight w:val="none"/>
        </w:rPr>
      </w:pPr>
      <w:r>
        <w:rPr>
          <w:rFonts w:hint="eastAsia" w:ascii="宋体" w:hAnsi="宋体" w:eastAsia="宋体" w:cs="宋体"/>
          <w:sz w:val="24"/>
          <w:szCs w:val="24"/>
          <w:highlight w:val="none"/>
        </w:rPr>
        <w:t>（二）纸质版</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的本和所有的副本均需打印或用不褪色墨水书写，逐页编码，为节约纸张，</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建议采用A4纸张双面打印，牢固胶状成册，不可插页抽页；电子版</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内容必须与</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纸质版正本中的内容保持一致（其中签字盖章页扫描后存储），</w:t>
      </w:r>
      <w:r>
        <w:rPr>
          <w:rFonts w:hint="eastAsia" w:ascii="宋体" w:hAnsi="宋体" w:eastAsia="宋体" w:cs="宋体"/>
          <w:sz w:val="24"/>
          <w:szCs w:val="24"/>
          <w:highlight w:val="none"/>
        </w:rPr>
        <w:t>以Word或PDF格式刻录入</w:t>
      </w:r>
      <w:r>
        <w:rPr>
          <w:rFonts w:hint="eastAsia" w:ascii="宋体" w:hAnsi="宋体" w:eastAsia="宋体" w:cs="宋体"/>
          <w:sz w:val="24"/>
          <w:szCs w:val="24"/>
          <w:highlight w:val="none"/>
          <w:lang w:val="zh-CN"/>
        </w:rPr>
        <w:t>U盘存储。</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必须按照</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第五部分“</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格式”中的要求进行签署、盖章；</w:t>
      </w:r>
      <w:r>
        <w:rPr>
          <w:rFonts w:hint="eastAsia" w:ascii="宋体" w:hAnsi="宋体" w:eastAsia="宋体" w:cs="宋体"/>
          <w:b/>
          <w:sz w:val="24"/>
          <w:szCs w:val="24"/>
          <w:highlight w:val="none"/>
          <w:lang w:eastAsia="zh-CN"/>
        </w:rPr>
        <w:t>竞争性磋商文件</w:t>
      </w:r>
      <w:r>
        <w:rPr>
          <w:rFonts w:hint="eastAsia" w:ascii="宋体" w:hAnsi="宋体" w:eastAsia="宋体" w:cs="宋体"/>
          <w:b/>
          <w:sz w:val="24"/>
          <w:szCs w:val="24"/>
          <w:highlight w:val="none"/>
        </w:rPr>
        <w:t>中凡是需要法定代表人签字或盖章之处，非法人单位的负责人均参照执行。</w:t>
      </w:r>
    </w:p>
    <w:p>
      <w:pPr>
        <w:tabs>
          <w:tab w:val="left" w:pos="9030"/>
        </w:tabs>
        <w:snapToGrid w:val="0"/>
        <w:spacing w:line="360" w:lineRule="auto"/>
        <w:ind w:right="-6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lang w:val="zh-CN"/>
        </w:rPr>
        <w:t>除投标人对错处做必要修改外，</w:t>
      </w:r>
      <w:r>
        <w:rPr>
          <w:rFonts w:hint="eastAsia" w:ascii="宋体" w:hAnsi="宋体" w:cs="宋体"/>
          <w:spacing w:val="2"/>
          <w:sz w:val="24"/>
          <w:szCs w:val="24"/>
          <w:highlight w:val="none"/>
          <w:lang w:val="zh-CN"/>
        </w:rPr>
        <w:t>磋商响应文件</w:t>
      </w:r>
      <w:r>
        <w:rPr>
          <w:rFonts w:hint="eastAsia" w:ascii="宋体" w:hAnsi="宋体" w:eastAsia="宋体" w:cs="宋体"/>
          <w:spacing w:val="2"/>
          <w:sz w:val="24"/>
          <w:szCs w:val="24"/>
          <w:highlight w:val="none"/>
          <w:lang w:val="zh-CN"/>
        </w:rPr>
        <w:t>不得行间插字、涂改和增删，如有修改错漏处，必须由投标人法定代表人或其授权人代表签字或盖章。</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376" w:name="_Toc21843"/>
      <w:bookmarkStart w:id="377" w:name="_Toc27925"/>
      <w:bookmarkStart w:id="378" w:name="_Toc22010"/>
      <w:bookmarkStart w:id="379" w:name="_Toc31922"/>
      <w:bookmarkStart w:id="380" w:name="_Toc24068"/>
      <w:bookmarkStart w:id="381" w:name="_Toc685"/>
      <w:bookmarkStart w:id="382" w:name="_Toc12285"/>
      <w:bookmarkStart w:id="383" w:name="_Toc13574"/>
      <w:bookmarkStart w:id="384" w:name="_Toc5947"/>
      <w:bookmarkStart w:id="385" w:name="_Toc14883"/>
      <w:bookmarkStart w:id="386" w:name="_Toc16320"/>
      <w:bookmarkStart w:id="387" w:name="_Toc9692"/>
      <w:bookmarkStart w:id="388" w:name="_Toc18237"/>
      <w:bookmarkStart w:id="389" w:name="_Toc14981"/>
      <w:bookmarkStart w:id="390" w:name="_Toc26436"/>
      <w:bookmarkStart w:id="391" w:name="_Toc18091"/>
      <w:bookmarkStart w:id="392" w:name="_Toc19702"/>
      <w:bookmarkStart w:id="393" w:name="_Toc18903"/>
      <w:bookmarkStart w:id="394" w:name="_Toc14926"/>
      <w:bookmarkStart w:id="395" w:name="_Toc28043"/>
      <w:bookmarkStart w:id="396" w:name="_Toc16862"/>
      <w:bookmarkStart w:id="397" w:name="_Toc3749"/>
      <w:bookmarkStart w:id="398" w:name="_Toc7443"/>
      <w:bookmarkStart w:id="399" w:name="_Toc30558"/>
      <w:bookmarkStart w:id="400" w:name="_Toc1442"/>
      <w:bookmarkStart w:id="401" w:name="_Toc5795"/>
      <w:bookmarkStart w:id="402" w:name="_Toc29312"/>
      <w:bookmarkStart w:id="403" w:name="_Toc4840"/>
      <w:bookmarkStart w:id="404" w:name="_Toc28062"/>
      <w:bookmarkStart w:id="405" w:name="_Toc26885"/>
      <w:bookmarkStart w:id="406" w:name="_Toc13196"/>
      <w:bookmarkStart w:id="407" w:name="_Toc7301"/>
      <w:bookmarkStart w:id="408" w:name="_Toc1146"/>
      <w:r>
        <w:rPr>
          <w:rFonts w:hint="eastAsia" w:ascii="宋体" w:hAnsi="宋体" w:eastAsia="宋体" w:cs="宋体"/>
          <w:b/>
          <w:sz w:val="24"/>
          <w:szCs w:val="24"/>
          <w:highlight w:val="none"/>
          <w:lang w:val="zh-CN"/>
        </w:rPr>
        <w:t>九、</w:t>
      </w:r>
      <w:r>
        <w:rPr>
          <w:rFonts w:hint="eastAsia" w:ascii="宋体" w:hAnsi="宋体" w:cs="宋体"/>
          <w:b/>
          <w:sz w:val="24"/>
          <w:szCs w:val="24"/>
          <w:highlight w:val="none"/>
          <w:lang w:val="zh-CN"/>
        </w:rPr>
        <w:t>磋商响应文件</w:t>
      </w:r>
      <w:r>
        <w:rPr>
          <w:rFonts w:hint="eastAsia" w:ascii="宋体" w:hAnsi="宋体" w:eastAsia="宋体" w:cs="宋体"/>
          <w:b/>
          <w:sz w:val="24"/>
          <w:szCs w:val="24"/>
          <w:highlight w:val="none"/>
          <w:lang w:val="zh-CN"/>
        </w:rPr>
        <w:t>的密封和提交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（一）</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密封</w:t>
      </w:r>
    </w:p>
    <w:p>
      <w:pPr>
        <w:tabs>
          <w:tab w:val="left" w:pos="9030"/>
        </w:tabs>
        <w:snapToGrid w:val="0"/>
        <w:spacing w:line="360" w:lineRule="auto"/>
        <w:ind w:right="-6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1.密封包装方式：</w:t>
      </w:r>
    </w:p>
    <w:p>
      <w:pPr>
        <w:tabs>
          <w:tab w:val="left" w:pos="9030"/>
        </w:tabs>
        <w:snapToGrid w:val="0"/>
        <w:spacing w:line="360" w:lineRule="auto"/>
        <w:ind w:right="-65"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eastAsia="zh-CN"/>
        </w:rPr>
        <w:t>及</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lang w:eastAsia="zh-CN"/>
        </w:rPr>
        <w:t>电子版</w:t>
      </w:r>
      <w:r>
        <w:rPr>
          <w:rFonts w:hint="eastAsia" w:ascii="宋体" w:hAnsi="宋体" w:eastAsia="宋体" w:cs="宋体"/>
          <w:sz w:val="24"/>
          <w:szCs w:val="24"/>
          <w:highlight w:val="none"/>
        </w:rPr>
        <w:t>用封袋</w:t>
      </w:r>
      <w:r>
        <w:rPr>
          <w:rFonts w:hint="eastAsia" w:ascii="宋体" w:hAnsi="宋体" w:eastAsia="宋体" w:cs="宋体"/>
          <w:sz w:val="24"/>
          <w:szCs w:val="24"/>
          <w:highlight w:val="none"/>
          <w:lang w:eastAsia="zh-CN"/>
        </w:rPr>
        <w:t>一起</w:t>
      </w:r>
      <w:r>
        <w:rPr>
          <w:rFonts w:hint="eastAsia" w:ascii="宋体" w:hAnsi="宋体" w:eastAsia="宋体" w:cs="宋体"/>
          <w:sz w:val="24"/>
          <w:szCs w:val="24"/>
          <w:highlight w:val="none"/>
        </w:rPr>
        <w:t>密封</w:t>
      </w:r>
      <w:r>
        <w:rPr>
          <w:rFonts w:hint="eastAsia" w:ascii="宋体" w:hAnsi="宋体" w:eastAsia="宋体" w:cs="宋体"/>
          <w:sz w:val="24"/>
          <w:szCs w:val="24"/>
          <w:highlight w:val="none"/>
          <w:lang w:eastAsia="zh-CN"/>
        </w:rPr>
        <w:t>。</w:t>
      </w:r>
    </w:p>
    <w:p>
      <w:pPr>
        <w:tabs>
          <w:tab w:val="left" w:pos="9030"/>
        </w:tabs>
        <w:snapToGrid w:val="0"/>
        <w:spacing w:line="360" w:lineRule="auto"/>
        <w:ind w:right="-6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）副本用封袋一起密封。</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外层包装应加封条密封，在封线处加盖公章（骑缝章），标明项目编号、项目名称、“正本及电子版”、“副本”，投标人全称（公章）等内容。</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（二）</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的递交</w:t>
      </w:r>
    </w:p>
    <w:p>
      <w:pPr>
        <w:tabs>
          <w:tab w:val="left" w:pos="9030"/>
        </w:tabs>
        <w:snapToGrid w:val="0"/>
        <w:spacing w:line="360" w:lineRule="auto"/>
        <w:ind w:right="-65" w:firstLine="480" w:firstLineChars="200"/>
        <w:rPr>
          <w:rFonts w:hint="eastAsia" w:ascii="宋体" w:hAnsi="宋体" w:eastAsia="宋体" w:cs="宋体"/>
          <w:b/>
          <w:bCs/>
          <w:sz w:val="24"/>
          <w:szCs w:val="24"/>
          <w:highlight w:val="none"/>
          <w:lang w:val="zh-CN"/>
        </w:rPr>
      </w:pPr>
      <w:r>
        <w:rPr>
          <w:rFonts w:hint="eastAsia" w:ascii="宋体" w:hAnsi="宋体" w:eastAsia="宋体" w:cs="宋体"/>
          <w:sz w:val="24"/>
          <w:szCs w:val="24"/>
          <w:highlight w:val="none"/>
          <w:lang w:val="zh-CN"/>
        </w:rPr>
        <w:t>1.投标人应在开标当日并于竞争性磋商文件要求提交</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的截止时间前将</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密封送达投标地点。</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机构在收到</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后记载</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送达时间及密封情况，签收保存。</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机构在竞争性磋商文件规定的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递交截止时间前，只负责</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的接收、登记和组织工作，对其</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有效性不负任何责任。</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递送后，在投标截止期前，投标人可以补充、修改或撤回其</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，并书面通知</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机构。补充、修改的内容应按竞争性磋商文件的要求签署、盖章，密封后，作为</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的组成部分。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4.投标截止时间后，投标人不得对其</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做任何修改。</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（三）投标人提交</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时，出现下列情况之一的，其</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将被拒绝接收：</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1．逾期送达的；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．未按照竞争性磋商文件要求密封或加写标记的；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．提交的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与本项目不相符的；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．投标人名称与购买竞争性磋商文件时填写的文件购买登记表中名称不相符的。</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sz w:val="24"/>
          <w:szCs w:val="24"/>
          <w:highlight w:val="none"/>
          <w:lang w:val="en-US" w:eastAsia="zh-CN"/>
        </w:rPr>
        <w:t>（四）</w:t>
      </w:r>
      <w:r>
        <w:rPr>
          <w:rFonts w:hint="eastAsia" w:ascii="宋体" w:hAnsi="宋体" w:cs="宋体"/>
          <w:sz w:val="24"/>
          <w:szCs w:val="24"/>
          <w:highlight w:val="none"/>
          <w:lang w:eastAsia="zh-CN"/>
        </w:rPr>
        <w:t>投标人</w:t>
      </w:r>
      <w:r>
        <w:rPr>
          <w:rFonts w:hint="eastAsia" w:ascii="宋体" w:hAnsi="宋体" w:eastAsia="宋体" w:cs="宋体"/>
          <w:kern w:val="2"/>
          <w:sz w:val="24"/>
          <w:szCs w:val="24"/>
          <w:highlight w:val="none"/>
        </w:rPr>
        <w:t>有下列情形之一的，属于恶意串通，对其依照《中华人民共和国政府采购法》第七十七条第一款的规定追究法律责任，响应无效：</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直接或者间接从采购人或</w:t>
      </w:r>
      <w:r>
        <w:rPr>
          <w:rFonts w:hint="eastAsia" w:ascii="宋体" w:hAnsi="宋体" w:cs="宋体"/>
          <w:kern w:val="2"/>
          <w:sz w:val="24"/>
          <w:szCs w:val="24"/>
          <w:highlight w:val="none"/>
          <w:lang w:eastAsia="zh-CN"/>
        </w:rPr>
        <w:t>招标代理</w:t>
      </w:r>
      <w:r>
        <w:rPr>
          <w:rFonts w:hint="eastAsia" w:ascii="宋体" w:hAnsi="宋体" w:eastAsia="宋体" w:cs="宋体"/>
          <w:kern w:val="2"/>
          <w:sz w:val="24"/>
          <w:szCs w:val="24"/>
          <w:highlight w:val="none"/>
        </w:rPr>
        <w:t>机构处获得其他</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的相关情况并修改其磋商响应文件；</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按照采购人或</w:t>
      </w:r>
      <w:r>
        <w:rPr>
          <w:rFonts w:hint="eastAsia" w:ascii="宋体" w:hAnsi="宋体" w:cs="宋体"/>
          <w:kern w:val="2"/>
          <w:sz w:val="24"/>
          <w:szCs w:val="24"/>
          <w:highlight w:val="none"/>
          <w:lang w:eastAsia="zh-CN"/>
        </w:rPr>
        <w:t>招标代理</w:t>
      </w:r>
      <w:r>
        <w:rPr>
          <w:rFonts w:hint="eastAsia" w:ascii="宋体" w:hAnsi="宋体" w:eastAsia="宋体" w:cs="宋体"/>
          <w:kern w:val="2"/>
          <w:sz w:val="24"/>
          <w:szCs w:val="24"/>
          <w:highlight w:val="none"/>
        </w:rPr>
        <w:t>机构的授意撤换、修改磋商响应文件；</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3.</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之间协商报价、技术方案等磋商响应文件的实质性内容；</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rPr>
        <w:t>属于同一集团、协会、商会等组织成员的</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按照该组织要求协同参加政府采购活动；</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5.</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之间事先约定由某一特定</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成交；</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之间商定部分</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放弃参加政府采购活动或放弃成交；</w:t>
      </w:r>
    </w:p>
    <w:p>
      <w:pPr>
        <w:pStyle w:val="28"/>
        <w:widowControl w:val="0"/>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7.</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相互之间，为谋求特定</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成交或排斥其他</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的其他串通行为。</w:t>
      </w:r>
    </w:p>
    <w:p>
      <w:pPr>
        <w:pStyle w:val="28"/>
        <w:widowControl w:val="0"/>
        <w:spacing w:line="480" w:lineRule="exact"/>
        <w:ind w:firstLine="48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rPr>
        <w:t>（五）</w:t>
      </w:r>
      <w:r>
        <w:rPr>
          <w:rFonts w:hint="eastAsia" w:ascii="宋体" w:hAnsi="宋体" w:eastAsia="宋体" w:cs="宋体"/>
          <w:kern w:val="2"/>
          <w:sz w:val="24"/>
          <w:szCs w:val="24"/>
          <w:highlight w:val="none"/>
        </w:rPr>
        <w:t>有下列情形之一的，视为</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串通磋商，其响应无效：</w:t>
      </w:r>
    </w:p>
    <w:p>
      <w:pPr>
        <w:pStyle w:val="28"/>
        <w:spacing w:line="480" w:lineRule="exact"/>
        <w:ind w:firstLine="480"/>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rPr>
        <w:t>不同</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的磋商响应文件由同一单位或者个人编制；</w:t>
      </w:r>
    </w:p>
    <w:p>
      <w:pPr>
        <w:pStyle w:val="28"/>
        <w:spacing w:line="480" w:lineRule="exact"/>
        <w:ind w:firstLine="480"/>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不同</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委托同一单位或者个人办理磋商事宜；</w:t>
      </w:r>
    </w:p>
    <w:p>
      <w:pPr>
        <w:pStyle w:val="28"/>
        <w:spacing w:line="480" w:lineRule="exact"/>
        <w:ind w:firstLine="480"/>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不同</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的磋商响应文件载明的项目管理成员或者联系人为同一人；</w:t>
      </w:r>
    </w:p>
    <w:p>
      <w:pPr>
        <w:pStyle w:val="28"/>
        <w:spacing w:line="480" w:lineRule="exact"/>
        <w:ind w:firstLine="480"/>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rPr>
        <w:t>不同</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的磋商响应文件异常一致或者磋商报价呈现规律性差异；</w:t>
      </w:r>
    </w:p>
    <w:p>
      <w:pPr>
        <w:pStyle w:val="28"/>
        <w:spacing w:line="480" w:lineRule="exact"/>
        <w:ind w:firstLine="480"/>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不同</w:t>
      </w:r>
      <w:r>
        <w:rPr>
          <w:rFonts w:hint="eastAsia" w:ascii="宋体" w:hAnsi="宋体" w:cs="宋体"/>
          <w:kern w:val="2"/>
          <w:sz w:val="24"/>
          <w:szCs w:val="24"/>
          <w:highlight w:val="none"/>
          <w:lang w:eastAsia="zh-CN"/>
        </w:rPr>
        <w:t>投标人</w:t>
      </w:r>
      <w:r>
        <w:rPr>
          <w:rFonts w:hint="eastAsia" w:ascii="宋体" w:hAnsi="宋体" w:eastAsia="宋体" w:cs="宋体"/>
          <w:kern w:val="2"/>
          <w:sz w:val="24"/>
          <w:szCs w:val="24"/>
          <w:highlight w:val="none"/>
        </w:rPr>
        <w:t>的磋商响应文件相互混装</w:t>
      </w:r>
      <w:r>
        <w:rPr>
          <w:rFonts w:hint="eastAsia" w:ascii="宋体" w:hAnsi="宋体" w:cs="宋体"/>
          <w:kern w:val="2"/>
          <w:sz w:val="24"/>
          <w:szCs w:val="24"/>
          <w:highlight w:val="none"/>
          <w:lang w:eastAsia="zh-CN"/>
        </w:rPr>
        <w:t>。</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409" w:name="_Toc15485"/>
      <w:bookmarkStart w:id="410" w:name="_Toc372"/>
      <w:bookmarkStart w:id="411" w:name="_Toc23823"/>
      <w:bookmarkStart w:id="412" w:name="_Toc14886"/>
      <w:bookmarkStart w:id="413" w:name="_Toc8282"/>
      <w:bookmarkStart w:id="414" w:name="_Toc3701"/>
      <w:bookmarkStart w:id="415" w:name="_Toc14107"/>
      <w:bookmarkStart w:id="416" w:name="_Toc15986"/>
      <w:bookmarkStart w:id="417" w:name="_Toc8655"/>
      <w:bookmarkStart w:id="418" w:name="_Toc25294"/>
      <w:bookmarkStart w:id="419" w:name="_Toc16611"/>
      <w:bookmarkStart w:id="420" w:name="_Toc14945"/>
      <w:bookmarkStart w:id="421" w:name="_Toc13835"/>
      <w:bookmarkStart w:id="422" w:name="_Toc9541"/>
      <w:bookmarkStart w:id="423" w:name="_Toc3893"/>
      <w:bookmarkStart w:id="424" w:name="_Toc21754"/>
      <w:bookmarkStart w:id="425" w:name="_Toc19544"/>
      <w:bookmarkStart w:id="426" w:name="_Toc8042"/>
      <w:bookmarkStart w:id="427" w:name="_Toc527624055"/>
      <w:bookmarkStart w:id="428" w:name="_Toc8999"/>
      <w:bookmarkStart w:id="429" w:name="_Toc14455"/>
      <w:bookmarkStart w:id="430" w:name="_Toc3097"/>
      <w:bookmarkStart w:id="431" w:name="_Toc6707"/>
      <w:bookmarkStart w:id="432" w:name="_Toc30996"/>
      <w:bookmarkStart w:id="433" w:name="_Toc29754"/>
      <w:bookmarkStart w:id="434" w:name="_Toc253"/>
      <w:bookmarkStart w:id="435" w:name="_Toc16381"/>
      <w:bookmarkStart w:id="436" w:name="_Toc1862"/>
      <w:bookmarkStart w:id="437" w:name="_Toc11313"/>
      <w:bookmarkStart w:id="438" w:name="_Toc31740"/>
      <w:bookmarkStart w:id="439" w:name="_Toc24387"/>
      <w:bookmarkStart w:id="440" w:name="_Toc29502"/>
      <w:bookmarkStart w:id="441" w:name="_Toc3043"/>
      <w:bookmarkStart w:id="442" w:name="_Toc21270"/>
      <w:bookmarkStart w:id="443" w:name="_Toc11498"/>
      <w:bookmarkStart w:id="444" w:name="_Toc31636"/>
      <w:bookmarkStart w:id="445" w:name="_Toc17798"/>
      <w:bookmarkStart w:id="446" w:name="_Toc28852"/>
      <w:bookmarkStart w:id="447" w:name="_Toc518057455"/>
      <w:bookmarkStart w:id="448" w:name="_Toc16177"/>
      <w:bookmarkStart w:id="449" w:name="_Toc1036"/>
      <w:bookmarkStart w:id="450" w:name="_Toc24957"/>
      <w:bookmarkStart w:id="451" w:name="_Toc3262"/>
      <w:bookmarkStart w:id="452" w:name="_Toc16135"/>
      <w:bookmarkStart w:id="453" w:name="_Toc2396"/>
      <w:bookmarkStart w:id="454" w:name="_Toc26373"/>
      <w:bookmarkStart w:id="455" w:name="_Toc27723"/>
      <w:bookmarkStart w:id="456" w:name="_Toc14582"/>
      <w:bookmarkStart w:id="457" w:name="_Toc24715"/>
      <w:bookmarkStart w:id="458" w:name="_Toc5791"/>
      <w:bookmarkStart w:id="459" w:name="_Toc24194"/>
      <w:bookmarkStart w:id="460" w:name="_Toc31350"/>
      <w:bookmarkStart w:id="461" w:name="_Toc31098"/>
      <w:bookmarkStart w:id="462" w:name="_Toc15993"/>
      <w:bookmarkStart w:id="463" w:name="_Toc18075"/>
      <w:r>
        <w:rPr>
          <w:rFonts w:hint="eastAsia" w:ascii="宋体" w:hAnsi="宋体" w:eastAsia="宋体" w:cs="宋体"/>
          <w:b/>
          <w:sz w:val="24"/>
          <w:szCs w:val="24"/>
          <w:highlight w:val="none"/>
          <w:lang w:val="zh-CN"/>
        </w:rPr>
        <w:t>十、开标</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360" w:lineRule="auto"/>
        <w:ind w:firstLine="480" w:firstLineChars="200"/>
        <w:rPr>
          <w:rFonts w:hint="eastAsia" w:ascii="宋体" w:hAnsi="宋体" w:eastAsia="宋体" w:cs="宋体"/>
          <w:sz w:val="24"/>
          <w:highlight w:val="none"/>
        </w:rPr>
      </w:pPr>
      <w:bookmarkStart w:id="464" w:name="_Toc2548"/>
      <w:bookmarkStart w:id="465" w:name="_Toc6770"/>
      <w:bookmarkStart w:id="466" w:name="_Toc4455"/>
      <w:bookmarkStart w:id="467" w:name="_Toc27357"/>
      <w:bookmarkStart w:id="468" w:name="_Toc30521"/>
      <w:bookmarkStart w:id="469" w:name="_Toc13815"/>
      <w:bookmarkStart w:id="470" w:name="_Toc26924"/>
      <w:bookmarkStart w:id="471" w:name="_Toc12405"/>
      <w:bookmarkStart w:id="472" w:name="_Toc32626"/>
      <w:bookmarkStart w:id="473" w:name="_Toc3036"/>
      <w:bookmarkStart w:id="474" w:name="_Toc4253"/>
      <w:bookmarkStart w:id="475" w:name="_Toc22955"/>
      <w:bookmarkStart w:id="476" w:name="_Toc13676"/>
      <w:bookmarkStart w:id="477" w:name="_Toc30781"/>
      <w:bookmarkStart w:id="478" w:name="_Toc30423"/>
      <w:bookmarkStart w:id="479" w:name="_Toc15825"/>
      <w:bookmarkStart w:id="480" w:name="_Toc3491"/>
      <w:bookmarkStart w:id="481" w:name="_Toc5695"/>
      <w:bookmarkStart w:id="482" w:name="_Toc24155"/>
      <w:bookmarkStart w:id="483" w:name="_Toc20089"/>
      <w:bookmarkStart w:id="484" w:name="_Toc23503"/>
      <w:bookmarkStart w:id="485" w:name="_Toc26331"/>
      <w:bookmarkStart w:id="486" w:name="_Toc9076"/>
      <w:bookmarkStart w:id="487" w:name="_Toc20239"/>
      <w:bookmarkStart w:id="488" w:name="_Toc4552"/>
      <w:bookmarkStart w:id="489" w:name="_Toc18619"/>
      <w:bookmarkStart w:id="490" w:name="_Toc13015"/>
      <w:bookmarkStart w:id="491" w:name="_Toc4985"/>
      <w:bookmarkStart w:id="492" w:name="_Toc2662"/>
      <w:bookmarkStart w:id="493" w:name="_Toc18394"/>
      <w:bookmarkStart w:id="494" w:name="_Toc14458"/>
      <w:bookmarkStart w:id="495" w:name="_Toc10991"/>
      <w:bookmarkStart w:id="496" w:name="_Toc17706"/>
      <w:bookmarkStart w:id="497" w:name="_Toc6066"/>
      <w:bookmarkStart w:id="498" w:name="_Toc12747"/>
      <w:bookmarkStart w:id="499" w:name="_Toc26262"/>
      <w:bookmarkStart w:id="500" w:name="_Toc22595"/>
      <w:bookmarkStart w:id="501" w:name="_Toc14975"/>
      <w:bookmarkStart w:id="502" w:name="_Toc31532"/>
      <w:bookmarkStart w:id="503" w:name="_Toc24675"/>
      <w:bookmarkStart w:id="504" w:name="_Toc24853"/>
      <w:bookmarkStart w:id="505" w:name="_Toc15981"/>
      <w:bookmarkStart w:id="506" w:name="_Toc18245"/>
      <w:bookmarkStart w:id="507" w:name="_Toc21301"/>
      <w:bookmarkStart w:id="508" w:name="_Toc6357"/>
      <w:bookmarkStart w:id="509" w:name="_Toc15329"/>
      <w:bookmarkStart w:id="510" w:name="_Toc14661"/>
      <w:bookmarkStart w:id="511" w:name="_Toc12043"/>
      <w:bookmarkStart w:id="512" w:name="_Toc19781"/>
      <w:bookmarkStart w:id="513" w:name="_Toc684"/>
      <w:bookmarkStart w:id="514" w:name="_Toc26453"/>
      <w:bookmarkStart w:id="515" w:name="_Toc527624056"/>
      <w:bookmarkStart w:id="516" w:name="_Toc7522"/>
      <w:bookmarkStart w:id="517" w:name="_Toc518057456"/>
      <w:bookmarkStart w:id="518" w:name="_Toc15587"/>
      <w:r>
        <w:rPr>
          <w:rFonts w:hint="eastAsia" w:ascii="宋体" w:hAnsi="宋体" w:eastAsia="宋体" w:cs="宋体"/>
          <w:sz w:val="24"/>
          <w:highlight w:val="none"/>
          <w:lang w:val="en-US" w:eastAsia="zh-CN"/>
        </w:rPr>
        <w:t>1.</w:t>
      </w:r>
      <w:r>
        <w:rPr>
          <w:rFonts w:hint="eastAsia" w:ascii="宋体" w:hAnsi="宋体" w:cs="宋体"/>
          <w:sz w:val="24"/>
          <w:highlight w:val="none"/>
          <w:lang w:eastAsia="zh-CN"/>
        </w:rPr>
        <w:t>招标代理</w:t>
      </w:r>
      <w:r>
        <w:rPr>
          <w:rFonts w:hint="eastAsia" w:ascii="宋体" w:hAnsi="宋体" w:eastAsia="宋体" w:cs="宋体"/>
          <w:sz w:val="24"/>
          <w:highlight w:val="none"/>
        </w:rPr>
        <w:t>机构按竞争性磋商文件规定的时间、地点组织磋商。</w:t>
      </w:r>
    </w:p>
    <w:p>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所有参会人员应签名报到，以证明其出席。</w:t>
      </w:r>
      <w:r>
        <w:rPr>
          <w:rFonts w:hint="eastAsia" w:ascii="宋体" w:hAnsi="宋体" w:cs="宋体"/>
          <w:sz w:val="24"/>
          <w:highlight w:val="none"/>
          <w:lang w:eastAsia="zh-CN"/>
        </w:rPr>
        <w:t>投标人</w:t>
      </w:r>
      <w:r>
        <w:rPr>
          <w:rFonts w:hint="eastAsia" w:ascii="宋体" w:hAnsi="宋体" w:eastAsia="宋体" w:cs="宋体"/>
          <w:sz w:val="24"/>
          <w:highlight w:val="none"/>
        </w:rPr>
        <w:t>未参加磋商的，视同认可磋商结果。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磋商会议由</w:t>
      </w:r>
      <w:r>
        <w:rPr>
          <w:rFonts w:hint="eastAsia" w:ascii="宋体" w:hAnsi="宋体" w:cs="宋体"/>
          <w:sz w:val="24"/>
          <w:highlight w:val="none"/>
          <w:lang w:eastAsia="zh-CN"/>
        </w:rPr>
        <w:t>招标代理</w:t>
      </w:r>
      <w:r>
        <w:rPr>
          <w:rFonts w:hint="eastAsia" w:ascii="宋体" w:hAnsi="宋体" w:eastAsia="宋体" w:cs="宋体"/>
          <w:sz w:val="24"/>
          <w:highlight w:val="none"/>
        </w:rPr>
        <w:t>机构主持。主持人宣读磋商会议开始，并宣读会场纪律，宣布参加会议的</w:t>
      </w:r>
      <w:r>
        <w:rPr>
          <w:rFonts w:hint="eastAsia" w:ascii="宋体" w:hAnsi="宋体" w:cs="宋体"/>
          <w:sz w:val="24"/>
          <w:highlight w:val="none"/>
          <w:lang w:eastAsia="zh-CN"/>
        </w:rPr>
        <w:t>投标人</w:t>
      </w:r>
      <w:r>
        <w:rPr>
          <w:rFonts w:hint="eastAsia" w:ascii="宋体" w:hAnsi="宋体" w:eastAsia="宋体" w:cs="宋体"/>
          <w:sz w:val="24"/>
          <w:highlight w:val="none"/>
        </w:rPr>
        <w:t>名单。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的法定代表人或被授权人与监标人当众共同查验竞争性磋商响应文件的密封情况，签字确认并宣读检查结果。未通过审查的将作为无效响应处理。</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5.由评审小组对各个</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进行磋商，各</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进行二轮磋商报价。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主持人宣布磋商会议结束，所有</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离场。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cs="宋体"/>
          <w:sz w:val="24"/>
          <w:highlight w:val="none"/>
          <w:lang w:eastAsia="zh-CN"/>
        </w:rPr>
        <w:t>招标代理</w:t>
      </w:r>
      <w:r>
        <w:rPr>
          <w:rFonts w:hint="eastAsia" w:ascii="宋体" w:hAnsi="宋体" w:eastAsia="宋体" w:cs="宋体"/>
          <w:sz w:val="24"/>
          <w:highlight w:val="none"/>
        </w:rPr>
        <w:t>机构对磋商过程进行摄像、文字记录，并存档备查。</w:t>
      </w:r>
    </w:p>
    <w:p>
      <w:pPr>
        <w:bidi w:val="0"/>
        <w:ind w:firstLine="480" w:firstLineChars="200"/>
        <w:rPr>
          <w:rFonts w:hint="eastAsia"/>
          <w:highlight w:val="none"/>
        </w:rPr>
      </w:pPr>
      <w:r>
        <w:rPr>
          <w:rFonts w:hint="eastAsia" w:ascii="宋体" w:hAnsi="宋体" w:eastAsia="宋体" w:cs="宋体"/>
          <w:sz w:val="24"/>
          <w:highlight w:val="none"/>
          <w:lang w:val="en-US" w:eastAsia="zh-CN"/>
        </w:rPr>
        <w:t>8.</w:t>
      </w:r>
      <w:r>
        <w:rPr>
          <w:rFonts w:hint="eastAsia" w:ascii="宋体" w:hAnsi="宋体" w:cs="宋体"/>
          <w:sz w:val="24"/>
          <w:highlight w:val="none"/>
          <w:lang w:eastAsia="zh-CN"/>
        </w:rPr>
        <w:t>投标人</w:t>
      </w:r>
      <w:r>
        <w:rPr>
          <w:rFonts w:hint="eastAsia"/>
          <w:highlight w:val="none"/>
        </w:rPr>
        <w:t>代表对磋商过程有疑义的，以及认为采购人、</w:t>
      </w:r>
      <w:r>
        <w:rPr>
          <w:rFonts w:hint="eastAsia"/>
          <w:highlight w:val="none"/>
          <w:lang w:eastAsia="zh-CN"/>
        </w:rPr>
        <w:t>招标代理</w:t>
      </w:r>
      <w:r>
        <w:rPr>
          <w:rFonts w:hint="eastAsia"/>
          <w:highlight w:val="none"/>
        </w:rPr>
        <w:t>机构相关工作人员有需要回避的情形的，应当场提出询问或回避申请。</w:t>
      </w:r>
    </w:p>
    <w:p>
      <w:pPr>
        <w:tabs>
          <w:tab w:val="left" w:pos="9030"/>
        </w:tabs>
        <w:snapToGrid w:val="0"/>
        <w:spacing w:line="360" w:lineRule="auto"/>
        <w:ind w:right="-65"/>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十一、评标委员会的组建</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w:t>
      </w:r>
      <w:r>
        <w:rPr>
          <w:rFonts w:hint="eastAsia" w:ascii="宋体" w:hAnsi="宋体" w:cs="宋体"/>
          <w:sz w:val="24"/>
          <w:highlight w:val="none"/>
          <w:lang w:eastAsia="zh-CN"/>
        </w:rPr>
        <w:t>招标代理</w:t>
      </w:r>
      <w:r>
        <w:rPr>
          <w:rFonts w:hint="eastAsia" w:ascii="宋体" w:hAnsi="宋体" w:eastAsia="宋体" w:cs="宋体"/>
          <w:sz w:val="24"/>
          <w:highlight w:val="none"/>
        </w:rPr>
        <w:t>机构根据《中华人民共和国政府采购法》及其实施条例、《政府采购竞争性磋商采购方式管理暂行办法》的通知（财库﹝2014﹞214号）等规定</w:t>
      </w:r>
      <w:r>
        <w:rPr>
          <w:rFonts w:hint="eastAsia" w:ascii="宋体" w:hAnsi="宋体" w:eastAsia="宋体" w:cs="宋体"/>
          <w:sz w:val="24"/>
          <w:highlight w:val="none"/>
          <w:lang w:eastAsia="zh-CN"/>
        </w:rPr>
        <w:t>，</w:t>
      </w:r>
      <w:r>
        <w:rPr>
          <w:rFonts w:hint="eastAsia" w:ascii="宋体" w:hAnsi="宋体" w:eastAsia="宋体" w:cs="宋体"/>
          <w:sz w:val="24"/>
          <w:szCs w:val="24"/>
          <w:highlight w:val="none"/>
          <w:lang w:val="zh-CN"/>
        </w:rPr>
        <w:t>依法组建评标委员会，评标委员会由</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代表、评审专家组成，评审专家在省级以上财政部门设立的政府采购评审专家库中随机抽取，其中评审专家不得少于成员总数的三分之二，评标委员会成员与投标人有利害关系的应当回避。</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（二）评标委员会成员到位后，推荐一名评审专家担任评审组长，并由评审组长牵头组织该项目评审工作，</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授权的评审专家，不得担任评审组长。</w:t>
      </w:r>
    </w:p>
    <w:p>
      <w:pPr>
        <w:tabs>
          <w:tab w:val="left" w:pos="9030"/>
        </w:tabs>
        <w:snapToGrid w:val="0"/>
        <w:spacing w:line="360" w:lineRule="auto"/>
        <w:ind w:right="-6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（三）评标委员会有权对整个招标过程中出现的一切问题，</w:t>
      </w:r>
      <w:r>
        <w:rPr>
          <w:rFonts w:hint="eastAsia" w:ascii="宋体" w:hAnsi="宋体" w:eastAsia="宋体" w:cs="宋体"/>
          <w:sz w:val="24"/>
          <w:szCs w:val="24"/>
          <w:highlight w:val="none"/>
        </w:rPr>
        <w:t>根据《中华人民共和国政府采购法》、《中华人民共和国政府采购实施条例》和《政府采购货物和服务招标投标管理办法》的精神，本着公开、公平、公正</w:t>
      </w:r>
      <w:r>
        <w:rPr>
          <w:rFonts w:hint="eastAsia" w:ascii="宋体" w:hAnsi="宋体" w:eastAsia="宋体" w:cs="宋体"/>
          <w:sz w:val="24"/>
          <w:szCs w:val="24"/>
          <w:highlight w:val="none"/>
          <w:lang w:eastAsia="zh-CN"/>
        </w:rPr>
        <w:t>、诚实守信</w:t>
      </w:r>
      <w:r>
        <w:rPr>
          <w:rFonts w:hint="eastAsia" w:ascii="宋体" w:hAnsi="宋体" w:eastAsia="宋体" w:cs="宋体"/>
          <w:sz w:val="24"/>
          <w:szCs w:val="24"/>
          <w:highlight w:val="none"/>
        </w:rPr>
        <w:t>的原则，进行处理。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（四）开标后到向中标的投标人授予合同为止，凡与审查、澄清、评价和比较投标的有关资料及授标意见等内容，评标委员会成员均不得向投标人及与评标无关的其他人透露。</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十二、评标</w:t>
      </w:r>
    </w:p>
    <w:p>
      <w:pPr>
        <w:tabs>
          <w:tab w:val="left" w:pos="9030"/>
        </w:tabs>
        <w:snapToGrid w:val="0"/>
        <w:spacing w:line="360" w:lineRule="auto"/>
        <w:ind w:right="-65" w:firstLine="64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评审过程中对</w:t>
      </w:r>
      <w:r>
        <w:rPr>
          <w:rFonts w:hint="eastAsia" w:ascii="宋体" w:hAnsi="宋体" w:cs="宋体"/>
          <w:b/>
          <w:bCs/>
          <w:sz w:val="24"/>
          <w:szCs w:val="24"/>
          <w:highlight w:val="none"/>
          <w:lang w:val="zh-CN"/>
        </w:rPr>
        <w:t>磋商响应文件</w:t>
      </w:r>
      <w:r>
        <w:rPr>
          <w:rFonts w:hint="eastAsia" w:ascii="宋体" w:hAnsi="宋体" w:eastAsia="宋体" w:cs="宋体"/>
          <w:b/>
          <w:bCs/>
          <w:sz w:val="24"/>
          <w:szCs w:val="24"/>
          <w:highlight w:val="none"/>
          <w:lang w:val="zh-CN"/>
        </w:rPr>
        <w:t>的判定，只依据</w:t>
      </w:r>
      <w:r>
        <w:rPr>
          <w:rFonts w:hint="eastAsia" w:ascii="宋体" w:hAnsi="宋体" w:cs="宋体"/>
          <w:b/>
          <w:bCs/>
          <w:sz w:val="24"/>
          <w:szCs w:val="24"/>
          <w:highlight w:val="none"/>
          <w:lang w:val="zh-CN"/>
        </w:rPr>
        <w:t>磋商响应文件</w:t>
      </w:r>
      <w:r>
        <w:rPr>
          <w:rFonts w:hint="eastAsia" w:ascii="宋体" w:hAnsi="宋体" w:eastAsia="宋体" w:cs="宋体"/>
          <w:b/>
          <w:bCs/>
          <w:sz w:val="24"/>
          <w:szCs w:val="24"/>
          <w:highlight w:val="none"/>
          <w:lang w:val="zh-CN"/>
        </w:rPr>
        <w:t>的内容本身，不依据任何外来证明。</w:t>
      </w:r>
    </w:p>
    <w:p>
      <w:pPr>
        <w:autoSpaceDE w:val="0"/>
        <w:autoSpaceDN w:val="0"/>
        <w:adjustRightInd w:val="0"/>
        <w:snapToGrid w:val="0"/>
        <w:spacing w:line="360" w:lineRule="auto"/>
        <w:ind w:firstLine="480" w:firstLineChars="200"/>
        <w:rPr>
          <w:rFonts w:hint="eastAsia" w:ascii="宋体" w:hAnsi="宋体" w:eastAsia="宋体" w:cs="宋体"/>
          <w:b/>
          <w:sz w:val="24"/>
          <w:szCs w:val="24"/>
          <w:highlight w:val="none"/>
          <w:lang w:val="zh-CN"/>
        </w:rPr>
      </w:pPr>
      <w:bookmarkStart w:id="519" w:name="_Toc24391"/>
      <w:r>
        <w:rPr>
          <w:rFonts w:hint="eastAsia" w:ascii="宋体" w:hAnsi="宋体" w:eastAsia="宋体" w:cs="宋体"/>
          <w:sz w:val="24"/>
          <w:szCs w:val="24"/>
          <w:highlight w:val="none"/>
          <w:lang w:val="zh-CN"/>
        </w:rPr>
        <w:t>（一）</w:t>
      </w:r>
      <w:r>
        <w:rPr>
          <w:rFonts w:hint="eastAsia" w:ascii="宋体" w:hAnsi="宋体" w:eastAsia="宋体" w:cs="宋体"/>
          <w:b/>
          <w:sz w:val="24"/>
          <w:szCs w:val="24"/>
          <w:highlight w:val="none"/>
          <w:lang w:val="zh-CN"/>
        </w:rPr>
        <w:t>投标人资格审查</w:t>
      </w:r>
      <w:bookmarkEnd w:id="519"/>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开标结束后，</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按照《政府采购货物和服务招标投标管理办法》（财政部第87号令）有关规定，对</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正本中的投标人资格证明文件进行审查。</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资格审查结束后，资格审查人员对审查结果进行签字确认，并告知无效投标投标人资格审查未通过的原因，资格审查不合格的投标人，不得进入评标环节。</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 xml:space="preserve">资格审查后合格投标人不足3家的，不得评标。 </w:t>
      </w:r>
    </w:p>
    <w:p>
      <w:pPr>
        <w:autoSpaceDE w:val="0"/>
        <w:autoSpaceDN w:val="0"/>
        <w:adjustRightInd w:val="0"/>
        <w:snapToGrid w:val="0"/>
        <w:spacing w:line="360" w:lineRule="auto"/>
        <w:ind w:firstLine="480" w:firstLineChars="200"/>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（二）投标人符合性审查</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评标委员会依据竞争性磋商文件的规定，对符合资格条件的投标人的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进行有效性、完整性和对竞争性磋商文件的响应程度审查，具体审查内容如下：</w:t>
      </w:r>
    </w:p>
    <w:tbl>
      <w:tblPr>
        <w:tblStyle w:val="20"/>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58"/>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288"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pPr>
              <w:ind w:firstLine="482" w:firstLineChars="20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实质性条款要求</w:t>
            </w:r>
          </w:p>
        </w:tc>
        <w:tc>
          <w:tcPr>
            <w:tcW w:w="4731" w:type="dxa"/>
            <w:tcBorders>
              <w:top w:val="single" w:color="auto" w:sz="4" w:space="0"/>
              <w:left w:val="single" w:color="auto" w:sz="4" w:space="0"/>
              <w:bottom w:val="single" w:color="auto" w:sz="4" w:space="0"/>
              <w:right w:val="single" w:color="auto" w:sz="4" w:space="0"/>
            </w:tcBorders>
            <w:shd w:val="clear" w:color="auto" w:fill="F7CAAC"/>
            <w:noWrap w:val="0"/>
            <w:vAlign w:val="center"/>
          </w:tcPr>
          <w:p>
            <w:pPr>
              <w:ind w:firstLine="482" w:firstLineChars="20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3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zh-CN"/>
              </w:rPr>
              <w:t>有效性、完整性审查</w:t>
            </w: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宋体" w:hAnsi="宋体" w:eastAsia="宋体" w:cs="宋体"/>
                <w:bCs/>
                <w:kern w:val="0"/>
                <w:sz w:val="24"/>
                <w:szCs w:val="24"/>
                <w:highlight w:val="none"/>
              </w:rPr>
            </w:pPr>
            <w:r>
              <w:rPr>
                <w:rFonts w:hint="eastAsia" w:ascii="宋体" w:hAnsi="宋体" w:cs="宋体"/>
                <w:bCs/>
                <w:kern w:val="0"/>
                <w:sz w:val="24"/>
                <w:szCs w:val="24"/>
                <w:highlight w:val="none"/>
                <w:lang w:eastAsia="zh-CN"/>
              </w:rPr>
              <w:t>磋商响应文件</w:t>
            </w:r>
            <w:r>
              <w:rPr>
                <w:rFonts w:hint="eastAsia" w:ascii="宋体" w:hAnsi="宋体" w:eastAsia="宋体" w:cs="宋体"/>
                <w:bCs/>
                <w:kern w:val="0"/>
                <w:sz w:val="24"/>
                <w:szCs w:val="24"/>
                <w:highlight w:val="none"/>
              </w:rPr>
              <w:t>份数</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均符合</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830" w:type="dxa"/>
            <w:vMerge w:val="continue"/>
            <w:tcBorders>
              <w:left w:val="single" w:color="auto" w:sz="4" w:space="0"/>
              <w:right w:val="single" w:color="auto" w:sz="4" w:space="0"/>
            </w:tcBorders>
            <w:noWrap w:val="0"/>
            <w:vAlign w:val="center"/>
          </w:tcPr>
          <w:p>
            <w:pPr>
              <w:ind w:firstLine="480" w:firstLineChars="200"/>
              <w:jc w:val="center"/>
              <w:rPr>
                <w:rFonts w:hint="eastAsia" w:ascii="宋体" w:hAnsi="宋体" w:eastAsia="宋体" w:cs="宋体"/>
                <w:bCs/>
                <w:kern w:val="0"/>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eastAsia="zh-CN"/>
              </w:rPr>
              <w:t>磋商函</w:t>
            </w:r>
            <w:r>
              <w:rPr>
                <w:rFonts w:hint="eastAsia" w:ascii="宋体" w:hAnsi="宋体" w:eastAsia="宋体" w:cs="宋体"/>
                <w:bCs/>
                <w:kern w:val="0"/>
                <w:sz w:val="24"/>
                <w:szCs w:val="24"/>
                <w:highlight w:val="none"/>
              </w:rPr>
              <w:t>、</w:t>
            </w:r>
            <w:r>
              <w:rPr>
                <w:rFonts w:hint="eastAsia" w:ascii="宋体" w:hAnsi="宋体" w:cs="宋体"/>
                <w:bCs/>
                <w:kern w:val="0"/>
                <w:sz w:val="24"/>
                <w:szCs w:val="24"/>
                <w:highlight w:val="none"/>
                <w:lang w:eastAsia="zh-CN"/>
              </w:rPr>
              <w:t>磋商响应文件</w:t>
            </w:r>
            <w:r>
              <w:rPr>
                <w:rFonts w:hint="eastAsia" w:ascii="宋体" w:hAnsi="宋体" w:eastAsia="宋体" w:cs="宋体"/>
                <w:bCs/>
                <w:kern w:val="0"/>
                <w:sz w:val="24"/>
                <w:szCs w:val="24"/>
                <w:highlight w:val="none"/>
              </w:rPr>
              <w:t>封面、项目名称、项目编号</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无遗漏，且与所投项目名称、项目编号、完全一致。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30" w:type="dxa"/>
            <w:vMerge w:val="continue"/>
            <w:tcBorders>
              <w:left w:val="single" w:color="auto" w:sz="4" w:space="0"/>
              <w:right w:val="single" w:color="auto" w:sz="4" w:space="0"/>
            </w:tcBorders>
            <w:noWrap w:val="0"/>
            <w:vAlign w:val="center"/>
          </w:tcPr>
          <w:p>
            <w:pPr>
              <w:ind w:firstLine="480" w:firstLineChars="200"/>
              <w:jc w:val="center"/>
              <w:rPr>
                <w:rFonts w:hint="eastAsia" w:ascii="宋体" w:hAnsi="宋体" w:eastAsia="宋体" w:cs="宋体"/>
                <w:bCs/>
                <w:kern w:val="0"/>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r>
              <w:rPr>
                <w:rFonts w:hint="eastAsia" w:ascii="宋体" w:hAnsi="宋体" w:cs="宋体"/>
                <w:bCs/>
                <w:kern w:val="0"/>
                <w:sz w:val="24"/>
                <w:szCs w:val="24"/>
                <w:highlight w:val="none"/>
                <w:lang w:eastAsia="zh-CN"/>
              </w:rPr>
              <w:t>磋商响应文件</w:t>
            </w:r>
            <w:r>
              <w:rPr>
                <w:rFonts w:hint="eastAsia" w:ascii="宋体" w:hAnsi="宋体" w:eastAsia="宋体" w:cs="宋体"/>
                <w:bCs/>
                <w:kern w:val="0"/>
                <w:sz w:val="24"/>
                <w:szCs w:val="24"/>
                <w:highlight w:val="none"/>
              </w:rPr>
              <w:t>签署、盖章</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tabs>
                <w:tab w:val="left" w:pos="433"/>
              </w:tabs>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均按</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830" w:type="dxa"/>
            <w:vMerge w:val="continue"/>
            <w:tcBorders>
              <w:left w:val="single" w:color="auto" w:sz="4" w:space="0"/>
              <w:right w:val="single" w:color="auto" w:sz="4" w:space="0"/>
            </w:tcBorders>
            <w:noWrap w:val="0"/>
            <w:vAlign w:val="center"/>
          </w:tcPr>
          <w:p>
            <w:pPr>
              <w:ind w:firstLine="480" w:firstLineChars="200"/>
              <w:jc w:val="center"/>
              <w:rPr>
                <w:rFonts w:hint="eastAsia" w:ascii="宋体" w:hAnsi="宋体" w:eastAsia="宋体" w:cs="宋体"/>
                <w:bCs/>
                <w:kern w:val="0"/>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r>
              <w:rPr>
                <w:rFonts w:hint="eastAsia" w:ascii="宋体" w:hAnsi="宋体" w:cs="宋体"/>
                <w:bCs/>
                <w:kern w:val="0"/>
                <w:sz w:val="24"/>
                <w:szCs w:val="24"/>
                <w:highlight w:val="none"/>
                <w:lang w:eastAsia="zh-CN"/>
              </w:rPr>
              <w:t>磋商响应文件</w:t>
            </w:r>
            <w:r>
              <w:rPr>
                <w:rFonts w:hint="eastAsia" w:ascii="宋体" w:hAnsi="宋体" w:eastAsia="宋体" w:cs="宋体"/>
                <w:bCs/>
                <w:kern w:val="0"/>
                <w:sz w:val="24"/>
                <w:szCs w:val="24"/>
                <w:highlight w:val="none"/>
              </w:rPr>
              <w:t>的计量单位、语言、报价货币、投标有效期</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计量单位、语言、报价货币、投标有效期均符合</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830" w:type="dxa"/>
            <w:vMerge w:val="continue"/>
            <w:tcBorders>
              <w:left w:val="single" w:color="auto" w:sz="4" w:space="0"/>
              <w:right w:val="single" w:color="auto" w:sz="4" w:space="0"/>
            </w:tcBorders>
            <w:noWrap w:val="0"/>
            <w:vAlign w:val="center"/>
          </w:tcPr>
          <w:p>
            <w:pPr>
              <w:jc w:val="center"/>
              <w:rPr>
                <w:rFonts w:hint="eastAsia" w:ascii="宋体" w:hAnsi="宋体" w:eastAsia="宋体" w:cs="宋体"/>
                <w:bCs/>
                <w:kern w:val="0"/>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r>
              <w:rPr>
                <w:rFonts w:hint="eastAsia" w:ascii="宋体" w:hAnsi="宋体" w:cs="宋体"/>
                <w:bCs/>
                <w:kern w:val="0"/>
                <w:sz w:val="24"/>
                <w:szCs w:val="24"/>
                <w:highlight w:val="none"/>
                <w:lang w:eastAsia="zh-CN"/>
              </w:rPr>
              <w:t>磋商响应文件</w:t>
            </w:r>
            <w:r>
              <w:rPr>
                <w:rFonts w:hint="eastAsia" w:ascii="宋体" w:hAnsi="宋体" w:eastAsia="宋体" w:cs="宋体"/>
                <w:bCs/>
                <w:kern w:val="0"/>
                <w:sz w:val="24"/>
                <w:szCs w:val="24"/>
                <w:highlight w:val="none"/>
              </w:rPr>
              <w:t>组成</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lang w:val="zh-CN"/>
              </w:rPr>
              <w:t>按照竞争性磋商文件第五部分格式编写，无缺漏项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30" w:type="dxa"/>
            <w:vMerge w:val="continue"/>
            <w:tcBorders>
              <w:left w:val="single" w:color="auto" w:sz="4" w:space="0"/>
              <w:right w:val="single" w:color="auto" w:sz="4" w:space="0"/>
            </w:tcBorders>
            <w:noWrap w:val="0"/>
            <w:vAlign w:val="top"/>
          </w:tcPr>
          <w:p>
            <w:pPr>
              <w:ind w:firstLine="480" w:firstLineChars="200"/>
              <w:jc w:val="left"/>
              <w:rPr>
                <w:rFonts w:hint="eastAsia" w:ascii="宋体" w:hAnsi="宋体" w:eastAsia="宋体" w:cs="宋体"/>
                <w:bCs/>
                <w:kern w:val="0"/>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投标内容的完整性</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投标内容未出现漏项或数量与要求不符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30" w:type="dxa"/>
            <w:vMerge w:val="restart"/>
            <w:tcBorders>
              <w:top w:val="single" w:color="auto" w:sz="4" w:space="0"/>
              <w:left w:val="single" w:color="auto" w:sz="4" w:space="0"/>
              <w:right w:val="single" w:color="auto" w:sz="4" w:space="0"/>
            </w:tcBorders>
            <w:noWrap w:val="0"/>
            <w:vAlign w:val="center"/>
          </w:tcPr>
          <w:p>
            <w:pPr>
              <w:ind w:firstLine="480" w:firstLineChars="200"/>
              <w:jc w:val="center"/>
              <w:rPr>
                <w:rFonts w:hint="eastAsia" w:ascii="宋体" w:hAnsi="宋体" w:eastAsia="宋体" w:cs="宋体"/>
                <w:sz w:val="24"/>
                <w:szCs w:val="24"/>
                <w:highlight w:val="none"/>
                <w:lang w:val="zh-CN"/>
              </w:rPr>
            </w:pPr>
          </w:p>
          <w:p>
            <w:pPr>
              <w:jc w:val="center"/>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zh-CN"/>
              </w:rPr>
              <w:t>响应程度审查</w:t>
            </w:r>
          </w:p>
        </w:tc>
        <w:tc>
          <w:tcPr>
            <w:tcW w:w="3458" w:type="dxa"/>
            <w:vMerge w:val="restart"/>
            <w:tcBorders>
              <w:top w:val="single" w:color="auto" w:sz="4" w:space="0"/>
              <w:left w:val="single" w:color="auto" w:sz="4" w:space="0"/>
              <w:right w:val="single" w:color="auto" w:sz="4" w:space="0"/>
            </w:tcBorders>
            <w:noWrap w:val="0"/>
            <w:vAlign w:val="center"/>
          </w:tcPr>
          <w:p>
            <w:pPr>
              <w:ind w:firstLine="720" w:firstLineChars="3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投标报价</w:t>
            </w:r>
          </w:p>
        </w:tc>
        <w:tc>
          <w:tcPr>
            <w:tcW w:w="4731" w:type="dxa"/>
            <w:vMerge w:val="restart"/>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文件要求。</w:t>
            </w:r>
          </w:p>
          <w:p>
            <w:pPr>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（1）投标报价符合唯一性要求：</w:t>
            </w:r>
          </w:p>
          <w:p>
            <w:pPr>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w:t>
            </w:r>
            <w:r>
              <w:rPr>
                <w:rFonts w:hint="eastAsia" w:ascii="宋体" w:hAnsi="宋体" w:eastAsia="宋体" w:cs="宋体"/>
                <w:bCs/>
                <w:kern w:val="0"/>
                <w:sz w:val="24"/>
                <w:szCs w:val="24"/>
                <w:highlight w:val="none"/>
                <w:lang w:eastAsia="zh-CN"/>
              </w:rPr>
              <w:t>磋商一览表</w:t>
            </w:r>
            <w:r>
              <w:rPr>
                <w:rFonts w:hint="eastAsia" w:ascii="宋体" w:hAnsi="宋体" w:eastAsia="宋体" w:cs="宋体"/>
                <w:bCs/>
                <w:kern w:val="0"/>
                <w:sz w:val="24"/>
                <w:szCs w:val="24"/>
                <w:highlight w:val="none"/>
              </w:rPr>
              <w:t>填写符合要求；</w:t>
            </w:r>
          </w:p>
          <w:p>
            <w:pPr>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（3）未超出采购预算或</w:t>
            </w:r>
            <w:r>
              <w:rPr>
                <w:rFonts w:hint="eastAsia" w:ascii="宋体" w:hAnsi="宋体" w:eastAsia="宋体" w:cs="宋体"/>
                <w:bCs/>
                <w:kern w:val="0"/>
                <w:sz w:val="24"/>
                <w:szCs w:val="24"/>
                <w:highlight w:val="none"/>
                <w:lang w:eastAsia="zh-CN"/>
              </w:rPr>
              <w:t>竞争性磋商文件</w:t>
            </w:r>
            <w:r>
              <w:rPr>
                <w:rFonts w:hint="eastAsia" w:ascii="宋体" w:hAnsi="宋体" w:eastAsia="宋体" w:cs="宋体"/>
                <w:bCs/>
                <w:kern w:val="0"/>
                <w:sz w:val="24"/>
                <w:szCs w:val="24"/>
                <w:highlight w:val="none"/>
              </w:rPr>
              <w:t>规定的最高限价；</w:t>
            </w:r>
          </w:p>
          <w:p>
            <w:pPr>
              <w:adjustRightInd w:val="0"/>
              <w:snapToGrid w:val="0"/>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（4）</w:t>
            </w:r>
            <w:r>
              <w:rPr>
                <w:rFonts w:hint="eastAsia" w:ascii="宋体" w:hAnsi="宋体" w:eastAsia="宋体" w:cs="宋体"/>
                <w:sz w:val="24"/>
                <w:szCs w:val="24"/>
                <w:highlight w:val="none"/>
                <w:lang w:val="zh-CN"/>
              </w:rPr>
              <w:t>投标人的报价明显低于其他通过符合性审查投标人的报价，有可能影响服务质量或者不能诚信履约的，但投标人能证明其报价合理性的。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2" w:hRule="atLeast"/>
          <w:jc w:val="center"/>
        </w:trPr>
        <w:tc>
          <w:tcPr>
            <w:tcW w:w="830" w:type="dxa"/>
            <w:vMerge w:val="continue"/>
            <w:tcBorders>
              <w:top w:val="single" w:color="auto" w:sz="4" w:space="0"/>
              <w:left w:val="single" w:color="auto" w:sz="4" w:space="0"/>
              <w:right w:val="single" w:color="auto" w:sz="4" w:space="0"/>
            </w:tcBorders>
            <w:noWrap w:val="0"/>
            <w:vAlign w:val="center"/>
          </w:tcPr>
          <w:p>
            <w:pPr>
              <w:ind w:firstLine="480" w:firstLineChars="200"/>
              <w:jc w:val="left"/>
              <w:rPr>
                <w:rFonts w:hint="eastAsia" w:ascii="宋体" w:hAnsi="宋体" w:eastAsia="宋体" w:cs="宋体"/>
                <w:sz w:val="24"/>
                <w:szCs w:val="24"/>
                <w:highlight w:val="none"/>
                <w:lang w:val="zh-CN"/>
              </w:rPr>
            </w:pPr>
          </w:p>
        </w:tc>
        <w:tc>
          <w:tcPr>
            <w:tcW w:w="3458" w:type="dxa"/>
            <w:vMerge w:val="continue"/>
            <w:tcBorders>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p>
        </w:tc>
        <w:tc>
          <w:tcPr>
            <w:tcW w:w="4731" w:type="dxa"/>
            <w:vMerge w:val="continue"/>
            <w:tcBorders>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830" w:type="dxa"/>
            <w:vMerge w:val="continue"/>
            <w:tcBorders>
              <w:left w:val="single" w:color="auto" w:sz="4" w:space="0"/>
              <w:right w:val="single" w:color="auto" w:sz="4" w:space="0"/>
            </w:tcBorders>
            <w:noWrap w:val="0"/>
            <w:vAlign w:val="top"/>
          </w:tcPr>
          <w:p>
            <w:pPr>
              <w:ind w:firstLine="480" w:firstLineChars="200"/>
              <w:jc w:val="left"/>
              <w:rPr>
                <w:rFonts w:hint="eastAsia" w:ascii="宋体" w:hAnsi="宋体" w:eastAsia="宋体" w:cs="宋体"/>
                <w:bCs/>
                <w:kern w:val="0"/>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合同主要条款响应</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完整响应竞争性磋商文件合同主要条款，并且响应的内容未附有</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0" w:type="dxa"/>
            <w:vMerge w:val="continue"/>
            <w:tcBorders>
              <w:left w:val="single" w:color="auto" w:sz="4" w:space="0"/>
              <w:right w:val="single" w:color="auto" w:sz="4" w:space="0"/>
            </w:tcBorders>
            <w:noWrap w:val="0"/>
            <w:vAlign w:val="top"/>
          </w:tcPr>
          <w:p>
            <w:pPr>
              <w:ind w:firstLine="480" w:firstLineChars="200"/>
              <w:jc w:val="left"/>
              <w:rPr>
                <w:rFonts w:hint="eastAsia" w:ascii="宋体" w:hAnsi="宋体" w:eastAsia="宋体" w:cs="宋体"/>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left"/>
              <w:rPr>
                <w:rFonts w:hint="eastAsia" w:ascii="宋体" w:hAnsi="宋体" w:eastAsia="宋体" w:cs="宋体"/>
                <w:bCs/>
                <w:kern w:val="0"/>
                <w:sz w:val="24"/>
                <w:szCs w:val="24"/>
                <w:highlight w:val="none"/>
              </w:rPr>
            </w:pPr>
            <w:r>
              <w:rPr>
                <w:rFonts w:hint="eastAsia" w:ascii="宋体" w:hAnsi="宋体" w:eastAsia="宋体" w:cs="宋体"/>
                <w:sz w:val="24"/>
                <w:szCs w:val="24"/>
                <w:highlight w:val="none"/>
                <w:lang w:val="zh-CN"/>
              </w:rPr>
              <w:t>串通投标</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未出现下列情况的：</w:t>
            </w:r>
          </w:p>
          <w:p>
            <w:pPr>
              <w:jc w:val="left"/>
              <w:rPr>
                <w:rFonts w:hint="eastAsia" w:ascii="宋体" w:hAnsi="宋体" w:eastAsia="宋体" w:cs="宋体"/>
                <w:sz w:val="24"/>
                <w:szCs w:val="24"/>
                <w:highlight w:val="none"/>
                <w:lang w:val="zh-CN"/>
              </w:rPr>
            </w:pPr>
            <w:r>
              <w:rPr>
                <w:rFonts w:hint="eastAsia" w:ascii="宋体" w:hAnsi="宋体" w:eastAsia="宋体" w:cs="宋体"/>
                <w:bCs/>
                <w:kern w:val="0"/>
                <w:sz w:val="24"/>
                <w:szCs w:val="24"/>
                <w:highlight w:val="none"/>
              </w:rPr>
              <w:t>（1）</w:t>
            </w:r>
            <w:r>
              <w:rPr>
                <w:rFonts w:hint="eastAsia" w:ascii="宋体" w:hAnsi="宋体" w:eastAsia="宋体" w:cs="宋体"/>
                <w:sz w:val="24"/>
                <w:szCs w:val="24"/>
                <w:highlight w:val="none"/>
                <w:lang w:val="zh-CN"/>
              </w:rPr>
              <w:t>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由同一单位或者个人编制；</w:t>
            </w:r>
          </w:p>
          <w:p>
            <w:pPr>
              <w:jc w:val="left"/>
              <w:rPr>
                <w:rFonts w:hint="eastAsia" w:ascii="宋体" w:hAnsi="宋体" w:eastAsia="宋体" w:cs="宋体"/>
                <w:sz w:val="24"/>
                <w:szCs w:val="24"/>
                <w:highlight w:val="none"/>
                <w:lang w:val="zh-CN"/>
              </w:rPr>
            </w:pPr>
            <w:r>
              <w:rPr>
                <w:rFonts w:hint="eastAsia" w:ascii="宋体" w:hAnsi="宋体" w:eastAsia="宋体" w:cs="宋体"/>
                <w:bCs/>
                <w:kern w:val="0"/>
                <w:sz w:val="24"/>
                <w:szCs w:val="24"/>
                <w:highlight w:val="none"/>
              </w:rPr>
              <w:t>（2）</w:t>
            </w:r>
            <w:r>
              <w:rPr>
                <w:rFonts w:hint="eastAsia" w:ascii="宋体" w:hAnsi="宋体" w:eastAsia="宋体" w:cs="宋体"/>
                <w:sz w:val="24"/>
                <w:szCs w:val="24"/>
                <w:highlight w:val="none"/>
                <w:lang w:val="zh-CN"/>
              </w:rPr>
              <w:t>不同投标人委托同一单位或者个人办理投标事宜；</w:t>
            </w:r>
          </w:p>
          <w:p>
            <w:pPr>
              <w:jc w:val="left"/>
              <w:rPr>
                <w:rFonts w:hint="eastAsia" w:ascii="宋体" w:hAnsi="宋体" w:eastAsia="宋体" w:cs="宋体"/>
                <w:sz w:val="24"/>
                <w:szCs w:val="24"/>
                <w:highlight w:val="none"/>
                <w:lang w:val="zh-CN"/>
              </w:rPr>
            </w:pPr>
            <w:r>
              <w:rPr>
                <w:rFonts w:hint="eastAsia" w:ascii="宋体" w:hAnsi="宋体" w:eastAsia="宋体" w:cs="宋体"/>
                <w:bCs/>
                <w:kern w:val="0"/>
                <w:sz w:val="24"/>
                <w:szCs w:val="24"/>
                <w:highlight w:val="none"/>
              </w:rPr>
              <w:t>（3）</w:t>
            </w:r>
            <w:r>
              <w:rPr>
                <w:rFonts w:hint="eastAsia" w:ascii="宋体" w:hAnsi="宋体" w:eastAsia="宋体" w:cs="宋体"/>
                <w:sz w:val="24"/>
                <w:szCs w:val="24"/>
                <w:highlight w:val="none"/>
                <w:lang w:val="zh-CN"/>
              </w:rPr>
              <w:t>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载明的项目管理成员或者联系人员为同一人；</w:t>
            </w:r>
          </w:p>
          <w:p>
            <w:pPr>
              <w:jc w:val="left"/>
              <w:rPr>
                <w:rFonts w:hint="eastAsia" w:ascii="宋体" w:hAnsi="宋体" w:eastAsia="宋体" w:cs="宋体"/>
                <w:sz w:val="24"/>
                <w:szCs w:val="24"/>
                <w:highlight w:val="none"/>
                <w:lang w:val="zh-CN"/>
              </w:rPr>
            </w:pPr>
            <w:r>
              <w:rPr>
                <w:rFonts w:hint="eastAsia" w:ascii="宋体" w:hAnsi="宋体" w:eastAsia="宋体" w:cs="宋体"/>
                <w:bCs/>
                <w:kern w:val="0"/>
                <w:sz w:val="24"/>
                <w:szCs w:val="24"/>
                <w:highlight w:val="none"/>
              </w:rPr>
              <w:t>（4）</w:t>
            </w:r>
            <w:r>
              <w:rPr>
                <w:rFonts w:hint="eastAsia" w:ascii="宋体" w:hAnsi="宋体" w:eastAsia="宋体" w:cs="宋体"/>
                <w:sz w:val="24"/>
                <w:szCs w:val="24"/>
                <w:highlight w:val="none"/>
                <w:lang w:val="zh-CN"/>
              </w:rPr>
              <w:t>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异常一致或者投标报价呈规律性差异；</w:t>
            </w:r>
          </w:p>
          <w:p>
            <w:pPr>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w:t>
            </w:r>
            <w:r>
              <w:rPr>
                <w:rFonts w:hint="eastAsia" w:ascii="宋体" w:hAnsi="宋体" w:eastAsia="宋体" w:cs="宋体"/>
                <w:sz w:val="24"/>
                <w:szCs w:val="24"/>
                <w:highlight w:val="none"/>
                <w:lang w:val="zh-CN"/>
              </w:rPr>
              <w:t>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0" w:type="dxa"/>
            <w:tcBorders>
              <w:left w:val="single" w:color="auto" w:sz="4" w:space="0"/>
              <w:right w:val="single" w:color="auto" w:sz="4" w:space="0"/>
            </w:tcBorders>
            <w:noWrap w:val="0"/>
            <w:vAlign w:val="top"/>
          </w:tcPr>
          <w:p>
            <w:pPr>
              <w:ind w:firstLine="480" w:firstLineChars="200"/>
              <w:jc w:val="left"/>
              <w:rPr>
                <w:rFonts w:hint="eastAsia" w:ascii="宋体" w:hAnsi="宋体" w:eastAsia="宋体" w:cs="宋体"/>
                <w:sz w:val="24"/>
                <w:szCs w:val="24"/>
                <w:highlight w:val="none"/>
              </w:rPr>
            </w:pPr>
          </w:p>
        </w:tc>
        <w:tc>
          <w:tcPr>
            <w:tcW w:w="3458" w:type="dxa"/>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lef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投标有效期</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文件要求。</w:t>
            </w:r>
          </w:p>
        </w:tc>
      </w:tr>
    </w:tbl>
    <w:p>
      <w:pPr>
        <w:autoSpaceDE w:val="0"/>
        <w:autoSpaceDN w:val="0"/>
        <w:adjustRightInd w:val="0"/>
        <w:snapToGrid w:val="0"/>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说明：符合性审查结束后，评标委员会当对审查结果进行签字确认。若投标人符合性审查未通过，注明未通过原因并告知其投标人，符合性审查不合格的投标人，不得进入下一评标环节。</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w:t>
      </w:r>
      <w:r>
        <w:rPr>
          <w:rFonts w:hint="eastAsia" w:ascii="宋体" w:hAnsi="宋体" w:eastAsia="宋体" w:cs="宋体"/>
          <w:bCs/>
          <w:sz w:val="24"/>
          <w:szCs w:val="24"/>
          <w:highlight w:val="none"/>
          <w:lang w:val="zh-CN"/>
        </w:rPr>
        <w:t>在资格和符合性审查时，</w:t>
      </w:r>
      <w:r>
        <w:rPr>
          <w:rFonts w:hint="eastAsia" w:ascii="宋体" w:hAnsi="宋体" w:eastAsia="宋体" w:cs="宋体"/>
          <w:color w:val="000000"/>
          <w:sz w:val="24"/>
          <w:szCs w:val="24"/>
          <w:highlight w:val="none"/>
          <w:lang w:val="zh-CN"/>
        </w:rPr>
        <w:t>出现下列情况者（但不限于），按无效投标处理：</w:t>
      </w:r>
      <w:r>
        <w:rPr>
          <w:rFonts w:hint="eastAsia" w:ascii="宋体" w:hAnsi="宋体" w:eastAsia="宋体" w:cs="宋体"/>
          <w:sz w:val="24"/>
          <w:szCs w:val="24"/>
          <w:highlight w:val="none"/>
          <w:lang w:val="zh-CN"/>
        </w:rPr>
        <w:t xml:space="preserve"> </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投标人没有经过正常渠道购买竞争性磋商文件或投标人的名称与登记领取竞争性磋商文件单位的名称不符的；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2.不具备</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中规定的资格要求或</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中提供的资格要求文件不符合</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要求的</w:t>
      </w:r>
      <w:r>
        <w:rPr>
          <w:rFonts w:hint="eastAsia" w:ascii="宋体" w:hAnsi="宋体" w:eastAsia="宋体" w:cs="宋体"/>
          <w:sz w:val="24"/>
          <w:szCs w:val="24"/>
          <w:highlight w:val="none"/>
          <w:lang w:val="zh-CN"/>
        </w:rPr>
        <w:t>；</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未按竞争性磋商文件要求签署、盖章的；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投标有效期不符合竞争性磋商文件要求的；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递交份数不符合竞争性磋商文件要求的；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6.</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关键内容字迹模糊、无法辨认的；</w:t>
      </w:r>
    </w:p>
    <w:p>
      <w:pPr>
        <w:tabs>
          <w:tab w:val="left" w:pos="9030"/>
        </w:tabs>
        <w:snapToGrid w:val="0"/>
        <w:spacing w:line="360" w:lineRule="auto"/>
        <w:ind w:right="-6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未响应竞争性磋商文件的合同主要条款或响应的内容</w:t>
      </w:r>
      <w:r>
        <w:rPr>
          <w:rFonts w:hint="eastAsia" w:ascii="宋体" w:hAnsi="宋体" w:eastAsia="宋体" w:cs="宋体"/>
          <w:sz w:val="24"/>
          <w:szCs w:val="24"/>
          <w:highlight w:val="none"/>
        </w:rPr>
        <w:t>附有</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不能接受的附加条件的；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投标人出现多份报价，出现选择性报价的；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投标报价与市场价偏离较大，低于成本，形成不正当竞争；</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zh-CN"/>
        </w:rPr>
        <w:t>报价超过竞争性磋商文件中规定的预算金额或者最高限价的；</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zh-CN"/>
        </w:rPr>
        <w:t xml:space="preserve">提供虚假证明，开具虚假资质，出现虚假应答； </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投标人串通投标的，出现以下情形之一的：①不同投标人的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由同一单位或者个人编制；②不同投标人委托同一单位或者个人办理投标事宜；③不同投标人的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载明的项目管理成员或者联系人员为同一人；④不同投标人的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异常一致或者投标报价呈规律性差异；⑤不同投标人的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相互混装。</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的澄清、说明或者补正：</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1.对于</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代表签字。投标人的澄清、说明或者补正不得超出</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的范围或者改变</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的实质性内容。</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2.报价出现前后不一致的，按照下列规定修正：</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（1）正本与副本不一致的，以正本为准；</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）大写金额和小写金额不一致的，以大写金额为准；</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中磋商一览表内容与</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中相应内容不一致的，以磋商一览表为准；</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）单价金额小数点或者百分比有明显错位的，以磋商一览表的总价为准，并修改单价；</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）总价金额与按单价汇总金额不一致的，以单价金额计算结果为准。</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同时出现两种以上不一致的，按照前款规定的顺序修正。修正后的报价经投标人书面确认后产生约束力，投标人不确认的，其投标无效。</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出现前后不一致的，按照下列规定修正：</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（1）正本与副本不一致的，以正本为准； </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（2）文字与图表不一致的，以文字为准；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（3）对不同文字文本</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的解释发生异议的，以中文文本为准。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修正后的内容经投标人确认后产生约束力，投标人不确认的，其投标无效。</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（五）比较与评价</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按照竞争性磋商文件规定的评标方法和标准，对资格性审查和符合性审查合格的文件进行评审，综合比较和评价。</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1.评标方法:综合评分法，指</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满足竞争性磋商文件全部实质性要求，且按照评审因素的量化指标评审得分最高的投标人为中标候选人的评标方法。</w:t>
      </w:r>
    </w:p>
    <w:p>
      <w:pPr>
        <w:autoSpaceDE w:val="0"/>
        <w:autoSpaceDN w:val="0"/>
        <w:adjustRightInd w:val="0"/>
        <w:snapToGrid w:val="0"/>
        <w:spacing w:line="360" w:lineRule="auto"/>
        <w:ind w:firstLine="627"/>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2.评标因素及权重分解表（总计100分）</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7581"/>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w:t>
            </w:r>
          </w:p>
          <w:p>
            <w:pPr>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因素</w:t>
            </w:r>
          </w:p>
        </w:tc>
        <w:tc>
          <w:tcPr>
            <w:tcW w:w="40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权值</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7" w:type="pct"/>
            <w:tcBorders>
              <w:top w:val="single" w:color="auto" w:sz="4" w:space="0"/>
              <w:left w:val="single" w:color="auto" w:sz="4" w:space="0"/>
              <w:right w:val="single" w:color="auto" w:sz="4" w:space="0"/>
            </w:tcBorders>
            <w:noWrap w:val="0"/>
            <w:vAlign w:val="center"/>
          </w:tcPr>
          <w:p>
            <w:pPr>
              <w:tabs>
                <w:tab w:val="left" w:pos="420"/>
                <w:tab w:val="center" w:pos="4153"/>
                <w:tab w:val="right" w:pos="8306"/>
              </w:tabs>
              <w:adjustRightInd w:val="0"/>
              <w:snapToGrid w:val="0"/>
              <w:jc w:val="center"/>
              <w:rPr>
                <w:rFonts w:hint="eastAsia" w:ascii="宋体" w:hAnsi="宋体" w:eastAsia="宋体" w:cs="宋体"/>
                <w:kern w:val="0"/>
                <w:sz w:val="24"/>
                <w:szCs w:val="24"/>
                <w:highlight w:val="none"/>
              </w:rPr>
            </w:pPr>
          </w:p>
          <w:p>
            <w:pPr>
              <w:snapToGrid w:val="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w:t>
            </w:r>
          </w:p>
          <w:p>
            <w:pPr>
              <w:snapToGrid w:val="0"/>
              <w:jc w:val="center"/>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报价</w:t>
            </w:r>
          </w:p>
        </w:tc>
        <w:tc>
          <w:tcPr>
            <w:tcW w:w="4059" w:type="pct"/>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满足</w:t>
            </w:r>
            <w:r>
              <w:rPr>
                <w:rFonts w:hint="eastAsia" w:ascii="宋体" w:hAnsi="宋体" w:eastAsia="宋体" w:cs="宋体"/>
                <w:bCs/>
                <w:sz w:val="24"/>
                <w:szCs w:val="24"/>
                <w:highlight w:val="none"/>
                <w:lang w:eastAsia="zh-CN"/>
              </w:rPr>
              <w:t>竞争性磋商文件</w:t>
            </w:r>
            <w:r>
              <w:rPr>
                <w:rFonts w:hint="eastAsia" w:ascii="宋体" w:hAnsi="宋体" w:eastAsia="宋体" w:cs="宋体"/>
                <w:bCs/>
                <w:sz w:val="24"/>
                <w:szCs w:val="24"/>
                <w:highlight w:val="none"/>
              </w:rPr>
              <w:t>要求且投标报价最</w:t>
            </w:r>
            <w:r>
              <w:rPr>
                <w:rFonts w:hint="eastAsia" w:ascii="宋体" w:hAnsi="宋体" w:eastAsia="宋体" w:cs="宋体"/>
                <w:bCs/>
                <w:sz w:val="24"/>
                <w:szCs w:val="24"/>
                <w:highlight w:val="none"/>
                <w:lang w:val="en-US" w:eastAsia="zh-CN"/>
              </w:rPr>
              <w:t>低</w:t>
            </w:r>
            <w:r>
              <w:rPr>
                <w:rFonts w:hint="eastAsia" w:ascii="宋体" w:hAnsi="宋体" w:eastAsia="宋体" w:cs="宋体"/>
                <w:bCs/>
                <w:sz w:val="24"/>
                <w:szCs w:val="24"/>
                <w:highlight w:val="none"/>
              </w:rPr>
              <w:t>的报价为评标基准价，其价格分为满分。</w:t>
            </w:r>
          </w:p>
          <w:p>
            <w:pPr>
              <w:snapToGrid w:val="0"/>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投标报价得分=（评标基准价／投标报价）×价格权值×100。</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snapToGrid w:val="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w:t>
            </w:r>
          </w:p>
          <w:p>
            <w:pPr>
              <w:keepNext w:val="0"/>
              <w:keepLines w:val="0"/>
              <w:pageBreakBefore w:val="0"/>
              <w:tabs>
                <w:tab w:val="left" w:pos="420"/>
                <w:tab w:val="center" w:pos="4153"/>
                <w:tab w:val="right" w:pos="8306"/>
              </w:tabs>
              <w:kinsoku/>
              <w:wordWrap/>
              <w:overflowPunct/>
              <w:topLinePunct w:val="0"/>
              <w:autoSpaceDE/>
              <w:autoSpaceDN/>
              <w:bidi w:val="0"/>
              <w:adjustRightInd/>
              <w:snapToGrid w:val="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kern w:val="0"/>
                <w:sz w:val="24"/>
                <w:szCs w:val="24"/>
                <w:highlight w:val="none"/>
              </w:rPr>
              <w:t>方案</w:t>
            </w:r>
          </w:p>
        </w:tc>
        <w:tc>
          <w:tcPr>
            <w:tcW w:w="4059"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1、对采购需求和要求的理解:对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需求和要求有清晰全面认识和理解，按其对项目理解和把握准确程度赋0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2、服务方案的完整性：服务方案是否清晰、全面、合理，按其响应程度赋0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、服务方案可行性和可实施性强，按其响应程度计0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、服务方案重点、难点分析：对服务重点把握突出、建议叙述全面、合理，按其响应程度赋0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、应急方案编制合理、清晰、明确、有效，按其响应程度计0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pPr>
              <w:pStyle w:val="8"/>
              <w:keepNext w:val="0"/>
              <w:keepLines w:val="0"/>
              <w:pageBreakBefore w:val="0"/>
              <w:kinsoku/>
              <w:wordWrap/>
              <w:overflowPunct/>
              <w:topLinePunct w:val="0"/>
              <w:autoSpaceDE/>
              <w:autoSpaceDN/>
              <w:bidi w:val="0"/>
              <w:adjustRightInd/>
              <w:snapToGrid w:val="0"/>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、本项目派遣形式为</w:t>
            </w:r>
            <w:r>
              <w:rPr>
                <w:rFonts w:hint="eastAsia" w:ascii="宋体" w:hAnsi="宋体" w:eastAsia="宋体" w:cs="宋体"/>
                <w:sz w:val="24"/>
                <w:szCs w:val="24"/>
                <w:highlight w:val="none"/>
                <w:lang w:eastAsia="zh-CN"/>
              </w:rPr>
              <w:t>劳务</w:t>
            </w:r>
            <w:r>
              <w:rPr>
                <w:rFonts w:hint="eastAsia" w:ascii="宋体" w:hAnsi="宋体" w:eastAsia="宋体" w:cs="宋体"/>
                <w:sz w:val="24"/>
                <w:szCs w:val="24"/>
                <w:highlight w:val="none"/>
              </w:rPr>
              <w:t>派遣，</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应严格按照</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w:t>
            </w:r>
            <w:r>
              <w:rPr>
                <w:rFonts w:hint="eastAsia" w:ascii="宋体" w:hAnsi="宋体" w:eastAsia="宋体" w:cs="宋体"/>
                <w:sz w:val="24"/>
                <w:szCs w:val="24"/>
                <w:highlight w:val="none"/>
                <w:lang w:eastAsia="zh-CN"/>
              </w:rPr>
              <w:t>及投标文件响应</w:t>
            </w:r>
            <w:r>
              <w:rPr>
                <w:rFonts w:hint="eastAsia" w:ascii="宋体" w:hAnsi="宋体" w:eastAsia="宋体" w:cs="宋体"/>
                <w:sz w:val="24"/>
                <w:szCs w:val="24"/>
                <w:highlight w:val="none"/>
              </w:rPr>
              <w:t>的人员数量和</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rPr>
              <w:t>求做好人员的</w:t>
            </w:r>
            <w:r>
              <w:rPr>
                <w:rFonts w:hint="eastAsia" w:ascii="宋体" w:hAnsi="宋体" w:eastAsia="宋体" w:cs="宋体"/>
                <w:sz w:val="24"/>
                <w:szCs w:val="24"/>
                <w:highlight w:val="none"/>
                <w:lang w:eastAsia="zh-CN"/>
              </w:rPr>
              <w:t>派遣</w:t>
            </w:r>
            <w:r>
              <w:rPr>
                <w:rFonts w:hint="eastAsia" w:ascii="宋体" w:hAnsi="宋体" w:eastAsia="宋体" w:cs="宋体"/>
                <w:sz w:val="24"/>
                <w:szCs w:val="24"/>
                <w:highlight w:val="none"/>
              </w:rPr>
              <w:t>工作。按时发放员工的工资福利等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按时缴纳派遣人员的社保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承诺内容</w:t>
            </w:r>
            <w:r>
              <w:rPr>
                <w:rFonts w:hint="eastAsia" w:ascii="宋体" w:hAnsi="宋体" w:eastAsia="宋体" w:cs="宋体"/>
                <w:sz w:val="24"/>
                <w:szCs w:val="24"/>
                <w:highlight w:val="none"/>
                <w:lang w:val="en-US" w:eastAsia="zh-CN"/>
              </w:rPr>
              <w:t>包括但</w:t>
            </w:r>
            <w:r>
              <w:rPr>
                <w:rFonts w:hint="eastAsia" w:ascii="宋体" w:hAnsi="宋体" w:eastAsia="宋体" w:cs="宋体"/>
                <w:sz w:val="24"/>
                <w:szCs w:val="24"/>
                <w:highlight w:val="none"/>
              </w:rPr>
              <w:t>不限于以上要求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评审专家根据</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的承诺响应内容进行自主赋分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5分</w:t>
            </w:r>
            <w:r>
              <w:rPr>
                <w:rFonts w:hint="eastAsia" w:ascii="宋体" w:hAnsi="宋体" w:eastAsia="宋体" w:cs="宋体"/>
                <w:sz w:val="24"/>
                <w:szCs w:val="24"/>
                <w:highlight w:val="none"/>
                <w:lang w:eastAsia="zh-CN"/>
              </w:rPr>
              <w:t>，没有书面承诺得</w:t>
            </w:r>
            <w:r>
              <w:rPr>
                <w:rFonts w:hint="eastAsia" w:ascii="宋体" w:hAnsi="宋体" w:eastAsia="宋体" w:cs="宋体"/>
                <w:sz w:val="24"/>
                <w:szCs w:val="24"/>
                <w:highlight w:val="none"/>
                <w:lang w:val="en-US" w:eastAsia="zh-CN"/>
              </w:rPr>
              <w:t>0分</w:t>
            </w:r>
            <w:r>
              <w:rPr>
                <w:rFonts w:hint="eastAsia" w:ascii="宋体" w:hAnsi="宋体" w:eastAsia="宋体" w:cs="宋体"/>
                <w:sz w:val="24"/>
                <w:szCs w:val="24"/>
                <w:highlight w:val="none"/>
              </w:rPr>
              <w:t>。</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bCs/>
                <w:sz w:val="24"/>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7" w:type="pct"/>
            <w:tcBorders>
              <w:top w:val="single" w:color="auto" w:sz="4" w:space="0"/>
              <w:left w:val="single" w:color="auto" w:sz="4" w:space="0"/>
              <w:bottom w:val="single" w:color="auto" w:sz="4" w:space="0"/>
              <w:right w:val="single" w:color="auto" w:sz="4" w:space="0"/>
            </w:tcBorders>
            <w:noWrap w:val="0"/>
            <w:vAlign w:val="center"/>
          </w:tcPr>
          <w:p>
            <w:pPr>
              <w:tabs>
                <w:tab w:val="left" w:pos="420"/>
                <w:tab w:val="center" w:pos="4153"/>
                <w:tab w:val="right" w:pos="8306"/>
              </w:tabs>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w:t>
            </w:r>
          </w:p>
          <w:p>
            <w:pPr>
              <w:tabs>
                <w:tab w:val="left" w:pos="420"/>
                <w:tab w:val="center" w:pos="4153"/>
                <w:tab w:val="right" w:pos="8306"/>
              </w:tabs>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方案</w:t>
            </w:r>
          </w:p>
        </w:tc>
        <w:tc>
          <w:tcPr>
            <w:tcW w:w="4059" w:type="pct"/>
            <w:tcBorders>
              <w:top w:val="single" w:color="auto" w:sz="4" w:space="0"/>
              <w:left w:val="single" w:color="auto" w:sz="4" w:space="0"/>
              <w:bottom w:val="single" w:color="auto" w:sz="4" w:space="0"/>
              <w:right w:val="single" w:color="auto" w:sz="4" w:space="0"/>
            </w:tcBorders>
            <w:noWrap w:val="0"/>
            <w:vAlign w:val="center"/>
          </w:tcPr>
          <w:p>
            <w:pPr>
              <w:tabs>
                <w:tab w:val="left" w:pos="420"/>
                <w:tab w:val="center" w:pos="4153"/>
                <w:tab w:val="right" w:pos="8306"/>
              </w:tabs>
              <w:adjustRightInd w:val="0"/>
              <w:snapToGrid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各投标人须针对本次外包服务自行编制详细考核实施方案（中标人最终实施的考核方案须经</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确认，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有权修改中标人的考核实施方案）（0-</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p>
            <w:pPr>
              <w:tabs>
                <w:tab w:val="left" w:pos="420"/>
                <w:tab w:val="center" w:pos="4153"/>
                <w:tab w:val="right" w:pos="8306"/>
              </w:tabs>
              <w:adjustRightInd w:val="0"/>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1.根据工作人员实际出勤情况、现场工作纪律和业务能力等方面进行考核，根据</w:t>
            </w:r>
            <w:r>
              <w:rPr>
                <w:rFonts w:hint="eastAsia" w:ascii="宋体" w:hAnsi="宋体" w:eastAsia="宋体" w:cs="宋体"/>
                <w:sz w:val="24"/>
                <w:szCs w:val="24"/>
                <w:highlight w:val="none"/>
                <w:lang w:eastAsia="zh-CN"/>
              </w:rPr>
              <w:t>响应情况</w:t>
            </w:r>
            <w:r>
              <w:rPr>
                <w:rFonts w:hint="eastAsia" w:ascii="宋体" w:hAnsi="宋体" w:eastAsia="宋体" w:cs="宋体"/>
                <w:sz w:val="24"/>
                <w:szCs w:val="24"/>
                <w:highlight w:val="none"/>
              </w:rPr>
              <w:t>计0-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tabs>
                <w:tab w:val="left" w:pos="420"/>
                <w:tab w:val="center" w:pos="4153"/>
                <w:tab w:val="right" w:pos="8306"/>
              </w:tabs>
              <w:adjustRightInd w:val="0"/>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2.根据有关法律法规和实际情况制定《请销假管理制度及考核办法》，根据</w:t>
            </w:r>
            <w:r>
              <w:rPr>
                <w:rFonts w:hint="eastAsia" w:ascii="宋体" w:hAnsi="宋体" w:eastAsia="宋体" w:cs="宋体"/>
                <w:sz w:val="24"/>
                <w:szCs w:val="24"/>
                <w:highlight w:val="none"/>
                <w:lang w:eastAsia="zh-CN"/>
              </w:rPr>
              <w:t>响应情况</w:t>
            </w:r>
            <w:r>
              <w:rPr>
                <w:rFonts w:hint="eastAsia" w:ascii="宋体" w:hAnsi="宋体" w:eastAsia="宋体" w:cs="宋体"/>
                <w:sz w:val="24"/>
                <w:szCs w:val="24"/>
                <w:highlight w:val="none"/>
              </w:rPr>
              <w:t>计0-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tabs>
                <w:tab w:val="left" w:pos="420"/>
                <w:tab w:val="center" w:pos="4153"/>
                <w:tab w:val="right" w:pos="8306"/>
              </w:tabs>
              <w:adjustRightInd w:val="0"/>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3.根据有关法律法规和各岗位实际情况制定《岗位考核细则》，根据</w:t>
            </w:r>
            <w:r>
              <w:rPr>
                <w:rFonts w:hint="eastAsia" w:ascii="宋体" w:hAnsi="宋体" w:eastAsia="宋体" w:cs="宋体"/>
                <w:sz w:val="24"/>
                <w:szCs w:val="24"/>
                <w:highlight w:val="none"/>
                <w:lang w:eastAsia="zh-CN"/>
              </w:rPr>
              <w:t>响应情况</w:t>
            </w:r>
            <w:r>
              <w:rPr>
                <w:rFonts w:hint="eastAsia" w:ascii="宋体" w:hAnsi="宋体" w:eastAsia="宋体" w:cs="宋体"/>
                <w:sz w:val="24"/>
                <w:szCs w:val="24"/>
                <w:highlight w:val="none"/>
              </w:rPr>
              <w:t>计0-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tabs>
                <w:tab w:val="left" w:pos="420"/>
                <w:tab w:val="center" w:pos="4153"/>
                <w:tab w:val="right" w:pos="8306"/>
              </w:tabs>
              <w:adjustRightInd w:val="0"/>
              <w:snapToGrid w:val="0"/>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4.根据有关法律法规和实际情况制定适合本单位工作的《工作人员奖惩制度》，根据</w:t>
            </w:r>
            <w:r>
              <w:rPr>
                <w:rFonts w:hint="eastAsia" w:ascii="宋体" w:hAnsi="宋体" w:eastAsia="宋体" w:cs="宋体"/>
                <w:sz w:val="24"/>
                <w:szCs w:val="24"/>
                <w:highlight w:val="none"/>
                <w:lang w:eastAsia="zh-CN"/>
              </w:rPr>
              <w:t>响应情况</w:t>
            </w:r>
            <w:r>
              <w:rPr>
                <w:rFonts w:hint="eastAsia" w:ascii="宋体" w:hAnsi="宋体" w:eastAsia="宋体" w:cs="宋体"/>
                <w:sz w:val="24"/>
                <w:szCs w:val="24"/>
                <w:highlight w:val="none"/>
              </w:rPr>
              <w:t>计0-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tabs>
                <w:tab w:val="left" w:pos="420"/>
                <w:tab w:val="center" w:pos="4153"/>
                <w:tab w:val="right" w:pos="8306"/>
              </w:tabs>
              <w:adjustRightInd w:val="0"/>
              <w:snapToGrid w:val="0"/>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5.制定详实可行的《业务考核制度》，根据</w:t>
            </w:r>
            <w:r>
              <w:rPr>
                <w:rFonts w:hint="eastAsia" w:ascii="宋体" w:hAnsi="宋体" w:eastAsia="宋体" w:cs="宋体"/>
                <w:sz w:val="24"/>
                <w:szCs w:val="24"/>
                <w:highlight w:val="none"/>
                <w:lang w:val="en-US" w:eastAsia="zh-CN"/>
              </w:rPr>
              <w:t>响</w:t>
            </w:r>
            <w:r>
              <w:rPr>
                <w:rFonts w:hint="eastAsia" w:ascii="宋体" w:hAnsi="宋体" w:eastAsia="宋体" w:cs="宋体"/>
                <w:sz w:val="24"/>
                <w:szCs w:val="24"/>
                <w:highlight w:val="none"/>
              </w:rPr>
              <w:t>应情况计0-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服务期保障措施</w:t>
            </w:r>
          </w:p>
        </w:tc>
        <w:tc>
          <w:tcPr>
            <w:tcW w:w="4059"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1、服务团队稳定性保证措施具体、合理、可行，完全满足采购要求，按其响应程度赋0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5分。</w:t>
            </w:r>
          </w:p>
          <w:p>
            <w:pPr>
              <w:pStyle w:val="8"/>
              <w:keepNext w:val="0"/>
              <w:keepLines w:val="0"/>
              <w:pageBreakBefore w:val="0"/>
              <w:kinsoku/>
              <w:wordWrap/>
              <w:overflowPunct/>
              <w:topLinePunct w:val="0"/>
              <w:autoSpaceDE/>
              <w:autoSpaceDN/>
              <w:bidi w:val="0"/>
              <w:adjustRightInd/>
              <w:snapToGrid w:val="0"/>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拟投入本项目服务管理</w:t>
            </w:r>
            <w:r>
              <w:rPr>
                <w:rFonts w:hint="eastAsia" w:ascii="宋体" w:hAnsi="宋体" w:eastAsia="宋体" w:cs="宋体"/>
                <w:sz w:val="24"/>
                <w:szCs w:val="24"/>
                <w:highlight w:val="none"/>
              </w:rPr>
              <w:t>人员</w:t>
            </w:r>
            <w:r>
              <w:rPr>
                <w:rFonts w:hint="eastAsia" w:ascii="宋体" w:hAnsi="宋体" w:eastAsia="宋体" w:cs="宋体"/>
                <w:sz w:val="24"/>
                <w:szCs w:val="24"/>
                <w:highlight w:val="none"/>
                <w:lang w:val="en-US" w:eastAsia="zh-CN"/>
              </w:rPr>
              <w:t>具有相应的同类项目工作经验，人员</w:t>
            </w:r>
            <w:r>
              <w:rPr>
                <w:rFonts w:hint="eastAsia" w:ascii="宋体" w:hAnsi="宋体" w:eastAsia="宋体" w:cs="宋体"/>
                <w:sz w:val="24"/>
                <w:szCs w:val="24"/>
                <w:highlight w:val="none"/>
              </w:rPr>
              <w:t>安排合理、能保证在服务期间内工作的所需，按其响应程度赋0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10</w:t>
            </w:r>
          </w:p>
        </w:tc>
      </w:tr>
    </w:tbl>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bookmarkStart w:id="520" w:name="_Toc14103"/>
      <w:bookmarkStart w:id="521" w:name="_Toc21127"/>
      <w:bookmarkStart w:id="522" w:name="_Toc19349"/>
      <w:bookmarkStart w:id="523" w:name="_Toc18915"/>
      <w:bookmarkStart w:id="524" w:name="_Toc1945"/>
      <w:bookmarkStart w:id="525" w:name="_Toc28534"/>
      <w:bookmarkStart w:id="526" w:name="_Toc5680"/>
      <w:bookmarkStart w:id="527" w:name="_Toc32342"/>
      <w:bookmarkStart w:id="528" w:name="_Toc13314"/>
      <w:bookmarkStart w:id="529" w:name="_Toc11619"/>
      <w:bookmarkStart w:id="530" w:name="_Toc31410"/>
      <w:bookmarkStart w:id="531" w:name="_Toc27172"/>
      <w:bookmarkStart w:id="532" w:name="_Toc17489"/>
      <w:bookmarkStart w:id="533" w:name="_Toc26830"/>
      <w:bookmarkStart w:id="534" w:name="_Toc22753"/>
      <w:bookmarkStart w:id="535" w:name="_Toc21995"/>
      <w:bookmarkStart w:id="536" w:name="_Toc31592"/>
      <w:bookmarkStart w:id="537" w:name="_Toc17703"/>
      <w:bookmarkStart w:id="538" w:name="_Toc19824"/>
      <w:bookmarkStart w:id="539" w:name="_Toc17058"/>
      <w:bookmarkStart w:id="540" w:name="_Toc19343"/>
      <w:bookmarkStart w:id="541" w:name="_Toc12124"/>
      <w:bookmarkStart w:id="542" w:name="_Toc2695"/>
      <w:bookmarkStart w:id="543" w:name="_Toc17060"/>
      <w:bookmarkStart w:id="544" w:name="_Toc7755"/>
      <w:bookmarkStart w:id="545" w:name="_Toc5220"/>
      <w:bookmarkStart w:id="546" w:name="_Toc31667"/>
      <w:bookmarkStart w:id="547" w:name="_Toc18222"/>
      <w:bookmarkStart w:id="548" w:name="_Toc29648"/>
      <w:bookmarkStart w:id="549" w:name="_Toc28248"/>
      <w:bookmarkStart w:id="550" w:name="_Toc2714"/>
      <w:bookmarkStart w:id="551" w:name="_Toc31521"/>
      <w:bookmarkStart w:id="552" w:name="_Toc5083"/>
      <w:bookmarkStart w:id="553" w:name="_Toc325"/>
      <w:bookmarkStart w:id="554" w:name="_Toc11606"/>
      <w:bookmarkStart w:id="555" w:name="_Toc367"/>
      <w:bookmarkStart w:id="556" w:name="_Toc26470"/>
      <w:bookmarkStart w:id="557" w:name="_Toc27547"/>
      <w:bookmarkStart w:id="558" w:name="_Toc28786"/>
      <w:bookmarkStart w:id="559" w:name="_Toc13984"/>
      <w:bookmarkStart w:id="560" w:name="_Toc14412"/>
      <w:r>
        <w:rPr>
          <w:rFonts w:hint="eastAsia" w:ascii="宋体" w:hAnsi="宋体" w:eastAsia="宋体" w:cs="宋体"/>
          <w:sz w:val="24"/>
          <w:szCs w:val="24"/>
          <w:highlight w:val="none"/>
          <w:lang w:val="zh-CN"/>
        </w:rPr>
        <w:t>3.其他事项说明</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（1）因本项目专门面向中小企业，落实政府采购政策进行价格，投标报价不进行中小企业政策折扣扣除。</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（2）评标时，评标委员会根据以上内容进行综合比较，自主打分，分数四舍五入保留两位小数，独立对每个投标人的</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进行评价，并汇总每个投标人的得分。</w:t>
      </w:r>
    </w:p>
    <w:p>
      <w:pPr>
        <w:tabs>
          <w:tab w:val="left" w:pos="9030"/>
        </w:tabs>
        <w:snapToGrid w:val="0"/>
        <w:spacing w:line="360" w:lineRule="auto"/>
        <w:ind w:right="-65"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（五）推荐中标候选人名单</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根据以上内容进行综合比较，自主打分，分数四舍五入保留两位小数，评标委员会根据综合评分情况，按照评审得分由高到低顺序推荐3名以上中标候选人。中标候选人得分相同的，按投标报价由低到高顺序排列。得分且投标报价相同的并列，由</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 xml:space="preserve">自行确定中标候选人，评标委员会依据评标结果写出评标报告。                                         </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561" w:name="_Toc16919"/>
      <w:bookmarkStart w:id="562" w:name="_Toc174"/>
      <w:bookmarkStart w:id="563" w:name="_Toc2425"/>
      <w:bookmarkStart w:id="564" w:name="_Toc12560"/>
      <w:bookmarkStart w:id="565" w:name="_Toc14999"/>
      <w:bookmarkStart w:id="566" w:name="_Toc16089"/>
      <w:bookmarkStart w:id="567" w:name="_Toc552"/>
      <w:bookmarkStart w:id="568" w:name="_Toc30691"/>
      <w:bookmarkStart w:id="569" w:name="_Toc26607"/>
      <w:bookmarkStart w:id="570" w:name="_Toc1418"/>
      <w:bookmarkStart w:id="571" w:name="_Toc16821"/>
      <w:bookmarkStart w:id="572" w:name="_Toc1461"/>
      <w:bookmarkStart w:id="573" w:name="_Toc21695"/>
      <w:bookmarkStart w:id="574" w:name="_Toc28333"/>
      <w:bookmarkStart w:id="575" w:name="_Toc8636"/>
      <w:bookmarkStart w:id="576" w:name="_Toc31570"/>
      <w:bookmarkStart w:id="577" w:name="_Toc4329"/>
      <w:bookmarkStart w:id="578" w:name="_Toc13775"/>
      <w:bookmarkStart w:id="579" w:name="_Toc12922"/>
      <w:bookmarkStart w:id="580" w:name="_Toc14649"/>
      <w:bookmarkStart w:id="581" w:name="_Toc3121"/>
      <w:bookmarkStart w:id="582" w:name="_Toc15068"/>
      <w:bookmarkStart w:id="583" w:name="_Toc9825"/>
      <w:bookmarkStart w:id="584" w:name="_Toc877"/>
      <w:bookmarkStart w:id="585" w:name="_Toc10212"/>
      <w:bookmarkStart w:id="586" w:name="_Toc5860"/>
      <w:bookmarkStart w:id="587" w:name="_Toc26918"/>
      <w:bookmarkStart w:id="588" w:name="_Toc30574"/>
      <w:bookmarkStart w:id="589" w:name="_Toc522"/>
      <w:bookmarkStart w:id="590" w:name="_Toc25913"/>
      <w:bookmarkStart w:id="591" w:name="_Toc20566"/>
      <w:bookmarkStart w:id="592" w:name="_Toc3934"/>
      <w:bookmarkStart w:id="593" w:name="_Toc28721"/>
      <w:bookmarkStart w:id="594" w:name="_Toc520"/>
      <w:bookmarkStart w:id="595" w:name="_Toc19567"/>
      <w:bookmarkStart w:id="596" w:name="_Toc8836"/>
      <w:bookmarkStart w:id="597" w:name="_Toc8359"/>
      <w:bookmarkStart w:id="598" w:name="_Toc15907"/>
      <w:bookmarkStart w:id="599" w:name="_Toc10429"/>
      <w:bookmarkStart w:id="600" w:name="_Toc28796"/>
      <w:bookmarkStart w:id="601" w:name="_Toc9606"/>
      <w:bookmarkStart w:id="602" w:name="_Toc13032"/>
      <w:bookmarkStart w:id="603" w:name="_Toc4335"/>
      <w:bookmarkStart w:id="604" w:name="_Toc28124"/>
      <w:bookmarkStart w:id="605" w:name="_Toc18994"/>
      <w:bookmarkStart w:id="606" w:name="_Toc1320"/>
      <w:bookmarkStart w:id="607" w:name="_Toc3810"/>
      <w:bookmarkStart w:id="608" w:name="_Toc3917"/>
      <w:bookmarkStart w:id="609" w:name="_Toc26839"/>
      <w:bookmarkStart w:id="610" w:name="_Toc3720"/>
      <w:bookmarkStart w:id="611" w:name="_Toc10225"/>
      <w:bookmarkStart w:id="612" w:name="_Toc13244"/>
      <w:bookmarkStart w:id="613" w:name="_Toc2344"/>
      <w:bookmarkStart w:id="614" w:name="_Toc27093"/>
      <w:bookmarkStart w:id="615" w:name="_Toc29437"/>
      <w:bookmarkStart w:id="616" w:name="_Toc25029"/>
      <w:bookmarkStart w:id="617" w:name="_Toc31822"/>
      <w:bookmarkStart w:id="618" w:name="_Toc12564"/>
      <w:bookmarkStart w:id="619" w:name="_Toc19474"/>
      <w:bookmarkStart w:id="620" w:name="_Toc5315"/>
      <w:bookmarkStart w:id="621" w:name="_Toc6012"/>
      <w:bookmarkStart w:id="622" w:name="_Toc27771"/>
      <w:bookmarkStart w:id="623" w:name="_Toc16196"/>
      <w:bookmarkStart w:id="624" w:name="_Toc27212"/>
      <w:bookmarkStart w:id="625" w:name="_Toc6120"/>
      <w:bookmarkStart w:id="626" w:name="_Toc10523"/>
      <w:bookmarkStart w:id="627" w:name="_Toc8074"/>
      <w:r>
        <w:rPr>
          <w:rFonts w:hint="eastAsia" w:ascii="宋体" w:hAnsi="宋体" w:eastAsia="宋体" w:cs="宋体"/>
          <w:b/>
          <w:sz w:val="24"/>
          <w:szCs w:val="24"/>
          <w:highlight w:val="none"/>
          <w:lang w:val="zh-CN"/>
        </w:rPr>
        <w:t>十三、确定中标人</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机构应当在评标结束后2个工作日内将评标报告送</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应当自收到评标报告之日起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个工作日内，在评标报告确定的中标候选人名单中按顺序确定中标人，复函</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在收到评标报告5个工作日内未按评标报告推荐的中标候选人顺序确定中标人，又不能说明合法理由的，视同按评标报告推荐的顺序确定排名第一的中标候选人为中标人。</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w:t>
      </w:r>
      <w:r>
        <w:rPr>
          <w:rFonts w:hint="eastAsia" w:ascii="宋体" w:hAnsi="宋体" w:cs="宋体"/>
          <w:sz w:val="24"/>
          <w:szCs w:val="24"/>
          <w:highlight w:val="none"/>
          <w:lang w:val="zh-CN"/>
        </w:rPr>
        <w:t>招标代理</w:t>
      </w:r>
      <w:r>
        <w:rPr>
          <w:rFonts w:hint="eastAsia" w:ascii="宋体" w:hAnsi="宋体" w:eastAsia="宋体" w:cs="宋体"/>
          <w:sz w:val="24"/>
          <w:szCs w:val="24"/>
          <w:highlight w:val="none"/>
          <w:lang w:val="zh-CN"/>
        </w:rPr>
        <w:t>机构当自中标人确定之日起2个工作日内，在指定的媒体上公告中标结果，公告期限为1个工作日，并向中标人发“中标通知书”，向未中标人告知本身的评审得分与排序。</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628" w:name="_Toc495908924"/>
      <w:bookmarkStart w:id="629" w:name="_Toc18161"/>
      <w:bookmarkStart w:id="630" w:name="_Toc28282"/>
      <w:bookmarkStart w:id="631" w:name="_Toc28510"/>
      <w:bookmarkStart w:id="632" w:name="_Toc5572"/>
      <w:bookmarkStart w:id="633" w:name="_Toc17771"/>
      <w:bookmarkStart w:id="634" w:name="_Toc11322"/>
      <w:bookmarkStart w:id="635" w:name="_Toc3697"/>
      <w:bookmarkStart w:id="636" w:name="_Toc18049"/>
      <w:bookmarkStart w:id="637" w:name="_Toc511298200"/>
      <w:bookmarkStart w:id="638" w:name="_Toc2018"/>
      <w:bookmarkStart w:id="639" w:name="_Toc13906"/>
      <w:bookmarkStart w:id="640" w:name="_Toc16137"/>
      <w:bookmarkStart w:id="641" w:name="_Toc12094"/>
      <w:bookmarkStart w:id="642" w:name="_Toc2500"/>
      <w:bookmarkStart w:id="643" w:name="_Toc19216"/>
      <w:bookmarkStart w:id="644" w:name="_Toc14041"/>
      <w:bookmarkStart w:id="645" w:name="_Toc29394"/>
      <w:bookmarkStart w:id="646" w:name="_Toc16074"/>
      <w:bookmarkStart w:id="647" w:name="_Toc31969"/>
      <w:bookmarkStart w:id="648" w:name="_Toc7739"/>
      <w:bookmarkStart w:id="649" w:name="_Toc22006"/>
      <w:bookmarkStart w:id="650" w:name="_Toc7568"/>
      <w:bookmarkStart w:id="651" w:name="_Toc13771"/>
      <w:bookmarkStart w:id="652" w:name="_Toc3256"/>
      <w:bookmarkStart w:id="653" w:name="_Toc27464"/>
      <w:bookmarkStart w:id="654" w:name="_Toc27571"/>
      <w:bookmarkStart w:id="655" w:name="_Toc25153"/>
      <w:bookmarkStart w:id="656" w:name="_Toc23618"/>
      <w:bookmarkStart w:id="657" w:name="_Toc1103"/>
      <w:bookmarkStart w:id="658" w:name="_Toc29597"/>
      <w:bookmarkStart w:id="659" w:name="_Toc21408"/>
      <w:bookmarkStart w:id="660" w:name="_Toc31129"/>
      <w:bookmarkStart w:id="661" w:name="_Toc10882"/>
      <w:bookmarkStart w:id="662" w:name="_Toc13454"/>
      <w:bookmarkStart w:id="663" w:name="_Toc19057"/>
      <w:bookmarkStart w:id="664" w:name="_Toc32006"/>
      <w:bookmarkStart w:id="665" w:name="_Toc6189"/>
      <w:bookmarkStart w:id="666" w:name="_Toc16675"/>
      <w:bookmarkStart w:id="667" w:name="_Toc7933"/>
      <w:bookmarkStart w:id="668" w:name="_Toc26242"/>
      <w:bookmarkStart w:id="669" w:name="_Toc13388"/>
      <w:bookmarkStart w:id="670" w:name="_Toc30844"/>
      <w:r>
        <w:rPr>
          <w:rFonts w:hint="eastAsia" w:ascii="宋体" w:hAnsi="宋体" w:eastAsia="宋体" w:cs="宋体"/>
          <w:b/>
          <w:sz w:val="24"/>
          <w:szCs w:val="24"/>
          <w:highlight w:val="none"/>
          <w:lang w:val="zh-CN"/>
        </w:rPr>
        <w:t>十四、质疑</w:t>
      </w:r>
      <w:bookmarkEnd w:id="628"/>
      <w:r>
        <w:rPr>
          <w:rFonts w:hint="eastAsia" w:ascii="宋体" w:hAnsi="宋体" w:eastAsia="宋体" w:cs="宋体"/>
          <w:b/>
          <w:sz w:val="24"/>
          <w:szCs w:val="24"/>
          <w:highlight w:val="none"/>
          <w:lang w:val="zh-CN"/>
        </w:rPr>
        <w:t>与投诉</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sz w:val="24"/>
          <w:szCs w:val="24"/>
          <w:highlight w:val="none"/>
        </w:rPr>
        <w:t>投标人认为</w:t>
      </w:r>
      <w:r>
        <w:rPr>
          <w:rFonts w:hint="eastAsia" w:ascii="宋体" w:hAnsi="宋体" w:eastAsia="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、招标过程或中标结果使自身的合法权益受到损害，可以在法定期限内</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提出质疑为</w:t>
      </w:r>
      <w:r>
        <w:rPr>
          <w:rFonts w:hint="eastAsia" w:ascii="宋体" w:hAnsi="宋体" w:cs="宋体"/>
          <w:sz w:val="24"/>
          <w:szCs w:val="24"/>
          <w:highlight w:val="none"/>
          <w:lang w:eastAsia="zh-CN"/>
        </w:rPr>
        <w:t>采购文件公示期限届满</w:t>
      </w:r>
      <w:r>
        <w:rPr>
          <w:rFonts w:hint="eastAsia" w:ascii="宋体" w:hAnsi="宋体" w:eastAsia="宋体" w:cs="宋体"/>
          <w:sz w:val="24"/>
          <w:szCs w:val="24"/>
          <w:highlight w:val="none"/>
        </w:rPr>
        <w:t>之日起</w:t>
      </w:r>
      <w:r>
        <w:rPr>
          <w:rFonts w:hint="eastAsia" w:ascii="宋体" w:hAnsi="宋体" w:cs="宋体"/>
          <w:sz w:val="24"/>
          <w:szCs w:val="24"/>
          <w:highlight w:val="none"/>
          <w:lang w:val="en-US" w:eastAsia="zh-CN"/>
        </w:rPr>
        <w:t>七个工作日</w:t>
      </w:r>
      <w:r>
        <w:rPr>
          <w:rFonts w:hint="eastAsia" w:ascii="宋体" w:hAnsi="宋体" w:eastAsia="宋体" w:cs="宋体"/>
          <w:sz w:val="24"/>
          <w:szCs w:val="24"/>
          <w:highlight w:val="none"/>
        </w:rPr>
        <w:t>,对招标过程提出质疑为各采购环节结束之日起</w:t>
      </w: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rPr>
        <w:t>个工作日内,对中标结果提出质疑的为中标公告期限届满之日起</w:t>
      </w: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rPr>
        <w:t>个工作日内)</w:t>
      </w:r>
      <w:r>
        <w:rPr>
          <w:rFonts w:hint="eastAsia" w:ascii="宋体" w:hAnsi="宋体" w:eastAsia="宋体" w:cs="宋体"/>
          <w:color w:val="000000"/>
          <w:sz w:val="24"/>
          <w:szCs w:val="24"/>
          <w:highlight w:val="none"/>
        </w:rPr>
        <w:t>，以书面形式向</w:t>
      </w:r>
      <w:r>
        <w:rPr>
          <w:rFonts w:hint="eastAsia" w:ascii="宋体" w:hAnsi="宋体" w:cs="宋体"/>
          <w:color w:val="000000"/>
          <w:sz w:val="24"/>
          <w:szCs w:val="24"/>
          <w:highlight w:val="none"/>
          <w:lang w:eastAsia="zh-CN"/>
        </w:rPr>
        <w:t>招标代理</w:t>
      </w:r>
      <w:r>
        <w:rPr>
          <w:rFonts w:hint="eastAsia" w:ascii="宋体" w:hAnsi="宋体" w:eastAsia="宋体" w:cs="宋体"/>
          <w:color w:val="000000"/>
          <w:sz w:val="24"/>
          <w:szCs w:val="24"/>
          <w:highlight w:val="none"/>
        </w:rPr>
        <w:t>机构或</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当面递交质疑</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（1）提出质疑应当提交质疑函和必要的证明材料，质疑函应当包括以下主要内容：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①投标人的姓名或者名称、地址、邮编、联系人及联系电话；②质疑项目的名称、编号；③具体、明确的质疑事项和与质疑事项相关的请求；④事实依据；⑤必要的法律依据；⑥提出质疑的日期。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（2）质疑函应当由法定代表人签字并加盖公章，公章不得以合同章或其他印章代替。</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（3）质疑人可以授权代表办理质疑事项，代理人办理质疑事项时，除提交质疑函外，还应当提交法人授权委托书及代理人的有效身份证明，授权委托书应当载明委托代理的具体权限和事项。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2.符合要求的质疑，</w:t>
      </w:r>
      <w:r>
        <w:rPr>
          <w:rFonts w:hint="eastAsia" w:ascii="宋体" w:hAnsi="宋体" w:cs="宋体"/>
          <w:sz w:val="24"/>
          <w:szCs w:val="24"/>
          <w:highlight w:val="none"/>
          <w:lang w:eastAsia="zh-CN"/>
        </w:rPr>
        <w:t>招标代理</w:t>
      </w:r>
      <w:r>
        <w:rPr>
          <w:rFonts w:hint="eastAsia" w:ascii="宋体" w:hAnsi="宋体" w:eastAsia="宋体" w:cs="宋体"/>
          <w:sz w:val="24"/>
          <w:szCs w:val="24"/>
          <w:highlight w:val="none"/>
        </w:rPr>
        <w:t>机构将予以受理并答复，具体联系方式如下：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Cs w:val="24"/>
          <w:highlight w:val="none"/>
        </w:rPr>
        <w:t>潘金子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Cs w:val="24"/>
          <w:highlight w:val="none"/>
        </w:rPr>
        <w:t>029-83520200</w:t>
      </w:r>
      <w:r>
        <w:rPr>
          <w:rFonts w:hint="eastAsia" w:ascii="宋体" w:hAnsi="宋体" w:eastAsia="宋体" w:cs="宋体"/>
          <w:sz w:val="24"/>
          <w:szCs w:val="24"/>
          <w:highlight w:val="none"/>
        </w:rPr>
        <w:t xml:space="preserve"> </w:t>
      </w:r>
    </w:p>
    <w:p>
      <w:pPr>
        <w:spacing w:line="360" w:lineRule="auto"/>
        <w:ind w:firstLine="480" w:firstLineChars="200"/>
        <w:rPr>
          <w:rFonts w:hint="eastAsia"/>
          <w:highlight w:val="none"/>
        </w:rPr>
      </w:pPr>
      <w:r>
        <w:rPr>
          <w:rFonts w:hint="eastAsia" w:ascii="宋体" w:hAnsi="宋体" w:eastAsia="宋体" w:cs="宋体"/>
          <w:sz w:val="24"/>
          <w:szCs w:val="24"/>
          <w:highlight w:val="none"/>
        </w:rPr>
        <w:t>地址：</w:t>
      </w:r>
      <w:r>
        <w:rPr>
          <w:rFonts w:hint="eastAsia" w:ascii="宋体" w:hAnsi="宋体" w:eastAsia="宋体" w:cs="宋体"/>
          <w:szCs w:val="24"/>
          <w:highlight w:val="none"/>
        </w:rPr>
        <w:t>陕西省西安市灞桥区纺西街华夏世纪广场A座十五层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招标代理</w:t>
      </w:r>
      <w:r>
        <w:rPr>
          <w:rFonts w:hint="eastAsia" w:ascii="宋体" w:hAnsi="宋体" w:eastAsia="宋体" w:cs="宋体"/>
          <w:sz w:val="24"/>
          <w:szCs w:val="24"/>
          <w:highlight w:val="none"/>
        </w:rPr>
        <w:t>机构或</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将在收到书面质疑后</w:t>
      </w:r>
      <w:r>
        <w:rPr>
          <w:rFonts w:hint="eastAsia" w:ascii="宋体" w:hAnsi="宋体" w:cs="宋体"/>
          <w:sz w:val="24"/>
          <w:szCs w:val="24"/>
          <w:highlight w:val="none"/>
          <w:lang w:eastAsia="zh-CN"/>
        </w:rPr>
        <w:t>七</w:t>
      </w:r>
      <w:r>
        <w:rPr>
          <w:rFonts w:hint="eastAsia" w:ascii="宋体" w:hAnsi="宋体" w:eastAsia="宋体" w:cs="宋体"/>
          <w:sz w:val="24"/>
          <w:szCs w:val="24"/>
          <w:highlight w:val="none"/>
        </w:rPr>
        <w:t>个工作日内做出答复，并以书面形式通知质疑人和其他有关投标人。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（二）投诉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1.质疑人对</w:t>
      </w:r>
      <w:r>
        <w:rPr>
          <w:rFonts w:hint="eastAsia" w:ascii="宋体" w:hAnsi="宋体" w:cs="宋体"/>
          <w:sz w:val="24"/>
          <w:szCs w:val="24"/>
          <w:highlight w:val="none"/>
          <w:lang w:eastAsia="zh-CN"/>
        </w:rPr>
        <w:t>招标代理</w:t>
      </w:r>
      <w:r>
        <w:rPr>
          <w:rFonts w:hint="eastAsia" w:ascii="宋体" w:hAnsi="宋体" w:eastAsia="宋体" w:cs="宋体"/>
          <w:sz w:val="24"/>
          <w:szCs w:val="24"/>
          <w:highlight w:val="none"/>
        </w:rPr>
        <w:t>机构或</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的答复不满意，以及</w:t>
      </w:r>
      <w:r>
        <w:rPr>
          <w:rFonts w:hint="eastAsia" w:ascii="宋体" w:hAnsi="宋体" w:cs="宋体"/>
          <w:sz w:val="24"/>
          <w:szCs w:val="24"/>
          <w:highlight w:val="none"/>
          <w:lang w:eastAsia="zh-CN"/>
        </w:rPr>
        <w:t>招标代理</w:t>
      </w:r>
      <w:r>
        <w:rPr>
          <w:rFonts w:hint="eastAsia" w:ascii="宋体" w:hAnsi="宋体" w:eastAsia="宋体" w:cs="宋体"/>
          <w:sz w:val="24"/>
          <w:szCs w:val="24"/>
          <w:highlight w:val="none"/>
        </w:rPr>
        <w:t>机构或</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未在规定时间内做出答复的，可以在答复期满后</w:t>
      </w:r>
      <w:r>
        <w:rPr>
          <w:rFonts w:hint="eastAsia" w:ascii="宋体" w:hAnsi="宋体" w:cs="宋体"/>
          <w:sz w:val="24"/>
          <w:szCs w:val="24"/>
          <w:highlight w:val="none"/>
          <w:lang w:eastAsia="zh-CN"/>
        </w:rPr>
        <w:t>十五</w:t>
      </w:r>
      <w:r>
        <w:rPr>
          <w:rFonts w:hint="eastAsia" w:ascii="宋体" w:hAnsi="宋体" w:eastAsia="宋体" w:cs="宋体"/>
          <w:sz w:val="24"/>
          <w:szCs w:val="24"/>
          <w:highlight w:val="none"/>
        </w:rPr>
        <w:t>个工作日内向政府采购监管机构提出投诉。</w:t>
      </w:r>
    </w:p>
    <w:p>
      <w:pPr>
        <w:bidi w:val="0"/>
        <w:ind w:firstLine="480" w:firstLineChars="200"/>
        <w:rPr>
          <w:rFonts w:hint="eastAsia"/>
          <w:highlight w:val="none"/>
        </w:rPr>
      </w:pPr>
      <w:r>
        <w:rPr>
          <w:rFonts w:hint="eastAsia"/>
          <w:highlight w:val="none"/>
        </w:rPr>
        <w:t>2.投诉的事项不得超出已质疑事项的范围。</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671" w:name="_Toc28867"/>
      <w:bookmarkStart w:id="672" w:name="_Toc31220"/>
      <w:bookmarkStart w:id="673" w:name="_Toc2270"/>
      <w:bookmarkStart w:id="674" w:name="_Toc25141"/>
      <w:bookmarkStart w:id="675" w:name="_Toc10023"/>
      <w:bookmarkStart w:id="676" w:name="_Toc6651"/>
      <w:bookmarkStart w:id="677" w:name="_Toc16564"/>
      <w:bookmarkStart w:id="678" w:name="_Toc26874"/>
      <w:bookmarkStart w:id="679" w:name="_Toc31894"/>
      <w:bookmarkStart w:id="680" w:name="_Toc23907"/>
      <w:bookmarkStart w:id="681" w:name="_Toc20324"/>
      <w:bookmarkStart w:id="682" w:name="_Toc2694"/>
      <w:bookmarkStart w:id="683" w:name="_Toc15327"/>
      <w:bookmarkStart w:id="684" w:name="_Toc27176"/>
      <w:bookmarkStart w:id="685" w:name="_Toc14269"/>
      <w:bookmarkStart w:id="686" w:name="_Toc27368"/>
      <w:bookmarkStart w:id="687" w:name="_Toc15998"/>
      <w:bookmarkStart w:id="688" w:name="_Toc22126"/>
      <w:bookmarkStart w:id="689" w:name="_Toc27907"/>
      <w:bookmarkStart w:id="690" w:name="_Toc18414"/>
      <w:bookmarkStart w:id="691" w:name="_Toc10206"/>
      <w:bookmarkStart w:id="692" w:name="_Toc23107"/>
      <w:bookmarkStart w:id="693" w:name="_Toc23319"/>
      <w:bookmarkStart w:id="694" w:name="_Toc14845"/>
      <w:bookmarkStart w:id="695" w:name="_Toc18503"/>
      <w:bookmarkStart w:id="696" w:name="_Toc28342"/>
      <w:bookmarkStart w:id="697" w:name="_Toc31743"/>
      <w:bookmarkStart w:id="698" w:name="_Toc29072"/>
      <w:bookmarkStart w:id="699" w:name="_Toc19553"/>
      <w:bookmarkStart w:id="700" w:name="_Toc29613"/>
      <w:bookmarkStart w:id="701" w:name="_Toc31228"/>
      <w:bookmarkStart w:id="702" w:name="_Toc14862"/>
      <w:bookmarkStart w:id="703" w:name="_Toc13169"/>
      <w:bookmarkStart w:id="704" w:name="_Toc27870"/>
      <w:bookmarkStart w:id="705" w:name="_Toc28769"/>
      <w:bookmarkStart w:id="706" w:name="_Toc7679"/>
      <w:bookmarkStart w:id="707" w:name="_Toc13109"/>
      <w:bookmarkStart w:id="708" w:name="_Toc13319"/>
      <w:bookmarkStart w:id="709" w:name="_Toc9182"/>
      <w:bookmarkStart w:id="710" w:name="_Toc29047"/>
      <w:bookmarkStart w:id="711" w:name="_Toc3302"/>
      <w:r>
        <w:rPr>
          <w:rFonts w:hint="eastAsia" w:ascii="宋体" w:hAnsi="宋体" w:eastAsia="宋体" w:cs="宋体"/>
          <w:b/>
          <w:sz w:val="24"/>
          <w:szCs w:val="24"/>
          <w:highlight w:val="none"/>
          <w:lang w:val="zh-CN"/>
        </w:rPr>
        <w:t>十五、合同</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应当自中标通知书发出之日起</w:t>
      </w:r>
      <w:r>
        <w:rPr>
          <w:rFonts w:hint="eastAsia" w:ascii="宋体" w:hAnsi="宋体" w:cs="宋体"/>
          <w:sz w:val="24"/>
          <w:szCs w:val="24"/>
          <w:highlight w:val="none"/>
          <w:lang w:val="zh-CN"/>
        </w:rPr>
        <w:t>三十</w:t>
      </w:r>
      <w:r>
        <w:rPr>
          <w:rFonts w:hint="eastAsia" w:ascii="宋体" w:hAnsi="宋体" w:eastAsia="宋体" w:cs="宋体"/>
          <w:sz w:val="24"/>
          <w:szCs w:val="24"/>
          <w:highlight w:val="none"/>
          <w:lang w:val="zh-CN"/>
        </w:rPr>
        <w:t>日内，按照竞争性磋商文件和中标人</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（包括评标中形成的澄清文件）的规定，与中标人签订书面合同。所签订的合同不得对竞争性磋商文件确定的事项和中标人</w:t>
      </w:r>
      <w:r>
        <w:rPr>
          <w:rFonts w:hint="eastAsia" w:ascii="宋体" w:hAnsi="宋体" w:cs="宋体"/>
          <w:sz w:val="24"/>
          <w:szCs w:val="24"/>
          <w:highlight w:val="none"/>
          <w:lang w:val="zh-CN"/>
        </w:rPr>
        <w:t>磋商响应文件</w:t>
      </w:r>
      <w:r>
        <w:rPr>
          <w:rFonts w:hint="eastAsia" w:ascii="宋体" w:hAnsi="宋体" w:eastAsia="宋体" w:cs="宋体"/>
          <w:sz w:val="24"/>
          <w:szCs w:val="24"/>
          <w:highlight w:val="none"/>
          <w:lang w:val="zh-CN"/>
        </w:rPr>
        <w:t>作实质性修改。</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（二）定标后，中标人无正当理由拖延或拒绝与</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签订合同的，</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可以按照评审报告推荐的中标候选人名单排序，确定下一候选人为中标人，也可以重新开展政府采购活动。同时报请监督机构通报，取消其进入政府采购市场的资格，按规定予以处罚。</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712" w:name="_Toc5505"/>
      <w:bookmarkStart w:id="713" w:name="_Toc10694"/>
      <w:bookmarkStart w:id="714" w:name="_Toc5532"/>
      <w:bookmarkStart w:id="715" w:name="_Toc24839"/>
      <w:bookmarkStart w:id="716" w:name="_Toc19341"/>
      <w:bookmarkStart w:id="717" w:name="_Toc32580"/>
      <w:bookmarkStart w:id="718" w:name="_Toc15531"/>
      <w:bookmarkStart w:id="719" w:name="_Toc19559"/>
      <w:bookmarkStart w:id="720" w:name="_Toc23059"/>
      <w:bookmarkStart w:id="721" w:name="_Toc25591"/>
      <w:bookmarkStart w:id="722" w:name="_Toc15742"/>
      <w:bookmarkStart w:id="723" w:name="_Toc12719"/>
      <w:bookmarkStart w:id="724" w:name="_Toc21909"/>
      <w:bookmarkStart w:id="725" w:name="_Toc795"/>
      <w:bookmarkStart w:id="726" w:name="_Toc11424"/>
      <w:bookmarkStart w:id="727" w:name="_Toc24157"/>
      <w:bookmarkStart w:id="728" w:name="_Toc27187"/>
      <w:bookmarkStart w:id="729" w:name="_Toc3493"/>
      <w:bookmarkStart w:id="730" w:name="_Toc4632"/>
      <w:bookmarkStart w:id="731" w:name="_Toc4815"/>
      <w:bookmarkStart w:id="732" w:name="_Toc9345"/>
      <w:bookmarkStart w:id="733" w:name="_Toc9059"/>
      <w:bookmarkStart w:id="734" w:name="_Toc28231"/>
      <w:bookmarkStart w:id="735" w:name="_Toc15538"/>
      <w:bookmarkStart w:id="736" w:name="_Toc1837"/>
      <w:bookmarkStart w:id="737" w:name="_Toc2717"/>
      <w:bookmarkStart w:id="738" w:name="_Toc32515"/>
      <w:bookmarkStart w:id="739" w:name="_Toc20722"/>
      <w:bookmarkStart w:id="740" w:name="_Toc27942"/>
      <w:bookmarkStart w:id="741" w:name="_Toc1763"/>
      <w:bookmarkStart w:id="742" w:name="_Toc25445"/>
      <w:bookmarkStart w:id="743" w:name="_Toc12774"/>
      <w:bookmarkStart w:id="744" w:name="_Toc27569"/>
      <w:bookmarkStart w:id="745" w:name="_Toc12809"/>
      <w:r>
        <w:rPr>
          <w:rFonts w:hint="eastAsia" w:ascii="宋体" w:hAnsi="宋体" w:eastAsia="宋体" w:cs="宋体"/>
          <w:b/>
          <w:sz w:val="24"/>
          <w:szCs w:val="24"/>
          <w:highlight w:val="none"/>
          <w:lang w:val="zh-CN"/>
        </w:rPr>
        <w:t>十六、中标合同的履约验收</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autoSpaceDE w:val="0"/>
        <w:autoSpaceDN w:val="0"/>
        <w:adjustRightInd w:val="0"/>
        <w:snapToGrid w:val="0"/>
        <w:spacing w:line="360" w:lineRule="auto"/>
        <w:ind w:firstLine="480" w:firstLineChars="200"/>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政府采购合同的履行、违约责任和解决争议的方法等适用《中华人民共和国合同法》，</w:t>
      </w:r>
      <w:r>
        <w:rPr>
          <w:rFonts w:hint="eastAsia" w:ascii="宋体" w:hAnsi="宋体" w:cs="宋体"/>
          <w:sz w:val="24"/>
          <w:szCs w:val="24"/>
          <w:highlight w:val="none"/>
          <w:lang w:val="zh-CN"/>
        </w:rPr>
        <w:t>采购人</w:t>
      </w:r>
      <w:r>
        <w:rPr>
          <w:rFonts w:hint="eastAsia" w:ascii="宋体" w:hAnsi="宋体" w:eastAsia="宋体" w:cs="宋体"/>
          <w:sz w:val="24"/>
          <w:szCs w:val="24"/>
          <w:highlight w:val="none"/>
          <w:lang w:val="zh-CN"/>
        </w:rPr>
        <w:t>按照政府采购合同规定的技术、服务、安全标准组织对投标人履约情况进行验收，并出具验收书。</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十七、中标服务费</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（一）中标人领取中标通知书前，向采购代理机构一次性支付中标服务费。</w:t>
      </w:r>
    </w:p>
    <w:p>
      <w:pPr>
        <w:snapToGrid w:val="0"/>
        <w:spacing w:line="360" w:lineRule="auto"/>
        <w:ind w:right="-226"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rPr>
        <w:t>（二）</w:t>
      </w:r>
      <w:r>
        <w:rPr>
          <w:rFonts w:hint="eastAsia" w:ascii="宋体" w:hAnsi="宋体" w:eastAsia="宋体" w:cs="宋体"/>
          <w:sz w:val="24"/>
          <w:szCs w:val="24"/>
          <w:highlight w:val="none"/>
          <w:lang w:eastAsia="zh-CN"/>
        </w:rPr>
        <w:t>本项目按定额收取贰万元整。</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（三）中标服务费可以采取现金、支票、银行汇票、电汇、网银等方式缴纳。</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（四）中标人服务费交纳信息：</w:t>
      </w:r>
    </w:p>
    <w:p>
      <w:pPr>
        <w:snapToGrid w:val="0"/>
        <w:spacing w:line="360" w:lineRule="auto"/>
        <w:ind w:firstLine="1200" w:firstLineChars="500"/>
        <w:jc w:val="left"/>
        <w:rPr>
          <w:rFonts w:hint="eastAsia" w:ascii="宋体" w:hAnsi="宋体" w:cs="宋体"/>
          <w:sz w:val="24"/>
          <w:szCs w:val="24"/>
          <w:highlight w:val="none"/>
        </w:rPr>
      </w:pPr>
      <w:r>
        <w:rPr>
          <w:rFonts w:hint="eastAsia" w:ascii="宋体" w:hAnsi="宋体" w:cs="宋体"/>
          <w:sz w:val="24"/>
          <w:szCs w:val="24"/>
          <w:highlight w:val="none"/>
        </w:rPr>
        <w:t>银行户名：西安中泽国际招标有限公司</w:t>
      </w:r>
    </w:p>
    <w:p>
      <w:pPr>
        <w:snapToGrid w:val="0"/>
        <w:spacing w:line="360" w:lineRule="auto"/>
        <w:ind w:firstLine="1200" w:firstLineChars="500"/>
        <w:jc w:val="left"/>
        <w:rPr>
          <w:rFonts w:hint="eastAsia" w:ascii="宋体" w:hAnsi="宋体" w:cs="宋体"/>
          <w:sz w:val="24"/>
          <w:szCs w:val="24"/>
          <w:highlight w:val="none"/>
        </w:rPr>
      </w:pPr>
      <w:r>
        <w:rPr>
          <w:rFonts w:hint="eastAsia" w:ascii="宋体" w:hAnsi="宋体" w:cs="宋体"/>
          <w:sz w:val="24"/>
          <w:szCs w:val="24"/>
          <w:highlight w:val="none"/>
        </w:rPr>
        <w:t>开户行：中国农业银行西安纺一路支行</w:t>
      </w:r>
    </w:p>
    <w:p>
      <w:pPr>
        <w:snapToGrid w:val="0"/>
        <w:spacing w:line="360" w:lineRule="auto"/>
        <w:ind w:firstLine="1260" w:firstLineChars="525"/>
        <w:jc w:val="left"/>
        <w:rPr>
          <w:rFonts w:hint="eastAsia" w:ascii="宋体" w:hAnsi="宋体" w:cs="宋体"/>
          <w:sz w:val="24"/>
          <w:szCs w:val="24"/>
          <w:highlight w:val="none"/>
        </w:rPr>
      </w:pPr>
      <w:r>
        <w:rPr>
          <w:rFonts w:hint="eastAsia" w:ascii="宋体" w:hAnsi="宋体" w:cs="宋体"/>
          <w:sz w:val="24"/>
          <w:szCs w:val="24"/>
          <w:highlight w:val="none"/>
        </w:rPr>
        <w:t>账号：26120101040014137</w:t>
      </w:r>
    </w:p>
    <w:p>
      <w:pPr>
        <w:snapToGrid w:val="0"/>
        <w:spacing w:line="360" w:lineRule="auto"/>
        <w:ind w:firstLine="1260" w:firstLineChars="525"/>
        <w:jc w:val="left"/>
        <w:rPr>
          <w:rFonts w:hint="eastAsia"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lang w:val="zh-CN"/>
        </w:rPr>
        <w:t>029-83520200</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bookmarkStart w:id="746" w:name="_Toc25632"/>
      <w:bookmarkStart w:id="747" w:name="_Toc30051"/>
      <w:bookmarkStart w:id="748" w:name="_Toc11321"/>
      <w:bookmarkStart w:id="749" w:name="_Toc20093"/>
      <w:bookmarkStart w:id="750" w:name="_Toc20285"/>
      <w:bookmarkStart w:id="751" w:name="_Toc175"/>
      <w:bookmarkStart w:id="752" w:name="_Toc181"/>
      <w:bookmarkStart w:id="753" w:name="_Toc19581"/>
      <w:bookmarkStart w:id="754" w:name="_Toc3125"/>
      <w:bookmarkStart w:id="755" w:name="_Toc8624"/>
      <w:bookmarkStart w:id="756" w:name="_Toc4647"/>
      <w:bookmarkStart w:id="757" w:name="_Toc23865"/>
      <w:bookmarkStart w:id="758" w:name="_Toc9771"/>
      <w:bookmarkStart w:id="759" w:name="_Toc29397"/>
      <w:bookmarkStart w:id="760" w:name="_Toc27196"/>
      <w:bookmarkStart w:id="761" w:name="_Toc22334"/>
      <w:bookmarkStart w:id="762" w:name="_Toc17025"/>
      <w:bookmarkStart w:id="763" w:name="_Toc6231"/>
      <w:bookmarkStart w:id="764" w:name="_Toc21012"/>
      <w:bookmarkStart w:id="765" w:name="_Toc25225"/>
      <w:bookmarkStart w:id="766" w:name="_Toc10605"/>
      <w:bookmarkStart w:id="767" w:name="_Toc11422"/>
      <w:bookmarkStart w:id="768" w:name="_Toc31233"/>
      <w:bookmarkStart w:id="769" w:name="_Toc10088"/>
      <w:bookmarkStart w:id="770" w:name="_Toc7998"/>
      <w:bookmarkStart w:id="771" w:name="_Toc15370"/>
      <w:bookmarkStart w:id="772" w:name="_Toc15301"/>
      <w:bookmarkStart w:id="773" w:name="_Toc24708"/>
      <w:bookmarkStart w:id="774" w:name="_Toc8666"/>
      <w:bookmarkStart w:id="775" w:name="_Toc15764"/>
      <w:bookmarkStart w:id="776" w:name="_Toc10758"/>
      <w:bookmarkStart w:id="777" w:name="_Toc26279"/>
      <w:bookmarkStart w:id="778" w:name="_Toc10977"/>
      <w:bookmarkStart w:id="779" w:name="_Toc32529"/>
      <w:bookmarkStart w:id="780" w:name="_Toc3880"/>
      <w:bookmarkStart w:id="781" w:name="_Toc1577"/>
      <w:bookmarkStart w:id="782" w:name="_Toc13619"/>
      <w:bookmarkStart w:id="783" w:name="_Toc6484"/>
      <w:bookmarkStart w:id="784" w:name="_Toc24237"/>
      <w:r>
        <w:rPr>
          <w:rFonts w:hint="eastAsia" w:ascii="宋体" w:hAnsi="宋体" w:eastAsia="宋体" w:cs="宋体"/>
          <w:b/>
          <w:sz w:val="24"/>
          <w:szCs w:val="24"/>
          <w:highlight w:val="none"/>
          <w:lang w:val="zh-CN"/>
        </w:rPr>
        <w:t>十八、废标或者采购方式的变更</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bookmarkEnd w:id="784"/>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（一）废标</w:t>
      </w:r>
    </w:p>
    <w:p>
      <w:pPr>
        <w:autoSpaceDE w:val="0"/>
        <w:autoSpaceDN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在招标过程中，提交</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或者通过资格审查或符合性审查的投标人不足3家时，按废标处理，重新开展采购活动。</w:t>
      </w:r>
    </w:p>
    <w:p>
      <w:pPr>
        <w:autoSpaceDE w:val="0"/>
        <w:autoSpaceDN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Cs/>
          <w:sz w:val="24"/>
          <w:szCs w:val="24"/>
          <w:highlight w:val="none"/>
          <w:lang w:val="zh-CN"/>
        </w:rPr>
        <w:t>采购方式的变更</w:t>
      </w:r>
    </w:p>
    <w:p>
      <w:pPr>
        <w:autoSpaceDE w:val="0"/>
        <w:autoSpaceDN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财政部2017年第87号部长令--《政府采购货物和服务招标投标管理办法》第四十三条，公开招标的货物、服务类项目，投标截止后投标人不足三家或者通过资格审查或符合性审查的投标人不足三家的，除废标情形外，按照以下方式处理：</w:t>
      </w:r>
    </w:p>
    <w:p>
      <w:pPr>
        <w:autoSpaceDE w:val="0"/>
        <w:autoSpaceDN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存在不合理条款或者招标程序不符合规定的，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招标代理</w:t>
      </w:r>
      <w:r>
        <w:rPr>
          <w:rFonts w:hint="eastAsia" w:ascii="宋体" w:hAnsi="宋体" w:eastAsia="宋体" w:cs="宋体"/>
          <w:sz w:val="24"/>
          <w:szCs w:val="24"/>
          <w:highlight w:val="none"/>
        </w:rPr>
        <w:t>机构改正后依法重新招标；</w:t>
      </w:r>
    </w:p>
    <w:p>
      <w:pPr>
        <w:autoSpaceDE w:val="0"/>
        <w:autoSpaceDN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没有不合理条款、招标程序符合规定，需要采用其他采购方式采购的，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应当依法报财政部门批准：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①在招标过程中，提交</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或者通过资格审查或符合性审查的投标人只有2家时，根据2013年第74号部长令--《政府采购非招标采购方式管理办法》第二十七条和陕西省财政厅陕财办采资（2016）53号文件第七条的规定，经</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书面请示政府采购管理机构同意后，可以现场转为竞争性谈判继续采购。</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②如果转为竞争性谈判方式，则原</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转为竞争性谈判文件，原投标人即为报价人，原</w:t>
      </w:r>
      <w:r>
        <w:rPr>
          <w:rFonts w:hint="eastAsia" w:ascii="宋体" w:hAnsi="宋体" w:cs="宋体"/>
          <w:sz w:val="24"/>
          <w:szCs w:val="24"/>
          <w:highlight w:val="none"/>
          <w:lang w:eastAsia="zh-CN"/>
        </w:rPr>
        <w:t>磋商响应文件</w:t>
      </w:r>
      <w:r>
        <w:rPr>
          <w:rFonts w:hint="eastAsia" w:ascii="宋体" w:hAnsi="宋体" w:eastAsia="宋体" w:cs="宋体"/>
          <w:sz w:val="24"/>
          <w:szCs w:val="24"/>
          <w:highlight w:val="none"/>
        </w:rPr>
        <w:t>报价作为竞争性谈判的第一次报价，评审方法按照竞争性谈判的评审原则，在质量和服务均能满足</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实质性要求的基础上，按照最后报价由低到高的顺序，确定成交候选人。</w:t>
      </w:r>
    </w:p>
    <w:p>
      <w:pPr>
        <w:autoSpaceDE w:val="0"/>
        <w:autoSpaceDN w:val="0"/>
        <w:adjustRightInd w:val="0"/>
        <w:snapToGrid w:val="0"/>
        <w:spacing w:line="360" w:lineRule="auto"/>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十九、信用担保</w:t>
      </w:r>
    </w:p>
    <w:p>
      <w:pPr>
        <w:adjustRightInd w:val="0"/>
        <w:snapToGrid w:val="0"/>
        <w:spacing w:line="360" w:lineRule="auto"/>
        <w:ind w:firstLine="240" w:firstLineChars="1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（一）陕西省信用担保</w:t>
      </w:r>
      <w:r>
        <w:rPr>
          <w:rFonts w:hint="eastAsia" w:ascii="宋体" w:hAnsi="宋体" w:cs="宋体"/>
          <w:sz w:val="24"/>
          <w:szCs w:val="24"/>
          <w:highlight w:val="none"/>
        </w:rPr>
        <w:t>及信用融资政策</w:t>
      </w:r>
    </w:p>
    <w:p>
      <w:pPr>
        <w:widowControl/>
        <w:snapToGrid w:val="0"/>
        <w:spacing w:line="360" w:lineRule="auto"/>
        <w:ind w:firstLine="48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为支持和促进中小企业发展，进一步发挥政府采购政策功能作用，有效缓解中小企业融资难等问题，根据财政部</w:t>
      </w:r>
      <w:r>
        <w:rPr>
          <w:rFonts w:hint="eastAsia" w:ascii="宋体" w:hAnsi="宋体" w:cs="宋体"/>
          <w:color w:val="auto"/>
          <w:sz w:val="24"/>
          <w:szCs w:val="24"/>
          <w:highlight w:val="none"/>
          <w:lang w:val="zh-CN"/>
        </w:rPr>
        <w:t>财库【2011】124号文件的精神，陕西省财政厅制订了</w:t>
      </w:r>
      <w:r>
        <w:rPr>
          <w:rFonts w:hint="eastAsia" w:ascii="宋体" w:hAnsi="宋体" w:cs="宋体"/>
          <w:color w:val="auto"/>
          <w:sz w:val="24"/>
          <w:szCs w:val="24"/>
          <w:highlight w:val="none"/>
        </w:rPr>
        <w:t>《陕西省中小企业政府采购信用融资办法》</w:t>
      </w:r>
      <w:r>
        <w:rPr>
          <w:rFonts w:hint="eastAsia" w:ascii="宋体" w:hAnsi="宋体" w:cs="宋体"/>
          <w:color w:val="auto"/>
          <w:kern w:val="0"/>
          <w:sz w:val="24"/>
          <w:szCs w:val="24"/>
          <w:highlight w:val="none"/>
          <w:lang w:bidi="ar"/>
        </w:rPr>
        <w:t>陕财办采〔2018〕23号</w:t>
      </w:r>
      <w:r>
        <w:rPr>
          <w:rFonts w:hint="eastAsia" w:ascii="宋体" w:hAnsi="宋体" w:cs="宋体"/>
          <w:color w:val="auto"/>
          <w:sz w:val="24"/>
          <w:szCs w:val="24"/>
          <w:highlight w:val="none"/>
          <w:lang w:val="zh-CN"/>
        </w:rPr>
        <w:t>，为参与陕西省政府采购项目的供应商提供政府采购信用担保，并按照程序确定了合作的担保机构。供应商在交纳磋商保证金及中标人交纳履约保证金时可自愿选</w:t>
      </w:r>
      <w:r>
        <w:rPr>
          <w:rFonts w:hint="eastAsia" w:ascii="宋体" w:hAnsi="宋体" w:cs="宋体"/>
          <w:sz w:val="24"/>
          <w:szCs w:val="24"/>
          <w:highlight w:val="none"/>
          <w:lang w:val="zh-CN"/>
        </w:rPr>
        <w:t>择通过担保机构保函的形式交纳；中标人如果需要融资贷款服务的，可凭中标通知书、政府采购合同等相关资料，按照文件规定的程序申请办理，具体规定可登陆陕西省政府采购网(www.ccgp-shaanxi.gov.cn/)重要通知专栏中查询了解。</w:t>
      </w:r>
    </w:p>
    <w:tbl>
      <w:tblPr>
        <w:tblStyle w:val="20"/>
        <w:tblW w:w="867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177"/>
        <w:gridCol w:w="3634"/>
        <w:gridCol w:w="18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3" w:hRule="atLeast"/>
          <w:jc w:val="center"/>
        </w:trPr>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单位名称</w:t>
            </w:r>
          </w:p>
        </w:tc>
        <w:tc>
          <w:tcPr>
            <w:tcW w:w="36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地址</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3" w:hRule="atLeast"/>
          <w:jc w:val="center"/>
        </w:trPr>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中国投资担保有限公司</w:t>
            </w:r>
          </w:p>
        </w:tc>
        <w:tc>
          <w:tcPr>
            <w:tcW w:w="36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北京市海淀区西三环北路100号金玉大厦写字楼19层</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010-88822659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9" w:hRule="atLeast"/>
          <w:jc w:val="center"/>
        </w:trPr>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陕西省信用再担保有限责任公司</w:t>
            </w:r>
          </w:p>
        </w:tc>
        <w:tc>
          <w:tcPr>
            <w:tcW w:w="36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西安市高新区唐延路3号旺座国际B座25层</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029-88606032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8" w:hRule="atLeast"/>
          <w:jc w:val="center"/>
        </w:trPr>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西安投融资担保有限公司</w:t>
            </w:r>
          </w:p>
        </w:tc>
        <w:tc>
          <w:tcPr>
            <w:tcW w:w="363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西安市太白北路320号市财政局综合楼5层</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jc w:val="center"/>
              <w:rPr>
                <w:sz w:val="21"/>
                <w:szCs w:val="21"/>
                <w:highlight w:val="none"/>
              </w:rPr>
            </w:pPr>
            <w:r>
              <w:rPr>
                <w:rFonts w:hint="eastAsia" w:ascii="宋体" w:hAnsi="宋体" w:cs="宋体"/>
                <w:kern w:val="0"/>
                <w:sz w:val="21"/>
                <w:szCs w:val="21"/>
                <w:highlight w:val="none"/>
                <w:lang w:bidi="ar"/>
              </w:rPr>
              <w:t>029-88480371</w:t>
            </w:r>
          </w:p>
        </w:tc>
      </w:tr>
    </w:tbl>
    <w:p>
      <w:pPr>
        <w:adjustRightInd w:val="0"/>
        <w:snapToGrid w:val="0"/>
        <w:spacing w:line="360" w:lineRule="auto"/>
        <w:ind w:firstLine="480" w:firstLineChars="200"/>
        <w:rPr>
          <w:rFonts w:hint="eastAsia" w:ascii="宋体" w:hAnsi="宋体" w:cs="宋体"/>
          <w:bCs/>
          <w:sz w:val="24"/>
          <w:szCs w:val="24"/>
          <w:highlight w:val="none"/>
        </w:rPr>
      </w:pPr>
    </w:p>
    <w:p>
      <w:pPr>
        <w:adjustRightInd w:val="0"/>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bCs/>
          <w:sz w:val="24"/>
          <w:szCs w:val="24"/>
          <w:highlight w:val="none"/>
        </w:rPr>
        <w:t>（二）西安市政府采购信用担保及信用融资政策</w:t>
      </w:r>
    </w:p>
    <w:p>
      <w:pPr>
        <w:autoSpaceDE w:val="0"/>
        <w:autoSpaceDN w:val="0"/>
        <w:adjustRightInd w:val="0"/>
        <w:snapToGrid w:val="0"/>
        <w:spacing w:line="360" w:lineRule="auto"/>
        <w:rPr>
          <w:rFonts w:hint="eastAsia" w:ascii="宋体" w:hAnsi="宋体" w:cs="宋体"/>
          <w:sz w:val="24"/>
          <w:szCs w:val="24"/>
          <w:highlight w:val="none"/>
        </w:rPr>
      </w:pPr>
      <w:bookmarkStart w:id="785" w:name="_Toc11988"/>
      <w:r>
        <w:rPr>
          <w:rFonts w:hint="eastAsia" w:ascii="宋体" w:hAnsi="宋体" w:cs="宋体"/>
          <w:sz w:val="24"/>
          <w:szCs w:val="24"/>
          <w:highlight w:val="none"/>
        </w:rPr>
        <w:t xml:space="preserve">    为发挥政府采购促进中小企业发展的政策功能，</w:t>
      </w:r>
      <w:r>
        <w:rPr>
          <w:rFonts w:hint="eastAsia" w:ascii="宋体" w:hAnsi="宋体" w:cs="宋体"/>
          <w:sz w:val="24"/>
          <w:szCs w:val="24"/>
          <w:highlight w:val="none"/>
          <w:lang w:eastAsia="zh-CN"/>
        </w:rPr>
        <w:t>西安市财政局</w:t>
      </w:r>
      <w:r>
        <w:rPr>
          <w:rFonts w:hint="eastAsia" w:ascii="宋体" w:hAnsi="宋体" w:cs="宋体"/>
          <w:sz w:val="24"/>
          <w:szCs w:val="24"/>
          <w:highlight w:val="none"/>
        </w:rPr>
        <w:t>制定了</w:t>
      </w:r>
      <w:r>
        <w:rPr>
          <w:rFonts w:hint="eastAsia" w:ascii="宋体" w:hAnsi="宋体" w:cs="宋体"/>
          <w:kern w:val="0"/>
          <w:sz w:val="24"/>
          <w:szCs w:val="24"/>
          <w:highlight w:val="none"/>
          <w:shd w:val="clear" w:color="auto" w:fill="FFFFFF"/>
          <w:lang w:bidi="ar"/>
        </w:rPr>
        <w:t>《</w:t>
      </w:r>
      <w:r>
        <w:rPr>
          <w:rFonts w:hint="eastAsia" w:ascii="宋体" w:hAnsi="宋体" w:cs="宋体"/>
          <w:kern w:val="0"/>
          <w:sz w:val="24"/>
          <w:szCs w:val="24"/>
          <w:highlight w:val="none"/>
          <w:shd w:val="clear" w:color="auto" w:fill="FFFFFF"/>
          <w:lang w:eastAsia="zh-CN" w:bidi="ar"/>
        </w:rPr>
        <w:t>西安市财政局</w:t>
      </w:r>
      <w:r>
        <w:rPr>
          <w:rFonts w:hint="eastAsia" w:ascii="宋体" w:hAnsi="宋体" w:cs="宋体"/>
          <w:kern w:val="0"/>
          <w:sz w:val="24"/>
          <w:szCs w:val="24"/>
          <w:highlight w:val="none"/>
          <w:shd w:val="clear" w:color="auto" w:fill="FFFFFF"/>
          <w:lang w:bidi="ar"/>
        </w:rPr>
        <w:t>关于贯彻落实&lt;西安市政府采购信用担保及信用融资工作实施方案（试行）&gt;有关事宜的通知》（市财发〔2015〕4号）</w:t>
      </w:r>
      <w:r>
        <w:rPr>
          <w:rFonts w:hint="eastAsia" w:ascii="宋体" w:hAnsi="宋体" w:cs="宋体"/>
          <w:sz w:val="24"/>
          <w:szCs w:val="24"/>
          <w:highlight w:val="none"/>
        </w:rPr>
        <w:t>，为参与西安市市级政府采购项目的供应商提供政府采购信用担保和融资服务，并按照程序确定了合作的担保机构和商业银行。供应商在交纳磋商保证金及中标人交纳履约保证金时可自愿选择通过担保机构保函的形式交纳；中标人如果需要融资贷款服务的，可凭中标通知书、政府采购合同等相关资料，按照实施方案规定的程序申请办理，具体规定可登陆西安政府采购网(www.xazfcg.gov.cn)重要通知专栏和</w:t>
      </w:r>
      <w:r>
        <w:rPr>
          <w:rFonts w:hint="eastAsia" w:ascii="宋体" w:hAnsi="宋体" w:cs="宋体"/>
          <w:sz w:val="24"/>
          <w:szCs w:val="24"/>
          <w:highlight w:val="none"/>
          <w:lang w:eastAsia="zh-CN"/>
        </w:rPr>
        <w:t>西安市财政局</w:t>
      </w:r>
      <w:r>
        <w:rPr>
          <w:rFonts w:hint="eastAsia" w:ascii="宋体" w:hAnsi="宋体" w:cs="宋体"/>
          <w:sz w:val="24"/>
          <w:szCs w:val="24"/>
          <w:highlight w:val="none"/>
        </w:rPr>
        <w:t>网站(www.xaczj.gov.cn)政府采购专栏中查询了解。</w:t>
      </w:r>
      <w:bookmarkEnd w:id="785"/>
    </w:p>
    <w:tbl>
      <w:tblPr>
        <w:tblStyle w:val="20"/>
        <w:tblW w:w="0" w:type="auto"/>
        <w:jc w:val="center"/>
        <w:tblLayout w:type="fixed"/>
        <w:tblCellMar>
          <w:top w:w="15" w:type="dxa"/>
          <w:left w:w="15" w:type="dxa"/>
          <w:bottom w:w="15" w:type="dxa"/>
          <w:right w:w="15" w:type="dxa"/>
        </w:tblCellMar>
      </w:tblPr>
      <w:tblGrid>
        <w:gridCol w:w="536"/>
        <w:gridCol w:w="1631"/>
        <w:gridCol w:w="1845"/>
        <w:gridCol w:w="1215"/>
        <w:gridCol w:w="1035"/>
        <w:gridCol w:w="1980"/>
        <w:gridCol w:w="790"/>
      </w:tblGrid>
      <w:tr>
        <w:tblPrEx>
          <w:tblCellMar>
            <w:top w:w="15" w:type="dxa"/>
            <w:left w:w="15" w:type="dxa"/>
            <w:bottom w:w="15" w:type="dxa"/>
            <w:right w:w="15" w:type="dxa"/>
          </w:tblCellMar>
        </w:tblPrEx>
        <w:trPr>
          <w:cantSplit/>
          <w:trHeight w:val="585" w:hRule="atLeast"/>
          <w:jc w:val="center"/>
        </w:trPr>
        <w:tc>
          <w:tcPr>
            <w:tcW w:w="8242" w:type="dxa"/>
            <w:gridSpan w:val="6"/>
            <w:tcBorders>
              <w:bottom w:val="single" w:color="000000" w:sz="4" w:space="0"/>
            </w:tcBorders>
            <w:noWrap w:val="0"/>
            <w:vAlign w:val="center"/>
          </w:tcPr>
          <w:p>
            <w:pPr>
              <w:widowControl/>
              <w:snapToGrid w:val="0"/>
              <w:jc w:val="center"/>
              <w:textAlignment w:val="center"/>
              <w:rPr>
                <w:rFonts w:hint="eastAsia" w:ascii="宋体" w:hAnsi="宋体" w:cs="宋体"/>
                <w:bCs/>
                <w:color w:val="000000"/>
                <w:sz w:val="24"/>
                <w:szCs w:val="24"/>
                <w:highlight w:val="none"/>
              </w:rPr>
            </w:pPr>
            <w:r>
              <w:rPr>
                <w:rFonts w:hint="eastAsia" w:ascii="宋体" w:hAnsi="宋体" w:cs="宋体"/>
                <w:bCs/>
                <w:color w:val="000000"/>
                <w:kern w:val="0"/>
                <w:sz w:val="24"/>
                <w:szCs w:val="24"/>
                <w:highlight w:val="none"/>
                <w:lang w:bidi="ar"/>
              </w:rPr>
              <w:t>西安市政府采购信用担保及信用融资合作机构联系名单</w:t>
            </w:r>
          </w:p>
        </w:tc>
        <w:tc>
          <w:tcPr>
            <w:tcW w:w="790" w:type="dxa"/>
            <w:noWrap w:val="0"/>
            <w:vAlign w:val="center"/>
          </w:tcPr>
          <w:p>
            <w:pPr>
              <w:snapToGrid w:val="0"/>
              <w:rPr>
                <w:rFonts w:hint="eastAsia" w:ascii="宋体" w:hAnsi="宋体" w:cs="宋体"/>
                <w:bCs/>
                <w:color w:val="000000"/>
                <w:sz w:val="24"/>
                <w:szCs w:val="24"/>
                <w:highlight w:val="none"/>
              </w:rPr>
            </w:pPr>
          </w:p>
        </w:tc>
      </w:tr>
      <w:tr>
        <w:tblPrEx>
          <w:tblCellMar>
            <w:top w:w="15" w:type="dxa"/>
            <w:left w:w="15" w:type="dxa"/>
            <w:bottom w:w="15" w:type="dxa"/>
            <w:right w:w="15" w:type="dxa"/>
          </w:tblCellMar>
        </w:tblPrEx>
        <w:trPr>
          <w:cantSplit/>
          <w:trHeight w:val="699"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序号</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合作单位名称</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主办单位名称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联系部门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联系</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人员</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联系电话</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备注</w:t>
            </w:r>
          </w:p>
        </w:tc>
      </w:tr>
      <w:tr>
        <w:tblPrEx>
          <w:tblCellMar>
            <w:top w:w="15" w:type="dxa"/>
            <w:left w:w="15" w:type="dxa"/>
            <w:bottom w:w="15" w:type="dxa"/>
            <w:right w:w="15" w:type="dxa"/>
          </w:tblCellMar>
        </w:tblPrEx>
        <w:trPr>
          <w:cantSplit/>
          <w:trHeight w:val="825"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西安投融资担保有限公司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西安投融资担保有限公司</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业务五部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李晓</w:t>
            </w:r>
          </w:p>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何彦君</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张华</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88499422 13572821281</w:t>
            </w:r>
          </w:p>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88499422 13679255205</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88499422 18220823060</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担保</w:t>
            </w:r>
          </w:p>
        </w:tc>
      </w:tr>
      <w:tr>
        <w:tblPrEx>
          <w:tblCellMar>
            <w:top w:w="15" w:type="dxa"/>
            <w:left w:w="15" w:type="dxa"/>
            <w:bottom w:w="15" w:type="dxa"/>
            <w:right w:w="15" w:type="dxa"/>
          </w:tblCellMar>
        </w:tblPrEx>
        <w:trPr>
          <w:cantSplit/>
          <w:trHeight w:val="8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2</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陕西省信用再担保</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有限责任公司</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陕西省信用再担保</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有限责任公司</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业务三部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夏靖颜</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朱筠祥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88606038-6027</w:t>
            </w:r>
          </w:p>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18591406320</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18629282228</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担保</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3</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中国银行股份有限公司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陕西省分行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中国银行西安二环世纪星支行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公司业务部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 xml:space="preserve">胡涛 </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叶楚沙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88360743 18629048822</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88360749 13772153612</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4</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中国建设银行股份有限公司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陕西省分行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建设银行西安市南大街支行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公司部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杨向晖</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87281468</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13379229383</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5</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中国工商银行股份有限公司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陕西省分行营业部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工商银行陕西分行营业部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小企业金融业务部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牛国群</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张航</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87609569 18992851811</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87609761 13891883334</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6</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中国农业银行股份有限公司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陕西省分行营业部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农业银行西安西大街支行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公司业务部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贾珊</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高雅</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87617245 13891957123</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87613444 13659192425</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7</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交通银行股份有限公司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陕西省分行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交通银行西安西五路支行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个人贷款中心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李卫公</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雷强</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87297632 13991290525</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87272444 18629362690</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335"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8</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招商银行股份有限公司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招商银行西安未央路支行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公司银行部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杨皓</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马秦香</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62811553 15002905553</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62811553 13609183259</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9</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中国民生银行股份有限公司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民生银行西安分行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城建金融部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李楠</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88266088-8450</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13572058213</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10</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中国光大银行股份有限公司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光大银行经济技术开发区支行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对公客户经理部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高艺瑄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15619006186</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11</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昆仑银行股份有限公司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昆仑银行西安分行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机构投行部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韩天清</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86978975</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15609108028</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12</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平安银行股份有限公司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平安银行西安分行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业务发展七部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祝捷</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王尧</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18629505188</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18591767577</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13</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北京银行股份有限公司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北京银行西安分行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营业部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范诗阳</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曹英</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13991945764</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18691892195</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r>
        <w:tblPrEx>
          <w:tblCellMar>
            <w:top w:w="15" w:type="dxa"/>
            <w:left w:w="15" w:type="dxa"/>
            <w:bottom w:w="15" w:type="dxa"/>
            <w:right w:w="15" w:type="dxa"/>
          </w:tblCellMar>
        </w:tblPrEx>
        <w:trPr>
          <w:cantSplit/>
          <w:trHeight w:val="510"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14</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兴业银行股份有限公司</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西安分行</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兴业银行西安分行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新城业务总部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徐常磊</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鲁旸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eastAsiaTheme="minorEastAsia"/>
                <w:bCs/>
                <w:color w:val="000000"/>
                <w:kern w:val="0"/>
                <w:sz w:val="21"/>
                <w:szCs w:val="21"/>
                <w:highlight w:val="none"/>
                <w:lang w:eastAsia="zh-CN" w:bidi="ar"/>
              </w:rPr>
            </w:pPr>
            <w:r>
              <w:rPr>
                <w:rFonts w:hint="eastAsia" w:ascii="宋体" w:hAnsi="宋体" w:cs="宋体"/>
                <w:bCs/>
                <w:color w:val="000000"/>
                <w:kern w:val="0"/>
                <w:sz w:val="21"/>
                <w:szCs w:val="21"/>
                <w:highlight w:val="none"/>
                <w:lang w:bidi="ar"/>
              </w:rPr>
              <w:t>15991623666</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15389081886</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Cs/>
                <w:color w:val="000000"/>
                <w:kern w:val="0"/>
                <w:sz w:val="21"/>
                <w:szCs w:val="21"/>
                <w:highlight w:val="none"/>
                <w:lang w:bidi="ar"/>
              </w:rPr>
            </w:pPr>
            <w:r>
              <w:rPr>
                <w:rFonts w:hint="eastAsia" w:ascii="宋体" w:hAnsi="宋体" w:cs="宋体"/>
                <w:bCs/>
                <w:color w:val="000000"/>
                <w:kern w:val="0"/>
                <w:sz w:val="21"/>
                <w:szCs w:val="21"/>
                <w:highlight w:val="none"/>
                <w:lang w:bidi="ar"/>
              </w:rPr>
              <w:t>信用</w:t>
            </w:r>
          </w:p>
          <w:p>
            <w:pPr>
              <w:widowControl/>
              <w:snapToGrid w:val="0"/>
              <w:jc w:val="center"/>
              <w:textAlignment w:val="center"/>
              <w:rPr>
                <w:rFonts w:hint="eastAsia" w:ascii="宋体" w:hAnsi="宋体" w:cs="宋体"/>
                <w:bCs/>
                <w:color w:val="000000"/>
                <w:sz w:val="21"/>
                <w:szCs w:val="21"/>
                <w:highlight w:val="none"/>
              </w:rPr>
            </w:pPr>
            <w:r>
              <w:rPr>
                <w:rFonts w:hint="eastAsia" w:ascii="宋体" w:hAnsi="宋体" w:cs="宋体"/>
                <w:bCs/>
                <w:color w:val="000000"/>
                <w:kern w:val="0"/>
                <w:sz w:val="21"/>
                <w:szCs w:val="21"/>
                <w:highlight w:val="none"/>
                <w:lang w:bidi="ar"/>
              </w:rPr>
              <w:t>融资</w:t>
            </w:r>
          </w:p>
        </w:tc>
      </w:tr>
    </w:tbl>
    <w:p>
      <w:pPr>
        <w:pStyle w:val="6"/>
        <w:snapToGrid w:val="0"/>
        <w:spacing w:line="360" w:lineRule="auto"/>
        <w:rPr>
          <w:rFonts w:hint="eastAsia" w:ascii="宋体" w:hAnsi="宋体" w:cs="宋体"/>
          <w:sz w:val="24"/>
          <w:szCs w:val="24"/>
          <w:highlight w:val="none"/>
        </w:rPr>
      </w:pPr>
    </w:p>
    <w:p>
      <w:pPr>
        <w:rPr>
          <w:rFonts w:hint="eastAsia"/>
          <w:highlight w:val="none"/>
          <w:lang w:eastAsia="zh-CN"/>
        </w:rPr>
      </w:pPr>
    </w:p>
    <w:p>
      <w:pPr>
        <w:rPr>
          <w:rFonts w:hint="eastAsia"/>
          <w:highlight w:val="none"/>
          <w:lang w:eastAsia="zh-CN"/>
        </w:rPr>
      </w:pPr>
      <w:bookmarkStart w:id="786" w:name="_Toc385"/>
      <w:r>
        <w:rPr>
          <w:rFonts w:hint="eastAsia"/>
          <w:highlight w:val="none"/>
          <w:lang w:eastAsia="zh-CN"/>
        </w:rPr>
        <w:br w:type="page"/>
      </w:r>
    </w:p>
    <w:p>
      <w:pPr>
        <w:pStyle w:val="3"/>
        <w:bidi w:val="0"/>
        <w:rPr>
          <w:rFonts w:hint="eastAsia"/>
          <w:highlight w:val="none"/>
          <w:lang w:eastAsia="zh-CN"/>
        </w:rPr>
      </w:pPr>
      <w:r>
        <w:rPr>
          <w:rFonts w:hint="eastAsia"/>
          <w:highlight w:val="none"/>
          <w:lang w:eastAsia="zh-CN"/>
        </w:rPr>
        <w:t>第三部分</w:t>
      </w:r>
      <w:r>
        <w:rPr>
          <w:rFonts w:hint="eastAsia"/>
          <w:highlight w:val="none"/>
          <w:lang w:val="en-US" w:eastAsia="zh-CN"/>
        </w:rPr>
        <w:t xml:space="preserve"> </w:t>
      </w:r>
      <w:r>
        <w:rPr>
          <w:rFonts w:hint="eastAsia"/>
          <w:highlight w:val="none"/>
          <w:lang w:eastAsia="zh-CN"/>
        </w:rPr>
        <w:t>招标内容及要求</w:t>
      </w:r>
      <w:bookmarkEnd w:id="786"/>
    </w:p>
    <w:p>
      <w:pPr>
        <w:numPr>
          <w:ilvl w:val="0"/>
          <w:numId w:val="5"/>
        </w:numPr>
        <w:bidi w:val="0"/>
        <w:rPr>
          <w:rFonts w:hint="eastAsia"/>
          <w:b/>
          <w:bCs/>
          <w:highlight w:val="none"/>
          <w:lang w:eastAsia="zh-CN"/>
        </w:rPr>
      </w:pPr>
      <w:r>
        <w:rPr>
          <w:rFonts w:hint="eastAsia"/>
          <w:b/>
          <w:bCs/>
          <w:highlight w:val="none"/>
          <w:lang w:eastAsia="zh-CN"/>
        </w:rPr>
        <w:t>项目概况</w:t>
      </w:r>
    </w:p>
    <w:p>
      <w:pPr>
        <w:snapToGrid w:val="0"/>
        <w:spacing w:line="360" w:lineRule="auto"/>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因</w:t>
      </w:r>
      <w:r>
        <w:rPr>
          <w:rFonts w:hint="eastAsia" w:ascii="宋体" w:hAnsi="宋体" w:eastAsia="宋体" w:cs="宋体"/>
          <w:color w:val="auto"/>
          <w:sz w:val="24"/>
          <w:szCs w:val="24"/>
          <w:highlight w:val="none"/>
          <w:lang w:eastAsia="zh-CN"/>
        </w:rPr>
        <w:t>西安市灞桥区重点项目管理咨询服务</w:t>
      </w:r>
      <w:r>
        <w:rPr>
          <w:rFonts w:hint="eastAsia" w:ascii="宋体" w:hAnsi="宋体" w:eastAsia="宋体" w:cs="宋体"/>
          <w:sz w:val="24"/>
          <w:szCs w:val="24"/>
          <w:highlight w:val="none"/>
          <w:lang w:eastAsia="zh-CN"/>
        </w:rPr>
        <w:t>工作，具体为重点项目管理服务、中省政策资金服务、政策业务培训、</w:t>
      </w:r>
      <w:r>
        <w:rPr>
          <w:rFonts w:ascii="宋体" w:hAnsi="宋体" w:eastAsia="宋体" w:cs="宋体"/>
          <w:sz w:val="24"/>
          <w:szCs w:val="24"/>
          <w:highlight w:val="none"/>
        </w:rPr>
        <w:t>项目驻场服务</w:t>
      </w:r>
      <w:r>
        <w:rPr>
          <w:rFonts w:hint="eastAsia" w:ascii="宋体" w:hAnsi="宋体" w:eastAsia="宋体" w:cs="宋体"/>
          <w:sz w:val="24"/>
          <w:szCs w:val="24"/>
          <w:highlight w:val="none"/>
          <w:lang w:eastAsia="zh-CN"/>
        </w:rPr>
        <w:t>等工作的顺利进行，西安市灞桥区重点项目管理咨询服务</w:t>
      </w:r>
      <w:r>
        <w:rPr>
          <w:rFonts w:hint="eastAsia" w:ascii="宋体" w:hAnsi="宋体" w:eastAsia="宋体" w:cs="宋体"/>
          <w:sz w:val="24"/>
          <w:szCs w:val="24"/>
          <w:highlight w:val="none"/>
          <w:lang w:val="en-US" w:eastAsia="zh-CN"/>
        </w:rPr>
        <w:t>进行</w:t>
      </w:r>
      <w:r>
        <w:rPr>
          <w:rFonts w:hint="eastAsia" w:ascii="宋体" w:hAnsi="宋体" w:eastAsia="宋体" w:cs="宋体"/>
          <w:sz w:val="24"/>
          <w:szCs w:val="24"/>
          <w:highlight w:val="none"/>
          <w:lang w:eastAsia="zh-CN"/>
        </w:rPr>
        <w:t>招标。</w:t>
      </w:r>
    </w:p>
    <w:p>
      <w:pPr>
        <w:numPr>
          <w:ilvl w:val="0"/>
          <w:numId w:val="5"/>
        </w:numPr>
        <w:bidi w:val="0"/>
        <w:rPr>
          <w:rFonts w:hint="eastAsia"/>
          <w:b/>
          <w:bCs/>
          <w:highlight w:val="none"/>
          <w:lang w:eastAsia="zh-CN"/>
        </w:rPr>
      </w:pPr>
      <w:r>
        <w:rPr>
          <w:rFonts w:hint="eastAsia"/>
          <w:b/>
          <w:bCs/>
          <w:highlight w:val="none"/>
          <w:lang w:eastAsia="zh-CN"/>
        </w:rPr>
        <w:t>采购内容及要求</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计划采购灞桥区重点项目管理咨询服务，采购服务内容为：</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1.对重点项目进行全过程把控，跟进项目手续办理，分析项目推进中存在问题，提出合理化建议；参加灞桥区重点项目专题会、专班会，提出重点项目推进解决方案。</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2.按照中省支持政策，提出申报中央预算内投资等各类 中省财政资金、专项债券支持的初步意见或方案，与全区各 单位密切协作，经常性跟踪、指导、服务项目单位，帮助做好项目策划包装和资金申报工作。</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3.对标中省市投融资政策(中央预算内等财政性资金、 专项债券、市场化融资等),常态化对全区各单位开展政策 解读和业务培训；对新颁布的政策法规、实施条例组织专题培训。</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4.派驻不少于4名驻场工作人员，专职从事重点项目全生命周期管理工作。</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5.对全区现有项目进行分析研判、整合提升；跟踪调度 全区重点项目建设工作，协助协调解决有关问题，加快工作进程。    </w:t>
      </w:r>
    </w:p>
    <w:p>
      <w:pPr>
        <w:pStyle w:val="13"/>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采购预算：650000.00元/年。</w:t>
      </w:r>
    </w:p>
    <w:p>
      <w:pPr>
        <w:numPr>
          <w:ilvl w:val="0"/>
          <w:numId w:val="5"/>
        </w:numPr>
        <w:bidi w:val="0"/>
        <w:rPr>
          <w:rFonts w:hint="default"/>
          <w:b/>
          <w:bCs/>
          <w:highlight w:val="none"/>
          <w:lang w:val="en-US" w:eastAsia="zh-CN"/>
        </w:rPr>
      </w:pPr>
      <w:r>
        <w:rPr>
          <w:rFonts w:hint="eastAsia"/>
          <w:b/>
          <w:bCs/>
          <w:highlight w:val="none"/>
          <w:lang w:eastAsia="zh-CN"/>
        </w:rPr>
        <w:t>服务期</w:t>
      </w:r>
    </w:p>
    <w:p>
      <w:pPr>
        <w:snapToGrid w:val="0"/>
        <w:spacing w:line="360" w:lineRule="auto"/>
        <w:ind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服务期：两年。</w:t>
      </w:r>
    </w:p>
    <w:p>
      <w:pPr>
        <w:numPr>
          <w:ilvl w:val="0"/>
          <w:numId w:val="5"/>
        </w:numPr>
        <w:bidi w:val="0"/>
        <w:rPr>
          <w:rFonts w:hint="eastAsia"/>
          <w:b/>
          <w:bCs/>
          <w:highlight w:val="none"/>
          <w:lang w:val="en-US" w:eastAsia="zh-CN"/>
        </w:rPr>
      </w:pPr>
      <w:r>
        <w:rPr>
          <w:rFonts w:hint="eastAsia"/>
          <w:b/>
          <w:bCs/>
          <w:highlight w:val="none"/>
          <w:lang w:val="en-US" w:eastAsia="zh-CN"/>
        </w:rPr>
        <w:t>付款方式</w:t>
      </w:r>
    </w:p>
    <w:p>
      <w:pPr>
        <w:snapToGrid w:val="0"/>
        <w:spacing w:line="360" w:lineRule="auto"/>
        <w:ind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付款方式：按季度付款。</w:t>
      </w:r>
    </w:p>
    <w:p>
      <w:pPr>
        <w:rPr>
          <w:rFonts w:hint="eastAsia"/>
          <w:highlight w:val="none"/>
          <w:lang w:eastAsia="zh-CN"/>
        </w:rPr>
      </w:pPr>
      <w:r>
        <w:rPr>
          <w:rFonts w:hint="eastAsia"/>
          <w:highlight w:val="none"/>
          <w:lang w:eastAsia="zh-CN"/>
        </w:rPr>
        <w:br w:type="page"/>
      </w:r>
    </w:p>
    <w:p>
      <w:pPr>
        <w:pStyle w:val="3"/>
        <w:bidi w:val="0"/>
        <w:rPr>
          <w:rFonts w:hint="eastAsia"/>
          <w:highlight w:val="none"/>
          <w:lang w:eastAsia="zh-CN"/>
        </w:rPr>
      </w:pPr>
      <w:bookmarkStart w:id="787" w:name="_Toc31156"/>
      <w:r>
        <w:rPr>
          <w:rFonts w:hint="eastAsia"/>
          <w:highlight w:val="none"/>
          <w:lang w:eastAsia="zh-CN"/>
        </w:rPr>
        <w:t>第四部分</w:t>
      </w:r>
      <w:r>
        <w:rPr>
          <w:rFonts w:hint="eastAsia"/>
          <w:highlight w:val="none"/>
          <w:lang w:val="en-US" w:eastAsia="zh-CN"/>
        </w:rPr>
        <w:t xml:space="preserve"> </w:t>
      </w:r>
      <w:r>
        <w:rPr>
          <w:rFonts w:hint="eastAsia"/>
          <w:highlight w:val="none"/>
          <w:lang w:eastAsia="zh-CN"/>
        </w:rPr>
        <w:t>合同格式（仅供参考）</w:t>
      </w:r>
      <w:bookmarkEnd w:id="787"/>
    </w:p>
    <w:p>
      <w:pPr>
        <w:spacing w:line="360" w:lineRule="auto"/>
        <w:ind w:firstLine="482" w:firstLineChars="200"/>
        <w:rPr>
          <w:rFonts w:hint="eastAsia" w:ascii="宋体" w:hAnsi="宋体" w:eastAsia="宋体" w:cs="宋体"/>
          <w:color w:val="000000"/>
          <w:sz w:val="24"/>
          <w:szCs w:val="24"/>
          <w:highlight w:val="none"/>
          <w:u w:val="single"/>
        </w:rPr>
      </w:pPr>
      <w:r>
        <w:rPr>
          <w:rFonts w:hint="eastAsia" w:ascii="宋体" w:hAnsi="宋体" w:eastAsia="宋体" w:cs="宋体"/>
          <w:b/>
          <w:color w:val="000000"/>
          <w:sz w:val="24"/>
          <w:szCs w:val="24"/>
          <w:highlight w:val="none"/>
        </w:rPr>
        <w:t>甲方：</w:t>
      </w:r>
      <w:r>
        <w:rPr>
          <w:rFonts w:hint="eastAsia" w:ascii="宋体" w:hAnsi="宋体" w:eastAsia="宋体" w:cs="宋体"/>
          <w:color w:val="000000"/>
          <w:sz w:val="24"/>
          <w:szCs w:val="24"/>
          <w:highlight w:val="none"/>
          <w:u w:val="single"/>
          <w:lang w:eastAsia="zh-CN"/>
        </w:rPr>
        <w:t>西安市灞桥区发展和改革委员会</w:t>
      </w:r>
    </w:p>
    <w:p>
      <w:pPr>
        <w:spacing w:line="360" w:lineRule="auto"/>
        <w:ind w:firstLine="482" w:firstLineChars="200"/>
        <w:rPr>
          <w:rFonts w:hint="eastAsia" w:ascii="宋体" w:hAnsi="宋体" w:eastAsia="宋体" w:cs="宋体"/>
          <w:color w:val="000000"/>
          <w:sz w:val="24"/>
          <w:szCs w:val="24"/>
          <w:highlight w:val="none"/>
          <w:u w:val="single"/>
        </w:rPr>
      </w:pPr>
      <w:r>
        <w:rPr>
          <w:rFonts w:hint="eastAsia" w:ascii="宋体" w:hAnsi="宋体" w:eastAsia="宋体" w:cs="宋体"/>
          <w:b/>
          <w:color w:val="000000"/>
          <w:sz w:val="24"/>
          <w:szCs w:val="24"/>
          <w:highlight w:val="none"/>
        </w:rPr>
        <w:t>乙方：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eastAsia="zh-CN"/>
        </w:rPr>
        <w:t>西安市灞桥区重点项目管理咨询服务</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zh-CN" w:eastAsia="zh-CN"/>
        </w:rPr>
        <w:t>ZZGJZB-2022072</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西安中泽国际招标有限公司</w:t>
      </w:r>
      <w:r>
        <w:rPr>
          <w:rFonts w:hint="eastAsia" w:ascii="宋体" w:hAnsi="宋体" w:eastAsia="宋体" w:cs="宋体"/>
          <w:sz w:val="24"/>
          <w:szCs w:val="24"/>
          <w:highlight w:val="none"/>
        </w:rPr>
        <w:t>组织</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招标，</w:t>
      </w:r>
      <w:r>
        <w:rPr>
          <w:rFonts w:hint="eastAsia" w:ascii="宋体" w:hAnsi="宋体" w:eastAsia="宋体" w:cs="宋体"/>
          <w:color w:val="000000"/>
          <w:sz w:val="24"/>
          <w:szCs w:val="24"/>
          <w:highlight w:val="none"/>
          <w:u w:val="single"/>
          <w:lang w:eastAsia="zh-CN"/>
        </w:rPr>
        <w:t>西安市灞桥区发展和改革委员会</w:t>
      </w:r>
      <w:r>
        <w:rPr>
          <w:rFonts w:hint="eastAsia" w:ascii="宋体" w:hAnsi="宋体" w:eastAsia="宋体" w:cs="宋体"/>
          <w:sz w:val="24"/>
          <w:szCs w:val="24"/>
          <w:highlight w:val="none"/>
        </w:rPr>
        <w:t>(以下简称“甲方”)确定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（以下简称“乙方”）为中标人。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》和《中华人民共和国政府采购法》，经双方协商按下述条款和条件签署本合同。</w:t>
      </w:r>
    </w:p>
    <w:p>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一、合同价款</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（一）合同总价款为人民币</w:t>
      </w:r>
      <w:r>
        <w:rPr>
          <w:rFonts w:hint="eastAsia" w:ascii="宋体" w:hAnsi="宋体" w:eastAsia="宋体" w:cs="宋体"/>
          <w:sz w:val="24"/>
          <w:szCs w:val="24"/>
          <w:highlight w:val="none"/>
          <w:u w:val="single"/>
        </w:rPr>
        <w:t>（大写）        （￥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（二）合同总价包括完成本项目所需的所有费用，包括但不限于人员管理费、办公设备费、</w:t>
      </w:r>
      <w:r>
        <w:rPr>
          <w:rFonts w:hint="eastAsia" w:ascii="宋体" w:hAnsi="宋体" w:eastAsia="宋体" w:cs="宋体"/>
          <w:sz w:val="24"/>
          <w:szCs w:val="24"/>
          <w:highlight w:val="none"/>
          <w:lang w:eastAsia="zh-CN"/>
        </w:rPr>
        <w:t>办公用品费、</w:t>
      </w:r>
      <w:r>
        <w:rPr>
          <w:rFonts w:hint="eastAsia" w:ascii="宋体" w:hAnsi="宋体" w:eastAsia="宋体" w:cs="宋体"/>
          <w:sz w:val="24"/>
          <w:szCs w:val="24"/>
          <w:highlight w:val="none"/>
        </w:rPr>
        <w:t>基本工资、奖金、交通补贴、伙食补贴、通讯补贴、服装费、税金等服务期内的所有</w:t>
      </w:r>
      <w:r>
        <w:rPr>
          <w:rFonts w:hint="eastAsia" w:ascii="宋体" w:hAnsi="宋体" w:eastAsia="宋体" w:cs="宋体"/>
          <w:sz w:val="24"/>
          <w:szCs w:val="24"/>
          <w:highlight w:val="none"/>
          <w:lang w:val="en-US" w:eastAsia="zh-CN"/>
        </w:rPr>
        <w:t>费</w:t>
      </w:r>
      <w:r>
        <w:rPr>
          <w:rFonts w:hint="eastAsia" w:ascii="宋体" w:hAnsi="宋体" w:eastAsia="宋体" w:cs="宋体"/>
          <w:sz w:val="24"/>
          <w:szCs w:val="24"/>
          <w:highlight w:val="none"/>
        </w:rPr>
        <w:t>用，服务期内</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不再增加任何费用</w:t>
      </w:r>
      <w:r>
        <w:rPr>
          <w:rFonts w:hint="eastAsia" w:ascii="宋体" w:hAnsi="宋体" w:eastAsia="宋体" w:cs="宋体"/>
          <w:sz w:val="24"/>
          <w:szCs w:val="24"/>
          <w:highlight w:val="none"/>
          <w:lang w:val="zh-CN"/>
        </w:rPr>
        <w:t>。</w:t>
      </w:r>
    </w:p>
    <w:p>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二、款项结算</w:t>
      </w:r>
    </w:p>
    <w:p>
      <w:pPr>
        <w:tabs>
          <w:tab w:val="left" w:pos="9030"/>
        </w:tabs>
        <w:adjustRightInd w:val="0"/>
        <w:snapToGrid w:val="0"/>
        <w:spacing w:line="360" w:lineRule="auto"/>
        <w:ind w:firstLine="480" w:firstLineChars="200"/>
        <w:rPr>
          <w:rFonts w:hint="eastAsia" w:ascii="宋体" w:hAnsi="宋体" w:eastAsia="宋体" w:cs="宋体"/>
          <w:bCs w:val="0"/>
          <w:kern w:val="2"/>
          <w:sz w:val="24"/>
          <w:szCs w:val="24"/>
          <w:highlight w:val="none"/>
        </w:rPr>
      </w:pPr>
      <w:r>
        <w:rPr>
          <w:rFonts w:hint="eastAsia" w:ascii="宋体" w:hAnsi="宋体" w:eastAsia="宋体" w:cs="宋体"/>
          <w:bCs w:val="0"/>
          <w:sz w:val="24"/>
          <w:szCs w:val="24"/>
          <w:highlight w:val="none"/>
        </w:rPr>
        <w:t>（一）合同款的支付：</w:t>
      </w:r>
      <w:r>
        <w:rPr>
          <w:rFonts w:hint="eastAsia" w:ascii="宋体" w:hAnsi="宋体" w:eastAsia="宋体" w:cs="宋体"/>
          <w:sz w:val="24"/>
          <w:szCs w:val="24"/>
          <w:highlight w:val="none"/>
          <w:lang w:val="en-US" w:eastAsia="zh-CN"/>
        </w:rPr>
        <w:t>按季度付款。</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（二）支付方式：银行转账。</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（三）结算方式：乙方在接受付款前开具全额发票给甲方。</w:t>
      </w:r>
    </w:p>
    <w:p>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三、服务要求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（一）服务地点：按照甲方要求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（二）服务期限：</w:t>
      </w:r>
      <w:r>
        <w:rPr>
          <w:rFonts w:hint="eastAsia" w:ascii="宋体" w:hAnsi="宋体" w:eastAsia="宋体" w:cs="宋体"/>
          <w:sz w:val="24"/>
          <w:szCs w:val="24"/>
          <w:highlight w:val="none"/>
          <w:lang w:eastAsia="zh-CN"/>
        </w:rPr>
        <w:t>自合同签订生效之日起至</w:t>
      </w:r>
      <w:r>
        <w:rPr>
          <w:rFonts w:hint="eastAsia" w:ascii="宋体" w:hAnsi="宋体" w:eastAsia="宋体" w:cs="宋体"/>
          <w:sz w:val="24"/>
          <w:szCs w:val="24"/>
          <w:highlight w:val="none"/>
          <w:lang w:val="en-US" w:eastAsia="zh-CN"/>
        </w:rPr>
        <w:t>人员二年用工期结束为止</w:t>
      </w:r>
      <w:r>
        <w:rPr>
          <w:rFonts w:hint="eastAsia" w:ascii="宋体" w:hAnsi="宋体" w:eastAsia="宋体" w:cs="宋体"/>
          <w:sz w:val="24"/>
          <w:szCs w:val="24"/>
          <w:highlight w:val="none"/>
        </w:rPr>
        <w:t>。</w:t>
      </w:r>
    </w:p>
    <w:p>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进行人员选聘工作，</w:t>
      </w:r>
      <w:r>
        <w:rPr>
          <w:rFonts w:hint="eastAsia" w:ascii="宋体" w:hAnsi="宋体" w:eastAsia="宋体" w:cs="宋体"/>
          <w:color w:val="000000"/>
          <w:kern w:val="0"/>
          <w:sz w:val="24"/>
          <w:szCs w:val="24"/>
          <w:highlight w:val="none"/>
        </w:rPr>
        <w:t>保证外包人员</w:t>
      </w:r>
      <w:r>
        <w:rPr>
          <w:rFonts w:hint="eastAsia" w:ascii="宋体" w:hAnsi="宋体" w:eastAsia="宋体" w:cs="宋体"/>
          <w:color w:val="000000"/>
          <w:kern w:val="0"/>
          <w:sz w:val="24"/>
          <w:szCs w:val="24"/>
          <w:highlight w:val="none"/>
          <w:lang w:val="en-US" w:eastAsia="zh-CN"/>
        </w:rPr>
        <w:t>服务数量,甲方在招聘阶段参与人员选聘活动，确定具体人员名单。</w:t>
      </w: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.福利待遇要求:</w:t>
      </w:r>
      <w:r>
        <w:rPr>
          <w:rFonts w:hint="eastAsia" w:ascii="宋体" w:hAnsi="宋体" w:eastAsia="宋体" w:cs="宋体"/>
          <w:color w:val="000000"/>
          <w:kern w:val="0"/>
          <w:sz w:val="24"/>
          <w:szCs w:val="24"/>
          <w:highlight w:val="none"/>
          <w:lang w:eastAsia="zh-CN"/>
        </w:rPr>
        <w:t>乙方应</w:t>
      </w:r>
      <w:r>
        <w:rPr>
          <w:rFonts w:hint="eastAsia" w:ascii="宋体" w:hAnsi="宋体" w:eastAsia="宋体" w:cs="宋体"/>
          <w:color w:val="000000"/>
          <w:kern w:val="0"/>
          <w:sz w:val="24"/>
          <w:szCs w:val="24"/>
          <w:highlight w:val="none"/>
        </w:rPr>
        <w:t>依照国家、陕西省和西安市的相关规定，为服务外包人员依法缴纳社会保险和住房公积金。</w:t>
      </w:r>
    </w:p>
    <w:p>
      <w:pPr>
        <w:tabs>
          <w:tab w:val="center" w:pos="4153"/>
          <w:tab w:val="right" w:pos="8306"/>
        </w:tabs>
        <w:adjustRightInd w:val="0"/>
        <w:spacing w:line="360" w:lineRule="auto"/>
        <w:ind w:firstLine="240" w:firstLineChars="1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负责服务外包人员的</w:t>
      </w:r>
      <w:r>
        <w:rPr>
          <w:rFonts w:hint="eastAsia" w:ascii="宋体" w:hAnsi="宋体" w:eastAsia="宋体" w:cs="宋体"/>
          <w:color w:val="000000"/>
          <w:kern w:val="0"/>
          <w:sz w:val="24"/>
          <w:szCs w:val="24"/>
          <w:highlight w:val="none"/>
          <w:lang w:eastAsia="zh-CN"/>
        </w:rPr>
        <w:t>选聘、</w:t>
      </w:r>
      <w:r>
        <w:rPr>
          <w:rFonts w:hint="eastAsia" w:ascii="宋体" w:hAnsi="宋体" w:eastAsia="宋体" w:cs="宋体"/>
          <w:color w:val="000000"/>
          <w:kern w:val="0"/>
          <w:sz w:val="24"/>
          <w:szCs w:val="24"/>
          <w:highlight w:val="none"/>
        </w:rPr>
        <w:t>日常管理、劳动关系管理、法律纠纷与劳动争议处理等工作。</w:t>
      </w:r>
    </w:p>
    <w:p>
      <w:pPr>
        <w:pStyle w:val="13"/>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.为确保</w:t>
      </w:r>
      <w:r>
        <w:rPr>
          <w:rFonts w:hint="eastAsia" w:ascii="宋体" w:hAnsi="宋体" w:eastAsia="宋体" w:cs="宋体"/>
          <w:sz w:val="24"/>
          <w:szCs w:val="24"/>
          <w:highlight w:val="none"/>
          <w:lang w:eastAsia="zh-CN"/>
        </w:rPr>
        <w:t>日常</w:t>
      </w:r>
      <w:r>
        <w:rPr>
          <w:rFonts w:hint="eastAsia" w:ascii="宋体" w:hAnsi="宋体" w:eastAsia="宋体" w:cs="宋体"/>
          <w:sz w:val="24"/>
          <w:szCs w:val="24"/>
          <w:highlight w:val="none"/>
        </w:rPr>
        <w:t>工作的连续性，若因外包服务公司发生变更、项目背景发生变化将此项目交由主管单位统一管理时（如行政审批局、各镇街），外包服务公司应确保新承接单位可择优录取原项目工作人员。</w:t>
      </w:r>
    </w:p>
    <w:p>
      <w:pPr>
        <w:autoSpaceDE w:val="0"/>
        <w:autoSpaceDN w:val="0"/>
        <w:adjustRightInd w:val="0"/>
        <w:snapToGrid w:val="0"/>
        <w:spacing w:line="36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四、验收</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（一）本项目验收费用，由乙方自行承担。</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（二）验收合格后，填写项目验收单并向甲方提交所有资料，以便甲方日后管理和维护。 </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（三）验收依据：</w:t>
      </w:r>
    </w:p>
    <w:p>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1.本合同及附加文本；</w:t>
      </w:r>
    </w:p>
    <w:p>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竞争性磋商文件</w:t>
      </w:r>
      <w:r>
        <w:rPr>
          <w:rFonts w:hint="eastAsia" w:ascii="宋体" w:hAnsi="宋体" w:eastAsia="宋体" w:cs="宋体"/>
          <w:bCs/>
          <w:sz w:val="24"/>
          <w:szCs w:val="24"/>
          <w:highlight w:val="none"/>
        </w:rPr>
        <w:t>、中标人的</w:t>
      </w:r>
      <w:r>
        <w:rPr>
          <w:rFonts w:hint="eastAsia" w:ascii="宋体" w:hAnsi="宋体" w:eastAsia="宋体" w:cs="宋体"/>
          <w:bCs/>
          <w:sz w:val="24"/>
          <w:szCs w:val="24"/>
          <w:highlight w:val="none"/>
          <w:lang w:eastAsia="zh-CN"/>
        </w:rPr>
        <w:t>磋商响应文件</w:t>
      </w:r>
      <w:r>
        <w:rPr>
          <w:rFonts w:hint="eastAsia" w:ascii="宋体" w:hAnsi="宋体" w:eastAsia="宋体" w:cs="宋体"/>
          <w:bCs/>
          <w:sz w:val="24"/>
          <w:szCs w:val="24"/>
          <w:highlight w:val="none"/>
        </w:rPr>
        <w:t>及澄清函</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若有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w:t>
      </w:r>
    </w:p>
    <w:p>
      <w:pPr>
        <w:autoSpaceDE w:val="0"/>
        <w:autoSpaceDN w:val="0"/>
        <w:adjustRightInd w:val="0"/>
        <w:snapToGrid w:val="0"/>
        <w:spacing w:line="360" w:lineRule="auto"/>
        <w:ind w:firstLine="480" w:firstLineChars="200"/>
        <w:rPr>
          <w:rFonts w:hint="eastAsia" w:ascii="宋体" w:hAnsi="宋体" w:eastAsia="宋体" w:cs="宋体"/>
          <w:b/>
          <w:bCs/>
          <w:color w:val="000000"/>
          <w:kern w:val="0"/>
          <w:sz w:val="24"/>
          <w:szCs w:val="24"/>
          <w:highlight w:val="none"/>
        </w:rPr>
      </w:pPr>
      <w:r>
        <w:rPr>
          <w:rFonts w:hint="eastAsia" w:ascii="宋体" w:hAnsi="宋体" w:eastAsia="宋体" w:cs="宋体"/>
          <w:bCs/>
          <w:sz w:val="24"/>
          <w:szCs w:val="24"/>
          <w:highlight w:val="none"/>
        </w:rPr>
        <w:t>3.国家相应的标准、规范</w:t>
      </w:r>
    </w:p>
    <w:p>
      <w:pPr>
        <w:adjustRightInd w:val="0"/>
        <w:snapToGrid w:val="0"/>
        <w:spacing w:line="360" w:lineRule="auto"/>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五</w:t>
      </w:r>
      <w:r>
        <w:rPr>
          <w:rFonts w:hint="eastAsia" w:ascii="宋体" w:hAnsi="宋体" w:eastAsia="宋体" w:cs="宋体"/>
          <w:b/>
          <w:bCs/>
          <w:color w:val="000000"/>
          <w:kern w:val="0"/>
          <w:sz w:val="24"/>
          <w:szCs w:val="24"/>
          <w:highlight w:val="none"/>
        </w:rPr>
        <w:t>、其它事项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（一）乙方不得将项目转让、分包给其它单位或个人。</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和承诺等内容将列入合同。</w:t>
      </w:r>
    </w:p>
    <w:p>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、违约责任</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（一）按《</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》中的相关条款执行。</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（二）按合同要求提供服务或服务质量不能满足采购技术要求，乙方必须无条件提高技术，完善服务质量，否则，甲方会同监督机构、采购代理机构有权终止合同并对乙方违约行为进行追究，同时按政府采购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管理办法进行相应的处罚。</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（三）任何一方因不可抗力原因不能履行协议时，应尽快通知对方，双方均设法补偿。如仍无法履约协议，可协商延缓或撤销协议，双方责任免除。</w:t>
      </w:r>
    </w:p>
    <w:p>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、合同争议解决的方式</w:t>
      </w:r>
    </w:p>
    <w:p>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本合同在履行过程中发生的争议，由甲、乙双方当事人协商解决，协商不成的按下列第</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一</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种方式解决：</w:t>
      </w:r>
    </w:p>
    <w:p>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（一）提交西安仲裁委员会仲裁；</w:t>
      </w:r>
    </w:p>
    <w:p>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（二）依法向甲方所在地人民法院起诉。</w:t>
      </w:r>
    </w:p>
    <w:p>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、合同生效</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（一）本合同须经甲、乙双方的法定代表人（授权代理人）在合同书上签字并加盖本单位公章后正式生效。</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（二）合同生效后，甲、乙双方须严格执行本合同条款的规定，全面履行合同，违者按《中华人民共和国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》的有关规定承担相应责任。</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（四）本合同如有未尽事宜，甲、乙双方协商解决。</w:t>
      </w:r>
    </w:p>
    <w:p>
      <w:pPr>
        <w:pStyle w:val="13"/>
        <w:rPr>
          <w:rFonts w:hint="eastAsia" w:ascii="宋体" w:hAnsi="宋体" w:eastAsia="宋体" w:cs="宋体"/>
          <w:sz w:val="24"/>
          <w:szCs w:val="24"/>
          <w:highlight w:val="none"/>
        </w:rPr>
      </w:pPr>
    </w:p>
    <w:tbl>
      <w:tblPr>
        <w:tblStyle w:val="20"/>
        <w:tblW w:w="0" w:type="auto"/>
        <w:jc w:val="center"/>
        <w:tblLayout w:type="fixed"/>
        <w:tblCellMar>
          <w:top w:w="0" w:type="dxa"/>
          <w:left w:w="108" w:type="dxa"/>
          <w:bottom w:w="0" w:type="dxa"/>
          <w:right w:w="108" w:type="dxa"/>
        </w:tblCellMar>
      </w:tblPr>
      <w:tblGrid>
        <w:gridCol w:w="4609"/>
        <w:gridCol w:w="4610"/>
      </w:tblGrid>
      <w:tr>
        <w:tblPrEx>
          <w:tblCellMar>
            <w:top w:w="0" w:type="dxa"/>
            <w:left w:w="108" w:type="dxa"/>
            <w:bottom w:w="0" w:type="dxa"/>
            <w:right w:w="108" w:type="dxa"/>
          </w:tblCellMar>
        </w:tblPrEx>
        <w:trPr>
          <w:trHeight w:val="1073"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甲  方</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乙  方</w:t>
            </w:r>
          </w:p>
        </w:tc>
      </w:tr>
      <w:tr>
        <w:tblPrEx>
          <w:tblCellMar>
            <w:top w:w="0" w:type="dxa"/>
            <w:left w:w="108" w:type="dxa"/>
            <w:bottom w:w="0" w:type="dxa"/>
            <w:right w:w="108" w:type="dxa"/>
          </w:tblCellMar>
        </w:tblPrEx>
        <w:trPr>
          <w:trHeight w:val="2317" w:hRule="exact"/>
          <w:jc w:val="center"/>
        </w:trPr>
        <w:tc>
          <w:tcPr>
            <w:tcW w:w="4609" w:type="dxa"/>
            <w:noWrap w:val="0"/>
            <w:vAlign w:val="center"/>
          </w:tcPr>
          <w:p>
            <w:pPr>
              <w:autoSpaceDE w:val="0"/>
              <w:autoSpaceDN w:val="0"/>
              <w:adjustRightInd w:val="0"/>
              <w:ind w:firstLine="700" w:firstLineChars="35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（盖章）</w:t>
            </w:r>
          </w:p>
        </w:tc>
        <w:tc>
          <w:tcPr>
            <w:tcW w:w="4610" w:type="dxa"/>
            <w:noWrap w:val="0"/>
            <w:vAlign w:val="center"/>
          </w:tcPr>
          <w:p>
            <w:pPr>
              <w:autoSpaceDE w:val="0"/>
              <w:autoSpaceDN w:val="0"/>
              <w:adjustRightInd w:val="0"/>
              <w:ind w:firstLine="800" w:firstLineChars="40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（盖章）</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 xml:space="preserve">地址： </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地址：</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邮编：</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邮编：</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 xml:space="preserve">法定代表人： </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法定代表人：</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被授权代表：</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被授权代表：</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电话：</w:t>
            </w:r>
          </w:p>
        </w:tc>
        <w:tc>
          <w:tcPr>
            <w:tcW w:w="4610" w:type="dxa"/>
            <w:noWrap w:val="0"/>
            <w:vAlign w:val="center"/>
          </w:tcPr>
          <w:p>
            <w:pPr>
              <w:autoSpaceDE w:val="0"/>
              <w:autoSpaceDN w:val="0"/>
              <w:adjustRightInd w:val="0"/>
              <w:ind w:left="840" w:hanging="600" w:hangingChars="30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电话：</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传真：</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传真：</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开户银行：</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开户银行：</w:t>
            </w:r>
          </w:p>
        </w:tc>
      </w:tr>
      <w:tr>
        <w:tblPrEx>
          <w:tblCellMar>
            <w:top w:w="0" w:type="dxa"/>
            <w:left w:w="108" w:type="dxa"/>
            <w:bottom w:w="0" w:type="dxa"/>
            <w:right w:w="108" w:type="dxa"/>
          </w:tblCellMar>
        </w:tblPrEx>
        <w:trPr>
          <w:trHeight w:val="661" w:hRule="exact"/>
          <w:jc w:val="center"/>
        </w:trPr>
        <w:tc>
          <w:tcPr>
            <w:tcW w:w="4609"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日期：</w:t>
            </w:r>
          </w:p>
        </w:tc>
        <w:tc>
          <w:tcPr>
            <w:tcW w:w="4610" w:type="dxa"/>
            <w:noWrap w:val="0"/>
            <w:vAlign w:val="center"/>
          </w:tcPr>
          <w:p>
            <w:pPr>
              <w:autoSpaceDE w:val="0"/>
              <w:autoSpaceDN w:val="0"/>
              <w:adjustRightInd w:val="0"/>
              <w:rPr>
                <w:rFonts w:hint="eastAsia" w:ascii="宋体" w:hAnsi="宋体" w:eastAsia="宋体" w:cs="宋体"/>
                <w:spacing w:val="-20"/>
                <w:kern w:val="0"/>
                <w:sz w:val="24"/>
                <w:szCs w:val="24"/>
                <w:highlight w:val="none"/>
              </w:rPr>
            </w:pPr>
            <w:r>
              <w:rPr>
                <w:rFonts w:hint="eastAsia" w:ascii="宋体" w:hAnsi="宋体" w:eastAsia="宋体" w:cs="宋体"/>
                <w:spacing w:val="-20"/>
                <w:kern w:val="0"/>
                <w:sz w:val="24"/>
                <w:szCs w:val="24"/>
                <w:highlight w:val="none"/>
              </w:rPr>
              <w:t>日期：</w:t>
            </w:r>
          </w:p>
        </w:tc>
      </w:tr>
    </w:tbl>
    <w:p>
      <w:pPr>
        <w:bidi w:val="0"/>
        <w:rPr>
          <w:rFonts w:hint="eastAsia"/>
          <w:highlight w:val="none"/>
          <w:lang w:val="zh-CN"/>
        </w:rPr>
      </w:pPr>
    </w:p>
    <w:p>
      <w:pPr>
        <w:rPr>
          <w:rFonts w:hint="eastAsia"/>
          <w:highlight w:val="none"/>
          <w:lang w:eastAsia="zh-CN"/>
        </w:rPr>
      </w:pPr>
    </w:p>
    <w:p>
      <w:pPr>
        <w:rPr>
          <w:rFonts w:hint="eastAsia"/>
          <w:highlight w:val="none"/>
          <w:lang w:val="en-US" w:eastAsia="zh-CN"/>
        </w:rPr>
      </w:pPr>
      <w:r>
        <w:rPr>
          <w:rFonts w:hint="eastAsia"/>
          <w:highlight w:val="none"/>
          <w:lang w:val="en-US" w:eastAsia="zh-CN"/>
        </w:rPr>
        <w:br w:type="page"/>
      </w:r>
    </w:p>
    <w:p>
      <w:pPr>
        <w:pStyle w:val="3"/>
        <w:numPr>
          <w:ilvl w:val="0"/>
          <w:numId w:val="6"/>
        </w:numPr>
        <w:bidi w:val="0"/>
        <w:rPr>
          <w:rFonts w:hint="eastAsia"/>
          <w:highlight w:val="none"/>
          <w:lang w:val="en-US" w:eastAsia="zh-CN"/>
        </w:rPr>
      </w:pPr>
      <w:bookmarkStart w:id="788" w:name="_Toc9162"/>
      <w:r>
        <w:rPr>
          <w:rFonts w:hint="eastAsia"/>
          <w:highlight w:val="none"/>
          <w:lang w:val="en-US" w:eastAsia="zh-CN"/>
        </w:rPr>
        <w:t>磋商响应文件格式</w:t>
      </w:r>
      <w:bookmarkEnd w:id="78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1、本磋商响应文件格式，仅起到样式作用，编制磋商响应文件前，请详细阅读竞争性磋商文件。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2、磋商响应文件的编制应按照本格式提供的内容，做出逐一的明确答复；磋商</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认为必要，还可以做其它补充说明。</w:t>
      </w:r>
    </w:p>
    <w:p>
      <w:pPr>
        <w:numPr>
          <w:ilvl w:val="0"/>
          <w:numId w:val="0"/>
        </w:numPr>
        <w:ind w:firstLine="480" w:firstLineChars="200"/>
        <w:rPr>
          <w:rFonts w:hint="eastAsia"/>
          <w:highlight w:val="none"/>
          <w:lang w:val="en-US" w:eastAsia="zh-CN"/>
        </w:rPr>
      </w:pPr>
      <w:r>
        <w:rPr>
          <w:rFonts w:hint="eastAsia" w:ascii="宋体" w:hAnsi="宋体" w:eastAsia="宋体" w:cs="宋体"/>
          <w:sz w:val="24"/>
          <w:szCs w:val="24"/>
          <w:highlight w:val="none"/>
        </w:rPr>
        <w:t>3、本竞争性磋商文件中相关表格如不够填写时，磋商</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可以自行扩展。</w:t>
      </w:r>
    </w:p>
    <w:p>
      <w:pPr>
        <w:rPr>
          <w:rFonts w:hint="eastAsia"/>
          <w:highlight w:val="none"/>
          <w:lang w:val="en-US" w:eastAsia="zh-CN"/>
        </w:rPr>
      </w:pPr>
      <w:r>
        <w:rPr>
          <w:rFonts w:hint="eastAsia"/>
          <w:highlight w:val="none"/>
          <w:lang w:val="en-US" w:eastAsia="zh-CN"/>
        </w:rPr>
        <w:br w:type="page"/>
      </w:r>
    </w:p>
    <w:p>
      <w:pPr>
        <w:pStyle w:val="2"/>
        <w:rPr>
          <w:rFonts w:hint="eastAsia"/>
          <w:highlight w:val="none"/>
          <w:lang w:val="en-US" w:eastAsia="zh-CN"/>
        </w:rPr>
      </w:pPr>
    </w:p>
    <w:p>
      <w:pPr>
        <w:tabs>
          <w:tab w:val="left" w:pos="5670"/>
        </w:tabs>
        <w:autoSpaceDE w:val="0"/>
        <w:autoSpaceDN w:val="0"/>
        <w:adjustRightInd w:val="0"/>
        <w:spacing w:line="360" w:lineRule="auto"/>
        <w:ind w:firstLine="300"/>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项目编号：</w:t>
      </w:r>
      <w:r>
        <w:rPr>
          <w:rFonts w:hint="eastAsia" w:ascii="宋体" w:hAnsi="宋体" w:eastAsia="宋体" w:cs="宋体"/>
          <w:b/>
          <w:bCs/>
          <w:sz w:val="30"/>
          <w:szCs w:val="30"/>
          <w:highlight w:val="none"/>
          <w:u w:val="single"/>
          <w:lang w:val="zh-CN" w:eastAsia="zh-CN"/>
        </w:rPr>
        <w:t>ZZGJZB-2022072</w:t>
      </w:r>
      <w:r>
        <w:rPr>
          <w:rFonts w:hint="eastAsia" w:ascii="宋体" w:hAnsi="宋体" w:eastAsia="宋体" w:cs="宋体"/>
          <w:b/>
          <w:bCs/>
          <w:sz w:val="32"/>
          <w:szCs w:val="32"/>
          <w:highlight w:val="none"/>
          <w:lang w:val="zh-CN"/>
        </w:rPr>
        <w:tab/>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val="zh-CN"/>
        </w:rPr>
        <w:t>正本/副本</w:t>
      </w:r>
    </w:p>
    <w:p>
      <w:pPr>
        <w:pStyle w:val="13"/>
        <w:rPr>
          <w:rFonts w:hint="eastAsia" w:ascii="宋体" w:hAnsi="宋体" w:eastAsia="宋体" w:cs="宋体"/>
          <w:b/>
          <w:bCs/>
          <w:sz w:val="32"/>
          <w:szCs w:val="32"/>
          <w:highlight w:val="none"/>
          <w:lang w:val="zh-CN"/>
        </w:rPr>
      </w:pPr>
    </w:p>
    <w:p>
      <w:pPr>
        <w:autoSpaceDE w:val="0"/>
        <w:autoSpaceDN w:val="0"/>
        <w:adjustRightInd w:val="0"/>
        <w:spacing w:line="360" w:lineRule="auto"/>
        <w:jc w:val="both"/>
        <w:rPr>
          <w:rFonts w:hint="eastAsia" w:ascii="宋体" w:hAnsi="宋体" w:eastAsia="宋体" w:cs="宋体"/>
          <w:b/>
          <w:bCs/>
          <w:sz w:val="44"/>
          <w:szCs w:val="44"/>
          <w:highlight w:val="none"/>
          <w:lang w:val="zh-CN"/>
        </w:rPr>
      </w:pPr>
    </w:p>
    <w:p>
      <w:pPr>
        <w:autoSpaceDE w:val="0"/>
        <w:autoSpaceDN w:val="0"/>
        <w:adjustRightIn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eastAsia="zh-CN"/>
        </w:rPr>
        <w:t>西安市灞桥区重点项目管理咨询服务</w:t>
      </w:r>
    </w:p>
    <w:p>
      <w:pPr>
        <w:pStyle w:val="13"/>
        <w:rPr>
          <w:rFonts w:hint="eastAsia" w:ascii="宋体" w:hAnsi="宋体" w:eastAsia="宋体" w:cs="宋体"/>
          <w:b/>
          <w:bCs/>
          <w:sz w:val="44"/>
          <w:szCs w:val="44"/>
          <w:highlight w:val="none"/>
          <w:lang w:eastAsia="zh-CN"/>
        </w:rPr>
      </w:pPr>
    </w:p>
    <w:p>
      <w:pPr>
        <w:rPr>
          <w:rFonts w:hint="eastAsia" w:ascii="宋体" w:hAnsi="宋体" w:eastAsia="宋体" w:cs="宋体"/>
          <w:b/>
          <w:bCs/>
          <w:sz w:val="44"/>
          <w:szCs w:val="44"/>
          <w:highlight w:val="none"/>
          <w:lang w:eastAsia="zh-CN"/>
        </w:rPr>
      </w:pPr>
    </w:p>
    <w:p>
      <w:pPr>
        <w:pStyle w:val="2"/>
        <w:rPr>
          <w:rFonts w:hint="eastAsia"/>
          <w:highlight w:val="none"/>
          <w:lang w:eastAsia="zh-CN"/>
        </w:rPr>
      </w:pPr>
    </w:p>
    <w:p>
      <w:pPr>
        <w:autoSpaceDE w:val="0"/>
        <w:autoSpaceDN w:val="0"/>
        <w:adjustRightIn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磋 商 响 应</w:t>
      </w:r>
      <w:r>
        <w:rPr>
          <w:rFonts w:hint="eastAsia" w:ascii="宋体" w:hAnsi="宋体" w:eastAsia="宋体" w:cs="宋体"/>
          <w:b/>
          <w:bCs/>
          <w:sz w:val="44"/>
          <w:szCs w:val="44"/>
          <w:highlight w:val="none"/>
        </w:rPr>
        <w:t xml:space="preserve"> 文 件</w:t>
      </w:r>
    </w:p>
    <w:p>
      <w:pPr>
        <w:autoSpaceDE w:val="0"/>
        <w:autoSpaceDN w:val="0"/>
        <w:adjustRightIn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(格式)</w:t>
      </w:r>
    </w:p>
    <w:p>
      <w:pPr>
        <w:spacing w:line="480" w:lineRule="auto"/>
        <w:ind w:left="480" w:leftChars="200" w:firstLine="851" w:firstLineChars="265"/>
        <w:rPr>
          <w:rFonts w:hint="eastAsia" w:ascii="宋体" w:hAnsi="宋体" w:eastAsia="宋体" w:cs="宋体"/>
          <w:b/>
          <w:bCs/>
          <w:sz w:val="32"/>
          <w:szCs w:val="32"/>
          <w:highlight w:val="none"/>
        </w:rPr>
      </w:pPr>
    </w:p>
    <w:p>
      <w:pPr>
        <w:pStyle w:val="2"/>
        <w:rPr>
          <w:rFonts w:hint="eastAsia" w:ascii="宋体" w:hAnsi="宋体" w:eastAsia="宋体" w:cs="宋体"/>
          <w:b/>
          <w:bCs/>
          <w:sz w:val="32"/>
          <w:szCs w:val="32"/>
          <w:highlight w:val="none"/>
        </w:rPr>
      </w:pPr>
    </w:p>
    <w:p>
      <w:pPr>
        <w:rPr>
          <w:rFonts w:hint="eastAsia" w:ascii="宋体" w:hAnsi="宋体" w:eastAsia="宋体" w:cs="宋体"/>
          <w:b/>
          <w:bCs/>
          <w:sz w:val="32"/>
          <w:szCs w:val="32"/>
          <w:highlight w:val="none"/>
        </w:rPr>
      </w:pPr>
    </w:p>
    <w:p>
      <w:pPr>
        <w:pStyle w:val="2"/>
        <w:rPr>
          <w:rFonts w:hint="eastAsia" w:ascii="宋体" w:hAnsi="宋体" w:eastAsia="宋体" w:cs="宋体"/>
          <w:b/>
          <w:bCs/>
          <w:sz w:val="32"/>
          <w:szCs w:val="32"/>
          <w:highlight w:val="none"/>
        </w:rPr>
      </w:pPr>
    </w:p>
    <w:p>
      <w:pPr>
        <w:rPr>
          <w:rFonts w:hint="eastAsia"/>
          <w:highlight w:val="none"/>
        </w:rPr>
      </w:pPr>
    </w:p>
    <w:p>
      <w:pPr>
        <w:spacing w:line="480" w:lineRule="auto"/>
        <w:ind w:left="480" w:leftChars="200" w:firstLine="851" w:firstLineChars="26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投  标  人：</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（盖章）</w:t>
      </w:r>
    </w:p>
    <w:p>
      <w:pPr>
        <w:spacing w:line="480" w:lineRule="auto"/>
        <w:ind w:left="480" w:leftChars="200" w:firstLine="851" w:firstLineChars="26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法定代表人或授权代表：</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w:t>
      </w:r>
    </w:p>
    <w:p>
      <w:pPr>
        <w:spacing w:line="480" w:lineRule="auto"/>
        <w:ind w:left="480" w:leftChars="200" w:firstLine="851" w:firstLineChars="26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日    期：</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日</w:t>
      </w:r>
    </w:p>
    <w:p>
      <w:pPr>
        <w:pStyle w:val="6"/>
        <w:spacing w:before="120" w:beforeLines="50" w:line="360" w:lineRule="auto"/>
        <w:ind w:firstLine="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pageBreakBefore/>
        <w:jc w:val="center"/>
        <w:rPr>
          <w:rFonts w:hint="eastAsia" w:ascii="宋体" w:hAnsi="宋体" w:eastAsia="宋体" w:cs="宋体"/>
          <w:b/>
          <w:sz w:val="52"/>
          <w:szCs w:val="24"/>
          <w:highlight w:val="none"/>
        </w:rPr>
      </w:pPr>
      <w:r>
        <w:rPr>
          <w:rFonts w:hint="eastAsia" w:ascii="宋体" w:hAnsi="宋体" w:eastAsia="宋体" w:cs="宋体"/>
          <w:b/>
          <w:sz w:val="52"/>
          <w:szCs w:val="24"/>
          <w:highlight w:val="none"/>
        </w:rPr>
        <w:t>目  录</w:t>
      </w:r>
    </w:p>
    <w:p>
      <w:pPr>
        <w:pStyle w:val="29"/>
        <w:rPr>
          <w:rFonts w:hint="eastAsia" w:ascii="宋体" w:hAnsi="宋体" w:eastAsia="宋体" w:cs="宋体"/>
          <w:highlight w:val="none"/>
        </w:rPr>
      </w:pPr>
    </w:p>
    <w:p>
      <w:pPr>
        <w:pStyle w:val="11"/>
        <w:snapToGrid w:val="0"/>
        <w:spacing w:line="48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第一章   磋商函</w:t>
      </w:r>
    </w:p>
    <w:p>
      <w:pPr>
        <w:snapToGrid w:val="0"/>
        <w:spacing w:line="480" w:lineRule="auto"/>
        <w:ind w:firstLine="562" w:firstLineChars="20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第二</w:t>
      </w:r>
      <w:r>
        <w:rPr>
          <w:rFonts w:hint="eastAsia" w:ascii="宋体" w:hAnsi="宋体" w:eastAsia="宋体" w:cs="宋体"/>
          <w:b/>
          <w:bCs/>
          <w:sz w:val="28"/>
          <w:szCs w:val="28"/>
          <w:highlight w:val="none"/>
        </w:rPr>
        <w:t>章</w:t>
      </w:r>
      <w:r>
        <w:rPr>
          <w:rFonts w:hint="eastAsia" w:ascii="宋体" w:hAnsi="宋体" w:eastAsia="宋体" w:cs="宋体"/>
          <w:b/>
          <w:sz w:val="28"/>
          <w:szCs w:val="28"/>
          <w:highlight w:val="none"/>
        </w:rPr>
        <w:t xml:space="preserve">   磋商一览表</w:t>
      </w:r>
    </w:p>
    <w:p>
      <w:pPr>
        <w:pStyle w:val="11"/>
        <w:snapToGrid w:val="0"/>
        <w:spacing w:line="480" w:lineRule="auto"/>
        <w:ind w:firstLine="562" w:firstLineChars="200"/>
        <w:jc w:val="left"/>
        <w:rPr>
          <w:rFonts w:hint="default" w:ascii="宋体" w:hAnsi="宋体" w:eastAsia="宋体" w:cs="宋体"/>
          <w:b/>
          <w:sz w:val="28"/>
          <w:szCs w:val="28"/>
          <w:highlight w:val="none"/>
          <w:lang w:val="en-US" w:eastAsia="zh-CN"/>
        </w:rPr>
      </w:pPr>
      <w:r>
        <w:rPr>
          <w:rFonts w:hint="eastAsia" w:ascii="宋体" w:hAnsi="宋体" w:eastAsia="宋体" w:cs="宋体"/>
          <w:b/>
          <w:bCs/>
          <w:sz w:val="28"/>
          <w:szCs w:val="28"/>
          <w:highlight w:val="none"/>
        </w:rPr>
        <w:t xml:space="preserve">第三章   </w:t>
      </w:r>
      <w:r>
        <w:rPr>
          <w:rFonts w:hint="eastAsia" w:ascii="宋体" w:hAnsi="宋体" w:eastAsia="宋体" w:cs="宋体"/>
          <w:b/>
          <w:sz w:val="28"/>
          <w:szCs w:val="28"/>
          <w:highlight w:val="none"/>
        </w:rPr>
        <w:t>法定代表人证明书</w:t>
      </w:r>
      <w:r>
        <w:rPr>
          <w:rFonts w:hint="eastAsia" w:hAnsi="宋体" w:eastAsia="宋体" w:cs="宋体"/>
          <w:b/>
          <w:sz w:val="28"/>
          <w:szCs w:val="28"/>
          <w:highlight w:val="none"/>
          <w:lang w:val="en-US" w:eastAsia="zh-CN"/>
        </w:rPr>
        <w:t>及授权委托书</w:t>
      </w:r>
    </w:p>
    <w:p>
      <w:pPr>
        <w:pStyle w:val="11"/>
        <w:snapToGrid w:val="0"/>
        <w:spacing w:line="480" w:lineRule="auto"/>
        <w:ind w:firstLine="562" w:firstLineChars="20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第四</w:t>
      </w:r>
      <w:r>
        <w:rPr>
          <w:rFonts w:hint="eastAsia" w:ascii="宋体" w:hAnsi="宋体" w:eastAsia="宋体" w:cs="宋体"/>
          <w:b/>
          <w:bCs/>
          <w:sz w:val="28"/>
          <w:szCs w:val="28"/>
          <w:highlight w:val="none"/>
        </w:rPr>
        <w:t>章</w:t>
      </w:r>
      <w:r>
        <w:rPr>
          <w:rFonts w:hint="eastAsia" w:ascii="宋体" w:hAnsi="宋体" w:eastAsia="宋体" w:cs="宋体"/>
          <w:b/>
          <w:sz w:val="28"/>
          <w:szCs w:val="28"/>
          <w:highlight w:val="none"/>
        </w:rPr>
        <w:t xml:space="preserve">   无重大违法记录声明</w:t>
      </w:r>
    </w:p>
    <w:p>
      <w:pPr>
        <w:pStyle w:val="11"/>
        <w:snapToGrid w:val="0"/>
        <w:spacing w:line="480" w:lineRule="auto"/>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 xml:space="preserve">第五章   </w:t>
      </w:r>
      <w:r>
        <w:rPr>
          <w:rFonts w:hint="eastAsia" w:hAnsi="宋体" w:cs="宋体"/>
          <w:b/>
          <w:bCs/>
          <w:sz w:val="28"/>
          <w:szCs w:val="28"/>
          <w:highlight w:val="none"/>
          <w:lang w:eastAsia="zh-CN"/>
        </w:rPr>
        <w:t>投标人</w:t>
      </w:r>
      <w:r>
        <w:rPr>
          <w:rFonts w:hint="eastAsia" w:hAnsi="宋体" w:eastAsia="宋体" w:cs="宋体"/>
          <w:b/>
          <w:bCs/>
          <w:sz w:val="28"/>
          <w:szCs w:val="28"/>
          <w:highlight w:val="none"/>
          <w:lang w:eastAsia="zh-CN"/>
        </w:rPr>
        <w:t>资格证明文件</w:t>
      </w:r>
    </w:p>
    <w:p>
      <w:pPr>
        <w:pStyle w:val="11"/>
        <w:snapToGrid w:val="0"/>
        <w:spacing w:line="480" w:lineRule="auto"/>
        <w:ind w:firstLine="562" w:firstLineChars="200"/>
        <w:jc w:val="left"/>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第六</w:t>
      </w:r>
      <w:r>
        <w:rPr>
          <w:rFonts w:hint="eastAsia" w:ascii="宋体" w:hAnsi="宋体" w:eastAsia="宋体" w:cs="宋体"/>
          <w:b/>
          <w:bCs/>
          <w:sz w:val="28"/>
          <w:szCs w:val="28"/>
          <w:highlight w:val="none"/>
        </w:rPr>
        <w:t>章</w:t>
      </w:r>
      <w:r>
        <w:rPr>
          <w:rFonts w:hint="eastAsia" w:ascii="宋体" w:hAnsi="宋体" w:eastAsia="宋体" w:cs="宋体"/>
          <w:b/>
          <w:sz w:val="28"/>
          <w:szCs w:val="28"/>
          <w:highlight w:val="none"/>
        </w:rPr>
        <w:t xml:space="preserve">   磋商技术方案</w:t>
      </w:r>
      <w:r>
        <w:rPr>
          <w:rFonts w:hint="eastAsia" w:hAnsi="宋体" w:eastAsia="宋体" w:cs="宋体"/>
          <w:b/>
          <w:sz w:val="28"/>
          <w:szCs w:val="28"/>
          <w:highlight w:val="none"/>
          <w:lang w:val="en-US" w:eastAsia="zh-CN"/>
        </w:rPr>
        <w:t>说明</w:t>
      </w:r>
    </w:p>
    <w:p>
      <w:pPr>
        <w:snapToGrid w:val="0"/>
        <w:spacing w:line="480" w:lineRule="auto"/>
        <w:ind w:firstLine="562" w:firstLineChars="20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 xml:space="preserve">第七章   </w:t>
      </w:r>
      <w:r>
        <w:rPr>
          <w:rFonts w:hint="eastAsia" w:ascii="宋体" w:hAnsi="宋体" w:eastAsia="宋体" w:cs="宋体"/>
          <w:b/>
          <w:bCs/>
          <w:sz w:val="28"/>
          <w:szCs w:val="28"/>
          <w:highlight w:val="none"/>
          <w:lang w:val="en-US" w:eastAsia="zh-CN"/>
        </w:rPr>
        <w:t>合理化建议及服务期保障措施</w:t>
      </w:r>
    </w:p>
    <w:p>
      <w:pPr>
        <w:snapToGrid w:val="0"/>
        <w:spacing w:line="48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第八章   </w:t>
      </w:r>
      <w:r>
        <w:rPr>
          <w:rFonts w:hint="eastAsia" w:ascii="宋体" w:hAnsi="宋体" w:cs="宋体"/>
          <w:b/>
          <w:bCs/>
          <w:sz w:val="28"/>
          <w:szCs w:val="28"/>
          <w:highlight w:val="none"/>
          <w:lang w:eastAsia="zh-CN"/>
        </w:rPr>
        <w:t>投标人</w:t>
      </w:r>
      <w:r>
        <w:rPr>
          <w:rFonts w:hint="eastAsia" w:ascii="宋体" w:hAnsi="宋体" w:eastAsia="宋体" w:cs="宋体"/>
          <w:b/>
          <w:bCs/>
          <w:sz w:val="28"/>
          <w:szCs w:val="28"/>
          <w:highlight w:val="none"/>
        </w:rPr>
        <w:t>认为有必要说明的其他问题</w:t>
      </w:r>
    </w:p>
    <w:p>
      <w:pPr>
        <w:snapToGrid w:val="0"/>
        <w:spacing w:line="48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第九章   </w:t>
      </w:r>
      <w:r>
        <w:rPr>
          <w:rFonts w:hint="eastAsia" w:ascii="宋体" w:hAnsi="宋体" w:cs="宋体"/>
          <w:b/>
          <w:bCs/>
          <w:sz w:val="28"/>
          <w:szCs w:val="28"/>
          <w:highlight w:val="none"/>
          <w:lang w:eastAsia="zh-CN"/>
        </w:rPr>
        <w:t>投标人</w:t>
      </w:r>
      <w:r>
        <w:rPr>
          <w:rFonts w:hint="eastAsia" w:ascii="宋体" w:hAnsi="宋体" w:eastAsia="宋体" w:cs="宋体"/>
          <w:b/>
          <w:bCs/>
          <w:sz w:val="28"/>
          <w:szCs w:val="28"/>
          <w:highlight w:val="none"/>
        </w:rPr>
        <w:t>承诺书</w:t>
      </w: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pageBreakBefore/>
        <w:jc w:val="center"/>
        <w:outlineLvl w:val="1"/>
        <w:rPr>
          <w:rFonts w:hint="eastAsia" w:ascii="宋体" w:hAnsi="宋体" w:eastAsia="宋体" w:cs="宋体"/>
          <w:b/>
          <w:bCs/>
          <w:sz w:val="32"/>
          <w:szCs w:val="32"/>
          <w:highlight w:val="none"/>
        </w:rPr>
      </w:pPr>
      <w:bookmarkStart w:id="789" w:name="_Toc2536"/>
      <w:bookmarkStart w:id="790" w:name="_Toc2589"/>
      <w:bookmarkStart w:id="791" w:name="_Toc16706"/>
      <w:r>
        <w:rPr>
          <w:rFonts w:hint="eastAsia" w:ascii="宋体" w:hAnsi="宋体" w:eastAsia="宋体" w:cs="宋体"/>
          <w:b/>
          <w:bCs/>
          <w:sz w:val="32"/>
          <w:szCs w:val="32"/>
          <w:highlight w:val="none"/>
        </w:rPr>
        <w:t>第一章 磋商函</w:t>
      </w:r>
      <w:bookmarkEnd w:id="789"/>
      <w:bookmarkEnd w:id="790"/>
      <w:bookmarkEnd w:id="791"/>
    </w:p>
    <w:p>
      <w:pPr>
        <w:pStyle w:val="2"/>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致：西安中泽国际招标有限公司</w:t>
      </w:r>
    </w:p>
    <w:p>
      <w:pPr>
        <w:pStyle w:val="1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竞争性磋商文件的全部内容，知悉参加磋商的风险，我方承诺接受磋商文件的全部条款且无任何异议，</w:t>
      </w:r>
      <w:r>
        <w:rPr>
          <w:rFonts w:hint="eastAsia" w:ascii="宋体" w:hAnsi="宋体" w:eastAsia="宋体" w:cs="宋体"/>
          <w:bCs/>
          <w:sz w:val="24"/>
          <w:szCs w:val="24"/>
          <w:highlight w:val="none"/>
        </w:rPr>
        <w:t>决定参加贵单位组织的本项目磋商。我方正式授权</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（姓名、职务）</w:t>
      </w:r>
      <w:r>
        <w:rPr>
          <w:rFonts w:hint="eastAsia" w:ascii="宋体" w:hAnsi="宋体" w:eastAsia="宋体" w:cs="宋体"/>
          <w:bCs/>
          <w:sz w:val="24"/>
          <w:szCs w:val="24"/>
          <w:highlight w:val="none"/>
        </w:rPr>
        <w:t xml:space="preserve">代表我方 </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eastAsia="zh-CN"/>
        </w:rPr>
        <w:t>投标人</w:t>
      </w:r>
      <w:r>
        <w:rPr>
          <w:rFonts w:hint="eastAsia" w:ascii="宋体" w:hAnsi="宋体" w:eastAsia="宋体" w:cs="宋体"/>
          <w:bCs/>
          <w:sz w:val="24"/>
          <w:szCs w:val="24"/>
          <w:highlight w:val="none"/>
          <w:u w:val="single"/>
        </w:rPr>
        <w:t>的名称）</w:t>
      </w:r>
      <w:r>
        <w:rPr>
          <w:rFonts w:hint="eastAsia" w:ascii="宋体" w:hAnsi="宋体" w:eastAsia="宋体" w:cs="宋体"/>
          <w:bCs/>
          <w:sz w:val="24"/>
          <w:szCs w:val="24"/>
          <w:highlight w:val="none"/>
        </w:rPr>
        <w:t>全权处理本项目磋商的有关事宜。</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一、我方提交竞争性磋商响应文件正本</w:t>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1</w:t>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份和副本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份，电子文件</w:t>
      </w:r>
      <w:r>
        <w:rPr>
          <w:rFonts w:hint="eastAsia" w:ascii="宋体" w:hAnsi="宋体" w:eastAsia="宋体" w:cs="宋体"/>
          <w:sz w:val="24"/>
          <w:szCs w:val="24"/>
          <w:highlight w:val="none"/>
          <w:u w:val="single"/>
          <w:lang w:val="en-US" w:eastAsia="zh-CN"/>
        </w:rPr>
        <w:t xml:space="preserve"> </w:t>
      </w:r>
      <w:r>
        <w:rPr>
          <w:rFonts w:hint="eastAsia"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sz w:val="24"/>
          <w:szCs w:val="24"/>
          <w:highlight w:val="none"/>
        </w:rPr>
        <w:t>第七十七条规定的法律责任。</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二、我方按磋商文件规定，磋商总报价为人民币大写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小写</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1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三、我方愿意按磋商文件规定的各项要求，向采购人提供所需的所有服务事项。</w:t>
      </w:r>
    </w:p>
    <w:p>
      <w:pPr>
        <w:pStyle w:val="1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bCs/>
          <w:sz w:val="24"/>
          <w:szCs w:val="24"/>
          <w:highlight w:val="none"/>
        </w:rPr>
        <w:t>我方已仔细阅读了磋商文件的全部内容，并同意和放弃对磋商文件不明或误解而询问、质疑和投诉的权利。</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五、我方承诺遵守《中华人民共和国政府采购法》及其实施条例的有关规定，保证在获得成交资格后：</w:t>
      </w:r>
    </w:p>
    <w:p>
      <w:pPr>
        <w:pStyle w:val="1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（1）按照磋商文件确定的事项签订政府采购合同，履行双方所签订的合同，并承担合同规定的责任和义务；</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我方保证按规定和标准向贵方缴纳</w:t>
      </w:r>
      <w:r>
        <w:rPr>
          <w:rFonts w:hint="eastAsia" w:hAnsi="宋体" w:cs="宋体"/>
          <w:bCs/>
          <w:sz w:val="24"/>
          <w:szCs w:val="24"/>
          <w:highlight w:val="none"/>
          <w:lang w:eastAsia="zh-CN"/>
        </w:rPr>
        <w:t>招标代理</w:t>
      </w:r>
      <w:r>
        <w:rPr>
          <w:rFonts w:hint="eastAsia" w:ascii="宋体" w:hAnsi="宋体" w:eastAsia="宋体" w:cs="宋体"/>
          <w:bCs/>
          <w:sz w:val="24"/>
          <w:szCs w:val="24"/>
          <w:highlight w:val="none"/>
        </w:rPr>
        <w:t>服务费；</w:t>
      </w:r>
    </w:p>
    <w:p>
      <w:pPr>
        <w:pStyle w:val="11"/>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（3）磋商有效期自磋商截止之日起</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个日历日</w:t>
      </w:r>
      <w:r>
        <w:rPr>
          <w:rFonts w:hint="eastAsia" w:ascii="宋体" w:hAnsi="宋体" w:eastAsia="宋体" w:cs="宋体"/>
          <w:sz w:val="24"/>
          <w:szCs w:val="24"/>
          <w:highlight w:val="none"/>
        </w:rPr>
        <w:t>，若我方中标磋商有效期自动延长至合同履行完毕。</w:t>
      </w:r>
    </w:p>
    <w:p>
      <w:pPr>
        <w:pStyle w:val="12"/>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bCs/>
          <w:sz w:val="24"/>
          <w:szCs w:val="24"/>
          <w:highlight w:val="none"/>
        </w:rPr>
        <w:t>我方完全理解最低报价不是成交的唯一条件，并尊重磋商小组的评审结论和磋商结果。</w:t>
      </w:r>
    </w:p>
    <w:p>
      <w:pPr>
        <w:pStyle w:val="12"/>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七</w:t>
      </w:r>
      <w:r>
        <w:rPr>
          <w:rFonts w:hint="eastAsia" w:ascii="宋体" w:hAnsi="宋体" w:eastAsia="宋体" w:cs="宋体"/>
          <w:bCs/>
          <w:sz w:val="24"/>
          <w:szCs w:val="24"/>
          <w:highlight w:val="none"/>
        </w:rPr>
        <w:t>、有关本项目的所有函电，请按下列地址联系：</w:t>
      </w:r>
    </w:p>
    <w:p>
      <w:pPr>
        <w:snapToGrid w:val="0"/>
        <w:spacing w:line="360" w:lineRule="auto"/>
        <w:ind w:firstLine="960" w:firstLineChars="400"/>
        <w:rPr>
          <w:rFonts w:hint="eastAsia" w:ascii="宋体" w:hAnsi="宋体" w:cs="宋体"/>
          <w:sz w:val="24"/>
          <w:szCs w:val="24"/>
          <w:highlight w:val="none"/>
        </w:rPr>
      </w:pPr>
    </w:p>
    <w:p>
      <w:pPr>
        <w:snapToGrid w:val="0"/>
        <w:spacing w:line="360" w:lineRule="auto"/>
        <w:ind w:firstLine="960" w:firstLineChars="400"/>
        <w:rPr>
          <w:rFonts w:hint="eastAsia" w:ascii="宋体" w:hAnsi="宋体" w:cs="宋体"/>
          <w:sz w:val="24"/>
          <w:szCs w:val="24"/>
          <w:highlight w:val="none"/>
        </w:rPr>
      </w:pPr>
    </w:p>
    <w:p>
      <w:pPr>
        <w:snapToGrid w:val="0"/>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r>
        <w:rPr>
          <w:rFonts w:hint="eastAsia" w:ascii="宋体" w:hAnsi="宋体" w:eastAsia="宋体" w:cs="宋体"/>
          <w:b w:val="0"/>
          <w:bCs w:val="0"/>
          <w:sz w:val="24"/>
          <w:szCs w:val="24"/>
          <w:highlight w:val="none"/>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 w:val="0"/>
          <w:bCs w:val="0"/>
          <w:sz w:val="24"/>
          <w:szCs w:val="24"/>
          <w:highlight w:val="none"/>
          <w:u w:val="single"/>
          <w:lang w:val="en-US" w:eastAsia="zh-CN"/>
        </w:rPr>
      </w:pPr>
      <w:r>
        <w:rPr>
          <w:rFonts w:hint="eastAsia"/>
          <w:b w:val="0"/>
          <w:bCs w:val="0"/>
          <w:sz w:val="24"/>
          <w:szCs w:val="24"/>
          <w:highlight w:val="none"/>
          <w:lang w:val="en-US" w:eastAsia="zh-CN"/>
        </w:rPr>
        <w:t>法定代表人或委托代理人（签字或盖章）</w:t>
      </w:r>
      <w:r>
        <w:rPr>
          <w:b w:val="0"/>
          <w:bCs w:val="0"/>
          <w:sz w:val="24"/>
          <w:szCs w:val="24"/>
          <w:highlight w:val="none"/>
        </w:rPr>
        <w:t>：</w:t>
      </w:r>
      <w:r>
        <w:rPr>
          <w:rFonts w:hint="eastAsia"/>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rPr>
        <w:t>通讯地址：</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邮政编码：</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联系电话：</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传    真：</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电子邮件：</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开户银行:</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帐    号：</w:t>
      </w:r>
      <w:r>
        <w:rPr>
          <w:rFonts w:hint="eastAsia" w:ascii="宋体" w:hAnsi="宋体" w:eastAsia="宋体" w:cs="宋体"/>
          <w:b w:val="0"/>
          <w:bCs w:val="0"/>
          <w:sz w:val="24"/>
          <w:szCs w:val="24"/>
          <w:highlight w:val="none"/>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日    期：</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rPr>
          <w:rFonts w:hint="default"/>
          <w:highlight w:val="none"/>
          <w:lang w:val="en-US" w:eastAsia="zh-CN"/>
        </w:rPr>
      </w:pPr>
      <w:r>
        <w:rPr>
          <w:rFonts w:hint="default"/>
          <w:highlight w:val="none"/>
          <w:lang w:val="en-US" w:eastAsia="zh-CN"/>
        </w:rPr>
        <w:br w:type="page"/>
      </w:r>
    </w:p>
    <w:p>
      <w:pPr>
        <w:pageBreakBefore/>
        <w:numPr>
          <w:ilvl w:val="0"/>
          <w:numId w:val="7"/>
        </w:numPr>
        <w:jc w:val="center"/>
        <w:outlineLvl w:val="1"/>
        <w:rPr>
          <w:rFonts w:hint="eastAsia" w:ascii="宋体" w:hAnsi="宋体" w:eastAsia="宋体" w:cs="宋体"/>
          <w:b/>
          <w:bCs/>
          <w:sz w:val="32"/>
          <w:szCs w:val="32"/>
          <w:highlight w:val="none"/>
        </w:rPr>
      </w:pPr>
      <w:bookmarkStart w:id="792" w:name="_Toc9893"/>
      <w:bookmarkStart w:id="793" w:name="_Toc28494"/>
      <w:bookmarkStart w:id="794" w:name="_Toc7873"/>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磋商一览表</w:t>
      </w:r>
      <w:bookmarkEnd w:id="792"/>
      <w:bookmarkEnd w:id="793"/>
      <w:bookmarkEnd w:id="794"/>
    </w:p>
    <w:p>
      <w:pPr>
        <w:bidi w:val="0"/>
        <w:rPr>
          <w:rFonts w:hint="eastAsia"/>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571" w:type="dxa"/>
            <w:noWrap w:val="0"/>
            <w:vAlign w:val="center"/>
          </w:tcPr>
          <w:p>
            <w:pPr>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6811" w:type="dxa"/>
            <w:noWrap w:val="0"/>
            <w:vAlign w:val="center"/>
          </w:tcPr>
          <w:p>
            <w:pPr>
              <w:widowControl/>
              <w:snapToGrid w:val="0"/>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571" w:type="dxa"/>
            <w:noWrap w:val="0"/>
            <w:vAlign w:val="center"/>
          </w:tcPr>
          <w:p>
            <w:pPr>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项目编号</w:t>
            </w:r>
          </w:p>
        </w:tc>
        <w:tc>
          <w:tcPr>
            <w:tcW w:w="6811" w:type="dxa"/>
            <w:noWrap w:val="0"/>
            <w:vAlign w:val="center"/>
          </w:tcPr>
          <w:p>
            <w:pPr>
              <w:snapToGrid w:val="0"/>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2571" w:type="dxa"/>
            <w:noWrap w:val="0"/>
            <w:vAlign w:val="center"/>
          </w:tcPr>
          <w:p>
            <w:pPr>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第一次磋商报价</w:t>
            </w:r>
          </w:p>
          <w:p>
            <w:pPr>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bCs/>
                <w:kern w:val="0"/>
                <w:sz w:val="24"/>
                <w:szCs w:val="24"/>
                <w:highlight w:val="none"/>
              </w:rPr>
              <w:t>人民币：</w:t>
            </w:r>
            <w:r>
              <w:rPr>
                <w:rFonts w:hint="eastAsia" w:ascii="宋体" w:hAnsi="宋体" w:cs="宋体"/>
                <w:bCs/>
                <w:kern w:val="0"/>
                <w:sz w:val="24"/>
                <w:szCs w:val="24"/>
                <w:highlight w:val="none"/>
                <w:lang w:val="en-US" w:eastAsia="zh-CN"/>
              </w:rPr>
              <w:t>元/年</w:t>
            </w:r>
            <w:r>
              <w:rPr>
                <w:rFonts w:hint="eastAsia" w:ascii="宋体" w:hAnsi="宋体" w:cs="宋体"/>
                <w:sz w:val="24"/>
                <w:szCs w:val="24"/>
                <w:highlight w:val="none"/>
              </w:rPr>
              <w:t>）</w:t>
            </w:r>
          </w:p>
        </w:tc>
        <w:tc>
          <w:tcPr>
            <w:tcW w:w="6811" w:type="dxa"/>
            <w:noWrap w:val="0"/>
            <w:vAlign w:val="center"/>
          </w:tcPr>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大写:</w:t>
            </w:r>
          </w:p>
          <w:p>
            <w:pPr>
              <w:snapToGrid w:val="0"/>
              <w:spacing w:line="360" w:lineRule="auto"/>
              <w:rPr>
                <w:rFonts w:hint="eastAsia" w:ascii="宋体" w:hAnsi="宋体" w:cs="宋体"/>
                <w:sz w:val="24"/>
                <w:szCs w:val="24"/>
                <w:highlight w:val="none"/>
              </w:rPr>
            </w:pP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571" w:type="dxa"/>
            <w:noWrap w:val="0"/>
            <w:vAlign w:val="center"/>
          </w:tcPr>
          <w:p>
            <w:pPr>
              <w:widowControl/>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eastAsia="zh-CN"/>
              </w:rPr>
              <w:t>服务</w:t>
            </w:r>
            <w:r>
              <w:rPr>
                <w:rFonts w:hint="eastAsia" w:ascii="宋体" w:hAnsi="宋体" w:cs="宋体"/>
                <w:sz w:val="24"/>
                <w:szCs w:val="24"/>
                <w:highlight w:val="none"/>
              </w:rPr>
              <w:t>期</w:t>
            </w:r>
          </w:p>
        </w:tc>
        <w:tc>
          <w:tcPr>
            <w:tcW w:w="6811" w:type="dxa"/>
            <w:noWrap w:val="0"/>
            <w:vAlign w:val="center"/>
          </w:tcPr>
          <w:p>
            <w:pPr>
              <w:widowControl/>
              <w:snapToGrid w:val="0"/>
              <w:spacing w:line="360" w:lineRule="auto"/>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382" w:type="dxa"/>
            <w:gridSpan w:val="2"/>
            <w:noWrap w:val="0"/>
            <w:vAlign w:val="center"/>
          </w:tcPr>
          <w:p>
            <w:pPr>
              <w:widowControl/>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注：</w:t>
            </w:r>
          </w:p>
          <w:p>
            <w:pPr>
              <w:widowControl/>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1. 报价单位为“人民币：元</w:t>
            </w:r>
            <w:r>
              <w:rPr>
                <w:rFonts w:hint="eastAsia" w:ascii="宋体" w:hAnsi="宋体" w:cs="宋体"/>
                <w:sz w:val="24"/>
                <w:szCs w:val="24"/>
                <w:highlight w:val="none"/>
                <w:lang w:val="en-US" w:eastAsia="zh-CN"/>
              </w:rPr>
              <w:t>/年</w:t>
            </w:r>
            <w:r>
              <w:rPr>
                <w:rFonts w:hint="eastAsia" w:ascii="宋体" w:hAnsi="宋体" w:cs="宋体"/>
                <w:sz w:val="24"/>
                <w:szCs w:val="24"/>
                <w:highlight w:val="none"/>
              </w:rPr>
              <w:t>”，保留小数点后两位，大小写不一致时，以大写为准。</w:t>
            </w:r>
          </w:p>
          <w:p>
            <w:pPr>
              <w:widowControl/>
              <w:snapToGrid w:val="0"/>
              <w:spacing w:line="360" w:lineRule="auto"/>
              <w:rPr>
                <w:rFonts w:hint="eastAsia"/>
                <w:highlight w:val="none"/>
              </w:rPr>
            </w:pPr>
            <w:r>
              <w:rPr>
                <w:rFonts w:hint="eastAsia" w:ascii="宋体" w:hAnsi="宋体" w:cs="宋体"/>
                <w:sz w:val="24"/>
                <w:szCs w:val="24"/>
                <w:highlight w:val="none"/>
              </w:rPr>
              <w:t>2.该报价即为</w:t>
            </w:r>
            <w:r>
              <w:rPr>
                <w:rFonts w:hint="eastAsia" w:ascii="宋体" w:hAnsi="宋体" w:cs="宋体"/>
                <w:sz w:val="24"/>
                <w:szCs w:val="24"/>
                <w:highlight w:val="none"/>
                <w:lang w:eastAsia="zh-CN"/>
              </w:rPr>
              <w:t>投标人</w:t>
            </w:r>
            <w:r>
              <w:rPr>
                <w:rFonts w:hint="eastAsia" w:ascii="宋体" w:hAnsi="宋体" w:cs="宋体"/>
                <w:sz w:val="24"/>
                <w:szCs w:val="24"/>
                <w:highlight w:val="none"/>
              </w:rPr>
              <w:t>完成本项目所需费用的总和。</w:t>
            </w:r>
          </w:p>
        </w:tc>
      </w:tr>
    </w:tbl>
    <w:p>
      <w:pPr>
        <w:adjustRightInd w:val="0"/>
        <w:snapToGrid w:val="0"/>
        <w:spacing w:line="360" w:lineRule="auto"/>
        <w:jc w:val="left"/>
        <w:rPr>
          <w:rFonts w:hint="eastAsia" w:ascii="宋体" w:hAnsi="宋体" w:eastAsia="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napToGrid w:val="0"/>
        <w:spacing w:line="360" w:lineRule="auto"/>
        <w:ind w:firstLine="3158" w:firstLineChars="1316"/>
        <w:rPr>
          <w:rFonts w:hint="eastAsia" w:ascii="宋体" w:hAnsi="宋体" w:cs="宋体"/>
          <w:sz w:val="24"/>
          <w:szCs w:val="24"/>
          <w:highlight w:val="none"/>
          <w:u w:val="single"/>
        </w:rPr>
      </w:pPr>
      <w:r>
        <w:rPr>
          <w:rFonts w:hint="eastAsia" w:ascii="宋体" w:hAnsi="宋体" w:cs="宋体"/>
          <w:sz w:val="24"/>
          <w:szCs w:val="24"/>
          <w:highlight w:val="none"/>
        </w:rPr>
        <w:t>法定代表人或授权代表（签字或盖章）：</w:t>
      </w:r>
      <w:r>
        <w:rPr>
          <w:rFonts w:hint="eastAsia" w:ascii="宋体" w:hAnsi="宋体" w:cs="宋体"/>
          <w:sz w:val="24"/>
          <w:szCs w:val="24"/>
          <w:highlight w:val="none"/>
          <w:u w:val="single"/>
        </w:rPr>
        <w:t xml:space="preserve">         </w:t>
      </w:r>
    </w:p>
    <w:p>
      <w:pPr>
        <w:pStyle w:val="2"/>
        <w:ind w:firstLine="3120" w:firstLineChars="1300"/>
        <w:jc w:val="both"/>
        <w:rPr>
          <w:rFonts w:hint="eastAsia" w:ascii="宋体" w:hAnsi="宋体" w:cs="宋体"/>
          <w:sz w:val="24"/>
          <w:szCs w:val="24"/>
          <w:highlight w:val="none"/>
          <w:u w:val="single"/>
          <w:lang w:val="en-US" w:eastAsia="zh-CN"/>
        </w:rPr>
      </w:pPr>
      <w:r>
        <w:rPr>
          <w:rFonts w:hint="eastAsia" w:ascii="宋体" w:hAnsi="宋体" w:cs="宋体"/>
          <w:b w:val="0"/>
          <w:bCs/>
          <w:sz w:val="24"/>
          <w:szCs w:val="24"/>
          <w:highlight w:val="none"/>
        </w:rPr>
        <w:t>日    期：</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rPr>
          <w:rFonts w:hint="default"/>
          <w:highlight w:val="none"/>
          <w:lang w:val="en-US" w:eastAsia="zh-CN"/>
        </w:rPr>
      </w:pPr>
      <w:r>
        <w:rPr>
          <w:rFonts w:hint="default"/>
          <w:highlight w:val="none"/>
          <w:lang w:val="en-US" w:eastAsia="zh-CN"/>
        </w:rPr>
        <w:br w:type="page"/>
      </w:r>
    </w:p>
    <w:p>
      <w:pPr>
        <w:pStyle w:val="6"/>
        <w:spacing w:line="360" w:lineRule="auto"/>
        <w:ind w:firstLine="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磋商响应分项报价表</w:t>
      </w:r>
    </w:p>
    <w:p>
      <w:pPr>
        <w:adjustRightInd w:val="0"/>
        <w:snapToGrid w:val="0"/>
        <w:spacing w:line="360" w:lineRule="auto"/>
        <w:ind w:firstLine="723" w:firstLineChars="300"/>
        <w:jc w:val="center"/>
        <w:rPr>
          <w:rFonts w:hint="eastAsia" w:ascii="宋体" w:hAnsi="宋体" w:eastAsia="宋体" w:cs="宋体"/>
          <w:b/>
          <w:bCs w:val="0"/>
          <w:sz w:val="24"/>
          <w:szCs w:val="24"/>
          <w:highlight w:val="none"/>
        </w:rPr>
      </w:pPr>
    </w:p>
    <w:p>
      <w:pPr>
        <w:autoSpaceDE w:val="0"/>
        <w:autoSpaceDN w:val="0"/>
        <w:adjustRightInd w:val="0"/>
        <w:snapToGrid w:val="0"/>
        <w:spacing w:line="360" w:lineRule="auto"/>
        <w:jc w:val="center"/>
        <w:rPr>
          <w:rFonts w:hint="eastAsia"/>
          <w:b/>
          <w:bCs/>
          <w:highlight w:val="none"/>
        </w:rPr>
      </w:pPr>
      <w:r>
        <w:rPr>
          <w:rFonts w:hint="eastAsia"/>
          <w:b/>
          <w:bCs/>
          <w:highlight w:val="none"/>
        </w:rPr>
        <w:t>（具体格式自拟，对投标总价进行说明，明确价格组成）</w:t>
      </w:r>
    </w:p>
    <w:p>
      <w:pPr>
        <w:pStyle w:val="25"/>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 1、报价一经涂改，应在涂改处加盖单位公章或者由法定代表人或授权委托人签字或盖章，否则其投标作无效标处理。</w:t>
      </w:r>
    </w:p>
    <w:p>
      <w:pPr>
        <w:numPr>
          <w:ilvl w:val="0"/>
          <w:numId w:val="8"/>
        </w:numPr>
        <w:adjustRightInd w:val="0"/>
        <w:snapToGrid w:val="0"/>
        <w:spacing w:line="360" w:lineRule="auto"/>
        <w:ind w:firstLine="960" w:firstLineChars="400"/>
        <w:rPr>
          <w:highlight w:val="none"/>
        </w:rPr>
      </w:pPr>
      <w:r>
        <w:rPr>
          <w:rFonts w:hint="eastAsia" w:asciiTheme="minorEastAsia" w:hAnsiTheme="minorEastAsia" w:eastAsiaTheme="minorEastAsia" w:cstheme="minorEastAsia"/>
          <w:kern w:val="0"/>
          <w:szCs w:val="24"/>
          <w:highlight w:val="none"/>
        </w:rPr>
        <w:t>投标人填报的报价将包括完成招标文件中规定的所有技术服务及工作内容所须的费用。</w:t>
      </w:r>
      <w:r>
        <w:rPr>
          <w:rFonts w:hint="eastAsia" w:asciiTheme="minorEastAsia" w:hAnsiTheme="minorEastAsia" w:eastAsiaTheme="minorEastAsia" w:cstheme="minorEastAsia"/>
          <w:kern w:val="0"/>
          <w:szCs w:val="24"/>
          <w:highlight w:val="none"/>
          <w:lang w:eastAsia="zh-CN"/>
        </w:rPr>
        <w:t>未列明但服务过程中将会产生的费用视为已包含在本报价当中。</w:t>
      </w: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adjustRightInd w:val="0"/>
        <w:snapToGrid w:val="0"/>
        <w:spacing w:line="480" w:lineRule="auto"/>
        <w:jc w:val="center"/>
        <w:rPr>
          <w:rFonts w:asciiTheme="minorEastAsia" w:hAnsiTheme="minorEastAsia" w:eastAsiaTheme="minorEastAsia" w:cstheme="minorEastAsia"/>
          <w:szCs w:val="24"/>
          <w:highlight w:val="none"/>
        </w:rPr>
      </w:pPr>
      <w:bookmarkStart w:id="795" w:name="_Toc5034"/>
      <w:r>
        <w:rPr>
          <w:rFonts w:hint="eastAsia" w:asciiTheme="minorEastAsia" w:hAnsiTheme="minorEastAsia" w:eastAsiaTheme="minorEastAsia" w:cstheme="minorEastAsia"/>
          <w:szCs w:val="24"/>
          <w:highlight w:val="none"/>
          <w:lang w:val="en-US" w:eastAsia="zh-CN"/>
        </w:rPr>
        <w:t xml:space="preserve">                      </w:t>
      </w:r>
      <w:r>
        <w:rPr>
          <w:rFonts w:hint="eastAsia" w:asciiTheme="minorEastAsia" w:hAnsiTheme="minorEastAsia" w:eastAsiaTheme="minorEastAsia" w:cstheme="minorEastAsia"/>
          <w:szCs w:val="24"/>
          <w:highlight w:val="none"/>
        </w:rPr>
        <w:t>投标人名称：</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（公章）</w:t>
      </w:r>
      <w:bookmarkEnd w:id="795"/>
    </w:p>
    <w:p>
      <w:pPr>
        <w:tabs>
          <w:tab w:val="left" w:pos="5040"/>
        </w:tabs>
        <w:adjustRightInd w:val="0"/>
        <w:snapToGrid w:val="0"/>
        <w:spacing w:line="480" w:lineRule="auto"/>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w:t>
      </w:r>
      <w:r>
        <w:rPr>
          <w:rFonts w:hint="eastAsia" w:asciiTheme="minorEastAsia" w:hAnsiTheme="minorEastAsia" w:eastAsiaTheme="minorEastAsia" w:cstheme="minorEastAsia"/>
          <w:szCs w:val="24"/>
          <w:highlight w:val="none"/>
          <w:lang w:val="en-US" w:eastAsia="zh-CN"/>
        </w:rPr>
        <w:t xml:space="preserve">  </w:t>
      </w:r>
      <w:r>
        <w:rPr>
          <w:rFonts w:hint="eastAsia" w:asciiTheme="minorEastAsia" w:hAnsiTheme="minorEastAsia" w:eastAsiaTheme="minorEastAsia" w:cstheme="minorEastAsia"/>
          <w:szCs w:val="24"/>
          <w:highlight w:val="none"/>
        </w:rPr>
        <w:t xml:space="preserve"> </w:t>
      </w:r>
      <w:bookmarkStart w:id="796" w:name="_Toc15849"/>
      <w:r>
        <w:rPr>
          <w:rFonts w:hint="eastAsia" w:asciiTheme="minorEastAsia" w:hAnsiTheme="minorEastAsia" w:eastAsiaTheme="minorEastAsia" w:cstheme="minorEastAsia"/>
          <w:szCs w:val="24"/>
          <w:highlight w:val="none"/>
        </w:rPr>
        <w:t>法定代表人或授权代表：</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（签字或盖章）</w:t>
      </w:r>
      <w:bookmarkEnd w:id="796"/>
    </w:p>
    <w:p>
      <w:pPr>
        <w:adjustRightInd w:val="0"/>
        <w:snapToGrid w:val="0"/>
        <w:spacing w:line="480" w:lineRule="auto"/>
        <w:jc w:val="center"/>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 xml:space="preserve">日   期：   年   月 </w:t>
      </w:r>
      <w:r>
        <w:rPr>
          <w:rFonts w:hint="eastAsia" w:asciiTheme="minorEastAsia" w:hAnsiTheme="minorEastAsia" w:eastAsiaTheme="minorEastAsia" w:cstheme="minorEastAsia"/>
          <w:szCs w:val="24"/>
          <w:highlight w:val="none"/>
          <w:lang w:val="en-US" w:eastAsia="zh-CN"/>
        </w:rPr>
        <w:t xml:space="preserve"> </w:t>
      </w:r>
      <w:r>
        <w:rPr>
          <w:rFonts w:hint="eastAsia" w:asciiTheme="minorEastAsia" w:hAnsiTheme="minorEastAsia" w:eastAsiaTheme="minorEastAsia" w:cstheme="minorEastAsia"/>
          <w:szCs w:val="24"/>
          <w:highlight w:val="none"/>
        </w:rPr>
        <w:t xml:space="preserve"> </w:t>
      </w:r>
      <w:r>
        <w:rPr>
          <w:rFonts w:hint="eastAsia" w:asciiTheme="minorEastAsia" w:hAnsiTheme="minorEastAsia" w:eastAsiaTheme="minorEastAsia" w:cstheme="minorEastAsia"/>
          <w:szCs w:val="24"/>
          <w:highlight w:val="none"/>
          <w:lang w:eastAsia="zh-CN"/>
        </w:rPr>
        <w:t>日</w:t>
      </w:r>
    </w:p>
    <w:p>
      <w:pPr>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lang w:eastAsia="zh-CN"/>
        </w:rPr>
        <w:br w:type="page"/>
      </w:r>
    </w:p>
    <w:p>
      <w:pPr>
        <w:kinsoku w:val="0"/>
        <w:spacing w:line="360" w:lineRule="auto"/>
        <w:ind w:left="1296" w:hanging="1735" w:hangingChars="540"/>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商务条款响应表</w:t>
      </w:r>
    </w:p>
    <w:p>
      <w:pPr>
        <w:kinsoku w:val="0"/>
        <w:spacing w:line="360" w:lineRule="auto"/>
        <w:ind w:left="1296" w:hanging="1296" w:hangingChars="540"/>
        <w:jc w:val="left"/>
        <w:rPr>
          <w:rFonts w:hint="default" w:ascii="宋体" w:hAnsi="宋体" w:eastAsia="宋体" w:cs="宋体"/>
          <w:b w:val="0"/>
          <w:bCs w:val="0"/>
          <w:i w:val="0"/>
          <w:iCs w:val="0"/>
          <w:sz w:val="24"/>
          <w:szCs w:val="24"/>
          <w:highlight w:val="none"/>
          <w:u w:val="single"/>
          <w:lang w:val="en-US" w:eastAsia="zh-CN"/>
        </w:rPr>
      </w:pPr>
      <w:r>
        <w:rPr>
          <w:rFonts w:hint="eastAsia" w:ascii="宋体" w:hAnsi="宋体" w:eastAsia="宋体" w:cs="宋体"/>
          <w:b w:val="0"/>
          <w:bCs w:val="0"/>
          <w:i w:val="0"/>
          <w:iCs w:val="0"/>
          <w:sz w:val="24"/>
          <w:szCs w:val="24"/>
          <w:highlight w:val="none"/>
          <w:u w:val="none"/>
        </w:rPr>
        <w:t>项目名称：</w:t>
      </w:r>
      <w:r>
        <w:rPr>
          <w:rFonts w:hint="eastAsia" w:ascii="宋体" w:hAnsi="宋体" w:eastAsia="宋体" w:cs="宋体"/>
          <w:b w:val="0"/>
          <w:bCs w:val="0"/>
          <w:i w:val="0"/>
          <w:iCs w:val="0"/>
          <w:sz w:val="24"/>
          <w:szCs w:val="24"/>
          <w:highlight w:val="none"/>
          <w:u w:val="single"/>
        </w:rPr>
        <w:t xml:space="preserve"> </w:t>
      </w:r>
      <w:r>
        <w:rPr>
          <w:rFonts w:hint="eastAsia" w:ascii="宋体" w:hAnsi="宋体" w:eastAsia="宋体" w:cs="宋体"/>
          <w:b w:val="0"/>
          <w:bCs w:val="0"/>
          <w:i w:val="0"/>
          <w:iCs w:val="0"/>
          <w:sz w:val="24"/>
          <w:szCs w:val="24"/>
          <w:highlight w:val="none"/>
          <w:u w:val="single"/>
          <w:lang w:val="en-US" w:eastAsia="zh-CN"/>
        </w:rPr>
        <w:t xml:space="preserve">                   </w:t>
      </w:r>
    </w:p>
    <w:p>
      <w:pPr>
        <w:kinsoku w:val="0"/>
        <w:spacing w:line="360" w:lineRule="auto"/>
        <w:ind w:left="1296" w:hanging="1296" w:hangingChars="540"/>
        <w:jc w:val="left"/>
        <w:rPr>
          <w:rFonts w:hint="eastAsia" w:ascii="宋体" w:hAnsi="宋体" w:eastAsia="宋体" w:cs="宋体"/>
          <w:b w:val="0"/>
          <w:bCs w:val="0"/>
          <w:i w:val="0"/>
          <w:iCs w:val="0"/>
          <w:sz w:val="24"/>
          <w:szCs w:val="24"/>
          <w:highlight w:val="none"/>
          <w:u w:val="none"/>
          <w:lang w:val="zh-CN"/>
        </w:rPr>
      </w:pPr>
      <w:r>
        <w:rPr>
          <w:rFonts w:hint="eastAsia" w:ascii="宋体" w:hAnsi="宋体" w:eastAsia="宋体" w:cs="宋体"/>
          <w:b w:val="0"/>
          <w:bCs w:val="0"/>
          <w:i w:val="0"/>
          <w:iCs w:val="0"/>
          <w:sz w:val="24"/>
          <w:szCs w:val="24"/>
          <w:highlight w:val="none"/>
          <w:u w:val="none"/>
        </w:rPr>
        <w:t>项目编号：</w:t>
      </w:r>
      <w:r>
        <w:rPr>
          <w:rFonts w:hint="eastAsia" w:ascii="宋体" w:hAnsi="宋体" w:eastAsia="宋体" w:cs="宋体"/>
          <w:b w:val="0"/>
          <w:bCs w:val="0"/>
          <w:i w:val="0"/>
          <w:iCs w:val="0"/>
          <w:sz w:val="24"/>
          <w:szCs w:val="24"/>
          <w:highlight w:val="none"/>
          <w:u w:val="single"/>
        </w:rPr>
        <w:t xml:space="preserve"> </w:t>
      </w:r>
      <w:r>
        <w:rPr>
          <w:rFonts w:hint="eastAsia" w:ascii="宋体" w:hAnsi="宋体" w:eastAsia="宋体" w:cs="宋体"/>
          <w:b w:val="0"/>
          <w:bCs w:val="0"/>
          <w:i w:val="0"/>
          <w:iCs w:val="0"/>
          <w:sz w:val="24"/>
          <w:szCs w:val="24"/>
          <w:highlight w:val="none"/>
          <w:u w:val="single"/>
          <w:lang w:val="en-US" w:eastAsia="zh-CN"/>
        </w:rPr>
        <w:t xml:space="preserve">                   </w:t>
      </w:r>
      <w:r>
        <w:rPr>
          <w:rFonts w:hint="eastAsia" w:ascii="宋体" w:hAnsi="宋体" w:eastAsia="宋体" w:cs="宋体"/>
          <w:b w:val="0"/>
          <w:bCs w:val="0"/>
          <w:i w:val="0"/>
          <w:iCs w:val="0"/>
          <w:sz w:val="24"/>
          <w:szCs w:val="24"/>
          <w:highlight w:val="none"/>
          <w:u w:val="none"/>
          <w:lang w:val="zh-CN"/>
        </w:rPr>
        <w:t xml:space="preserve">          </w:t>
      </w:r>
    </w:p>
    <w:p>
      <w:pPr>
        <w:adjustRightInd w:val="0"/>
        <w:snapToGrid w:val="0"/>
        <w:spacing w:line="360" w:lineRule="auto"/>
        <w:ind w:right="640"/>
        <w:jc w:val="right"/>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lang w:val="en-US" w:eastAsia="zh-CN"/>
        </w:rPr>
        <w:t xml:space="preserve">         </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380" w:type="dxa"/>
            <w:noWrap w:val="0"/>
            <w:vAlign w:val="center"/>
          </w:tcPr>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文件</w:t>
            </w:r>
          </w:p>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条目号</w:t>
            </w:r>
          </w:p>
        </w:tc>
        <w:tc>
          <w:tcPr>
            <w:tcW w:w="2341" w:type="dxa"/>
            <w:noWrap w:val="0"/>
            <w:vAlign w:val="center"/>
          </w:tcPr>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磋商文件</w:t>
            </w:r>
          </w:p>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商务部分</w:t>
            </w:r>
            <w:r>
              <w:rPr>
                <w:rFonts w:hint="eastAsia" w:ascii="宋体" w:hAnsi="宋体" w:eastAsia="宋体" w:cs="宋体"/>
                <w:b/>
                <w:bCs/>
                <w:sz w:val="24"/>
                <w:szCs w:val="24"/>
                <w:highlight w:val="none"/>
              </w:rPr>
              <w:t>主要条款</w:t>
            </w:r>
          </w:p>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2678" w:type="dxa"/>
            <w:noWrap w:val="0"/>
            <w:vAlign w:val="center"/>
          </w:tcPr>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磋商响应文件</w:t>
            </w:r>
          </w:p>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商务部分</w:t>
            </w:r>
            <w:r>
              <w:rPr>
                <w:rFonts w:hint="eastAsia" w:ascii="宋体" w:hAnsi="宋体" w:eastAsia="宋体" w:cs="宋体"/>
                <w:b/>
                <w:bCs/>
                <w:sz w:val="24"/>
                <w:szCs w:val="24"/>
                <w:highlight w:val="none"/>
              </w:rPr>
              <w:t>主要条款</w:t>
            </w:r>
          </w:p>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w:t>
            </w:r>
          </w:p>
        </w:tc>
        <w:tc>
          <w:tcPr>
            <w:tcW w:w="840" w:type="dxa"/>
            <w:noWrap w:val="0"/>
            <w:vAlign w:val="center"/>
          </w:tcPr>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tc>
        <w:tc>
          <w:tcPr>
            <w:tcW w:w="1731" w:type="dxa"/>
            <w:noWrap w:val="0"/>
            <w:vAlign w:val="center"/>
          </w:tcPr>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p>
            <w:pPr>
              <w:adjustRightInd w:val="0"/>
              <w:snapToGrid w:val="0"/>
              <w:spacing w:line="360" w:lineRule="auto"/>
              <w:ind w:right="2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sz w:val="24"/>
                <w:szCs w:val="24"/>
                <w:highlight w:val="none"/>
              </w:rPr>
            </w:pPr>
          </w:p>
        </w:tc>
      </w:tr>
    </w:tbl>
    <w:p>
      <w:pPr>
        <w:spacing w:line="360" w:lineRule="auto"/>
        <w:ind w:right="-226"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numPr>
          <w:ilvl w:val="0"/>
          <w:numId w:val="9"/>
        </w:numPr>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本表只填写响应文件中与磋商文件有偏离（包括正偏离和负偏离）的内容，响应文件中商务响应与磋商文件要求完全一致的，不用在此表中列出，但必须提交空白表。</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必须据实填写，不得虚假响应，否则将取消其磋商或成交资格，并按有关规定进处罚。</w:t>
      </w:r>
    </w:p>
    <w:p>
      <w:pPr>
        <w:pStyle w:val="2"/>
        <w:rPr>
          <w:rFonts w:hint="default"/>
          <w:highlight w:val="none"/>
          <w:lang w:val="en-US" w:eastAsia="zh-CN"/>
        </w:rPr>
      </w:pPr>
    </w:p>
    <w:p>
      <w:pPr>
        <w:rPr>
          <w:rFonts w:hint="default"/>
          <w:highlight w:val="none"/>
          <w:lang w:val="en-US" w:eastAsia="zh-CN"/>
        </w:rPr>
      </w:pPr>
    </w:p>
    <w:p>
      <w:pPr>
        <w:snapToGrid w:val="0"/>
        <w:spacing w:line="360" w:lineRule="auto"/>
        <w:ind w:firstLine="3158" w:firstLineChars="1316"/>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napToGrid w:val="0"/>
        <w:spacing w:line="360" w:lineRule="auto"/>
        <w:ind w:firstLine="3158" w:firstLineChars="1316"/>
        <w:rPr>
          <w:rFonts w:hint="eastAsia" w:ascii="宋体" w:hAnsi="宋体" w:cs="宋体"/>
          <w:sz w:val="24"/>
          <w:szCs w:val="24"/>
          <w:highlight w:val="none"/>
          <w:u w:val="single"/>
        </w:rPr>
      </w:pPr>
      <w:r>
        <w:rPr>
          <w:rFonts w:hint="eastAsia" w:ascii="宋体" w:hAnsi="宋体" w:cs="宋体"/>
          <w:sz w:val="24"/>
          <w:szCs w:val="24"/>
          <w:highlight w:val="none"/>
        </w:rPr>
        <w:t>法定代表人或授权代表（签字或盖章）：</w:t>
      </w:r>
      <w:r>
        <w:rPr>
          <w:rFonts w:hint="eastAsia" w:ascii="宋体" w:hAnsi="宋体" w:cs="宋体"/>
          <w:sz w:val="24"/>
          <w:szCs w:val="24"/>
          <w:highlight w:val="none"/>
          <w:u w:val="single"/>
        </w:rPr>
        <w:t xml:space="preserve">         </w:t>
      </w:r>
    </w:p>
    <w:p>
      <w:pPr>
        <w:pStyle w:val="2"/>
        <w:ind w:firstLine="3120" w:firstLineChars="1300"/>
        <w:jc w:val="both"/>
        <w:rPr>
          <w:rFonts w:hint="eastAsia" w:ascii="宋体" w:hAnsi="宋体" w:eastAsia="宋体" w:cs="宋体"/>
          <w:b w:val="0"/>
          <w:bCs w:val="0"/>
          <w:sz w:val="24"/>
          <w:szCs w:val="24"/>
          <w:highlight w:val="none"/>
          <w:u w:val="none"/>
          <w:lang w:val="en-US" w:eastAsia="zh-CN"/>
        </w:rPr>
      </w:pPr>
      <w:r>
        <w:rPr>
          <w:rFonts w:hint="eastAsia" w:ascii="宋体" w:hAnsi="宋体" w:cs="宋体"/>
          <w:b w:val="0"/>
          <w:bCs/>
          <w:sz w:val="24"/>
          <w:szCs w:val="24"/>
          <w:highlight w:val="none"/>
        </w:rPr>
        <w:t>日    期：</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rPr>
          <w:rFonts w:hint="eastAsia"/>
          <w:highlight w:val="none"/>
          <w:lang w:val="en-US" w:eastAsia="zh-CN"/>
        </w:rPr>
      </w:pPr>
      <w:r>
        <w:rPr>
          <w:rFonts w:hint="eastAsia"/>
          <w:highlight w:val="none"/>
          <w:lang w:val="en-US" w:eastAsia="zh-CN"/>
        </w:rPr>
        <w:br w:type="page"/>
      </w:r>
    </w:p>
    <w:p>
      <w:pPr>
        <w:kinsoku w:val="0"/>
        <w:spacing w:line="360" w:lineRule="auto"/>
        <w:ind w:left="1296" w:hanging="1735" w:hangingChars="540"/>
        <w:jc w:val="center"/>
        <w:rPr>
          <w:rFonts w:hint="eastAsia"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lang w:val="en-US" w:eastAsia="zh-CN"/>
        </w:rPr>
        <w:t>服务条款响应表</w:t>
      </w:r>
    </w:p>
    <w:tbl>
      <w:tblPr>
        <w:tblStyle w:val="2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208"/>
        <w:gridCol w:w="2525"/>
        <w:gridCol w:w="167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招标文件要求</w:t>
            </w:r>
          </w:p>
        </w:tc>
        <w:tc>
          <w:tcPr>
            <w:tcW w:w="2525"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投标响应内容</w:t>
            </w:r>
          </w:p>
        </w:tc>
        <w:tc>
          <w:tcPr>
            <w:tcW w:w="1675"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响应情况</w:t>
            </w:r>
          </w:p>
        </w:tc>
        <w:tc>
          <w:tcPr>
            <w:tcW w:w="838"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3208" w:type="dxa"/>
            <w:vAlign w:val="center"/>
          </w:tcPr>
          <w:p>
            <w:pPr>
              <w:pStyle w:val="18"/>
              <w:adjustRightInd w:val="0"/>
              <w:snapToGri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0" w:type="dxa"/>
            <w:vAlign w:val="center"/>
          </w:tcPr>
          <w:p>
            <w:pPr>
              <w:pStyle w:val="18"/>
              <w:adjustRightInd w:val="0"/>
              <w:snapToGrid w:val="0"/>
              <w:jc w:val="center"/>
              <w:rPr>
                <w:rFonts w:asciiTheme="minorEastAsia" w:hAnsiTheme="minorEastAsia" w:eastAsiaTheme="minorEastAsia" w:cstheme="minorEastAsia"/>
                <w:highlight w:val="none"/>
              </w:rPr>
            </w:pPr>
          </w:p>
        </w:tc>
        <w:tc>
          <w:tcPr>
            <w:tcW w:w="3208" w:type="dxa"/>
            <w:vAlign w:val="center"/>
          </w:tcPr>
          <w:p>
            <w:pPr>
              <w:pStyle w:val="18"/>
              <w:adjustRightInd w:val="0"/>
              <w:snapToGrid w:val="0"/>
              <w:jc w:val="both"/>
              <w:rPr>
                <w:rFonts w:asciiTheme="minorEastAsia" w:hAnsiTheme="minorEastAsia" w:eastAsiaTheme="minorEastAsia" w:cstheme="minorEastAsia"/>
                <w:highlight w:val="none"/>
              </w:rPr>
            </w:pPr>
          </w:p>
        </w:tc>
        <w:tc>
          <w:tcPr>
            <w:tcW w:w="2525" w:type="dxa"/>
            <w:vAlign w:val="center"/>
          </w:tcPr>
          <w:p>
            <w:pPr>
              <w:pStyle w:val="18"/>
              <w:adjustRightInd w:val="0"/>
              <w:snapToGrid w:val="0"/>
              <w:jc w:val="both"/>
              <w:rPr>
                <w:rFonts w:asciiTheme="minorEastAsia" w:hAnsiTheme="minorEastAsia" w:eastAsiaTheme="minorEastAsia" w:cstheme="minorEastAsia"/>
                <w:highlight w:val="none"/>
              </w:rPr>
            </w:pPr>
          </w:p>
        </w:tc>
        <w:tc>
          <w:tcPr>
            <w:tcW w:w="1675" w:type="dxa"/>
            <w:vAlign w:val="center"/>
          </w:tcPr>
          <w:p>
            <w:pPr>
              <w:pStyle w:val="18"/>
              <w:adjustRightInd w:val="0"/>
              <w:snapToGrid w:val="0"/>
              <w:jc w:val="both"/>
              <w:rPr>
                <w:rFonts w:asciiTheme="minorEastAsia" w:hAnsiTheme="minorEastAsia" w:eastAsiaTheme="minorEastAsia" w:cstheme="minorEastAsia"/>
                <w:highlight w:val="none"/>
              </w:rPr>
            </w:pPr>
          </w:p>
        </w:tc>
        <w:tc>
          <w:tcPr>
            <w:tcW w:w="838" w:type="dxa"/>
            <w:vAlign w:val="center"/>
          </w:tcPr>
          <w:p>
            <w:pPr>
              <w:pStyle w:val="18"/>
              <w:adjustRightInd w:val="0"/>
              <w:snapToGrid w:val="0"/>
              <w:jc w:val="both"/>
              <w:rPr>
                <w:rFonts w:asciiTheme="minorEastAsia" w:hAnsiTheme="minorEastAsia" w:eastAsiaTheme="minorEastAsia" w:cstheme="minorEastAsia"/>
                <w:highlight w:val="none"/>
              </w:rPr>
            </w:pPr>
          </w:p>
        </w:tc>
      </w:tr>
    </w:tbl>
    <w:p>
      <w:pPr>
        <w:spacing w:line="360" w:lineRule="auto"/>
        <w:rPr>
          <w:szCs w:val="21"/>
          <w:highlight w:val="none"/>
        </w:rPr>
      </w:pPr>
      <w:r>
        <w:rPr>
          <w:rFonts w:hint="eastAsia"/>
          <w:szCs w:val="21"/>
          <w:highlight w:val="none"/>
        </w:rPr>
        <w:t>1.本表只填写</w:t>
      </w:r>
      <w:r>
        <w:rPr>
          <w:rFonts w:hint="eastAsia"/>
          <w:szCs w:val="21"/>
          <w:highlight w:val="none"/>
          <w:lang w:eastAsia="zh-CN"/>
        </w:rPr>
        <w:t>磋商响应文件</w:t>
      </w:r>
      <w:r>
        <w:rPr>
          <w:rFonts w:hint="eastAsia"/>
          <w:szCs w:val="21"/>
          <w:highlight w:val="none"/>
        </w:rPr>
        <w:t>中与招标文件有偏离（包括正偏离和负偏离）的内容，</w:t>
      </w:r>
      <w:r>
        <w:rPr>
          <w:rFonts w:hint="eastAsia"/>
          <w:szCs w:val="21"/>
          <w:highlight w:val="none"/>
          <w:lang w:eastAsia="zh-CN"/>
        </w:rPr>
        <w:t>磋商响应文件</w:t>
      </w:r>
      <w:r>
        <w:rPr>
          <w:rFonts w:hint="eastAsia"/>
          <w:szCs w:val="21"/>
          <w:highlight w:val="none"/>
        </w:rPr>
        <w:t>中服务响应与招标文件要求完全一致的，不用在此表中列出，但须提供空白表。</w:t>
      </w:r>
    </w:p>
    <w:p>
      <w:pPr>
        <w:pStyle w:val="11"/>
        <w:adjustRightInd w:val="0"/>
        <w:snapToGrid w:val="0"/>
        <w:spacing w:line="360" w:lineRule="auto"/>
        <w:rPr>
          <w:rFonts w:hint="eastAsia" w:eastAsia="宋体"/>
          <w:highlight w:val="none"/>
          <w:lang w:eastAsia="zh-CN"/>
        </w:rPr>
      </w:pPr>
      <w:r>
        <w:rPr>
          <w:rFonts w:hint="eastAsia"/>
          <w:highlight w:val="none"/>
        </w:rPr>
        <w:t>2.投标人必须据实填写，不得虚假响应，否则将取消其投标或中标资格，并按有关规定进处罚。</w:t>
      </w:r>
    </w:p>
    <w:p>
      <w:pPr>
        <w:pStyle w:val="11"/>
        <w:adjustRightInd w:val="0"/>
        <w:snapToGrid w:val="0"/>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1"/>
          <w:highlight w:val="none"/>
        </w:rPr>
        <w:t xml:space="preserve">   </w:t>
      </w:r>
    </w:p>
    <w:p>
      <w:pPr>
        <w:pStyle w:val="11"/>
        <w:adjustRightInd w:val="0"/>
        <w:snapToGrid w:val="0"/>
        <w:rPr>
          <w:rFonts w:asciiTheme="minorEastAsia" w:hAnsiTheme="minorEastAsia" w:eastAsiaTheme="minorEastAsia" w:cstheme="minorEastAsia"/>
          <w:highlight w:val="none"/>
        </w:rPr>
      </w:pPr>
    </w:p>
    <w:p>
      <w:pPr>
        <w:pStyle w:val="11"/>
        <w:adjustRightInd w:val="0"/>
        <w:snapToGrid w:val="0"/>
        <w:spacing w:line="480" w:lineRule="auto"/>
        <w:ind w:firstLine="900" w:firstLineChars="375"/>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投标人（盖章）：__________________________</w:t>
      </w:r>
    </w:p>
    <w:p>
      <w:pPr>
        <w:pStyle w:val="11"/>
        <w:adjustRightInd w:val="0"/>
        <w:snapToGrid w:val="0"/>
        <w:spacing w:line="480" w:lineRule="auto"/>
        <w:ind w:firstLine="900" w:firstLineChars="375"/>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法定代表人或授权代表签字：________________</w:t>
      </w:r>
    </w:p>
    <w:p>
      <w:pPr>
        <w:pStyle w:val="2"/>
        <w:rPr>
          <w:rFonts w:hint="eastAsia"/>
          <w:highlight w:val="none"/>
          <w:lang w:val="en-US" w:eastAsia="zh-CN"/>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b w:val="0"/>
          <w:bCs/>
          <w:highlight w:val="none"/>
        </w:rPr>
        <w:t>日期：____年____月____日</w:t>
      </w:r>
      <w:r>
        <w:rPr>
          <w:rFonts w:hint="default" w:eastAsia="宋体" w:cs="Times New Roman"/>
          <w:b/>
          <w:bCs/>
          <w:highlight w:val="none"/>
          <w:lang w:val="en-US" w:eastAsia="zh-CN"/>
        </w:rPr>
        <w:br w:type="page"/>
      </w:r>
    </w:p>
    <w:p>
      <w:pPr>
        <w:pageBreakBefore/>
        <w:jc w:val="center"/>
        <w:outlineLvl w:val="1"/>
        <w:rPr>
          <w:rFonts w:hint="eastAsia" w:ascii="宋体" w:hAnsi="宋体" w:eastAsia="宋体" w:cs="宋体"/>
          <w:b/>
          <w:bCs/>
          <w:sz w:val="32"/>
          <w:szCs w:val="32"/>
          <w:highlight w:val="none"/>
        </w:rPr>
      </w:pPr>
      <w:bookmarkStart w:id="797" w:name="_Toc25722"/>
      <w:bookmarkStart w:id="798" w:name="_Toc20746"/>
      <w:r>
        <w:rPr>
          <w:rFonts w:hint="eastAsia" w:ascii="宋体" w:hAnsi="宋体" w:eastAsia="宋体" w:cs="宋体"/>
          <w:b/>
          <w:bCs/>
          <w:sz w:val="32"/>
          <w:szCs w:val="32"/>
          <w:highlight w:val="none"/>
        </w:rPr>
        <w:t>第三章 法定代表人证明书及授权委托书</w:t>
      </w:r>
      <w:bookmarkEnd w:id="797"/>
      <w:bookmarkEnd w:id="798"/>
    </w:p>
    <w:p>
      <w:pPr>
        <w:adjustRightInd w:val="0"/>
        <w:snapToGrid w:val="0"/>
        <w:spacing w:line="480" w:lineRule="auto"/>
        <w:ind w:firstLine="2670" w:firstLineChars="95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一、法定代表人证明书</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kern w:val="0"/>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注册地址：</w:t>
      </w:r>
      <w:r>
        <w:rPr>
          <w:rFonts w:hint="eastAsia" w:ascii="宋体" w:hAnsi="宋体" w:eastAsia="宋体" w:cs="宋体"/>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kern w:val="0"/>
          <w:sz w:val="24"/>
          <w:szCs w:val="24"/>
          <w:highlight w:val="none"/>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trPr>
        <w:tc>
          <w:tcPr>
            <w:tcW w:w="8620" w:type="dxa"/>
            <w:noWrap w:val="0"/>
            <w:vAlign w:val="center"/>
          </w:tcPr>
          <w:p>
            <w:pPr>
              <w:snapToGrid w:val="0"/>
              <w:spacing w:line="480" w:lineRule="auto"/>
              <w:jc w:val="center"/>
              <w:rPr>
                <w:rFonts w:hint="eastAsia" w:ascii="宋体" w:hAnsi="宋体" w:eastAsia="宋体" w:cs="宋体"/>
                <w:sz w:val="24"/>
                <w:szCs w:val="24"/>
                <w:highlight w:val="none"/>
              </w:rPr>
            </w:pPr>
          </w:p>
          <w:p>
            <w:pPr>
              <w:snapToGrid w:val="0"/>
              <w:spacing w:line="480" w:lineRule="auto"/>
              <w:jc w:val="center"/>
              <w:rPr>
                <w:rFonts w:hint="eastAsia" w:ascii="宋体" w:hAnsi="宋体" w:eastAsia="宋体" w:cs="宋体"/>
                <w:sz w:val="24"/>
                <w:szCs w:val="24"/>
                <w:highlight w:val="none"/>
              </w:rPr>
            </w:pPr>
          </w:p>
          <w:p>
            <w:pPr>
              <w:autoSpaceDE w:val="0"/>
              <w:autoSpaceDN w:val="0"/>
              <w:adjustRightInd w:val="0"/>
              <w:snapToGrid w:val="0"/>
              <w:spacing w:before="120" w:beforeLines="50" w:line="360" w:lineRule="auto"/>
              <w:jc w:val="center"/>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法定代表人身份证复印件（正、反面）粘贴处</w:t>
            </w:r>
          </w:p>
          <w:p>
            <w:pPr>
              <w:snapToGrid w:val="0"/>
              <w:spacing w:line="480" w:lineRule="auto"/>
              <w:jc w:val="center"/>
              <w:rPr>
                <w:rFonts w:hint="eastAsia" w:ascii="宋体" w:hAnsi="宋体" w:eastAsia="宋体" w:cs="宋体"/>
                <w:sz w:val="24"/>
                <w:szCs w:val="24"/>
                <w:highlight w:val="none"/>
              </w:rPr>
            </w:pPr>
          </w:p>
          <w:p>
            <w:pPr>
              <w:snapToGrid w:val="0"/>
              <w:spacing w:line="480" w:lineRule="auto"/>
              <w:jc w:val="center"/>
              <w:rPr>
                <w:rFonts w:hint="eastAsia" w:ascii="宋体" w:hAnsi="宋体" w:eastAsia="宋体" w:cs="宋体"/>
                <w:sz w:val="24"/>
                <w:szCs w:val="24"/>
                <w:highlight w:val="none"/>
              </w:rPr>
            </w:pPr>
          </w:p>
        </w:tc>
      </w:tr>
    </w:tbl>
    <w:p>
      <w:pPr>
        <w:snapToGrid w:val="0"/>
        <w:spacing w:line="480" w:lineRule="auto"/>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p>
    <w:p>
      <w:pPr>
        <w:pStyle w:val="2"/>
        <w:ind w:firstLine="3120" w:firstLineChars="1300"/>
        <w:jc w:val="both"/>
        <w:rPr>
          <w:rFonts w:hint="eastAsia" w:ascii="宋体" w:hAnsi="宋体" w:eastAsia="宋体" w:cs="宋体"/>
          <w:b w:val="0"/>
          <w:bCs w:val="0"/>
          <w:sz w:val="24"/>
          <w:szCs w:val="24"/>
          <w:highlight w:val="none"/>
          <w:u w:val="none"/>
          <w:lang w:val="en-US" w:eastAsia="zh-CN"/>
        </w:rPr>
      </w:pPr>
      <w:r>
        <w:rPr>
          <w:rFonts w:hint="eastAsia" w:ascii="宋体" w:hAnsi="宋体" w:cs="宋体"/>
          <w:b w:val="0"/>
          <w:bCs/>
          <w:sz w:val="24"/>
          <w:szCs w:val="24"/>
          <w:highlight w:val="none"/>
        </w:rPr>
        <w:t>日    期：</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adjustRightInd w:val="0"/>
        <w:snapToGrid w:val="0"/>
        <w:spacing w:line="480" w:lineRule="auto"/>
        <w:ind w:firstLine="2670" w:firstLineChars="950"/>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二、法定代表人授权委托书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highlight w:val="none"/>
        </w:rPr>
      </w:pPr>
      <w:r>
        <w:rPr>
          <w:rFonts w:hint="eastAsia" w:ascii="宋体" w:hAnsi="宋体" w:eastAsia="宋体" w:cs="宋体"/>
          <w:sz w:val="24"/>
          <w:highlight w:val="none"/>
        </w:rPr>
        <w:t>西安中泽国际招标有限公司：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（投标人名称）的法定代表人，现委托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（姓名）为我方代理人。代理人根据授权，以我方名义签署、澄清、说明、补正、递交、撤回、修改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项目编号</w:t>
      </w:r>
      <w:r>
        <w:rPr>
          <w:rFonts w:hint="eastAsia" w:ascii="宋体" w:hAnsi="宋体" w:eastAsia="宋体" w:cs="宋体"/>
          <w:sz w:val="24"/>
          <w:highlight w:val="none"/>
        </w:rPr>
        <w:t>）</w:t>
      </w:r>
      <w:r>
        <w:rPr>
          <w:rFonts w:hint="eastAsia" w:ascii="宋体" w:hAnsi="宋体" w:cs="宋体"/>
          <w:sz w:val="24"/>
          <w:highlight w:val="none"/>
          <w:lang w:eastAsia="zh-CN"/>
        </w:rPr>
        <w:t>竞争性磋商响应</w:t>
      </w:r>
      <w:r>
        <w:rPr>
          <w:rFonts w:hint="eastAsia" w:ascii="宋体" w:hAnsi="宋体" w:eastAsia="宋体" w:cs="宋体"/>
          <w:sz w:val="24"/>
          <w:highlight w:val="none"/>
        </w:rPr>
        <w:t>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委托期限：</w:t>
      </w:r>
      <w:r>
        <w:rPr>
          <w:rFonts w:hint="eastAsia" w:ascii="宋体" w:hAnsi="宋体" w:eastAsia="宋体" w:cs="宋体"/>
          <w:sz w:val="24"/>
          <w:highlight w:val="none"/>
          <w:u w:val="single"/>
        </w:rPr>
        <w:t>自投标截止之日起     日历天</w:t>
      </w:r>
      <w:r>
        <w:rPr>
          <w:rFonts w:hint="eastAsia" w:ascii="宋体" w:hAnsi="宋体" w:eastAsia="宋体" w:cs="宋体"/>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bookmarkStart w:id="799" w:name="_Toc214090947"/>
      <w:bookmarkStart w:id="800" w:name="_Toc201637979"/>
      <w:r>
        <w:rPr>
          <w:rFonts w:hint="eastAsia" w:ascii="宋体" w:hAnsi="宋体" w:eastAsia="宋体" w:cs="宋体"/>
          <w:sz w:val="24"/>
          <w:highlight w:val="none"/>
        </w:rPr>
        <w:t xml:space="preserve">法定代表人盖章：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被授权人签字：</w:t>
      </w:r>
      <w:bookmarkEnd w:id="799"/>
      <w:bookmarkEnd w:id="80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bookmarkStart w:id="801" w:name="_Toc201637980"/>
      <w:bookmarkStart w:id="802" w:name="_Toc214090948"/>
      <w:r>
        <w:rPr>
          <w:rFonts w:hint="eastAsia" w:ascii="宋体" w:hAnsi="宋体" w:eastAsia="宋体" w:cs="宋体"/>
          <w:sz w:val="24"/>
          <w:highlight w:val="none"/>
        </w:rPr>
        <w:t xml:space="preserve">职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务：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职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务：</w:t>
      </w:r>
      <w:bookmarkEnd w:id="801"/>
      <w:bookmarkEnd w:id="80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bookmarkStart w:id="803" w:name="_Toc214090949"/>
      <w:bookmarkStart w:id="804" w:name="_Toc201637981"/>
      <w:r>
        <w:rPr>
          <w:rFonts w:hint="eastAsia" w:ascii="宋体" w:hAnsi="宋体" w:eastAsia="宋体" w:cs="宋体"/>
          <w:sz w:val="24"/>
          <w:highlight w:val="none"/>
        </w:rPr>
        <w:t>身</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份</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证 号 ：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身 份 证 号 ：</w:t>
      </w:r>
      <w:bookmarkEnd w:id="803"/>
      <w:bookmarkEnd w:id="804"/>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highlight w:val="none"/>
        </w:rPr>
      </w:pPr>
      <w:bookmarkStart w:id="805" w:name="_Toc214090950"/>
      <w:bookmarkStart w:id="806" w:name="_Toc201637982"/>
      <w:r>
        <w:rPr>
          <w:rFonts w:hint="eastAsia" w:ascii="宋体" w:hAnsi="宋体" w:eastAsia="宋体" w:cs="宋体"/>
          <w:sz w:val="24"/>
          <w:highlight w:val="none"/>
        </w:rPr>
        <w:t>附：法定代表人、被授权人身份证复印件。（二代身份证正、反两面都需复印）</w:t>
      </w:r>
      <w:bookmarkEnd w:id="805"/>
      <w:bookmarkEnd w:id="80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sz w:val="24"/>
                <w:szCs w:val="24"/>
                <w:highlight w:val="none"/>
              </w:rPr>
            </w:pPr>
            <w:bookmarkStart w:id="807" w:name="_Toc201637983"/>
            <w:bookmarkStart w:id="808" w:name="_Toc214090951"/>
            <w:r>
              <w:rPr>
                <w:rFonts w:hint="eastAsia" w:ascii="宋体" w:hAnsi="宋体" w:eastAsia="宋体" w:cs="宋体"/>
                <w:sz w:val="24"/>
                <w:szCs w:val="24"/>
                <w:highlight w:val="none"/>
              </w:rPr>
              <w:t>法定代表人身份证复印件</w:t>
            </w:r>
            <w:bookmarkEnd w:id="807"/>
            <w:bookmarkEnd w:id="808"/>
          </w:p>
          <w:p>
            <w:pPr>
              <w:spacing w:line="360" w:lineRule="auto"/>
              <w:jc w:val="center"/>
              <w:rPr>
                <w:rFonts w:hint="eastAsia" w:ascii="宋体" w:hAnsi="宋体" w:eastAsia="宋体" w:cs="宋体"/>
                <w:sz w:val="24"/>
                <w:szCs w:val="24"/>
                <w:highlight w:val="none"/>
              </w:rPr>
            </w:pPr>
          </w:p>
        </w:tc>
        <w:tc>
          <w:tcPr>
            <w:tcW w:w="4396" w:type="dxa"/>
            <w:noWrap w:val="0"/>
            <w:vAlign w:val="center"/>
          </w:tcPr>
          <w:p>
            <w:pPr>
              <w:spacing w:line="360" w:lineRule="auto"/>
              <w:jc w:val="center"/>
              <w:rPr>
                <w:rFonts w:hint="eastAsia" w:ascii="宋体" w:hAnsi="宋体" w:eastAsia="宋体" w:cs="宋体"/>
                <w:sz w:val="24"/>
                <w:szCs w:val="24"/>
                <w:highlight w:val="none"/>
              </w:rPr>
            </w:pPr>
            <w:bookmarkStart w:id="809" w:name="_Toc201637985"/>
            <w:bookmarkStart w:id="810" w:name="_Toc214090953"/>
            <w:r>
              <w:rPr>
                <w:rFonts w:hint="eastAsia" w:ascii="宋体" w:hAnsi="宋体" w:eastAsia="宋体" w:cs="宋体"/>
                <w:sz w:val="24"/>
                <w:szCs w:val="24"/>
                <w:highlight w:val="none"/>
              </w:rPr>
              <w:t>被授权人身份证复印件</w:t>
            </w:r>
            <w:bookmarkEnd w:id="809"/>
            <w:bookmarkEnd w:id="810"/>
          </w:p>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sz w:val="24"/>
                <w:szCs w:val="24"/>
                <w:highlight w:val="none"/>
              </w:rPr>
            </w:pPr>
            <w:bookmarkStart w:id="811" w:name="_Toc201637987"/>
            <w:bookmarkStart w:id="812" w:name="_Toc214090955"/>
            <w:r>
              <w:rPr>
                <w:rFonts w:hint="eastAsia" w:ascii="宋体" w:hAnsi="宋体" w:eastAsia="宋体" w:cs="宋体"/>
                <w:sz w:val="24"/>
                <w:szCs w:val="24"/>
                <w:highlight w:val="none"/>
              </w:rPr>
              <w:t>法定代表人身份证复印件</w:t>
            </w:r>
            <w:bookmarkEnd w:id="811"/>
            <w:bookmarkEnd w:id="812"/>
          </w:p>
          <w:p>
            <w:pPr>
              <w:spacing w:line="360" w:lineRule="auto"/>
              <w:jc w:val="center"/>
              <w:rPr>
                <w:rFonts w:hint="eastAsia" w:ascii="宋体" w:hAnsi="宋体" w:eastAsia="宋体" w:cs="宋体"/>
                <w:sz w:val="24"/>
                <w:szCs w:val="24"/>
                <w:highlight w:val="none"/>
              </w:rPr>
            </w:pPr>
          </w:p>
        </w:tc>
        <w:tc>
          <w:tcPr>
            <w:tcW w:w="4396" w:type="dxa"/>
            <w:noWrap w:val="0"/>
            <w:vAlign w:val="center"/>
          </w:tcPr>
          <w:p>
            <w:pPr>
              <w:spacing w:line="360" w:lineRule="auto"/>
              <w:jc w:val="center"/>
              <w:rPr>
                <w:rFonts w:hint="eastAsia" w:ascii="宋体" w:hAnsi="宋体" w:eastAsia="宋体" w:cs="宋体"/>
                <w:sz w:val="24"/>
                <w:szCs w:val="24"/>
                <w:highlight w:val="none"/>
              </w:rPr>
            </w:pPr>
            <w:bookmarkStart w:id="813" w:name="_Toc214090957"/>
            <w:bookmarkStart w:id="814" w:name="_Toc201637989"/>
            <w:r>
              <w:rPr>
                <w:rFonts w:hint="eastAsia" w:ascii="宋体" w:hAnsi="宋体" w:eastAsia="宋体" w:cs="宋体"/>
                <w:sz w:val="24"/>
                <w:szCs w:val="24"/>
                <w:highlight w:val="none"/>
              </w:rPr>
              <w:t>被授权人身份证复印件</w:t>
            </w:r>
            <w:bookmarkEnd w:id="813"/>
            <w:bookmarkEnd w:id="814"/>
          </w:p>
          <w:p>
            <w:pPr>
              <w:spacing w:line="360" w:lineRule="auto"/>
              <w:jc w:val="center"/>
              <w:rPr>
                <w:rFonts w:hint="eastAsia" w:ascii="宋体" w:hAnsi="宋体" w:eastAsia="宋体" w:cs="宋体"/>
                <w:sz w:val="24"/>
                <w:szCs w:val="24"/>
                <w:highlight w:val="none"/>
              </w:rPr>
            </w:pPr>
          </w:p>
        </w:tc>
      </w:tr>
    </w:tbl>
    <w:p>
      <w:pPr>
        <w:adjustRightInd w:val="0"/>
        <w:snapToGrid w:val="0"/>
        <w:spacing w:line="360" w:lineRule="auto"/>
        <w:ind w:right="420"/>
        <w:jc w:val="both"/>
        <w:rPr>
          <w:rFonts w:hint="eastAsia" w:ascii="宋体" w:hAnsi="宋体" w:eastAsia="宋体" w:cs="宋体"/>
          <w:b w:val="0"/>
          <w:bCs w:val="0"/>
          <w:sz w:val="24"/>
          <w:szCs w:val="24"/>
          <w:highlight w:val="none"/>
        </w:rPr>
      </w:pPr>
    </w:p>
    <w:p>
      <w:pPr>
        <w:adjustRightInd w:val="0"/>
        <w:snapToGrid w:val="0"/>
        <w:spacing w:line="360" w:lineRule="auto"/>
        <w:ind w:right="420" w:firstLine="3600" w:firstLineChars="1500"/>
        <w:jc w:val="both"/>
        <w:rPr>
          <w:rFonts w:hint="eastAsia" w:ascii="宋体" w:hAnsi="宋体" w:eastAsia="宋体" w:cs="宋体"/>
          <w:b w:val="0"/>
          <w:bCs w:val="0"/>
          <w:sz w:val="24"/>
          <w:szCs w:val="24"/>
          <w:highlight w:val="none"/>
          <w:u w:val="single"/>
        </w:rPr>
      </w:pP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名称（盖章）：</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rPr>
        <w:t xml:space="preserve">  </w:t>
      </w:r>
    </w:p>
    <w:p>
      <w:pPr>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11"/>
        <w:spacing w:line="360" w:lineRule="auto"/>
        <w:ind w:firstLine="482" w:firstLineChars="200"/>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备注：</w:t>
      </w:r>
    </w:p>
    <w:p>
      <w:pPr>
        <w:pStyle w:val="11"/>
        <w:spacing w:line="360" w:lineRule="auto"/>
        <w:ind w:firstLine="482" w:firstLineChars="200"/>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1．本授权书有效期</w:t>
      </w:r>
      <w:r>
        <w:rPr>
          <w:rFonts w:hint="eastAsia" w:ascii="宋体" w:hAnsi="宋体" w:eastAsia="宋体" w:cs="宋体"/>
          <w:b/>
          <w:bCs/>
          <w:sz w:val="24"/>
          <w:highlight w:val="none"/>
          <w:u w:val="none"/>
        </w:rPr>
        <w:t>自投标截止之日起</w:t>
      </w:r>
      <w:r>
        <w:rPr>
          <w:rFonts w:hint="eastAsia" w:ascii="宋体" w:hAnsi="宋体" w:eastAsia="宋体" w:cs="宋体"/>
          <w:b/>
          <w:bCs/>
          <w:sz w:val="24"/>
          <w:szCs w:val="24"/>
          <w:highlight w:val="none"/>
          <w:u w:val="none"/>
        </w:rPr>
        <w:t>不得少于90日历</w:t>
      </w:r>
      <w:r>
        <w:rPr>
          <w:rFonts w:hint="eastAsia" w:hAnsi="宋体" w:eastAsia="宋体" w:cs="宋体"/>
          <w:b/>
          <w:bCs/>
          <w:sz w:val="24"/>
          <w:szCs w:val="24"/>
          <w:highlight w:val="none"/>
          <w:u w:val="none"/>
          <w:lang w:val="en-US" w:eastAsia="zh-CN"/>
        </w:rPr>
        <w:t>天</w:t>
      </w:r>
      <w:r>
        <w:rPr>
          <w:rFonts w:hint="eastAsia" w:ascii="宋体" w:hAnsi="宋体" w:eastAsia="宋体" w:cs="宋体"/>
          <w:b/>
          <w:bCs/>
          <w:sz w:val="24"/>
          <w:szCs w:val="24"/>
          <w:highlight w:val="none"/>
          <w:u w:val="none"/>
        </w:rPr>
        <w:t>。</w:t>
      </w:r>
    </w:p>
    <w:p>
      <w:pPr>
        <w:pStyle w:val="11"/>
        <w:spacing w:line="360" w:lineRule="auto"/>
        <w:ind w:firstLine="482" w:firstLineChars="200"/>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2．授权书内容填写要明确，文字要工整清楚，涂改无效。</w:t>
      </w:r>
    </w:p>
    <w:p>
      <w:pPr>
        <w:spacing w:line="360" w:lineRule="auto"/>
        <w:rPr>
          <w:rFonts w:hint="eastAsia" w:ascii="宋体" w:hAnsi="宋体" w:eastAsia="宋体" w:cs="宋体"/>
          <w:b/>
          <w:bCs/>
          <w:sz w:val="24"/>
          <w:szCs w:val="24"/>
          <w:highlight w:val="none"/>
          <w:u w:val="none"/>
        </w:rPr>
        <w:sectPr>
          <w:headerReference r:id="rId8" w:type="default"/>
          <w:footerReference r:id="rId9" w:type="default"/>
          <w:pgSz w:w="11906" w:h="16838"/>
          <w:pgMar w:top="1440" w:right="1361" w:bottom="1440" w:left="1417" w:header="907" w:footer="907" w:gutter="0"/>
          <w:pgNumType w:fmt="decimal" w:start="1"/>
          <w:cols w:space="720" w:num="1"/>
          <w:docGrid w:type="lines" w:linePitch="319" w:charSpace="0"/>
        </w:sectPr>
      </w:pPr>
    </w:p>
    <w:p>
      <w:pPr>
        <w:jc w:val="center"/>
        <w:outlineLvl w:val="1"/>
        <w:rPr>
          <w:rFonts w:hint="eastAsia" w:ascii="宋体" w:hAnsi="宋体" w:eastAsia="宋体" w:cs="宋体"/>
          <w:sz w:val="24"/>
          <w:szCs w:val="24"/>
          <w:highlight w:val="none"/>
        </w:rPr>
      </w:pPr>
      <w:bookmarkStart w:id="815" w:name="_Toc32130"/>
      <w:r>
        <w:rPr>
          <w:rFonts w:hint="eastAsia" w:ascii="宋体" w:hAnsi="宋体" w:eastAsia="宋体" w:cs="宋体"/>
          <w:b/>
          <w:bCs/>
          <w:sz w:val="32"/>
          <w:szCs w:val="32"/>
          <w:highlight w:val="none"/>
        </w:rPr>
        <w:t>第四章 无重大违法记录声明</w:t>
      </w:r>
      <w:bookmarkEnd w:id="815"/>
    </w:p>
    <w:p>
      <w:pPr>
        <w:rPr>
          <w:rFonts w:hint="eastAsia" w:ascii="宋体" w:hAnsi="宋体" w:eastAsia="宋体" w:cs="宋体"/>
          <w:sz w:val="24"/>
          <w:szCs w:val="24"/>
          <w:highlight w:val="none"/>
        </w:rPr>
      </w:pPr>
    </w:p>
    <w:p>
      <w:pPr>
        <w:widowControl/>
        <w:spacing w:line="360" w:lineRule="auto"/>
        <w:ind w:left="1"/>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参加政府采购活动前3年内在经营活动中没有重大违法纪录的书面声明</w:t>
      </w:r>
    </w:p>
    <w:p>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u w:val="single"/>
          <w:shd w:val="clear" w:color="auto" w:fill="FFFFFF"/>
        </w:rPr>
        <w:t xml:space="preserve">                （采购人） ：</w:t>
      </w:r>
    </w:p>
    <w:p>
      <w:pPr>
        <w:pStyle w:val="18"/>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我方作为</w:t>
      </w:r>
      <w:r>
        <w:rPr>
          <w:rFonts w:hint="eastAsia" w:ascii="宋体" w:hAnsi="宋体" w:eastAsia="宋体" w:cs="宋体"/>
          <w:color w:val="000000"/>
          <w:sz w:val="24"/>
          <w:szCs w:val="24"/>
          <w:highlight w:val="none"/>
          <w:u w:val="single"/>
          <w:shd w:val="clear" w:color="auto" w:fill="FFFFFF"/>
          <w:lang w:eastAsia="zh-CN"/>
        </w:rPr>
        <w:t>（</w:t>
      </w:r>
      <w:r>
        <w:rPr>
          <w:rFonts w:hint="eastAsia" w:ascii="宋体" w:hAnsi="宋体" w:eastAsia="宋体" w:cs="宋体"/>
          <w:color w:val="000000"/>
          <w:sz w:val="24"/>
          <w:szCs w:val="24"/>
          <w:highlight w:val="none"/>
          <w:u w:val="single"/>
          <w:shd w:val="clear" w:color="auto" w:fill="FFFFFF"/>
        </w:rPr>
        <w:t>项目名称</w:t>
      </w:r>
      <w:r>
        <w:rPr>
          <w:rFonts w:hint="eastAsia" w:ascii="宋体" w:hAnsi="宋体" w:eastAsia="宋体" w:cs="宋体"/>
          <w:color w:val="000000"/>
          <w:sz w:val="24"/>
          <w:szCs w:val="24"/>
          <w:highlight w:val="none"/>
          <w:u w:val="single"/>
          <w:shd w:val="clear" w:color="auto" w:fill="FFFFFF"/>
          <w:lang w:eastAsia="zh-CN"/>
        </w:rPr>
        <w:t>、</w:t>
      </w:r>
      <w:r>
        <w:rPr>
          <w:rFonts w:hint="eastAsia" w:ascii="宋体" w:hAnsi="宋体" w:eastAsia="宋体" w:cs="宋体"/>
          <w:color w:val="000000"/>
          <w:sz w:val="24"/>
          <w:szCs w:val="24"/>
          <w:highlight w:val="none"/>
          <w:u w:val="single"/>
          <w:shd w:val="clear" w:color="auto" w:fill="FFFFFF"/>
        </w:rPr>
        <w:t>项目编号</w:t>
      </w:r>
      <w:r>
        <w:rPr>
          <w:rFonts w:hint="eastAsia" w:ascii="宋体" w:hAnsi="宋体" w:eastAsia="宋体" w:cs="宋体"/>
          <w:color w:val="000000"/>
          <w:sz w:val="24"/>
          <w:szCs w:val="24"/>
          <w:highlight w:val="none"/>
          <w:u w:val="single"/>
          <w:shd w:val="clear" w:color="auto" w:fill="FFFFFF"/>
          <w:lang w:eastAsia="zh-CN"/>
        </w:rPr>
        <w:t>）</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的投标</w:t>
      </w:r>
      <w:r>
        <w:rPr>
          <w:rFonts w:hint="eastAsia" w:ascii="宋体" w:hAnsi="宋体" w:cs="宋体"/>
          <w:color w:val="000000"/>
          <w:sz w:val="24"/>
          <w:szCs w:val="24"/>
          <w:highlight w:val="none"/>
          <w:shd w:val="clear" w:color="auto" w:fill="FFFFFF"/>
          <w:lang w:eastAsia="zh-CN"/>
        </w:rPr>
        <w:t>投标人</w:t>
      </w:r>
      <w:r>
        <w:rPr>
          <w:rFonts w:hint="eastAsia" w:ascii="宋体" w:hAnsi="宋体" w:eastAsia="宋体" w:cs="宋体"/>
          <w:color w:val="000000"/>
          <w:sz w:val="24"/>
          <w:szCs w:val="24"/>
          <w:highlight w:val="none"/>
          <w:shd w:val="clear" w:color="auto" w:fill="FFFFFF"/>
        </w:rPr>
        <w:t>，在此郑重声明：</w:t>
      </w:r>
    </w:p>
    <w:p>
      <w:pPr>
        <w:pStyle w:val="18"/>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1、在参加本次政府采购活动前3年内的经营活动中</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（填“没有”或“有”）重大违法记录。</w:t>
      </w:r>
    </w:p>
    <w:p>
      <w:pPr>
        <w:pStyle w:val="18"/>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2、我方</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（填“未被列入”或“被列入”）失信被执行人名单。</w:t>
      </w:r>
    </w:p>
    <w:p>
      <w:pPr>
        <w:pStyle w:val="18"/>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3、我方</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 xml:space="preserve">（填“未被列入”或“被列入”）重大税收违法案件当事人名单。 </w:t>
      </w:r>
    </w:p>
    <w:p>
      <w:pPr>
        <w:pStyle w:val="18"/>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4、我方</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 xml:space="preserve">（填“未被列入”或“被列入”）政府采购严重违法失信行为记录名单。 </w:t>
      </w:r>
    </w:p>
    <w:p>
      <w:pPr>
        <w:pStyle w:val="18"/>
        <w:keepNext w:val="0"/>
        <w:keepLines w:val="0"/>
        <w:pageBreakBefore w:val="0"/>
        <w:widowControl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 xml:space="preserve">如有不实，我方将无条件地退出本项目的采购活动，并遵照《中华人民共和国政府采购法》有关“提供虚假材料的规定”接受处罚。 </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特此声明。</w:t>
      </w:r>
    </w:p>
    <w:p>
      <w:pPr>
        <w:snapToGrid w:val="0"/>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ind w:right="420"/>
        <w:rPr>
          <w:rFonts w:hint="eastAsia" w:ascii="宋体" w:hAnsi="宋体" w:eastAsia="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napToGrid w:val="0"/>
        <w:spacing w:line="360" w:lineRule="auto"/>
        <w:ind w:firstLine="3158" w:firstLineChars="1316"/>
        <w:rPr>
          <w:rFonts w:hint="eastAsia" w:ascii="宋体" w:hAnsi="宋体" w:cs="宋体"/>
          <w:sz w:val="24"/>
          <w:szCs w:val="24"/>
          <w:highlight w:val="none"/>
          <w:u w:val="single"/>
        </w:rPr>
      </w:pPr>
      <w:r>
        <w:rPr>
          <w:rFonts w:hint="eastAsia" w:ascii="宋体" w:hAnsi="宋体" w:cs="宋体"/>
          <w:sz w:val="24"/>
          <w:szCs w:val="24"/>
          <w:highlight w:val="none"/>
        </w:rPr>
        <w:t>法定代表人或授权代表（签字或盖章）：</w:t>
      </w:r>
      <w:r>
        <w:rPr>
          <w:rFonts w:hint="eastAsia" w:ascii="宋体" w:hAnsi="宋体" w:cs="宋体"/>
          <w:sz w:val="24"/>
          <w:szCs w:val="24"/>
          <w:highlight w:val="none"/>
          <w:u w:val="single"/>
        </w:rPr>
        <w:t xml:space="preserve">         </w:t>
      </w:r>
    </w:p>
    <w:p>
      <w:pPr>
        <w:pStyle w:val="2"/>
        <w:ind w:firstLine="3120" w:firstLineChars="1300"/>
        <w:jc w:val="both"/>
        <w:rPr>
          <w:rFonts w:hint="eastAsia" w:ascii="宋体" w:hAnsi="宋体" w:eastAsia="宋体" w:cs="宋体"/>
          <w:b w:val="0"/>
          <w:bCs w:val="0"/>
          <w:sz w:val="24"/>
          <w:szCs w:val="24"/>
          <w:highlight w:val="none"/>
          <w:u w:val="none"/>
          <w:lang w:val="en-US" w:eastAsia="zh-CN"/>
        </w:rPr>
      </w:pPr>
      <w:r>
        <w:rPr>
          <w:rFonts w:hint="eastAsia" w:ascii="宋体" w:hAnsi="宋体" w:cs="宋体"/>
          <w:b w:val="0"/>
          <w:bCs/>
          <w:sz w:val="24"/>
          <w:szCs w:val="24"/>
          <w:highlight w:val="none"/>
        </w:rPr>
        <w:t>日    期</w:t>
      </w:r>
      <w:r>
        <w:rPr>
          <w:rFonts w:hint="eastAsia" w:ascii="宋体" w:hAnsi="宋体" w:cs="宋体"/>
          <w:sz w:val="24"/>
          <w:szCs w:val="24"/>
          <w:highlight w:val="none"/>
        </w:rPr>
        <w:t>：</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center"/>
        <w:outlineLvl w:val="1"/>
        <w:rPr>
          <w:rFonts w:hint="eastAsia" w:ascii="宋体" w:hAnsi="宋体" w:eastAsia="宋体" w:cs="宋体"/>
          <w:b/>
          <w:bCs/>
          <w:sz w:val="32"/>
          <w:szCs w:val="32"/>
          <w:highlight w:val="none"/>
          <w:lang w:eastAsia="zh-CN"/>
        </w:rPr>
      </w:pPr>
      <w:bookmarkStart w:id="816" w:name="_Toc19418"/>
      <w:bookmarkStart w:id="817" w:name="_Toc12881"/>
      <w:r>
        <w:rPr>
          <w:rFonts w:hint="eastAsia" w:ascii="宋体" w:hAnsi="宋体" w:eastAsia="宋体" w:cs="宋体"/>
          <w:b/>
          <w:bCs/>
          <w:sz w:val="32"/>
          <w:szCs w:val="32"/>
          <w:highlight w:val="none"/>
        </w:rPr>
        <w:t xml:space="preserve">第五章 </w:t>
      </w:r>
      <w:bookmarkEnd w:id="816"/>
      <w:r>
        <w:rPr>
          <w:rFonts w:hint="eastAsia" w:ascii="宋体" w:hAnsi="宋体" w:cs="宋体"/>
          <w:b/>
          <w:bCs/>
          <w:sz w:val="32"/>
          <w:szCs w:val="32"/>
          <w:highlight w:val="none"/>
          <w:lang w:eastAsia="zh-CN"/>
        </w:rPr>
        <w:t>投标人</w:t>
      </w:r>
      <w:r>
        <w:rPr>
          <w:rFonts w:hint="eastAsia" w:ascii="宋体" w:hAnsi="宋体" w:eastAsia="宋体" w:cs="宋体"/>
          <w:b/>
          <w:bCs/>
          <w:sz w:val="32"/>
          <w:szCs w:val="32"/>
          <w:highlight w:val="none"/>
          <w:lang w:eastAsia="zh-CN"/>
        </w:rPr>
        <w:t>资格证明文件</w:t>
      </w:r>
      <w:bookmarkEnd w:id="817"/>
    </w:p>
    <w:p>
      <w:pPr>
        <w:rPr>
          <w:rFonts w:hint="eastAsia" w:ascii="宋体" w:hAnsi="宋体" w:eastAsia="宋体" w:cs="宋体"/>
          <w:highlight w:val="none"/>
        </w:rPr>
      </w:pPr>
    </w:p>
    <w:p>
      <w:pPr>
        <w:adjustRightInd w:val="0"/>
        <w:snapToGrid w:val="0"/>
        <w:spacing w:line="480" w:lineRule="auto"/>
        <w:jc w:val="center"/>
        <w:rPr>
          <w:rFonts w:hint="eastAsia" w:ascii="宋体" w:hAnsi="宋体" w:eastAsia="宋体" w:cs="宋体"/>
          <w:b/>
          <w:kern w:val="2"/>
          <w:sz w:val="28"/>
          <w:szCs w:val="28"/>
          <w:highlight w:val="none"/>
          <w:lang w:val="en-US" w:eastAsia="zh-CN" w:bidi="ar-SA"/>
        </w:rPr>
      </w:pPr>
      <w:r>
        <w:rPr>
          <w:rFonts w:hint="eastAsia" w:ascii="宋体" w:hAnsi="宋体" w:cs="宋体"/>
          <w:b/>
          <w:kern w:val="2"/>
          <w:sz w:val="28"/>
          <w:szCs w:val="28"/>
          <w:highlight w:val="none"/>
          <w:lang w:val="en-US" w:eastAsia="zh-CN" w:bidi="ar-SA"/>
        </w:rPr>
        <w:t>投标人</w:t>
      </w:r>
      <w:r>
        <w:rPr>
          <w:rFonts w:hint="eastAsia" w:ascii="宋体" w:hAnsi="宋体" w:eastAsia="宋体" w:cs="宋体"/>
          <w:b/>
          <w:kern w:val="2"/>
          <w:sz w:val="28"/>
          <w:szCs w:val="28"/>
          <w:highlight w:val="none"/>
          <w:lang w:val="en-US" w:eastAsia="zh-CN" w:bidi="ar-SA"/>
        </w:rPr>
        <w:t>基本情况表</w:t>
      </w:r>
    </w:p>
    <w:tbl>
      <w:tblPr>
        <w:tblStyle w:val="2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241"/>
        <w:gridCol w:w="1360"/>
        <w:gridCol w:w="966"/>
        <w:gridCol w:w="288"/>
        <w:gridCol w:w="194"/>
        <w:gridCol w:w="1023"/>
        <w:gridCol w:w="303"/>
        <w:gridCol w:w="71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p>
        </w:tc>
        <w:tc>
          <w:tcPr>
            <w:tcW w:w="7405" w:type="dxa"/>
            <w:gridSpan w:val="9"/>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855" w:type="dxa"/>
            <w:gridSpan w:val="4"/>
            <w:noWrap w:val="0"/>
            <w:vAlign w:val="center"/>
          </w:tcPr>
          <w:p>
            <w:pPr>
              <w:spacing w:line="360" w:lineRule="auto"/>
              <w:jc w:val="center"/>
              <w:rPr>
                <w:rFonts w:hint="eastAsia" w:ascii="宋体" w:hAnsi="宋体" w:eastAsia="宋体" w:cs="宋体"/>
                <w:sz w:val="24"/>
                <w:szCs w:val="24"/>
                <w:highlight w:val="none"/>
              </w:rPr>
            </w:pPr>
          </w:p>
        </w:tc>
        <w:tc>
          <w:tcPr>
            <w:tcW w:w="1217" w:type="dxa"/>
            <w:gridSpan w:val="2"/>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邮政编码</w:t>
            </w:r>
          </w:p>
        </w:tc>
        <w:tc>
          <w:tcPr>
            <w:tcW w:w="2333"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241"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联系人</w:t>
            </w:r>
          </w:p>
        </w:tc>
        <w:tc>
          <w:tcPr>
            <w:tcW w:w="2614" w:type="dxa"/>
            <w:gridSpan w:val="3"/>
            <w:noWrap w:val="0"/>
            <w:vAlign w:val="center"/>
          </w:tcPr>
          <w:p>
            <w:pPr>
              <w:spacing w:line="360" w:lineRule="auto"/>
              <w:jc w:val="center"/>
              <w:rPr>
                <w:rFonts w:hint="eastAsia" w:ascii="宋体" w:hAnsi="宋体" w:eastAsia="宋体" w:cs="宋体"/>
                <w:sz w:val="24"/>
                <w:szCs w:val="24"/>
                <w:highlight w:val="none"/>
              </w:rPr>
            </w:pPr>
          </w:p>
        </w:tc>
        <w:tc>
          <w:tcPr>
            <w:tcW w:w="1217"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33"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24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614" w:type="dxa"/>
            <w:gridSpan w:val="3"/>
            <w:noWrap w:val="0"/>
            <w:vAlign w:val="center"/>
          </w:tcPr>
          <w:p>
            <w:pPr>
              <w:spacing w:line="360" w:lineRule="auto"/>
              <w:jc w:val="center"/>
              <w:rPr>
                <w:rFonts w:hint="eastAsia" w:ascii="宋体" w:hAnsi="宋体" w:eastAsia="宋体" w:cs="宋体"/>
                <w:sz w:val="24"/>
                <w:szCs w:val="24"/>
                <w:highlight w:val="none"/>
              </w:rPr>
            </w:pPr>
          </w:p>
        </w:tc>
        <w:tc>
          <w:tcPr>
            <w:tcW w:w="1217"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网址</w:t>
            </w:r>
          </w:p>
        </w:tc>
        <w:tc>
          <w:tcPr>
            <w:tcW w:w="2333"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405" w:type="dxa"/>
            <w:gridSpan w:val="9"/>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241"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360" w:type="dxa"/>
            <w:noWrap w:val="0"/>
            <w:vAlign w:val="center"/>
          </w:tcPr>
          <w:p>
            <w:pPr>
              <w:snapToGrid w:val="0"/>
              <w:spacing w:line="360" w:lineRule="auto"/>
              <w:jc w:val="center"/>
              <w:rPr>
                <w:rFonts w:hint="eastAsia" w:ascii="宋体" w:hAnsi="宋体" w:eastAsia="宋体" w:cs="宋体"/>
                <w:sz w:val="24"/>
                <w:szCs w:val="24"/>
                <w:highlight w:val="none"/>
              </w:rPr>
            </w:pPr>
          </w:p>
        </w:tc>
        <w:tc>
          <w:tcPr>
            <w:tcW w:w="1448" w:type="dxa"/>
            <w:gridSpan w:val="3"/>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326"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71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316" w:type="dxa"/>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241"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360" w:type="dxa"/>
            <w:noWrap w:val="0"/>
            <w:vAlign w:val="center"/>
          </w:tcPr>
          <w:p>
            <w:pPr>
              <w:snapToGrid w:val="0"/>
              <w:spacing w:line="360" w:lineRule="auto"/>
              <w:jc w:val="center"/>
              <w:rPr>
                <w:rFonts w:hint="eastAsia" w:ascii="宋体" w:hAnsi="宋体" w:eastAsia="宋体" w:cs="宋体"/>
                <w:sz w:val="24"/>
                <w:szCs w:val="24"/>
                <w:highlight w:val="none"/>
              </w:rPr>
            </w:pPr>
          </w:p>
        </w:tc>
        <w:tc>
          <w:tcPr>
            <w:tcW w:w="1448" w:type="dxa"/>
            <w:gridSpan w:val="3"/>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326"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71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316" w:type="dxa"/>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01"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4804" w:type="dxa"/>
            <w:gridSpan w:val="7"/>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企业资质等级</w:t>
            </w:r>
          </w:p>
        </w:tc>
        <w:tc>
          <w:tcPr>
            <w:tcW w:w="2601"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966" w:type="dxa"/>
            <w:vMerge w:val="restart"/>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1808" w:type="dxa"/>
            <w:gridSpan w:val="4"/>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030"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601"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966" w:type="dxa"/>
            <w:vMerge w:val="continue"/>
            <w:noWrap w:val="0"/>
            <w:vAlign w:val="center"/>
          </w:tcPr>
          <w:p>
            <w:pPr>
              <w:snapToGrid w:val="0"/>
              <w:spacing w:line="360" w:lineRule="auto"/>
              <w:jc w:val="center"/>
              <w:rPr>
                <w:rFonts w:hint="eastAsia" w:ascii="宋体" w:hAnsi="宋体" w:eastAsia="宋体" w:cs="宋体"/>
                <w:sz w:val="24"/>
                <w:szCs w:val="24"/>
                <w:highlight w:val="none"/>
              </w:rPr>
            </w:pPr>
          </w:p>
        </w:tc>
        <w:tc>
          <w:tcPr>
            <w:tcW w:w="1808" w:type="dxa"/>
            <w:gridSpan w:val="4"/>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030"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601"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966" w:type="dxa"/>
            <w:vMerge w:val="continue"/>
            <w:noWrap w:val="0"/>
            <w:vAlign w:val="center"/>
          </w:tcPr>
          <w:p>
            <w:pPr>
              <w:snapToGrid w:val="0"/>
              <w:spacing w:line="360" w:lineRule="auto"/>
              <w:jc w:val="center"/>
              <w:rPr>
                <w:rFonts w:hint="eastAsia" w:ascii="宋体" w:hAnsi="宋体" w:eastAsia="宋体" w:cs="宋体"/>
                <w:sz w:val="24"/>
                <w:szCs w:val="24"/>
                <w:highlight w:val="none"/>
              </w:rPr>
            </w:pPr>
          </w:p>
        </w:tc>
        <w:tc>
          <w:tcPr>
            <w:tcW w:w="1808" w:type="dxa"/>
            <w:gridSpan w:val="4"/>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030"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601"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966" w:type="dxa"/>
            <w:vMerge w:val="continue"/>
            <w:noWrap w:val="0"/>
            <w:vAlign w:val="center"/>
          </w:tcPr>
          <w:p>
            <w:pPr>
              <w:snapToGrid w:val="0"/>
              <w:spacing w:line="360" w:lineRule="auto"/>
              <w:jc w:val="center"/>
              <w:rPr>
                <w:rFonts w:hint="eastAsia" w:ascii="宋体" w:hAnsi="宋体" w:eastAsia="宋体" w:cs="宋体"/>
                <w:sz w:val="24"/>
                <w:szCs w:val="24"/>
                <w:highlight w:val="none"/>
              </w:rPr>
            </w:pPr>
          </w:p>
        </w:tc>
        <w:tc>
          <w:tcPr>
            <w:tcW w:w="1808" w:type="dxa"/>
            <w:gridSpan w:val="4"/>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030"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2601"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c>
          <w:tcPr>
            <w:tcW w:w="966" w:type="dxa"/>
            <w:vMerge w:val="continue"/>
            <w:noWrap w:val="0"/>
            <w:vAlign w:val="center"/>
          </w:tcPr>
          <w:p>
            <w:pPr>
              <w:snapToGrid w:val="0"/>
              <w:spacing w:line="360" w:lineRule="auto"/>
              <w:jc w:val="center"/>
              <w:rPr>
                <w:rFonts w:hint="eastAsia" w:ascii="宋体" w:hAnsi="宋体" w:eastAsia="宋体" w:cs="宋体"/>
                <w:sz w:val="24"/>
                <w:szCs w:val="24"/>
                <w:highlight w:val="none"/>
              </w:rPr>
            </w:pPr>
          </w:p>
        </w:tc>
        <w:tc>
          <w:tcPr>
            <w:tcW w:w="1808" w:type="dxa"/>
            <w:gridSpan w:val="4"/>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技工</w:t>
            </w:r>
          </w:p>
        </w:tc>
        <w:tc>
          <w:tcPr>
            <w:tcW w:w="2030" w:type="dxa"/>
            <w:gridSpan w:val="2"/>
            <w:noWrap w:val="0"/>
            <w:vAlign w:val="center"/>
          </w:tcPr>
          <w:p>
            <w:pPr>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974" w:type="dxa"/>
            <w:noWrap w:val="0"/>
            <w:vAlign w:val="center"/>
          </w:tcPr>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405" w:type="dxa"/>
            <w:gridSpan w:val="9"/>
            <w:noWrap w:val="0"/>
            <w:vAlign w:val="center"/>
          </w:tcPr>
          <w:p>
            <w:pPr>
              <w:spacing w:line="360" w:lineRule="auto"/>
              <w:jc w:val="center"/>
              <w:rPr>
                <w:rFonts w:hint="eastAsia" w:ascii="宋体" w:hAnsi="宋体" w:eastAsia="宋体" w:cs="宋体"/>
                <w:sz w:val="24"/>
                <w:szCs w:val="24"/>
                <w:highlight w:val="none"/>
              </w:rPr>
            </w:pPr>
          </w:p>
        </w:tc>
      </w:tr>
    </w:tbl>
    <w:p>
      <w:pPr>
        <w:pStyle w:val="2"/>
        <w:spacing w:line="360" w:lineRule="auto"/>
        <w:rPr>
          <w:rFonts w:hint="eastAsia" w:ascii="宋体" w:hAnsi="宋体" w:eastAsia="宋体" w:cs="宋体"/>
          <w:sz w:val="24"/>
          <w:szCs w:val="24"/>
          <w:highlight w:val="none"/>
        </w:rPr>
      </w:pPr>
    </w:p>
    <w:p>
      <w:pPr>
        <w:snapToGrid w:val="0"/>
        <w:spacing w:line="360" w:lineRule="auto"/>
        <w:ind w:firstLine="3158" w:firstLineChars="1316"/>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napToGrid w:val="0"/>
        <w:spacing w:line="360" w:lineRule="auto"/>
        <w:ind w:firstLine="3158" w:firstLineChars="1316"/>
        <w:rPr>
          <w:rFonts w:hint="eastAsia" w:ascii="宋体" w:hAnsi="宋体" w:cs="宋体"/>
          <w:sz w:val="24"/>
          <w:szCs w:val="24"/>
          <w:highlight w:val="none"/>
          <w:u w:val="single"/>
        </w:rPr>
      </w:pPr>
      <w:r>
        <w:rPr>
          <w:rFonts w:hint="eastAsia" w:ascii="宋体" w:hAnsi="宋体" w:cs="宋体"/>
          <w:sz w:val="24"/>
          <w:szCs w:val="24"/>
          <w:highlight w:val="none"/>
        </w:rPr>
        <w:t>法定代表人或授权代表（签字或盖章）：</w:t>
      </w:r>
      <w:r>
        <w:rPr>
          <w:rFonts w:hint="eastAsia" w:ascii="宋体" w:hAnsi="宋体" w:cs="宋体"/>
          <w:sz w:val="24"/>
          <w:szCs w:val="24"/>
          <w:highlight w:val="none"/>
          <w:u w:val="single"/>
        </w:rPr>
        <w:t xml:space="preserve">         </w:t>
      </w:r>
    </w:p>
    <w:p>
      <w:pPr>
        <w:pStyle w:val="2"/>
        <w:ind w:firstLine="3120" w:firstLineChars="1300"/>
        <w:jc w:val="both"/>
        <w:rPr>
          <w:rFonts w:hint="eastAsia" w:ascii="宋体" w:hAnsi="宋体" w:eastAsia="宋体" w:cs="宋体"/>
          <w:b w:val="0"/>
          <w:bCs w:val="0"/>
          <w:sz w:val="24"/>
          <w:szCs w:val="24"/>
          <w:highlight w:val="none"/>
          <w:u w:val="none"/>
          <w:lang w:val="en-US" w:eastAsia="zh-CN"/>
        </w:rPr>
      </w:pPr>
      <w:r>
        <w:rPr>
          <w:rFonts w:hint="eastAsia" w:ascii="宋体" w:hAnsi="宋体" w:cs="宋体"/>
          <w:b w:val="0"/>
          <w:bCs/>
          <w:sz w:val="24"/>
          <w:szCs w:val="24"/>
          <w:highlight w:val="none"/>
        </w:rPr>
        <w:t>日    期：</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磋商</w:t>
      </w:r>
      <w:r>
        <w:rPr>
          <w:rFonts w:hint="eastAsia" w:ascii="宋体" w:hAnsi="宋体" w:eastAsia="宋体" w:cs="宋体"/>
          <w:b/>
          <w:bCs/>
          <w:color w:val="auto"/>
          <w:sz w:val="30"/>
          <w:szCs w:val="30"/>
          <w:highlight w:val="none"/>
          <w:lang w:eastAsia="zh-CN"/>
        </w:rPr>
        <w:t>投标人</w:t>
      </w:r>
      <w:r>
        <w:rPr>
          <w:rFonts w:hint="eastAsia" w:ascii="宋体" w:hAnsi="宋体" w:eastAsia="宋体" w:cs="宋体"/>
          <w:b/>
          <w:bCs/>
          <w:color w:val="auto"/>
          <w:sz w:val="30"/>
          <w:szCs w:val="30"/>
          <w:highlight w:val="none"/>
        </w:rPr>
        <w:t>资格证明文件主要内容：</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（1）投标供应商需提供合法有效的统一社会信用代码营业执照（事业单位提供事业单位法人证书，自然人应提供身份证）。</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法定代表人参加投标的，须提供法定代表人身份证明及本人身份证加盖公章的复印件；法定代表人授权他人参加投标的，须提供法定代表人授权委托书及被授权代表的身份证复印件。（非法人单位的负责人参照法定代表人提供相关资料）</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（3）财务状况报告：提供2021年度具有财务审计资质的单位出具的财务报告或基本存款账户开户银行出具的资信证明（附开户许可证或基本存款账户信息）</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（4）税收缴纳证明：提供2022年1月1日至开标截止日，任意一个月的纳税凭据，依法免税的应提供相关证明材料；</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（5）社会保障资金缴纳证明：提供2022年1月1日至开标截止日，任意一个月的社会保障资金缴存单据或社保机构开具的社会保险参保缴费情况证明，依法不需要缴纳社会保障资金的应提供相关证明材料；</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（6）提供具有履行本合同所必需的设备和专业技术能力的承诺；</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（7）参加政府采购活动前3年内在经营活动中没有重大违法记录的书面声明；</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供应商不得为“信用中国 (www.creditchina.gov.cn)”中严重失信主体名单、严重税收违法失信主体的供应商，“中国执行信息公开网 (http://zxgk.court.gov.cn/shixin/)”中列入失信被执行人的供应商，不得为“中国政府采购网(www.ccgp.gov.cn)”政府采购严重违法失信行为记录名单中被财政部门禁止参加政府采购活动的供应商。</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（9）本项目专门面向中小企业招标，非中小企业单位（监狱企业、残疾人福利单位除外）不得参与投标。</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jc w:val="center"/>
        <w:outlineLvl w:val="1"/>
        <w:rPr>
          <w:rFonts w:hint="eastAsia" w:ascii="宋体" w:hAnsi="宋体" w:eastAsia="宋体" w:cs="宋体"/>
          <w:b/>
          <w:bCs/>
          <w:sz w:val="32"/>
          <w:szCs w:val="32"/>
          <w:highlight w:val="none"/>
        </w:rPr>
      </w:pPr>
      <w:bookmarkStart w:id="818" w:name="_Toc6320"/>
      <w:r>
        <w:rPr>
          <w:rFonts w:hint="eastAsia" w:ascii="宋体" w:hAnsi="宋体" w:eastAsia="宋体" w:cs="宋体"/>
          <w:b/>
          <w:bCs/>
          <w:sz w:val="32"/>
          <w:szCs w:val="32"/>
          <w:highlight w:val="none"/>
        </w:rPr>
        <w:t>第六章 磋商技术方案说明</w:t>
      </w:r>
      <w:bookmarkEnd w:id="818"/>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企业简介；</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针对本项目的具体可行的</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实施方案；</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商务响应说明；</w:t>
      </w:r>
    </w:p>
    <w:p>
      <w:pPr>
        <w:keepNext w:val="0"/>
        <w:keepLines w:val="0"/>
        <w:pageBreakBefore w:val="0"/>
        <w:widowControl w:val="0"/>
        <w:kinsoku/>
        <w:wordWrap/>
        <w:overflowPunct/>
        <w:topLinePunct w:val="0"/>
        <w:autoSpaceDE/>
        <w:autoSpaceDN/>
        <w:bidi w:val="0"/>
        <w:adjustRightInd/>
        <w:snapToGrid/>
        <w:spacing w:line="440" w:lineRule="exact"/>
        <w:ind w:left="480" w:left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（注：方案说明必须包含以上所列内容但不仅限于以上内容，</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可以根据自身情况和评审办法结合本次项目做具体说明）</w:t>
      </w:r>
    </w:p>
    <w:p>
      <w:pPr>
        <w:rPr>
          <w:rFonts w:hint="eastAsia"/>
          <w:highlight w:val="none"/>
        </w:rPr>
      </w:pPr>
      <w:r>
        <w:rPr>
          <w:rFonts w:hint="eastAsia"/>
          <w:highlight w:val="none"/>
        </w:rPr>
        <w:br w:type="page"/>
      </w:r>
    </w:p>
    <w:p>
      <w:pPr>
        <w:jc w:val="center"/>
        <w:outlineLvl w:val="1"/>
        <w:rPr>
          <w:rFonts w:hint="default" w:ascii="宋体" w:hAnsi="宋体" w:eastAsia="宋体" w:cs="宋体"/>
          <w:b/>
          <w:bCs/>
          <w:sz w:val="32"/>
          <w:szCs w:val="32"/>
          <w:highlight w:val="none"/>
          <w:lang w:val="en-US" w:eastAsia="zh-CN"/>
        </w:rPr>
      </w:pPr>
      <w:bookmarkStart w:id="819" w:name="_Toc17013"/>
      <w:bookmarkStart w:id="820" w:name="_Toc1803"/>
      <w:bookmarkStart w:id="821" w:name="_Toc31963"/>
      <w:r>
        <w:rPr>
          <w:rFonts w:hint="eastAsia" w:ascii="宋体" w:hAnsi="宋体" w:eastAsia="宋体" w:cs="宋体"/>
          <w:b/>
          <w:bCs/>
          <w:sz w:val="32"/>
          <w:szCs w:val="32"/>
          <w:highlight w:val="none"/>
        </w:rPr>
        <w:t xml:space="preserve">第七章 </w:t>
      </w:r>
      <w:bookmarkEnd w:id="819"/>
      <w:bookmarkEnd w:id="820"/>
      <w:bookmarkEnd w:id="821"/>
      <w:r>
        <w:rPr>
          <w:rFonts w:hint="eastAsia" w:ascii="宋体" w:hAnsi="宋体" w:eastAsia="宋体" w:cs="宋体"/>
          <w:b/>
          <w:bCs/>
          <w:sz w:val="32"/>
          <w:szCs w:val="32"/>
          <w:highlight w:val="none"/>
          <w:lang w:val="en-US" w:eastAsia="zh-CN"/>
        </w:rPr>
        <w:t>合理化建议及服务期保障措施</w:t>
      </w:r>
    </w:p>
    <w:p>
      <w:pPr>
        <w:bidi w:val="0"/>
        <w:jc w:val="center"/>
        <w:rPr>
          <w:rFonts w:hint="eastAsia"/>
          <w:highlight w:val="none"/>
        </w:rPr>
      </w:pPr>
      <w:bookmarkStart w:id="822" w:name="_Toc22902"/>
      <w:r>
        <w:rPr>
          <w:rFonts w:hint="eastAsia"/>
          <w:highlight w:val="none"/>
        </w:rPr>
        <w:t>由</w:t>
      </w:r>
      <w:r>
        <w:rPr>
          <w:rFonts w:hint="eastAsia"/>
          <w:highlight w:val="none"/>
          <w:lang w:eastAsia="zh-CN"/>
        </w:rPr>
        <w:t>投标人</w:t>
      </w:r>
      <w:r>
        <w:rPr>
          <w:rFonts w:hint="eastAsia"/>
          <w:highlight w:val="none"/>
        </w:rPr>
        <w:t>自行编写，无具体格式</w:t>
      </w:r>
      <w:bookmarkEnd w:id="822"/>
    </w:p>
    <w:p>
      <w:pPr>
        <w:rPr>
          <w:rFonts w:hint="eastAsia"/>
          <w:highlight w:val="none"/>
        </w:rPr>
      </w:pPr>
      <w:r>
        <w:rPr>
          <w:rFonts w:hint="eastAsia"/>
          <w:highlight w:val="none"/>
        </w:rPr>
        <w:br w:type="page"/>
      </w:r>
    </w:p>
    <w:p>
      <w:pPr>
        <w:jc w:val="center"/>
        <w:outlineLvl w:val="1"/>
        <w:rPr>
          <w:rFonts w:hint="eastAsia" w:ascii="宋体" w:hAnsi="宋体" w:eastAsia="宋体" w:cs="宋体"/>
          <w:b/>
          <w:bCs/>
          <w:sz w:val="32"/>
          <w:szCs w:val="32"/>
          <w:highlight w:val="none"/>
        </w:rPr>
      </w:pPr>
      <w:bookmarkStart w:id="823" w:name="_Toc31619"/>
      <w:r>
        <w:rPr>
          <w:rFonts w:hint="eastAsia" w:ascii="宋体" w:hAnsi="宋体" w:eastAsia="宋体" w:cs="宋体"/>
          <w:b/>
          <w:bCs/>
          <w:sz w:val="32"/>
          <w:szCs w:val="32"/>
          <w:highlight w:val="none"/>
        </w:rPr>
        <w:t xml:space="preserve">第八章 </w:t>
      </w:r>
      <w:r>
        <w:rPr>
          <w:rFonts w:hint="eastAsia" w:ascii="宋体" w:hAnsi="宋体" w:cs="宋体"/>
          <w:b/>
          <w:bCs/>
          <w:sz w:val="32"/>
          <w:szCs w:val="32"/>
          <w:highlight w:val="none"/>
          <w:lang w:eastAsia="zh-CN"/>
        </w:rPr>
        <w:t>投标人</w:t>
      </w:r>
      <w:r>
        <w:rPr>
          <w:rFonts w:hint="eastAsia" w:ascii="宋体" w:hAnsi="宋体" w:eastAsia="宋体" w:cs="宋体"/>
          <w:b/>
          <w:bCs/>
          <w:sz w:val="32"/>
          <w:szCs w:val="32"/>
          <w:highlight w:val="none"/>
        </w:rPr>
        <w:t>认为有必要说明的其他问题</w:t>
      </w:r>
      <w:bookmarkEnd w:id="823"/>
    </w:p>
    <w:p>
      <w:pPr>
        <w:keepNext/>
        <w:keepLines/>
        <w:spacing w:before="280" w:after="290" w:line="372" w:lineRule="auto"/>
        <w:jc w:val="left"/>
        <w:rPr>
          <w:rFonts w:hint="eastAsia" w:ascii="宋体" w:hAnsi="宋体" w:eastAsia="宋体" w:cs="宋体"/>
          <w:b/>
          <w:kern w:val="2"/>
          <w:sz w:val="28"/>
          <w:szCs w:val="28"/>
          <w:highlight w:val="none"/>
          <w:lang w:val="zh-CN" w:eastAsia="zh-CN" w:bidi="ar-SA"/>
        </w:rPr>
      </w:pPr>
      <w:r>
        <w:rPr>
          <w:rFonts w:hint="eastAsia" w:ascii="宋体" w:hAnsi="宋体" w:eastAsia="宋体" w:cs="宋体"/>
          <w:b/>
          <w:kern w:val="2"/>
          <w:sz w:val="28"/>
          <w:szCs w:val="28"/>
          <w:highlight w:val="none"/>
          <w:lang w:val="zh-CN" w:eastAsia="zh-CN" w:bidi="ar-SA"/>
        </w:rPr>
        <w:t>8.1投标人符合《政府采购法》第二十二条规定条件的承诺函</w:t>
      </w:r>
    </w:p>
    <w:p>
      <w:pPr>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rPr>
        <w:t>西安中泽国际招标有限公司</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u w:val="single"/>
        </w:rPr>
        <w:t xml:space="preserve">          （公司名称）</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项目编号</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的投标活动，现承诺：</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我公司满足政府采购法第二十二条关于</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的资格要求：</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（一）具有独立承担民事责任的能力；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（二）具有良好的商业信誉和健全的财务会计制度；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（三）具有履行合同所必需的设备和专业技术能力；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i w:val="0"/>
          <w:iCs w:val="0"/>
          <w:caps w:val="0"/>
          <w:color w:val="333333"/>
          <w:spacing w:val="0"/>
          <w:sz w:val="24"/>
          <w:szCs w:val="24"/>
          <w:highlight w:val="none"/>
          <w:shd w:val="clear" w:color="auto" w:fill="FFFFFF"/>
        </w:rPr>
        <w:t>有依法缴纳税收和社会保障资金的良好记录</w:t>
      </w:r>
      <w:r>
        <w:rPr>
          <w:rFonts w:hint="eastAsia" w:ascii="宋体" w:hAnsi="宋体" w:eastAsia="宋体" w:cs="宋体"/>
          <w:sz w:val="24"/>
          <w:szCs w:val="24"/>
          <w:highlight w:val="none"/>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（五）参加政府采购活动前三年内，在经营活动中没有重大违法记录；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（六）法律、行政法规规定的其他条件。</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同时也满足本项目法律法规规章规定关于</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的其他资格性条件，未参与本竞争性磋商前期咨询论证，不属于禁止参加投标的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40" w:firstLineChars="2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如违反以上承诺，本公司愿承担一切法律责任。</w:t>
      </w:r>
    </w:p>
    <w:p>
      <w:pPr>
        <w:pStyle w:val="12"/>
        <w:spacing w:line="360" w:lineRule="auto"/>
        <w:ind w:left="0" w:leftChars="0" w:firstLine="0" w:firstLineChars="0"/>
        <w:rPr>
          <w:rFonts w:hint="eastAsia" w:ascii="宋体" w:hAnsi="宋体" w:eastAsia="宋体" w:cs="宋体"/>
          <w:b w:val="0"/>
          <w:bCs w:val="0"/>
          <w:sz w:val="24"/>
          <w:szCs w:val="24"/>
          <w:highlight w:val="none"/>
        </w:rPr>
      </w:pPr>
    </w:p>
    <w:p>
      <w:pPr>
        <w:pStyle w:val="12"/>
        <w:spacing w:line="360" w:lineRule="auto"/>
        <w:ind w:left="0" w:leftChars="0" w:firstLine="0" w:firstLineChars="0"/>
        <w:rPr>
          <w:rFonts w:hint="eastAsia" w:ascii="宋体" w:hAnsi="宋体" w:eastAsia="宋体" w:cs="宋体"/>
          <w:b w:val="0"/>
          <w:bCs w:val="0"/>
          <w:sz w:val="24"/>
          <w:szCs w:val="24"/>
          <w:highlight w:val="none"/>
        </w:rPr>
      </w:pPr>
    </w:p>
    <w:p>
      <w:pPr>
        <w:pStyle w:val="12"/>
        <w:spacing w:line="360" w:lineRule="auto"/>
        <w:ind w:left="0" w:leftChars="0" w:firstLine="0" w:firstLineChars="0"/>
        <w:rPr>
          <w:rFonts w:hint="eastAsia" w:ascii="宋体" w:hAnsi="宋体" w:eastAsia="宋体" w:cs="宋体"/>
          <w:b w:val="0"/>
          <w:bCs w:val="0"/>
          <w:sz w:val="24"/>
          <w:szCs w:val="24"/>
          <w:highlight w:val="none"/>
        </w:rPr>
      </w:pPr>
    </w:p>
    <w:p>
      <w:pPr>
        <w:pStyle w:val="12"/>
        <w:spacing w:line="360" w:lineRule="auto"/>
        <w:ind w:left="0" w:leftChars="0" w:firstLine="0" w:firstLineChars="0"/>
        <w:rPr>
          <w:rFonts w:hint="eastAsia" w:ascii="宋体" w:hAnsi="宋体" w:eastAsia="宋体" w:cs="宋体"/>
          <w:b w:val="0"/>
          <w:bCs w:val="0"/>
          <w:sz w:val="24"/>
          <w:szCs w:val="24"/>
          <w:highlight w:val="none"/>
        </w:rPr>
      </w:pPr>
    </w:p>
    <w:p>
      <w:pPr>
        <w:snapToGrid w:val="0"/>
        <w:spacing w:line="360" w:lineRule="auto"/>
        <w:ind w:firstLine="3158" w:firstLineChars="1316"/>
        <w:rPr>
          <w:rFonts w:hint="eastAsia" w:ascii="宋体" w:hAnsi="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cs="宋体"/>
          <w:sz w:val="24"/>
          <w:szCs w:val="24"/>
          <w:highlight w:val="none"/>
        </w:rPr>
        <w:t>（公章）：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投标人</w:t>
      </w:r>
      <w:r>
        <w:rPr>
          <w:rFonts w:hint="eastAsia" w:ascii="宋体" w:hAnsi="宋体" w:cs="宋体"/>
          <w:sz w:val="24"/>
          <w:szCs w:val="24"/>
          <w:highlight w:val="none"/>
          <w:u w:val="single"/>
        </w:rPr>
        <w:t xml:space="preserve">名称）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napToGrid w:val="0"/>
        <w:spacing w:line="360" w:lineRule="auto"/>
        <w:ind w:firstLine="3158" w:firstLineChars="1316"/>
        <w:rPr>
          <w:rFonts w:hint="eastAsia" w:ascii="宋体" w:hAnsi="宋体" w:cs="宋体"/>
          <w:sz w:val="24"/>
          <w:szCs w:val="24"/>
          <w:highlight w:val="none"/>
          <w:u w:val="single"/>
        </w:rPr>
      </w:pPr>
      <w:r>
        <w:rPr>
          <w:rFonts w:hint="eastAsia" w:ascii="宋体" w:hAnsi="宋体" w:cs="宋体"/>
          <w:sz w:val="24"/>
          <w:szCs w:val="24"/>
          <w:highlight w:val="none"/>
        </w:rPr>
        <w:t>法定代表人或授权代表（签字或盖章）：</w:t>
      </w:r>
      <w:r>
        <w:rPr>
          <w:rFonts w:hint="eastAsia" w:ascii="宋体" w:hAnsi="宋体" w:cs="宋体"/>
          <w:sz w:val="24"/>
          <w:szCs w:val="24"/>
          <w:highlight w:val="none"/>
          <w:u w:val="single"/>
        </w:rPr>
        <w:t xml:space="preserve">         </w:t>
      </w:r>
    </w:p>
    <w:p>
      <w:pPr>
        <w:pStyle w:val="2"/>
        <w:ind w:firstLine="3120" w:firstLineChars="1300"/>
        <w:jc w:val="both"/>
        <w:rPr>
          <w:rFonts w:hint="eastAsia" w:ascii="宋体" w:hAnsi="宋体" w:eastAsia="宋体" w:cs="宋体"/>
          <w:b w:val="0"/>
          <w:bCs w:val="0"/>
          <w:sz w:val="24"/>
          <w:szCs w:val="24"/>
          <w:highlight w:val="none"/>
          <w:u w:val="none"/>
          <w:lang w:val="en-US" w:eastAsia="zh-CN"/>
        </w:rPr>
      </w:pPr>
      <w:r>
        <w:rPr>
          <w:rFonts w:hint="eastAsia" w:ascii="宋体" w:hAnsi="宋体" w:cs="宋体"/>
          <w:b w:val="0"/>
          <w:bCs/>
          <w:sz w:val="24"/>
          <w:szCs w:val="24"/>
          <w:highlight w:val="none"/>
        </w:rPr>
        <w:t>日    期：</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pPr>
        <w:pStyle w:val="2"/>
        <w:rPr>
          <w:rFonts w:hint="eastAsia"/>
          <w:highlight w:val="none"/>
        </w:rPr>
      </w:pPr>
    </w:p>
    <w:p>
      <w:pPr>
        <w:rPr>
          <w:rFonts w:hint="default"/>
          <w:highlight w:val="none"/>
          <w:lang w:val="en-US" w:eastAsia="zh-CN"/>
        </w:rPr>
      </w:pPr>
      <w:r>
        <w:rPr>
          <w:rFonts w:hint="default"/>
          <w:highlight w:val="none"/>
          <w:lang w:val="en-US" w:eastAsia="zh-CN"/>
        </w:rPr>
        <w:br w:type="page"/>
      </w:r>
    </w:p>
    <w:p>
      <w:pPr>
        <w:keepNext/>
        <w:keepLines/>
        <w:spacing w:before="280" w:after="290" w:line="372" w:lineRule="auto"/>
        <w:jc w:val="left"/>
        <w:rPr>
          <w:rFonts w:hint="eastAsia" w:ascii="宋体" w:hAnsi="宋体" w:eastAsia="宋体" w:cs="宋体"/>
          <w:b/>
          <w:kern w:val="2"/>
          <w:sz w:val="28"/>
          <w:szCs w:val="28"/>
          <w:highlight w:val="none"/>
          <w:lang w:val="zh-CN" w:eastAsia="zh-CN" w:bidi="ar-SA"/>
        </w:rPr>
      </w:pPr>
      <w:r>
        <w:rPr>
          <w:rFonts w:hint="eastAsia" w:ascii="宋体" w:hAnsi="宋体" w:eastAsia="宋体" w:cs="宋体"/>
          <w:b/>
          <w:kern w:val="2"/>
          <w:sz w:val="28"/>
          <w:szCs w:val="28"/>
          <w:highlight w:val="none"/>
          <w:lang w:val="zh-CN" w:eastAsia="zh-CN" w:bidi="ar-SA"/>
        </w:rPr>
        <w:t xml:space="preserve">8.2 </w:t>
      </w:r>
      <w:r>
        <w:rPr>
          <w:rFonts w:hint="eastAsia" w:ascii="宋体" w:hAnsi="宋体" w:cs="宋体"/>
          <w:b/>
          <w:kern w:val="2"/>
          <w:sz w:val="28"/>
          <w:szCs w:val="28"/>
          <w:highlight w:val="none"/>
          <w:lang w:val="zh-CN" w:eastAsia="zh-CN" w:bidi="ar-SA"/>
        </w:rPr>
        <w:t>投标人</w:t>
      </w:r>
      <w:r>
        <w:rPr>
          <w:rFonts w:hint="eastAsia" w:ascii="宋体" w:hAnsi="宋体" w:eastAsia="宋体" w:cs="宋体"/>
          <w:b/>
          <w:kern w:val="2"/>
          <w:sz w:val="28"/>
          <w:szCs w:val="28"/>
          <w:highlight w:val="none"/>
          <w:lang w:val="zh-CN" w:eastAsia="zh-CN" w:bidi="ar-SA"/>
        </w:rPr>
        <w:t>认为有必要提供的其他证明文件</w:t>
      </w:r>
    </w:p>
    <w:p>
      <w:pPr>
        <w:rPr>
          <w:rFonts w:hint="eastAsia"/>
          <w:highlight w:val="none"/>
        </w:rPr>
      </w:pPr>
      <w:r>
        <w:rPr>
          <w:rFonts w:hint="eastAsia"/>
          <w:highlight w:val="none"/>
        </w:rPr>
        <w:br w:type="page"/>
      </w:r>
    </w:p>
    <w:p>
      <w:pPr>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第九章 </w:t>
      </w:r>
      <w:r>
        <w:rPr>
          <w:rFonts w:hint="eastAsia" w:ascii="宋体" w:hAnsi="宋体" w:cs="宋体"/>
          <w:b/>
          <w:bCs/>
          <w:sz w:val="32"/>
          <w:szCs w:val="32"/>
          <w:highlight w:val="none"/>
          <w:lang w:eastAsia="zh-CN"/>
        </w:rPr>
        <w:t>投标人</w:t>
      </w:r>
      <w:r>
        <w:rPr>
          <w:rFonts w:hint="eastAsia" w:ascii="宋体" w:hAnsi="宋体" w:eastAsia="宋体" w:cs="宋体"/>
          <w:b/>
          <w:bCs/>
          <w:sz w:val="32"/>
          <w:szCs w:val="32"/>
          <w:highlight w:val="none"/>
        </w:rPr>
        <w:t>承诺书</w:t>
      </w:r>
    </w:p>
    <w:p>
      <w:pPr>
        <w:keepNext/>
        <w:keepLines/>
        <w:spacing w:before="280" w:after="290" w:line="372" w:lineRule="auto"/>
        <w:jc w:val="center"/>
        <w:rPr>
          <w:rFonts w:hint="eastAsia" w:ascii="宋体" w:hAnsi="宋体" w:eastAsia="宋体" w:cs="宋体"/>
          <w:b/>
          <w:kern w:val="2"/>
          <w:sz w:val="28"/>
          <w:szCs w:val="28"/>
          <w:highlight w:val="none"/>
          <w:lang w:val="zh-CN" w:eastAsia="zh-CN" w:bidi="ar-SA"/>
        </w:rPr>
      </w:pPr>
      <w:r>
        <w:rPr>
          <w:rFonts w:hint="eastAsia" w:ascii="宋体" w:hAnsi="宋体" w:eastAsia="宋体" w:cs="宋体"/>
          <w:b/>
          <w:kern w:val="2"/>
          <w:sz w:val="28"/>
          <w:szCs w:val="28"/>
          <w:highlight w:val="none"/>
          <w:lang w:val="en-US" w:eastAsia="zh-CN" w:bidi="ar-SA"/>
        </w:rPr>
        <w:t>9.1</w:t>
      </w:r>
      <w:r>
        <w:rPr>
          <w:rFonts w:hint="eastAsia" w:ascii="宋体" w:hAnsi="宋体" w:eastAsia="宋体" w:cs="宋体"/>
          <w:b/>
          <w:kern w:val="2"/>
          <w:sz w:val="28"/>
          <w:szCs w:val="28"/>
          <w:highlight w:val="none"/>
          <w:lang w:val="zh-CN" w:eastAsia="zh-CN" w:bidi="ar-SA"/>
        </w:rPr>
        <w:t>陕西省政府采购供货商拒绝政府采购领域商业贿赂承诺书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为响应党中央、国务院关于治理政府采购领域商业贿赂行为的号召，我公司在此庄严承诺：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1、在参与政府采购活动中遵纪守法、诚信经营、公平竞标。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2、不向政府采购人、代理机构和政府采购评审专家进行任何形式的商业贿赂以谋取交易机会。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3、不向政府代理机构和采购人提供虚假资质文件或采用虚假应标方式参与政府采购市场竞争并谋取成交。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4、不采取“围标、陪标”等商业欺诈手段获得政府采购订单。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5、不采取不正当手段诋毁、排挤其它供货商。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6、不在提供商品和服务时“偷梁换柱、以次充好”损害采购人的合法权益。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7、不与采购人、代理机构政府采购评审专家或其它供货商恶意串通，进行质疑和投诉，维护政府采购市场秩序。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8、尊重和接受政府采购监督管理部门的监督和政府代理机构招标采购要求，承担因违约行为给采购人造成的损失。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9、不发生其它有悖于政府采购公开、公平、公正和诚信原则的行为。</w:t>
      </w:r>
    </w:p>
    <w:p>
      <w:pPr>
        <w:pStyle w:val="29"/>
        <w:spacing w:line="360" w:lineRule="auto"/>
        <w:rPr>
          <w:rFonts w:hint="eastAsia" w:ascii="宋体" w:hAnsi="宋体" w:eastAsia="宋体" w:cs="宋体"/>
          <w:sz w:val="24"/>
          <w:szCs w:val="24"/>
          <w:highlight w:val="none"/>
        </w:rPr>
      </w:pPr>
    </w:p>
    <w:p>
      <w:pPr>
        <w:pStyle w:val="29"/>
        <w:spacing w:line="360" w:lineRule="auto"/>
        <w:rPr>
          <w:rFonts w:hint="eastAsia" w:ascii="宋体" w:hAnsi="宋体" w:eastAsia="宋体" w:cs="宋体"/>
          <w:sz w:val="24"/>
          <w:szCs w:val="24"/>
          <w:highlight w:val="none"/>
        </w:rPr>
      </w:pPr>
    </w:p>
    <w:p>
      <w:pPr>
        <w:pStyle w:val="12"/>
        <w:spacing w:line="360" w:lineRule="auto"/>
        <w:ind w:left="0" w:leftChars="0" w:firstLine="480" w:firstLineChars="200"/>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名称（盖章）：</w:t>
      </w:r>
    </w:p>
    <w:p>
      <w:pPr>
        <w:pStyle w:val="12"/>
        <w:spacing w:line="360" w:lineRule="auto"/>
        <w:ind w:left="0" w:leftChars="0" w:firstLine="480" w:firstLineChars="200"/>
        <w:rPr>
          <w:b w:val="0"/>
          <w:bCs w:val="0"/>
          <w:sz w:val="24"/>
          <w:szCs w:val="24"/>
          <w:highlight w:val="none"/>
        </w:rPr>
      </w:pPr>
      <w:r>
        <w:rPr>
          <w:rFonts w:hint="eastAsia"/>
          <w:b w:val="0"/>
          <w:bCs w:val="0"/>
          <w:sz w:val="24"/>
          <w:szCs w:val="24"/>
          <w:highlight w:val="none"/>
          <w:lang w:val="en-US" w:eastAsia="zh-CN"/>
        </w:rPr>
        <w:t>法定代表人或委托代理人（签字或盖章）</w:t>
      </w:r>
      <w:r>
        <w:rPr>
          <w:b w:val="0"/>
          <w:bCs w:val="0"/>
          <w:sz w:val="24"/>
          <w:szCs w:val="24"/>
          <w:highlight w:val="none"/>
        </w:rPr>
        <w:t>：</w:t>
      </w:r>
    </w:p>
    <w:p>
      <w:pPr>
        <w:pStyle w:val="1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pPr>
        <w:pStyle w:val="1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pStyle w:val="1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p>
    <w:p>
      <w:pPr>
        <w:pStyle w:val="1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日期</w:t>
      </w:r>
      <w:r>
        <w:rPr>
          <w:rFonts w:hint="eastAsia" w:ascii="宋体" w:hAnsi="宋体" w:eastAsia="宋体" w:cs="宋体"/>
          <w:sz w:val="24"/>
          <w:szCs w:val="24"/>
          <w:highlight w:val="none"/>
        </w:rPr>
        <w:t xml:space="preserve">： </w:t>
      </w:r>
      <w:r>
        <w:rPr>
          <w:rFonts w:hint="eastAsia"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pPr>
        <w:pStyle w:val="2"/>
        <w:rPr>
          <w:rFonts w:hint="eastAsia" w:ascii="宋体" w:hAnsi="宋体" w:eastAsia="宋体" w:cs="宋体"/>
          <w:sz w:val="24"/>
          <w:szCs w:val="24"/>
          <w:highlight w:val="none"/>
        </w:rPr>
      </w:pPr>
    </w:p>
    <w:p>
      <w:pPr>
        <w:keepNext/>
        <w:keepLines/>
        <w:spacing w:before="280" w:after="290" w:line="372" w:lineRule="auto"/>
        <w:jc w:val="center"/>
        <w:rPr>
          <w:rFonts w:hint="eastAsia" w:ascii="宋体" w:hAnsi="宋体" w:eastAsia="宋体" w:cs="宋体"/>
          <w:b/>
          <w:kern w:val="2"/>
          <w:sz w:val="28"/>
          <w:szCs w:val="28"/>
          <w:highlight w:val="none"/>
          <w:lang w:val="zh-CN" w:eastAsia="zh-CN" w:bidi="ar-SA"/>
        </w:rPr>
      </w:pPr>
      <w:r>
        <w:rPr>
          <w:rFonts w:hint="eastAsia" w:ascii="宋体" w:hAnsi="宋体" w:eastAsia="宋体" w:cs="宋体"/>
          <w:b/>
          <w:kern w:val="2"/>
          <w:sz w:val="28"/>
          <w:szCs w:val="28"/>
          <w:highlight w:val="none"/>
          <w:lang w:val="en-US" w:eastAsia="zh-CN" w:bidi="ar-SA"/>
        </w:rPr>
        <w:t>9.2</w:t>
      </w:r>
      <w:r>
        <w:rPr>
          <w:rFonts w:hint="eastAsia" w:ascii="宋体" w:hAnsi="宋体" w:cs="宋体"/>
          <w:b/>
          <w:kern w:val="2"/>
          <w:sz w:val="28"/>
          <w:szCs w:val="28"/>
          <w:highlight w:val="none"/>
          <w:lang w:val="zh-CN" w:eastAsia="zh-CN" w:bidi="ar-SA"/>
        </w:rPr>
        <w:t>投标人</w:t>
      </w:r>
      <w:r>
        <w:rPr>
          <w:rFonts w:hint="eastAsia" w:ascii="宋体" w:hAnsi="宋体" w:eastAsia="宋体" w:cs="宋体"/>
          <w:b/>
          <w:kern w:val="2"/>
          <w:sz w:val="28"/>
          <w:szCs w:val="28"/>
          <w:highlight w:val="none"/>
          <w:lang w:val="zh-CN" w:eastAsia="zh-CN" w:bidi="ar-SA"/>
        </w:rPr>
        <w:t>企业关系关联承诺书</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我方承诺，不存在相关法律法规规定的禁止磋商的情形。我单位的股权关系、与其他单位的管理关系和其他与本项目有关的利害关系等，作如下说明和承诺：</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1.我方在本项目磋商中，不存在与其他投标人单位负责人为同一人或者存在直接控股、管理关系。</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1.1 股权关系说明</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1.1.1 我单位法定代表人（单位负责人）姓名：</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lang w:val="zh-CN"/>
        </w:rPr>
      </w:pPr>
      <w:r>
        <w:rPr>
          <w:rFonts w:hint="eastAsia" w:ascii="宋体" w:hAnsi="宋体" w:cs="宋体"/>
          <w:sz w:val="24"/>
          <w:szCs w:val="24"/>
          <w:highlight w:val="none"/>
          <w:lang w:val="zh-CN"/>
        </w:rPr>
        <w:t>1.1.2 我单位控股的单位有</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r>
        <w:rPr>
          <w:rFonts w:hint="eastAsia" w:ascii="宋体" w:hAnsi="宋体" w:cs="宋体"/>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1.1.3 我单位被</w:t>
      </w:r>
      <w:r>
        <w:rPr>
          <w:rFonts w:hint="eastAsia" w:ascii="宋体" w:hAnsi="宋体" w:cs="宋体"/>
          <w:sz w:val="24"/>
          <w:szCs w:val="24"/>
          <w:highlight w:val="none"/>
          <w:u w:val="single"/>
          <w:lang w:val="zh-CN"/>
        </w:rPr>
        <w:t xml:space="preserve">      （单位或自然人）        </w:t>
      </w:r>
      <w:r>
        <w:rPr>
          <w:rFonts w:hint="eastAsia" w:ascii="宋体" w:hAnsi="宋体" w:cs="宋体"/>
          <w:sz w:val="24"/>
          <w:szCs w:val="24"/>
          <w:highlight w:val="none"/>
          <w:lang w:val="zh-CN"/>
        </w:rPr>
        <w:t>控股。</w:t>
      </w:r>
      <w:r>
        <w:rPr>
          <w:rFonts w:hint="eastAsia" w:ascii="宋体" w:hAnsi="宋体" w:cs="宋体"/>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1.2.管理关系说明</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1.2.1 我单位管理的下属单位有</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r>
        <w:rPr>
          <w:rFonts w:hint="eastAsia" w:ascii="宋体" w:hAnsi="宋体" w:cs="宋体"/>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1.2.2 我单位的上级管理单位有</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r>
        <w:rPr>
          <w:rFonts w:hint="eastAsia" w:ascii="宋体" w:hAnsi="宋体" w:cs="宋体"/>
          <w:sz w:val="24"/>
          <w:szCs w:val="24"/>
          <w:highlight w:val="none"/>
        </w:rPr>
        <w:t>(没有填“无”)</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2.我方与采购人不存在利害关系及其他可能影响招标公正性的情形。</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3.我</w:t>
      </w:r>
      <w:r>
        <w:rPr>
          <w:rFonts w:hint="eastAsia" w:ascii="宋体" w:hAnsi="宋体" w:cs="宋体"/>
          <w:sz w:val="24"/>
          <w:szCs w:val="24"/>
          <w:highlight w:val="none"/>
        </w:rPr>
        <w:t>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（是或否）</w:t>
      </w:r>
      <w:r>
        <w:rPr>
          <w:rFonts w:hint="eastAsia" w:ascii="宋体" w:hAnsi="宋体" w:cs="宋体"/>
          <w:sz w:val="24"/>
          <w:szCs w:val="24"/>
          <w:highlight w:val="none"/>
          <w:lang w:val="zh-CN"/>
        </w:rPr>
        <w:t>为</w:t>
      </w:r>
      <w:r>
        <w:rPr>
          <w:rFonts w:hint="eastAsia" w:ascii="宋体" w:hAnsi="宋体" w:cs="宋体"/>
          <w:sz w:val="24"/>
          <w:szCs w:val="24"/>
          <w:highlight w:val="none"/>
        </w:rPr>
        <w:t>本</w:t>
      </w:r>
      <w:r>
        <w:rPr>
          <w:rFonts w:hint="eastAsia" w:ascii="宋体" w:hAnsi="宋体" w:cs="宋体"/>
          <w:sz w:val="24"/>
          <w:szCs w:val="24"/>
          <w:highlight w:val="none"/>
          <w:lang w:val="zh-CN"/>
        </w:rPr>
        <w:t>采购项目提供整体设计、规范编制或者项目管理、监理、检测等服务</w:t>
      </w:r>
      <w:r>
        <w:rPr>
          <w:rFonts w:hint="eastAsia" w:ascii="宋体" w:hAnsi="宋体" w:cs="宋体"/>
          <w:sz w:val="24"/>
          <w:szCs w:val="24"/>
          <w:highlight w:val="none"/>
        </w:rPr>
        <w:t>的</w:t>
      </w:r>
      <w:r>
        <w:rPr>
          <w:rFonts w:hint="eastAsia" w:ascii="宋体" w:hAnsi="宋体" w:cs="宋体"/>
          <w:sz w:val="24"/>
          <w:szCs w:val="24"/>
          <w:highlight w:val="none"/>
          <w:lang w:eastAsia="zh-CN"/>
        </w:rPr>
        <w:t>投标人</w:t>
      </w:r>
      <w:r>
        <w:rPr>
          <w:rFonts w:hint="eastAsia" w:ascii="宋体" w:hAnsi="宋体" w:cs="宋体"/>
          <w:sz w:val="24"/>
          <w:szCs w:val="24"/>
          <w:highlight w:val="none"/>
          <w:lang w:val="zh-CN"/>
        </w:rPr>
        <w:t>；</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4.其他与本项目有关的利害关系说明：</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r>
        <w:rPr>
          <w:rFonts w:hint="eastAsia" w:ascii="宋体" w:hAnsi="宋体" w:cs="宋体"/>
          <w:sz w:val="24"/>
          <w:szCs w:val="24"/>
          <w:highlight w:val="none"/>
        </w:rPr>
        <w:t>(没有填“无”)</w:t>
      </w:r>
    </w:p>
    <w:p>
      <w:pPr>
        <w:autoSpaceDE w:val="0"/>
        <w:autoSpaceDN w:val="0"/>
        <w:adjustRightInd w:val="0"/>
        <w:snapToGrid w:val="0"/>
        <w:spacing w:line="360" w:lineRule="auto"/>
        <w:ind w:firstLine="3600" w:firstLineChars="1500"/>
        <w:jc w:val="left"/>
        <w:rPr>
          <w:rFonts w:hint="eastAsia" w:ascii="宋体" w:hAnsi="宋体" w:cs="宋体"/>
          <w:sz w:val="24"/>
          <w:szCs w:val="24"/>
          <w:highlight w:val="none"/>
          <w:lang w:val="zh-CN"/>
        </w:rPr>
      </w:pPr>
      <w:r>
        <w:rPr>
          <w:rFonts w:hint="eastAsia" w:ascii="宋体" w:hAnsi="宋体" w:cs="宋体"/>
          <w:sz w:val="24"/>
          <w:szCs w:val="24"/>
          <w:highlight w:val="none"/>
        </w:rPr>
        <w:t xml:space="preserve"> </w:t>
      </w:r>
    </w:p>
    <w:p>
      <w:pPr>
        <w:autoSpaceDE w:val="0"/>
        <w:autoSpaceDN w:val="0"/>
        <w:adjustRightInd w:val="0"/>
        <w:snapToGrid w:val="0"/>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我方承诺以上说明真实有效，无虚假内容或隐瞒。</w:t>
      </w:r>
    </w:p>
    <w:p>
      <w:pPr>
        <w:pStyle w:val="2"/>
        <w:rPr>
          <w:rFonts w:hint="eastAsia"/>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keepNext/>
        <w:keepLines/>
        <w:spacing w:before="280" w:after="290" w:line="372" w:lineRule="auto"/>
        <w:jc w:val="center"/>
        <w:rPr>
          <w:rFonts w:hint="eastAsia" w:ascii="宋体" w:hAnsi="宋体" w:eastAsia="宋体" w:cs="宋体"/>
          <w:b/>
          <w:kern w:val="2"/>
          <w:sz w:val="28"/>
          <w:szCs w:val="28"/>
          <w:highlight w:val="none"/>
          <w:lang w:val="zh-CN" w:eastAsia="zh-CN" w:bidi="ar-SA"/>
        </w:rPr>
      </w:pPr>
      <w:bookmarkStart w:id="824" w:name="_Toc17717"/>
      <w:bookmarkStart w:id="825" w:name="_Toc31379"/>
      <w:r>
        <w:rPr>
          <w:rFonts w:hint="eastAsia" w:ascii="宋体" w:hAnsi="宋体" w:eastAsia="宋体" w:cs="宋体"/>
          <w:b/>
          <w:kern w:val="2"/>
          <w:sz w:val="28"/>
          <w:szCs w:val="28"/>
          <w:highlight w:val="none"/>
          <w:lang w:val="en-US" w:eastAsia="zh-CN" w:bidi="ar-SA"/>
        </w:rPr>
        <w:t>9.3</w:t>
      </w:r>
      <w:r>
        <w:rPr>
          <w:rFonts w:hint="eastAsia" w:ascii="宋体" w:hAnsi="宋体" w:eastAsia="宋体" w:cs="宋体"/>
          <w:b/>
          <w:kern w:val="2"/>
          <w:sz w:val="28"/>
          <w:szCs w:val="28"/>
          <w:highlight w:val="none"/>
          <w:lang w:val="zh-CN" w:eastAsia="zh-CN" w:bidi="ar-SA"/>
        </w:rPr>
        <w:t>采购项目需要落实的政府采购政策证明文件</w:t>
      </w:r>
      <w:bookmarkEnd w:id="824"/>
      <w:bookmarkEnd w:id="825"/>
    </w:p>
    <w:p>
      <w:pPr>
        <w:pStyle w:val="30"/>
        <w:keepNext/>
        <w:wordWrap/>
        <w:spacing w:before="60" w:after="60" w:line="480" w:lineRule="exact"/>
        <w:jc w:val="center"/>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9.3.1</w:t>
      </w:r>
      <w:r>
        <w:rPr>
          <w:rFonts w:ascii="黑体" w:hAnsi="黑体" w:eastAsia="黑体"/>
          <w:color w:val="auto"/>
          <w:highlight w:val="none"/>
        </w:rPr>
        <w:t>中小企业声明函（</w:t>
      </w:r>
      <w:r>
        <w:rPr>
          <w:rFonts w:ascii="黑体" w:hAnsi="黑体" w:eastAsia="黑体"/>
          <w:vanish/>
          <w:color w:val="auto"/>
          <w:highlight w:val="none"/>
        </w:rPr>
        <w:t>服务</w:t>
      </w:r>
      <w:r>
        <w:rPr>
          <w:rFonts w:ascii="黑体" w:hAnsi="黑体" w:eastAsia="黑体"/>
          <w:color w:val="auto"/>
          <w:highlight w:val="none"/>
        </w:rPr>
        <w:t>格式）</w:t>
      </w:r>
      <w:r>
        <w:rPr>
          <w:rFonts w:hint="eastAsia" w:ascii="黑体" w:hAnsi="黑体" w:eastAsia="黑体"/>
          <w:color w:val="auto"/>
          <w:highlight w:val="none"/>
          <w:lang w:val="en-US" w:eastAsia="zh-CN"/>
        </w:rPr>
        <w:t xml:space="preserve"> </w:t>
      </w:r>
    </w:p>
    <w:p>
      <w:pPr>
        <w:rPr>
          <w:rFonts w:hint="eastAsia"/>
          <w:highlight w:val="none"/>
          <w:lang w:val="en-US" w:eastAsia="zh-CN"/>
        </w:rPr>
      </w:pPr>
    </w:p>
    <w:p>
      <w:pPr>
        <w:ind w:firstLine="480" w:firstLineChars="200"/>
        <w:rPr>
          <w:rFonts w:cstheme="minorHAnsi"/>
          <w:color w:val="auto"/>
          <w:highlight w:val="none"/>
        </w:rPr>
      </w:pPr>
      <w:r>
        <w:rPr>
          <w:rFonts w:cstheme="minorHAnsi"/>
          <w:color w:val="auto"/>
          <w:highlight w:val="none"/>
        </w:rPr>
        <w:t>本公司 (联合体) 郑重声明，根据《政府采购促进中小企业发展管理办法》(财库 ﹝ 2020 ﹞46号) 的规定，本公司</w:t>
      </w:r>
      <w:r>
        <w:rPr>
          <w:rFonts w:cstheme="minorHAnsi"/>
          <w:color w:val="auto"/>
          <w:highlight w:val="none"/>
        </w:rPr>
        <w:tab/>
      </w:r>
      <w:r>
        <w:rPr>
          <w:rFonts w:cstheme="minorHAnsi"/>
          <w:color w:val="auto"/>
          <w:highlight w:val="none"/>
        </w:rPr>
        <w:t>(联合体) 参加 (单位名称)  的 (项目名称) 采购活动，工程的施工单位全部为符合政策要求的中小企业 (或者：服务全部由符合政策要求的中小企业承接) 。相关企业 (含联合体中的中小企业、签订分包意向协议的中小企业) 的具体情况如下：</w:t>
      </w:r>
    </w:p>
    <w:p>
      <w:pPr>
        <w:spacing w:before="1" w:line="360" w:lineRule="auto"/>
        <w:ind w:firstLine="456" w:firstLineChars="2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pacing w:val="-6"/>
          <w:sz w:val="24"/>
          <w:szCs w:val="24"/>
          <w:highlight w:val="none"/>
        </w:rPr>
        <w:t>1.</w:t>
      </w:r>
      <w:r>
        <w:rPr>
          <w:rFonts w:hint="eastAsia" w:asciiTheme="minorEastAsia" w:hAnsiTheme="minorEastAsia" w:eastAsiaTheme="minorEastAsia" w:cstheme="minorEastAsia"/>
          <w:i w:val="0"/>
          <w:iCs w:val="0"/>
          <w:spacing w:val="-6"/>
          <w:sz w:val="24"/>
          <w:szCs w:val="24"/>
          <w:highlight w:val="none"/>
          <w:u w:val="single" w:color="auto"/>
        </w:rPr>
        <w:t xml:space="preserve"> (标的</w:t>
      </w:r>
      <w:r>
        <w:rPr>
          <w:rFonts w:hint="eastAsia" w:asciiTheme="minorEastAsia" w:hAnsiTheme="minorEastAsia" w:eastAsiaTheme="minorEastAsia" w:cstheme="minorEastAsia"/>
          <w:i w:val="0"/>
          <w:iCs w:val="0"/>
          <w:spacing w:val="-4"/>
          <w:sz w:val="24"/>
          <w:szCs w:val="24"/>
          <w:highlight w:val="none"/>
          <w:u w:val="single" w:color="auto"/>
        </w:rPr>
        <w:t>名</w:t>
      </w:r>
      <w:r>
        <w:rPr>
          <w:rFonts w:hint="eastAsia" w:asciiTheme="minorEastAsia" w:hAnsiTheme="minorEastAsia" w:eastAsiaTheme="minorEastAsia" w:cstheme="minorEastAsia"/>
          <w:i w:val="0"/>
          <w:iCs w:val="0"/>
          <w:spacing w:val="-3"/>
          <w:sz w:val="24"/>
          <w:szCs w:val="24"/>
          <w:highlight w:val="none"/>
          <w:u w:val="single" w:color="auto"/>
        </w:rPr>
        <w:t xml:space="preserve">称) </w:t>
      </w:r>
      <w:r>
        <w:rPr>
          <w:rFonts w:hint="eastAsia" w:asciiTheme="minorEastAsia" w:hAnsiTheme="minorEastAsia" w:eastAsiaTheme="minorEastAsia" w:cstheme="minorEastAsia"/>
          <w:i w:val="0"/>
          <w:iCs w:val="0"/>
          <w:spacing w:val="-3"/>
          <w:sz w:val="24"/>
          <w:szCs w:val="24"/>
          <w:highlight w:val="none"/>
        </w:rPr>
        <w:t>，属于</w:t>
      </w:r>
      <w:r>
        <w:rPr>
          <w:rFonts w:hint="eastAsia" w:asciiTheme="minorEastAsia" w:hAnsiTheme="minorEastAsia" w:eastAsiaTheme="minorEastAsia" w:cstheme="minorEastAsia"/>
          <w:i w:val="0"/>
          <w:iCs w:val="0"/>
          <w:spacing w:val="-3"/>
          <w:sz w:val="24"/>
          <w:szCs w:val="24"/>
          <w:highlight w:val="none"/>
          <w:u w:val="single" w:color="auto"/>
        </w:rPr>
        <w:t>(采购文件中明确的所属行业</w:t>
      </w:r>
      <w:r>
        <w:rPr>
          <w:rFonts w:hint="eastAsia" w:asciiTheme="minorEastAsia" w:hAnsiTheme="minorEastAsia" w:eastAsiaTheme="minorEastAsia" w:cstheme="minorEastAsia"/>
          <w:i w:val="0"/>
          <w:iCs w:val="0"/>
          <w:spacing w:val="-3"/>
          <w:sz w:val="24"/>
          <w:szCs w:val="24"/>
          <w:highlight w:val="none"/>
        </w:rPr>
        <w:t>)；</w:t>
      </w:r>
      <w:r>
        <w:rPr>
          <w:rFonts w:hint="eastAsia" w:asciiTheme="minorEastAsia" w:hAnsiTheme="minorEastAsia" w:eastAsiaTheme="minorEastAsia" w:cstheme="minorEastAsia"/>
          <w:i w:val="0"/>
          <w:iCs w:val="0"/>
          <w:spacing w:val="16"/>
          <w:sz w:val="24"/>
          <w:szCs w:val="24"/>
          <w:highlight w:val="none"/>
        </w:rPr>
        <w:t>承建</w:t>
      </w:r>
      <w:r>
        <w:rPr>
          <w:rFonts w:hint="eastAsia" w:asciiTheme="minorEastAsia" w:hAnsiTheme="minorEastAsia" w:eastAsiaTheme="minorEastAsia" w:cstheme="minorEastAsia"/>
          <w:i w:val="0"/>
          <w:iCs w:val="0"/>
          <w:spacing w:val="11"/>
          <w:sz w:val="24"/>
          <w:szCs w:val="24"/>
          <w:highlight w:val="none"/>
        </w:rPr>
        <w:t xml:space="preserve"> </w:t>
      </w:r>
      <w:r>
        <w:rPr>
          <w:rFonts w:hint="eastAsia" w:asciiTheme="minorEastAsia" w:hAnsiTheme="minorEastAsia" w:eastAsiaTheme="minorEastAsia" w:cstheme="minorEastAsia"/>
          <w:i w:val="0"/>
          <w:iCs w:val="0"/>
          <w:spacing w:val="8"/>
          <w:sz w:val="24"/>
          <w:szCs w:val="24"/>
          <w:highlight w:val="none"/>
        </w:rPr>
        <w:t>(承接) 企业为</w:t>
      </w:r>
      <w:r>
        <w:rPr>
          <w:rFonts w:hint="eastAsia" w:asciiTheme="minorEastAsia" w:hAnsiTheme="minorEastAsia" w:eastAsiaTheme="minorEastAsia" w:cstheme="minorEastAsia"/>
          <w:i w:val="0"/>
          <w:iCs w:val="0"/>
          <w:spacing w:val="8"/>
          <w:sz w:val="24"/>
          <w:szCs w:val="24"/>
          <w:highlight w:val="none"/>
          <w:u w:val="single" w:color="auto"/>
        </w:rPr>
        <w:t xml:space="preserve"> (企业名称</w:t>
      </w:r>
      <w:r>
        <w:rPr>
          <w:rFonts w:hint="eastAsia" w:asciiTheme="minorEastAsia" w:hAnsiTheme="minorEastAsia" w:eastAsiaTheme="minorEastAsia" w:cstheme="minorEastAsia"/>
          <w:i w:val="0"/>
          <w:iCs w:val="0"/>
          <w:spacing w:val="8"/>
          <w:sz w:val="24"/>
          <w:szCs w:val="24"/>
          <w:highlight w:val="none"/>
        </w:rPr>
        <w:t>)，从业人员</w:t>
      </w:r>
      <w:r>
        <w:rPr>
          <w:rFonts w:hint="eastAsia" w:asciiTheme="minorEastAsia" w:hAnsiTheme="minorEastAsia" w:eastAsiaTheme="minorEastAsia" w:cstheme="minorEastAsia"/>
          <w:i w:val="0"/>
          <w:iCs w:val="0"/>
          <w:spacing w:val="8"/>
          <w:sz w:val="24"/>
          <w:szCs w:val="24"/>
          <w:highlight w:val="none"/>
          <w:u w:val="single" w:color="auto"/>
        </w:rPr>
        <w:t xml:space="preserve">    </w:t>
      </w:r>
      <w:r>
        <w:rPr>
          <w:rFonts w:hint="eastAsia" w:asciiTheme="minorEastAsia" w:hAnsiTheme="minorEastAsia" w:eastAsiaTheme="minorEastAsia" w:cstheme="minorEastAsia"/>
          <w:i w:val="0"/>
          <w:iCs w:val="0"/>
          <w:spacing w:val="8"/>
          <w:sz w:val="24"/>
          <w:szCs w:val="24"/>
          <w:highlight w:val="none"/>
        </w:rPr>
        <w:t>人，营业</w:t>
      </w:r>
      <w:r>
        <w:rPr>
          <w:rFonts w:hint="eastAsia" w:asciiTheme="minorEastAsia" w:hAnsiTheme="minorEastAsia" w:eastAsiaTheme="minorEastAsia" w:cstheme="minorEastAsia"/>
          <w:i w:val="0"/>
          <w:iCs w:val="0"/>
          <w:spacing w:val="-1"/>
          <w:sz w:val="24"/>
          <w:szCs w:val="24"/>
          <w:highlight w:val="none"/>
        </w:rPr>
        <w:t>收入为</w:t>
      </w:r>
      <w:r>
        <w:rPr>
          <w:rFonts w:hint="eastAsia" w:asciiTheme="minorEastAsia" w:hAnsiTheme="minorEastAsia" w:eastAsiaTheme="minorEastAsia" w:cstheme="minorEastAsia"/>
          <w:i w:val="0"/>
          <w:iCs w:val="0"/>
          <w:spacing w:val="-1"/>
          <w:sz w:val="24"/>
          <w:szCs w:val="24"/>
          <w:highlight w:val="none"/>
          <w:u w:val="single" w:color="auto"/>
        </w:rPr>
        <w:t xml:space="preserve">    </w:t>
      </w:r>
      <w:r>
        <w:rPr>
          <w:rFonts w:hint="eastAsia" w:asciiTheme="minorEastAsia" w:hAnsiTheme="minorEastAsia" w:eastAsiaTheme="minorEastAsia" w:cstheme="minorEastAsia"/>
          <w:i w:val="0"/>
          <w:iCs w:val="0"/>
          <w:spacing w:val="-1"/>
          <w:sz w:val="24"/>
          <w:szCs w:val="24"/>
          <w:highlight w:val="none"/>
        </w:rPr>
        <w:t>万元，资</w:t>
      </w:r>
      <w:r>
        <w:rPr>
          <w:rFonts w:hint="eastAsia" w:asciiTheme="minorEastAsia" w:hAnsiTheme="minorEastAsia" w:eastAsiaTheme="minorEastAsia" w:cstheme="minorEastAsia"/>
          <w:i w:val="0"/>
          <w:iCs w:val="0"/>
          <w:sz w:val="24"/>
          <w:szCs w:val="24"/>
          <w:highlight w:val="none"/>
        </w:rPr>
        <w:t>产总额为</w:t>
      </w:r>
      <w:r>
        <w:rPr>
          <w:rFonts w:hint="eastAsia" w:asciiTheme="minorEastAsia" w:hAnsiTheme="minorEastAsia" w:eastAsiaTheme="minorEastAsia" w:cstheme="minorEastAsia"/>
          <w:i w:val="0"/>
          <w:iCs w:val="0"/>
          <w:sz w:val="24"/>
          <w:szCs w:val="24"/>
          <w:highlight w:val="none"/>
          <w:u w:val="single" w:color="auto"/>
        </w:rPr>
        <w:t xml:space="preserve">    </w:t>
      </w:r>
      <w:r>
        <w:rPr>
          <w:rFonts w:hint="eastAsia" w:asciiTheme="minorEastAsia" w:hAnsiTheme="minorEastAsia" w:eastAsiaTheme="minorEastAsia" w:cstheme="minorEastAsia"/>
          <w:i w:val="0"/>
          <w:iCs w:val="0"/>
          <w:sz w:val="24"/>
          <w:szCs w:val="24"/>
          <w:highlight w:val="none"/>
        </w:rPr>
        <w:t>万元</w:t>
      </w:r>
      <w:r>
        <w:rPr>
          <w:rFonts w:hint="eastAsia" w:asciiTheme="minorEastAsia" w:hAnsiTheme="minorEastAsia" w:eastAsiaTheme="minorEastAsia" w:cstheme="minorEastAsia"/>
          <w:i w:val="0"/>
          <w:iCs w:val="0"/>
          <w:position w:val="16"/>
          <w:sz w:val="24"/>
          <w:szCs w:val="24"/>
          <w:highlight w:val="none"/>
        </w:rPr>
        <w:t xml:space="preserve"> </w:t>
      </w:r>
      <w:r>
        <w:rPr>
          <w:rFonts w:hint="eastAsia" w:asciiTheme="minorEastAsia" w:hAnsiTheme="minorEastAsia" w:eastAsiaTheme="minorEastAsia" w:cstheme="minorEastAsia"/>
          <w:i w:val="0"/>
          <w:iCs w:val="0"/>
          <w:sz w:val="24"/>
          <w:szCs w:val="24"/>
          <w:highlight w:val="none"/>
        </w:rPr>
        <w:t>，属于</w:t>
      </w:r>
      <w:r>
        <w:rPr>
          <w:rFonts w:hint="eastAsia" w:asciiTheme="minorEastAsia" w:hAnsiTheme="minorEastAsia" w:eastAsiaTheme="minorEastAsia" w:cstheme="minorEastAsia"/>
          <w:i w:val="0"/>
          <w:iCs w:val="0"/>
          <w:sz w:val="24"/>
          <w:szCs w:val="24"/>
          <w:highlight w:val="none"/>
          <w:u w:val="single" w:color="auto"/>
        </w:rPr>
        <w:t xml:space="preserve"> (中型企业、</w:t>
      </w:r>
      <w:r>
        <w:rPr>
          <w:rFonts w:hint="eastAsia" w:asciiTheme="minorEastAsia" w:hAnsiTheme="minorEastAsia" w:eastAsiaTheme="minorEastAsia" w:cstheme="minorEastAsia"/>
          <w:i w:val="0"/>
          <w:iCs w:val="0"/>
          <w:spacing w:val="-4"/>
          <w:sz w:val="24"/>
          <w:szCs w:val="24"/>
          <w:highlight w:val="none"/>
          <w:u w:val="single" w:color="auto"/>
        </w:rPr>
        <w:t>小</w:t>
      </w:r>
      <w:r>
        <w:rPr>
          <w:rFonts w:hint="eastAsia" w:asciiTheme="minorEastAsia" w:hAnsiTheme="minorEastAsia" w:eastAsiaTheme="minorEastAsia" w:cstheme="minorEastAsia"/>
          <w:i w:val="0"/>
          <w:iCs w:val="0"/>
          <w:spacing w:val="-3"/>
          <w:sz w:val="24"/>
          <w:szCs w:val="24"/>
          <w:highlight w:val="none"/>
          <w:u w:val="single" w:color="auto"/>
        </w:rPr>
        <w:t>型企业、微型企业</w:t>
      </w:r>
      <w:r>
        <w:rPr>
          <w:rFonts w:hint="eastAsia" w:asciiTheme="minorEastAsia" w:hAnsiTheme="minorEastAsia" w:eastAsiaTheme="minorEastAsia" w:cstheme="minorEastAsia"/>
          <w:i w:val="0"/>
          <w:iCs w:val="0"/>
          <w:spacing w:val="-3"/>
          <w:sz w:val="24"/>
          <w:szCs w:val="24"/>
          <w:highlight w:val="none"/>
        </w:rPr>
        <w:t>)；</w:t>
      </w:r>
    </w:p>
    <w:p>
      <w:pPr>
        <w:spacing w:before="133" w:line="360" w:lineRule="auto"/>
        <w:ind w:left="18" w:firstLine="65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spacing w:val="-3"/>
          <w:sz w:val="24"/>
          <w:szCs w:val="24"/>
          <w:highlight w:val="none"/>
        </w:rPr>
        <w:t>2.</w:t>
      </w:r>
      <w:r>
        <w:rPr>
          <w:rFonts w:hint="eastAsia" w:asciiTheme="minorEastAsia" w:hAnsiTheme="minorEastAsia" w:eastAsiaTheme="minorEastAsia" w:cstheme="minorEastAsia"/>
          <w:i w:val="0"/>
          <w:iCs w:val="0"/>
          <w:spacing w:val="-3"/>
          <w:sz w:val="24"/>
          <w:szCs w:val="24"/>
          <w:highlight w:val="none"/>
          <w:u w:val="single" w:color="auto"/>
        </w:rPr>
        <w:t xml:space="preserve"> (标的名称) </w:t>
      </w:r>
      <w:r>
        <w:rPr>
          <w:rFonts w:hint="eastAsia" w:asciiTheme="minorEastAsia" w:hAnsiTheme="minorEastAsia" w:eastAsiaTheme="minorEastAsia" w:cstheme="minorEastAsia"/>
          <w:i w:val="0"/>
          <w:iCs w:val="0"/>
          <w:spacing w:val="-3"/>
          <w:sz w:val="24"/>
          <w:szCs w:val="24"/>
          <w:highlight w:val="none"/>
        </w:rPr>
        <w:t>，属于</w:t>
      </w:r>
      <w:r>
        <w:rPr>
          <w:rFonts w:hint="eastAsia" w:asciiTheme="minorEastAsia" w:hAnsiTheme="minorEastAsia" w:eastAsiaTheme="minorEastAsia" w:cstheme="minorEastAsia"/>
          <w:i w:val="0"/>
          <w:iCs w:val="0"/>
          <w:spacing w:val="-3"/>
          <w:sz w:val="24"/>
          <w:szCs w:val="24"/>
          <w:highlight w:val="none"/>
          <w:u w:val="single" w:color="auto"/>
        </w:rPr>
        <w:t>(采购文件中明确的所属行业</w:t>
      </w:r>
      <w:r>
        <w:rPr>
          <w:rFonts w:hint="eastAsia" w:asciiTheme="minorEastAsia" w:hAnsiTheme="minorEastAsia" w:eastAsiaTheme="minorEastAsia" w:cstheme="minorEastAsia"/>
          <w:i w:val="0"/>
          <w:iCs w:val="0"/>
          <w:spacing w:val="-3"/>
          <w:sz w:val="24"/>
          <w:szCs w:val="24"/>
          <w:highlight w:val="none"/>
        </w:rPr>
        <w:t>)；</w:t>
      </w:r>
      <w:r>
        <w:rPr>
          <w:rFonts w:hint="eastAsia" w:asciiTheme="minorEastAsia" w:hAnsiTheme="minorEastAsia" w:eastAsiaTheme="minorEastAsia" w:cstheme="minorEastAsia"/>
          <w:i w:val="0"/>
          <w:iCs w:val="0"/>
          <w:sz w:val="24"/>
          <w:szCs w:val="24"/>
          <w:highlight w:val="none"/>
        </w:rPr>
        <w:t xml:space="preserve"> </w:t>
      </w:r>
      <w:r>
        <w:rPr>
          <w:rFonts w:hint="eastAsia" w:asciiTheme="minorEastAsia" w:hAnsiTheme="minorEastAsia" w:eastAsiaTheme="minorEastAsia" w:cstheme="minorEastAsia"/>
          <w:i w:val="0"/>
          <w:iCs w:val="0"/>
          <w:spacing w:val="14"/>
          <w:sz w:val="24"/>
          <w:szCs w:val="24"/>
          <w:highlight w:val="none"/>
        </w:rPr>
        <w:t>承</w:t>
      </w:r>
      <w:r>
        <w:rPr>
          <w:rFonts w:hint="eastAsia" w:asciiTheme="minorEastAsia" w:hAnsiTheme="minorEastAsia" w:eastAsiaTheme="minorEastAsia" w:cstheme="minorEastAsia"/>
          <w:i w:val="0"/>
          <w:iCs w:val="0"/>
          <w:spacing w:val="9"/>
          <w:sz w:val="24"/>
          <w:szCs w:val="24"/>
          <w:highlight w:val="none"/>
        </w:rPr>
        <w:t>建 (承接) 企业为</w:t>
      </w:r>
      <w:r>
        <w:rPr>
          <w:rFonts w:hint="eastAsia" w:asciiTheme="minorEastAsia" w:hAnsiTheme="minorEastAsia" w:eastAsiaTheme="minorEastAsia" w:cstheme="minorEastAsia"/>
          <w:i w:val="0"/>
          <w:iCs w:val="0"/>
          <w:spacing w:val="9"/>
          <w:sz w:val="24"/>
          <w:szCs w:val="24"/>
          <w:highlight w:val="none"/>
          <w:u w:val="single" w:color="auto"/>
        </w:rPr>
        <w:t xml:space="preserve"> (企业名称</w:t>
      </w:r>
      <w:r>
        <w:rPr>
          <w:rFonts w:hint="eastAsia" w:asciiTheme="minorEastAsia" w:hAnsiTheme="minorEastAsia" w:eastAsiaTheme="minorEastAsia" w:cstheme="minorEastAsia"/>
          <w:i w:val="0"/>
          <w:iCs w:val="0"/>
          <w:spacing w:val="9"/>
          <w:sz w:val="24"/>
          <w:szCs w:val="24"/>
          <w:highlight w:val="none"/>
        </w:rPr>
        <w:t>)，从业人员</w:t>
      </w:r>
      <w:r>
        <w:rPr>
          <w:rFonts w:hint="eastAsia" w:asciiTheme="minorEastAsia" w:hAnsiTheme="minorEastAsia" w:eastAsiaTheme="minorEastAsia" w:cstheme="minorEastAsia"/>
          <w:i w:val="0"/>
          <w:iCs w:val="0"/>
          <w:spacing w:val="9"/>
          <w:sz w:val="24"/>
          <w:szCs w:val="24"/>
          <w:highlight w:val="none"/>
          <w:u w:val="single" w:color="auto"/>
        </w:rPr>
        <w:t xml:space="preserve">    </w:t>
      </w:r>
      <w:r>
        <w:rPr>
          <w:rFonts w:hint="eastAsia" w:asciiTheme="minorEastAsia" w:hAnsiTheme="minorEastAsia" w:eastAsiaTheme="minorEastAsia" w:cstheme="minorEastAsia"/>
          <w:i w:val="0"/>
          <w:iCs w:val="0"/>
          <w:spacing w:val="9"/>
          <w:sz w:val="24"/>
          <w:szCs w:val="24"/>
          <w:highlight w:val="none"/>
        </w:rPr>
        <w:t>人，营业</w:t>
      </w:r>
      <w:r>
        <w:rPr>
          <w:rFonts w:hint="eastAsia" w:asciiTheme="minorEastAsia" w:hAnsiTheme="minorEastAsia" w:eastAsiaTheme="minorEastAsia" w:cstheme="minorEastAsia"/>
          <w:i w:val="0"/>
          <w:iCs w:val="0"/>
          <w:spacing w:val="4"/>
          <w:sz w:val="24"/>
          <w:szCs w:val="24"/>
          <w:highlight w:val="none"/>
        </w:rPr>
        <w:t>收入为</w:t>
      </w:r>
      <w:r>
        <w:rPr>
          <w:rFonts w:hint="eastAsia" w:asciiTheme="minorEastAsia" w:hAnsiTheme="minorEastAsia" w:eastAsiaTheme="minorEastAsia" w:cstheme="minorEastAsia"/>
          <w:i w:val="0"/>
          <w:iCs w:val="0"/>
          <w:spacing w:val="4"/>
          <w:sz w:val="24"/>
          <w:szCs w:val="24"/>
          <w:highlight w:val="none"/>
          <w:u w:val="single" w:color="auto"/>
        </w:rPr>
        <w:t xml:space="preserve">    </w:t>
      </w:r>
      <w:r>
        <w:rPr>
          <w:rFonts w:hint="eastAsia" w:asciiTheme="minorEastAsia" w:hAnsiTheme="minorEastAsia" w:eastAsiaTheme="minorEastAsia" w:cstheme="minorEastAsia"/>
          <w:i w:val="0"/>
          <w:iCs w:val="0"/>
          <w:spacing w:val="4"/>
          <w:sz w:val="24"/>
          <w:szCs w:val="24"/>
          <w:highlight w:val="none"/>
        </w:rPr>
        <w:t>万元，资产总额为</w:t>
      </w:r>
      <w:r>
        <w:rPr>
          <w:rFonts w:hint="eastAsia" w:asciiTheme="minorEastAsia" w:hAnsiTheme="minorEastAsia" w:eastAsiaTheme="minorEastAsia" w:cstheme="minorEastAsia"/>
          <w:i w:val="0"/>
          <w:iCs w:val="0"/>
          <w:spacing w:val="4"/>
          <w:sz w:val="24"/>
          <w:szCs w:val="24"/>
          <w:highlight w:val="none"/>
          <w:u w:val="single" w:color="auto"/>
        </w:rPr>
        <w:t xml:space="preserve">    </w:t>
      </w:r>
      <w:r>
        <w:rPr>
          <w:rFonts w:hint="eastAsia" w:asciiTheme="minorEastAsia" w:hAnsiTheme="minorEastAsia" w:eastAsiaTheme="minorEastAsia" w:cstheme="minorEastAsia"/>
          <w:i w:val="0"/>
          <w:iCs w:val="0"/>
          <w:spacing w:val="4"/>
          <w:sz w:val="24"/>
          <w:szCs w:val="24"/>
          <w:highlight w:val="none"/>
        </w:rPr>
        <w:t>万元，属于</w:t>
      </w:r>
      <w:r>
        <w:rPr>
          <w:rFonts w:hint="eastAsia" w:asciiTheme="minorEastAsia" w:hAnsiTheme="minorEastAsia" w:eastAsiaTheme="minorEastAsia" w:cstheme="minorEastAsia"/>
          <w:i w:val="0"/>
          <w:iCs w:val="0"/>
          <w:spacing w:val="4"/>
          <w:sz w:val="24"/>
          <w:szCs w:val="24"/>
          <w:highlight w:val="none"/>
          <w:u w:val="single" w:color="auto"/>
        </w:rPr>
        <w:t xml:space="preserve"> (中型企业</w:t>
      </w:r>
      <w:r>
        <w:rPr>
          <w:rFonts w:hint="eastAsia" w:asciiTheme="minorEastAsia" w:hAnsiTheme="minorEastAsia" w:eastAsiaTheme="minorEastAsia" w:cstheme="minorEastAsia"/>
          <w:i w:val="0"/>
          <w:iCs w:val="0"/>
          <w:spacing w:val="1"/>
          <w:sz w:val="24"/>
          <w:szCs w:val="24"/>
          <w:highlight w:val="none"/>
          <w:u w:val="single" w:color="auto"/>
        </w:rPr>
        <w:t>、</w:t>
      </w:r>
      <w:r>
        <w:rPr>
          <w:rFonts w:hint="eastAsia" w:asciiTheme="minorEastAsia" w:hAnsiTheme="minorEastAsia" w:eastAsiaTheme="minorEastAsia" w:cstheme="minorEastAsia"/>
          <w:i w:val="0"/>
          <w:iCs w:val="0"/>
          <w:spacing w:val="-4"/>
          <w:sz w:val="24"/>
          <w:szCs w:val="24"/>
          <w:highlight w:val="none"/>
          <w:u w:val="single" w:color="auto"/>
        </w:rPr>
        <w:t>小</w:t>
      </w:r>
      <w:r>
        <w:rPr>
          <w:rFonts w:hint="eastAsia" w:asciiTheme="minorEastAsia" w:hAnsiTheme="minorEastAsia" w:eastAsiaTheme="minorEastAsia" w:cstheme="minorEastAsia"/>
          <w:i w:val="0"/>
          <w:iCs w:val="0"/>
          <w:spacing w:val="-3"/>
          <w:sz w:val="24"/>
          <w:szCs w:val="24"/>
          <w:highlight w:val="none"/>
          <w:u w:val="single" w:color="auto"/>
        </w:rPr>
        <w:t>型企业、微型企业</w:t>
      </w:r>
      <w:r>
        <w:rPr>
          <w:rFonts w:hint="eastAsia" w:asciiTheme="minorEastAsia" w:hAnsiTheme="minorEastAsia" w:eastAsiaTheme="minorEastAsia" w:cstheme="minorEastAsia"/>
          <w:i w:val="0"/>
          <w:iCs w:val="0"/>
          <w:spacing w:val="-3"/>
          <w:sz w:val="24"/>
          <w:szCs w:val="24"/>
          <w:highlight w:val="none"/>
        </w:rPr>
        <w:t>)；</w:t>
      </w:r>
    </w:p>
    <w:p>
      <w:pPr>
        <w:ind w:firstLine="480" w:firstLineChars="200"/>
        <w:rPr>
          <w:rFonts w:cstheme="minorHAnsi"/>
          <w:color w:val="auto"/>
          <w:highlight w:val="none"/>
        </w:rPr>
      </w:pPr>
      <w:r>
        <w:rPr>
          <w:rFonts w:cstheme="minorHAnsi"/>
          <w:color w:val="auto"/>
          <w:highlight w:val="none"/>
        </w:rPr>
        <w:t>……</w:t>
      </w:r>
    </w:p>
    <w:p>
      <w:pPr>
        <w:ind w:firstLine="480" w:firstLineChars="200"/>
        <w:rPr>
          <w:rFonts w:cstheme="minorHAnsi"/>
          <w:color w:val="auto"/>
          <w:highlight w:val="none"/>
        </w:rPr>
      </w:pPr>
      <w:r>
        <w:rPr>
          <w:rFonts w:cstheme="minorHAnsi"/>
          <w:color w:val="auto"/>
          <w:highlight w:val="none"/>
        </w:rPr>
        <w:t>以上企业，不属于大企业的分支机构，不存在控股股东 为大企业的情形，也不存在与大企业的负责人为同一人的情形。</w:t>
      </w:r>
    </w:p>
    <w:p>
      <w:pPr>
        <w:ind w:firstLine="480" w:firstLineChars="200"/>
        <w:rPr>
          <w:rFonts w:cstheme="minorHAnsi"/>
          <w:color w:val="auto"/>
          <w:highlight w:val="none"/>
        </w:rPr>
      </w:pPr>
      <w:r>
        <w:rPr>
          <w:rFonts w:cstheme="minorHAnsi"/>
          <w:color w:val="auto"/>
          <w:highlight w:val="none"/>
        </w:rPr>
        <w:t>本企业对上述声明内容的真实性负责。如有虚假，将依法承担相应责任。</w:t>
      </w:r>
    </w:p>
    <w:p>
      <w:pPr>
        <w:ind w:firstLine="480" w:firstLineChars="200"/>
        <w:rPr>
          <w:rFonts w:cstheme="minorHAnsi"/>
          <w:color w:val="auto"/>
          <w:highlight w:val="none"/>
        </w:rPr>
      </w:pPr>
    </w:p>
    <w:p>
      <w:pPr>
        <w:ind w:firstLine="480" w:firstLineChars="200"/>
        <w:rPr>
          <w:rFonts w:cstheme="minorHAnsi"/>
          <w:color w:val="auto"/>
          <w:highlight w:val="none"/>
        </w:rPr>
      </w:pPr>
    </w:p>
    <w:p>
      <w:pPr>
        <w:ind w:firstLine="480" w:firstLineChars="200"/>
        <w:rPr>
          <w:rFonts w:cstheme="minorHAnsi"/>
          <w:color w:val="auto"/>
          <w:highlight w:val="none"/>
        </w:rPr>
      </w:pPr>
    </w:p>
    <w:p>
      <w:pPr>
        <w:ind w:firstLine="480" w:firstLineChars="200"/>
        <w:rPr>
          <w:rFonts w:cstheme="minorHAnsi"/>
          <w:color w:val="auto"/>
          <w:highlight w:val="none"/>
        </w:rPr>
      </w:pPr>
    </w:p>
    <w:p>
      <w:pPr>
        <w:ind w:firstLine="4800" w:firstLineChars="2000"/>
        <w:rPr>
          <w:rFonts w:cstheme="minorHAnsi"/>
          <w:color w:val="auto"/>
          <w:highlight w:val="none"/>
        </w:rPr>
      </w:pPr>
      <w:r>
        <w:rPr>
          <w:rFonts w:cstheme="minorHAnsi"/>
          <w:color w:val="auto"/>
          <w:highlight w:val="none"/>
        </w:rPr>
        <w:t>企业名称 (盖章)：</w:t>
      </w:r>
    </w:p>
    <w:p>
      <w:pPr>
        <w:ind w:firstLine="4800" w:firstLineChars="2000"/>
        <w:rPr>
          <w:rFonts w:cstheme="minorHAnsi"/>
          <w:color w:val="auto"/>
          <w:highlight w:val="none"/>
        </w:rPr>
      </w:pPr>
      <w:bookmarkStart w:id="826" w:name="_bookmark2"/>
      <w:bookmarkEnd w:id="826"/>
      <w:r>
        <w:rPr>
          <w:rFonts w:cstheme="minorHAnsi"/>
          <w:color w:val="auto"/>
          <w:highlight w:val="none"/>
        </w:rPr>
        <w:t>日 期：</w:t>
      </w:r>
    </w:p>
    <w:p>
      <w:pPr>
        <w:bidi w:val="0"/>
        <w:rPr>
          <w:rFonts w:asciiTheme="minorAscii" w:hAnsiTheme="minorAscii" w:eastAsiaTheme="minorEastAsia" w:cstheme="minorBidi"/>
          <w:kern w:val="2"/>
          <w:sz w:val="24"/>
          <w:szCs w:val="22"/>
          <w:highlight w:val="none"/>
          <w:lang w:val="en-US" w:eastAsia="zh-CN" w:bidi="ar-SA"/>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tabs>
          <w:tab w:val="left" w:pos="551"/>
        </w:tabs>
        <w:bidi w:val="0"/>
        <w:jc w:val="left"/>
        <w:rPr>
          <w:b/>
          <w:bCs/>
          <w:highlight w:val="none"/>
          <w:lang w:val="en-US" w:eastAsia="zh-CN"/>
        </w:rPr>
        <w:sectPr>
          <w:footerReference r:id="rId10" w:type="default"/>
          <w:pgSz w:w="11906" w:h="16839"/>
          <w:pgMar w:top="1431" w:right="1417" w:bottom="1440" w:left="1417" w:header="907" w:footer="964" w:gutter="0"/>
          <w:pgNumType w:fmt="decimal" w:start="39"/>
          <w:cols w:space="720" w:num="1"/>
        </w:sectPr>
      </w:pPr>
      <w:r>
        <w:rPr>
          <w:rFonts w:hint="eastAsia"/>
          <w:b/>
          <w:bCs/>
          <w:highlight w:val="none"/>
          <w:lang w:val="en-US" w:eastAsia="zh-CN"/>
        </w:rPr>
        <w:t>本项目采购标的所属行业为：其他未列明行业。</w:t>
      </w:r>
    </w:p>
    <w:p>
      <w:pPr>
        <w:spacing w:line="480" w:lineRule="exact"/>
        <w:rPr>
          <w:rFonts w:cstheme="minorHAnsi"/>
          <w:b/>
          <w:color w:val="auto"/>
          <w:highlight w:val="none"/>
        </w:rPr>
      </w:pPr>
    </w:p>
    <w:p>
      <w:pPr>
        <w:pStyle w:val="30"/>
        <w:keepNext/>
        <w:wordWrap/>
        <w:spacing w:before="60" w:after="60" w:line="480" w:lineRule="exact"/>
        <w:jc w:val="center"/>
        <w:rPr>
          <w:rFonts w:ascii="黑体" w:hAnsi="黑体" w:eastAsia="黑体"/>
          <w:color w:val="auto"/>
          <w:highlight w:val="none"/>
        </w:rPr>
      </w:pPr>
      <w:r>
        <w:rPr>
          <w:rFonts w:hint="eastAsia" w:ascii="黑体" w:hAnsi="黑体" w:eastAsia="黑体"/>
          <w:color w:val="auto"/>
          <w:highlight w:val="none"/>
          <w:lang w:val="en-US" w:eastAsia="zh-CN"/>
        </w:rPr>
        <w:t>9.3.2</w:t>
      </w:r>
      <w:r>
        <w:rPr>
          <w:rFonts w:hint="eastAsia" w:ascii="黑体" w:hAnsi="黑体" w:eastAsia="黑体"/>
          <w:color w:val="auto"/>
          <w:highlight w:val="none"/>
        </w:rPr>
        <w:t>残疾人福利性单位声明函</w:t>
      </w:r>
    </w:p>
    <w:p>
      <w:pPr>
        <w:pStyle w:val="30"/>
        <w:keepNext/>
        <w:wordWrap/>
        <w:spacing w:before="60" w:after="60" w:line="480" w:lineRule="auto"/>
        <w:jc w:val="center"/>
        <w:rPr>
          <w:rFonts w:ascii="黑体" w:hAnsi="黑体" w:eastAsia="黑体"/>
          <w:color w:val="auto"/>
          <w:highlight w:val="none"/>
        </w:rPr>
      </w:pPr>
      <w:r>
        <w:rPr>
          <w:rFonts w:ascii="黑体" w:hAnsi="黑体" w:eastAsia="黑体"/>
          <w:color w:val="auto"/>
          <w:highlight w:val="none"/>
        </w:rPr>
        <w:t>残疾人福利性单位声明函（格式）</w:t>
      </w:r>
    </w:p>
    <w:p>
      <w:pPr>
        <w:rPr>
          <w:highlight w:val="none"/>
        </w:rPr>
      </w:pPr>
    </w:p>
    <w:p>
      <w:pPr>
        <w:ind w:firstLine="480" w:firstLineChars="200"/>
        <w:rPr>
          <w:rFonts w:cstheme="minorHAnsi"/>
          <w:color w:val="auto"/>
          <w:highlight w:val="none"/>
        </w:rPr>
      </w:pPr>
      <w:r>
        <w:rPr>
          <w:rFonts w:cstheme="minorHAnsi"/>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cstheme="minorHAnsi"/>
          <w:color w:val="auto"/>
          <w:highlight w:val="none"/>
          <w:u w:val="single"/>
        </w:rPr>
        <w:t>〈项目名称〉</w:t>
      </w:r>
      <w:r>
        <w:rPr>
          <w:rFonts w:cstheme="minorHAnsi"/>
          <w:color w:val="auto"/>
          <w:highlight w:val="none"/>
        </w:rPr>
        <w:t>（项目编号：</w:t>
      </w:r>
      <w:r>
        <w:rPr>
          <w:rFonts w:cstheme="minorHAnsi"/>
          <w:color w:val="auto"/>
          <w:highlight w:val="none"/>
          <w:u w:val="single"/>
        </w:rPr>
        <w:t>〈项目编号〉</w:t>
      </w:r>
      <w:r>
        <w:rPr>
          <w:rFonts w:cstheme="minorHAnsi"/>
          <w:color w:val="auto"/>
          <w:highlight w:val="none"/>
        </w:rPr>
        <w:t>）采购活动提供本单位制造的货物（由本单位承担工程/提供服务），或者提供其他残疾人福利性单位制造的货物（不包括使用非残疾人福利性单位注册商标的货物）。</w:t>
      </w:r>
    </w:p>
    <w:p>
      <w:pPr>
        <w:ind w:firstLine="480" w:firstLineChars="200"/>
        <w:rPr>
          <w:rFonts w:cstheme="minorHAnsi"/>
          <w:color w:val="auto"/>
          <w:highlight w:val="none"/>
        </w:rPr>
      </w:pPr>
      <w:r>
        <w:rPr>
          <w:rFonts w:cstheme="minorHAnsi"/>
          <w:color w:val="auto"/>
          <w:highlight w:val="none"/>
        </w:rPr>
        <w:t>本单位对上述声明的真实性负责。如有虚假，将依法承担相应责任。</w:t>
      </w:r>
    </w:p>
    <w:p>
      <w:pPr>
        <w:ind w:firstLine="420" w:firstLineChars="200"/>
        <w:rPr>
          <w:rFonts w:cstheme="minorHAnsi"/>
          <w:i/>
          <w:color w:val="auto"/>
          <w:sz w:val="21"/>
          <w:szCs w:val="21"/>
          <w:highlight w:val="none"/>
        </w:rPr>
      </w:pPr>
      <w:r>
        <w:rPr>
          <w:rFonts w:hint="eastAsia" w:cstheme="minorHAnsi"/>
          <w:i/>
          <w:color w:val="auto"/>
          <w:sz w:val="21"/>
          <w:szCs w:val="21"/>
          <w:highlight w:val="none"/>
        </w:rPr>
        <w:t>说明：</w:t>
      </w:r>
      <w:r>
        <w:rPr>
          <w:rFonts w:cstheme="minorHAnsi"/>
          <w:i/>
          <w:color w:val="auto"/>
          <w:sz w:val="21"/>
          <w:szCs w:val="21"/>
          <w:highlight w:val="none"/>
        </w:rPr>
        <w:t>当且仅当</w:t>
      </w:r>
      <w:r>
        <w:rPr>
          <w:rFonts w:hint="eastAsia" w:cstheme="minorHAnsi"/>
          <w:i/>
          <w:color w:val="auto"/>
          <w:sz w:val="21"/>
          <w:szCs w:val="21"/>
          <w:highlight w:val="none"/>
          <w:lang w:eastAsia="zh-CN"/>
        </w:rPr>
        <w:t>投标人</w:t>
      </w:r>
      <w:r>
        <w:rPr>
          <w:rFonts w:hint="eastAsia" w:cstheme="minorHAnsi"/>
          <w:i/>
          <w:color w:val="auto"/>
          <w:sz w:val="21"/>
          <w:szCs w:val="21"/>
          <w:highlight w:val="none"/>
        </w:rPr>
        <w:t>为残疾人福利性单位的，应按下文给定格式填写声明函。</w:t>
      </w:r>
      <w:r>
        <w:rPr>
          <w:rFonts w:cstheme="minorHAnsi"/>
          <w:i/>
          <w:color w:val="auto"/>
          <w:sz w:val="21"/>
          <w:szCs w:val="21"/>
          <w:highlight w:val="none"/>
        </w:rPr>
        <w:t>未提供或未按给定格式提供声明函的，</w:t>
      </w:r>
      <w:r>
        <w:rPr>
          <w:rFonts w:hint="eastAsia" w:cstheme="minorHAnsi"/>
          <w:i/>
          <w:color w:val="auto"/>
          <w:sz w:val="21"/>
          <w:szCs w:val="21"/>
          <w:highlight w:val="none"/>
        </w:rPr>
        <w:t>将不能享受招标文件规定的价格优惠政策，但不影响</w:t>
      </w:r>
      <w:r>
        <w:rPr>
          <w:rFonts w:hint="eastAsia" w:cstheme="minorHAnsi"/>
          <w:i/>
          <w:color w:val="auto"/>
          <w:sz w:val="21"/>
          <w:szCs w:val="21"/>
          <w:highlight w:val="none"/>
          <w:lang w:eastAsia="zh-CN"/>
        </w:rPr>
        <w:t>投标文件</w:t>
      </w:r>
      <w:r>
        <w:rPr>
          <w:rFonts w:hint="eastAsia" w:cstheme="minorHAnsi"/>
          <w:i/>
          <w:color w:val="auto"/>
          <w:sz w:val="21"/>
          <w:szCs w:val="21"/>
          <w:highlight w:val="none"/>
        </w:rPr>
        <w:t>的有效性。</w:t>
      </w:r>
    </w:p>
    <w:p>
      <w:pPr>
        <w:ind w:firstLine="420" w:firstLineChars="200"/>
        <w:rPr>
          <w:rFonts w:cstheme="minorHAnsi"/>
          <w:i/>
          <w:color w:val="auto"/>
          <w:sz w:val="21"/>
          <w:szCs w:val="21"/>
          <w:highlight w:val="none"/>
        </w:rPr>
      </w:pPr>
      <w:r>
        <w:rPr>
          <w:rFonts w:hint="eastAsia" w:cstheme="minorHAnsi"/>
          <w:i/>
          <w:color w:val="auto"/>
          <w:sz w:val="21"/>
          <w:szCs w:val="21"/>
          <w:highlight w:val="none"/>
          <w:lang w:eastAsia="zh-CN"/>
        </w:rPr>
        <w:t>投标人</w:t>
      </w:r>
      <w:r>
        <w:rPr>
          <w:rFonts w:hint="eastAsia" w:cstheme="minorHAnsi"/>
          <w:i/>
          <w:color w:val="auto"/>
          <w:sz w:val="21"/>
          <w:szCs w:val="21"/>
          <w:highlight w:val="none"/>
        </w:rPr>
        <w:t>在填报前请认真阅读《财政部、民政部、中国残疾人联合会关于促进残疾人就业政府采购政策的通知》（财库〔2017〕141号）相关规定。</w:t>
      </w:r>
    </w:p>
    <w:p>
      <w:pPr>
        <w:ind w:firstLine="480" w:firstLineChars="200"/>
        <w:rPr>
          <w:rFonts w:cstheme="minorHAnsi"/>
          <w:color w:val="auto"/>
          <w:highlight w:val="none"/>
        </w:rPr>
      </w:pPr>
    </w:p>
    <w:p>
      <w:pPr>
        <w:ind w:firstLine="480" w:firstLineChars="200"/>
        <w:jc w:val="right"/>
        <w:rPr>
          <w:rFonts w:eastAsiaTheme="majorEastAsia" w:cstheme="minorHAnsi"/>
          <w:color w:val="auto"/>
          <w:highlight w:val="none"/>
        </w:rPr>
      </w:pPr>
    </w:p>
    <w:p>
      <w:pPr>
        <w:ind w:firstLine="480" w:firstLineChars="200"/>
        <w:jc w:val="right"/>
        <w:rPr>
          <w:rFonts w:eastAsiaTheme="majorEastAsia" w:cstheme="minorHAnsi"/>
          <w:color w:val="auto"/>
          <w:highlight w:val="none"/>
        </w:rPr>
      </w:pPr>
    </w:p>
    <w:p>
      <w:pPr>
        <w:ind w:firstLine="480" w:firstLineChars="200"/>
        <w:jc w:val="right"/>
        <w:rPr>
          <w:rFonts w:eastAsiaTheme="majorEastAsia" w:cstheme="minorHAnsi"/>
          <w:color w:val="auto"/>
          <w:highlight w:val="none"/>
        </w:rPr>
      </w:pPr>
    </w:p>
    <w:p>
      <w:pPr>
        <w:ind w:firstLine="480" w:firstLineChars="200"/>
        <w:jc w:val="right"/>
        <w:rPr>
          <w:rFonts w:cstheme="minorHAnsi"/>
          <w:color w:val="auto"/>
          <w:highlight w:val="none"/>
        </w:rPr>
      </w:pPr>
      <w:r>
        <w:rPr>
          <w:rFonts w:hint="eastAsia" w:eastAsiaTheme="majorEastAsia" w:cstheme="minorHAnsi"/>
          <w:color w:val="auto"/>
          <w:highlight w:val="none"/>
          <w:lang w:eastAsia="zh-CN"/>
        </w:rPr>
        <w:t>投标人</w:t>
      </w:r>
      <w:r>
        <w:rPr>
          <w:rFonts w:eastAsiaTheme="majorEastAsia" w:cstheme="minorHAnsi"/>
          <w:color w:val="auto"/>
          <w:highlight w:val="none"/>
        </w:rPr>
        <w:t>：（</w:t>
      </w:r>
      <w:r>
        <w:rPr>
          <w:rFonts w:hint="eastAsia" w:eastAsiaTheme="majorEastAsia" w:cstheme="minorHAnsi"/>
          <w:color w:val="auto"/>
          <w:highlight w:val="none"/>
          <w:lang w:eastAsia="zh-CN"/>
        </w:rPr>
        <w:t>投标人</w:t>
      </w:r>
      <w:r>
        <w:rPr>
          <w:rFonts w:eastAsiaTheme="majorEastAsia" w:cstheme="minorHAnsi"/>
          <w:color w:val="auto"/>
          <w:highlight w:val="none"/>
        </w:rPr>
        <w:t>全称并加盖公章）</w:t>
      </w:r>
    </w:p>
    <w:p>
      <w:pPr>
        <w:tabs>
          <w:tab w:val="left" w:pos="5670"/>
        </w:tabs>
        <w:ind w:firstLine="480" w:firstLineChars="200"/>
        <w:jc w:val="right"/>
        <w:rPr>
          <w:rFonts w:cstheme="minorHAnsi"/>
          <w:color w:val="auto"/>
          <w:highlight w:val="none"/>
        </w:rPr>
      </w:pPr>
      <w:r>
        <w:rPr>
          <w:rFonts w:cstheme="minorHAnsi"/>
          <w:color w:val="auto"/>
          <w:highlight w:val="none"/>
        </w:rPr>
        <w:t>日　期：　　年</w:t>
      </w:r>
      <w:r>
        <w:rPr>
          <w:rFonts w:hint="eastAsia" w:cstheme="minorHAnsi"/>
          <w:color w:val="auto"/>
          <w:highlight w:val="none"/>
          <w:lang w:val="en-US" w:eastAsia="zh-CN"/>
        </w:rPr>
        <w:t xml:space="preserve">  </w:t>
      </w:r>
      <w:r>
        <w:rPr>
          <w:rFonts w:cstheme="minorHAnsi"/>
          <w:color w:val="auto"/>
          <w:highlight w:val="none"/>
        </w:rPr>
        <w:t>　月　</w:t>
      </w:r>
      <w:r>
        <w:rPr>
          <w:rFonts w:hint="eastAsia" w:cstheme="minorHAnsi"/>
          <w:color w:val="auto"/>
          <w:highlight w:val="none"/>
          <w:lang w:val="en-US" w:eastAsia="zh-CN"/>
        </w:rPr>
        <w:t xml:space="preserve">  </w:t>
      </w:r>
      <w:r>
        <w:rPr>
          <w:rFonts w:cstheme="minorHAnsi"/>
          <w:color w:val="auto"/>
          <w:highlight w:val="none"/>
        </w:rPr>
        <w:t>日</w:t>
      </w:r>
    </w:p>
    <w:p>
      <w:pPr>
        <w:spacing w:line="480" w:lineRule="exact"/>
        <w:ind w:firstLine="200"/>
        <w:rPr>
          <w:rFonts w:cstheme="minorHAnsi"/>
          <w:color w:val="auto"/>
          <w:highlight w:val="none"/>
        </w:rPr>
      </w:pPr>
      <w:r>
        <w:rPr>
          <w:rFonts w:cstheme="minorHAnsi"/>
          <w:color w:val="auto"/>
          <w:highlight w:val="none"/>
        </w:rPr>
        <w:br w:type="page"/>
      </w:r>
    </w:p>
    <w:p>
      <w:pPr>
        <w:pStyle w:val="30"/>
        <w:keepNext/>
        <w:wordWrap/>
        <w:spacing w:before="60" w:after="60" w:line="480" w:lineRule="exact"/>
        <w:jc w:val="center"/>
        <w:rPr>
          <w:rFonts w:hint="eastAsia" w:ascii="黑体" w:hAnsi="黑体" w:eastAsia="黑体"/>
          <w:color w:val="auto"/>
          <w:highlight w:val="none"/>
        </w:rPr>
      </w:pPr>
      <w:r>
        <w:rPr>
          <w:rFonts w:hint="eastAsia" w:ascii="黑体" w:hAnsi="黑体" w:eastAsia="黑体"/>
          <w:color w:val="auto"/>
          <w:highlight w:val="none"/>
          <w:lang w:val="en-US" w:eastAsia="zh-CN"/>
        </w:rPr>
        <w:t>9.3.3</w:t>
      </w:r>
      <w:r>
        <w:rPr>
          <w:rFonts w:hint="eastAsia" w:ascii="黑体" w:hAnsi="黑体" w:eastAsia="黑体"/>
          <w:color w:val="auto"/>
          <w:highlight w:val="none"/>
        </w:rPr>
        <w:t>监狱企业证明函</w:t>
      </w:r>
    </w:p>
    <w:p>
      <w:pPr>
        <w:pStyle w:val="30"/>
        <w:keepNext/>
        <w:wordWrap/>
        <w:spacing w:before="60" w:after="60" w:line="480" w:lineRule="exact"/>
        <w:jc w:val="center"/>
        <w:rPr>
          <w:rFonts w:ascii="黑体" w:hAnsi="黑体" w:eastAsia="黑体"/>
          <w:color w:val="auto"/>
          <w:highlight w:val="none"/>
        </w:rPr>
      </w:pPr>
      <w:r>
        <w:rPr>
          <w:rFonts w:ascii="黑体" w:hAnsi="黑体" w:eastAsia="黑体"/>
          <w:color w:val="auto"/>
          <w:highlight w:val="none"/>
        </w:rPr>
        <w:t>监狱企业证明函</w:t>
      </w:r>
    </w:p>
    <w:p>
      <w:pPr>
        <w:rPr>
          <w:highlight w:val="none"/>
        </w:rPr>
      </w:pPr>
    </w:p>
    <w:p>
      <w:pPr>
        <w:ind w:firstLine="480" w:firstLineChars="200"/>
        <w:rPr>
          <w:rFonts w:cstheme="minorHAnsi"/>
          <w:color w:val="auto"/>
          <w:highlight w:val="none"/>
        </w:rPr>
      </w:pPr>
      <w:r>
        <w:rPr>
          <w:rFonts w:cstheme="minorHAnsi"/>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rPr>
          <w:rFonts w:cstheme="minorHAnsi"/>
          <w:color w:val="auto"/>
          <w:highlight w:val="none"/>
        </w:rPr>
      </w:pPr>
      <w:r>
        <w:rPr>
          <w:rFonts w:cstheme="minorHAnsi"/>
          <w:color w:val="auto"/>
          <w:highlight w:val="none"/>
        </w:rPr>
        <w:t>监狱企业参加政府采购活动时，应当提供由省级以上监狱管理局、戒毒管理局（含新疆生产建设兵团）出具的属于监狱企业的证明文件。</w:t>
      </w:r>
    </w:p>
    <w:p>
      <w:pPr>
        <w:rPr>
          <w:rFonts w:hint="default"/>
          <w:highlight w:val="none"/>
          <w:lang w:val="en-US" w:eastAsia="zh-CN"/>
        </w:rPr>
      </w:pPr>
    </w:p>
    <w:p>
      <w:pPr>
        <w:ind w:firstLine="420" w:firstLineChars="200"/>
        <w:rPr>
          <w:rFonts w:hint="default" w:eastAsia="宋体" w:cstheme="minorHAnsi"/>
          <w:i/>
          <w:color w:val="auto"/>
          <w:sz w:val="21"/>
          <w:szCs w:val="21"/>
          <w:highlight w:val="none"/>
          <w:lang w:val="en-US" w:eastAsia="zh-CN"/>
        </w:rPr>
      </w:pPr>
      <w:r>
        <w:rPr>
          <w:rFonts w:hint="eastAsia" w:eastAsia="宋体" w:cstheme="minorHAnsi"/>
          <w:i/>
          <w:color w:val="auto"/>
          <w:sz w:val="21"/>
          <w:szCs w:val="21"/>
          <w:highlight w:val="none"/>
        </w:rPr>
        <w:t>说明：当且仅当</w:t>
      </w:r>
      <w:r>
        <w:rPr>
          <w:rFonts w:hint="eastAsia" w:cstheme="minorHAnsi"/>
          <w:i/>
          <w:color w:val="auto"/>
          <w:sz w:val="21"/>
          <w:szCs w:val="21"/>
          <w:highlight w:val="none"/>
          <w:lang w:eastAsia="zh-CN"/>
        </w:rPr>
        <w:t>投标人</w:t>
      </w:r>
      <w:r>
        <w:rPr>
          <w:rFonts w:hint="eastAsia" w:eastAsia="宋体" w:cstheme="minorHAnsi"/>
          <w:i/>
          <w:color w:val="auto"/>
          <w:sz w:val="21"/>
          <w:szCs w:val="21"/>
          <w:highlight w:val="none"/>
        </w:rPr>
        <w:t>为监狱企业的，应当提供由省级以上监狱管理局、戒毒管理局（含新疆生产建设兵团）出具的属于监狱企业的证明函（格式不限）。未提供证明函的，将不能享受招标文件规定的价格优惠政策，但不影响</w:t>
      </w:r>
      <w:r>
        <w:rPr>
          <w:rFonts w:hint="eastAsia" w:cstheme="minorHAnsi"/>
          <w:i/>
          <w:color w:val="auto"/>
          <w:sz w:val="21"/>
          <w:szCs w:val="21"/>
          <w:highlight w:val="none"/>
          <w:lang w:eastAsia="zh-CN"/>
        </w:rPr>
        <w:t>投标文件</w:t>
      </w:r>
      <w:r>
        <w:rPr>
          <w:rFonts w:hint="eastAsia" w:eastAsia="宋体" w:cstheme="minorHAnsi"/>
          <w:i/>
          <w:color w:val="auto"/>
          <w:sz w:val="21"/>
          <w:szCs w:val="21"/>
          <w:highlight w:val="none"/>
        </w:rPr>
        <w:t>的有效性。</w:t>
      </w:r>
    </w:p>
    <w:p>
      <w:pPr>
        <w:rPr>
          <w:rFonts w:hint="eastAsia"/>
          <w:highlight w:val="none"/>
        </w:rPr>
      </w:pPr>
    </w:p>
    <w:p>
      <w:pPr>
        <w:pStyle w:val="11"/>
        <w:adjustRightInd w:val="0"/>
        <w:snapToGrid w:val="0"/>
        <w:spacing w:line="360" w:lineRule="auto"/>
        <w:rPr>
          <w:rFonts w:hint="eastAsia" w:ascii="宋体" w:hAnsi="宋体" w:eastAsia="宋体" w:cs="宋体"/>
          <w:b/>
          <w:sz w:val="32"/>
          <w:szCs w:val="32"/>
          <w:highlight w:val="none"/>
        </w:rPr>
      </w:pPr>
    </w:p>
    <w:p>
      <w:pPr>
        <w:rPr>
          <w:rFonts w:hint="eastAsia"/>
          <w:highlight w:val="none"/>
        </w:rPr>
      </w:pPr>
    </w:p>
    <w:p>
      <w:pPr>
        <w:ind w:firstLine="480" w:firstLineChars="200"/>
        <w:jc w:val="right"/>
        <w:rPr>
          <w:rFonts w:cstheme="minorHAnsi"/>
          <w:color w:val="auto"/>
          <w:highlight w:val="none"/>
        </w:rPr>
      </w:pPr>
      <w:r>
        <w:rPr>
          <w:rFonts w:hint="eastAsia" w:eastAsiaTheme="majorEastAsia" w:cstheme="minorHAnsi"/>
          <w:color w:val="auto"/>
          <w:highlight w:val="none"/>
          <w:lang w:eastAsia="zh-CN"/>
        </w:rPr>
        <w:t>投标人</w:t>
      </w:r>
      <w:r>
        <w:rPr>
          <w:rFonts w:eastAsiaTheme="majorEastAsia" w:cstheme="minorHAnsi"/>
          <w:color w:val="auto"/>
          <w:highlight w:val="none"/>
        </w:rPr>
        <w:t>：（</w:t>
      </w:r>
      <w:r>
        <w:rPr>
          <w:rFonts w:hint="eastAsia" w:eastAsiaTheme="majorEastAsia" w:cstheme="minorHAnsi"/>
          <w:color w:val="auto"/>
          <w:highlight w:val="none"/>
          <w:lang w:eastAsia="zh-CN"/>
        </w:rPr>
        <w:t>投标人</w:t>
      </w:r>
      <w:r>
        <w:rPr>
          <w:rFonts w:eastAsiaTheme="majorEastAsia" w:cstheme="minorHAnsi"/>
          <w:color w:val="auto"/>
          <w:highlight w:val="none"/>
        </w:rPr>
        <w:t>全称并加盖公章）</w:t>
      </w:r>
    </w:p>
    <w:p>
      <w:pPr>
        <w:tabs>
          <w:tab w:val="left" w:pos="5670"/>
        </w:tabs>
        <w:ind w:firstLine="480" w:firstLineChars="200"/>
        <w:jc w:val="right"/>
        <w:rPr>
          <w:rFonts w:cstheme="minorHAnsi"/>
          <w:color w:val="auto"/>
          <w:highlight w:val="none"/>
        </w:rPr>
      </w:pPr>
      <w:r>
        <w:rPr>
          <w:rFonts w:cstheme="minorHAnsi"/>
          <w:color w:val="auto"/>
          <w:highlight w:val="none"/>
        </w:rPr>
        <w:t>日　期：　　年</w:t>
      </w:r>
      <w:r>
        <w:rPr>
          <w:rFonts w:hint="eastAsia" w:cstheme="minorHAnsi"/>
          <w:color w:val="auto"/>
          <w:highlight w:val="none"/>
          <w:lang w:val="en-US" w:eastAsia="zh-CN"/>
        </w:rPr>
        <w:t xml:space="preserve">  </w:t>
      </w:r>
      <w:r>
        <w:rPr>
          <w:rFonts w:cstheme="minorHAnsi"/>
          <w:color w:val="auto"/>
          <w:highlight w:val="none"/>
        </w:rPr>
        <w:t>　月　</w:t>
      </w:r>
      <w:r>
        <w:rPr>
          <w:rFonts w:hint="eastAsia" w:cstheme="minorHAnsi"/>
          <w:color w:val="auto"/>
          <w:highlight w:val="none"/>
          <w:lang w:val="en-US" w:eastAsia="zh-CN"/>
        </w:rPr>
        <w:t xml:space="preserve">  </w:t>
      </w:r>
      <w:r>
        <w:rPr>
          <w:rFonts w:cstheme="minorHAnsi"/>
          <w:color w:val="auto"/>
          <w:highlight w:val="none"/>
        </w:rPr>
        <w:t>日</w:t>
      </w:r>
    </w:p>
    <w:p>
      <w:pPr>
        <w:rPr>
          <w:rFonts w:hint="eastAsia"/>
          <w:highlight w:val="none"/>
          <w:lang w:eastAsia="zh-CN"/>
        </w:rPr>
      </w:pPr>
    </w:p>
    <w:sectPr>
      <w:footerReference r:id="rId11" w:type="default"/>
      <w:pgSz w:w="11906" w:h="16838"/>
      <w:pgMar w:top="1440" w:right="1361" w:bottom="1440"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Light">
    <w:altName w:val="Calibri"/>
    <w:panose1 w:val="020F0302020204030204"/>
    <w:charset w:val="00"/>
    <w:family w:val="auto"/>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lang w:eastAsia="zh-CN"/>
      </w:rPr>
      <w:t>西安市中泽国际招标有限公司</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r>
      <w:rPr>
        <w:rFonts w:hint="eastAsia"/>
        <w:lang w:eastAsia="zh-CN"/>
      </w:rPr>
      <w:t>西安市中泽国际招标有限公司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r>
      <w:rPr>
        <w:rFonts w:hint="eastAsia"/>
      </w:rPr>
      <w:t xml:space="preserve">  </w:t>
    </w:r>
    <w:r>
      <w:rPr>
        <w:rFonts w:hint="eastAsia"/>
        <w:lang w:eastAsia="zh-CN"/>
      </w:rPr>
      <w:t>西安中泽国际招标有限公司</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jc w:val="right"/>
      <w:outlineLvl w:val="0"/>
      <w:rPr>
        <w:rFonts w:hint="eastAsia" w:ascii="宋体" w:hAnsi="宋体" w:cs="宋体" w:eastAsiaTheme="minorEastAsia"/>
        <w:b/>
        <w:bCs/>
        <w:i/>
        <w:iCs/>
        <w:sz w:val="18"/>
        <w:szCs w:val="18"/>
        <w:lang w:eastAsia="zh-CN"/>
      </w:rPr>
    </w:pPr>
    <w:r>
      <w:rPr>
        <w:rFonts w:hint="eastAsia" w:ascii="宋体" w:hAnsi="宋体" w:cs="宋体"/>
        <w:b/>
        <w:bCs/>
        <w:i/>
        <w:lang w:eastAsia="zh-CN"/>
      </w:rPr>
      <w:tab/>
    </w:r>
    <w:r>
      <w:rPr>
        <w:rFonts w:hint="eastAsia" w:ascii="宋体" w:hAnsi="宋体" w:cs="宋体"/>
        <w:b/>
        <w:bCs/>
        <w:i/>
        <w:lang w:eastAsia="zh-CN"/>
      </w:rPr>
      <w:tab/>
    </w:r>
    <w:r>
      <w:rPr>
        <w:rFonts w:hint="eastAsia" w:ascii="宋体" w:hAnsi="宋体" w:cs="宋体"/>
        <w:b/>
        <w:bCs/>
        <w:i/>
        <w:iCs/>
        <w:sz w:val="18"/>
        <w:szCs w:val="18"/>
        <w:highlight w:val="none"/>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eastAsia="宋体"/>
        <w:i/>
        <w:iCs/>
        <w:sz w:val="24"/>
        <w:szCs w:val="24"/>
        <w:lang w:eastAsia="zh-CN"/>
      </w:rPr>
    </w:pPr>
    <w:r>
      <w:rPr>
        <w:rFonts w:hint="eastAsia"/>
        <w:i/>
        <w:iCs/>
        <w:sz w:val="24"/>
        <w:szCs w:val="24"/>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D935F"/>
    <w:multiLevelType w:val="singleLevel"/>
    <w:tmpl w:val="9B8D935F"/>
    <w:lvl w:ilvl="0" w:tentative="0">
      <w:start w:val="5"/>
      <w:numFmt w:val="chineseCounting"/>
      <w:suff w:val="space"/>
      <w:lvlText w:val="第%1部分"/>
      <w:lvlJc w:val="left"/>
      <w:rPr>
        <w:rFonts w:hint="eastAsia"/>
      </w:rPr>
    </w:lvl>
  </w:abstractNum>
  <w:abstractNum w:abstractNumId="1">
    <w:nsid w:val="B68FCC09"/>
    <w:multiLevelType w:val="singleLevel"/>
    <w:tmpl w:val="B68FCC09"/>
    <w:lvl w:ilvl="0" w:tentative="0">
      <w:start w:val="1"/>
      <w:numFmt w:val="chineseCounting"/>
      <w:suff w:val="space"/>
      <w:lvlText w:val="第%1部分"/>
      <w:lvlJc w:val="left"/>
      <w:rPr>
        <w:rFonts w:hint="eastAsia"/>
      </w:rPr>
    </w:lvl>
  </w:abstractNum>
  <w:abstractNum w:abstractNumId="2">
    <w:nsid w:val="D905B2E6"/>
    <w:multiLevelType w:val="singleLevel"/>
    <w:tmpl w:val="D905B2E6"/>
    <w:lvl w:ilvl="0" w:tentative="0">
      <w:start w:val="2"/>
      <w:numFmt w:val="decimal"/>
      <w:suff w:val="nothing"/>
      <w:lvlText w:val="%1、"/>
      <w:lvlJc w:val="left"/>
    </w:lvl>
  </w:abstractNum>
  <w:abstractNum w:abstractNumId="3">
    <w:nsid w:val="E309A8BB"/>
    <w:multiLevelType w:val="singleLevel"/>
    <w:tmpl w:val="E309A8BB"/>
    <w:lvl w:ilvl="0" w:tentative="0">
      <w:start w:val="1"/>
      <w:numFmt w:val="chineseCounting"/>
      <w:suff w:val="nothing"/>
      <w:lvlText w:val="%1、"/>
      <w:lvlJc w:val="left"/>
      <w:rPr>
        <w:rFonts w:hint="eastAsia"/>
      </w:rPr>
    </w:lvl>
  </w:abstractNum>
  <w:abstractNum w:abstractNumId="4">
    <w:nsid w:val="F9C617C3"/>
    <w:multiLevelType w:val="singleLevel"/>
    <w:tmpl w:val="F9C617C3"/>
    <w:lvl w:ilvl="0" w:tentative="0">
      <w:start w:val="2"/>
      <w:numFmt w:val="chineseCounting"/>
      <w:suff w:val="space"/>
      <w:lvlText w:val="第%1章"/>
      <w:lvlJc w:val="left"/>
      <w:rPr>
        <w:rFonts w:hint="eastAsia"/>
      </w:rPr>
    </w:lvl>
  </w:abstractNum>
  <w:abstractNum w:abstractNumId="5">
    <w:nsid w:val="09145C86"/>
    <w:multiLevelType w:val="singleLevel"/>
    <w:tmpl w:val="09145C86"/>
    <w:lvl w:ilvl="0" w:tentative="0">
      <w:start w:val="3"/>
      <w:numFmt w:val="decimal"/>
      <w:suff w:val="nothing"/>
      <w:lvlText w:val="%1、"/>
      <w:lvlJc w:val="left"/>
    </w:lvl>
  </w:abstractNum>
  <w:abstractNum w:abstractNumId="6">
    <w:nsid w:val="0AEA3E96"/>
    <w:multiLevelType w:val="singleLevel"/>
    <w:tmpl w:val="0AEA3E96"/>
    <w:lvl w:ilvl="0" w:tentative="0">
      <w:start w:val="1"/>
      <w:numFmt w:val="decimal"/>
      <w:lvlText w:val="%1."/>
      <w:lvlJc w:val="left"/>
      <w:pPr>
        <w:tabs>
          <w:tab w:val="left" w:pos="312"/>
        </w:tabs>
      </w:pPr>
    </w:lvl>
  </w:abstractNum>
  <w:abstractNum w:abstractNumId="7">
    <w:nsid w:val="0C7C5DB0"/>
    <w:multiLevelType w:val="singleLevel"/>
    <w:tmpl w:val="0C7C5DB0"/>
    <w:lvl w:ilvl="0" w:tentative="0">
      <w:start w:val="2"/>
      <w:numFmt w:val="chineseCounting"/>
      <w:suff w:val="space"/>
      <w:lvlText w:val="第%1部分"/>
      <w:lvlJc w:val="left"/>
      <w:rPr>
        <w:rFonts w:hint="eastAsia"/>
      </w:rPr>
    </w:lvl>
  </w:abstractNum>
  <w:abstractNum w:abstractNumId="8">
    <w:nsid w:val="4B7BA56A"/>
    <w:multiLevelType w:val="singleLevel"/>
    <w:tmpl w:val="4B7BA56A"/>
    <w:lvl w:ilvl="0" w:tentative="0">
      <w:start w:val="1"/>
      <w:numFmt w:val="chineseCounting"/>
      <w:suff w:val="nothing"/>
      <w:lvlText w:val="%1、"/>
      <w:lvlJc w:val="left"/>
      <w:rPr>
        <w:rFonts w:hint="eastAsia"/>
      </w:rPr>
    </w:lvl>
  </w:abstractNum>
  <w:abstractNum w:abstractNumId="9">
    <w:nsid w:val="58BE93E7"/>
    <w:multiLevelType w:val="singleLevel"/>
    <w:tmpl w:val="58BE93E7"/>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7"/>
  </w:num>
  <w:num w:numId="3">
    <w:abstractNumId w:val="8"/>
  </w:num>
  <w:num w:numId="4">
    <w:abstractNumId w:val="5"/>
  </w:num>
  <w:num w:numId="5">
    <w:abstractNumId w:val="3"/>
  </w:num>
  <w:num w:numId="6">
    <w:abstractNumId w:val="0"/>
  </w:num>
  <w:num w:numId="7">
    <w:abstractNumId w:val="4"/>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WE0MGQwYTAyNTU5MzhjNGZjOWE4MDQ2ODg4YTIifQ=="/>
  </w:docVars>
  <w:rsids>
    <w:rsidRoot w:val="00000000"/>
    <w:rsid w:val="01A672FB"/>
    <w:rsid w:val="09FE29B2"/>
    <w:rsid w:val="0FA424FE"/>
    <w:rsid w:val="102C3D6E"/>
    <w:rsid w:val="13CB6398"/>
    <w:rsid w:val="17D6025B"/>
    <w:rsid w:val="182D10FB"/>
    <w:rsid w:val="1CCB21E0"/>
    <w:rsid w:val="1D2631AC"/>
    <w:rsid w:val="1EB564C5"/>
    <w:rsid w:val="200E5976"/>
    <w:rsid w:val="202A53D9"/>
    <w:rsid w:val="209F09CA"/>
    <w:rsid w:val="2A874E69"/>
    <w:rsid w:val="2D2730FF"/>
    <w:rsid w:val="2F692DDC"/>
    <w:rsid w:val="30262762"/>
    <w:rsid w:val="376C2D5A"/>
    <w:rsid w:val="383308F6"/>
    <w:rsid w:val="39A57F58"/>
    <w:rsid w:val="3FDE5C0F"/>
    <w:rsid w:val="4BC62299"/>
    <w:rsid w:val="4E880B54"/>
    <w:rsid w:val="519F443A"/>
    <w:rsid w:val="59AF2CEA"/>
    <w:rsid w:val="5AAD190B"/>
    <w:rsid w:val="5DF94397"/>
    <w:rsid w:val="5F892FBA"/>
    <w:rsid w:val="61962B98"/>
    <w:rsid w:val="67271651"/>
    <w:rsid w:val="6833299C"/>
    <w:rsid w:val="6C042DC1"/>
    <w:rsid w:val="6E895500"/>
    <w:rsid w:val="74F317FD"/>
    <w:rsid w:val="7CBC0F31"/>
    <w:rsid w:val="7F82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Ascii" w:hAnsiTheme="minorAscii" w:eastAsiaTheme="minorEastAsia" w:cstheme="minorBidi"/>
      <w:kern w:val="2"/>
      <w:sz w:val="24"/>
      <w:szCs w:val="22"/>
      <w:lang w:val="en-US" w:eastAsia="zh-CN" w:bidi="ar-SA"/>
    </w:rPr>
  </w:style>
  <w:style w:type="paragraph" w:styleId="3">
    <w:name w:val="heading 1"/>
    <w:basedOn w:val="1"/>
    <w:next w:val="1"/>
    <w:link w:val="26"/>
    <w:qFormat/>
    <w:uiPriority w:val="0"/>
    <w:pPr>
      <w:keepNext/>
      <w:keepLines/>
      <w:spacing w:before="340" w:beforeLines="0" w:beforeAutospacing="0" w:after="330" w:afterLines="0" w:afterAutospacing="0" w:line="480" w:lineRule="auto"/>
      <w:jc w:val="center"/>
      <w:outlineLvl w:val="0"/>
    </w:pPr>
    <w:rPr>
      <w:b/>
      <w:kern w:val="44"/>
      <w:sz w:val="32"/>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5" w:lineRule="auto"/>
      <w:outlineLvl w:val="2"/>
    </w:pPr>
    <w:rPr>
      <w:b/>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hint="eastAsia"/>
      <w:b/>
      <w:sz w:val="28"/>
    </w:rPr>
  </w:style>
  <w:style w:type="paragraph" w:styleId="6">
    <w:name w:val="Normal Indent"/>
    <w:basedOn w:val="1"/>
    <w:next w:val="7"/>
    <w:unhideWhenUsed/>
    <w:qFormat/>
    <w:uiPriority w:val="0"/>
    <w:pPr>
      <w:ind w:firstLine="420" w:firstLineChars="200"/>
    </w:pPr>
  </w:style>
  <w:style w:type="paragraph" w:styleId="7">
    <w:name w:val="toc 4"/>
    <w:basedOn w:val="1"/>
    <w:next w:val="1"/>
    <w:qFormat/>
    <w:uiPriority w:val="0"/>
    <w:pPr>
      <w:tabs>
        <w:tab w:val="left" w:pos="1890"/>
        <w:tab w:val="right" w:leader="dot" w:pos="8296"/>
      </w:tabs>
      <w:ind w:left="630" w:leftChars="300"/>
    </w:pPr>
    <w:rPr>
      <w:rFonts w:ascii="Calibri" w:hAnsi="Calibri"/>
      <w:szCs w:val="22"/>
    </w:rPr>
  </w:style>
  <w:style w:type="paragraph" w:styleId="8">
    <w:name w:val="annotation text"/>
    <w:basedOn w:val="1"/>
    <w:qFormat/>
    <w:uiPriority w:val="0"/>
    <w:pPr>
      <w:widowControl w:val="0"/>
    </w:pPr>
    <w:rPr>
      <w:kern w:val="2"/>
      <w:sz w:val="21"/>
      <w:lang w:val="en-US" w:eastAsia="zh-CN" w:bidi="ar-SA"/>
    </w:rPr>
  </w:style>
  <w:style w:type="paragraph" w:styleId="9">
    <w:name w:val="Body Text Indent"/>
    <w:basedOn w:val="1"/>
    <w:next w:val="10"/>
    <w:qFormat/>
    <w:uiPriority w:val="0"/>
    <w:pPr>
      <w:ind w:firstLine="630"/>
    </w:pPr>
    <w:rPr>
      <w:sz w:val="32"/>
    </w:rPr>
  </w:style>
  <w:style w:type="paragraph" w:styleId="10">
    <w:name w:val="envelope return"/>
    <w:basedOn w:val="1"/>
    <w:qFormat/>
    <w:uiPriority w:val="0"/>
    <w:pPr>
      <w:snapToGrid w:val="0"/>
    </w:pPr>
    <w:rPr>
      <w:rFonts w:ascii="Arial" w:hAnsi="Arial"/>
    </w:rPr>
  </w:style>
  <w:style w:type="paragraph" w:styleId="11">
    <w:name w:val="Plain Text"/>
    <w:basedOn w:val="1"/>
    <w:next w:val="1"/>
    <w:qFormat/>
    <w:uiPriority w:val="0"/>
    <w:rPr>
      <w:rFonts w:ascii="宋体" w:hAnsi="Courier New" w:cs="Courier New"/>
      <w:szCs w:val="21"/>
    </w:rPr>
  </w:style>
  <w:style w:type="paragraph" w:styleId="12">
    <w:name w:val="Body Text Indent 2"/>
    <w:basedOn w:val="1"/>
    <w:qFormat/>
    <w:uiPriority w:val="0"/>
    <w:pPr>
      <w:spacing w:line="440" w:lineRule="exact"/>
      <w:ind w:left="420"/>
    </w:pPr>
    <w:rPr>
      <w:rFonts w:ascii="宋体"/>
      <w:kern w:val="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pPr>
      <w:tabs>
        <w:tab w:val="right" w:leader="middleDot" w:pos="8760"/>
      </w:tabs>
      <w:spacing w:line="700" w:lineRule="exact"/>
    </w:pPr>
  </w:style>
  <w:style w:type="paragraph" w:styleId="16">
    <w:name w:val="index 1"/>
    <w:basedOn w:val="1"/>
    <w:next w:val="1"/>
    <w:qFormat/>
    <w:uiPriority w:val="0"/>
  </w:style>
  <w:style w:type="paragraph" w:styleId="17">
    <w:name w:val="Body Text 2"/>
    <w:basedOn w:val="1"/>
    <w:qFormat/>
    <w:uiPriority w:val="0"/>
    <w:rPr>
      <w:rFonts w:ascii="楷体_GB2312" w:hAnsi="Copperplate Gothic Bold" w:eastAsia="楷体_GB2312"/>
      <w:kern w:val="2"/>
      <w:sz w:val="28"/>
    </w:rPr>
  </w:style>
  <w:style w:type="paragraph" w:styleId="18">
    <w:name w:val="Normal (Web)"/>
    <w:basedOn w:val="1"/>
    <w:unhideWhenUsed/>
    <w:qFormat/>
    <w:uiPriority w:val="99"/>
    <w:pPr>
      <w:spacing w:before="100" w:beforeAutospacing="1" w:after="100" w:afterAutospacing="1"/>
      <w:jc w:val="left"/>
    </w:pPr>
    <w:rPr>
      <w:rFonts w:cs="Times New Roman"/>
      <w:kern w:val="0"/>
    </w:rPr>
  </w:style>
  <w:style w:type="paragraph" w:styleId="19">
    <w:name w:val="Body Text First Indent"/>
    <w:basedOn w:val="2"/>
    <w:qFormat/>
    <w:uiPriority w:val="0"/>
    <w:pPr>
      <w:widowControl/>
      <w:spacing w:before="120" w:after="120" w:line="0" w:lineRule="atLeast"/>
      <w:ind w:firstLine="420"/>
      <w:jc w:val="both"/>
    </w:pPr>
    <w:rPr>
      <w:rFonts w:ascii="Times New Roman" w:hAnsi="Times New Roman"/>
    </w:rPr>
  </w:style>
  <w:style w:type="character" w:styleId="22">
    <w:name w:val="page number"/>
    <w:unhideWhenUsed/>
    <w:qFormat/>
    <w:uiPriority w:val="99"/>
    <w:rPr>
      <w:rFonts w:cs="Times New Roman"/>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标准"/>
    <w:basedOn w:val="1"/>
    <w:qFormat/>
    <w:uiPriority w:val="0"/>
    <w:pPr>
      <w:overflowPunct w:val="0"/>
      <w:autoSpaceDE w:val="0"/>
      <w:autoSpaceDN w:val="0"/>
      <w:adjustRightInd w:val="0"/>
      <w:spacing w:line="240" w:lineRule="atLeast"/>
      <w:textAlignment w:val="baseline"/>
    </w:pPr>
    <w:rPr>
      <w:rFonts w:eastAsia="楷体_GB2312"/>
      <w:kern w:val="0"/>
      <w:szCs w:val="20"/>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6">
    <w:name w:val="标题 1 Char"/>
    <w:link w:val="3"/>
    <w:qFormat/>
    <w:uiPriority w:val="0"/>
    <w:rPr>
      <w:b/>
      <w:kern w:val="44"/>
      <w:sz w:val="32"/>
    </w:rPr>
  </w:style>
  <w:style w:type="paragraph" w:customStyle="1" w:styleId="27">
    <w:name w:val="正文自定"/>
    <w:basedOn w:val="1"/>
    <w:qFormat/>
    <w:uiPriority w:val="0"/>
    <w:pPr>
      <w:tabs>
        <w:tab w:val="left" w:pos="7665"/>
      </w:tabs>
      <w:spacing w:line="360" w:lineRule="auto"/>
      <w:ind w:firstLine="200" w:firstLineChars="200"/>
    </w:pPr>
    <w:rPr>
      <w:rFonts w:ascii="宋体"/>
      <w:sz w:val="24"/>
      <w:szCs w:val="24"/>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9">
    <w:name w:val="正文缩进1"/>
    <w:basedOn w:val="1"/>
    <w:qFormat/>
    <w:uiPriority w:val="0"/>
    <w:pPr>
      <w:ind w:firstLine="420" w:firstLineChars="200"/>
    </w:pPr>
  </w:style>
  <w:style w:type="paragraph" w:customStyle="1" w:styleId="30">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24260</Words>
  <Characters>25715</Characters>
  <Lines>0</Lines>
  <Paragraphs>0</Paragraphs>
  <TotalTime>0</TotalTime>
  <ScaleCrop>false</ScaleCrop>
  <LinksUpToDate>false</LinksUpToDate>
  <CharactersWithSpaces>27724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2022-10-08T08:14:00Z</dcterms:created>
  <dc:creator>Administrator</dc:creator>
  <cp:lastModifiedBy>向天军</cp:lastModifiedBy>
  <dcterms:modified xsi:type="dcterms:W3CDTF">2022-12-07T05:41:36Z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774AC2D8726446F4B0B243BCC8909944</vt:lpwstr>
  </property>
</Properties>
</file>