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hint="eastAsia" w:ascii="仿宋" w:hAnsi="仿宋" w:eastAsia="仿宋" w:cs="仿宋"/>
          <w:b/>
          <w:bCs/>
          <w:color w:val="auto"/>
          <w:sz w:val="32"/>
          <w:szCs w:val="32"/>
          <w:highlight w:val="none"/>
          <w:lang w:val="zh-CN"/>
        </w:rPr>
      </w:pPr>
      <w:bookmarkStart w:id="0" w:name="_Toc20135"/>
      <w:bookmarkStart w:id="1" w:name="_Toc6076"/>
      <w:bookmarkStart w:id="2" w:name="_Toc4593"/>
      <w:bookmarkStart w:id="3" w:name="_Toc22159"/>
      <w:bookmarkStart w:id="4" w:name="_Toc25835"/>
      <w:bookmarkStart w:id="5" w:name="_Toc475451543"/>
      <w:bookmarkStart w:id="6" w:name="_Toc20047"/>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lang w:eastAsia="zh-CN"/>
        </w:rPr>
        <w:t>DX2022-1</w:t>
      </w:r>
      <w:r>
        <w:rPr>
          <w:rFonts w:hint="eastAsia" w:ascii="仿宋" w:hAnsi="仿宋" w:eastAsia="仿宋" w:cs="仿宋"/>
          <w:b/>
          <w:bCs/>
          <w:color w:val="auto"/>
          <w:sz w:val="32"/>
          <w:szCs w:val="32"/>
          <w:highlight w:val="none"/>
          <w:lang w:val="en-US" w:eastAsia="zh-CN"/>
        </w:rPr>
        <w:t>64</w:t>
      </w: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hint="eastAsia"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--五星中学设备采购项目</w:t>
      </w:r>
    </w:p>
    <w:p>
      <w:pPr>
        <w:pStyle w:val="2"/>
        <w:shd w:val="clear"/>
        <w:ind w:left="0" w:leftChars="0" w:firstLine="0" w:firstLineChars="0"/>
        <w:jc w:val="center"/>
        <w:rPr>
          <w:rFonts w:hint="default"/>
          <w:color w:val="auto"/>
          <w:highlight w:val="none"/>
          <w:lang w:val="en-US" w:eastAsia="zh-CN"/>
        </w:rPr>
      </w:pPr>
      <w:r>
        <w:rPr>
          <w:rFonts w:hint="eastAsia" w:ascii="宋体" w:hAnsi="宋体" w:cs="宋体"/>
          <w:b/>
          <w:bCs/>
          <w:color w:val="auto"/>
          <w:sz w:val="44"/>
          <w:szCs w:val="44"/>
          <w:highlight w:val="none"/>
          <w:lang w:eastAsia="zh-CN"/>
        </w:rPr>
        <w:t>（</w:t>
      </w:r>
      <w:r>
        <w:rPr>
          <w:rFonts w:hint="eastAsia" w:ascii="宋体" w:hAnsi="宋体" w:cs="宋体"/>
          <w:b/>
          <w:bCs/>
          <w:color w:val="auto"/>
          <w:sz w:val="44"/>
          <w:szCs w:val="44"/>
          <w:highlight w:val="none"/>
          <w:lang w:val="en-US" w:eastAsia="zh-CN"/>
        </w:rPr>
        <w:t>第二标段）</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rPr>
      </w:pPr>
    </w:p>
    <w:p>
      <w:pPr>
        <w:pStyle w:val="6"/>
        <w:shd w:val="clear"/>
        <w:rPr>
          <w:rFonts w:hint="eastAsia"/>
          <w:color w:val="auto"/>
          <w:highlight w:val="none"/>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hint="eastAsia"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hint="default" w:ascii="宋体" w:hAnsi="宋体" w:cs="宋体"/>
          <w:b/>
          <w:color w:val="auto"/>
          <w:sz w:val="44"/>
          <w:szCs w:val="44"/>
          <w:highlight w:val="none"/>
        </w:rPr>
      </w:pPr>
    </w:p>
    <w:p>
      <w:pPr>
        <w:shd w:val="clear"/>
        <w:tabs>
          <w:tab w:val="left" w:pos="5670"/>
        </w:tabs>
        <w:autoSpaceDE w:val="0"/>
        <w:autoSpaceDN w:val="0"/>
        <w:adjustRightInd w:val="0"/>
        <w:spacing w:line="360" w:lineRule="auto"/>
        <w:jc w:val="both"/>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jc w:val="both"/>
        <w:rPr>
          <w:rFonts w:hint="default"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人：</w:t>
      </w:r>
      <w:r>
        <w:rPr>
          <w:rFonts w:hint="eastAsia" w:ascii="仿宋" w:hAnsi="仿宋" w:eastAsia="仿宋" w:cs="仿宋"/>
          <w:b/>
          <w:bCs/>
          <w:color w:val="auto"/>
          <w:sz w:val="32"/>
          <w:szCs w:val="32"/>
          <w:highlight w:val="none"/>
          <w:lang w:val="zh-CN" w:eastAsia="zh-CN"/>
        </w:rPr>
        <w:t>西安市灞桥区</w:t>
      </w:r>
      <w:r>
        <w:rPr>
          <w:rFonts w:hint="eastAsia" w:ascii="仿宋" w:hAnsi="仿宋" w:eastAsia="仿宋" w:cs="仿宋"/>
          <w:b/>
          <w:bCs/>
          <w:color w:val="auto"/>
          <w:sz w:val="32"/>
          <w:szCs w:val="32"/>
          <w:highlight w:val="none"/>
          <w:lang w:val="en-US" w:eastAsia="zh-CN"/>
        </w:rPr>
        <w:t>教育局</w:t>
      </w:r>
    </w:p>
    <w:p>
      <w:pPr>
        <w:shd w:val="clear"/>
        <w:tabs>
          <w:tab w:val="left" w:pos="5670"/>
        </w:tabs>
        <w:autoSpaceDE w:val="0"/>
        <w:autoSpaceDN w:val="0"/>
        <w:adjustRightInd w:val="0"/>
        <w:spacing w:line="360" w:lineRule="auto"/>
        <w:ind w:firstLine="1285" w:firstLineChars="4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1"/>
          <w:szCs w:val="21"/>
          <w:highlight w:val="none"/>
        </w:rPr>
        <w:fldChar w:fldCharType="begin"/>
      </w:r>
      <w:r>
        <w:rPr>
          <w:rFonts w:hint="eastAsia" w:ascii="仿宋" w:hAnsi="仿宋" w:eastAsia="仿宋" w:cs="仿宋"/>
          <w:b w:val="0"/>
          <w:bCs w:val="0"/>
          <w:color w:val="auto"/>
          <w:sz w:val="21"/>
          <w:szCs w:val="21"/>
          <w:highlight w:val="none"/>
        </w:rPr>
        <w:instrText xml:space="preserve">TOC \o "1-3" \h \u </w:instrText>
      </w:r>
      <w:r>
        <w:rPr>
          <w:rFonts w:hint="eastAsia" w:ascii="仿宋" w:hAnsi="仿宋" w:eastAsia="仿宋" w:cs="仿宋"/>
          <w:b w:val="0"/>
          <w:bCs w:val="0"/>
          <w:color w:val="auto"/>
          <w:sz w:val="21"/>
          <w:szCs w:val="21"/>
          <w:highlight w:val="none"/>
        </w:rPr>
        <w:fldChar w:fldCharType="separate"/>
      </w: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_Toc29170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kern w:val="0"/>
          <w:szCs w:val="32"/>
          <w:highlight w:val="none"/>
          <w:lang w:val="zh-CN" w:eastAsia="zh-CN" w:bidi="ar-SA"/>
        </w:rPr>
        <w:t>第一部分  招标公告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_Toc29170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_Toc27616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rPr>
        <w:t>第二部分</w:t>
      </w:r>
      <w:r>
        <w:rPr>
          <w:rFonts w:hint="eastAsia" w:ascii="仿宋" w:hAnsi="仿宋" w:eastAsia="仿宋" w:cs="仿宋"/>
          <w:color w:val="auto"/>
          <w:szCs w:val="32"/>
          <w:highlight w:val="none"/>
        </w:rPr>
        <w:t xml:space="preserve">  </w:t>
      </w:r>
      <w:r>
        <w:rPr>
          <w:rFonts w:hint="eastAsia" w:ascii="仿宋" w:hAnsi="仿宋" w:eastAsia="仿宋" w:cs="仿宋"/>
          <w:color w:val="auto"/>
          <w:szCs w:val="32"/>
          <w:highlight w:val="none"/>
          <w:lang w:val="zh-CN"/>
        </w:rPr>
        <w:t>供应商须知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_Toc27616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_Toc5384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一、总则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_Toc5384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_Toc17386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（一）适用范围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_Toc17386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_Toc10917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（二）名词解释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_Toc10917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_Toc1279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二、招标文件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_Toc1279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_Toc20550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（一）招标文件的组成</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_Toc20550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_Toc3487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（二）</w:t>
      </w:r>
      <w:r>
        <w:rPr>
          <w:rFonts w:hint="eastAsia" w:ascii="仿宋" w:hAnsi="仿宋" w:eastAsia="仿宋" w:cs="仿宋"/>
          <w:bCs/>
          <w:color w:val="auto"/>
          <w:szCs w:val="24"/>
          <w:highlight w:val="none"/>
          <w:lang w:val="zh-CN"/>
        </w:rPr>
        <w:t>招标文件的修改或澄清</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_Toc3487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_Toc11641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（三）</w:t>
      </w:r>
      <w:r>
        <w:rPr>
          <w:rFonts w:hint="eastAsia" w:ascii="仿宋" w:hAnsi="仿宋" w:eastAsia="仿宋" w:cs="仿宋"/>
          <w:bCs/>
          <w:color w:val="auto"/>
          <w:szCs w:val="24"/>
          <w:highlight w:val="none"/>
          <w:lang w:val="zh-CN"/>
        </w:rPr>
        <w:t>招标文件的询问、质疑及答复</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_Toc11641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_Toc26092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（四）招标文件的解释权</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_Toc26092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_Toc21881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三、投标要求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_Toc21881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_Toc22867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（一）投标内容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_Toc22867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_Toc16055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rPr>
        <w:t>（二）</w:t>
      </w:r>
      <w:r>
        <w:rPr>
          <w:rFonts w:hint="eastAsia" w:ascii="仿宋" w:hAnsi="仿宋" w:eastAsia="仿宋" w:cs="仿宋"/>
          <w:color w:val="auto"/>
          <w:szCs w:val="24"/>
          <w:highlight w:val="none"/>
          <w:lang w:val="zh-CN"/>
        </w:rPr>
        <w:t>合格的供应商要求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_Toc16055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_Toc16996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（三）</w:t>
      </w:r>
      <w:r>
        <w:rPr>
          <w:rFonts w:hint="eastAsia" w:ascii="仿宋" w:hAnsi="仿宋" w:eastAsia="仿宋" w:cs="仿宋"/>
          <w:bCs/>
          <w:color w:val="auto"/>
          <w:szCs w:val="24"/>
          <w:highlight w:val="none"/>
          <w:lang w:val="zh-CN"/>
        </w:rPr>
        <w:t>限制投标要求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_Toc16996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_Toc18366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（四）</w:t>
      </w:r>
      <w:r>
        <w:rPr>
          <w:rFonts w:hint="eastAsia" w:ascii="仿宋" w:hAnsi="仿宋" w:eastAsia="仿宋" w:cs="仿宋"/>
          <w:bCs/>
          <w:color w:val="auto"/>
          <w:szCs w:val="24"/>
          <w:highlight w:val="none"/>
          <w:lang w:val="zh-CN"/>
        </w:rPr>
        <w:t>投标文件有效期</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_Toc18366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_Toc17085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（五）投标文件的编写要求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_Toc17085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_Toc15372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（六）投标报价要求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_Toc15372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_Toc12012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（七）投标文件的式样和签署</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_Toc12012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_Toc8405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（八）投标文件的密封和提交</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_Toc8405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_Toc30383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四、开标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_Toc30383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_Toc4305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五、评标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_Toc4305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_Toc21511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六、评标程序及评标办法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_Toc21511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_Toc26498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rPr>
        <w:t>（一）投标文件初审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_Toc26498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_Toc8172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二</w:t>
      </w:r>
      <w:r>
        <w:rPr>
          <w:rFonts w:hint="eastAsia" w:ascii="仿宋" w:hAnsi="仿宋" w:eastAsia="仿宋" w:cs="仿宋"/>
          <w:color w:val="auto"/>
          <w:szCs w:val="24"/>
          <w:highlight w:val="none"/>
          <w:lang w:val="zh-CN"/>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_Toc8172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_Toc16271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三</w:t>
      </w:r>
      <w:r>
        <w:rPr>
          <w:rFonts w:hint="eastAsia" w:ascii="仿宋" w:hAnsi="仿宋" w:eastAsia="仿宋" w:cs="仿宋"/>
          <w:color w:val="auto"/>
          <w:szCs w:val="24"/>
          <w:highlight w:val="none"/>
          <w:lang w:val="zh-CN"/>
        </w:rPr>
        <w:t>）投标文件的澄清、说明或者补正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_Toc16271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_Toc25004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（四）推荐中标候选人名单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_Toc25004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_Toc9522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七、确定中标供应商</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_Toc9522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_Toc5691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八、合同</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_Toc5691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_Toc9411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九、中标服务费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_Toc9411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_Toc22263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十、废标或者采购方式的变更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_Toc22263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_Toc24290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（一）废标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_Toc24290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_Toc953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（二）采购方式的变更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_Toc953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_Toc22238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十一、需要落实的政府采购政策</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_Toc22238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_Toc29215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十二、质疑与投诉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_Toc29215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_Toc5437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（一）质疑</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_Toc5437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_Toc29811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（二）投诉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_Toc29811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_Toc18320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 xml:space="preserve">第三部分  </w:t>
      </w:r>
      <w:r>
        <w:rPr>
          <w:rFonts w:hint="eastAsia" w:ascii="仿宋" w:hAnsi="仿宋" w:eastAsia="仿宋" w:cs="仿宋"/>
          <w:color w:val="auto"/>
          <w:szCs w:val="32"/>
          <w:highlight w:val="none"/>
          <w:lang w:val="zh-CN" w:eastAsia="zh-CN"/>
        </w:rPr>
        <w:t>招标内容及要求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_Toc18320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31</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_Toc23720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 xml:space="preserve">第四部分  </w:t>
      </w:r>
      <w:r>
        <w:rPr>
          <w:rFonts w:hint="eastAsia" w:ascii="仿宋" w:hAnsi="仿宋" w:eastAsia="仿宋" w:cs="仿宋"/>
          <w:color w:val="auto"/>
          <w:szCs w:val="32"/>
          <w:highlight w:val="none"/>
          <w:lang w:val="zh-CN"/>
        </w:rPr>
        <w:t>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_Toc23720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_Toc4100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32"/>
          <w:highlight w:val="none"/>
          <w:lang w:val="zh-CN"/>
        </w:rPr>
        <w:t>第五部分</w:t>
      </w:r>
      <w:r>
        <w:rPr>
          <w:rFonts w:hint="eastAsia" w:ascii="仿宋" w:hAnsi="仿宋" w:eastAsia="仿宋" w:cs="仿宋"/>
          <w:bCs/>
          <w:color w:val="auto"/>
          <w:szCs w:val="32"/>
          <w:highlight w:val="none"/>
        </w:rPr>
        <w:t xml:space="preserve"> </w:t>
      </w:r>
      <w:r>
        <w:rPr>
          <w:rFonts w:hint="eastAsia" w:ascii="仿宋" w:hAnsi="仿宋" w:eastAsia="仿宋" w:cs="仿宋"/>
          <w:bCs/>
          <w:color w:val="auto"/>
          <w:szCs w:val="32"/>
          <w:highlight w:val="none"/>
          <w:lang w:val="en-US" w:eastAsia="zh-CN"/>
        </w:rPr>
        <w:t xml:space="preserve"> </w:t>
      </w:r>
      <w:r>
        <w:rPr>
          <w:rFonts w:hint="eastAsia" w:ascii="仿宋" w:hAnsi="仿宋" w:eastAsia="仿宋" w:cs="仿宋"/>
          <w:bCs/>
          <w:color w:val="auto"/>
          <w:szCs w:val="32"/>
          <w:highlight w:val="none"/>
        </w:rPr>
        <w:t>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_Toc4100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_Toc1076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15"/>
          <w:highlight w:val="none"/>
          <w:lang w:val="zh-CN"/>
        </w:rPr>
        <w:t>一、投标函</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_Toc1076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_Toc26586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15"/>
          <w:highlight w:val="none"/>
          <w:lang w:val="zh-CN"/>
        </w:rPr>
        <w:t>二、开标一览表（唱标报告）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_Toc26586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_Toc30899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rPr>
        <w:t>三、</w:t>
      </w:r>
      <w:r>
        <w:rPr>
          <w:rFonts w:hint="eastAsia" w:ascii="仿宋" w:hAnsi="仿宋" w:eastAsia="仿宋" w:cs="仿宋"/>
          <w:color w:val="auto"/>
          <w:szCs w:val="32"/>
          <w:highlight w:val="none"/>
          <w:lang w:val="en-US" w:eastAsia="zh-CN"/>
        </w:rPr>
        <w:t>费用组成明细表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_Toc30899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_Toc7836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eastAsia="zh-CN"/>
        </w:rPr>
        <w:t>四、供应商资格证明文件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_Toc7836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_Toc25586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rPr>
        <w:t>五、合同主要条款偏离表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_Toc25586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_Toc28017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eastAsia="zh-CN"/>
        </w:rPr>
        <w:t>六</w:t>
      </w:r>
      <w:r>
        <w:rPr>
          <w:rFonts w:hint="eastAsia" w:ascii="仿宋" w:hAnsi="仿宋" w:eastAsia="仿宋" w:cs="仿宋"/>
          <w:color w:val="auto"/>
          <w:szCs w:val="21"/>
          <w:highlight w:val="none"/>
        </w:rPr>
        <w:t>、节能环保、环境标志产品明细表</w:t>
      </w:r>
      <w:r>
        <w:rPr>
          <w:rFonts w:hint="eastAsia" w:ascii="仿宋" w:hAnsi="仿宋" w:eastAsia="仿宋" w:cs="仿宋"/>
          <w:color w:val="auto"/>
          <w:szCs w:val="21"/>
          <w:highlight w:val="none"/>
          <w:lang w:eastAsia="zh-CN"/>
        </w:rPr>
        <w:t>（若有）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_Toc28017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_Toc2146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七</w:t>
      </w:r>
      <w:r>
        <w:rPr>
          <w:rFonts w:hint="eastAsia" w:ascii="仿宋" w:hAnsi="仿宋" w:eastAsia="仿宋" w:cs="仿宋"/>
          <w:color w:val="auto"/>
          <w:szCs w:val="21"/>
          <w:highlight w:val="none"/>
          <w:lang w:val="zh-CN"/>
        </w:rPr>
        <w:t>、技术规格偏离表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_Toc2146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61</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_Toc1394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八</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技术</w:t>
      </w:r>
      <w:r>
        <w:rPr>
          <w:rFonts w:hint="eastAsia" w:ascii="仿宋" w:hAnsi="仿宋" w:eastAsia="仿宋" w:cs="仿宋"/>
          <w:color w:val="auto"/>
          <w:szCs w:val="21"/>
          <w:highlight w:val="none"/>
        </w:rPr>
        <w:t>方案</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_Toc1394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_Toc2058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九</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质量保证</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_Toc2058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_Toc10390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十、</w:t>
      </w:r>
      <w:r>
        <w:rPr>
          <w:rFonts w:hint="eastAsia" w:ascii="仿宋" w:hAnsi="仿宋" w:eastAsia="仿宋" w:cs="仿宋"/>
          <w:color w:val="auto"/>
          <w:szCs w:val="21"/>
          <w:highlight w:val="none"/>
          <w:lang w:eastAsia="zh-CN"/>
        </w:rPr>
        <w:t>售后</w:t>
      </w:r>
      <w:r>
        <w:rPr>
          <w:rFonts w:hint="eastAsia" w:ascii="仿宋" w:hAnsi="仿宋" w:eastAsia="仿宋" w:cs="仿宋"/>
          <w:color w:val="auto"/>
          <w:szCs w:val="21"/>
          <w:highlight w:val="none"/>
        </w:rPr>
        <w:t>服务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_Toc10390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_Toc19689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十一</w:t>
      </w:r>
      <w:r>
        <w:rPr>
          <w:rFonts w:hint="eastAsia" w:ascii="仿宋" w:hAnsi="仿宋" w:eastAsia="仿宋" w:cs="仿宋"/>
          <w:color w:val="auto"/>
          <w:szCs w:val="32"/>
          <w:highlight w:val="none"/>
        </w:rPr>
        <w:t>、近年业绩的有关证明材料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_Toc19689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_Toc4411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highlight w:val="none"/>
          <w:lang w:val="en-US" w:eastAsia="zh-CN"/>
        </w:rPr>
        <w:t>十二</w:t>
      </w:r>
      <w:r>
        <w:rPr>
          <w:rFonts w:hint="eastAsia" w:ascii="仿宋" w:hAnsi="仿宋" w:eastAsia="仿宋" w:cs="仿宋"/>
          <w:color w:val="auto"/>
          <w:szCs w:val="32"/>
          <w:highlight w:val="none"/>
        </w:rPr>
        <w:t>、</w:t>
      </w:r>
      <w:r>
        <w:rPr>
          <w:rFonts w:hint="eastAsia" w:ascii="仿宋" w:hAnsi="仿宋" w:eastAsia="仿宋" w:cs="仿宋"/>
          <w:color w:val="auto"/>
          <w:szCs w:val="32"/>
          <w:highlight w:val="none"/>
          <w:lang w:eastAsia="zh-CN"/>
        </w:rPr>
        <w:t>供应商</w:t>
      </w:r>
      <w:r>
        <w:rPr>
          <w:rFonts w:hint="eastAsia" w:ascii="仿宋" w:hAnsi="仿宋" w:eastAsia="仿宋" w:cs="仿宋"/>
          <w:color w:val="auto"/>
          <w:szCs w:val="32"/>
          <w:highlight w:val="none"/>
        </w:rPr>
        <w:t>企业关系关联承诺书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_Toc4411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_Toc9939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kern w:val="0"/>
          <w:szCs w:val="24"/>
          <w:highlight w:val="none"/>
          <w:lang w:val="zh-CN"/>
        </w:rPr>
        <w:t>十</w:t>
      </w:r>
      <w:r>
        <w:rPr>
          <w:rFonts w:hint="eastAsia" w:ascii="仿宋" w:hAnsi="仿宋" w:eastAsia="仿宋" w:cs="仿宋"/>
          <w:color w:val="auto"/>
          <w:kern w:val="0"/>
          <w:szCs w:val="24"/>
          <w:highlight w:val="none"/>
          <w:lang w:val="en-US" w:eastAsia="zh-CN"/>
        </w:rPr>
        <w:t>三</w:t>
      </w:r>
      <w:r>
        <w:rPr>
          <w:rFonts w:hint="eastAsia" w:ascii="仿宋" w:hAnsi="仿宋" w:eastAsia="仿宋" w:cs="仿宋"/>
          <w:color w:val="auto"/>
          <w:kern w:val="0"/>
          <w:szCs w:val="24"/>
          <w:highlight w:val="none"/>
          <w:lang w:val="zh-CN"/>
        </w:rPr>
        <w:t>、供应商廉洁自律承诺书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_Toc9939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_Toc6926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rPr>
        <w:t>十</w:t>
      </w:r>
      <w:r>
        <w:rPr>
          <w:rFonts w:hint="eastAsia" w:ascii="仿宋" w:hAnsi="仿宋" w:eastAsia="仿宋" w:cs="仿宋"/>
          <w:color w:val="auto"/>
          <w:szCs w:val="21"/>
          <w:highlight w:val="none"/>
          <w:lang w:val="en-US" w:eastAsia="zh-CN"/>
        </w:rPr>
        <w:t>四</w:t>
      </w:r>
      <w:r>
        <w:rPr>
          <w:rFonts w:hint="eastAsia" w:ascii="仿宋" w:hAnsi="仿宋" w:eastAsia="仿宋" w:cs="仿宋"/>
          <w:color w:val="auto"/>
          <w:szCs w:val="24"/>
          <w:highlight w:val="none"/>
          <w:lang w:val="zh-CN"/>
        </w:rPr>
        <w:t>、供应商认为有必要补充说明的事项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_Toc6926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bCs w:val="0"/>
          <w:color w:val="auto"/>
          <w:szCs w:val="21"/>
          <w:highlight w:val="none"/>
        </w:rPr>
        <w:fldChar w:fldCharType="end"/>
      </w:r>
      <w:bookmarkEnd w:id="0"/>
      <w:bookmarkEnd w:id="1"/>
      <w:bookmarkEnd w:id="2"/>
      <w:bookmarkEnd w:id="3"/>
      <w:bookmarkEnd w:id="4"/>
      <w:bookmarkEnd w:id="5"/>
      <w:bookmarkEnd w:id="6"/>
      <w:bookmarkEnd w:id="7"/>
      <w:bookmarkStart w:id="8" w:name="_Toc29170"/>
      <w:bookmarkStart w:id="9" w:name="_Toc622"/>
      <w:bookmarkStart w:id="10" w:name="_Toc31912"/>
      <w:bookmarkStart w:id="11" w:name="_Toc3130"/>
      <w:bookmarkStart w:id="12" w:name="_Toc8779"/>
      <w:bookmarkStart w:id="13" w:name="_Toc26858"/>
      <w:bookmarkStart w:id="14" w:name="_Toc28753"/>
      <w:bookmarkStart w:id="15" w:name="_Toc24650"/>
      <w:bookmarkStart w:id="16" w:name="_Toc29439"/>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bookmarkEnd w:id="9"/>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27616"/>
      <w:bookmarkStart w:id="19" w:name="_Toc6649"/>
      <w:bookmarkStart w:id="20" w:name="_Toc28565"/>
      <w:bookmarkStart w:id="21" w:name="_Toc16458"/>
      <w:bookmarkStart w:id="22" w:name="_Toc28539"/>
      <w:bookmarkStart w:id="23" w:name="_Toc786"/>
      <w:bookmarkStart w:id="24" w:name="_Toc31741"/>
      <w:bookmarkStart w:id="25" w:name="_Toc26996"/>
      <w:bookmarkStart w:id="26" w:name="_Toc14692"/>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bookmarkEnd w:id="26"/>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其中包2（第二标段）：1060000.00元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3360;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keepNext w:val="0"/>
        <w:keepLines w:val="0"/>
        <w:pageBreakBefore/>
        <w:shd w:val="clear"/>
        <w:kinsoku/>
        <w:wordWrap/>
        <w:overflowPunct/>
        <w:topLinePunct w:val="0"/>
        <w:bidi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27" w:name="_Toc5384"/>
      <w:r>
        <w:rPr>
          <w:rFonts w:hint="eastAsia" w:ascii="仿宋" w:hAnsi="仿宋" w:eastAsia="仿宋" w:cs="仿宋"/>
          <w:b/>
          <w:bCs/>
          <w:color w:val="auto"/>
          <w:sz w:val="24"/>
          <w:szCs w:val="24"/>
          <w:highlight w:val="none"/>
          <w:lang w:val="zh-CN"/>
        </w:rPr>
        <w:t>一、总则</w:t>
      </w:r>
      <w:bookmarkEnd w:id="10"/>
      <w:bookmarkEnd w:id="11"/>
      <w:bookmarkEnd w:id="12"/>
      <w:bookmarkEnd w:id="13"/>
      <w:bookmarkEnd w:id="14"/>
      <w:bookmarkEnd w:id="15"/>
      <w:bookmarkEnd w:id="16"/>
      <w:bookmarkEnd w:id="27"/>
    </w:p>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28" w:name="_Toc6093"/>
      <w:bookmarkStart w:id="29" w:name="_Toc29110"/>
      <w:bookmarkStart w:id="30" w:name="_Toc6337"/>
      <w:bookmarkStart w:id="31" w:name="_Toc14386"/>
      <w:bookmarkStart w:id="32" w:name="_Toc17386"/>
      <w:bookmarkStart w:id="33" w:name="_Toc20"/>
      <w:bookmarkStart w:id="34" w:name="_Toc17517"/>
      <w:bookmarkStart w:id="35" w:name="_Toc5427"/>
      <w:bookmarkStart w:id="36" w:name="_Toc7648"/>
      <w:r>
        <w:rPr>
          <w:rFonts w:hint="eastAsia" w:ascii="仿宋" w:hAnsi="仿宋" w:eastAsia="仿宋" w:cs="仿宋"/>
          <w:b/>
          <w:bCs/>
          <w:color w:val="auto"/>
          <w:sz w:val="24"/>
          <w:szCs w:val="24"/>
          <w:highlight w:val="none"/>
          <w:lang w:val="zh-CN"/>
        </w:rPr>
        <w:t>（一）适用范围</w:t>
      </w:r>
      <w:bookmarkEnd w:id="28"/>
      <w:bookmarkEnd w:id="29"/>
      <w:bookmarkEnd w:id="30"/>
      <w:bookmarkEnd w:id="31"/>
      <w:bookmarkEnd w:id="32"/>
      <w:bookmarkEnd w:id="33"/>
      <w:bookmarkEnd w:id="34"/>
      <w:bookmarkEnd w:id="35"/>
      <w:bookmarkEnd w:id="36"/>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w:t>
      </w:r>
      <w:r>
        <w:rPr>
          <w:rFonts w:hint="eastAsia" w:ascii="仿宋" w:hAnsi="仿宋" w:eastAsia="仿宋" w:cs="仿宋"/>
          <w:color w:val="auto"/>
          <w:sz w:val="24"/>
          <w:szCs w:val="24"/>
          <w:highlight w:val="none"/>
          <w:lang w:eastAsia="zh-CN"/>
        </w:rPr>
        <w:t>灞桥区2021年新增教育建设奖补资金--五星中学设备采购项目采购</w:t>
      </w:r>
      <w:r>
        <w:rPr>
          <w:rFonts w:hint="eastAsia" w:ascii="仿宋" w:hAnsi="仿宋" w:eastAsia="仿宋" w:cs="仿宋"/>
          <w:color w:val="auto"/>
          <w:sz w:val="24"/>
          <w:szCs w:val="24"/>
          <w:highlight w:val="none"/>
        </w:rPr>
        <w:t>活动。</w:t>
      </w:r>
    </w:p>
    <w:bookmarkEnd w:id="17"/>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37" w:name="_Toc25233"/>
      <w:bookmarkStart w:id="38" w:name="_Toc97"/>
      <w:bookmarkStart w:id="39" w:name="_Toc18376"/>
      <w:bookmarkStart w:id="40" w:name="_Toc11334"/>
      <w:bookmarkStart w:id="41" w:name="_Toc20921"/>
      <w:bookmarkStart w:id="42" w:name="_Toc26769"/>
      <w:bookmarkStart w:id="43" w:name="_Toc10917"/>
      <w:bookmarkStart w:id="44" w:name="_Toc5174"/>
      <w:bookmarkStart w:id="45" w:name="_Toc20501"/>
      <w:r>
        <w:rPr>
          <w:rFonts w:hint="eastAsia" w:ascii="仿宋" w:hAnsi="仿宋" w:eastAsia="仿宋" w:cs="仿宋"/>
          <w:b/>
          <w:bCs/>
          <w:color w:val="auto"/>
          <w:sz w:val="24"/>
          <w:szCs w:val="24"/>
          <w:highlight w:val="none"/>
          <w:lang w:val="zh-CN"/>
        </w:rPr>
        <w:t>（二）名词解释</w:t>
      </w:r>
      <w:bookmarkEnd w:id="37"/>
      <w:bookmarkEnd w:id="38"/>
      <w:bookmarkEnd w:id="39"/>
      <w:bookmarkEnd w:id="40"/>
      <w:bookmarkEnd w:id="41"/>
      <w:bookmarkEnd w:id="42"/>
      <w:bookmarkEnd w:id="43"/>
      <w:bookmarkEnd w:id="44"/>
      <w:bookmarkEnd w:id="45"/>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kern w:val="0"/>
          <w:sz w:val="24"/>
          <w:szCs w:val="24"/>
          <w:highlight w:val="none"/>
          <w:u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46" w:name="_Toc18136"/>
      <w:bookmarkStart w:id="47" w:name="_Toc13475"/>
      <w:bookmarkStart w:id="48" w:name="_Toc24956"/>
      <w:bookmarkStart w:id="49" w:name="_Toc32052"/>
      <w:bookmarkStart w:id="50" w:name="_Toc7846"/>
      <w:bookmarkStart w:id="51" w:name="_Toc1279"/>
      <w:bookmarkStart w:id="52" w:name="_Toc5144"/>
      <w:bookmarkStart w:id="53" w:name="_Toc29138"/>
      <w:r>
        <w:rPr>
          <w:rFonts w:hint="eastAsia" w:ascii="仿宋" w:hAnsi="仿宋" w:eastAsia="仿宋" w:cs="仿宋"/>
          <w:b/>
          <w:bCs/>
          <w:color w:val="auto"/>
          <w:sz w:val="24"/>
          <w:szCs w:val="24"/>
          <w:highlight w:val="none"/>
          <w:lang w:val="zh-CN"/>
        </w:rPr>
        <w:t>二、招标文件</w:t>
      </w:r>
      <w:bookmarkEnd w:id="46"/>
      <w:bookmarkEnd w:id="47"/>
      <w:bookmarkEnd w:id="48"/>
      <w:bookmarkEnd w:id="49"/>
      <w:bookmarkEnd w:id="50"/>
      <w:bookmarkEnd w:id="51"/>
      <w:bookmarkEnd w:id="52"/>
      <w:bookmarkEnd w:id="53"/>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54" w:name="_Toc22798"/>
      <w:bookmarkStart w:id="55" w:name="_Toc24239"/>
      <w:bookmarkStart w:id="56" w:name="_Toc1837"/>
      <w:bookmarkStart w:id="57" w:name="_Toc16573"/>
      <w:bookmarkStart w:id="58" w:name="_Toc21955"/>
      <w:bookmarkStart w:id="59" w:name="_Toc19188"/>
      <w:bookmarkStart w:id="60" w:name="_Toc23894"/>
      <w:bookmarkStart w:id="61" w:name="_Toc27613"/>
      <w:bookmarkStart w:id="62" w:name="_Toc20550"/>
      <w:r>
        <w:rPr>
          <w:rFonts w:hint="eastAsia" w:ascii="仿宋" w:hAnsi="仿宋" w:eastAsia="仿宋" w:cs="仿宋"/>
          <w:b/>
          <w:color w:val="auto"/>
          <w:sz w:val="24"/>
          <w:szCs w:val="24"/>
          <w:highlight w:val="none"/>
          <w:lang w:val="zh-CN"/>
        </w:rPr>
        <w:t>（一）招标文件</w:t>
      </w:r>
      <w:bookmarkEnd w:id="54"/>
      <w:bookmarkEnd w:id="55"/>
      <w:bookmarkEnd w:id="56"/>
      <w:r>
        <w:rPr>
          <w:rFonts w:hint="eastAsia" w:ascii="仿宋" w:hAnsi="仿宋" w:eastAsia="仿宋" w:cs="仿宋"/>
          <w:b/>
          <w:color w:val="auto"/>
          <w:sz w:val="24"/>
          <w:szCs w:val="24"/>
          <w:highlight w:val="none"/>
          <w:lang w:val="zh-CN"/>
        </w:rPr>
        <w:t>的组成</w:t>
      </w:r>
      <w:bookmarkEnd w:id="57"/>
      <w:bookmarkEnd w:id="58"/>
      <w:bookmarkEnd w:id="59"/>
      <w:bookmarkEnd w:id="60"/>
      <w:bookmarkEnd w:id="61"/>
      <w:bookmarkEnd w:id="62"/>
      <w:r>
        <w:rPr>
          <w:rFonts w:hint="eastAsia" w:ascii="仿宋" w:hAnsi="仿宋" w:eastAsia="仿宋" w:cs="仿宋"/>
          <w:b/>
          <w:color w:val="auto"/>
          <w:sz w:val="24"/>
          <w:szCs w:val="24"/>
          <w:highlight w:val="none"/>
          <w:lang w:val="zh-CN"/>
        </w:rPr>
        <w:t xml:space="preserve">   </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63" w:name="_Toc15799"/>
      <w:bookmarkStart w:id="64" w:name="_Toc21971"/>
      <w:bookmarkStart w:id="65" w:name="_Toc9208"/>
      <w:bookmarkStart w:id="66" w:name="_Toc28098"/>
      <w:bookmarkStart w:id="67" w:name="_Toc16787"/>
      <w:bookmarkStart w:id="68" w:name="_Toc6936"/>
      <w:bookmarkStart w:id="69" w:name="_Toc3487"/>
      <w:bookmarkStart w:id="70" w:name="_Toc26386"/>
      <w:bookmarkStart w:id="71" w:name="_Toc31680"/>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3"/>
      <w:bookmarkEnd w:id="64"/>
      <w:bookmarkEnd w:id="65"/>
      <w:bookmarkEnd w:id="66"/>
      <w:bookmarkEnd w:id="67"/>
      <w:bookmarkEnd w:id="68"/>
      <w:bookmarkEnd w:id="69"/>
      <w:bookmarkEnd w:id="70"/>
      <w:bookmarkEnd w:id="71"/>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2" w:name="_Toc17894"/>
      <w:bookmarkStart w:id="73" w:name="_Toc19583"/>
      <w:bookmarkStart w:id="74" w:name="_Toc21498"/>
      <w:bookmarkStart w:id="75" w:name="_Toc2929"/>
      <w:bookmarkStart w:id="76" w:name="_Toc31132"/>
      <w:bookmarkStart w:id="77" w:name="_Toc11641"/>
      <w:bookmarkStart w:id="78" w:name="_Toc12729"/>
      <w:bookmarkStart w:id="79" w:name="_Toc12617"/>
      <w:bookmarkStart w:id="80" w:name="_Toc1550"/>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2"/>
      <w:bookmarkEnd w:id="73"/>
      <w:bookmarkEnd w:id="74"/>
      <w:bookmarkEnd w:id="75"/>
      <w:bookmarkEnd w:id="76"/>
      <w:bookmarkEnd w:id="77"/>
      <w:bookmarkEnd w:id="78"/>
      <w:bookmarkEnd w:id="79"/>
      <w:bookmarkEnd w:id="80"/>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81" w:name="_Toc23823"/>
      <w:bookmarkStart w:id="82" w:name="_Toc28965"/>
      <w:bookmarkStart w:id="83" w:name="_Toc26092"/>
      <w:bookmarkStart w:id="84" w:name="_Toc17969"/>
      <w:bookmarkStart w:id="85" w:name="_Toc16614"/>
      <w:bookmarkStart w:id="86" w:name="_Toc27857"/>
      <w:bookmarkStart w:id="87" w:name="_Toc16954"/>
      <w:bookmarkStart w:id="88" w:name="_Toc27651"/>
      <w:bookmarkStart w:id="89" w:name="_Toc1801"/>
      <w:r>
        <w:rPr>
          <w:rFonts w:hint="eastAsia" w:ascii="仿宋" w:hAnsi="仿宋" w:eastAsia="仿宋" w:cs="仿宋"/>
          <w:b/>
          <w:bCs/>
          <w:color w:val="auto"/>
          <w:sz w:val="24"/>
          <w:szCs w:val="24"/>
          <w:highlight w:val="none"/>
          <w:lang w:val="zh-CN"/>
        </w:rPr>
        <w:t>（四）招标文件的解释权</w:t>
      </w:r>
      <w:bookmarkEnd w:id="81"/>
      <w:bookmarkEnd w:id="82"/>
      <w:bookmarkEnd w:id="83"/>
      <w:bookmarkEnd w:id="84"/>
      <w:bookmarkEnd w:id="85"/>
      <w:bookmarkEnd w:id="86"/>
      <w:bookmarkEnd w:id="87"/>
      <w:bookmarkEnd w:id="88"/>
      <w:bookmarkEnd w:id="89"/>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keepNext w:val="0"/>
        <w:keepLines w:val="0"/>
        <w:shd w:val="clear"/>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90" w:name="_Toc8593"/>
      <w:bookmarkStart w:id="91" w:name="_Toc16073"/>
      <w:bookmarkStart w:id="92" w:name="_Toc12572"/>
      <w:bookmarkStart w:id="93" w:name="_Toc21881"/>
      <w:bookmarkStart w:id="94" w:name="_Toc25911"/>
      <w:bookmarkStart w:id="95" w:name="_Toc30757"/>
      <w:bookmarkStart w:id="96" w:name="_Toc549"/>
      <w:bookmarkStart w:id="97" w:name="_Toc13377"/>
      <w:r>
        <w:rPr>
          <w:rFonts w:hint="eastAsia" w:ascii="仿宋" w:hAnsi="仿宋" w:eastAsia="仿宋" w:cs="仿宋"/>
          <w:b/>
          <w:color w:val="auto"/>
          <w:sz w:val="24"/>
          <w:szCs w:val="24"/>
          <w:highlight w:val="none"/>
          <w:lang w:val="zh-CN"/>
        </w:rPr>
        <w:t>三、投标要求</w:t>
      </w:r>
      <w:bookmarkEnd w:id="90"/>
      <w:bookmarkEnd w:id="91"/>
      <w:bookmarkEnd w:id="92"/>
      <w:bookmarkEnd w:id="93"/>
      <w:bookmarkEnd w:id="94"/>
      <w:bookmarkEnd w:id="95"/>
      <w:bookmarkEnd w:id="96"/>
      <w:bookmarkEnd w:id="97"/>
    </w:p>
    <w:p>
      <w:pPr>
        <w:keepNext w:val="0"/>
        <w:keepLines w:val="0"/>
        <w:shd w:val="clear"/>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rPr>
      </w:pPr>
      <w:bookmarkStart w:id="98" w:name="_Toc22867"/>
      <w:bookmarkStart w:id="99" w:name="_Toc9226"/>
      <w:bookmarkStart w:id="100" w:name="_Toc9714"/>
      <w:bookmarkStart w:id="101" w:name="_Toc7693"/>
      <w:bookmarkStart w:id="102" w:name="_Toc5035"/>
      <w:bookmarkStart w:id="103" w:name="_Toc12545"/>
      <w:bookmarkStart w:id="104" w:name="_Toc95"/>
      <w:bookmarkStart w:id="105" w:name="_Toc17014"/>
      <w:bookmarkStart w:id="106" w:name="_Toc6311"/>
      <w:r>
        <w:rPr>
          <w:rFonts w:hint="eastAsia" w:ascii="仿宋" w:hAnsi="仿宋" w:eastAsia="仿宋" w:cs="仿宋"/>
          <w:b/>
          <w:bCs/>
          <w:color w:val="auto"/>
          <w:sz w:val="24"/>
          <w:szCs w:val="24"/>
          <w:highlight w:val="none"/>
        </w:rPr>
        <w:t>（一）投标内容</w:t>
      </w:r>
      <w:bookmarkEnd w:id="98"/>
      <w:bookmarkEnd w:id="99"/>
      <w:bookmarkEnd w:id="100"/>
      <w:bookmarkEnd w:id="101"/>
      <w:bookmarkEnd w:id="102"/>
      <w:bookmarkEnd w:id="103"/>
      <w:bookmarkEnd w:id="104"/>
      <w:bookmarkEnd w:id="105"/>
      <w:bookmarkEnd w:id="106"/>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w:t>
      </w: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各</w:t>
      </w:r>
      <w:r>
        <w:rPr>
          <w:rFonts w:hint="eastAsia" w:ascii="仿宋" w:hAnsi="仿宋" w:eastAsia="仿宋" w:cs="仿宋"/>
          <w:bCs/>
          <w:color w:val="auto"/>
          <w:sz w:val="24"/>
          <w:szCs w:val="24"/>
          <w:highlight w:val="none"/>
          <w:lang w:eastAsia="zh-CN"/>
        </w:rPr>
        <w:t>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default" w:ascii="仿宋" w:hAnsi="仿宋" w:eastAsia="仿宋" w:cs="仿宋"/>
          <w:b/>
          <w:color w:val="auto"/>
          <w:sz w:val="24"/>
          <w:szCs w:val="24"/>
          <w:highlight w:val="none"/>
          <w:lang w:val="en-US" w:eastAsia="zh-CN"/>
        </w:rPr>
      </w:pPr>
      <w:bookmarkStart w:id="107" w:name="_Toc2941"/>
      <w:bookmarkStart w:id="108" w:name="_Toc21302"/>
      <w:bookmarkStart w:id="109" w:name="_Toc6567"/>
      <w:bookmarkStart w:id="110" w:name="_Toc15084"/>
      <w:bookmarkStart w:id="111" w:name="_Toc16055"/>
      <w:bookmarkStart w:id="112" w:name="_Toc8899"/>
      <w:bookmarkStart w:id="113" w:name="_Toc27262"/>
      <w:bookmarkStart w:id="114" w:name="_Toc16899"/>
      <w:bookmarkStart w:id="115" w:name="_Toc16292"/>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7"/>
      <w:bookmarkEnd w:id="108"/>
      <w:bookmarkEnd w:id="109"/>
      <w:bookmarkEnd w:id="110"/>
      <w:bookmarkEnd w:id="111"/>
      <w:bookmarkEnd w:id="112"/>
      <w:bookmarkEnd w:id="113"/>
      <w:bookmarkEnd w:id="114"/>
      <w:bookmarkEnd w:id="115"/>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eastAsia" w:ascii="仿宋" w:hAnsi="仿宋" w:eastAsia="仿宋" w:cs="仿宋"/>
          <w:b/>
          <w:bCs/>
          <w:color w:val="auto"/>
          <w:sz w:val="24"/>
          <w:szCs w:val="24"/>
          <w:highlight w:val="none"/>
        </w:rPr>
      </w:pPr>
      <w:bookmarkStart w:id="116" w:name="_Toc2160"/>
      <w:bookmarkStart w:id="117" w:name="_Toc28737"/>
      <w:bookmarkStart w:id="118" w:name="_Toc16996"/>
      <w:bookmarkStart w:id="119" w:name="_Toc15017"/>
      <w:bookmarkStart w:id="120" w:name="_Toc29705"/>
      <w:bookmarkStart w:id="121" w:name="_Toc16392"/>
      <w:bookmarkStart w:id="122" w:name="_Toc15273"/>
      <w:bookmarkStart w:id="123" w:name="_Toc12028"/>
      <w:bookmarkStart w:id="124" w:name="_Toc3918"/>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6"/>
      <w:bookmarkEnd w:id="117"/>
      <w:bookmarkEnd w:id="118"/>
      <w:bookmarkEnd w:id="119"/>
      <w:bookmarkEnd w:id="120"/>
      <w:bookmarkEnd w:id="121"/>
      <w:bookmarkEnd w:id="122"/>
      <w:bookmarkEnd w:id="123"/>
      <w:bookmarkEnd w:id="124"/>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lang w:val="en-US" w:eastAsia="zh-CN"/>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b/>
          <w:bCs/>
          <w:color w:val="auto"/>
          <w:sz w:val="24"/>
          <w:szCs w:val="24"/>
          <w:highlight w:val="none"/>
          <w:lang w:val="zh-CN"/>
        </w:rPr>
      </w:pPr>
      <w:bookmarkStart w:id="125" w:name="_Toc1281"/>
      <w:bookmarkStart w:id="126" w:name="_Toc7380"/>
      <w:bookmarkStart w:id="127" w:name="_Toc2643"/>
      <w:bookmarkStart w:id="128" w:name="_Toc29714"/>
      <w:bookmarkStart w:id="129" w:name="_Toc9223"/>
      <w:bookmarkStart w:id="130" w:name="_Toc12838"/>
      <w:bookmarkStart w:id="131" w:name="_Toc17603"/>
      <w:bookmarkStart w:id="132" w:name="_Toc18366"/>
      <w:bookmarkStart w:id="133" w:name="_Toc18636"/>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5"/>
      <w:bookmarkEnd w:id="126"/>
      <w:bookmarkEnd w:id="127"/>
      <w:bookmarkEnd w:id="128"/>
      <w:bookmarkEnd w:id="129"/>
      <w:bookmarkEnd w:id="130"/>
      <w:bookmarkEnd w:id="131"/>
      <w:bookmarkEnd w:id="132"/>
      <w:bookmarkEnd w:id="133"/>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34" w:name="_Toc21738"/>
      <w:bookmarkStart w:id="135" w:name="_Toc11560"/>
      <w:bookmarkStart w:id="136" w:name="_Toc9574"/>
      <w:bookmarkStart w:id="137" w:name="_Toc17085"/>
      <w:bookmarkStart w:id="138" w:name="_Toc13087"/>
      <w:bookmarkStart w:id="139" w:name="_Toc10986"/>
      <w:bookmarkStart w:id="140" w:name="_Toc8253"/>
      <w:bookmarkStart w:id="141" w:name="_Toc27607"/>
      <w:bookmarkStart w:id="142" w:name="_Toc21375"/>
      <w:r>
        <w:rPr>
          <w:rFonts w:hint="eastAsia" w:ascii="仿宋" w:hAnsi="仿宋" w:eastAsia="仿宋" w:cs="仿宋"/>
          <w:b/>
          <w:color w:val="auto"/>
          <w:sz w:val="24"/>
          <w:szCs w:val="24"/>
          <w:highlight w:val="none"/>
          <w:lang w:val="zh-CN"/>
        </w:rPr>
        <w:t>（五）投标文件的编写要求</w:t>
      </w:r>
      <w:bookmarkEnd w:id="134"/>
      <w:bookmarkEnd w:id="135"/>
      <w:bookmarkEnd w:id="136"/>
      <w:bookmarkEnd w:id="137"/>
      <w:bookmarkEnd w:id="138"/>
      <w:bookmarkEnd w:id="139"/>
      <w:bookmarkEnd w:id="140"/>
      <w:bookmarkEnd w:id="141"/>
      <w:bookmarkEnd w:id="142"/>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lang w:val="en-US" w:eastAsia="zh-CN"/>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43" w:name="_Toc11902"/>
      <w:bookmarkStart w:id="144" w:name="_Toc11144"/>
      <w:bookmarkStart w:id="145" w:name="_Toc19554"/>
      <w:bookmarkStart w:id="146" w:name="_Toc4232"/>
      <w:bookmarkStart w:id="147" w:name="_Toc15372"/>
      <w:bookmarkStart w:id="148" w:name="_Toc1681"/>
      <w:bookmarkStart w:id="149" w:name="_Toc14561"/>
      <w:bookmarkStart w:id="150" w:name="_Toc2115"/>
      <w:bookmarkStart w:id="151" w:name="_Toc30294"/>
      <w:r>
        <w:rPr>
          <w:rFonts w:hint="eastAsia" w:ascii="仿宋" w:hAnsi="仿宋" w:eastAsia="仿宋" w:cs="仿宋"/>
          <w:b/>
          <w:color w:val="auto"/>
          <w:sz w:val="24"/>
          <w:szCs w:val="24"/>
          <w:highlight w:val="none"/>
          <w:lang w:val="zh-CN"/>
        </w:rPr>
        <w:t>（六）投标报价要求</w:t>
      </w:r>
      <w:bookmarkEnd w:id="143"/>
      <w:bookmarkEnd w:id="144"/>
      <w:bookmarkEnd w:id="145"/>
      <w:bookmarkEnd w:id="146"/>
      <w:bookmarkEnd w:id="147"/>
      <w:bookmarkEnd w:id="148"/>
      <w:bookmarkEnd w:id="149"/>
      <w:bookmarkEnd w:id="150"/>
      <w:bookmarkEnd w:id="15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bookmarkStart w:id="152" w:name="_Toc1055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lang w:val="en-US" w:eastAsia="zh-CN"/>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5"/>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2"/>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53" w:name="_Toc3341"/>
      <w:bookmarkStart w:id="154" w:name="_Toc26261"/>
      <w:bookmarkStart w:id="155" w:name="_Toc18340"/>
      <w:bookmarkStart w:id="156" w:name="_Toc6827"/>
      <w:bookmarkStart w:id="157" w:name="_Toc12012"/>
      <w:bookmarkStart w:id="158" w:name="_Toc1086"/>
      <w:bookmarkStart w:id="159" w:name="_Toc11741"/>
      <w:bookmarkStart w:id="160" w:name="_Toc25857"/>
      <w:bookmarkStart w:id="161" w:name="_Toc14066"/>
      <w:r>
        <w:rPr>
          <w:rFonts w:hint="eastAsia" w:ascii="仿宋" w:hAnsi="仿宋" w:eastAsia="仿宋" w:cs="仿宋"/>
          <w:b/>
          <w:color w:val="auto"/>
          <w:sz w:val="24"/>
          <w:szCs w:val="24"/>
          <w:highlight w:val="none"/>
          <w:lang w:val="zh-CN"/>
        </w:rPr>
        <w:t>（七）投标文件的式样和签署</w:t>
      </w:r>
      <w:bookmarkEnd w:id="153"/>
      <w:bookmarkEnd w:id="154"/>
      <w:bookmarkEnd w:id="155"/>
      <w:bookmarkEnd w:id="156"/>
      <w:bookmarkEnd w:id="157"/>
      <w:bookmarkEnd w:id="158"/>
      <w:bookmarkEnd w:id="159"/>
      <w:bookmarkEnd w:id="160"/>
      <w:bookmarkEnd w:id="16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w:t>
      </w:r>
      <w:r>
        <w:rPr>
          <w:rFonts w:hint="eastAsia" w:ascii="仿宋" w:hAnsi="仿宋" w:eastAsia="仿宋" w:cs="仿宋"/>
          <w:color w:val="auto"/>
          <w:sz w:val="24"/>
          <w:szCs w:val="24"/>
          <w:highlight w:val="none"/>
          <w:lang w:val="zh-CN" w:eastAsia="zh-CN"/>
        </w:rPr>
        <w:t>招标文件中“第五部分 四</w:t>
      </w:r>
      <w:r>
        <w:rPr>
          <w:rFonts w:hint="eastAsia" w:ascii="仿宋" w:hAnsi="仿宋" w:eastAsia="仿宋" w:cs="仿宋"/>
          <w:color w:val="auto"/>
          <w:sz w:val="24"/>
          <w:szCs w:val="24"/>
          <w:highlight w:val="none"/>
          <w:lang w:val="zh-CN"/>
        </w:rPr>
        <w:t>、供应商资格证明文件</w:t>
      </w:r>
      <w:r>
        <w:rPr>
          <w:rFonts w:hint="eastAsia" w:ascii="仿宋" w:hAnsi="仿宋" w:eastAsia="仿宋" w:cs="仿宋"/>
          <w:color w:val="auto"/>
          <w:sz w:val="24"/>
          <w:szCs w:val="24"/>
          <w:highlight w:val="none"/>
          <w:lang w:val="zh-CN" w:eastAsia="zh-CN"/>
        </w:rPr>
        <w:t>”单独胶装成册1本，与投标文件正本一同密封。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w:t>
      </w:r>
      <w:r>
        <w:rPr>
          <w:rFonts w:hint="eastAsia" w:ascii="仿宋" w:hAnsi="仿宋" w:eastAsia="仿宋" w:cs="仿宋"/>
          <w:color w:val="auto"/>
          <w:spacing w:val="-6"/>
          <w:sz w:val="24"/>
          <w:szCs w:val="24"/>
          <w:highlight w:val="none"/>
          <w:lang w:eastAsia="zh-CN"/>
        </w:rPr>
        <w:t>供应商</w:t>
      </w:r>
      <w:r>
        <w:rPr>
          <w:rFonts w:hint="eastAsia" w:ascii="仿宋" w:hAnsi="仿宋" w:eastAsia="仿宋" w:cs="仿宋"/>
          <w:color w:val="auto"/>
          <w:spacing w:val="-6"/>
          <w:sz w:val="24"/>
          <w:szCs w:val="24"/>
          <w:highlight w:val="none"/>
        </w:rPr>
        <w:t>自负。</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公章并按照招标文件要求由法定代表人（或授权代表人）签字。若未按照要求签署的，按无效文件处理。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62" w:name="_Toc1531"/>
      <w:bookmarkStart w:id="163" w:name="_Toc5650"/>
      <w:bookmarkStart w:id="164" w:name="_Toc8405"/>
      <w:bookmarkStart w:id="165" w:name="_Toc12685"/>
      <w:bookmarkStart w:id="166" w:name="_Toc32210"/>
      <w:bookmarkStart w:id="167" w:name="_Toc22503"/>
      <w:bookmarkStart w:id="168" w:name="_Toc12544"/>
      <w:bookmarkStart w:id="169" w:name="_Toc19200"/>
      <w:bookmarkStart w:id="170" w:name="_Toc7086"/>
      <w:r>
        <w:rPr>
          <w:rFonts w:hint="eastAsia" w:ascii="仿宋" w:hAnsi="仿宋" w:eastAsia="仿宋" w:cs="仿宋"/>
          <w:b/>
          <w:color w:val="auto"/>
          <w:sz w:val="24"/>
          <w:szCs w:val="24"/>
          <w:highlight w:val="none"/>
          <w:lang w:val="zh-CN"/>
        </w:rPr>
        <w:t>（八）投标文件的密封和提交</w:t>
      </w:r>
      <w:bookmarkEnd w:id="162"/>
      <w:bookmarkEnd w:id="163"/>
      <w:bookmarkEnd w:id="164"/>
      <w:bookmarkEnd w:id="165"/>
      <w:bookmarkEnd w:id="166"/>
      <w:bookmarkEnd w:id="167"/>
      <w:bookmarkEnd w:id="168"/>
      <w:bookmarkEnd w:id="169"/>
      <w:bookmarkEnd w:id="170"/>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1" w:name="_Toc27743"/>
      <w:bookmarkStart w:id="172" w:name="_Toc23613"/>
      <w:bookmarkStart w:id="173" w:name="_Toc17873"/>
      <w:bookmarkStart w:id="174" w:name="_Toc25855"/>
      <w:bookmarkStart w:id="175" w:name="_Toc3457"/>
      <w:bookmarkStart w:id="176" w:name="_Toc14306"/>
      <w:bookmarkStart w:id="177" w:name="_Toc30383"/>
      <w:bookmarkStart w:id="178" w:name="_Toc21515"/>
      <w:r>
        <w:rPr>
          <w:rFonts w:hint="eastAsia" w:ascii="仿宋" w:hAnsi="仿宋" w:eastAsia="仿宋" w:cs="仿宋"/>
          <w:b/>
          <w:color w:val="auto"/>
          <w:sz w:val="24"/>
          <w:szCs w:val="24"/>
          <w:highlight w:val="none"/>
          <w:lang w:val="zh-CN"/>
        </w:rPr>
        <w:t>四、开标</w:t>
      </w:r>
      <w:bookmarkEnd w:id="171"/>
      <w:bookmarkEnd w:id="172"/>
      <w:bookmarkEnd w:id="173"/>
      <w:bookmarkEnd w:id="174"/>
      <w:bookmarkEnd w:id="175"/>
      <w:bookmarkEnd w:id="176"/>
      <w:bookmarkEnd w:id="177"/>
      <w:bookmarkEnd w:id="178"/>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9" w:name="_Toc22028"/>
      <w:bookmarkStart w:id="180" w:name="_Toc21519"/>
      <w:bookmarkStart w:id="181" w:name="_Toc11628"/>
      <w:bookmarkStart w:id="182" w:name="_Toc8012"/>
      <w:bookmarkStart w:id="183" w:name="_Toc16283"/>
      <w:bookmarkStart w:id="184" w:name="_Toc13967"/>
      <w:bookmarkStart w:id="185" w:name="_Toc4305"/>
      <w:bookmarkStart w:id="186" w:name="_Toc3139"/>
      <w:r>
        <w:rPr>
          <w:rFonts w:hint="eastAsia" w:ascii="仿宋" w:hAnsi="仿宋" w:eastAsia="仿宋" w:cs="仿宋"/>
          <w:b/>
          <w:color w:val="auto"/>
          <w:sz w:val="24"/>
          <w:szCs w:val="24"/>
          <w:highlight w:val="none"/>
          <w:lang w:val="zh-CN"/>
        </w:rPr>
        <w:t>五、评标</w:t>
      </w:r>
      <w:bookmarkEnd w:id="179"/>
      <w:bookmarkEnd w:id="180"/>
      <w:bookmarkEnd w:id="181"/>
      <w:bookmarkEnd w:id="182"/>
      <w:bookmarkEnd w:id="183"/>
      <w:bookmarkEnd w:id="184"/>
      <w:bookmarkEnd w:id="185"/>
      <w:bookmarkEnd w:id="186"/>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lang w:val="en-US" w:eastAsia="zh-CN"/>
        </w:rPr>
        <w:t>5人或</w:t>
      </w:r>
      <w:r>
        <w:rPr>
          <w:rFonts w:hint="eastAsia" w:ascii="仿宋" w:hAnsi="仿宋" w:eastAsia="仿宋" w:cs="仿宋"/>
          <w:color w:val="auto"/>
          <w:sz w:val="24"/>
          <w:szCs w:val="24"/>
          <w:highlight w:val="none"/>
          <w:lang w:eastAsia="zh-CN"/>
        </w:rPr>
        <w:t>以上单数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及与评标无关的其他人透露。</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87" w:name="_Toc20761"/>
      <w:bookmarkStart w:id="188" w:name="_Toc29394"/>
      <w:bookmarkStart w:id="189" w:name="_Toc14972"/>
      <w:bookmarkStart w:id="190" w:name="_Toc14292"/>
      <w:bookmarkStart w:id="191" w:name="_Toc21511"/>
      <w:bookmarkStart w:id="192" w:name="_Toc18147"/>
      <w:bookmarkStart w:id="193" w:name="_Toc6520"/>
      <w:bookmarkStart w:id="194" w:name="_Toc25493"/>
      <w:r>
        <w:rPr>
          <w:rFonts w:hint="eastAsia" w:ascii="仿宋" w:hAnsi="仿宋" w:eastAsia="仿宋" w:cs="仿宋"/>
          <w:b/>
          <w:color w:val="auto"/>
          <w:sz w:val="24"/>
          <w:szCs w:val="24"/>
          <w:highlight w:val="none"/>
          <w:lang w:val="zh-CN"/>
        </w:rPr>
        <w:t>六、</w:t>
      </w:r>
      <w:bookmarkStart w:id="195" w:name="_Toc495671240"/>
      <w:r>
        <w:rPr>
          <w:rFonts w:hint="eastAsia" w:ascii="仿宋" w:hAnsi="仿宋" w:eastAsia="仿宋" w:cs="仿宋"/>
          <w:b/>
          <w:color w:val="auto"/>
          <w:sz w:val="24"/>
          <w:szCs w:val="24"/>
          <w:highlight w:val="none"/>
          <w:lang w:val="zh-CN"/>
        </w:rPr>
        <w:t>评标程序及评标办法</w:t>
      </w:r>
      <w:bookmarkEnd w:id="187"/>
      <w:bookmarkEnd w:id="188"/>
      <w:bookmarkEnd w:id="189"/>
      <w:bookmarkEnd w:id="190"/>
      <w:bookmarkEnd w:id="191"/>
      <w:bookmarkEnd w:id="192"/>
      <w:bookmarkEnd w:id="193"/>
      <w:bookmarkEnd w:id="194"/>
      <w:bookmarkEnd w:id="195"/>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名单的工作程序进行评标。</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rPr>
      </w:pPr>
      <w:bookmarkStart w:id="196" w:name="_Toc2042"/>
      <w:bookmarkStart w:id="197" w:name="_Toc26498"/>
      <w:bookmarkStart w:id="198" w:name="_Toc16065"/>
      <w:bookmarkStart w:id="199" w:name="_Toc26"/>
      <w:bookmarkStart w:id="200" w:name="_Toc21585"/>
      <w:bookmarkStart w:id="201" w:name="_Toc2630"/>
      <w:bookmarkStart w:id="202" w:name="_Toc19431"/>
      <w:bookmarkStart w:id="203" w:name="_Toc14549"/>
      <w:bookmarkStart w:id="204" w:name="_Toc1543"/>
      <w:r>
        <w:rPr>
          <w:rFonts w:hint="eastAsia" w:ascii="仿宋" w:hAnsi="仿宋" w:eastAsia="仿宋" w:cs="仿宋"/>
          <w:color w:val="auto"/>
          <w:sz w:val="24"/>
          <w:szCs w:val="24"/>
          <w:highlight w:val="none"/>
        </w:rPr>
        <w:t>（一）投标文件初审</w:t>
      </w:r>
      <w:bookmarkEnd w:id="196"/>
      <w:bookmarkEnd w:id="197"/>
      <w:bookmarkEnd w:id="198"/>
      <w:bookmarkEnd w:id="199"/>
      <w:bookmarkEnd w:id="200"/>
      <w:bookmarkEnd w:id="201"/>
      <w:bookmarkEnd w:id="202"/>
      <w:bookmarkEnd w:id="203"/>
      <w:bookmarkEnd w:id="204"/>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1、投标文件的资格性审查：依据法律法规和</w:t>
      </w:r>
      <w:r>
        <w:rPr>
          <w:rFonts w:hint="eastAsia" w:ascii="仿宋" w:hAnsi="仿宋" w:eastAsia="仿宋" w:cs="仿宋"/>
          <w:b/>
          <w:bCs/>
          <w:color w:val="auto"/>
          <w:sz w:val="24"/>
          <w:szCs w:val="24"/>
          <w:highlight w:val="none"/>
          <w:lang w:val="en-US" w:eastAsia="zh-CN"/>
        </w:rPr>
        <w:t>招标</w:t>
      </w:r>
      <w:r>
        <w:rPr>
          <w:rFonts w:hint="eastAsia" w:ascii="仿宋" w:hAnsi="仿宋" w:eastAsia="仿宋" w:cs="仿宋"/>
          <w:b/>
          <w:bCs/>
          <w:color w:val="auto"/>
          <w:sz w:val="24"/>
          <w:szCs w:val="24"/>
          <w:highlight w:val="none"/>
          <w:lang w:eastAsia="zh-CN"/>
        </w:rPr>
        <w:t>文件的规定，采购人</w:t>
      </w:r>
      <w:r>
        <w:rPr>
          <w:rFonts w:hint="eastAsia" w:ascii="仿宋" w:hAnsi="仿宋" w:eastAsia="仿宋" w:cs="仿宋"/>
          <w:b/>
          <w:bCs/>
          <w:color w:val="auto"/>
          <w:sz w:val="24"/>
          <w:szCs w:val="24"/>
          <w:highlight w:val="none"/>
          <w:lang w:val="en-US" w:eastAsia="zh-CN"/>
        </w:rPr>
        <w:t>及采购代理机构</w:t>
      </w:r>
      <w:r>
        <w:rPr>
          <w:rFonts w:hint="eastAsia" w:ascii="仿宋" w:hAnsi="仿宋" w:eastAsia="仿宋" w:cs="仿宋"/>
          <w:b/>
          <w:bCs/>
          <w:color w:val="auto"/>
          <w:sz w:val="24"/>
          <w:szCs w:val="24"/>
          <w:highlight w:val="none"/>
          <w:lang w:eastAsia="zh-CN"/>
        </w:rPr>
        <w:t>对</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256"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资格审查项</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营业执照等主体资格证明文件</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rPr>
              <w:t>提供统一社会信用代码的营业执照或其他组织经营的合法凭证或自然人的提供身份证明文件</w:t>
            </w:r>
            <w:r>
              <w:rPr>
                <w:rFonts w:hint="eastAsia" w:ascii="仿宋" w:hAnsi="仿宋" w:eastAsia="仿宋" w:cs="仿宋"/>
                <w:color w:val="auto"/>
                <w:spacing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财务状况报告</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提供具有财务审计资质单位出具的202</w:t>
            </w: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年度财务报告或</w:t>
            </w: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lang w:eastAsia="zh-CN"/>
              </w:rPr>
              <w:t>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税收缴纳证明</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社保缴纳证明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书面声明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出具参加本次政府采购活动的书面声明</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6</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信用记录</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经查，供应商未被列入“信用中国”网站记录的“失信被执行人”或“重大税收违法失信主体”名单； 不处于“中国政府采购网”记录的“政府采购严重违法失信行为记录名单 ”中的禁止参加政府采购活动期间</w:t>
            </w:r>
            <w:r>
              <w:rPr>
                <w:rFonts w:hint="eastAsia" w:ascii="仿宋" w:hAnsi="仿宋" w:eastAsia="仿宋" w:cs="仿宋"/>
                <w:color w:val="auto"/>
                <w:spacing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7</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法定代表人授权委托书</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p>
        </w:tc>
      </w:tr>
    </w:tbl>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w:t>
      </w:r>
      <w:r>
        <w:rPr>
          <w:rFonts w:hint="eastAsia" w:ascii="仿宋" w:hAnsi="仿宋" w:eastAsia="仿宋" w:cs="仿宋"/>
          <w:color w:val="auto"/>
          <w:sz w:val="24"/>
          <w:szCs w:val="24"/>
          <w:highlight w:val="none"/>
          <w:lang w:eastAsia="zh-CN"/>
        </w:rPr>
        <w:t>依据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文件的规定，</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eastAsia="zh-CN"/>
        </w:rPr>
        <w:t>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文件的有效性、完整性和对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文件的响应程度进行审查，以确定是否对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143"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ascii="仿宋" w:hAnsi="仿宋" w:eastAsia="仿宋" w:cs="仿宋"/>
                <w:color w:val="auto"/>
                <w:spacing w:val="0"/>
                <w:sz w:val="24"/>
                <w:szCs w:val="24"/>
                <w:highlight w:val="none"/>
              </w:rPr>
              <w:t>符合性审查项</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文件语言及有效期符合</w:t>
            </w:r>
            <w:r>
              <w:rPr>
                <w:rFonts w:hint="eastAsia" w:ascii="仿宋" w:hAnsi="仿宋" w:eastAsia="仿宋" w:cs="仿宋"/>
                <w:color w:val="auto"/>
                <w:spacing w:val="0"/>
                <w:sz w:val="24"/>
                <w:szCs w:val="24"/>
                <w:highlight w:val="none"/>
                <w:lang w:val="en-US" w:eastAsia="zh-CN"/>
              </w:rPr>
              <w:t>招标</w:t>
            </w:r>
            <w:r>
              <w:rPr>
                <w:rFonts w:ascii="仿宋" w:hAnsi="仿宋" w:eastAsia="仿宋" w:cs="仿宋"/>
                <w:color w:val="auto"/>
                <w:spacing w:val="0"/>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文件的</w:t>
            </w: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函以及法定代表人授权委托书</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ascii="仿宋" w:hAnsi="仿宋" w:eastAsia="仿宋" w:cs="仿宋"/>
                <w:color w:val="auto"/>
                <w:spacing w:val="0"/>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val="en-US" w:eastAsia="zh-CN"/>
              </w:rPr>
              <w:t>开标一览表</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（1）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rPr>
              <w:t>报价符合唯一性要求：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（2）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lang w:eastAsia="zh-CN"/>
              </w:rPr>
              <w:t>报价表</w:t>
            </w:r>
            <w:r>
              <w:rPr>
                <w:rFonts w:hint="eastAsia" w:ascii="仿宋" w:hAnsi="仿宋" w:eastAsia="仿宋" w:cs="仿宋"/>
                <w:color w:val="auto"/>
                <w:spacing w:val="0"/>
                <w:sz w:val="24"/>
                <w:szCs w:val="24"/>
                <w:highlight w:val="none"/>
                <w:vertAlign w:val="baseline"/>
              </w:rPr>
              <w:t>填写符合要求；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（3） 计量单位、报价货币均符合</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（4） 未超出采购预算或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供应商承诺书</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lang w:eastAsia="zh-CN"/>
              </w:rPr>
              <w:t>完全理解并接受《</w:t>
            </w:r>
            <w:r>
              <w:rPr>
                <w:rFonts w:hint="eastAsia" w:ascii="仿宋" w:hAnsi="仿宋" w:eastAsia="仿宋" w:cs="仿宋"/>
                <w:color w:val="auto"/>
                <w:spacing w:val="0"/>
                <w:sz w:val="24"/>
                <w:szCs w:val="24"/>
                <w:highlight w:val="none"/>
                <w:vertAlign w:val="baseline"/>
                <w:lang w:val="zh-CN" w:eastAsia="zh-CN"/>
              </w:rPr>
              <w:t>供应商廉洁自律承诺书</w:t>
            </w:r>
            <w:r>
              <w:rPr>
                <w:rFonts w:hint="eastAsia" w:ascii="仿宋" w:hAnsi="仿宋" w:eastAsia="仿宋" w:cs="仿宋"/>
                <w:color w:val="auto"/>
                <w:spacing w:val="0"/>
                <w:sz w:val="24"/>
                <w:szCs w:val="24"/>
                <w:highlight w:val="none"/>
                <w:vertAlign w:val="baseline"/>
                <w:lang w:eastAsia="zh-CN"/>
              </w:rPr>
              <w:t>》</w:t>
            </w:r>
            <w:r>
              <w:rPr>
                <w:rFonts w:hint="eastAsia" w:ascii="仿宋" w:hAnsi="仿宋" w:eastAsia="仿宋" w:cs="仿宋"/>
                <w:color w:val="auto"/>
                <w:spacing w:val="0"/>
                <w:sz w:val="24"/>
                <w:szCs w:val="24"/>
                <w:highlight w:val="none"/>
                <w:vertAlign w:val="baseline"/>
                <w:lang w:val="en-US" w:eastAsia="zh-CN"/>
              </w:rPr>
              <w:t>内容</w:t>
            </w:r>
            <w:r>
              <w:rPr>
                <w:rFonts w:hint="eastAsia" w:ascii="仿宋" w:hAnsi="仿宋" w:eastAsia="仿宋" w:cs="仿宋"/>
                <w:color w:val="auto"/>
                <w:spacing w:val="0"/>
                <w:sz w:val="24"/>
                <w:szCs w:val="24"/>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无其他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lang w:eastAsia="zh-CN"/>
              </w:rPr>
              <w:t>文件或法规明确规定响应无效的事项</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没有不符合</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 xml:space="preserve">文件规定的被视为无效响应的其他条款。 </w:t>
            </w:r>
          </w:p>
        </w:tc>
      </w:tr>
    </w:tbl>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投标文件投标有效期不符合招标文件要求的；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投标文件递交份数不符合招标文件要求的；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投标文件含有采购人不能接受的附加条件的;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供应商出现多份报价，出现选择性报价的；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投标报价与市场价偏离较大，低于成本，形成不正当竞争；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报价超过招标文件中规定的预算金额或者最高限价的；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）提交的电子版文件无效或不完整的。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05" w:name="_Toc1611"/>
      <w:bookmarkStart w:id="206" w:name="_Toc2488"/>
      <w:bookmarkStart w:id="207" w:name="_Toc8172"/>
      <w:bookmarkStart w:id="208" w:name="_Toc1537"/>
      <w:bookmarkStart w:id="209" w:name="_Toc31002"/>
      <w:bookmarkStart w:id="210" w:name="_Toc29517"/>
      <w:bookmarkStart w:id="211" w:name="_Toc2955"/>
      <w:bookmarkStart w:id="212" w:name="_Toc17700"/>
      <w:bookmarkStart w:id="213" w:name="_Toc30113"/>
      <w:bookmarkStart w:id="214" w:name="_Toc27332"/>
      <w:bookmarkStart w:id="215" w:name="_Toc13137"/>
      <w:bookmarkStart w:id="216" w:name="_Toc5181"/>
      <w:bookmarkStart w:id="217" w:name="_Toc8286"/>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val="zh-CN"/>
        </w:rPr>
        <w:t>）比较与评价</w:t>
      </w:r>
      <w:bookmarkEnd w:id="205"/>
      <w:bookmarkEnd w:id="206"/>
      <w:bookmarkEnd w:id="207"/>
      <w:bookmarkEnd w:id="208"/>
      <w:bookmarkEnd w:id="209"/>
      <w:bookmarkEnd w:id="210"/>
      <w:bookmarkEnd w:id="211"/>
      <w:bookmarkEnd w:id="212"/>
      <w:bookmarkEnd w:id="213"/>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color w:val="auto"/>
                <w:kern w:val="0"/>
                <w:sz w:val="24"/>
                <w:szCs w:val="24"/>
                <w:highlight w:val="none"/>
              </w:rPr>
            </w:pPr>
          </w:p>
          <w:p>
            <w:pPr>
              <w:shd w:val="clea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投标报价</w:t>
            </w:r>
          </w:p>
          <w:p>
            <w:pPr>
              <w:shd w:val="clear"/>
              <w:tabs>
                <w:tab w:val="left" w:pos="420"/>
                <w:tab w:val="center" w:pos="4153"/>
                <w:tab w:val="right" w:pos="8306"/>
              </w:tabs>
              <w:adjustRightInd w:val="0"/>
              <w:jc w:val="center"/>
              <w:rPr>
                <w:rFonts w:hint="eastAsia" w:ascii="仿宋" w:hAnsi="仿宋" w:eastAsia="仿宋" w:cs="仿宋"/>
                <w:color w:val="auto"/>
                <w:kern w:val="0"/>
                <w:sz w:val="24"/>
                <w:szCs w:val="24"/>
                <w:highlight w:val="none"/>
              </w:rPr>
            </w:pPr>
          </w:p>
        </w:tc>
        <w:tc>
          <w:tcPr>
            <w:tcW w:w="6929" w:type="dxa"/>
            <w:noWrap w:val="0"/>
            <w:vAlign w:val="center"/>
          </w:tcPr>
          <w:p>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2</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noWrap w:val="0"/>
            <w:vAlign w:val="center"/>
          </w:tcPr>
          <w:p>
            <w:pPr>
              <w:shd w:val="clea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5</w:t>
            </w:r>
            <w:bookmarkStart w:id="487" w:name="_GoBack"/>
            <w:bookmarkEnd w:id="487"/>
            <w:r>
              <w:rPr>
                <w:rFonts w:hint="eastAsia" w:ascii="仿宋" w:hAnsi="仿宋" w:eastAsia="仿宋" w:cs="仿宋"/>
                <w:bCs/>
                <w:color w:val="auto"/>
                <w:sz w:val="24"/>
                <w:szCs w:val="24"/>
                <w:highlight w:val="none"/>
              </w:rPr>
              <w:t>分。</w:t>
            </w:r>
          </w:p>
        </w:tc>
        <w:tc>
          <w:tcPr>
            <w:tcW w:w="588" w:type="dxa"/>
            <w:noWrap w:val="0"/>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技术</w:t>
            </w:r>
            <w:r>
              <w:rPr>
                <w:rFonts w:hint="eastAsia" w:ascii="仿宋" w:hAnsi="仿宋" w:eastAsia="仿宋" w:cs="仿宋"/>
                <w:bCs/>
                <w:color w:val="auto"/>
                <w:sz w:val="24"/>
                <w:szCs w:val="24"/>
                <w:highlight w:val="none"/>
                <w:lang w:val="en-US" w:eastAsia="zh-CN"/>
              </w:rPr>
              <w:t>方案</w:t>
            </w:r>
          </w:p>
        </w:tc>
        <w:tc>
          <w:tcPr>
            <w:tcW w:w="6929" w:type="dxa"/>
            <w:noWrap w:val="0"/>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.设备规格描述详细，各部分功能满足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要求，层次清楚，结构合理，功能直观。整个系统配置合理，达到实用、先进、稳定、合理和扩展性的要求。按其响应程度计</w:t>
            </w:r>
            <w:r>
              <w:rPr>
                <w:rFonts w:hint="eastAsia" w:ascii="仿宋" w:hAnsi="仿宋" w:eastAsia="仿宋" w:cs="仿宋"/>
                <w:color w:val="auto"/>
                <w:sz w:val="24"/>
                <w:szCs w:val="24"/>
                <w:highlight w:val="none"/>
                <w:lang w:eastAsia="zh-CN"/>
              </w:rPr>
              <w:t>0～6</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.产品的技术指标、配置、功能、质量标准、检测标准符合或高于国家标准、符合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要求，按其响应程度计</w:t>
            </w:r>
            <w:r>
              <w:rPr>
                <w:rFonts w:hint="eastAsia" w:ascii="仿宋" w:hAnsi="仿宋" w:eastAsia="仿宋" w:cs="仿宋"/>
                <w:color w:val="auto"/>
                <w:sz w:val="24"/>
                <w:szCs w:val="24"/>
                <w:highlight w:val="none"/>
                <w:lang w:eastAsia="zh-CN"/>
              </w:rPr>
              <w:t>0～6</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.所投产品的性能稳定、配置齐全、结构合理、操作方便、安全可靠、功能得以直观体现。按其响应程度计</w:t>
            </w:r>
            <w:r>
              <w:rPr>
                <w:rFonts w:hint="eastAsia" w:ascii="仿宋" w:hAnsi="仿宋" w:eastAsia="仿宋" w:cs="仿宋"/>
                <w:color w:val="auto"/>
                <w:sz w:val="24"/>
                <w:szCs w:val="24"/>
                <w:highlight w:val="none"/>
                <w:lang w:eastAsia="zh-CN"/>
              </w:rPr>
              <w:t>0～6</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.设备供应渠道正常、质量保证，无假货、水货，检验手续合法有效、无产权纠纷。按其响应程度计</w:t>
            </w:r>
            <w:r>
              <w:rPr>
                <w:rFonts w:hint="eastAsia" w:ascii="仿宋" w:hAnsi="仿宋" w:eastAsia="仿宋" w:cs="仿宋"/>
                <w:color w:val="auto"/>
                <w:sz w:val="24"/>
                <w:szCs w:val="24"/>
                <w:highlight w:val="none"/>
                <w:lang w:eastAsia="zh-CN"/>
              </w:rPr>
              <w:t>0～6</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.对产品的供货、安装调试组织措施完善，并针对本项目特点做出合理计划及调配，能保证项目的顺利进行。按其响应程度计</w:t>
            </w:r>
            <w:r>
              <w:rPr>
                <w:rFonts w:hint="eastAsia" w:ascii="仿宋" w:hAnsi="仿宋" w:eastAsia="仿宋" w:cs="仿宋"/>
                <w:color w:val="auto"/>
                <w:sz w:val="24"/>
                <w:szCs w:val="24"/>
                <w:highlight w:val="none"/>
                <w:lang w:eastAsia="zh-CN"/>
              </w:rPr>
              <w:t>0～6</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.根据各供应商提供的关键零部件、备品备件配备情况等进行综合赋分。按其响应程度计</w:t>
            </w:r>
            <w:r>
              <w:rPr>
                <w:rFonts w:hint="eastAsia" w:ascii="仿宋" w:hAnsi="仿宋" w:eastAsia="仿宋" w:cs="仿宋"/>
                <w:color w:val="auto"/>
                <w:sz w:val="24"/>
                <w:szCs w:val="24"/>
                <w:highlight w:val="none"/>
                <w:lang w:eastAsia="zh-CN"/>
              </w:rPr>
              <w:t>0～6</w:t>
            </w:r>
            <w:r>
              <w:rPr>
                <w:rFonts w:hint="eastAsia" w:ascii="仿宋" w:hAnsi="仿宋" w:eastAsia="仿宋" w:cs="仿宋"/>
                <w:color w:val="auto"/>
                <w:sz w:val="24"/>
                <w:szCs w:val="24"/>
                <w:highlight w:val="none"/>
              </w:rPr>
              <w:t>分。</w:t>
            </w:r>
          </w:p>
        </w:tc>
        <w:tc>
          <w:tcPr>
            <w:tcW w:w="588" w:type="dxa"/>
            <w:noWrap w:val="0"/>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质量保证</w:t>
            </w:r>
          </w:p>
        </w:tc>
        <w:tc>
          <w:tcPr>
            <w:tcW w:w="6929" w:type="dxa"/>
            <w:noWrap w:val="0"/>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jc w:val="left"/>
              <w:textAlignment w:val="auto"/>
              <w:outlineLvl w:val="9"/>
              <w:rPr>
                <w:rFonts w:hint="eastAsia" w:ascii="仿宋" w:hAnsi="仿宋" w:eastAsia="仿宋" w:cs="仿宋"/>
                <w:color w:val="auto"/>
                <w:spacing w:val="0"/>
                <w:sz w:val="24"/>
                <w:szCs w:val="24"/>
                <w:highlight w:val="none"/>
                <w:lang w:val="zh-CN" w:eastAsia="zh-CN"/>
              </w:rPr>
            </w:pPr>
            <w:r>
              <w:rPr>
                <w:rFonts w:hint="eastAsia" w:ascii="仿宋" w:hAnsi="仿宋" w:eastAsia="仿宋" w:cs="仿宋"/>
                <w:color w:val="auto"/>
                <w:spacing w:val="0"/>
                <w:sz w:val="24"/>
                <w:szCs w:val="24"/>
                <w:highlight w:val="none"/>
                <w:lang w:val="zh-CN" w:eastAsia="zh-CN"/>
              </w:rPr>
              <w:t>1.产品货源渠道正常，提供产品货源渠道证明材料，按其响应程度计0</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lang w:val="zh-CN" w:eastAsia="zh-CN"/>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0"/>
                <w:sz w:val="24"/>
                <w:szCs w:val="24"/>
                <w:highlight w:val="none"/>
                <w:lang w:val="zh-CN" w:eastAsia="zh-CN"/>
              </w:rPr>
              <w:t>2.</w:t>
            </w:r>
            <w:r>
              <w:rPr>
                <w:rFonts w:hint="eastAsia" w:ascii="仿宋" w:hAnsi="仿宋" w:eastAsia="仿宋" w:cs="仿宋"/>
                <w:color w:val="auto"/>
                <w:spacing w:val="0"/>
                <w:sz w:val="24"/>
                <w:szCs w:val="24"/>
                <w:highlight w:val="none"/>
                <w:lang w:eastAsia="zh-CN"/>
              </w:rPr>
              <w:t>响应产品技术质量保证完善，符合国际、国内相关标准或行业标准</w:t>
            </w:r>
            <w:r>
              <w:rPr>
                <w:rFonts w:hint="eastAsia" w:ascii="仿宋" w:hAnsi="仿宋" w:eastAsia="仿宋" w:cs="仿宋"/>
                <w:color w:val="auto"/>
                <w:spacing w:val="0"/>
                <w:sz w:val="24"/>
                <w:szCs w:val="24"/>
                <w:highlight w:val="none"/>
                <w:lang w:val="zh-CN" w:eastAsia="zh-CN"/>
              </w:rPr>
              <w:t>，按其响应程度计0</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人员，承诺</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服务具体</w:t>
            </w:r>
            <w:r>
              <w:rPr>
                <w:rFonts w:hint="eastAsia" w:ascii="仿宋" w:hAnsi="仿宋" w:eastAsia="仿宋" w:cs="仿宋"/>
                <w:color w:val="auto"/>
                <w:sz w:val="24"/>
                <w:szCs w:val="24"/>
                <w:highlight w:val="none"/>
                <w:lang w:val="en-US" w:eastAsia="zh-CN"/>
              </w:rPr>
              <w:t>措施、时限、</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en-US" w:eastAsia="zh-CN"/>
              </w:rPr>
              <w:t>速度等</w:t>
            </w:r>
            <w:r>
              <w:rPr>
                <w:rFonts w:hint="eastAsia" w:ascii="仿宋" w:hAnsi="仿宋" w:eastAsia="仿宋" w:cs="仿宋"/>
                <w:color w:val="auto"/>
                <w:sz w:val="24"/>
                <w:szCs w:val="24"/>
                <w:highlight w:val="none"/>
              </w:rPr>
              <w:t>。根据响应情况计0-</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pacing w:val="0"/>
                <w:sz w:val="24"/>
                <w:szCs w:val="24"/>
                <w:highlight w:val="none"/>
                <w:lang w:val="en-US" w:eastAsia="zh-CN"/>
              </w:rPr>
              <w:t>供应商</w:t>
            </w:r>
            <w:r>
              <w:rPr>
                <w:rFonts w:hint="eastAsia" w:ascii="仿宋" w:hAnsi="仿宋" w:eastAsia="仿宋" w:cs="仿宋"/>
                <w:color w:val="auto"/>
                <w:spacing w:val="0"/>
                <w:sz w:val="24"/>
                <w:szCs w:val="24"/>
                <w:highlight w:val="none"/>
                <w:lang w:val="zh-CN" w:eastAsia="zh-CN"/>
              </w:rPr>
              <w:t>为采购人</w:t>
            </w:r>
            <w:r>
              <w:rPr>
                <w:rFonts w:hint="eastAsia" w:ascii="仿宋" w:hAnsi="仿宋" w:eastAsia="仿宋" w:cs="仿宋"/>
                <w:color w:val="auto"/>
                <w:spacing w:val="0"/>
                <w:sz w:val="24"/>
                <w:szCs w:val="24"/>
                <w:highlight w:val="none"/>
                <w:lang w:eastAsia="zh-CN"/>
              </w:rPr>
              <w:t>提供</w:t>
            </w:r>
            <w:r>
              <w:rPr>
                <w:rFonts w:hint="eastAsia" w:ascii="仿宋" w:hAnsi="仿宋" w:eastAsia="仿宋" w:cs="仿宋"/>
                <w:color w:val="auto"/>
                <w:spacing w:val="0"/>
                <w:sz w:val="24"/>
                <w:szCs w:val="24"/>
                <w:highlight w:val="none"/>
                <w:lang w:val="zh-CN" w:eastAsia="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pacing w:val="0"/>
                <w:sz w:val="24"/>
                <w:szCs w:val="24"/>
                <w:highlight w:val="none"/>
                <w:lang w:val="zh-CN" w:eastAsia="zh-CN"/>
              </w:rPr>
              <w:t>计0</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noWrap w:val="0"/>
            <w:vAlign w:val="center"/>
          </w:tcPr>
          <w:p>
            <w:pPr>
              <w:shd w:val="clear"/>
              <w:adjustRightInd w:val="0"/>
              <w:snapToGrid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具有近三年（201</w:t>
            </w:r>
            <w:r>
              <w:rPr>
                <w:rFonts w:hint="eastAsia" w:ascii="仿宋" w:hAnsi="仿宋" w:eastAsia="仿宋" w:cs="仿宋"/>
                <w:color w:val="auto"/>
                <w:sz w:val="24"/>
                <w:szCs w:val="24"/>
                <w:highlight w:val="none"/>
                <w:lang w:val="en-US" w:eastAsia="zh-CN"/>
              </w:rPr>
              <w:t>9</w:t>
            </w:r>
            <w:r>
              <w:rPr>
                <w:rFonts w:hint="eastAsia" w:ascii="仿宋" w:hAnsi="仿宋" w:eastAsia="仿宋" w:cs="仿宋"/>
                <w:b w:val="0"/>
                <w:bCs w:val="0"/>
                <w:color w:val="auto"/>
                <w:sz w:val="24"/>
                <w:szCs w:val="24"/>
                <w:highlight w:val="none"/>
              </w:rPr>
              <w:t>年</w:t>
            </w:r>
            <w:r>
              <w:rPr>
                <w:rFonts w:hint="eastAsia" w:ascii="仿宋" w:hAnsi="仿宋" w:eastAsia="仿宋" w:cs="仿宋"/>
                <w:b w:val="0"/>
                <w:bCs w:val="0"/>
                <w:color w:val="auto"/>
                <w:sz w:val="24"/>
                <w:szCs w:val="24"/>
                <w:highlight w:val="none"/>
                <w:lang w:val="en-US" w:eastAsia="zh-CN"/>
              </w:rPr>
              <w:t>至今，</w:t>
            </w:r>
            <w:r>
              <w:rPr>
                <w:rFonts w:hint="eastAsia" w:ascii="仿宋" w:hAnsi="仿宋" w:eastAsia="仿宋" w:cs="仿宋"/>
                <w:b w:val="0"/>
                <w:bCs w:val="0"/>
                <w:color w:val="auto"/>
                <w:sz w:val="24"/>
                <w:szCs w:val="24"/>
                <w:highlight w:val="none"/>
              </w:rPr>
              <w:t>以合同签订时间为准）的</w:t>
            </w:r>
            <w:r>
              <w:rPr>
                <w:rFonts w:hint="eastAsia" w:ascii="仿宋" w:hAnsi="仿宋" w:eastAsia="仿宋" w:cs="仿宋"/>
                <w:b w:val="0"/>
                <w:bCs w:val="0"/>
                <w:color w:val="auto"/>
                <w:sz w:val="24"/>
                <w:szCs w:val="24"/>
                <w:highlight w:val="none"/>
                <w:lang w:val="en-US" w:eastAsia="zh-CN"/>
              </w:rPr>
              <w:t>类似</w:t>
            </w:r>
            <w:r>
              <w:rPr>
                <w:rFonts w:hint="eastAsia" w:ascii="仿宋" w:hAnsi="仿宋" w:eastAsia="仿宋" w:cs="仿宋"/>
                <w:b w:val="0"/>
                <w:bCs w:val="0"/>
                <w:color w:val="auto"/>
                <w:sz w:val="24"/>
                <w:szCs w:val="24"/>
                <w:highlight w:val="none"/>
              </w:rPr>
              <w:t>项目业绩，每提供一份得</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分</w:t>
            </w:r>
            <w:r>
              <w:rPr>
                <w:rFonts w:hint="eastAsia" w:ascii="仿宋" w:hAnsi="仿宋" w:eastAsia="仿宋" w:cs="仿宋"/>
                <w:color w:val="auto"/>
                <w:sz w:val="24"/>
                <w:szCs w:val="24"/>
                <w:highlight w:val="none"/>
              </w:rPr>
              <w:t>，满分</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分。投标文件中提供加盖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公章的合同复印件。</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r>
    </w:tbl>
    <w:p>
      <w:pPr>
        <w:keepNext w:val="0"/>
        <w:keepLines w:val="0"/>
        <w:pageBreakBefore w:val="0"/>
        <w:widowControl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8" w:name="_Toc16271"/>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zh-CN"/>
        </w:rPr>
        <w:t>）投标文件的澄清、说明或者补正</w:t>
      </w:r>
      <w:bookmarkEnd w:id="214"/>
      <w:bookmarkEnd w:id="215"/>
      <w:bookmarkEnd w:id="216"/>
      <w:bookmarkEnd w:id="217"/>
      <w:bookmarkEnd w:id="218"/>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9" w:name="_Toc9209"/>
      <w:bookmarkStart w:id="220" w:name="_Toc15871"/>
      <w:bookmarkStart w:id="221" w:name="_Toc17060"/>
      <w:bookmarkStart w:id="222" w:name="_Toc30211"/>
      <w:bookmarkStart w:id="223" w:name="_Toc17114"/>
      <w:bookmarkStart w:id="224" w:name="_Toc10499"/>
      <w:bookmarkStart w:id="225" w:name="_Toc29598"/>
      <w:bookmarkStart w:id="226" w:name="_Toc25004"/>
      <w:bookmarkStart w:id="227" w:name="_Toc16649"/>
      <w:r>
        <w:rPr>
          <w:rFonts w:hint="eastAsia" w:ascii="仿宋" w:hAnsi="仿宋" w:eastAsia="仿宋" w:cs="仿宋"/>
          <w:color w:val="auto"/>
          <w:sz w:val="24"/>
          <w:szCs w:val="24"/>
          <w:highlight w:val="none"/>
          <w:lang w:val="zh-CN"/>
        </w:rPr>
        <w:t>（四）推荐中标候选人名单</w:t>
      </w:r>
      <w:bookmarkEnd w:id="219"/>
      <w:bookmarkEnd w:id="220"/>
      <w:bookmarkEnd w:id="221"/>
      <w:bookmarkEnd w:id="222"/>
      <w:bookmarkEnd w:id="223"/>
      <w:bookmarkEnd w:id="224"/>
      <w:bookmarkEnd w:id="225"/>
      <w:bookmarkEnd w:id="226"/>
      <w:bookmarkEnd w:id="227"/>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28" w:name="_Toc22251"/>
      <w:bookmarkStart w:id="229" w:name="_Toc18731"/>
      <w:bookmarkStart w:id="230" w:name="_Toc11082"/>
      <w:bookmarkStart w:id="231" w:name="_Toc561"/>
      <w:bookmarkStart w:id="232" w:name="_Toc9522"/>
      <w:bookmarkStart w:id="233" w:name="_Toc2662"/>
      <w:bookmarkStart w:id="234" w:name="_Toc5432"/>
      <w:bookmarkStart w:id="235" w:name="_Toc13328"/>
      <w:r>
        <w:rPr>
          <w:rFonts w:hint="eastAsia" w:ascii="仿宋" w:hAnsi="仿宋" w:eastAsia="仿宋" w:cs="仿宋"/>
          <w:b/>
          <w:color w:val="auto"/>
          <w:sz w:val="24"/>
          <w:szCs w:val="24"/>
          <w:highlight w:val="none"/>
          <w:lang w:val="zh-CN"/>
        </w:rPr>
        <w:t>七、确定</w:t>
      </w:r>
      <w:bookmarkEnd w:id="228"/>
      <w:bookmarkEnd w:id="229"/>
      <w:r>
        <w:rPr>
          <w:rFonts w:hint="eastAsia" w:ascii="仿宋" w:hAnsi="仿宋" w:eastAsia="仿宋" w:cs="仿宋"/>
          <w:b/>
          <w:color w:val="auto"/>
          <w:sz w:val="24"/>
          <w:szCs w:val="24"/>
          <w:highlight w:val="none"/>
          <w:lang w:val="zh-CN"/>
        </w:rPr>
        <w:t>中标供应商</w:t>
      </w:r>
      <w:bookmarkEnd w:id="230"/>
      <w:bookmarkEnd w:id="231"/>
      <w:bookmarkEnd w:id="232"/>
      <w:bookmarkEnd w:id="233"/>
      <w:bookmarkEnd w:id="234"/>
      <w:bookmarkEnd w:id="235"/>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36" w:name="_Toc7972"/>
      <w:bookmarkStart w:id="237" w:name="_Toc15275"/>
      <w:bookmarkStart w:id="238" w:name="_Toc21655"/>
      <w:bookmarkStart w:id="239" w:name="_Toc27317"/>
      <w:bookmarkStart w:id="240" w:name="_Toc7578"/>
      <w:bookmarkStart w:id="241" w:name="_Toc19938"/>
      <w:bookmarkStart w:id="242" w:name="_Toc19571"/>
      <w:bookmarkStart w:id="243" w:name="_Toc5691"/>
      <w:r>
        <w:rPr>
          <w:rFonts w:hint="eastAsia" w:ascii="仿宋" w:hAnsi="仿宋" w:eastAsia="仿宋" w:cs="仿宋"/>
          <w:b/>
          <w:color w:val="auto"/>
          <w:sz w:val="24"/>
          <w:szCs w:val="24"/>
          <w:highlight w:val="none"/>
          <w:lang w:val="zh-CN"/>
        </w:rPr>
        <w:t>八、合同</w:t>
      </w:r>
      <w:bookmarkEnd w:id="236"/>
      <w:bookmarkEnd w:id="237"/>
      <w:bookmarkEnd w:id="238"/>
      <w:bookmarkEnd w:id="239"/>
      <w:bookmarkEnd w:id="240"/>
      <w:bookmarkEnd w:id="241"/>
      <w:bookmarkEnd w:id="242"/>
      <w:bookmarkEnd w:id="243"/>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44" w:name="_Toc27949"/>
      <w:bookmarkStart w:id="245" w:name="_Toc1946"/>
      <w:bookmarkStart w:id="246" w:name="_Toc15593"/>
      <w:bookmarkStart w:id="247" w:name="_Toc28649"/>
      <w:bookmarkStart w:id="248" w:name="_Toc5062"/>
      <w:bookmarkStart w:id="249" w:name="_Toc29523"/>
      <w:bookmarkStart w:id="250" w:name="_Toc21976"/>
      <w:bookmarkStart w:id="251" w:name="_Toc9411"/>
      <w:r>
        <w:rPr>
          <w:rFonts w:hint="eastAsia" w:ascii="仿宋" w:hAnsi="仿宋" w:eastAsia="仿宋" w:cs="仿宋"/>
          <w:b/>
          <w:color w:val="auto"/>
          <w:sz w:val="24"/>
          <w:szCs w:val="24"/>
          <w:highlight w:val="none"/>
          <w:lang w:val="zh-CN"/>
        </w:rPr>
        <w:t>九、中标服务费</w:t>
      </w:r>
      <w:bookmarkEnd w:id="244"/>
      <w:bookmarkEnd w:id="245"/>
      <w:bookmarkEnd w:id="246"/>
      <w:bookmarkEnd w:id="247"/>
      <w:bookmarkEnd w:id="248"/>
      <w:bookmarkEnd w:id="249"/>
      <w:bookmarkEnd w:id="250"/>
      <w:bookmarkEnd w:id="251"/>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bookmarkStart w:id="252" w:name="_Toc29526"/>
      <w:bookmarkStart w:id="253" w:name="_Toc495671245"/>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rPr>
        <w:t>备注：</w:t>
      </w:r>
      <w:r>
        <w:rPr>
          <w:rFonts w:hint="eastAsia" w:ascii="仿宋" w:hAnsi="仿宋" w:eastAsia="仿宋" w:cs="仿宋"/>
          <w:color w:val="auto"/>
          <w:sz w:val="24"/>
          <w:szCs w:val="24"/>
          <w:highlight w:val="none"/>
          <w:u w:val="none"/>
        </w:rPr>
        <w:t>中标服务费不足</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000元的，按</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000元收取。</w:t>
      </w:r>
    </w:p>
    <w:p>
      <w:pPr>
        <w:shd w:val="clear"/>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noWrap w:val="0"/>
            <w:vAlign w:val="top"/>
          </w:tcPr>
          <w:p>
            <w:pPr>
              <w:shd w:val="clear"/>
              <w:spacing w:line="360" w:lineRule="auto"/>
              <w:ind w:firstLine="1200" w:firstLineChars="5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54" w:name="_Toc2882"/>
      <w:bookmarkStart w:id="255" w:name="_Toc11240"/>
      <w:bookmarkStart w:id="256" w:name="_Toc22638"/>
      <w:bookmarkStart w:id="257" w:name="_Toc22263"/>
      <w:bookmarkStart w:id="258" w:name="_Toc6650"/>
      <w:bookmarkStart w:id="259" w:name="_Toc21712"/>
      <w:bookmarkStart w:id="260" w:name="_Toc32450"/>
      <w:r>
        <w:rPr>
          <w:rFonts w:hint="eastAsia" w:ascii="仿宋" w:hAnsi="仿宋" w:eastAsia="仿宋" w:cs="仿宋"/>
          <w:b/>
          <w:color w:val="auto"/>
          <w:sz w:val="24"/>
          <w:szCs w:val="24"/>
          <w:highlight w:val="none"/>
          <w:lang w:val="zh-CN"/>
        </w:rPr>
        <w:t>十、废标或者采购方式的变更</w:t>
      </w:r>
      <w:bookmarkEnd w:id="252"/>
      <w:bookmarkEnd w:id="253"/>
      <w:bookmarkEnd w:id="254"/>
      <w:bookmarkEnd w:id="255"/>
      <w:bookmarkEnd w:id="256"/>
      <w:bookmarkEnd w:id="257"/>
      <w:bookmarkEnd w:id="258"/>
      <w:bookmarkEnd w:id="259"/>
      <w:bookmarkEnd w:id="260"/>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1" w:name="_Toc19552"/>
      <w:bookmarkStart w:id="262" w:name="_Toc16112"/>
      <w:bookmarkStart w:id="263" w:name="_Toc24290"/>
      <w:bookmarkStart w:id="264" w:name="_Toc19867"/>
      <w:bookmarkStart w:id="265" w:name="_Toc12765"/>
      <w:bookmarkStart w:id="266" w:name="_Toc18276"/>
      <w:r>
        <w:rPr>
          <w:rFonts w:hint="eastAsia" w:ascii="仿宋" w:hAnsi="仿宋" w:eastAsia="仿宋" w:cs="仿宋"/>
          <w:color w:val="auto"/>
          <w:sz w:val="24"/>
          <w:szCs w:val="24"/>
          <w:highlight w:val="none"/>
          <w:lang w:val="zh-CN"/>
        </w:rPr>
        <w:t>（一）废标</w:t>
      </w:r>
      <w:bookmarkEnd w:id="261"/>
      <w:bookmarkEnd w:id="262"/>
      <w:bookmarkEnd w:id="263"/>
      <w:bookmarkEnd w:id="264"/>
      <w:bookmarkEnd w:id="265"/>
      <w:bookmarkEnd w:id="266"/>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7" w:name="_Toc4528"/>
      <w:bookmarkStart w:id="268" w:name="_Toc27818"/>
      <w:bookmarkStart w:id="269" w:name="_Toc10147"/>
      <w:bookmarkStart w:id="270" w:name="_Toc953"/>
      <w:bookmarkStart w:id="271" w:name="_Toc20612"/>
      <w:bookmarkStart w:id="272" w:name="_Toc25928"/>
      <w:r>
        <w:rPr>
          <w:rFonts w:hint="eastAsia" w:ascii="仿宋" w:hAnsi="仿宋" w:eastAsia="仿宋" w:cs="仿宋"/>
          <w:color w:val="auto"/>
          <w:sz w:val="24"/>
          <w:szCs w:val="24"/>
          <w:highlight w:val="none"/>
          <w:lang w:val="zh-CN"/>
        </w:rPr>
        <w:t>（二）采购方式的变更</w:t>
      </w:r>
      <w:bookmarkEnd w:id="267"/>
      <w:bookmarkEnd w:id="268"/>
      <w:bookmarkEnd w:id="269"/>
      <w:bookmarkEnd w:id="270"/>
      <w:bookmarkEnd w:id="271"/>
      <w:bookmarkEnd w:id="272"/>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73" w:name="_Toc206"/>
      <w:bookmarkStart w:id="274" w:name="_Toc22403"/>
      <w:bookmarkStart w:id="275" w:name="_Toc29960"/>
      <w:bookmarkStart w:id="276" w:name="_Toc495671239"/>
      <w:bookmarkStart w:id="277" w:name="_Toc22238"/>
      <w:bookmarkStart w:id="278" w:name="_Toc19640"/>
      <w:bookmarkStart w:id="279" w:name="_Toc16329"/>
      <w:bookmarkStart w:id="280" w:name="_Toc21416"/>
      <w:bookmarkStart w:id="281" w:name="_Toc12871"/>
      <w:r>
        <w:rPr>
          <w:rFonts w:hint="eastAsia" w:ascii="仿宋" w:hAnsi="仿宋" w:eastAsia="仿宋" w:cs="仿宋"/>
          <w:b/>
          <w:color w:val="auto"/>
          <w:sz w:val="24"/>
          <w:szCs w:val="24"/>
          <w:highlight w:val="none"/>
          <w:lang w:val="zh-CN"/>
        </w:rPr>
        <w:t>十一、需要落实的政府采购政策</w:t>
      </w:r>
      <w:bookmarkEnd w:id="273"/>
      <w:bookmarkEnd w:id="274"/>
      <w:bookmarkEnd w:id="275"/>
      <w:bookmarkEnd w:id="276"/>
      <w:bookmarkEnd w:id="277"/>
      <w:bookmarkEnd w:id="278"/>
      <w:bookmarkEnd w:id="279"/>
      <w:bookmarkEnd w:id="280"/>
      <w:bookmarkEnd w:id="281"/>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bookmarkStart w:id="282" w:name="_Toc19879"/>
      <w:bookmarkStart w:id="283" w:name="_Toc13861"/>
      <w:bookmarkStart w:id="284" w:name="_Toc31691"/>
      <w:bookmarkStart w:id="285" w:name="_Toc19661"/>
      <w:bookmarkStart w:id="286" w:name="_Toc26022"/>
      <w:bookmarkStart w:id="287" w:name="_Toc6204"/>
      <w:bookmarkStart w:id="288" w:name="_Toc5903"/>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条款。)</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《政府采购促进中小企业发展管理办法》（财库〔2020〕46号）</w:t>
      </w:r>
      <w:r>
        <w:rPr>
          <w:rFonts w:hint="eastAsia" w:ascii="仿宋" w:hAnsi="仿宋" w:eastAsia="仿宋" w:cs="仿宋"/>
          <w:color w:val="auto"/>
          <w:sz w:val="24"/>
          <w:szCs w:val="24"/>
          <w:highlight w:val="none"/>
          <w:lang w:eastAsia="zh-CN"/>
        </w:rPr>
        <w:t>及《关于进一步加大政府采购支持中小企业力度的通知》</w:t>
      </w:r>
      <w:r>
        <w:rPr>
          <w:rFonts w:hint="eastAsia" w:ascii="仿宋" w:hAnsi="仿宋" w:eastAsia="仿宋" w:cs="仿宋"/>
          <w:color w:val="auto"/>
          <w:sz w:val="24"/>
          <w:szCs w:val="24"/>
          <w:highlight w:val="none"/>
        </w:rPr>
        <w:t>（财库〔202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)在货物采购项目中，货物由中小企业制造，即货物由中小企业生产且使用该中小企业商号或者注册商标；</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)在工程采购项目中，工程由中小企业承建，即工程施工单位为中小企业；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)在服务采购项目中，服务由中小企业承接，即提供服务的人员为中小企业依照《中华人民共和国劳动合同法》订立劳动合同的从业人员。</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en-US" w:eastAsia="zh-CN"/>
        </w:rPr>
        <w:t>西安市财政局关于进一步加大政府采购支持中小企业力度的通知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市财函〔2022〕867号</w:t>
      </w:r>
      <w:r>
        <w:rPr>
          <w:rFonts w:hint="eastAsia" w:ascii="仿宋" w:hAnsi="仿宋" w:eastAsia="仿宋" w:cs="仿宋"/>
          <w:color w:val="auto"/>
          <w:sz w:val="24"/>
          <w:szCs w:val="24"/>
          <w:highlight w:val="none"/>
        </w:rPr>
        <w:t>的相关规定，小微企业报价给予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(工程项目为1%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落实优先采购节能、环保产品的政策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政府采购信用融资政策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陕西省中小企业政府采购信用担保政策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89" w:name="_Toc29215"/>
      <w:bookmarkStart w:id="290" w:name="_Toc3946"/>
      <w:r>
        <w:rPr>
          <w:rFonts w:hint="eastAsia" w:ascii="仿宋" w:hAnsi="仿宋" w:eastAsia="仿宋" w:cs="仿宋"/>
          <w:b/>
          <w:color w:val="auto"/>
          <w:sz w:val="24"/>
          <w:szCs w:val="24"/>
          <w:highlight w:val="none"/>
          <w:lang w:val="zh-CN"/>
        </w:rPr>
        <w:t>十二、质疑与投诉</w:t>
      </w:r>
      <w:bookmarkEnd w:id="282"/>
      <w:bookmarkEnd w:id="283"/>
      <w:bookmarkEnd w:id="284"/>
      <w:bookmarkEnd w:id="285"/>
      <w:bookmarkEnd w:id="286"/>
      <w:bookmarkEnd w:id="287"/>
      <w:bookmarkEnd w:id="288"/>
      <w:bookmarkEnd w:id="289"/>
      <w:bookmarkEnd w:id="290"/>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1" w:name="_Toc31018"/>
      <w:bookmarkStart w:id="292" w:name="_Toc6521"/>
      <w:bookmarkStart w:id="293" w:name="_Toc5437"/>
      <w:bookmarkStart w:id="294" w:name="_Toc23643"/>
      <w:bookmarkStart w:id="295" w:name="_Toc6295"/>
      <w:bookmarkStart w:id="296" w:name="_Toc5806"/>
      <w:bookmarkStart w:id="297" w:name="_Toc8990"/>
      <w:r>
        <w:rPr>
          <w:rFonts w:hint="eastAsia" w:ascii="仿宋" w:hAnsi="仿宋" w:eastAsia="仿宋" w:cs="仿宋"/>
          <w:bCs/>
          <w:color w:val="auto"/>
          <w:sz w:val="24"/>
          <w:szCs w:val="24"/>
          <w:highlight w:val="none"/>
          <w:lang w:val="zh-CN"/>
        </w:rPr>
        <w:t>（一）质疑</w:t>
      </w:r>
      <w:bookmarkEnd w:id="291"/>
      <w:bookmarkEnd w:id="292"/>
      <w:bookmarkEnd w:id="293"/>
      <w:bookmarkEnd w:id="294"/>
      <w:bookmarkEnd w:id="295"/>
      <w:bookmarkEnd w:id="296"/>
      <w:bookmarkEnd w:id="297"/>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lang w:val="en-US" w:eastAsia="zh-CN"/>
        </w:rPr>
        <w:t>黄安舒</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86253389、17782840194</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8" w:name="_Toc26510"/>
      <w:bookmarkStart w:id="299" w:name="_Toc5958"/>
      <w:bookmarkStart w:id="300" w:name="_Toc27095"/>
      <w:bookmarkStart w:id="301" w:name="_Toc29811"/>
      <w:bookmarkStart w:id="302" w:name="_Toc11431"/>
      <w:bookmarkStart w:id="303" w:name="_Toc32713"/>
      <w:bookmarkStart w:id="304" w:name="_Toc17782"/>
      <w:r>
        <w:rPr>
          <w:rFonts w:hint="eastAsia" w:ascii="仿宋" w:hAnsi="仿宋" w:eastAsia="仿宋" w:cs="仿宋"/>
          <w:bCs/>
          <w:color w:val="auto"/>
          <w:sz w:val="24"/>
          <w:szCs w:val="24"/>
          <w:highlight w:val="none"/>
          <w:lang w:val="zh-CN"/>
        </w:rPr>
        <w:t>（二）投诉</w:t>
      </w:r>
      <w:bookmarkEnd w:id="298"/>
      <w:bookmarkEnd w:id="299"/>
      <w:bookmarkEnd w:id="300"/>
      <w:bookmarkEnd w:id="301"/>
      <w:bookmarkEnd w:id="302"/>
      <w:bookmarkEnd w:id="303"/>
      <w:bookmarkEnd w:id="304"/>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hint="eastAsia" w:ascii="仿宋" w:hAnsi="仿宋" w:eastAsia="仿宋" w:cs="仿宋"/>
          <w:color w:val="auto"/>
          <w:highlight w:val="none"/>
          <w:lang w:val="zh-CN"/>
        </w:rPr>
      </w:pPr>
    </w:p>
    <w:p>
      <w:pPr>
        <w:pStyle w:val="8"/>
        <w:keepNext w:val="0"/>
        <w:keepLines w:val="0"/>
        <w:pageBreakBefore/>
        <w:widowControl w:val="0"/>
        <w:shd w:val="clear"/>
        <w:kinsoku/>
        <w:wordWrap/>
        <w:overflowPunct/>
        <w:topLinePunct w:val="0"/>
        <w:autoSpaceDE/>
        <w:autoSpaceDN/>
        <w:bidi w:val="0"/>
        <w:adjustRightInd/>
        <w:snapToGrid/>
        <w:textAlignment w:val="auto"/>
        <w:rPr>
          <w:rFonts w:hint="eastAsia"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start="1"/>
          <w:cols w:space="720" w:num="1"/>
          <w:docGrid w:linePitch="312" w:charSpace="0"/>
        </w:sectPr>
      </w:pPr>
      <w:bookmarkStart w:id="305" w:name="_Toc16390"/>
      <w:bookmarkStart w:id="306" w:name="_Toc10487"/>
      <w:bookmarkStart w:id="307" w:name="_Toc475451545"/>
      <w:bookmarkStart w:id="308" w:name="_Toc19653"/>
      <w:bookmarkStart w:id="309" w:name="_Toc32356"/>
      <w:bookmarkStart w:id="310" w:name="_Toc21287"/>
      <w:bookmarkStart w:id="311" w:name="_Toc2506"/>
      <w:bookmarkStart w:id="312" w:name="_Toc92"/>
    </w:p>
    <w:bookmarkEnd w:id="305"/>
    <w:bookmarkEnd w:id="306"/>
    <w:bookmarkEnd w:id="307"/>
    <w:bookmarkEnd w:id="308"/>
    <w:bookmarkEnd w:id="309"/>
    <w:bookmarkEnd w:id="310"/>
    <w:bookmarkEnd w:id="311"/>
    <w:bookmarkEnd w:id="312"/>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eastAsia="zh-CN"/>
        </w:rPr>
      </w:pPr>
      <w:bookmarkStart w:id="313" w:name="_Toc18320"/>
      <w:bookmarkStart w:id="314" w:name="_Toc5583"/>
      <w:bookmarkStart w:id="315" w:name="_Toc475451547"/>
      <w:bookmarkStart w:id="316" w:name="_Toc15680"/>
      <w:bookmarkStart w:id="317" w:name="_Toc14093"/>
      <w:bookmarkStart w:id="318" w:name="_Toc6869"/>
      <w:bookmarkStart w:id="319" w:name="_Toc30412"/>
      <w:bookmarkStart w:id="320" w:name="_Toc8548"/>
      <w:bookmarkStart w:id="321" w:name="_Toc20745"/>
      <w:bookmarkStart w:id="322" w:name="_Toc23736"/>
      <w:bookmarkStart w:id="323" w:name="_Toc25524"/>
      <w:r>
        <w:rPr>
          <w:rFonts w:hint="eastAsia" w:ascii="仿宋" w:hAnsi="仿宋" w:eastAsia="仿宋" w:cs="仿宋"/>
          <w:b/>
          <w:color w:val="auto"/>
          <w:sz w:val="32"/>
          <w:szCs w:val="32"/>
          <w:highlight w:val="none"/>
          <w:lang w:val="en-US" w:eastAsia="zh-CN"/>
        </w:rPr>
        <w:t xml:space="preserve">第三部分  </w:t>
      </w:r>
      <w:r>
        <w:rPr>
          <w:rFonts w:hint="eastAsia" w:ascii="仿宋" w:hAnsi="仿宋" w:eastAsia="仿宋" w:cs="仿宋"/>
          <w:b/>
          <w:color w:val="auto"/>
          <w:sz w:val="32"/>
          <w:szCs w:val="32"/>
          <w:highlight w:val="none"/>
          <w:lang w:val="zh-CN" w:eastAsia="zh-CN"/>
        </w:rPr>
        <w:t>招标内容及要求</w:t>
      </w:r>
      <w:bookmarkEnd w:id="313"/>
    </w:p>
    <w:tbl>
      <w:tblPr>
        <w:tblStyle w:val="21"/>
        <w:tblW w:w="85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7"/>
        <w:gridCol w:w="835"/>
        <w:gridCol w:w="5921"/>
        <w:gridCol w:w="557"/>
        <w:gridCol w:w="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设备名称</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参数</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复印机</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每分钟印速</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30张、预热</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20秒、首页复印</w:t>
            </w:r>
            <w:r>
              <w:rPr>
                <w:rFonts w:hint="eastAsia" w:ascii="宋体" w:hAnsi="宋体" w:eastAsia="宋体" w:cs="宋体"/>
                <w:i w:val="0"/>
                <w:iCs w:val="0"/>
                <w:color w:val="auto"/>
                <w:kern w:val="0"/>
                <w:sz w:val="24"/>
                <w:szCs w:val="24"/>
                <w:highlight w:val="none"/>
                <w:u w:val="none"/>
                <w:lang w:val="en-US" w:eastAsia="zh-CN" w:bidi="ar"/>
              </w:rPr>
              <w:t>≦5</w:t>
            </w:r>
            <w:r>
              <w:rPr>
                <w:rFonts w:hint="eastAsia" w:ascii="仿宋" w:hAnsi="仿宋" w:eastAsia="仿宋" w:cs="仿宋"/>
                <w:i w:val="0"/>
                <w:iCs w:val="0"/>
                <w:color w:val="auto"/>
                <w:kern w:val="0"/>
                <w:sz w:val="24"/>
                <w:szCs w:val="24"/>
                <w:highlight w:val="none"/>
                <w:u w:val="none"/>
                <w:lang w:val="en-US" w:eastAsia="zh-CN" w:bidi="ar"/>
              </w:rPr>
              <w:t>秒、标准供纸张</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1200张、1-999张连续复印、25%-400%无级缩放、双面输稿器可微调。支持扫描预览。可复印书本、三维物体。</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2400*600dpi解像度、</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4GB内存、</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320GB硬盘、电子/交错分页、自动关灭/节能模式、插入复印、具有</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1000个部门管理密码、电子计数器。标配网络打印、彩色扫描、U盘直接打印、扫描，标配双面器、</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10英寸全彩色液晶触摸屏。标配双纸盒、双面，自动双面输稿器、双纸盒、工作台。</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2"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速印机</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主要参数：制版方式：高速数码制版/全自动孔版印刷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分辨率：扫描：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300x600dpi，印刷：</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300x600dpi</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印刷速度：不劣于60-130张/分钟（五级可调）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印刷面积：</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251*357mm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印刷缩放比率：缩小比率：约71%，82%，87%，94%；放大比率：约141%，122%，116%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原稿处理模式：文字，照片，图文，铅笔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原稿尺寸：90×140mm-310×435mm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纸张尺寸：100×148mm-297×420mm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纸盘容量：进纸容量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1000张（64g/㎡-80g/㎡）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          出纸容量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800张（64g/㎡-80g/㎡）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油墨供给：全自动（每支油墨800ml）</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版纸供给：全自动（每卷200张）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电脑连接打印方式：USB的电脑接口</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7"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小型一体机</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类型：黑白激光多功能一体机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涵盖功能：打印/复印/扫描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最大处理幅面：A4</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耗材类型：鼓粉分离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耗材容量 粉盒：1500页</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双面功能：自动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网络功能：支持有线网络打印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打印功能：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黑白打印速度：A4：</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33ppm，letter：</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35ppm，A5长边：</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58ppm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打印分辨率：</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1200×600dpi</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首页打印时间：≦8.2秒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打印语言：PCL5e，PCL6，PS，PDF</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月打印负荷：</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25000页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打印其它性能：U盘打印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主要功能：A4黑白一体机（双面复印、双面打印彩色网络扫描）支持无线打印；打印速度：</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30--34页/分钟；纸张输入容量：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150--249页；致辞纸张尺寸：A4,A5,信封C5,信封DL,B5；产品尺寸：长约415mm，宽约360mm,高约352mm</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微型消防站</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尺寸：约1400*900*390   柜内配置：02款消防服*2 套  水枪接扣*2  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水带*2条 灭火器*2具  腰斧*1  手电*1</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9"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洗衣机</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1.类型：烘洗一体,全自动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2.开门方式：前开式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3.洗涤容量：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10kg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4.洗涤功率：</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150W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5.脱水容量：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10kg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6.脱水功率：</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600W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7.烘干容量：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7kg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8.耗水量：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60升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9.额定耗电量：</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0.8kw/h                                                                                             10.甩干脱水速度：</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1200rpm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11.预约时间：支持预约功能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12.洗衣程序：</w:t>
            </w:r>
            <w:r>
              <w:rPr>
                <w:rFonts w:hint="eastAsia" w:ascii="宋体" w:hAnsi="宋体" w:eastAsia="宋体" w:cs="宋体"/>
                <w:i w:val="0"/>
                <w:iCs w:val="0"/>
                <w:color w:val="auto"/>
                <w:kern w:val="0"/>
                <w:sz w:val="24"/>
                <w:szCs w:val="24"/>
                <w:highlight w:val="none"/>
                <w:u w:val="none"/>
                <w:lang w:val="en-US" w:eastAsia="zh-CN" w:bidi="ar"/>
              </w:rPr>
              <w:t>≧10</w:t>
            </w:r>
            <w:r>
              <w:rPr>
                <w:rFonts w:hint="eastAsia" w:ascii="仿宋" w:hAnsi="仿宋" w:eastAsia="仿宋" w:cs="仿宋"/>
                <w:i w:val="0"/>
                <w:iCs w:val="0"/>
                <w:color w:val="auto"/>
                <w:kern w:val="0"/>
                <w:sz w:val="24"/>
                <w:szCs w:val="24"/>
                <w:highlight w:val="none"/>
                <w:u w:val="none"/>
                <w:lang w:val="en-US" w:eastAsia="zh-CN" w:bidi="ar"/>
              </w:rPr>
              <w:t>分钟香薰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13.水温选择：常温-30-40-60-90℃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14.额定电压/频率：220V/50Hz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15.使用水压：不劣于0.03-1.0Mpa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16.水加热功率：</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1050W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17.箱体材质：金属或合金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18.内筒材料：不锈钢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19.电机类型：变频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20.抗菌类型：AMT防霉抗菌窗垫                                                                         21.控制方式：app控制,电脑控制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22.干衣功能：支持干衣功能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23.显示屏：LED</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24.童锁：支持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25.能耗等级：不低于1级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26.其他功能：双喷淋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8"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笔记本电脑</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1.处理器：≧Intel i7-1260P处理器或以上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2.内存：≧16GB，不少于2个独立内存插槽，最大支持≧32GB双内存插槽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3.硬盘：≧512GB SSD 固态硬盘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4.摄像头：≧720p广角摄像头；</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5.网络设备：支持Intel Wi-Fi 6+ BT5 无线网卡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6.电池：≧45Whr长寿命电池， 电池最低保修2年</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7.屏幕：≧14.1寸，IPS≧1920*1080全高清防眩光屏幕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8.端口：≧3个 USB端口；≧1个USB Type-C®速率端口；≧1个RJ-45 端口；≧1个耳机/麦克风组合插孔；≧1个HDMI端口</w:t>
            </w:r>
            <w:r>
              <w:rPr>
                <w:rFonts w:hint="eastAsia" w:ascii="仿宋" w:hAnsi="仿宋" w:eastAsia="仿宋" w:cs="仿宋"/>
                <w:b w:val="0"/>
                <w:bCs w:val="0"/>
                <w:i w:val="0"/>
                <w:iCs w:val="0"/>
                <w:color w:val="auto"/>
                <w:kern w:val="0"/>
                <w:sz w:val="24"/>
                <w:szCs w:val="24"/>
                <w:highlight w:val="none"/>
                <w:u w:val="none"/>
                <w:lang w:val="en-US" w:eastAsia="zh-CN" w:bidi="ar"/>
              </w:rPr>
              <w:t>；≧1个交流</w:t>
            </w:r>
            <w:r>
              <w:rPr>
                <w:rFonts w:hint="eastAsia" w:ascii="仿宋" w:hAnsi="仿宋" w:eastAsia="仿宋" w:cs="仿宋"/>
                <w:i w:val="0"/>
                <w:iCs w:val="0"/>
                <w:color w:val="auto"/>
                <w:kern w:val="0"/>
                <w:sz w:val="24"/>
                <w:szCs w:val="24"/>
                <w:highlight w:val="none"/>
                <w:u w:val="none"/>
                <w:lang w:val="en-US" w:eastAsia="zh-CN" w:bidi="ar"/>
              </w:rPr>
              <w:t xml:space="preserve">电源接口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9.操作系统：正版windows 操作系统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10.应教学</w:t>
            </w:r>
            <w:r>
              <w:rPr>
                <w:rFonts w:hint="eastAsia" w:ascii="仿宋" w:hAnsi="仿宋" w:eastAsia="仿宋" w:cs="仿宋"/>
                <w:b w:val="0"/>
                <w:bCs w:val="0"/>
                <w:i w:val="0"/>
                <w:iCs w:val="0"/>
                <w:color w:val="auto"/>
                <w:kern w:val="0"/>
                <w:sz w:val="24"/>
                <w:szCs w:val="24"/>
                <w:highlight w:val="none"/>
                <w:u w:val="none"/>
                <w:lang w:val="en-US" w:eastAsia="zh-CN" w:bidi="ar"/>
              </w:rPr>
              <w:t>要求每台机器预装正版授权图形计算器，可实现函数、动态几何、CAS 、编程等多种功能，可连接外置</w:t>
            </w:r>
            <w:r>
              <w:rPr>
                <w:rFonts w:hint="eastAsia" w:ascii="仿宋" w:hAnsi="仿宋" w:eastAsia="仿宋" w:cs="仿宋"/>
                <w:i w:val="0"/>
                <w:iCs w:val="0"/>
                <w:color w:val="auto"/>
                <w:kern w:val="0"/>
                <w:sz w:val="24"/>
                <w:szCs w:val="24"/>
                <w:highlight w:val="none"/>
                <w:u w:val="none"/>
                <w:lang w:val="en-US" w:eastAsia="zh-CN" w:bidi="ar"/>
              </w:rPr>
              <w:t>数据采集器和传感器，可扩展到物理、化学、生物、环境科学等学科。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为满足教学要求，每台机器预装电子教室软件一套，可实现屏幕广播、共享白板、网络影院、语音广播、语音对讲、分组教学、分组讨论、作业提交、网络快照、抢答竞赛、随堂考试等功能，笔记本电脑需支持有线或无线两种连接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台式电脑</w:t>
            </w:r>
          </w:p>
        </w:tc>
        <w:tc>
          <w:tcPr>
            <w:tcW w:w="5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1.主板芯片组：≧Intel Q670 系列主板芯片组或以上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2.处理器：≧Intel 十二代 i3 主频3.6GHz 4核 或以上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3.内存：≧8G DDR4-2666， 2个DIMM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4.硬盘：≧256GB M.2 PCIe NVMe 硬盘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5.显卡：集成显卡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6.输入设备：原厂USB抗菌键盘、USB抗菌光电鼠标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7.网卡：主板集成1000M自适应以太网卡；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8.主板插槽：不少于1个PCI，1个PCIe*1, 1个PCIe*16,2个M.2插槽；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9.电源：≧180W能效电源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10.声卡和音箱：主板集成声卡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11.端口: 前置：1个耳机 / 麦克风组合插孔；≧2个USB 10GB端口；≧2 个 USB 480M 端口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后置：1个音频输出端口；≧1个电源接口；≧1个千兆网卡端口；≧1个 HDMI 端口；≧3个USB端口；≧1个 DisplayPort端口；≧2个 USB 480M 端口；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12.显示器：≧20寸 分辨率≧1920*1080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13.操作系统：正版windows 10操作系统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14.还原卡：配BIOS版还原卡，支持系统自动还原、同时支持GPT分区和MBR分区、自动修改IP和计算机名、硬盘保护、网络同传、增量拷贝、断点续传、远程唤醒、远程重启、远程锁定、远程关机、千兆网络、支持多硬盘、可以控制U盘和光驱等设备的使用；支持加密传输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r>
    </w:tbl>
    <w:p>
      <w:pPr>
        <w:pStyle w:val="6"/>
        <w:shd w:val="clear"/>
        <w:rPr>
          <w:rFonts w:hint="eastAsia"/>
          <w:color w:val="auto"/>
          <w:highlight w:val="none"/>
          <w:lang w:val="zh-CN" w:eastAsia="zh-CN"/>
        </w:rPr>
      </w:pPr>
    </w:p>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rPr>
      </w:pPr>
      <w:bookmarkStart w:id="324" w:name="_Toc23720"/>
      <w:r>
        <w:rPr>
          <w:rFonts w:hint="eastAsia" w:ascii="仿宋" w:hAnsi="仿宋" w:eastAsia="仿宋" w:cs="仿宋"/>
          <w:b/>
          <w:color w:val="auto"/>
          <w:sz w:val="32"/>
          <w:szCs w:val="32"/>
          <w:highlight w:val="none"/>
          <w:lang w:val="en-US" w:eastAsia="zh-CN"/>
        </w:rPr>
        <w:t xml:space="preserve">第四部分  </w:t>
      </w:r>
      <w:r>
        <w:rPr>
          <w:rFonts w:hint="eastAsia" w:ascii="仿宋" w:hAnsi="仿宋" w:eastAsia="仿宋" w:cs="仿宋"/>
          <w:b/>
          <w:color w:val="auto"/>
          <w:sz w:val="32"/>
          <w:szCs w:val="32"/>
          <w:highlight w:val="none"/>
          <w:lang w:val="zh-CN"/>
        </w:rPr>
        <w:t>合同条款及格式</w:t>
      </w:r>
      <w:bookmarkEnd w:id="314"/>
      <w:bookmarkEnd w:id="324"/>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 xml:space="preserve">供应商）：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bCs/>
          <w:color w:val="auto"/>
          <w:sz w:val="24"/>
          <w:szCs w:val="24"/>
          <w:highlight w:val="none"/>
        </w:rPr>
        <w:t>(项</w:t>
      </w:r>
      <w:r>
        <w:rPr>
          <w:rFonts w:hint="eastAsia" w:ascii="仿宋" w:hAnsi="仿宋" w:eastAsia="仿宋" w:cs="仿宋"/>
          <w:bCs/>
          <w:color w:val="auto"/>
          <w:sz w:val="24"/>
          <w:szCs w:val="24"/>
          <w:highlight w:val="none"/>
          <w:u w:val="none"/>
        </w:rPr>
        <w:t>目编号：</w:t>
      </w:r>
      <w:r>
        <w:rPr>
          <w:rFonts w:hint="eastAsia" w:ascii="仿宋" w:hAnsi="仿宋" w:eastAsia="仿宋" w:cs="仿宋"/>
          <w:bCs/>
          <w:color w:val="auto"/>
          <w:sz w:val="24"/>
          <w:szCs w:val="24"/>
          <w:highlight w:val="none"/>
          <w:u w:val="none"/>
          <w:lang w:val="en-US" w:eastAsia="zh-CN"/>
        </w:rPr>
        <w:t>DX2022-164</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rPr>
        <w:t>由陕西笃信招标有限公司组织</w:t>
      </w:r>
      <w:r>
        <w:rPr>
          <w:rFonts w:hint="eastAsia" w:ascii="仿宋" w:hAnsi="仿宋" w:eastAsia="仿宋" w:cs="仿宋"/>
          <w:bCs/>
          <w:color w:val="auto"/>
          <w:sz w:val="24"/>
          <w:szCs w:val="24"/>
          <w:highlight w:val="none"/>
          <w:lang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lang w:val="en-US" w:eastAsia="zh-CN"/>
        </w:rPr>
        <w:t>包</w:t>
      </w:r>
      <w:r>
        <w:rPr>
          <w:rFonts w:hint="eastAsia" w:ascii="仿宋" w:hAnsi="仿宋" w:eastAsia="仿宋" w:cs="仿宋"/>
          <w:bCs/>
          <w:color w:val="auto"/>
          <w:sz w:val="24"/>
          <w:szCs w:val="24"/>
          <w:highlight w:val="none"/>
        </w:rPr>
        <w:t>的中标供应商。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》和《中华人民共和国政府采购法》，经双方协商按下述条款和条件签署本合同。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一、合同价款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（一）合同总价款为人民币（大写）</w:t>
      </w:r>
      <w:r>
        <w:rPr>
          <w:rFonts w:hint="eastAsia" w:ascii="仿宋" w:hAnsi="仿宋" w:eastAsia="仿宋" w:cs="仿宋"/>
          <w:bCs/>
          <w:color w:val="auto"/>
          <w:sz w:val="24"/>
          <w:szCs w:val="24"/>
          <w:highlight w:val="none"/>
          <w:u w:val="single"/>
          <w:lang w:eastAsia="zh-CN"/>
        </w:rPr>
        <w:t xml:space="preserve">        </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 xml:space="preserve">     元 </w:t>
      </w:r>
      <w:r>
        <w:rPr>
          <w:rFonts w:hint="eastAsia" w:ascii="仿宋" w:hAnsi="仿宋" w:eastAsia="仿宋" w:cs="仿宋"/>
          <w:bCs/>
          <w:color w:val="auto"/>
          <w:sz w:val="24"/>
          <w:szCs w:val="24"/>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（二）合同总价包括：</w:t>
      </w:r>
      <w:r>
        <w:rPr>
          <w:rFonts w:hint="eastAsia" w:ascii="仿宋" w:hAnsi="仿宋" w:eastAsia="仿宋" w:cs="仿宋"/>
          <w:bCs/>
          <w:color w:val="auto"/>
          <w:sz w:val="24"/>
          <w:szCs w:val="24"/>
          <w:highlight w:val="none"/>
        </w:rPr>
        <w:t>货物费、运输费（含保险费）、安装调试费、检测验收费及其它费用。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合同总价</w:t>
      </w:r>
      <w:r>
        <w:rPr>
          <w:rFonts w:hint="eastAsia" w:ascii="仿宋" w:hAnsi="仿宋" w:eastAsia="仿宋" w:cs="仿宋"/>
          <w:bCs/>
          <w:color w:val="auto"/>
          <w:sz w:val="24"/>
          <w:szCs w:val="24"/>
          <w:highlight w:val="none"/>
          <w:lang w:eastAsia="zh-CN"/>
        </w:rPr>
        <w:t>一次性包死</w:t>
      </w:r>
      <w:r>
        <w:rPr>
          <w:rFonts w:hint="eastAsia" w:ascii="仿宋" w:hAnsi="仿宋" w:eastAsia="仿宋" w:cs="仿宋"/>
          <w:bCs/>
          <w:color w:val="auto"/>
          <w:sz w:val="24"/>
          <w:szCs w:val="24"/>
          <w:highlight w:val="none"/>
        </w:rPr>
        <w:t>，不受市场价格变化因素的影响。</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二、产品清单（附后）</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三、款项结算</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lang w:val="en-US" w:eastAsia="zh-CN"/>
        </w:rPr>
        <w:t>100</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）支付方式：银行转帐。</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）结算方式：由乙方与采购人结算，发票开采购单位，到采购单位办理付款手续。</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eastAsia="zh-CN"/>
        </w:rPr>
        <w:t>交货</w:t>
      </w:r>
      <w:r>
        <w:rPr>
          <w:rFonts w:hint="eastAsia" w:ascii="仿宋" w:hAnsi="仿宋" w:eastAsia="仿宋" w:cs="仿宋"/>
          <w:b/>
          <w:bCs w:val="0"/>
          <w:color w:val="auto"/>
          <w:sz w:val="24"/>
          <w:szCs w:val="24"/>
          <w:highlight w:val="none"/>
        </w:rPr>
        <w:t>地点及</w:t>
      </w:r>
      <w:r>
        <w:rPr>
          <w:rFonts w:hint="eastAsia" w:ascii="仿宋" w:hAnsi="仿宋" w:eastAsia="仿宋" w:cs="仿宋"/>
          <w:b/>
          <w:bCs w:val="0"/>
          <w:color w:val="auto"/>
          <w:sz w:val="24"/>
          <w:szCs w:val="24"/>
          <w:highlight w:val="none"/>
          <w:lang w:eastAsia="zh-CN"/>
        </w:rPr>
        <w:t>工期</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eastAsia="zh-CN"/>
        </w:rPr>
        <w:t>甲方指定地点。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30天</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五、运输</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（一）运输由乙方负责，运杂费已包含在合同总价内，包括从货物供应地点所含的运输费、装卸费、仓储费、保险费，安装调试费等。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（二）运输方式由乙方自行选择，但必须保证按期交货。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六、质量保证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1</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七、售后服务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 xml:space="preserve">八、技术与服务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九、验收</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十一、合同争议解决的方式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十二、合同生效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lang w:val="zh-CN"/>
        </w:rPr>
        <w:t>》的有关规定承担相应责任。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pPr>
    </w:p>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sectPr>
          <w:headerReference r:id="rId5" w:type="default"/>
          <w:footerReference r:id="rId6"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utoSpaceDE w:val="0"/>
        <w:autoSpaceDN w:val="0"/>
        <w:adjustRightInd w:val="0"/>
        <w:snapToGrid w:val="0"/>
        <w:spacing w:line="360" w:lineRule="auto"/>
        <w:jc w:val="center"/>
        <w:outlineLvl w:val="0"/>
        <w:rPr>
          <w:rFonts w:hint="eastAsia" w:ascii="仿宋" w:hAnsi="仿宋" w:eastAsia="仿宋" w:cs="仿宋"/>
          <w:b/>
          <w:bCs/>
          <w:color w:val="auto"/>
          <w:sz w:val="32"/>
          <w:szCs w:val="32"/>
          <w:highlight w:val="none"/>
        </w:rPr>
      </w:pPr>
      <w:bookmarkStart w:id="325" w:name="_Toc4100"/>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投标文件格式</w:t>
      </w:r>
      <w:bookmarkEnd w:id="325"/>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default" w:ascii="仿宋" w:hAnsi="仿宋" w:eastAsia="仿宋" w:cs="仿宋"/>
          <w:b/>
          <w:bCs/>
          <w:color w:val="auto"/>
          <w:sz w:val="32"/>
          <w:szCs w:val="32"/>
          <w:highlight w:val="none"/>
          <w:lang w:val="en-US" w:eastAsia="zh-CN"/>
        </w:rPr>
        <w:t>政府采购项目</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计划编号：ZCBN-灞桥区-2022-00468</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val="zh-CN"/>
        </w:rPr>
      </w:pPr>
      <w:r>
        <w:rPr>
          <w:rFonts w:hint="default" w:ascii="仿宋" w:hAnsi="仿宋" w:eastAsia="仿宋" w:cs="仿宋"/>
          <w:b/>
          <w:bCs/>
          <w:color w:val="auto"/>
          <w:sz w:val="32"/>
          <w:szCs w:val="32"/>
          <w:highlight w:val="none"/>
          <w:lang w:val="en-US" w:eastAsia="zh-CN"/>
        </w:rPr>
        <w:t>项目编号：</w:t>
      </w:r>
      <w:r>
        <w:rPr>
          <w:rFonts w:hint="eastAsia" w:ascii="仿宋" w:hAnsi="仿宋" w:eastAsia="仿宋" w:cs="仿宋"/>
          <w:b/>
          <w:bCs/>
          <w:color w:val="auto"/>
          <w:sz w:val="32"/>
          <w:szCs w:val="32"/>
          <w:highlight w:val="none"/>
          <w:lang w:val="en-US" w:eastAsia="zh-CN"/>
        </w:rPr>
        <w:t>DX2022-164</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lang w:eastAsia="zh-CN"/>
        </w:rPr>
      </w:pPr>
    </w:p>
    <w:p>
      <w:pPr>
        <w:pStyle w:val="16"/>
        <w:shd w:val="clear"/>
        <w:rPr>
          <w:rFonts w:hint="eastAsia"/>
          <w:color w:val="auto"/>
          <w:highlight w:val="none"/>
          <w:lang w:eastAsia="zh-CN"/>
        </w:rPr>
      </w:pPr>
    </w:p>
    <w:p>
      <w:pPr>
        <w:pStyle w:val="5"/>
        <w:shd w:val="clear"/>
        <w:spacing w:line="360" w:lineRule="auto"/>
        <w:ind w:firstLine="210"/>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pStyle w:val="5"/>
        <w:shd w:val="clear"/>
        <w:spacing w:line="360" w:lineRule="auto"/>
        <w:ind w:firstLine="210"/>
        <w:jc w:val="center"/>
        <w:rPr>
          <w:rFonts w:hint="eastAsia" w:ascii="仿宋" w:hAnsi="仿宋" w:eastAsia="仿宋" w:cs="仿宋"/>
          <w:color w:val="auto"/>
          <w:highlight w:val="none"/>
        </w:rPr>
      </w:pPr>
      <w:r>
        <w:rPr>
          <w:rFonts w:hint="eastAsia" w:ascii="宋体" w:hAnsi="宋体" w:cs="宋体"/>
          <w:b/>
          <w:bCs/>
          <w:color w:val="auto"/>
          <w:sz w:val="44"/>
          <w:szCs w:val="44"/>
          <w:highlight w:val="none"/>
          <w:lang w:eastAsia="zh-CN"/>
        </w:rPr>
        <w:t>--五星中学设备采购项目</w:t>
      </w:r>
    </w:p>
    <w:p>
      <w:pPr>
        <w:shd w:val="clear"/>
        <w:tabs>
          <w:tab w:val="left" w:pos="5670"/>
        </w:tabs>
        <w:autoSpaceDE w:val="0"/>
        <w:autoSpaceDN w:val="0"/>
        <w:adjustRightInd w:val="0"/>
        <w:spacing w:line="360" w:lineRule="auto"/>
        <w:jc w:val="center"/>
        <w:rPr>
          <w:rFonts w:hint="default" w:ascii="仿宋" w:hAnsi="仿宋" w:eastAsia="仿宋" w:cs="仿宋"/>
          <w:b/>
          <w:color w:val="auto"/>
          <w:sz w:val="44"/>
          <w:szCs w:val="44"/>
          <w:highlight w:val="none"/>
          <w:u w:val="single"/>
          <w:lang w:val="en-US" w:eastAsia="zh-CN"/>
        </w:rPr>
      </w:pPr>
      <w:r>
        <w:rPr>
          <w:rFonts w:hint="eastAsia" w:ascii="仿宋" w:hAnsi="仿宋" w:eastAsia="仿宋" w:cs="仿宋"/>
          <w:b/>
          <w:color w:val="auto"/>
          <w:sz w:val="44"/>
          <w:szCs w:val="44"/>
          <w:highlight w:val="none"/>
          <w:lang w:val="en-US" w:eastAsia="zh-CN"/>
        </w:rPr>
        <w:t>（第</w:t>
      </w:r>
      <w:r>
        <w:rPr>
          <w:rFonts w:hint="eastAsia" w:ascii="仿宋" w:hAnsi="仿宋" w:eastAsia="仿宋" w:cs="仿宋"/>
          <w:b/>
          <w:color w:val="auto"/>
          <w:sz w:val="44"/>
          <w:szCs w:val="44"/>
          <w:highlight w:val="none"/>
          <w:u w:val="single"/>
          <w:lang w:val="en-US" w:eastAsia="zh-CN"/>
        </w:rPr>
        <w:t xml:space="preserve">   </w:t>
      </w:r>
      <w:r>
        <w:rPr>
          <w:rFonts w:hint="eastAsia" w:ascii="仿宋" w:hAnsi="仿宋" w:eastAsia="仿宋" w:cs="仿宋"/>
          <w:b/>
          <w:color w:val="auto"/>
          <w:sz w:val="44"/>
          <w:szCs w:val="44"/>
          <w:highlight w:val="none"/>
          <w:lang w:val="en-US" w:eastAsia="zh-CN"/>
        </w:rPr>
        <w:t>标段</w:t>
      </w:r>
      <w:r>
        <w:rPr>
          <w:rFonts w:hint="eastAsia" w:ascii="仿宋" w:hAnsi="仿宋" w:eastAsia="仿宋" w:cs="仿宋"/>
          <w:b/>
          <w:color w:val="auto"/>
          <w:sz w:val="44"/>
          <w:szCs w:val="44"/>
          <w:highlight w:val="none"/>
          <w:u w:val="none"/>
          <w:lang w:val="en-US" w:eastAsia="zh-CN"/>
        </w:rPr>
        <w:t>）</w:t>
      </w:r>
    </w:p>
    <w:p>
      <w:pPr>
        <w:shd w:val="clear"/>
        <w:tabs>
          <w:tab w:val="left" w:pos="5670"/>
        </w:tabs>
        <w:autoSpaceDE w:val="0"/>
        <w:autoSpaceDN w:val="0"/>
        <w:adjustRightInd w:val="0"/>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jc w:val="both"/>
        <w:rPr>
          <w:rFonts w:hint="eastAsia" w:ascii="仿宋" w:hAnsi="仿宋" w:eastAsia="仿宋" w:cs="仿宋"/>
          <w:color w:val="auto"/>
          <w:sz w:val="32"/>
          <w:szCs w:val="32"/>
          <w:highlight w:val="none"/>
        </w:rPr>
      </w:pPr>
    </w:p>
    <w:p>
      <w:pPr>
        <w:pStyle w:val="35"/>
        <w:shd w:val="clear"/>
        <w:rPr>
          <w:rFonts w:hint="eastAsia" w:ascii="仿宋" w:hAnsi="仿宋" w:eastAsia="仿宋" w:cs="仿宋"/>
          <w:color w:val="auto"/>
          <w:highlight w:val="none"/>
        </w:rPr>
      </w:pPr>
    </w:p>
    <w:p>
      <w:pPr>
        <w:pStyle w:val="35"/>
        <w:shd w:val="clear"/>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16"/>
        <w:shd w:val="clear"/>
        <w:rPr>
          <w:rFonts w:hint="eastAsia" w:ascii="仿宋" w:hAnsi="仿宋" w:eastAsia="仿宋" w:cs="仿宋"/>
          <w:color w:val="auto"/>
          <w:highlight w:val="none"/>
        </w:rPr>
      </w:pP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供  应  商</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hint="eastAsia"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hint="eastAsia"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hint="eastAsia" w:ascii="仿宋" w:hAnsi="仿宋" w:eastAsia="仿宋" w:cs="仿宋"/>
          <w:color w:val="auto"/>
          <w:highlight w:val="none"/>
          <w:lang w:val="zh-CN"/>
        </w:rPr>
      </w:pPr>
      <w:bookmarkStart w:id="326" w:name="_Toc14636"/>
      <w:bookmarkStart w:id="327" w:name="_Toc27884"/>
      <w:bookmarkStart w:id="328" w:name="_Toc32314"/>
      <w:bookmarkStart w:id="329" w:name="_Toc3821"/>
      <w:bookmarkStart w:id="330" w:name="_Toc20494"/>
      <w:bookmarkStart w:id="331" w:name="_Toc1076"/>
      <w:r>
        <w:rPr>
          <w:rFonts w:hint="eastAsia" w:ascii="仿宋" w:hAnsi="仿宋" w:eastAsia="仿宋" w:cs="仿宋"/>
          <w:b/>
          <w:bCs/>
          <w:color w:val="auto"/>
          <w:sz w:val="32"/>
          <w:szCs w:val="15"/>
          <w:highlight w:val="none"/>
          <w:lang w:val="zh-CN"/>
        </w:rPr>
        <w:t>一、投标函</w:t>
      </w:r>
      <w:bookmarkEnd w:id="326"/>
      <w:bookmarkEnd w:id="327"/>
      <w:bookmarkEnd w:id="328"/>
      <w:bookmarkEnd w:id="329"/>
      <w:bookmarkEnd w:id="330"/>
      <w:bookmarkEnd w:id="331"/>
    </w:p>
    <w:p>
      <w:pPr>
        <w:shd w:val="clear"/>
        <w:autoSpaceDE w:val="0"/>
        <w:autoSpaceDN w:val="0"/>
        <w:adjustRightIn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lang w:eastAsia="zh-CN"/>
        </w:rPr>
        <w:t>灞桥区2021年新增教育建设奖补资金--五星中学设备采购项目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r>
        <w:rPr>
          <w:rFonts w:hint="eastAsia" w:ascii="仿宋" w:hAnsi="仿宋" w:eastAsia="仿宋" w:cs="仿宋"/>
          <w:color w:val="auto"/>
          <w:sz w:val="24"/>
          <w:szCs w:val="24"/>
          <w:highlight w:val="none"/>
        </w:rPr>
        <w:t>）的招标文件，经详细研究，我们决定参加本次项目</w:t>
      </w: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标段</w:t>
      </w:r>
      <w:r>
        <w:rPr>
          <w:rFonts w:hint="eastAsia" w:ascii="仿宋" w:hAnsi="仿宋" w:eastAsia="仿宋" w:cs="仿宋"/>
          <w:color w:val="auto"/>
          <w:sz w:val="24"/>
          <w:szCs w:val="24"/>
          <w:highlight w:val="none"/>
        </w:rPr>
        <w:t>招标活动并投标。为此，我方郑重声明以下诸点，并负法律责任。</w:t>
      </w:r>
    </w:p>
    <w:p>
      <w:pPr>
        <w:keepNext w:val="0"/>
        <w:keepLines w:val="0"/>
        <w:pageBreakBefore w:val="0"/>
        <w:widowControl w:val="0"/>
        <w:numPr>
          <w:ilvl w:val="0"/>
          <w:numId w:val="1"/>
        </w:numPr>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有效电子版一份</w:t>
      </w:r>
      <w:r>
        <w:rPr>
          <w:rFonts w:hint="eastAsia" w:ascii="仿宋" w:hAnsi="仿宋" w:eastAsia="仿宋" w:cs="仿宋"/>
          <w:color w:val="auto"/>
          <w:sz w:val="24"/>
          <w:szCs w:val="24"/>
          <w:highlight w:val="none"/>
          <w:lang w:val="en-US" w:eastAsia="zh-CN"/>
        </w:rPr>
        <w:t>及资格证明文件一份</w:t>
      </w:r>
      <w:r>
        <w:rPr>
          <w:rFonts w:hint="eastAsia" w:ascii="仿宋" w:hAnsi="仿宋" w:eastAsia="仿宋" w:cs="仿宋"/>
          <w:color w:val="auto"/>
          <w:sz w:val="24"/>
          <w:szCs w:val="24"/>
          <w:highlight w:val="none"/>
        </w:rPr>
        <w:t>，并保证投标文件提供的数据和材料真实、准确。否则，愿承担相关的法律责任。</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全称（印章）：</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hint="eastAsia" w:ascii="仿宋" w:hAnsi="仿宋" w:eastAsia="仿宋" w:cs="仿宋"/>
          <w:color w:val="auto"/>
          <w:sz w:val="24"/>
          <w:szCs w:val="24"/>
          <w:highlight w:val="none"/>
          <w:lang w:val="zh-CN"/>
        </w:rPr>
        <w:sectPr>
          <w:footerReference r:id="rId7"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hint="eastAsia" w:ascii="仿宋" w:hAnsi="仿宋" w:eastAsia="仿宋" w:cs="仿宋"/>
          <w:color w:val="auto"/>
          <w:sz w:val="32"/>
          <w:szCs w:val="15"/>
          <w:highlight w:val="none"/>
          <w:lang w:val="zh-CN"/>
        </w:rPr>
      </w:pPr>
      <w:bookmarkStart w:id="332" w:name="_Toc30144"/>
      <w:bookmarkStart w:id="333" w:name="_Toc3436"/>
      <w:bookmarkStart w:id="334" w:name="_Toc22952"/>
      <w:bookmarkStart w:id="335" w:name="_Toc26586"/>
      <w:bookmarkStart w:id="336" w:name="_Toc19367"/>
      <w:bookmarkStart w:id="337" w:name="_Toc4521"/>
      <w:bookmarkStart w:id="338" w:name="_Toc15900"/>
      <w:bookmarkStart w:id="339" w:name="_Toc12108"/>
      <w:bookmarkStart w:id="340" w:name="_Toc7809"/>
      <w:bookmarkStart w:id="341" w:name="_Toc22013"/>
      <w:bookmarkStart w:id="342" w:name="_Toc18879"/>
      <w:bookmarkStart w:id="343" w:name="_Toc20056"/>
      <w:bookmarkStart w:id="344" w:name="_Toc24304"/>
      <w:bookmarkStart w:id="345" w:name="_Toc16389"/>
      <w:bookmarkStart w:id="346" w:name="_Toc13002"/>
      <w:bookmarkStart w:id="347" w:name="_Toc18565"/>
      <w:bookmarkStart w:id="348" w:name="_Toc17040"/>
      <w:bookmarkStart w:id="349" w:name="_Toc473056004"/>
      <w:bookmarkStart w:id="350" w:name="_Toc475451554"/>
      <w:bookmarkStart w:id="351" w:name="_Toc475451801"/>
      <w:r>
        <w:rPr>
          <w:rFonts w:hint="eastAsia" w:ascii="仿宋" w:hAnsi="仿宋" w:eastAsia="仿宋" w:cs="仿宋"/>
          <w:color w:val="auto"/>
          <w:sz w:val="32"/>
          <w:szCs w:val="15"/>
          <w:highlight w:val="none"/>
          <w:lang w:val="zh-CN"/>
        </w:rPr>
        <w:t>二、开标一览表（唱标报告）</w:t>
      </w:r>
      <w:bookmarkEnd w:id="332"/>
      <w:bookmarkEnd w:id="333"/>
      <w:bookmarkEnd w:id="334"/>
      <w:bookmarkEnd w:id="335"/>
      <w:bookmarkEnd w:id="336"/>
      <w:bookmarkEnd w:id="337"/>
      <w:bookmarkEnd w:id="338"/>
      <w:bookmarkEnd w:id="339"/>
      <w:bookmarkEnd w:id="340"/>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标段</w:t>
            </w:r>
          </w:p>
        </w:tc>
        <w:tc>
          <w:tcPr>
            <w:tcW w:w="6488"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交货期</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p>
        </w:tc>
      </w:tr>
    </w:tbl>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hint="eastAsia" w:ascii="仿宋" w:hAnsi="仿宋" w:eastAsia="仿宋" w:cs="仿宋"/>
          <w:color w:val="auto"/>
          <w:sz w:val="32"/>
          <w:szCs w:val="32"/>
          <w:highlight w:val="none"/>
        </w:rPr>
      </w:pPr>
      <w:bookmarkStart w:id="352" w:name="_Toc30899"/>
      <w:r>
        <w:rPr>
          <w:rFonts w:hint="eastAsia" w:ascii="仿宋" w:hAnsi="仿宋" w:eastAsia="仿宋" w:cs="仿宋"/>
          <w:color w:val="auto"/>
          <w:sz w:val="32"/>
          <w:szCs w:val="32"/>
          <w:highlight w:val="none"/>
        </w:rPr>
        <w:t>三、</w:t>
      </w:r>
      <w:bookmarkEnd w:id="341"/>
      <w:bookmarkEnd w:id="342"/>
      <w:bookmarkEnd w:id="343"/>
      <w:bookmarkEnd w:id="344"/>
      <w:bookmarkEnd w:id="345"/>
      <w:bookmarkEnd w:id="346"/>
      <w:bookmarkEnd w:id="347"/>
      <w:r>
        <w:rPr>
          <w:rFonts w:hint="eastAsia" w:ascii="仿宋" w:hAnsi="仿宋" w:eastAsia="仿宋" w:cs="仿宋"/>
          <w:color w:val="auto"/>
          <w:sz w:val="32"/>
          <w:szCs w:val="32"/>
          <w:highlight w:val="none"/>
          <w:lang w:val="en-US" w:eastAsia="zh-CN"/>
        </w:rPr>
        <w:t>费用组成明细表</w:t>
      </w:r>
      <w:bookmarkEnd w:id="352"/>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widowControl/>
              <w:shd w:val="clear"/>
              <w:jc w:val="center"/>
              <w:textAlignment w:val="center"/>
              <w:rPr>
                <w:rFonts w:hint="eastAsia" w:ascii="仿宋" w:hAnsi="仿宋" w:eastAsia="仿宋" w:cs="仿宋"/>
                <w:bCs/>
                <w:color w:val="auto"/>
                <w:szCs w:val="21"/>
                <w:highlight w:val="none"/>
              </w:rPr>
            </w:pPr>
            <w:bookmarkStart w:id="353" w:name="_Toc28835"/>
            <w:bookmarkStart w:id="354" w:name="_Toc5607"/>
            <w:bookmarkStart w:id="355" w:name="_Toc2318"/>
            <w:bookmarkStart w:id="356" w:name="_Toc5122"/>
            <w:bookmarkStart w:id="357" w:name="_Toc27541"/>
            <w:bookmarkStart w:id="358" w:name="_Toc10639"/>
            <w:bookmarkStart w:id="359" w:name="_Toc27212"/>
            <w:r>
              <w:rPr>
                <w:rFonts w:hint="eastAsia" w:ascii="仿宋" w:hAnsi="仿宋" w:eastAsia="仿宋" w:cs="仿宋"/>
                <w:bCs/>
                <w:color w:val="auto"/>
                <w:kern w:val="0"/>
                <w:szCs w:val="21"/>
                <w:highlight w:val="none"/>
                <w:lang w:bidi="ar"/>
              </w:rPr>
              <w:t>序号</w:t>
            </w:r>
          </w:p>
        </w:tc>
        <w:tc>
          <w:tcPr>
            <w:tcW w:w="1183"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noWrap w:val="0"/>
            <w:vAlign w:val="center"/>
          </w:tcPr>
          <w:p>
            <w:pPr>
              <w:shd w:val="clear"/>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单位</w:t>
            </w:r>
          </w:p>
        </w:tc>
        <w:tc>
          <w:tcPr>
            <w:tcW w:w="1137" w:type="dxa"/>
            <w:noWrap w:val="0"/>
            <w:vAlign w:val="center"/>
          </w:tcPr>
          <w:p>
            <w:pPr>
              <w:shd w:val="clear"/>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noWrap w:val="0"/>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noWrap w:val="0"/>
            <w:vAlign w:val="center"/>
          </w:tcPr>
          <w:p>
            <w:pPr>
              <w:shd w:val="clear"/>
              <w:jc w:val="center"/>
              <w:rPr>
                <w:rFonts w:hint="eastAsia" w:ascii="仿宋" w:hAnsi="仿宋" w:eastAsia="仿宋" w:cs="仿宋"/>
                <w:color w:val="auto"/>
                <w:sz w:val="24"/>
                <w:szCs w:val="24"/>
                <w:highlight w:val="none"/>
              </w:rPr>
            </w:pPr>
          </w:p>
        </w:tc>
      </w:tr>
    </w:tbl>
    <w:p>
      <w:pPr>
        <w:shd w:val="clear"/>
        <w:ind w:left="420" w:leftChars="200"/>
        <w:rPr>
          <w:rFonts w:hint="eastAsia" w:ascii="仿宋" w:hAnsi="仿宋" w:eastAsia="仿宋" w:cs="仿宋"/>
          <w:color w:val="auto"/>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hint="eastAsia" w:ascii="仿宋" w:hAnsi="仿宋" w:eastAsia="仿宋" w:cs="仿宋"/>
          <w:color w:val="auto"/>
          <w:sz w:val="32"/>
          <w:szCs w:val="32"/>
          <w:highlight w:val="none"/>
          <w:lang w:val="zh-CN" w:eastAsia="zh-CN"/>
        </w:rPr>
      </w:pPr>
      <w:bookmarkStart w:id="360" w:name="_Toc7836"/>
      <w:r>
        <w:rPr>
          <w:rFonts w:hint="eastAsia" w:ascii="仿宋" w:hAnsi="仿宋" w:eastAsia="仿宋" w:cs="仿宋"/>
          <w:color w:val="auto"/>
          <w:sz w:val="32"/>
          <w:szCs w:val="32"/>
          <w:highlight w:val="none"/>
          <w:lang w:val="zh-CN" w:eastAsia="zh-CN"/>
        </w:rPr>
        <w:t>四、供应商资格证明文件</w:t>
      </w:r>
      <w:bookmarkEnd w:id="360"/>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pageBreakBefore w:val="0"/>
        <w:widowControl w:val="0"/>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pageBreakBefore w:val="0"/>
        <w:widowControl w:val="0"/>
        <w:shd w:val="clear"/>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65"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zh-CN" w:eastAsia="zh-CN"/>
        </w:rPr>
        <w:t>四、供应商资格证明文件</w:t>
      </w:r>
      <w:r>
        <w:rPr>
          <w:rFonts w:hint="eastAsia" w:ascii="仿宋" w:hAnsi="仿宋" w:eastAsia="仿宋" w:cs="仿宋"/>
          <w:b/>
          <w:bCs/>
          <w:color w:val="auto"/>
          <w:sz w:val="24"/>
          <w:szCs w:val="24"/>
          <w:highlight w:val="none"/>
          <w:lang w:eastAsia="zh-CN"/>
        </w:rPr>
        <w:t>”单独胶装成册</w:t>
      </w:r>
      <w:r>
        <w:rPr>
          <w:rFonts w:hint="eastAsia" w:ascii="仿宋" w:hAnsi="仿宋" w:eastAsia="仿宋" w:cs="仿宋"/>
          <w:b/>
          <w:bCs/>
          <w:color w:val="auto"/>
          <w:sz w:val="24"/>
          <w:szCs w:val="24"/>
          <w:highlight w:val="none"/>
          <w:lang w:val="en-US" w:eastAsia="zh-CN"/>
        </w:rPr>
        <w:t>1本</w:t>
      </w:r>
      <w:r>
        <w:rPr>
          <w:rFonts w:hint="eastAsia" w:ascii="仿宋" w:hAnsi="仿宋" w:eastAsia="仿宋" w:cs="仿宋"/>
          <w:b/>
          <w:bCs/>
          <w:color w:val="auto"/>
          <w:sz w:val="24"/>
          <w:szCs w:val="24"/>
          <w:highlight w:val="none"/>
          <w:lang w:eastAsia="zh-CN"/>
        </w:rPr>
        <w:t>，与投标文件正本一同密封。</w:t>
      </w:r>
    </w:p>
    <w:p>
      <w:pPr>
        <w:pStyle w:val="16"/>
        <w:shd w:val="clear"/>
        <w:rPr>
          <w:rFonts w:hint="eastAsia" w:ascii="仿宋" w:hAnsi="仿宋" w:eastAsia="仿宋" w:cs="仿宋"/>
          <w:color w:val="auto"/>
          <w:highlight w:val="none"/>
          <w:lang w:val="zh-CN" w:eastAsia="zh-CN"/>
        </w:rPr>
      </w:pPr>
    </w:p>
    <w:p>
      <w:pPr>
        <w:pageBreakBefore/>
        <w:shd w:val="clear"/>
        <w:spacing w:line="360" w:lineRule="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pPr>
              <w:shd w:val="clear"/>
              <w:topLinePunct/>
              <w:spacing w:line="360" w:lineRule="auto"/>
              <w:outlineLvl w:val="9"/>
              <w:rPr>
                <w:rFonts w:hint="eastAsia"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keepNext w:val="0"/>
        <w:keepLines w:val="0"/>
        <w:pageBreakBefore/>
        <w:widowControl w:val="0"/>
        <w:numPr>
          <w:ilvl w:val="0"/>
          <w:numId w:val="0"/>
        </w:numPr>
        <w:shd w:val="clea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highlight w:val="none"/>
        </w:rPr>
      </w:pPr>
      <w:bookmarkStart w:id="361" w:name="_Toc2245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61"/>
      <w:bookmarkStart w:id="362" w:name="_Toc21445"/>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bCs/>
          <w:color w:val="auto"/>
          <w:sz w:val="28"/>
          <w:szCs w:val="28"/>
          <w:highlight w:val="none"/>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）财务状况报告</w:t>
      </w:r>
      <w:bookmarkEnd w:id="362"/>
      <w:bookmarkStart w:id="363" w:name="_Toc17757"/>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pageBreakBefore/>
        <w:shd w:val="clear"/>
        <w:spacing w:line="360" w:lineRule="auto"/>
        <w:jc w:val="center"/>
        <w:outlineLvl w:val="9"/>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363"/>
    </w:p>
    <w:p>
      <w:pPr>
        <w:pStyle w:val="16"/>
        <w:shd w:val="clear"/>
        <w:spacing w:line="360" w:lineRule="auto"/>
        <w:outlineLvl w:val="9"/>
        <w:rPr>
          <w:rFonts w:hint="eastAsia" w:ascii="仿宋" w:hAnsi="仿宋" w:eastAsia="仿宋" w:cs="仿宋"/>
          <w:color w:val="auto"/>
          <w:highlight w:val="none"/>
          <w:lang w:eastAsia="zh-CN"/>
        </w:rPr>
      </w:pPr>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shd w:val="clear"/>
        <w:spacing w:line="360" w:lineRule="auto"/>
        <w:ind w:firstLine="480"/>
        <w:outlineLvl w:val="9"/>
        <w:rPr>
          <w:rFonts w:hint="eastAsia" w:ascii="仿宋" w:hAnsi="仿宋" w:eastAsia="仿宋" w:cs="仿宋"/>
          <w:color w:val="auto"/>
          <w:kern w:val="0"/>
          <w:sz w:val="24"/>
          <w:highlight w:val="none"/>
        </w:rPr>
      </w:pPr>
    </w:p>
    <w:p>
      <w:pPr>
        <w:shd w:val="clear"/>
        <w:spacing w:line="360" w:lineRule="auto"/>
        <w:ind w:firstLine="480"/>
        <w:outlineLvl w:val="9"/>
        <w:rPr>
          <w:rFonts w:hint="eastAsia" w:ascii="仿宋" w:hAnsi="仿宋" w:eastAsia="仿宋" w:cs="仿宋"/>
          <w:color w:val="auto"/>
          <w:kern w:val="0"/>
          <w:sz w:val="24"/>
          <w:szCs w:val="22"/>
          <w:highlight w:val="none"/>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p>
    <w:p>
      <w:pPr>
        <w:numPr>
          <w:ilvl w:val="0"/>
          <w:numId w:val="0"/>
        </w:numPr>
        <w:shd w:val="clear"/>
        <w:spacing w:line="360" w:lineRule="auto"/>
        <w:jc w:val="center"/>
        <w:outlineLvl w:val="9"/>
        <w:rPr>
          <w:rFonts w:hint="eastAsia" w:ascii="仿宋" w:hAnsi="仿宋" w:eastAsia="仿宋" w:cs="仿宋"/>
          <w:b/>
          <w:color w:val="auto"/>
          <w:sz w:val="28"/>
          <w:szCs w:val="28"/>
          <w:highlight w:val="none"/>
          <w:lang w:eastAsia="zh-CN"/>
        </w:rPr>
      </w:pPr>
      <w:bookmarkStart w:id="364" w:name="_Toc8139"/>
      <w:r>
        <w:rPr>
          <w:rFonts w:hint="eastAsia" w:ascii="仿宋" w:hAnsi="仿宋" w:eastAsia="仿宋" w:cs="仿宋"/>
          <w:b/>
          <w:color w:val="auto"/>
          <w:sz w:val="28"/>
          <w:szCs w:val="28"/>
          <w:highlight w:val="none"/>
          <w:lang w:eastAsia="zh-CN"/>
        </w:rPr>
        <w:t>（四）社会保障资金缴纳证明</w:t>
      </w:r>
      <w:bookmarkEnd w:id="364"/>
    </w:p>
    <w:p>
      <w:pPr>
        <w:pStyle w:val="16"/>
        <w:shd w:val="clear"/>
        <w:jc w:val="center"/>
        <w:rPr>
          <w:rFonts w:hint="default" w:eastAsia="仿宋"/>
          <w:b w:val="0"/>
          <w:bCs w:val="0"/>
          <w:color w:val="auto"/>
          <w:sz w:val="24"/>
          <w:szCs w:val="24"/>
          <w:highlight w:val="none"/>
          <w:lang w:val="en-US" w:eastAsia="zh-CN"/>
        </w:rPr>
      </w:pPr>
      <w:bookmarkStart w:id="365" w:name="_Toc8586"/>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365"/>
    </w:p>
    <w:p>
      <w:pPr>
        <w:keepNext w:val="0"/>
        <w:keepLines w:val="0"/>
        <w:pageBreakBefore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line="360" w:lineRule="auto"/>
        <w:ind w:left="0" w:leftChars="0" w:firstLine="3998" w:firstLineChars="166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jc w:val="both"/>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outlineLvl w:val="9"/>
        <w:rPr>
          <w:rFonts w:hint="eastAsia" w:ascii="仿宋" w:hAnsi="仿宋" w:eastAsia="仿宋" w:cs="仿宋"/>
          <w:b/>
          <w:color w:val="auto"/>
          <w:sz w:val="28"/>
          <w:szCs w:val="28"/>
          <w:highlight w:val="none"/>
        </w:rPr>
      </w:pPr>
      <w:bookmarkStart w:id="366" w:name="_Toc1093"/>
      <w:bookmarkStart w:id="367" w:name="_Toc19749"/>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366"/>
      <w:bookmarkEnd w:id="367"/>
    </w:p>
    <w:p>
      <w:pPr>
        <w:shd w:val="clear"/>
        <w:spacing w:line="360" w:lineRule="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年内的经营活动中____（填“没有”或“有”）重大违法记录。</w:t>
      </w:r>
      <w:r>
        <w:rPr>
          <w:rFonts w:hint="eastAsia" w:ascii="仿宋" w:hAnsi="仿宋" w:eastAsia="仿宋" w:cs="仿宋"/>
          <w:b w:val="0"/>
          <w:bCs w:val="0"/>
          <w:color w:val="auto"/>
          <w:kern w:val="0"/>
          <w:sz w:val="24"/>
          <w:szCs w:val="24"/>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3、我方______（填“未被列入”或“被列入”）重大税收违法案件当事人名单。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auto"/>
          <w:kern w:val="2"/>
          <w:sz w:val="28"/>
          <w:szCs w:val="28"/>
          <w:highlight w:val="none"/>
          <w:u w:val="none"/>
          <w:lang w:val="zh-CN" w:eastAsia="zh-CN" w:bidi="ar-SA"/>
        </w:rPr>
      </w:pPr>
      <w:bookmarkStart w:id="368" w:name="_Toc19939"/>
      <w:r>
        <w:rPr>
          <w:rFonts w:hint="eastAsia" w:ascii="仿宋" w:hAnsi="仿宋" w:eastAsia="仿宋" w:cs="仿宋"/>
          <w:b/>
          <w:bCs w:val="0"/>
          <w:color w:val="auto"/>
          <w:kern w:val="2"/>
          <w:sz w:val="28"/>
          <w:szCs w:val="28"/>
          <w:highlight w:val="none"/>
          <w:u w:val="none"/>
          <w:lang w:val="zh-CN" w:eastAsia="zh-CN" w:bidi="ar-SA"/>
        </w:rPr>
        <w:t>（七）特定资格要求</w:t>
      </w:r>
      <w:bookmarkEnd w:id="368"/>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bookmarkStart w:id="369" w:name="_Toc495681406"/>
      <w:bookmarkStart w:id="370" w:name="_Toc1610"/>
      <w:bookmarkStart w:id="371" w:name="_Toc495908048"/>
      <w:bookmarkStart w:id="372" w:name="_Toc495681252"/>
      <w:bookmarkStart w:id="373" w:name="_Toc495681533"/>
      <w:bookmarkStart w:id="374" w:name="_Toc495671263"/>
      <w:r>
        <w:rPr>
          <w:rFonts w:hint="eastAsia" w:ascii="仿宋" w:hAnsi="仿宋" w:eastAsia="仿宋" w:cs="仿宋"/>
          <w:b/>
          <w:color w:val="auto"/>
          <w:sz w:val="24"/>
          <w:szCs w:val="24"/>
          <w:highlight w:val="none"/>
        </w:rPr>
        <w:t>1、法定代表人身份证明</w:t>
      </w:r>
      <w:bookmarkEnd w:id="369"/>
      <w:bookmarkEnd w:id="370"/>
      <w:bookmarkEnd w:id="371"/>
      <w:bookmarkEnd w:id="372"/>
      <w:bookmarkEnd w:id="373"/>
      <w:bookmarkEnd w:id="374"/>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outlineLvl w:val="9"/>
        <w:rPr>
          <w:rFonts w:hint="eastAsia" w:ascii="仿宋" w:hAnsi="仿宋" w:eastAsia="仿宋" w:cs="仿宋"/>
          <w:color w:val="auto"/>
          <w:sz w:val="24"/>
          <w:szCs w:val="24"/>
          <w:highlight w:val="none"/>
        </w:rPr>
      </w:pPr>
    </w:p>
    <w:p>
      <w:pPr>
        <w:shd w:val="clear"/>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5" w:name="_Toc18921"/>
      <w:bookmarkStart w:id="376" w:name="_Toc495681534"/>
      <w:bookmarkStart w:id="377" w:name="_Toc495681253"/>
      <w:bookmarkStart w:id="378" w:name="_Toc495671264"/>
      <w:bookmarkStart w:id="379" w:name="_Toc495908049"/>
      <w:bookmarkStart w:id="380" w:name="_Toc495681407"/>
      <w:r>
        <w:rPr>
          <w:rFonts w:hint="eastAsia" w:ascii="仿宋" w:hAnsi="仿宋" w:eastAsia="仿宋" w:cs="仿宋"/>
          <w:b/>
          <w:color w:val="auto"/>
          <w:sz w:val="24"/>
          <w:szCs w:val="24"/>
          <w:highlight w:val="none"/>
        </w:rPr>
        <w:t>2、法定代表人授权书</w:t>
      </w:r>
      <w:bookmarkEnd w:id="375"/>
      <w:bookmarkEnd w:id="376"/>
      <w:bookmarkEnd w:id="377"/>
      <w:bookmarkEnd w:id="378"/>
      <w:bookmarkEnd w:id="379"/>
      <w:bookmarkEnd w:id="380"/>
    </w:p>
    <w:p>
      <w:pPr>
        <w:shd w:val="clear"/>
        <w:autoSpaceDE w:val="0"/>
        <w:autoSpaceDN w:val="0"/>
        <w:adjustRightIn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文件、签订合同和处理有关事宜，其法律后果由我方承担。</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hd w:val="clear"/>
        <w:spacing w:line="360" w:lineRule="auto"/>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rPr>
        <w:t>前</w:t>
      </w: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个月</w:t>
      </w:r>
      <w:r>
        <w:rPr>
          <w:rFonts w:hint="eastAsia" w:ascii="仿宋" w:hAnsi="仿宋" w:eastAsia="仿宋" w:cs="仿宋"/>
          <w:color w:val="auto"/>
          <w:sz w:val="24"/>
          <w:szCs w:val="24"/>
          <w:highlight w:val="none"/>
          <w:lang w:val="en-US" w:eastAsia="zh-CN"/>
        </w:rPr>
        <w:t>任意一个月</w:t>
      </w:r>
      <w:r>
        <w:rPr>
          <w:rFonts w:hint="eastAsia" w:ascii="仿宋" w:hAnsi="仿宋" w:eastAsia="仿宋" w:cs="仿宋"/>
          <w:color w:val="auto"/>
          <w:sz w:val="24"/>
          <w:szCs w:val="24"/>
          <w:highlight w:val="none"/>
        </w:rPr>
        <w:t>的养老保险缴纳证明。</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附法定代表人和被授权委托代理人身份证复印件并加盖红色鲜章。</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之日起不少于90天，仅限授权代表参加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pStyle w:val="16"/>
        <w:shd w:val="clear"/>
        <w:rPr>
          <w:rFonts w:hint="eastAsia" w:ascii="仿宋" w:hAnsi="仿宋" w:eastAsia="仿宋" w:cs="仿宋"/>
          <w:b/>
          <w:color w:val="auto"/>
          <w:sz w:val="24"/>
          <w:szCs w:val="24"/>
          <w:highlight w:val="none"/>
        </w:rPr>
      </w:pPr>
    </w:p>
    <w:p>
      <w:pPr>
        <w:keepNext w:val="0"/>
        <w:keepLines w:val="0"/>
        <w:pageBreakBefore/>
        <w:widowControl w:val="0"/>
        <w:shd w:val="clear"/>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eastAsia="zh-CN"/>
        </w:rPr>
        <w:t>提供政府采购政策等证明材料</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lang w:val="en-US" w:eastAsia="zh-CN"/>
        </w:rPr>
        <w:t>如适用</w:t>
      </w:r>
      <w:r>
        <w:rPr>
          <w:rFonts w:hint="eastAsia" w:ascii="仿宋" w:hAnsi="仿宋" w:eastAsia="仿宋" w:cs="仿宋"/>
          <w:color w:val="auto"/>
          <w:sz w:val="24"/>
          <w:szCs w:val="24"/>
          <w:highlight w:val="none"/>
        </w:rPr>
        <w:t>，请提供，格式见附件1，注：本项目属于</w:t>
      </w:r>
      <w:r>
        <w:rPr>
          <w:rFonts w:hint="eastAsia" w:ascii="仿宋" w:hAnsi="仿宋" w:eastAsia="仿宋" w:cs="仿宋"/>
          <w:color w:val="auto"/>
          <w:sz w:val="24"/>
          <w:szCs w:val="24"/>
          <w:highlight w:val="none"/>
          <w:lang w:val="en-US" w:eastAsia="zh-CN"/>
        </w:rPr>
        <w:t>零售业</w:t>
      </w:r>
      <w:r>
        <w:rPr>
          <w:rFonts w:hint="eastAsia" w:ascii="仿宋" w:hAnsi="仿宋" w:eastAsia="仿宋" w:cs="仿宋"/>
          <w:color w:val="auto"/>
          <w:sz w:val="24"/>
          <w:szCs w:val="24"/>
          <w:highlight w:val="none"/>
        </w:rPr>
        <w:t>）；</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keepLines w:val="0"/>
        <w:shd w:val="clear"/>
        <w:wordWrap/>
        <w:bidi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br w:type="page"/>
      </w:r>
    </w:p>
    <w:p>
      <w:pPr>
        <w:keepLines w:val="0"/>
        <w:shd w:val="clear"/>
        <w:wordWrap/>
        <w:bidi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附件</w:t>
      </w:r>
      <w:r>
        <w:rPr>
          <w:rFonts w:hint="eastAsia" w:ascii="仿宋" w:hAnsi="仿宋" w:eastAsia="仿宋" w:cs="仿宋"/>
          <w:b/>
          <w:bCs/>
          <w:color w:val="auto"/>
          <w:sz w:val="24"/>
          <w:szCs w:val="24"/>
          <w:highlight w:val="none"/>
          <w:lang w:val="en-US" w:eastAsia="zh-CN"/>
        </w:rPr>
        <w:t>1</w:t>
      </w:r>
    </w:p>
    <w:p>
      <w:pPr>
        <w:shd w:val="clear"/>
        <w:bidi w:val="0"/>
        <w:spacing w:line="360" w:lineRule="auto"/>
        <w:jc w:val="center"/>
        <w:rPr>
          <w:rFonts w:hint="eastAsia"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w w:val="95"/>
          <w:kern w:val="2"/>
          <w:sz w:val="24"/>
          <w:szCs w:val="24"/>
          <w:highlight w:val="none"/>
          <w:u w:val="single"/>
          <w:lang w:val="en-US" w:eastAsia="zh-CN" w:bidi="ar-SA"/>
        </w:rPr>
        <w:t>（单位名称）</w:t>
      </w:r>
      <w:r>
        <w:rPr>
          <w:rFonts w:hint="eastAsia" w:ascii="仿宋" w:hAnsi="仿宋" w:eastAsia="仿宋" w:cs="仿宋"/>
          <w:color w:val="auto"/>
          <w:w w:val="95"/>
          <w:kern w:val="2"/>
          <w:sz w:val="24"/>
          <w:szCs w:val="24"/>
          <w:highlight w:val="none"/>
          <w:lang w:val="en-US" w:eastAsia="zh-CN" w:bidi="ar-SA"/>
        </w:rPr>
        <w:t>的</w:t>
      </w:r>
      <w:r>
        <w:rPr>
          <w:rFonts w:hint="eastAsia" w:ascii="仿宋" w:hAnsi="仿宋" w:eastAsia="仿宋" w:cs="仿宋"/>
          <w:color w:val="auto"/>
          <w:w w:val="95"/>
          <w:kern w:val="2"/>
          <w:sz w:val="24"/>
          <w:szCs w:val="24"/>
          <w:highlight w:val="none"/>
          <w:u w:val="single"/>
          <w:lang w:val="en-US" w:eastAsia="zh-CN" w:bidi="ar-SA"/>
        </w:rPr>
        <w:t>（项目名称）</w:t>
      </w:r>
      <w:r>
        <w:rPr>
          <w:rFonts w:hint="eastAsia" w:ascii="仿宋" w:hAnsi="仿宋" w:eastAsia="仿宋" w:cs="仿宋"/>
          <w:color w:val="auto"/>
          <w:w w:val="95"/>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pPr>
        <w:widowControl w:val="0"/>
        <w:shd w:val="clear"/>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1"/>
          <w:w w:val="99"/>
          <w:kern w:val="2"/>
          <w:sz w:val="24"/>
          <w:szCs w:val="24"/>
          <w:highlight w:val="none"/>
          <w:lang w:val="en-US" w:eastAsia="zh-CN" w:bidi="ar-SA"/>
        </w:rPr>
        <w:t>1</w:t>
      </w:r>
      <w:r>
        <w:rPr>
          <w:rFonts w:hint="eastAsia" w:ascii="仿宋" w:hAnsi="仿宋" w:eastAsia="仿宋" w:cs="仿宋"/>
          <w:color w:val="auto"/>
          <w:spacing w:val="-41"/>
          <w:w w:val="99"/>
          <w:kern w:val="2"/>
          <w:sz w:val="24"/>
          <w:szCs w:val="24"/>
          <w:highlight w:val="none"/>
          <w:lang w:val="en-US" w:eastAsia="zh-CN" w:bidi="ar-SA"/>
        </w:rPr>
        <w:t>.</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i/>
          <w:color w:val="auto"/>
          <w:spacing w:val="-135"/>
          <w:kern w:val="2"/>
          <w:sz w:val="24"/>
          <w:szCs w:val="24"/>
          <w:highlight w:val="none"/>
          <w:lang w:val="en-US" w:eastAsia="zh-CN" w:bidi="ar-SA"/>
        </w:rPr>
        <w:t xml:space="preserve"> </w:t>
      </w:r>
      <w:r>
        <w:rPr>
          <w:rFonts w:hint="eastAsia" w:ascii="仿宋" w:hAnsi="仿宋" w:eastAsia="仿宋" w:cs="仿宋"/>
          <w:color w:val="auto"/>
          <w:spacing w:val="-43"/>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7"/>
          <w:w w:val="99"/>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w:t>
      </w:r>
      <w:r>
        <w:rPr>
          <w:rFonts w:hint="eastAsia" w:ascii="仿宋" w:hAnsi="仿宋" w:eastAsia="仿宋" w:cs="仿宋"/>
          <w:color w:val="auto"/>
          <w:spacing w:val="7"/>
          <w:w w:val="99"/>
          <w:kern w:val="2"/>
          <w:sz w:val="24"/>
          <w:szCs w:val="24"/>
          <w:highlight w:val="none"/>
          <w:lang w:val="en-US" w:eastAsia="zh-CN" w:bidi="ar-SA"/>
        </w:rPr>
        <w:t>造</w:t>
      </w:r>
      <w:r>
        <w:rPr>
          <w:rFonts w:hint="eastAsia" w:ascii="仿宋" w:hAnsi="仿宋" w:eastAsia="仿宋" w:cs="仿宋"/>
          <w:color w:val="auto"/>
          <w:spacing w:val="5"/>
          <w:w w:val="99"/>
          <w:kern w:val="2"/>
          <w:sz w:val="24"/>
          <w:szCs w:val="24"/>
          <w:highlight w:val="none"/>
          <w:lang w:val="en-US" w:eastAsia="zh-CN" w:bidi="ar-SA"/>
        </w:rPr>
        <w:t>商</w:t>
      </w:r>
      <w:r>
        <w:rPr>
          <w:rFonts w:hint="eastAsia" w:ascii="仿宋" w:hAnsi="仿宋" w:eastAsia="仿宋" w:cs="仿宋"/>
          <w:color w:val="auto"/>
          <w:spacing w:val="-10"/>
          <w:w w:val="99"/>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
          <w:w w:val="99"/>
          <w:kern w:val="2"/>
          <w:sz w:val="24"/>
          <w:szCs w:val="24"/>
          <w:highlight w:val="none"/>
          <w:lang w:val="en-US" w:eastAsia="zh-CN" w:bidi="ar-SA"/>
        </w:rPr>
        <w:t>从</w:t>
      </w:r>
      <w:r>
        <w:rPr>
          <w:rFonts w:hint="eastAsia" w:ascii="仿宋" w:hAnsi="仿宋" w:eastAsia="仿宋" w:cs="仿宋"/>
          <w:color w:val="auto"/>
          <w:spacing w:val="7"/>
          <w:w w:val="99"/>
          <w:kern w:val="2"/>
          <w:sz w:val="24"/>
          <w:szCs w:val="24"/>
          <w:highlight w:val="none"/>
          <w:lang w:val="en-US" w:eastAsia="zh-CN" w:bidi="ar-SA"/>
        </w:rPr>
        <w:t>业</w:t>
      </w:r>
      <w:r>
        <w:rPr>
          <w:rFonts w:hint="eastAsia" w:ascii="仿宋" w:hAnsi="仿宋" w:eastAsia="仿宋" w:cs="仿宋"/>
          <w:color w:val="auto"/>
          <w:spacing w:val="5"/>
          <w:w w:val="99"/>
          <w:kern w:val="2"/>
          <w:sz w:val="24"/>
          <w:szCs w:val="24"/>
          <w:highlight w:val="none"/>
          <w:lang w:val="en-US" w:eastAsia="zh-CN" w:bidi="ar-SA"/>
        </w:rPr>
        <w:t>人</w:t>
      </w:r>
      <w:r>
        <w:rPr>
          <w:rFonts w:hint="eastAsia" w:ascii="仿宋" w:hAnsi="仿宋" w:eastAsia="仿宋" w:cs="仿宋"/>
          <w:color w:val="auto"/>
          <w:spacing w:val="4"/>
          <w:w w:val="99"/>
          <w:kern w:val="2"/>
          <w:sz w:val="24"/>
          <w:szCs w:val="24"/>
          <w:highlight w:val="none"/>
          <w:lang w:val="en-US" w:eastAsia="zh-CN" w:bidi="ar-SA"/>
        </w:rPr>
        <w:t>员</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spacing w:val="7"/>
          <w:w w:val="99"/>
          <w:kern w:val="2"/>
          <w:sz w:val="24"/>
          <w:szCs w:val="24"/>
          <w:highlight w:val="none"/>
          <w:lang w:val="en-US" w:eastAsia="zh-CN" w:bidi="ar-SA"/>
        </w:rPr>
        <w:t>人</w:t>
      </w:r>
      <w:r>
        <w:rPr>
          <w:rFonts w:hint="eastAsia" w:ascii="仿宋" w:hAnsi="仿宋" w:eastAsia="仿宋" w:cs="仿宋"/>
          <w:color w:val="auto"/>
          <w:spacing w:val="5"/>
          <w:w w:val="99"/>
          <w:kern w:val="2"/>
          <w:sz w:val="24"/>
          <w:szCs w:val="24"/>
          <w:highlight w:val="none"/>
          <w:lang w:val="en-US" w:eastAsia="zh-CN" w:bidi="ar-SA"/>
        </w:rPr>
        <w:t>，</w:t>
      </w:r>
      <w:r>
        <w:rPr>
          <w:rFonts w:hint="eastAsia" w:ascii="仿宋" w:hAnsi="仿宋" w:eastAsia="仿宋" w:cs="仿宋"/>
          <w:color w:val="auto"/>
          <w:spacing w:val="7"/>
          <w:w w:val="99"/>
          <w:kern w:val="2"/>
          <w:sz w:val="24"/>
          <w:szCs w:val="24"/>
          <w:highlight w:val="none"/>
          <w:lang w:val="en-US" w:eastAsia="zh-CN" w:bidi="ar-SA"/>
        </w:rPr>
        <w:t>营</w:t>
      </w:r>
      <w:r>
        <w:rPr>
          <w:rFonts w:hint="eastAsia" w:ascii="仿宋" w:hAnsi="仿宋" w:eastAsia="仿宋" w:cs="仿宋"/>
          <w:color w:val="auto"/>
          <w:spacing w:val="5"/>
          <w:w w:val="99"/>
          <w:kern w:val="2"/>
          <w:sz w:val="24"/>
          <w:szCs w:val="24"/>
          <w:highlight w:val="none"/>
          <w:lang w:val="en-US" w:eastAsia="zh-CN" w:bidi="ar-SA"/>
        </w:rPr>
        <w:t>业</w:t>
      </w:r>
      <w:r>
        <w:rPr>
          <w:rFonts w:hint="eastAsia" w:ascii="仿宋" w:hAnsi="仿宋" w:eastAsia="仿宋" w:cs="仿宋"/>
          <w:color w:val="auto"/>
          <w:w w:val="99"/>
          <w:kern w:val="2"/>
          <w:sz w:val="24"/>
          <w:szCs w:val="24"/>
          <w:highlight w:val="none"/>
          <w:lang w:val="en-US" w:eastAsia="zh-CN" w:bidi="ar-SA"/>
        </w:rPr>
        <w:t>收 入</w:t>
      </w:r>
      <w:r>
        <w:rPr>
          <w:rFonts w:hint="eastAsia" w:ascii="仿宋" w:hAnsi="仿宋" w:eastAsia="仿宋" w:cs="仿宋"/>
          <w:color w:val="auto"/>
          <w:spacing w:val="1"/>
          <w:w w:val="99"/>
          <w:kern w:val="2"/>
          <w:sz w:val="24"/>
          <w:szCs w:val="24"/>
          <w:highlight w:val="none"/>
          <w:lang w:val="en-US" w:eastAsia="zh-CN" w:bidi="ar-SA"/>
        </w:rPr>
        <w:t>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资</w:t>
      </w:r>
      <w:r>
        <w:rPr>
          <w:rFonts w:hint="eastAsia" w:ascii="仿宋" w:hAnsi="仿宋" w:eastAsia="仿宋" w:cs="仿宋"/>
          <w:color w:val="auto"/>
          <w:spacing w:val="2"/>
          <w:w w:val="99"/>
          <w:kern w:val="2"/>
          <w:sz w:val="24"/>
          <w:szCs w:val="24"/>
          <w:highlight w:val="none"/>
          <w:lang w:val="en-US" w:eastAsia="zh-CN" w:bidi="ar-SA"/>
        </w:rPr>
        <w:t>产</w:t>
      </w:r>
      <w:r>
        <w:rPr>
          <w:rFonts w:hint="eastAsia" w:ascii="仿宋" w:hAnsi="仿宋" w:eastAsia="仿宋" w:cs="仿宋"/>
          <w:color w:val="auto"/>
          <w:w w:val="99"/>
          <w:kern w:val="2"/>
          <w:sz w:val="24"/>
          <w:szCs w:val="24"/>
          <w:highlight w:val="none"/>
          <w:lang w:val="en-US" w:eastAsia="zh-CN" w:bidi="ar-SA"/>
        </w:rPr>
        <w:t>总额为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36"/>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（中型企业、小 型企业、微型企业）；</w:t>
      </w:r>
    </w:p>
    <w:p>
      <w:pPr>
        <w:widowControl w:val="0"/>
        <w:shd w:val="clear"/>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21"/>
          <w:kern w:val="2"/>
          <w:sz w:val="24"/>
          <w:szCs w:val="24"/>
          <w:highlight w:val="none"/>
          <w:lang w:val="en-US" w:eastAsia="zh-CN" w:bidi="ar-SA"/>
        </w:rPr>
        <w:t>2.</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color w:val="auto"/>
          <w:spacing w:val="-87"/>
          <w:kern w:val="2"/>
          <w:sz w:val="24"/>
          <w:szCs w:val="24"/>
          <w:highlight w:val="none"/>
          <w:lang w:val="en-US" w:eastAsia="zh-CN" w:bidi="ar-SA"/>
        </w:rPr>
        <w:t xml:space="preserve">     </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 xml:space="preserve">于     </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50"/>
          <w:w w:val="95"/>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制造商为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0"/>
          <w:w w:val="95"/>
          <w:kern w:val="2"/>
          <w:sz w:val="24"/>
          <w:szCs w:val="24"/>
          <w:highlight w:val="none"/>
          <w:lang w:val="en-US" w:eastAsia="zh-CN" w:bidi="ar-SA"/>
        </w:rPr>
        <w:t>，从业人员</w:t>
      </w:r>
      <w:r>
        <w:rPr>
          <w:rFonts w:hint="eastAsia" w:ascii="仿宋" w:hAnsi="仿宋" w:eastAsia="仿宋" w:cs="仿宋"/>
          <w:color w:val="auto"/>
          <w:spacing w:val="-50"/>
          <w:w w:val="95"/>
          <w:kern w:val="2"/>
          <w:sz w:val="24"/>
          <w:szCs w:val="24"/>
          <w:highlight w:val="none"/>
          <w:u w:val="single"/>
          <w:lang w:val="en-US" w:eastAsia="zh-CN" w:bidi="ar-SA"/>
        </w:rPr>
        <w:tab/>
      </w:r>
      <w:r>
        <w:rPr>
          <w:rFonts w:hint="eastAsia" w:ascii="仿宋" w:hAnsi="仿宋" w:eastAsia="仿宋" w:cs="仿宋"/>
          <w:color w:val="auto"/>
          <w:spacing w:val="5"/>
          <w:kern w:val="2"/>
          <w:sz w:val="24"/>
          <w:szCs w:val="24"/>
          <w:highlight w:val="none"/>
          <w:lang w:val="en-US" w:eastAsia="zh-CN" w:bidi="ar-SA"/>
        </w:rPr>
        <w:t>人，营业收入</w:t>
      </w:r>
      <w:r>
        <w:rPr>
          <w:rFonts w:hint="eastAsia" w:ascii="仿宋" w:hAnsi="仿宋" w:eastAsia="仿宋" w:cs="仿宋"/>
          <w:color w:val="auto"/>
          <w:w w:val="99"/>
          <w:kern w:val="2"/>
          <w:sz w:val="24"/>
          <w:szCs w:val="24"/>
          <w:highlight w:val="none"/>
          <w:lang w:val="en-US" w:eastAsia="zh-CN" w:bidi="ar-SA"/>
        </w:rPr>
        <w:t xml:space="preserve"> </w:t>
      </w:r>
      <w:r>
        <w:rPr>
          <w:rFonts w:hint="eastAsia" w:ascii="仿宋" w:hAnsi="仿宋" w:eastAsia="仿宋" w:cs="仿宋"/>
          <w:color w:val="auto"/>
          <w:w w:val="95"/>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w w:val="95"/>
          <w:kern w:val="2"/>
          <w:sz w:val="24"/>
          <w:szCs w:val="24"/>
          <w:highlight w:val="none"/>
          <w:lang w:val="en-US" w:eastAsia="zh-CN" w:bidi="ar-SA"/>
        </w:rPr>
        <w:t>万元，资产总额为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spacing w:val="5"/>
          <w:w w:val="99"/>
          <w:kern w:val="2"/>
          <w:sz w:val="24"/>
          <w:szCs w:val="24"/>
          <w:highlight w:val="none"/>
          <w:lang w:val="en-US" w:eastAsia="zh-CN" w:bidi="ar-SA"/>
        </w:rPr>
        <w:t>万元</w:t>
      </w:r>
      <w:r>
        <w:rPr>
          <w:rFonts w:hint="eastAsia" w:ascii="仿宋" w:hAnsi="仿宋" w:eastAsia="仿宋" w:cs="仿宋"/>
          <w:color w:val="auto"/>
          <w:spacing w:val="-59"/>
          <w:kern w:val="2"/>
          <w:sz w:val="24"/>
          <w:szCs w:val="24"/>
          <w:highlight w:val="none"/>
          <w:lang w:val="en-US" w:eastAsia="zh-CN" w:bidi="ar-SA"/>
        </w:rPr>
        <w:t>，</w:t>
      </w:r>
      <w:r>
        <w:rPr>
          <w:rFonts w:hint="eastAsia" w:ascii="仿宋" w:hAnsi="仿宋" w:eastAsia="仿宋" w:cs="仿宋"/>
          <w:color w:val="auto"/>
          <w:w w:val="95"/>
          <w:kern w:val="2"/>
          <w:sz w:val="24"/>
          <w:szCs w:val="24"/>
          <w:highlight w:val="none"/>
          <w:lang w:val="en-US" w:eastAsia="zh-CN" w:bidi="ar-SA"/>
        </w:rPr>
        <w:t>属于</w:t>
      </w:r>
      <w:r>
        <w:rPr>
          <w:rFonts w:hint="eastAsia" w:ascii="仿宋" w:hAnsi="仿宋" w:eastAsia="仿宋" w:cs="仿宋"/>
          <w:color w:val="auto"/>
          <w:w w:val="95"/>
          <w:kern w:val="2"/>
          <w:sz w:val="24"/>
          <w:szCs w:val="24"/>
          <w:highlight w:val="none"/>
          <w:u w:val="single"/>
          <w:lang w:val="en-US" w:eastAsia="zh-CN" w:bidi="ar-SA"/>
        </w:rPr>
        <w:t>（中型企业、小型 企业、微型企业）；</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 xml:space="preserve">…… </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以上企业，不属于大企业的分支机构，不存在控股股东为大企业的情形，也不存在与大企业的负责人为同一人的情形。</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本企业对上述声明内容的真实性负责。如有虚假，将依法承担相应责任。</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从业人员、营业收入、资产总额填报上一年度数据，无上一年度数据的新成立企业可不填报。</w:t>
      </w:r>
    </w:p>
    <w:p>
      <w:pPr>
        <w:keepLines w:val="0"/>
        <w:pageBreakBefore/>
        <w:shd w:val="clear"/>
        <w:wordWrap/>
        <w:bidi w:val="0"/>
        <w:spacing w:line="360" w:lineRule="auto"/>
        <w:ind w:firstLine="482" w:firstLineChars="200"/>
        <w:rPr>
          <w:rFonts w:hint="eastAsia"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keepLines w:val="0"/>
        <w:shd w:val="clear"/>
        <w:wordWrap/>
        <w:bidi w:val="0"/>
        <w:spacing w:line="360" w:lineRule="auto"/>
        <w:jc w:val="center"/>
        <w:rPr>
          <w:rFonts w:hint="eastAsia"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keepLines w:val="0"/>
        <w:shd w:val="clear"/>
        <w:wordWrap/>
        <w:autoSpaceDE w:val="0"/>
        <w:autoSpaceDN w:val="0"/>
        <w:bidi w:val="0"/>
        <w:adjustRightInd w:val="0"/>
        <w:snapToGrid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Lines w:val="0"/>
        <w:shd w:val="clear"/>
        <w:wordWrap/>
        <w:bidi w:val="0"/>
        <w:adjustRightInd w:val="0"/>
        <w:snapToGrid w:val="0"/>
        <w:spacing w:line="360" w:lineRule="auto"/>
        <w:outlineLvl w:val="9"/>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hint="eastAsia" w:ascii="仿宋" w:hAnsi="仿宋" w:eastAsia="仿宋" w:cs="仿宋"/>
          <w:color w:val="auto"/>
          <w:szCs w:val="44"/>
          <w:highlight w:val="none"/>
          <w:lang w:val="zh-CN"/>
        </w:rPr>
      </w:pPr>
      <w:bookmarkStart w:id="381" w:name="_Toc25586"/>
      <w:r>
        <w:rPr>
          <w:rFonts w:hint="eastAsia" w:ascii="仿宋" w:hAnsi="仿宋" w:eastAsia="仿宋" w:cs="仿宋"/>
          <w:color w:val="auto"/>
          <w:sz w:val="32"/>
          <w:szCs w:val="32"/>
          <w:highlight w:val="none"/>
          <w:lang w:val="zh-CN"/>
        </w:rPr>
        <w:t>五、合同主要条款偏离表</w:t>
      </w:r>
      <w:bookmarkEnd w:id="348"/>
      <w:bookmarkEnd w:id="349"/>
      <w:bookmarkEnd w:id="350"/>
      <w:bookmarkEnd w:id="351"/>
      <w:bookmarkEnd w:id="353"/>
      <w:bookmarkEnd w:id="354"/>
      <w:bookmarkEnd w:id="355"/>
      <w:bookmarkEnd w:id="356"/>
      <w:bookmarkEnd w:id="357"/>
      <w:bookmarkEnd w:id="358"/>
      <w:bookmarkEnd w:id="359"/>
      <w:bookmarkEnd w:id="381"/>
    </w:p>
    <w:p>
      <w:pPr>
        <w:shd w:val="clea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2" w:name="_Toc475451556"/>
      <w:bookmarkStart w:id="383" w:name="_Toc473056006"/>
      <w:bookmarkStart w:id="384" w:name="_Toc475451803"/>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9" w:type="default"/>
          <w:headerReference r:id="rId8"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85" w:name="_Toc11930"/>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386" w:name="_Toc24781"/>
      <w:bookmarkStart w:id="387" w:name="_Toc11729"/>
      <w:bookmarkStart w:id="388" w:name="_Toc18259"/>
      <w:bookmarkStart w:id="389" w:name="_Toc28017"/>
      <w:bookmarkStart w:id="390" w:name="_Toc15409"/>
      <w:bookmarkStart w:id="391" w:name="_Toc12016"/>
      <w:bookmarkStart w:id="392" w:name="_Toc3524"/>
      <w:bookmarkStart w:id="393" w:name="_Toc21290"/>
      <w:bookmarkStart w:id="394" w:name="_Toc1307"/>
      <w:bookmarkStart w:id="395" w:name="_Toc15517"/>
      <w:bookmarkStart w:id="396" w:name="_Toc16548"/>
      <w:bookmarkStart w:id="397" w:name="_Toc26424"/>
      <w:bookmarkStart w:id="398" w:name="_Toc31736"/>
      <w:bookmarkStart w:id="399" w:name="_Toc27892"/>
      <w:bookmarkStart w:id="400" w:name="_Toc32190"/>
      <w:bookmarkStart w:id="401" w:name="_Toc26846"/>
      <w:bookmarkStart w:id="402" w:name="_Toc30778"/>
      <w:bookmarkStart w:id="403" w:name="_Toc25362"/>
      <w:bookmarkStart w:id="404" w:name="_Toc8757"/>
      <w:bookmarkStart w:id="405" w:name="_Toc18203"/>
      <w:bookmarkStart w:id="406" w:name="_Toc17397"/>
      <w:bookmarkStart w:id="407" w:name="_Toc2566"/>
      <w:bookmarkStart w:id="408" w:name="_Toc20878"/>
      <w:bookmarkStart w:id="409" w:name="_Toc2298"/>
      <w:r>
        <w:rPr>
          <w:rStyle w:val="33"/>
          <w:rFonts w:hint="eastAsia" w:ascii="仿宋" w:hAnsi="仿宋" w:eastAsia="仿宋" w:cs="仿宋"/>
          <w:color w:val="auto"/>
          <w:sz w:val="32"/>
          <w:szCs w:val="21"/>
          <w:highlight w:val="none"/>
          <w:lang w:eastAsia="zh-CN"/>
        </w:rPr>
        <w:t>六</w:t>
      </w:r>
      <w:r>
        <w:rPr>
          <w:rStyle w:val="33"/>
          <w:rFonts w:hint="eastAsia" w:ascii="仿宋" w:hAnsi="仿宋" w:eastAsia="仿宋" w:cs="仿宋"/>
          <w:color w:val="auto"/>
          <w:sz w:val="32"/>
          <w:szCs w:val="21"/>
          <w:highlight w:val="none"/>
        </w:rPr>
        <w:t>、节能环保、环境标志产品明细表</w:t>
      </w:r>
      <w:bookmarkEnd w:id="386"/>
      <w:bookmarkEnd w:id="387"/>
      <w:bookmarkEnd w:id="388"/>
      <w:r>
        <w:rPr>
          <w:rStyle w:val="33"/>
          <w:rFonts w:hint="eastAsia" w:ascii="仿宋" w:hAnsi="仿宋" w:eastAsia="仿宋" w:cs="仿宋"/>
          <w:color w:val="auto"/>
          <w:sz w:val="32"/>
          <w:szCs w:val="21"/>
          <w:highlight w:val="none"/>
          <w:lang w:eastAsia="zh-CN"/>
        </w:rPr>
        <w:t>（若有）</w:t>
      </w:r>
      <w:bookmarkEnd w:id="389"/>
    </w:p>
    <w:p>
      <w:pPr>
        <w:shd w:val="clear"/>
        <w:spacing w:line="360" w:lineRule="auto"/>
        <w:ind w:right="-197"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1" w:type="default"/>
          <w:headerReference r:id="rId10"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38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Pr>
        <w:pStyle w:val="9"/>
        <w:keepNext w:val="0"/>
        <w:pageBreakBefore/>
        <w:shd w:val="clear"/>
        <w:spacing w:line="360" w:lineRule="auto"/>
        <w:rPr>
          <w:rFonts w:hint="eastAsia" w:ascii="仿宋" w:hAnsi="仿宋" w:eastAsia="仿宋" w:cs="仿宋"/>
          <w:b w:val="0"/>
          <w:color w:val="auto"/>
          <w:kern w:val="2"/>
          <w:sz w:val="24"/>
          <w:szCs w:val="24"/>
          <w:highlight w:val="none"/>
          <w:lang w:val="zh-CN"/>
        </w:rPr>
      </w:pPr>
      <w:bookmarkStart w:id="410" w:name="_Toc14710"/>
      <w:bookmarkStart w:id="411" w:name="_Toc2146"/>
      <w:bookmarkStart w:id="412" w:name="_Toc28411"/>
      <w:bookmarkStart w:id="413" w:name="_Toc11371"/>
      <w:bookmarkStart w:id="414" w:name="_Toc14308"/>
      <w:bookmarkStart w:id="415" w:name="_Toc13042"/>
      <w:bookmarkStart w:id="416" w:name="_Toc26791"/>
      <w:bookmarkStart w:id="417" w:name="_Toc8297"/>
      <w:bookmarkStart w:id="418" w:name="_Toc31212"/>
      <w:bookmarkStart w:id="419" w:name="_Toc4764"/>
      <w:bookmarkStart w:id="420" w:name="_Toc370"/>
      <w:bookmarkStart w:id="421" w:name="_Toc4404"/>
      <w:bookmarkStart w:id="422" w:name="_Toc22966"/>
      <w:bookmarkStart w:id="423" w:name="_Toc8261"/>
      <w:bookmarkStart w:id="424" w:name="_Toc518"/>
      <w:bookmarkStart w:id="425" w:name="_Toc4501"/>
      <w:r>
        <w:rPr>
          <w:rFonts w:hint="eastAsia" w:ascii="仿宋" w:hAnsi="仿宋" w:eastAsia="仿宋" w:cs="仿宋"/>
          <w:color w:val="auto"/>
          <w:sz w:val="32"/>
          <w:szCs w:val="21"/>
          <w:highlight w:val="none"/>
          <w:lang w:val="en-US" w:eastAsia="zh-CN"/>
        </w:rPr>
        <w:t>七</w:t>
      </w:r>
      <w:r>
        <w:rPr>
          <w:rFonts w:hint="eastAsia" w:ascii="仿宋" w:hAnsi="仿宋" w:eastAsia="仿宋" w:cs="仿宋"/>
          <w:color w:val="auto"/>
          <w:sz w:val="32"/>
          <w:szCs w:val="21"/>
          <w:highlight w:val="none"/>
          <w:lang w:val="zh-CN"/>
        </w:rPr>
        <w:t>、技术规格偏离表</w:t>
      </w:r>
      <w:bookmarkEnd w:id="410"/>
      <w:bookmarkEnd w:id="411"/>
      <w:bookmarkEnd w:id="412"/>
      <w:bookmarkEnd w:id="413"/>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bl>
    <w:p>
      <w:pPr>
        <w:shd w:val="clea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w:t>
      </w:r>
    </w:p>
    <w:p>
      <w:p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2.不允许粘贴复制第三部分招标内容及要求。</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.投标人必须据实填写，不得虚假响应，否则将取消其投标或中标资格，并按有关规定进处罚。</w:t>
      </w:r>
    </w:p>
    <w:p>
      <w:pPr>
        <w:shd w:val="clear"/>
        <w:rPr>
          <w:rFonts w:hint="eastAsia" w:ascii="仿宋" w:hAnsi="仿宋" w:eastAsia="仿宋" w:cs="仿宋"/>
          <w:color w:val="auto"/>
          <w:highlight w:val="none"/>
        </w:rPr>
      </w:pPr>
    </w:p>
    <w:p>
      <w:pPr>
        <w:shd w:val="clear"/>
        <w:spacing w:line="360" w:lineRule="auto"/>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shd w:val="clear"/>
        <w:rPr>
          <w:rFonts w:hint="eastAsia" w:ascii="仿宋" w:hAnsi="仿宋" w:eastAsia="仿宋" w:cs="仿宋"/>
          <w:color w:val="auto"/>
          <w:highlight w:val="none"/>
        </w:rPr>
        <w:sectPr>
          <w:pgSz w:w="11906" w:h="16838"/>
          <w:pgMar w:top="1418" w:right="1474" w:bottom="1418"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u w:val="single"/>
        </w:rPr>
        <w:br w:type="page"/>
      </w:r>
      <w:bookmarkEnd w:id="414"/>
      <w:bookmarkEnd w:id="415"/>
      <w:bookmarkEnd w:id="416"/>
      <w:bookmarkEnd w:id="417"/>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rPr>
      </w:pPr>
      <w:bookmarkStart w:id="426" w:name="_Toc1394"/>
      <w:r>
        <w:rPr>
          <w:rStyle w:val="33"/>
          <w:rFonts w:hint="eastAsia" w:ascii="仿宋" w:hAnsi="仿宋" w:eastAsia="仿宋" w:cs="仿宋"/>
          <w:color w:val="auto"/>
          <w:sz w:val="32"/>
          <w:szCs w:val="21"/>
          <w:highlight w:val="none"/>
          <w:lang w:val="en-US" w:eastAsia="zh-CN"/>
        </w:rPr>
        <w:t>八</w:t>
      </w:r>
      <w:r>
        <w:rPr>
          <w:rStyle w:val="33"/>
          <w:rFonts w:hint="eastAsia" w:ascii="仿宋" w:hAnsi="仿宋" w:eastAsia="仿宋" w:cs="仿宋"/>
          <w:color w:val="auto"/>
          <w:sz w:val="32"/>
          <w:szCs w:val="21"/>
          <w:highlight w:val="none"/>
        </w:rPr>
        <w:t>、</w:t>
      </w:r>
      <w:bookmarkEnd w:id="382"/>
      <w:bookmarkEnd w:id="383"/>
      <w:bookmarkEnd w:id="384"/>
      <w:bookmarkEnd w:id="418"/>
      <w:bookmarkEnd w:id="419"/>
      <w:bookmarkEnd w:id="420"/>
      <w:r>
        <w:rPr>
          <w:rStyle w:val="33"/>
          <w:rFonts w:hint="eastAsia" w:ascii="仿宋" w:hAnsi="仿宋" w:eastAsia="仿宋" w:cs="仿宋"/>
          <w:color w:val="auto"/>
          <w:sz w:val="32"/>
          <w:szCs w:val="21"/>
          <w:highlight w:val="none"/>
          <w:lang w:val="en-US" w:eastAsia="zh-CN"/>
        </w:rPr>
        <w:t>技术</w:t>
      </w:r>
      <w:r>
        <w:rPr>
          <w:rStyle w:val="33"/>
          <w:rFonts w:hint="eastAsia" w:ascii="仿宋" w:hAnsi="仿宋" w:eastAsia="仿宋" w:cs="仿宋"/>
          <w:color w:val="auto"/>
          <w:sz w:val="32"/>
          <w:szCs w:val="21"/>
          <w:highlight w:val="none"/>
        </w:rPr>
        <w:t>方案</w:t>
      </w:r>
      <w:bookmarkEnd w:id="421"/>
      <w:bookmarkEnd w:id="422"/>
      <w:bookmarkEnd w:id="423"/>
      <w:bookmarkEnd w:id="424"/>
      <w:bookmarkEnd w:id="425"/>
      <w:bookmarkEnd w:id="426"/>
    </w:p>
    <w:p>
      <w:pPr>
        <w:shd w:val="clear"/>
        <w:bidi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427" w:name="_Toc28055"/>
      <w:bookmarkStart w:id="428" w:name="_Toc23262"/>
      <w:bookmarkStart w:id="429" w:name="_Toc22956"/>
      <w:bookmarkStart w:id="430" w:name="_Toc24871"/>
      <w:bookmarkStart w:id="431" w:name="_Toc25402"/>
      <w:bookmarkStart w:id="432" w:name="_Toc27566"/>
      <w:bookmarkStart w:id="433" w:name="_Toc2686"/>
      <w:bookmarkStart w:id="434" w:name="_Toc2058"/>
      <w:bookmarkStart w:id="435" w:name="_Toc20544"/>
      <w:r>
        <w:rPr>
          <w:rStyle w:val="33"/>
          <w:rFonts w:hint="eastAsia" w:ascii="仿宋" w:hAnsi="仿宋" w:eastAsia="仿宋" w:cs="仿宋"/>
          <w:color w:val="auto"/>
          <w:sz w:val="32"/>
          <w:szCs w:val="21"/>
          <w:highlight w:val="none"/>
          <w:lang w:val="en-US" w:eastAsia="zh-CN"/>
        </w:rPr>
        <w:t>九</w:t>
      </w:r>
      <w:r>
        <w:rPr>
          <w:rStyle w:val="33"/>
          <w:rFonts w:hint="eastAsia" w:ascii="仿宋" w:hAnsi="仿宋" w:eastAsia="仿宋" w:cs="仿宋"/>
          <w:color w:val="auto"/>
          <w:sz w:val="32"/>
          <w:szCs w:val="21"/>
          <w:highlight w:val="none"/>
        </w:rPr>
        <w:t>、</w:t>
      </w:r>
      <w:bookmarkEnd w:id="427"/>
      <w:bookmarkEnd w:id="428"/>
      <w:bookmarkEnd w:id="429"/>
      <w:bookmarkEnd w:id="430"/>
      <w:bookmarkEnd w:id="431"/>
      <w:bookmarkEnd w:id="432"/>
      <w:bookmarkEnd w:id="433"/>
      <w:r>
        <w:rPr>
          <w:rStyle w:val="33"/>
          <w:rFonts w:hint="eastAsia" w:ascii="仿宋" w:hAnsi="仿宋" w:eastAsia="仿宋" w:cs="仿宋"/>
          <w:color w:val="auto"/>
          <w:sz w:val="32"/>
          <w:szCs w:val="21"/>
          <w:highlight w:val="none"/>
          <w:lang w:eastAsia="zh-CN"/>
        </w:rPr>
        <w:t>质量保证</w:t>
      </w:r>
      <w:bookmarkEnd w:id="434"/>
    </w:p>
    <w:p>
      <w:pPr>
        <w:shd w:val="clear"/>
        <w:rPr>
          <w:rFonts w:hint="eastAsia" w:ascii="仿宋" w:hAnsi="仿宋" w:eastAsia="仿宋" w:cs="仿宋"/>
          <w:color w:val="auto"/>
          <w:highlight w:val="none"/>
        </w:rPr>
      </w:pP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p>
    <w:p>
      <w:pPr>
        <w:pStyle w:val="6"/>
        <w:shd w:val="clear"/>
        <w:rPr>
          <w:rFonts w:hint="eastAsia"/>
          <w:color w:val="auto"/>
          <w:highlight w:val="none"/>
          <w:lang w:eastAsia="zh-CN"/>
        </w:rPr>
        <w:sectPr>
          <w:footerReference r:id="rId12"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djustRightInd w:val="0"/>
        <w:snapToGrid w:val="0"/>
        <w:spacing w:line="360" w:lineRule="auto"/>
        <w:jc w:val="center"/>
        <w:outlineLvl w:val="1"/>
        <w:rPr>
          <w:rFonts w:hint="eastAsia" w:ascii="仿宋" w:hAnsi="仿宋" w:eastAsia="仿宋" w:cs="仿宋"/>
          <w:b/>
          <w:color w:val="auto"/>
          <w:szCs w:val="32"/>
          <w:highlight w:val="none"/>
        </w:rPr>
      </w:pPr>
      <w:bookmarkStart w:id="436" w:name="_Toc10390"/>
      <w:r>
        <w:rPr>
          <w:rStyle w:val="33"/>
          <w:rFonts w:hint="eastAsia" w:ascii="仿宋" w:hAnsi="仿宋" w:eastAsia="仿宋" w:cs="仿宋"/>
          <w:color w:val="auto"/>
          <w:sz w:val="32"/>
          <w:szCs w:val="21"/>
          <w:highlight w:val="none"/>
          <w:lang w:val="en-US" w:eastAsia="zh-CN"/>
        </w:rPr>
        <w:t>十、</w:t>
      </w:r>
      <w:r>
        <w:rPr>
          <w:rStyle w:val="33"/>
          <w:rFonts w:hint="eastAsia" w:ascii="仿宋" w:hAnsi="仿宋" w:eastAsia="仿宋" w:cs="仿宋"/>
          <w:color w:val="auto"/>
          <w:sz w:val="32"/>
          <w:szCs w:val="21"/>
          <w:highlight w:val="none"/>
          <w:lang w:eastAsia="zh-CN"/>
        </w:rPr>
        <w:t>售后</w:t>
      </w:r>
      <w:r>
        <w:rPr>
          <w:rStyle w:val="33"/>
          <w:rFonts w:hint="eastAsia" w:ascii="仿宋" w:hAnsi="仿宋" w:eastAsia="仿宋" w:cs="仿宋"/>
          <w:color w:val="auto"/>
          <w:sz w:val="32"/>
          <w:szCs w:val="21"/>
          <w:highlight w:val="none"/>
        </w:rPr>
        <w:t>服务</w:t>
      </w:r>
      <w:bookmarkEnd w:id="435"/>
      <w:bookmarkEnd w:id="436"/>
    </w:p>
    <w:p>
      <w:pPr>
        <w:shd w:val="clea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7" w:name="_Toc30152"/>
      <w:bookmarkStart w:id="438" w:name="_Toc17895"/>
      <w:bookmarkStart w:id="439" w:name="_Toc15935"/>
    </w:p>
    <w:bookmarkEnd w:id="437"/>
    <w:p>
      <w:pPr>
        <w:shd w:val="clear"/>
        <w:spacing w:line="360" w:lineRule="auto"/>
        <w:rPr>
          <w:rFonts w:hint="eastAsia" w:ascii="仿宋" w:hAnsi="仿宋" w:eastAsia="仿宋" w:cs="仿宋"/>
          <w:color w:val="auto"/>
          <w:sz w:val="24"/>
          <w:szCs w:val="24"/>
          <w:highlight w:val="none"/>
        </w:rPr>
      </w:pPr>
    </w:p>
    <w:bookmarkEnd w:id="438"/>
    <w:bookmarkEnd w:id="439"/>
    <w:p>
      <w:pPr>
        <w:shd w:val="clear"/>
        <w:rPr>
          <w:rFonts w:hint="eastAsia" w:ascii="仿宋" w:hAnsi="仿宋" w:eastAsia="仿宋" w:cs="仿宋"/>
          <w:b/>
          <w:color w:val="auto"/>
          <w:sz w:val="32"/>
          <w:szCs w:val="32"/>
          <w:highlight w:val="none"/>
        </w:rPr>
      </w:pPr>
      <w:bookmarkStart w:id="440" w:name="_Toc27139"/>
      <w:bookmarkStart w:id="441" w:name="_Toc6638"/>
      <w:bookmarkStart w:id="442" w:name="_Toc475451557"/>
      <w:bookmarkStart w:id="443" w:name="_Toc8020"/>
      <w:bookmarkStart w:id="444" w:name="_Toc19696"/>
      <w:bookmarkStart w:id="445" w:name="_Toc23271"/>
      <w:bookmarkStart w:id="446" w:name="_Toc18031"/>
      <w:bookmarkStart w:id="447" w:name="_Toc475451804"/>
      <w:bookmarkStart w:id="448" w:name="_Toc473056008"/>
      <w:bookmarkStart w:id="449" w:name="_Toc10131"/>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hint="eastAsia" w:ascii="仿宋" w:hAnsi="仿宋" w:eastAsia="仿宋" w:cs="仿宋"/>
          <w:b/>
          <w:color w:val="auto"/>
          <w:sz w:val="44"/>
          <w:szCs w:val="44"/>
          <w:highlight w:val="none"/>
        </w:rPr>
      </w:pPr>
      <w:bookmarkStart w:id="450" w:name="_Toc8031"/>
      <w:bookmarkStart w:id="451" w:name="_Toc19689"/>
      <w:r>
        <w:rPr>
          <w:rFonts w:hint="eastAsia" w:ascii="仿宋" w:hAnsi="仿宋" w:eastAsia="仿宋" w:cs="仿宋"/>
          <w:b/>
          <w:color w:val="auto"/>
          <w:sz w:val="32"/>
          <w:szCs w:val="32"/>
          <w:highlight w:val="none"/>
          <w:lang w:val="en-US" w:eastAsia="zh-CN"/>
        </w:rPr>
        <w:t>十一</w:t>
      </w:r>
      <w:r>
        <w:rPr>
          <w:rFonts w:hint="eastAsia" w:ascii="仿宋" w:hAnsi="仿宋" w:eastAsia="仿宋" w:cs="仿宋"/>
          <w:b/>
          <w:color w:val="auto"/>
          <w:sz w:val="32"/>
          <w:szCs w:val="32"/>
          <w:highlight w:val="none"/>
        </w:rPr>
        <w:t>、近年业绩的有关证明材料</w:t>
      </w:r>
      <w:bookmarkEnd w:id="440"/>
      <w:bookmarkEnd w:id="441"/>
      <w:bookmarkEnd w:id="442"/>
      <w:bookmarkEnd w:id="443"/>
      <w:bookmarkEnd w:id="444"/>
      <w:bookmarkEnd w:id="445"/>
      <w:bookmarkEnd w:id="446"/>
      <w:bookmarkEnd w:id="447"/>
      <w:bookmarkEnd w:id="448"/>
      <w:bookmarkEnd w:id="449"/>
      <w:bookmarkEnd w:id="450"/>
      <w:bookmarkEnd w:id="451"/>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bl>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52" w:name="_Toc17302"/>
      <w:bookmarkStart w:id="453" w:name="_Toc23592"/>
      <w:bookmarkStart w:id="454" w:name="_Toc18036"/>
      <w:bookmarkStart w:id="455" w:name="_Toc3523"/>
      <w:bookmarkStart w:id="456" w:name="_Toc11796"/>
      <w:bookmarkStart w:id="457" w:name="_Toc4012"/>
      <w:bookmarkStart w:id="458" w:name="_Toc28776"/>
      <w:bookmarkStart w:id="459" w:name="_Toc19495"/>
      <w:bookmarkStart w:id="460" w:name="_Toc32284"/>
      <w:bookmarkStart w:id="461" w:name="_Toc32626"/>
      <w:bookmarkStart w:id="462" w:name="_Toc16864"/>
      <w:bookmarkStart w:id="463" w:name="_Toc14104"/>
      <w:bookmarkStart w:id="464" w:name="_Toc8517"/>
      <w:bookmarkStart w:id="465" w:name="_Toc31387"/>
      <w:bookmarkStart w:id="466" w:name="_Toc24201"/>
      <w:bookmarkStart w:id="467" w:name="_Toc16096"/>
    </w:p>
    <w:bookmarkEnd w:id="452"/>
    <w:bookmarkEnd w:id="453"/>
    <w:bookmarkEnd w:id="454"/>
    <w:bookmarkEnd w:id="455"/>
    <w:bookmarkEnd w:id="456"/>
    <w:bookmarkEnd w:id="457"/>
    <w:bookmarkEnd w:id="458"/>
    <w:bookmarkEnd w:id="459"/>
    <w:p>
      <w:pPr>
        <w:pStyle w:val="9"/>
        <w:keepNext w:val="0"/>
        <w:keepLines w:val="0"/>
        <w:pageBreakBefore/>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Cs w:val="44"/>
          <w:highlight w:val="none"/>
        </w:rPr>
      </w:pPr>
      <w:bookmarkStart w:id="468" w:name="_Toc4411"/>
      <w:r>
        <w:rPr>
          <w:rFonts w:hint="eastAsia" w:ascii="仿宋" w:hAnsi="仿宋" w:eastAsia="仿宋" w:cs="仿宋"/>
          <w:color w:val="auto"/>
          <w:sz w:val="36"/>
          <w:highlight w:val="none"/>
          <w:lang w:val="en-US" w:eastAsia="zh-CN"/>
        </w:rPr>
        <w:t>十二</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供应商</w:t>
      </w:r>
      <w:r>
        <w:rPr>
          <w:rFonts w:hint="eastAsia" w:ascii="仿宋" w:hAnsi="仿宋" w:eastAsia="仿宋" w:cs="仿宋"/>
          <w:color w:val="auto"/>
          <w:sz w:val="32"/>
          <w:szCs w:val="32"/>
          <w:highlight w:val="none"/>
        </w:rPr>
        <w:t>企业关系关联承诺书</w:t>
      </w:r>
      <w:bookmarkEnd w:id="460"/>
      <w:bookmarkEnd w:id="461"/>
      <w:bookmarkEnd w:id="462"/>
      <w:bookmarkEnd w:id="463"/>
      <w:bookmarkEnd w:id="464"/>
      <w:bookmarkEnd w:id="465"/>
      <w:bookmarkEnd w:id="466"/>
      <w:bookmarkEnd w:id="467"/>
      <w:bookmarkEnd w:id="468"/>
    </w:p>
    <w:p>
      <w:pPr>
        <w:shd w:val="clear"/>
        <w:spacing w:line="360" w:lineRule="auto"/>
        <w:rPr>
          <w:rFonts w:hint="eastAsia" w:ascii="仿宋" w:hAnsi="仿宋" w:eastAsia="仿宋" w:cs="仿宋"/>
          <w:color w:val="auto"/>
          <w:spacing w:val="4"/>
          <w:sz w:val="24"/>
          <w:szCs w:val="24"/>
          <w:highlight w:val="none"/>
        </w:rPr>
      </w:pPr>
    </w:p>
    <w:p>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，在此郑重声明：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在本项目中，不存在与其它</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负责人为同一人，有控股、管理等关联关系承诺。</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pStyle w:val="5"/>
        <w:shd w:val="clear"/>
        <w:ind w:firstLine="240"/>
        <w:rPr>
          <w:rFonts w:hint="eastAsia" w:ascii="仿宋" w:hAnsi="仿宋" w:eastAsia="仿宋" w:cs="仿宋"/>
          <w:color w:val="auto"/>
          <w:sz w:val="24"/>
          <w:highlight w:val="none"/>
        </w:rPr>
      </w:pPr>
    </w:p>
    <w:p>
      <w:pPr>
        <w:shd w:val="clear"/>
        <w:autoSpaceDE w:val="0"/>
        <w:autoSpaceDN w:val="0"/>
        <w:adjustRightInd w:val="0"/>
        <w:spacing w:line="360" w:lineRule="auto"/>
        <w:jc w:val="center"/>
        <w:rPr>
          <w:rFonts w:hint="eastAsia" w:ascii="仿宋" w:hAnsi="仿宋" w:eastAsia="仿宋" w:cs="仿宋"/>
          <w:b/>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hint="eastAsia" w:ascii="仿宋" w:hAnsi="仿宋" w:eastAsia="仿宋" w:cs="仿宋"/>
          <w:b/>
          <w:color w:val="auto"/>
          <w:kern w:val="0"/>
          <w:sz w:val="32"/>
          <w:szCs w:val="24"/>
          <w:highlight w:val="none"/>
          <w:lang w:val="zh-CN"/>
        </w:rPr>
      </w:pPr>
      <w:bookmarkStart w:id="469" w:name="_Toc2681"/>
      <w:bookmarkStart w:id="470" w:name="_Toc2180"/>
      <w:bookmarkStart w:id="471" w:name="_Toc9939"/>
      <w:bookmarkStart w:id="472" w:name="_Toc19579"/>
      <w:bookmarkStart w:id="473" w:name="_Toc12844"/>
      <w:bookmarkStart w:id="474" w:name="_Toc31226"/>
      <w:bookmarkStart w:id="475" w:name="_Toc5082"/>
      <w:bookmarkStart w:id="476" w:name="_Toc19643"/>
      <w:bookmarkStart w:id="477" w:name="_Toc14521"/>
      <w:bookmarkStart w:id="478" w:name="_Toc7489"/>
      <w:bookmarkStart w:id="479" w:name="_Toc26328"/>
      <w:bookmarkStart w:id="480" w:name="_Toc28697"/>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lang w:val="en-US" w:eastAsia="zh-CN"/>
        </w:rPr>
        <w:t>三</w:t>
      </w:r>
      <w:r>
        <w:rPr>
          <w:rFonts w:hint="eastAsia" w:ascii="仿宋" w:hAnsi="仿宋" w:eastAsia="仿宋" w:cs="仿宋"/>
          <w:b/>
          <w:color w:val="auto"/>
          <w:kern w:val="0"/>
          <w:sz w:val="32"/>
          <w:szCs w:val="24"/>
          <w:highlight w:val="none"/>
          <w:lang w:val="zh-CN"/>
        </w:rPr>
        <w:t>、供应商廉洁自律承诺书</w:t>
      </w:r>
      <w:bookmarkEnd w:id="469"/>
      <w:bookmarkEnd w:id="470"/>
      <w:bookmarkEnd w:id="471"/>
      <w:bookmarkEnd w:id="472"/>
      <w:bookmarkEnd w:id="473"/>
      <w:bookmarkEnd w:id="474"/>
      <w:bookmarkEnd w:id="475"/>
      <w:bookmarkEnd w:id="476"/>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hint="eastAsia" w:ascii="仿宋" w:hAnsi="仿宋" w:eastAsia="仿宋" w:cs="仿宋"/>
          <w:color w:val="auto"/>
          <w:sz w:val="24"/>
          <w:szCs w:val="24"/>
          <w:highlight w:val="none"/>
          <w:lang w:eastAsia="zh-CN"/>
        </w:rPr>
      </w:pPr>
      <w:bookmarkStart w:id="481" w:name="_Toc1644"/>
      <w:bookmarkStart w:id="482" w:name="_Toc4293"/>
      <w:bookmarkStart w:id="483" w:name="_Toc25981"/>
      <w:bookmarkStart w:id="484" w:name="_Toc7233"/>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hint="eastAsia" w:ascii="仿宋" w:hAnsi="仿宋" w:eastAsia="仿宋" w:cs="仿宋"/>
          <w:color w:val="auto"/>
          <w:szCs w:val="22"/>
          <w:highlight w:val="none"/>
          <w:lang w:val="zh-CN"/>
        </w:rPr>
      </w:pPr>
      <w:bookmarkStart w:id="485" w:name="_Toc6926"/>
      <w:bookmarkStart w:id="486" w:name="_Toc25138"/>
      <w:r>
        <w:rPr>
          <w:rFonts w:hint="eastAsia" w:ascii="仿宋" w:hAnsi="仿宋" w:eastAsia="仿宋" w:cs="仿宋"/>
          <w:color w:val="auto"/>
          <w:sz w:val="32"/>
          <w:szCs w:val="21"/>
          <w:highlight w:val="none"/>
        </w:rPr>
        <w:t>十</w:t>
      </w:r>
      <w:r>
        <w:rPr>
          <w:rFonts w:hint="eastAsia" w:ascii="仿宋" w:hAnsi="仿宋" w:eastAsia="仿宋" w:cs="仿宋"/>
          <w:color w:val="auto"/>
          <w:sz w:val="32"/>
          <w:szCs w:val="21"/>
          <w:highlight w:val="none"/>
          <w:lang w:val="en-US" w:eastAsia="zh-CN"/>
        </w:rPr>
        <w:t>四</w:t>
      </w:r>
      <w:r>
        <w:rPr>
          <w:rFonts w:hint="eastAsia" w:ascii="仿宋" w:hAnsi="仿宋" w:eastAsia="仿宋" w:cs="仿宋"/>
          <w:color w:val="auto"/>
          <w:sz w:val="32"/>
          <w:szCs w:val="24"/>
          <w:highlight w:val="none"/>
          <w:lang w:val="zh-CN"/>
        </w:rPr>
        <w:t>、供应商认为有必要补充说明的事项</w:t>
      </w:r>
      <w:bookmarkEnd w:id="477"/>
      <w:bookmarkEnd w:id="478"/>
      <w:bookmarkEnd w:id="479"/>
      <w:bookmarkEnd w:id="480"/>
      <w:bookmarkEnd w:id="481"/>
      <w:bookmarkEnd w:id="482"/>
      <w:bookmarkEnd w:id="483"/>
      <w:bookmarkEnd w:id="484"/>
      <w:bookmarkEnd w:id="485"/>
      <w:bookmarkEnd w:id="486"/>
    </w:p>
    <w:bookmarkEnd w:id="315"/>
    <w:bookmarkEnd w:id="316"/>
    <w:bookmarkEnd w:id="317"/>
    <w:bookmarkEnd w:id="318"/>
    <w:bookmarkEnd w:id="319"/>
    <w:bookmarkEnd w:id="320"/>
    <w:bookmarkEnd w:id="321"/>
    <w:bookmarkEnd w:id="322"/>
    <w:bookmarkEnd w:id="323"/>
    <w:p>
      <w:pPr>
        <w:shd w:val="clear"/>
        <w:rPr>
          <w:rFonts w:hint="eastAsia" w:ascii="仿宋" w:hAnsi="仿宋" w:eastAsia="仿宋" w:cs="仿宋"/>
          <w:color w:val="auto"/>
          <w:highlight w:val="none"/>
          <w:lang w:val="zh-CN"/>
        </w:rPr>
      </w:pPr>
    </w:p>
    <w:sectPr>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E09C7"/>
    <w:rsid w:val="00E9070B"/>
    <w:rsid w:val="01072ECF"/>
    <w:rsid w:val="01BF4CFA"/>
    <w:rsid w:val="01CE2DA2"/>
    <w:rsid w:val="02F65EA5"/>
    <w:rsid w:val="033663E9"/>
    <w:rsid w:val="0424200F"/>
    <w:rsid w:val="045B4C77"/>
    <w:rsid w:val="04CD44F6"/>
    <w:rsid w:val="051B4D72"/>
    <w:rsid w:val="054C4B68"/>
    <w:rsid w:val="0560491E"/>
    <w:rsid w:val="05CB26F0"/>
    <w:rsid w:val="05E17870"/>
    <w:rsid w:val="064E2CB2"/>
    <w:rsid w:val="06DB123D"/>
    <w:rsid w:val="06E762C1"/>
    <w:rsid w:val="07030667"/>
    <w:rsid w:val="08DA1CCC"/>
    <w:rsid w:val="092F2224"/>
    <w:rsid w:val="094E1B96"/>
    <w:rsid w:val="0A195CCB"/>
    <w:rsid w:val="0ABA0821"/>
    <w:rsid w:val="0ABD0267"/>
    <w:rsid w:val="0AC83A82"/>
    <w:rsid w:val="0B725906"/>
    <w:rsid w:val="0BC342A5"/>
    <w:rsid w:val="0C39505A"/>
    <w:rsid w:val="0DD36A09"/>
    <w:rsid w:val="0F914EE8"/>
    <w:rsid w:val="0F987A35"/>
    <w:rsid w:val="0FEE4F26"/>
    <w:rsid w:val="108A40C0"/>
    <w:rsid w:val="10953ECE"/>
    <w:rsid w:val="111C783A"/>
    <w:rsid w:val="116B3023"/>
    <w:rsid w:val="1178071A"/>
    <w:rsid w:val="13023FD9"/>
    <w:rsid w:val="13FE1DA7"/>
    <w:rsid w:val="142B7B4A"/>
    <w:rsid w:val="143F67C8"/>
    <w:rsid w:val="15011221"/>
    <w:rsid w:val="152C2ACA"/>
    <w:rsid w:val="153E1FEF"/>
    <w:rsid w:val="15E74E5F"/>
    <w:rsid w:val="161768F2"/>
    <w:rsid w:val="16FE6533"/>
    <w:rsid w:val="170E6DF4"/>
    <w:rsid w:val="17276132"/>
    <w:rsid w:val="18124DBC"/>
    <w:rsid w:val="18A63803"/>
    <w:rsid w:val="18B90CA4"/>
    <w:rsid w:val="18EB42EB"/>
    <w:rsid w:val="19297178"/>
    <w:rsid w:val="194C152D"/>
    <w:rsid w:val="1A0E3F19"/>
    <w:rsid w:val="1A121B15"/>
    <w:rsid w:val="1AF228FD"/>
    <w:rsid w:val="1B377F57"/>
    <w:rsid w:val="1B430CEF"/>
    <w:rsid w:val="1B9F6356"/>
    <w:rsid w:val="1BCB0C5B"/>
    <w:rsid w:val="1C044E7D"/>
    <w:rsid w:val="1C760B0D"/>
    <w:rsid w:val="1C832EF3"/>
    <w:rsid w:val="1D5B1219"/>
    <w:rsid w:val="1D631BA7"/>
    <w:rsid w:val="1D9B202C"/>
    <w:rsid w:val="1DD871C9"/>
    <w:rsid w:val="1E017374"/>
    <w:rsid w:val="1E120164"/>
    <w:rsid w:val="1EA26830"/>
    <w:rsid w:val="1EA64545"/>
    <w:rsid w:val="1FB42CDC"/>
    <w:rsid w:val="2030768E"/>
    <w:rsid w:val="20561977"/>
    <w:rsid w:val="2070384A"/>
    <w:rsid w:val="20EF433C"/>
    <w:rsid w:val="212E2BED"/>
    <w:rsid w:val="21B30412"/>
    <w:rsid w:val="22364F87"/>
    <w:rsid w:val="2267000F"/>
    <w:rsid w:val="22710E72"/>
    <w:rsid w:val="236745A7"/>
    <w:rsid w:val="23BD535D"/>
    <w:rsid w:val="243D57B7"/>
    <w:rsid w:val="24B347CF"/>
    <w:rsid w:val="253907E9"/>
    <w:rsid w:val="2578616C"/>
    <w:rsid w:val="276E06FD"/>
    <w:rsid w:val="27DA227F"/>
    <w:rsid w:val="28874FC7"/>
    <w:rsid w:val="28EF40E2"/>
    <w:rsid w:val="29103985"/>
    <w:rsid w:val="29313E7E"/>
    <w:rsid w:val="29CE1C23"/>
    <w:rsid w:val="2A220659"/>
    <w:rsid w:val="2C79393B"/>
    <w:rsid w:val="2C84162D"/>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51154"/>
    <w:rsid w:val="30AD27CA"/>
    <w:rsid w:val="30BD2FAC"/>
    <w:rsid w:val="30CA31E2"/>
    <w:rsid w:val="31681718"/>
    <w:rsid w:val="31B06E61"/>
    <w:rsid w:val="321A4DAD"/>
    <w:rsid w:val="32860B5F"/>
    <w:rsid w:val="32965068"/>
    <w:rsid w:val="32A20235"/>
    <w:rsid w:val="32AC6125"/>
    <w:rsid w:val="32C93046"/>
    <w:rsid w:val="33024A12"/>
    <w:rsid w:val="33AB4423"/>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A53C49"/>
    <w:rsid w:val="3BDF7621"/>
    <w:rsid w:val="3C2E148B"/>
    <w:rsid w:val="3CF25686"/>
    <w:rsid w:val="3D3D5BAB"/>
    <w:rsid w:val="3E7D13AA"/>
    <w:rsid w:val="3EA65882"/>
    <w:rsid w:val="3EA775C0"/>
    <w:rsid w:val="3F5D4F76"/>
    <w:rsid w:val="3F9C080C"/>
    <w:rsid w:val="403D0274"/>
    <w:rsid w:val="40B569EF"/>
    <w:rsid w:val="412905E8"/>
    <w:rsid w:val="41EB2146"/>
    <w:rsid w:val="420E7E94"/>
    <w:rsid w:val="421D7ADC"/>
    <w:rsid w:val="4286079A"/>
    <w:rsid w:val="42D651EB"/>
    <w:rsid w:val="43274728"/>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3140DC1"/>
    <w:rsid w:val="53E96407"/>
    <w:rsid w:val="54385FC3"/>
    <w:rsid w:val="5459227D"/>
    <w:rsid w:val="546D50F9"/>
    <w:rsid w:val="55576F8D"/>
    <w:rsid w:val="55C854F9"/>
    <w:rsid w:val="569641F3"/>
    <w:rsid w:val="56D63ED7"/>
    <w:rsid w:val="57616100"/>
    <w:rsid w:val="578C3138"/>
    <w:rsid w:val="5801517A"/>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6636A"/>
    <w:rsid w:val="5E8D5FD6"/>
    <w:rsid w:val="5EE7689A"/>
    <w:rsid w:val="5EF33572"/>
    <w:rsid w:val="5F371877"/>
    <w:rsid w:val="5FA83B23"/>
    <w:rsid w:val="600B4430"/>
    <w:rsid w:val="60247E3E"/>
    <w:rsid w:val="609B2F18"/>
    <w:rsid w:val="60AB52FB"/>
    <w:rsid w:val="61093B1B"/>
    <w:rsid w:val="612F0AAC"/>
    <w:rsid w:val="617B342C"/>
    <w:rsid w:val="618052A3"/>
    <w:rsid w:val="61A05A41"/>
    <w:rsid w:val="621E7E55"/>
    <w:rsid w:val="62D973EC"/>
    <w:rsid w:val="633E6B67"/>
    <w:rsid w:val="638A29AA"/>
    <w:rsid w:val="64240BED"/>
    <w:rsid w:val="644B5969"/>
    <w:rsid w:val="6639491E"/>
    <w:rsid w:val="663A635E"/>
    <w:rsid w:val="663B7C52"/>
    <w:rsid w:val="665072AF"/>
    <w:rsid w:val="669979E6"/>
    <w:rsid w:val="66E64CB8"/>
    <w:rsid w:val="67314798"/>
    <w:rsid w:val="67A81366"/>
    <w:rsid w:val="67D609B5"/>
    <w:rsid w:val="68CC52AE"/>
    <w:rsid w:val="6A3C0184"/>
    <w:rsid w:val="6A421349"/>
    <w:rsid w:val="6A593808"/>
    <w:rsid w:val="6A820CB5"/>
    <w:rsid w:val="6BA83A30"/>
    <w:rsid w:val="6C441E01"/>
    <w:rsid w:val="6C447117"/>
    <w:rsid w:val="6CA11C93"/>
    <w:rsid w:val="6D7C1D5A"/>
    <w:rsid w:val="6D7E166E"/>
    <w:rsid w:val="6E3F249C"/>
    <w:rsid w:val="6E515ED7"/>
    <w:rsid w:val="6E923519"/>
    <w:rsid w:val="6F450537"/>
    <w:rsid w:val="6F961D52"/>
    <w:rsid w:val="6FB74706"/>
    <w:rsid w:val="70332F55"/>
    <w:rsid w:val="705661F5"/>
    <w:rsid w:val="70741DA4"/>
    <w:rsid w:val="715227D8"/>
    <w:rsid w:val="71D24DE5"/>
    <w:rsid w:val="72785511"/>
    <w:rsid w:val="737D0386"/>
    <w:rsid w:val="74336640"/>
    <w:rsid w:val="745F5922"/>
    <w:rsid w:val="75815412"/>
    <w:rsid w:val="76F70D77"/>
    <w:rsid w:val="77250723"/>
    <w:rsid w:val="77253808"/>
    <w:rsid w:val="77B511FC"/>
    <w:rsid w:val="77DF601B"/>
    <w:rsid w:val="77E02A90"/>
    <w:rsid w:val="784C1F84"/>
    <w:rsid w:val="791D0736"/>
    <w:rsid w:val="79321132"/>
    <w:rsid w:val="79746AE6"/>
    <w:rsid w:val="7A172027"/>
    <w:rsid w:val="7A210D18"/>
    <w:rsid w:val="7A22511F"/>
    <w:rsid w:val="7ABD1BB7"/>
    <w:rsid w:val="7AF21885"/>
    <w:rsid w:val="7B1463CF"/>
    <w:rsid w:val="7C043FDC"/>
    <w:rsid w:val="7C0959BF"/>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4"/>
    <w:qFormat/>
    <w:uiPriority w:val="0"/>
    <w:pPr>
      <w:keepNext/>
      <w:jc w:val="center"/>
      <w:outlineLvl w:val="0"/>
    </w:pPr>
    <w:rPr>
      <w:rFonts w:ascii="黑体" w:hAnsi="黑体"/>
      <w:b/>
      <w:kern w:val="0"/>
      <w:sz w:val="44"/>
    </w:rPr>
  </w:style>
  <w:style w:type="paragraph" w:styleId="9">
    <w:name w:val="heading 2"/>
    <w:basedOn w:val="1"/>
    <w:next w:val="1"/>
    <w:link w:val="33"/>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afterLines="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hint="default" w:ascii="Consolas" w:hAnsi="Consolas" w:eastAsia="Consolas" w:cs="Consolas"/>
      <w:color w:val="FFFFFF"/>
      <w:sz w:val="21"/>
      <w:szCs w:val="21"/>
      <w:shd w:val="clear"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默认段落字体 Para Char Char Char Char"/>
    <w:basedOn w:val="1"/>
    <w:qFormat/>
    <w:uiPriority w:val="0"/>
  </w:style>
  <w:style w:type="character" w:customStyle="1" w:styleId="33">
    <w:name w:val="标题 2 Char"/>
    <w:link w:val="9"/>
    <w:qFormat/>
    <w:uiPriority w:val="0"/>
    <w:rPr>
      <w:rFonts w:ascii="黑体" w:hAnsi="黑体"/>
      <w:b/>
      <w:kern w:val="0"/>
      <w:sz w:val="44"/>
    </w:rPr>
  </w:style>
  <w:style w:type="character" w:customStyle="1" w:styleId="34">
    <w:name w:val="标题 1 Char"/>
    <w:link w:val="8"/>
    <w:qFormat/>
    <w:uiPriority w:val="0"/>
    <w:rPr>
      <w:rFonts w:ascii="黑体" w:hAnsi="黑体"/>
      <w:b/>
      <w:kern w:val="0"/>
      <w:sz w:val="44"/>
    </w:rPr>
  </w:style>
  <w:style w:type="paragraph" w:customStyle="1" w:styleId="35">
    <w:name w:val="列出段落1"/>
    <w:basedOn w:val="1"/>
    <w:qFormat/>
    <w:uiPriority w:val="34"/>
    <w:pPr>
      <w:ind w:firstLine="420" w:firstLineChars="200"/>
    </w:pPr>
    <w:rPr>
      <w:rFonts w:ascii="Calibri" w:hAnsi="Calibri" w:cs="黑体"/>
      <w:szCs w:val="22"/>
    </w:rPr>
  </w:style>
  <w:style w:type="character" w:customStyle="1" w:styleId="36">
    <w:name w:val="font61"/>
    <w:basedOn w:val="23"/>
    <w:qFormat/>
    <w:uiPriority w:val="0"/>
    <w:rPr>
      <w:rFonts w:hint="eastAsia" w:ascii="宋体" w:hAnsi="宋体" w:eastAsia="宋体" w:cs="宋体"/>
      <w:b/>
      <w:color w:val="000000"/>
      <w:sz w:val="20"/>
      <w:szCs w:val="20"/>
      <w:u w:val="none"/>
    </w:rPr>
  </w:style>
  <w:style w:type="character" w:customStyle="1" w:styleId="37">
    <w:name w:val="font11"/>
    <w:basedOn w:val="23"/>
    <w:qFormat/>
    <w:uiPriority w:val="0"/>
    <w:rPr>
      <w:rFonts w:hint="eastAsia" w:ascii="宋体" w:hAnsi="宋体" w:eastAsia="宋体" w:cs="宋体"/>
      <w:color w:val="000000"/>
      <w:sz w:val="21"/>
      <w:szCs w:val="21"/>
      <w:u w:val="none"/>
    </w:rPr>
  </w:style>
  <w:style w:type="character" w:customStyle="1" w:styleId="38">
    <w:name w:val="font01"/>
    <w:basedOn w:val="23"/>
    <w:qFormat/>
    <w:uiPriority w:val="0"/>
    <w:rPr>
      <w:rFonts w:hint="eastAsia" w:ascii="宋体" w:hAnsi="宋体" w:eastAsia="宋体" w:cs="宋体"/>
      <w:color w:val="000000"/>
      <w:sz w:val="18"/>
      <w:szCs w:val="18"/>
      <w:u w:val="none"/>
    </w:rPr>
  </w:style>
  <w:style w:type="character" w:customStyle="1" w:styleId="39">
    <w:name w:val="font21"/>
    <w:basedOn w:val="23"/>
    <w:qFormat/>
    <w:uiPriority w:val="0"/>
    <w:rPr>
      <w:rFonts w:ascii="Calibri" w:hAnsi="Calibri" w:cs="Calibri"/>
      <w:color w:val="000000"/>
      <w:sz w:val="21"/>
      <w:szCs w:val="21"/>
      <w:u w:val="none"/>
    </w:rPr>
  </w:style>
  <w:style w:type="character" w:customStyle="1" w:styleId="40">
    <w:name w:val="font51"/>
    <w:basedOn w:val="23"/>
    <w:qFormat/>
    <w:uiPriority w:val="0"/>
    <w:rPr>
      <w:rFonts w:hint="default" w:ascii="Times New Roman" w:hAnsi="Times New Roman" w:cs="Times New Roman"/>
      <w:color w:val="000000"/>
      <w:sz w:val="20"/>
      <w:szCs w:val="20"/>
      <w:u w:val="none"/>
    </w:rPr>
  </w:style>
  <w:style w:type="character" w:customStyle="1" w:styleId="41">
    <w:name w:val="font41"/>
    <w:basedOn w:val="23"/>
    <w:qFormat/>
    <w:uiPriority w:val="0"/>
    <w:rPr>
      <w:rFonts w:hint="default" w:ascii="Times New Roman" w:hAnsi="Times New Roman" w:cs="Times New Roman"/>
      <w:color w:val="000000"/>
      <w:sz w:val="20"/>
      <w:szCs w:val="20"/>
      <w:u w:val="none"/>
    </w:rPr>
  </w:style>
  <w:style w:type="character" w:customStyle="1" w:styleId="42">
    <w:name w:val="font71"/>
    <w:basedOn w:val="23"/>
    <w:qFormat/>
    <w:uiPriority w:val="0"/>
    <w:rPr>
      <w:rFonts w:hint="eastAsia" w:ascii="宋体" w:hAnsi="宋体" w:eastAsia="宋体" w:cs="宋体"/>
      <w:color w:val="FF0000"/>
      <w:sz w:val="18"/>
      <w:szCs w:val="18"/>
      <w:u w:val="none"/>
    </w:rPr>
  </w:style>
  <w:style w:type="character" w:customStyle="1" w:styleId="43">
    <w:name w:val="font31"/>
    <w:basedOn w:val="23"/>
    <w:qFormat/>
    <w:uiPriority w:val="0"/>
    <w:rPr>
      <w:rFonts w:hint="eastAsia" w:ascii="宋体" w:hAnsi="宋体" w:eastAsia="宋体" w:cs="宋体"/>
      <w:color w:val="000000"/>
      <w:sz w:val="18"/>
      <w:szCs w:val="18"/>
      <w:u w:val="none"/>
    </w:rPr>
  </w:style>
  <w:style w:type="character" w:customStyle="1" w:styleId="44">
    <w:name w:val="font101"/>
    <w:basedOn w:val="23"/>
    <w:qFormat/>
    <w:uiPriority w:val="0"/>
    <w:rPr>
      <w:rFonts w:hint="eastAsia" w:ascii="宋体" w:hAnsi="宋体" w:eastAsia="宋体" w:cs="宋体"/>
      <w:color w:val="FF0000"/>
      <w:sz w:val="18"/>
      <w:szCs w:val="18"/>
      <w:u w:val="none"/>
    </w:rPr>
  </w:style>
  <w:style w:type="character" w:customStyle="1" w:styleId="45">
    <w:name w:val="button"/>
    <w:basedOn w:val="23"/>
    <w:qFormat/>
    <w:uiPriority w:val="0"/>
  </w:style>
  <w:style w:type="character" w:customStyle="1" w:styleId="46">
    <w:name w:val="hour_pm"/>
    <w:basedOn w:val="23"/>
    <w:qFormat/>
    <w:uiPriority w:val="0"/>
  </w:style>
  <w:style w:type="character" w:customStyle="1" w:styleId="47">
    <w:name w:val="hover3"/>
    <w:basedOn w:val="23"/>
    <w:qFormat/>
    <w:uiPriority w:val="0"/>
    <w:rPr>
      <w:shd w:val="clear" w:fill="EEEEEE"/>
    </w:rPr>
  </w:style>
  <w:style w:type="character" w:customStyle="1" w:styleId="48">
    <w:name w:val="tmpztreemove_arrow"/>
    <w:basedOn w:val="23"/>
    <w:qFormat/>
    <w:uiPriority w:val="0"/>
    <w:rPr>
      <w:shd w:val="clear" w:fill="FFFFFF"/>
    </w:rPr>
  </w:style>
  <w:style w:type="character" w:customStyle="1" w:styleId="49">
    <w:name w:val="hour_am"/>
    <w:basedOn w:val="23"/>
    <w:qFormat/>
    <w:uiPriority w:val="0"/>
  </w:style>
  <w:style w:type="character" w:customStyle="1" w:styleId="50">
    <w:name w:val="old"/>
    <w:basedOn w:val="23"/>
    <w:qFormat/>
    <w:uiPriority w:val="0"/>
    <w:rPr>
      <w:color w:val="999999"/>
    </w:rPr>
  </w:style>
  <w:style w:type="character" w:customStyle="1" w:styleId="51">
    <w:name w:val="glyphicon4"/>
    <w:basedOn w:val="23"/>
    <w:qFormat/>
    <w:uiPriority w:val="0"/>
  </w:style>
  <w:style w:type="character" w:customStyle="1" w:styleId="52">
    <w:name w:val="indent"/>
    <w:basedOn w:val="23"/>
    <w:qFormat/>
    <w:uiPriority w:val="0"/>
  </w:style>
  <w:style w:type="character" w:customStyle="1" w:styleId="53">
    <w:name w:val="font112"/>
    <w:basedOn w:val="23"/>
    <w:qFormat/>
    <w:uiPriority w:val="0"/>
    <w:rPr>
      <w:rFonts w:ascii="Wingdings 2" w:hAnsi="Wingdings 2" w:eastAsia="Wingdings 2" w:cs="Wingdings 2"/>
      <w:color w:val="000000"/>
      <w:sz w:val="24"/>
      <w:szCs w:val="24"/>
      <w:u w:val="none"/>
    </w:rPr>
  </w:style>
  <w:style w:type="character" w:customStyle="1" w:styleId="54">
    <w:name w:val="font121"/>
    <w:basedOn w:val="23"/>
    <w:qFormat/>
    <w:uiPriority w:val="0"/>
    <w:rPr>
      <w:rFonts w:hint="eastAsia" w:ascii="宋体" w:hAnsi="宋体" w:eastAsia="宋体" w:cs="宋体"/>
      <w:color w:val="000000"/>
      <w:sz w:val="24"/>
      <w:szCs w:val="24"/>
      <w:u w:val="none"/>
    </w:rPr>
  </w:style>
  <w:style w:type="character" w:customStyle="1" w:styleId="55">
    <w:name w:val="font131"/>
    <w:basedOn w:val="23"/>
    <w:qFormat/>
    <w:uiPriority w:val="0"/>
    <w:rPr>
      <w:rFonts w:ascii="微软雅黑" w:hAnsi="微软雅黑" w:eastAsia="微软雅黑" w:cs="微软雅黑"/>
      <w:color w:val="000000"/>
      <w:sz w:val="24"/>
      <w:szCs w:val="24"/>
      <w:u w:val="none"/>
    </w:rPr>
  </w:style>
  <w:style w:type="character" w:customStyle="1" w:styleId="56">
    <w:name w:val="font141"/>
    <w:basedOn w:val="23"/>
    <w:qFormat/>
    <w:uiPriority w:val="0"/>
    <w:rPr>
      <w:rFonts w:ascii="微软雅黑" w:hAnsi="微软雅黑" w:eastAsia="微软雅黑" w:cs="微软雅黑"/>
      <w:color w:val="000000"/>
      <w:sz w:val="22"/>
      <w:szCs w:val="22"/>
      <w:u w:val="none"/>
    </w:rPr>
  </w:style>
  <w:style w:type="character" w:customStyle="1" w:styleId="57">
    <w:name w:val="font81"/>
    <w:basedOn w:val="23"/>
    <w:qFormat/>
    <w:uiPriority w:val="0"/>
    <w:rPr>
      <w:rFonts w:hint="eastAsia" w:ascii="仿宋" w:hAnsi="仿宋" w:eastAsia="仿宋" w:cs="仿宋"/>
      <w:color w:val="000000"/>
      <w:sz w:val="22"/>
      <w:szCs w:val="22"/>
      <w:u w:val="none"/>
    </w:rPr>
  </w:style>
  <w:style w:type="character" w:customStyle="1" w:styleId="58">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26849</Words>
  <Characters>28569</Characters>
  <Lines>0</Lines>
  <Paragraphs>0</Paragraphs>
  <TotalTime>0</TotalTime>
  <ScaleCrop>false</ScaleCrop>
  <LinksUpToDate>false</LinksUpToDate>
  <CharactersWithSpaces>31139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张亚娜</cp:lastModifiedBy>
  <cp:lastPrinted>2021-02-09T03:28:00Z</cp:lastPrinted>
  <dcterms:modified xsi:type="dcterms:W3CDTF">2022-08-15T03:52:13Z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B610F5A96EC44638B115B5ACE7CBA15B</vt:lpwstr>
  </property>
</Properties>
</file>