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bidi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2"/>
          <w:sz w:val="36"/>
          <w:szCs w:val="36"/>
          <w:lang w:val="en-US" w:eastAsia="zh-CN" w:bidi="ar-SA"/>
        </w:rPr>
        <w:t>智慧黑板技术方案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842"/>
        <w:gridCol w:w="6808"/>
        <w:gridCol w:w="74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trPr>
        <w:tc>
          <w:tcPr>
            <w:tcW w:w="5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4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80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参数</w:t>
            </w:r>
          </w:p>
        </w:tc>
        <w:tc>
          <w:tcPr>
            <w:tcW w:w="74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4"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智慧黑板</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一、整体设计</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1.整机采用三拼接平面一体化设计，无推拉式结构及外露连接线，外观简洁。整机尺寸宽度≥4200mm，高度≥1200mm。整机屏幕边缘采用金属圆角包边防护。</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2.整机屏幕采用86英寸 UHD超高清LED 液晶屏，显示比例16:9，屏幕分辨率不低于3840*2160。</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3.整机中间主屏及两侧副屏可支持多种媒介（普通粉笔、液体粉笔、水溶性粉笔等）进行板书书写，便于老师完整书写教学内容。</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4.整机能感应并自动调节屏幕亮度来达到在不同光照环境下的不同亮度显示效果。此功能可自行开启或关闭。</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5.整机具备抗振动、防跌落特性，保证整机运输或使用过程中不易受损。</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6.屏幕显示灰度分辨等级达到256灰阶以上，保证画面显示效果细腻。</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7.整机支持色彩空间可选，包含标准模式和sRGB模式，在sRGB模式下可做到高色准△E≤1.5。提供生产厂家出具的、相应的功能证明材料（包括但不限于测试报告、官网和功能截图等）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8.支持可自定义图像设置，可对对比度、屏幕色温、图像亮度、亮度范围、色彩空间进行调节设置。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9.★整机内置2.2声道扬声器，前朝向10W高音扬声器2个，上朝向20W中低音扬声器2个，总功率不低于60W。提供生产厂家出具的、相应的功能证明材料（包括但不限于测试报告、官网和功能截图等）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10.采用内置摄像头、麦克风，无需外接线材连接和任何可见外接线材及模块化拼接痕迹，不占用整机设备端口。</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11.整机内置非独立外扩展的4阵列麦克风，可用于对教室环境音频进行采集，麦克风拾音距离≥11.3m。</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12.整机扬声器在100%音量下，可做到1米处声压级≥88db，10米处声压级≥73dB。</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13.整机支持高级音效设置，可以调节左右声道平衡。</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14.★整机内置非独立的高清摄像头，支持远程巡课应用、二维码扫码功能，可AI识别人像，人像识别距离≥10米，摄像头像素数≥1300万，对角角度≥134°。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二、整机功能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15.整机具备减滤蓝光功能，可通过前置物理功能按键一键启用护眼模式，有效减少蓝光对学生危害。</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整机摄像头支持人脸识别、快速点人数、随机抽人，可识别镜头前的所有学生，并显示人脸标记、随机抽选。支持同时显示标记不少于60人。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17.整机支持通过人脸识别进行解锁设备以及人脸识别进行登录账号。</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18.★整机摄像头支持环境色温判断，根据环境调节合适的显示图像效果。提供生产厂家出具的、相应的功能证明材料（包括但不限于测试报告、官网和功能截图等）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19.整机无需外接无线网卡，在Windows系统下接入无线网络，切换到Android系统下可直接实现无线上网，不需要手动重复设置。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20.★支持自定义前置“设置"按键，通过自定义设置实现前置面板功能按键一键启用任一全局小工具（批注、截屏、计时、降半屏、放大镜、倒数日、日历）、快捷开关。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21.设备支持通过前置物理按键一键启动录屏功能，可将屏幕中显示的所有内容与老师人声同时录制。提供生产厂家出具的、相应的功能证明材料（包括但不限于测试报告、官网和功能截图等）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22.Wi-Fi制式支持IEEE 802.11 a/b/g/n/ac/ax；支持版本Wi-Fi6。提供生产厂家出具的、相应的功能证明材料（包括但不限于测试报告、官网和功能截图等）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23.★整机支持蓝牙Bluetooth 5.2标准。提供生产厂家出具的、相应的功能证明材料（包括但不限于测试报告、官网和功能截图等）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24.支持整机设备开机启动后，自动进入教学桌面，支持账号登录、退出，自动获取个人云端教学课件列表、并可进入校本资源库。</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25.★整机具备不少于1路前置Typec接口，外接电脑设备通过标准TypeC线连接至整机TypeC口，可直接调用整机内置的摄像头、麦克风、扬声器，在外接电脑即可拍摄教室画面。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26.支持智能 U 盘锁功能，整机可设置触摸及按键锁定，锁定后无法随意自由操作，需要使用时插入USB key 可解锁。</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27.不用借助PC，整机可一键进行硬件自检，包括对系统硬盘、系统内存、触摸框、PC模块、光感系统等模块进行检测，并针对不同模块给出问题原因提示。</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28.整机关机状态下，通过长按电源键进入设置界面后，可点击屏幕选择故障检测、系统还原功能。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29.整机全通道侧边栏支持自行选择所需截取屏幕范围，点击截屏即可成功截取屏幕，并自动保存。</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30.整机安卓支持通过扫描二维码加入班级，老师设置题型，学生回答后提交，教师查看正确率比例及详细讲解。提供生产厂家出具的、相应的功能证明材料（包括但不限于测试报告、官网和功能截图等）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三、安卓系统</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31.★安卓系统版本不低于Android 11.0。提供生产厂家出具的、相应的功能证明材料（包括但不限于测试报告、官网和功能截图等）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32.无PC状态下，嵌入式系统内置互动白板支持全局漫游，并能在工具栏中对全局内容进行预览和移动。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四、电脑配置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33.★采用抽拉内置式模块化电脑，抽拉内置式，PC模块可插入整机，可实现无单独接线的插拔。按压式卡扣方式，无需工具即可快速拆卸电脑模块。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34.搭载Intel 10代酷睿 i5或以上配置CPU。内存：4GB DDR4笔记本内存或以上配置。硬盘：256GB SSD固态硬盘或以上配置。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35.PC模块支持不断电情况下热插拔，以便快速维护或替换模块。</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36.★和整机的连接采用万兆级接口，传输速率≥10Gbps。提供生产厂家出具的、相应的功能证明材料（包括但不限于测试报告、官网和功能截图等）</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白板软件</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（一）主要功能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1.采用备授课一体化框架设计，教师可根据教学场景自由切换类PPT界面的备课模式与触控交互教学模式，适用于教室、办公室等不同教学环境，便于教师教学使用。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为全校教师提供可扩展，易于学校管理，安全可靠的云存储空间，根据每名教师使用时长与教学资料制作频率提供可扩展升级至不小于150G的个人云空间。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3.为使用方全体教师配备个人账号，形成一体的信息化教学账号体系。</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4.★根据教师账号信息将教师云空间匹配至对应学校、学科校本资源库。提供生产厂家出具的、相应的功能证明材料（包括但不限于测试报告、官网和功能截图等）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5.上传下载一体化云存储：备课时支持将云空间中存储图片、音频、视频、Flash等素材插入课件，同时支持将课件中的图片、音频、视频、Flash、PPT等素材右键上传至云空间。</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6.接收方通过web链接或二维码的课件分享入口可预览互动课件内容并可触控课件互动元素。</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7.可自由调节课件画面的显示比例，可适配各类显示设备。</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8.路径动画：支持任意对象自定义路径动画设置，可绘制任意的移动轨迹并让对象沿着轨迹路径进行移动，可单独设置该动画通过翻页或单击对象本身进行触发。</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9.内置微课工具，支持快速录制胶囊式微课，微课可录制保存音频和课件的互动操作。提供生产厂家出具的、相应的功能证明材料（包括但不限于测试报告、官网和功能截图等）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10.无课件录制：支持教师在空白页面录制胶囊式微课，支持自主添加不低于一百页电子草稿进行讲解。</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11.微课听课方式：微课录制结束后自动生成分享海报，学生扫码在即可在微信观看。提供生产厂家出具的、相应的功能证明材料（包括但不限于测试报告、官网和功能截图等）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12.全文快速搜索：支持在课件中通过快捷键调用搜索控件，输入文本即可查找课件内文本框、形状、表格中对应的文本匹配项。</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（二）学科工具</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AI智能纠错：软件内置的AI智能语义分析模块，可对输入的英文文本的拼写、句型、语法进行错误检查，并支持一键纠错。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14.配置英语学科听写工具，覆盖不少于4800个英语单词，支持自定义选择单词。自定义听写频率和次数，一键生成听写卡；授课模式支持一键开启听写朗读。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15.★提供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16.内置专用美术画板工具，具备符合绘画调色教学需求的模拟调色盘，可选择不同颜色混合调色，便于学生理解调色合成过程。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17.内置元素周期表，并且提供多种展示样式，至少包括常规样式、原子序数、相对原子质量等。提供生产厂家出具的、相应的功能证明材料（包括但不限于测试报告、官网和功能截图等）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18.多学科课件库：提供涵盖语文、数学、英语等学科全部教学章节的不少于2800份的交互式课件。课件支持直接预览并下载，预览时支持拖动课堂活动、形状、几何、文本等元素；下载时课件可同步至教师个人云课件存储空间；课件支持教师在线评分。提供生产厂家出具的、相应的功能证明材料（包括但不限于测试报告、官网和功能截图等）</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集控管理平台</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1.B/S混合云架构设计，无需本地额外部署服务器等设备即可实现对教学信息化设备运行数据的监测。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Windows、Linux、Android、IOS等多种操作系统通过网页浏览器登陆操作，具有多种智能身份识别方式：通过账号登录、手机扫码登录等方式。管理平台提供管理员移动管理平台，免安装并可在Android、IOS等多种移动操作系统。</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3.移动系统采用Mini Program设计，无需下载单独安装APP即可使用；兼容Android、IOS等多种移动操作系统，便于远程管理及告警信息通知。提供生产厂家出具的、相应的功能证明材料（包括但不限于测试报告、官网和功能截图等）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4.平台具备对全校智慧教室的教学信息化设备进行集中运维管理和策略部署。</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5.具备多设备接入，与交互智能教学设备、学生智能终端等教学设备的底层系统无缝对接。</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6.为学校提供专属识别代码，可具备交互智能设备在广域网环境下，输入专属代码接入管理平台即可在通过管理平台可开启或关闭指定交互智能设备的任意磁盘分区数据还原（冰点）保护。</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实时监测已连接的交互智能设备状态，具备不少于10台设备的略缩预览以及单设备全屏查看；可远程监测交互智能设备开关机状态、CPU温度、CPU使用率、硬盘空间、硬盘使用状况、内存容量、内存使用率、受控端系统版本、设备ID等设备数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8.可提供昨日、近7日、近30日、自定义筛选时间段内的校内所有设备的软件累计使用时长分析、软件活跃情况分析及单台设备的具体使用情况分布查询。</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支持在移动端按日\周\月周期以图表形式快速查看设备日均开机时长分布、设备活跃趋势分析、软件使用时长排行、软件使用次数排行、设备健康度排行等；并自动生成运维解析策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10.可对局域网内的交互智能终端进行远程实时控制，能够监测设备当前运行界面，并远程对设备操作界面进行控制。</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11.可控制连接广域网的交互智能设备整机关机、开机和重启；可批量设定智能设备开关机的执行时间，自定义日循环执行，预约定时执行。</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12.可远程对选定的交互智能设备推送动态文字滚动公告，可对公告文字的颜色、粗体以及播放次数、推送时间进行设置。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13.可批量对交互智能设备进行软件远程部署，配套专用教学软件批量部署可静默安装。</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14.具有巡课值守模式，自动轮循所有的受控设备使用界面。</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15.显示设备使用情况数据报表，包括实时在线设备数、今日活跃人数、使用学科数、异常条数、设备使用时段、设备使用时长分布、软件使用次数、用户活跃数、不同学科使用频次占比等。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16.管理操作日志实时反馈远程控制及信息发布等指令状态。操作日志具备按照指令类型筛选查看。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17.多层级权限管理，可将多类型的设备管理权限分配给多个管理员，由多个管理员共同管理；顶级管理员可添加普通管理员并修改普通管理员的权限。</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18.移动管理平台可查看已连接设备运行异常数据，异常类型包含温度过高、CPU占用率过高、待机时间过长等，具备按年级筛选查看设备异常数据并对异常设备进行管控。</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19.交互智能设备发生异常时，移动管理平台自动发送异常信息提醒管理员，包括设备超过4小时无人使用异常、未准点关机异常。</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20.为学校提供专属识别代码，广域网环境下的交互智能设备输入专属代码接入管理平台即可在通过管理平台对设备进行远程管理。可按照年级、班级自定义交互智能设备名称，方便管理员对应管理。</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21.★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22.提供教学专用广告屏蔽工具。具备高强度屏蔽拦截，对全部软件应用弹窗进行无差别拦截。</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23.以上所有功能操作需在同一软件平台上实现，且需保证数据分析平台集控管理平台与智慧黑板为同一品牌。提供生产厂家出具的、相应的功能证明材料（包括但不限于测试报告、官网和功能截图等）</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0"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教学数据分析管理平台</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1.后台采用B/S架构设计，支持学校管理者在Windows、Linux、Android、IOS等多种不同的操作系统上通过网页浏览器登陆进行操作，可统计全校教师软件活跃数据、学生点评及课件上传等数据。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2.支持管理员及教师使用网页端、移动端登录，移动端支持查看网页端数据信息，教师榜单，并定期推送数据分析报表，帮助学校检验信息化教学成果。</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信息化数据雷达图：将信息化教学数据分五个维度进行评估，分别为课件制作、听课评课、师生互动、互动教学、家校沟通，并与全省均值对比，学校信息化教学情况一目了然。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6.教研结构：支持管理者按照学段-学科-年级快速创建教师的教研组织结构，方便教师信息的分类管理。</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7.信息管理：支持修改管理员、教师的账户信息，支持管理员上传校徽，并对本校内管理者账户都可见。</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为学校提供教研全流程管理服务，包含教学计划、电子教案、听课评课、校本资源、班级氛围的流程管理和数据分析，方便学校统筹管理教学、教研活动进展，收集数据反馈和评价，了解全体教师的教学、教研产出。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9.教案模板管理：支持管理者自定义学校的教案模板，可以设置必填项和选填项，有效规范教师教案的编写。</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10.班级氛围数据概况：支持查看不同时间段班级氛围数据的概况，数据包含家长入班率，教师对学生的新增点评数。提供生产厂家出具的、相应的功能证明材料（包括但不限于测试报告、官网和功能截图等）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11.听评课数据统计导出：支持对不同评课维度得分进行统计，计算平均分并找出评分薄弱项，方便管理者针对性优化教学策略，同时支持查看全校的评课记录和得分详情，并可一键导出Excel表格，方便整理。</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12.电子教案：教师可以在个人空间直接编写教案，编写教案时可以关联课件，支持教师在个人空间、配套备授课工具查看课件以及教案，方便教师进行教学设计。</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13.习题使用：教师可以选择习题插入课件使用。支持在云空间中创建习题，包括选择题、填空题、解答题，支持批量导入习题，将习题分享至校本资源库。</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视频展台</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硬件参数</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1.采用≥800万像素摄像头；采用 USB五伏电源直接供电，无需额外配置电源适配器，环保无辐射；箱内USB连线采用隐藏式设计，箱内无可见连线且USB口下出，有效防止积尘，且方便布线和返修；</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2.A4大小拍摄幅面，1080P动态视频预览达到30帧/秒；托板及挂墙部分采用金属加强，托板可承重3kg，整机壁挂式安装；</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3.支持展台成像画面实时批注，预设多种笔划粗细及颜色供选择，且支持对展台成像画面联同批注内容进行同步缩放、移动；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4.展示托板正上方具备LED补光灯，保证展示区域的亮度及展示效果；</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5.为保证视频展台稳定性，需与一体机为同一品牌。</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软件参数</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6.支持对展台画面进行放大、缩小、旋转、自适应、冻结画面等操作。</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7.支持展台画面实时批注，预设多种笔划粗细及颜色供选择，且支持对展台画面联同批注内容进行同步缩放、移动。</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8.支持故障自动检测，在软件无法出现展台拍摄画面时，自动出现检测链接，帮助用户检测“无画面”的原因，并给出引导性解决方案。可判断硬件连接、显卡驱动、摄像头占用、软件版本等问题。</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2"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音响</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一、音箱</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1.采用功放与有源音箱一体化设计，内置麦克风无线接收模块，帮助教师实现多媒体扩音以及本地扩声功能。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2.双音箱有线连接，机箱采用塑胶材质，保护设备免受环境影响。</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3.输出额定功率: 2*15W，喇叭单元尺寸≥5寸。</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4.端口：220V电源接口*1、Line in*1、USB*1。</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5.专门为教室声学环境设计的合适扩声效果，距离音箱10米处声压级达到75dB。提供生产厂家出具的、相应的功能证明材料（包括但不限于测试报告、官网和功能截图等）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6.麦克风和功放音箱之间采用数字U段传输技术，有效避免环境中2.4G信号干扰，例如蓝牙及WIFI设备。提供生产厂家出具的、相应的功能证明材料（包括但不限于测试报告、官网和功能截图等）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7.配置独立音频数字信号处理芯片，支持啸叫抑制功能。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8.支持教师扩声和输入音源叠加输出，可对接录播系统实现教师扩声音频的纯净采集，避免环境杂音干扰采集效果。提供生产厂家出具的、相应的功能证明材料（包括但不限于测试报告、官网和功能截图等）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9.音箱具有CCC资格认证，符合中国电子设备管理规定和技术标准。</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7</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麦克风</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二、麦克风</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10.无线麦克风集音频发射处理器、天线、电池、拾音麦克风于一体，配合一体化有源音箱，无需任何外接辅助设备即可实现本地扩声功能。</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11.麦克风和功放音箱之间采用数字U段传输技术，有效避免环境中2.4G信号干扰，例如蓝牙及WIFI设备。</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12.支持智能红外对码及UHF对码，可在2s内快速完成与教学扩声音箱对码，无需繁琐操作。可与移动音箱或录播主机对码连接。提供生产厂家出具的、相应的功能证明材料（包括但不限于测试报告、官网和功能截图等）</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13.采用触点磁吸式充电方式，支持快速充电与超低功耗工作模式，课间充电10分钟，实现80分钟续航。</w:t>
            </w:r>
          </w:p>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麦克风距离音箱最大有效工作距离≥10米，保证全教室覆盖。</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0"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8</w:t>
            </w:r>
          </w:p>
        </w:tc>
        <w:tc>
          <w:tcPr>
            <w:tcW w:w="842"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安装调试</w:t>
            </w:r>
          </w:p>
        </w:tc>
        <w:tc>
          <w:tcPr>
            <w:tcW w:w="6808" w:type="dxa"/>
          </w:tcPr>
          <w:p>
            <w:pPr>
              <w:tabs>
                <w:tab w:val="left" w:pos="720"/>
              </w:tabs>
              <w:bidi w:val="0"/>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负责产品安装调试，达到使用需求</w:t>
            </w:r>
          </w:p>
        </w:tc>
        <w:tc>
          <w:tcPr>
            <w:tcW w:w="741"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16</w:t>
            </w:r>
          </w:p>
        </w:tc>
        <w:tc>
          <w:tcPr>
            <w:tcW w:w="696" w:type="dxa"/>
            <w:vAlign w:val="center"/>
          </w:tcPr>
          <w:p>
            <w:pPr>
              <w:tabs>
                <w:tab w:val="left" w:pos="720"/>
              </w:tabs>
              <w:bidi w:val="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套</w:t>
            </w:r>
          </w:p>
        </w:tc>
      </w:tr>
    </w:tbl>
    <w:p>
      <w:pPr>
        <w:tabs>
          <w:tab w:val="left" w:pos="720"/>
        </w:tabs>
        <w:bidi w:val="0"/>
        <w:jc w:val="left"/>
        <w:rPr>
          <w:rFonts w:hint="eastAsia" w:asciiTheme="minorEastAsia" w:hAnsiTheme="minorEastAsia" w:eastAsiaTheme="minorEastAsia" w:cstheme="minorEastAsia"/>
          <w:kern w:val="2"/>
          <w:sz w:val="24"/>
          <w:szCs w:val="24"/>
          <w:lang w:val="en-US" w:eastAsia="zh-CN" w:bidi="ar-SA"/>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6DB80290"/>
    <w:rsid w:val="35795A4E"/>
    <w:rsid w:val="6DB8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2022-10-18T01:32:00Z</dcterms:created>
  <dc:creator>超级会员</dc:creator>
  <cp:lastModifiedBy>じ☆veSunny</cp:lastModifiedBy>
  <dcterms:modified xsi:type="dcterms:W3CDTF">2022-10-18T08:55:07Z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45A66E71C7B44AD58BAD70434865585C</vt:lpwstr>
  </property>
</Properties>
</file>