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r>
        <w:rPr>
          <w:rFonts w:hint="eastAsia" w:ascii="仿宋" w:hAnsi="仿宋" w:eastAsia="仿宋" w:cs="仿宋"/>
          <w:b/>
          <w:bCs/>
          <w:sz w:val="72"/>
        </w:rPr>
        <w:drawing>
          <wp:anchor distT="0" distB="0" distL="114300" distR="114300" simplePos="0" relativeHeight="251659264" behindDoc="0" locked="0" layoutInCell="1" allowOverlap="1">
            <wp:simplePos x="0" y="0"/>
            <wp:positionH relativeFrom="column">
              <wp:posOffset>-6985</wp:posOffset>
            </wp:positionH>
            <wp:positionV relativeFrom="paragraph">
              <wp:posOffset>54610</wp:posOffset>
            </wp:positionV>
            <wp:extent cx="1859280" cy="655320"/>
            <wp:effectExtent l="0" t="0" r="0" b="0"/>
            <wp:wrapSquare wrapText="bothSides"/>
            <wp:docPr id="4" name="图片 4" descr="ce587e951ae345c14eaab90dfe467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587e951ae345c14eaab90dfe4670d"/>
                    <pic:cNvPicPr>
                      <a:picLocks noChangeAspect="1"/>
                    </pic:cNvPicPr>
                  </pic:nvPicPr>
                  <pic:blipFill>
                    <a:blip r:embed="rId11" cstate="print"/>
                    <a:stretch>
                      <a:fillRect/>
                    </a:stretch>
                  </pic:blipFill>
                  <pic:spPr>
                    <a:xfrm>
                      <a:off x="0" y="0"/>
                      <a:ext cx="1859280" cy="655320"/>
                    </a:xfrm>
                    <a:prstGeom prst="rect">
                      <a:avLst/>
                    </a:prstGeom>
                  </pic:spPr>
                </pic:pic>
              </a:graphicData>
            </a:graphic>
          </wp:anchor>
        </w:drawing>
      </w: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20"/>
        <w:widowControl w:val="0"/>
        <w:topLinePunct/>
        <w:rPr>
          <w:rFonts w:cstheme="minorHAnsi"/>
        </w:rPr>
      </w:pPr>
      <w:r>
        <w:rPr>
          <w:rFonts w:cstheme="minorHAnsi"/>
          <w:spacing w:val="324"/>
          <w:kern w:val="0"/>
          <w:fitText w:val="5784" w:id="757879255"/>
        </w:rPr>
        <w:t>招标文</w:t>
      </w:r>
      <w:r>
        <w:rPr>
          <w:rFonts w:cstheme="minorHAnsi"/>
          <w:spacing w:val="0"/>
          <w:kern w:val="0"/>
          <w:fitText w:val="5784" w:id="757879255"/>
        </w:rPr>
        <w:t>件</w:t>
      </w:r>
    </w:p>
    <w:p>
      <w:pPr>
        <w:widowControl w:val="0"/>
        <w:topLinePunct/>
        <w:spacing w:line="360" w:lineRule="auto"/>
        <w:jc w:val="center"/>
        <w:rPr>
          <w:rFonts w:eastAsia="宋体" w:cs="Tahoma"/>
          <w:sz w:val="36"/>
          <w:szCs w:val="36"/>
        </w:rPr>
      </w:pPr>
    </w:p>
    <w:p>
      <w:pPr>
        <w:pStyle w:val="21"/>
        <w:widowControl w:val="0"/>
        <w:topLinePunct/>
        <w:spacing w:line="360" w:lineRule="auto"/>
        <w:ind w:left="2640" w:right="600" w:hanging="1800"/>
        <w:jc w:val="center"/>
        <w:rPr>
          <w:rFonts w:cs="Tahoma" w:asciiTheme="minorHAnsi" w:hAnsiTheme="minorHAnsi"/>
        </w:rPr>
      </w:pPr>
    </w:p>
    <w:p>
      <w:pPr>
        <w:pStyle w:val="21"/>
        <w:widowControl w:val="0"/>
        <w:topLinePunct/>
        <w:spacing w:line="360" w:lineRule="auto"/>
        <w:ind w:left="2640" w:right="600" w:hanging="1800"/>
        <w:jc w:val="center"/>
        <w:rPr>
          <w:rFonts w:hint="eastAsia" w:eastAsia="宋体" w:cs="Tahoma" w:asciiTheme="minorHAnsi" w:hAnsiTheme="minorHAnsi"/>
          <w:lang w:eastAsia="zh-CN"/>
        </w:rPr>
      </w:pPr>
      <w:r>
        <w:rPr>
          <w:rFonts w:cs="Tahoma" w:asciiTheme="minorHAnsi" w:hAnsiTheme="minorHAnsi"/>
        </w:rPr>
        <w:t>项目名称：</w:t>
      </w:r>
      <w:r>
        <w:rPr>
          <w:rFonts w:hint="eastAsia" w:cs="Tahoma" w:asciiTheme="minorHAnsi" w:hAnsiTheme="minorHAnsi"/>
          <w:lang w:eastAsia="zh-CN"/>
        </w:rPr>
        <w:t>在押人员食物原材料购置招标项目</w:t>
      </w:r>
    </w:p>
    <w:p>
      <w:pPr>
        <w:pStyle w:val="21"/>
        <w:widowControl w:val="0"/>
        <w:topLinePunct/>
        <w:spacing w:line="360" w:lineRule="auto"/>
        <w:ind w:left="2640" w:right="600" w:hanging="1800"/>
        <w:jc w:val="center"/>
        <w:rPr>
          <w:rFonts w:hint="eastAsia" w:eastAsia="宋体" w:cs="Tahoma" w:asciiTheme="minorHAnsi" w:hAnsiTheme="minorHAnsi"/>
          <w:lang w:eastAsia="zh-CN"/>
        </w:rPr>
      </w:pPr>
      <w:r>
        <w:rPr>
          <w:rFonts w:cs="Tahoma" w:asciiTheme="minorHAnsi" w:hAnsiTheme="minorHAnsi"/>
        </w:rPr>
        <w:t>项目编号：</w:t>
      </w:r>
      <w:r>
        <w:rPr>
          <w:rFonts w:hint="eastAsia" w:cs="Tahoma" w:asciiTheme="minorHAnsi" w:hAnsiTheme="minorHAnsi"/>
          <w:lang w:eastAsia="zh-CN"/>
        </w:rPr>
        <w:t>2022JMR-ZCWY-1201</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10"/>
      </w:pPr>
    </w:p>
    <w:p>
      <w:pPr>
        <w:pStyle w:val="2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2022年12月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3"/>
        <w:tabs>
          <w:tab w:val="right" w:leader="dot" w:pos="8901"/>
        </w:tabs>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rPr>
          <w:rFonts w:cstheme="minorHAnsi"/>
          <w:szCs w:val="30"/>
        </w:rPr>
        <w:fldChar w:fldCharType="begin"/>
      </w:r>
      <w:r>
        <w:rPr>
          <w:rFonts w:cstheme="minorHAnsi"/>
          <w:szCs w:val="30"/>
        </w:rPr>
        <w:instrText xml:space="preserve"> HYPERLINK \l _Toc26507 </w:instrText>
      </w:r>
      <w:r>
        <w:rPr>
          <w:rFonts w:cstheme="minorHAnsi"/>
          <w:szCs w:val="30"/>
        </w:rPr>
        <w:fldChar w:fldCharType="separate"/>
      </w:r>
      <w:r>
        <w:rPr>
          <w:rFonts w:hint="eastAsia"/>
        </w:rPr>
        <w:t>第一章　</w:t>
      </w:r>
      <w:r>
        <w:rPr>
          <w:rFonts w:hint="eastAsia"/>
          <w:lang w:val="en-US" w:eastAsia="zh-CN"/>
        </w:rPr>
        <w:t>招标公告</w:t>
      </w:r>
      <w:r>
        <w:tab/>
      </w:r>
      <w:r>
        <w:fldChar w:fldCharType="begin"/>
      </w:r>
      <w:r>
        <w:instrText xml:space="preserve"> PAGEREF _Toc26507 \h </w:instrText>
      </w:r>
      <w:r>
        <w:fldChar w:fldCharType="separate"/>
      </w:r>
      <w:r>
        <w:t>1</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_Toc7556 </w:instrText>
      </w:r>
      <w:r>
        <w:rPr>
          <w:rFonts w:cstheme="minorHAnsi"/>
          <w:szCs w:val="30"/>
        </w:rPr>
        <w:fldChar w:fldCharType="separate"/>
      </w:r>
      <w:r>
        <w:t>第二章</w:t>
      </w:r>
      <w:r>
        <w:rPr>
          <w:rFonts w:hint="eastAsia"/>
        </w:rPr>
        <w:t>　</w:t>
      </w:r>
      <w:r>
        <w:t>供应商须知</w:t>
      </w:r>
      <w:r>
        <w:tab/>
      </w:r>
      <w:r>
        <w:fldChar w:fldCharType="begin"/>
      </w:r>
      <w:r>
        <w:instrText xml:space="preserve"> PAGEREF _Toc7556 \h </w:instrText>
      </w:r>
      <w:r>
        <w:fldChar w:fldCharType="separate"/>
      </w:r>
      <w:r>
        <w:t>7</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_Toc10283 </w:instrText>
      </w:r>
      <w:r>
        <w:rPr>
          <w:rFonts w:cstheme="minorHAnsi"/>
          <w:szCs w:val="30"/>
        </w:rPr>
        <w:fldChar w:fldCharType="separate"/>
      </w:r>
      <w:r>
        <w:rPr>
          <w:rFonts w:hint="eastAsia"/>
        </w:rPr>
        <w:t>第三章　招标内容及要求</w:t>
      </w:r>
      <w:r>
        <w:tab/>
      </w:r>
      <w:r>
        <w:fldChar w:fldCharType="begin"/>
      </w:r>
      <w:r>
        <w:instrText xml:space="preserve"> PAGEREF _Toc10283 \h </w:instrText>
      </w:r>
      <w:r>
        <w:fldChar w:fldCharType="separate"/>
      </w:r>
      <w:r>
        <w:t>32</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_Toc29749 </w:instrText>
      </w:r>
      <w:r>
        <w:rPr>
          <w:rFonts w:cstheme="minorHAnsi"/>
          <w:szCs w:val="30"/>
        </w:rPr>
        <w:fldChar w:fldCharType="separate"/>
      </w:r>
      <w:r>
        <w:rPr>
          <w:rFonts w:hint="eastAsia"/>
        </w:rPr>
        <w:t>第四章　合同文本</w:t>
      </w:r>
      <w:bookmarkStart w:id="57" w:name="_GoBack"/>
      <w:bookmarkEnd w:id="57"/>
      <w:r>
        <w:tab/>
      </w:r>
      <w:r>
        <w:fldChar w:fldCharType="begin"/>
      </w:r>
      <w:r>
        <w:instrText xml:space="preserve"> PAGEREF _Toc29749 \h </w:instrText>
      </w:r>
      <w:r>
        <w:fldChar w:fldCharType="separate"/>
      </w:r>
      <w:r>
        <w:t>39</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_Toc14092 </w:instrText>
      </w:r>
      <w:r>
        <w:rPr>
          <w:rFonts w:cstheme="minorHAnsi"/>
          <w:szCs w:val="30"/>
        </w:rPr>
        <w:fldChar w:fldCharType="separate"/>
      </w:r>
      <w:r>
        <w:rPr>
          <w:rFonts w:hint="eastAsia"/>
        </w:rPr>
        <w:t>第五章　投标文件构成及格式</w:t>
      </w:r>
      <w:r>
        <w:tab/>
      </w:r>
      <w:r>
        <w:fldChar w:fldCharType="begin"/>
      </w:r>
      <w:r>
        <w:instrText xml:space="preserve"> PAGEREF _Toc14092 \h </w:instrText>
      </w:r>
      <w:r>
        <w:fldChar w:fldCharType="separate"/>
      </w:r>
      <w:r>
        <w:t>43</w:t>
      </w:r>
      <w:r>
        <w:fldChar w:fldCharType="end"/>
      </w:r>
      <w:r>
        <w:rPr>
          <w:rFonts w:cstheme="minorHAnsi"/>
          <w:szCs w:val="30"/>
        </w:rPr>
        <w:fldChar w:fldCharType="end"/>
      </w:r>
    </w:p>
    <w:p>
      <w:pPr>
        <w:pStyle w:val="13"/>
        <w:tabs>
          <w:tab w:val="right" w:leader="dot" w:pos="8890"/>
        </w:tabs>
        <w:spacing w:before="480" w:after="480"/>
        <w:rPr>
          <w:rFonts w:cstheme="minorHAnsi"/>
          <w:sz w:val="36"/>
          <w:szCs w:val="36"/>
        </w:rPr>
      </w:pP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4"/>
        <w:spacing w:beforeLines="0" w:afterLines="0"/>
      </w:pPr>
      <w:bookmarkStart w:id="0" w:name="_Toc26507"/>
      <w:r>
        <w:rPr>
          <w:rFonts w:hint="eastAsia"/>
        </w:rPr>
        <w:t>第一章　</w:t>
      </w:r>
      <w:r>
        <w:rPr>
          <w:rFonts w:hint="eastAsia"/>
          <w:lang w:val="en-US" w:eastAsia="zh-CN"/>
        </w:rPr>
        <w:t>招标公告</w:t>
      </w:r>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在押人员食物原材料购置招标项目的潜在投标人应在</w:t>
      </w:r>
      <w:r>
        <w:rPr>
          <w:rFonts w:hint="eastAsia" w:ascii="宋体" w:hAnsi="宋体" w:eastAsia="宋体" w:cs="宋体"/>
          <w:i w:val="0"/>
          <w:iCs w:val="0"/>
          <w:caps w:val="0"/>
          <w:color w:val="0A82E5"/>
          <w:spacing w:val="0"/>
          <w:sz w:val="24"/>
          <w:szCs w:val="24"/>
          <w:shd w:val="clear" w:fill="FFFFFF"/>
        </w:rPr>
        <w:t>【全国公共资源交易平台（陕西省·西安市）】网站（简称西安市公共资源交易平台，官网地址：http://sxggzyjy.xa.gov.cn/）自行下载</w:t>
      </w:r>
      <w:r>
        <w:rPr>
          <w:rFonts w:hint="eastAsia" w:ascii="宋体" w:hAnsi="宋体" w:eastAsia="宋体" w:cs="宋体"/>
          <w:i w:val="0"/>
          <w:iCs w:val="0"/>
          <w:caps w:val="0"/>
          <w:color w:val="333333"/>
          <w:spacing w:val="0"/>
          <w:sz w:val="24"/>
          <w:szCs w:val="24"/>
          <w:shd w:val="clear" w:fill="FFFFFF"/>
        </w:rPr>
        <w:t>获取招标文件，并于</w:t>
      </w:r>
      <w:r>
        <w:rPr>
          <w:rFonts w:hint="eastAsia" w:ascii="宋体" w:hAnsi="宋体" w:eastAsia="宋体" w:cs="宋体"/>
          <w:i w:val="0"/>
          <w:iCs w:val="0"/>
          <w:caps w:val="0"/>
          <w:color w:val="0A82E5"/>
          <w:spacing w:val="0"/>
          <w:sz w:val="24"/>
          <w:szCs w:val="24"/>
          <w:shd w:val="clear" w:fill="FFFFFF"/>
        </w:rPr>
        <w:t> 2022年12月28日 09时30分 </w:t>
      </w:r>
      <w:r>
        <w:rPr>
          <w:rFonts w:hint="eastAsia" w:ascii="宋体" w:hAnsi="宋体" w:eastAsia="宋体" w:cs="宋体"/>
          <w:i w:val="0"/>
          <w:iCs w:val="0"/>
          <w:caps w:val="0"/>
          <w:color w:val="333333"/>
          <w:spacing w:val="0"/>
          <w:sz w:val="24"/>
          <w:szCs w:val="24"/>
          <w:shd w:val="clear" w:fill="FFFFFF"/>
        </w:rPr>
        <w:t>（北京时间）前递交投标文件。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项目编号：2022JMR-ZCWY-1201</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项目名称：在押人员食物原材料购置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预算金额：2,583,840.00元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合同包1(食物原材料购置):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合同包预算金额：2,583,840.00元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合同包最高限价：2,583,840.00元</w:t>
      </w:r>
    </w:p>
    <w:tbl>
      <w:tblPr>
        <w:tblStyle w:val="15"/>
        <w:tblW w:w="8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1"/>
        <w:gridCol w:w="1324"/>
        <w:gridCol w:w="1324"/>
        <w:gridCol w:w="822"/>
        <w:gridCol w:w="1160"/>
        <w:gridCol w:w="1632"/>
        <w:gridCol w:w="16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食品用类似原料</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食物原材料</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2,583,840.00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2,583,840.00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合同包1(食物原材料购置)落实政府采购政策需满足的资格要求如下: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①</w:t>
      </w:r>
      <w:r>
        <w:rPr>
          <w:rFonts w:hint="eastAsia" w:ascii="宋体" w:hAnsi="宋体" w:eastAsia="宋体" w:cs="宋体"/>
          <w:i w:val="0"/>
          <w:iCs w:val="0"/>
          <w:caps w:val="0"/>
          <w:color w:val="333333"/>
          <w:spacing w:val="0"/>
          <w:sz w:val="24"/>
          <w:szCs w:val="24"/>
          <w:shd w:val="clear" w:fill="FFFFFF"/>
        </w:rPr>
        <w:t>.关于印发《政府采购促进中小企业发展管理办法》的通知（财库〔2020〕46号）</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②.</w:t>
      </w:r>
      <w:r>
        <w:rPr>
          <w:rFonts w:hint="eastAsia" w:ascii="宋体" w:hAnsi="宋体" w:eastAsia="宋体" w:cs="宋体"/>
          <w:i w:val="0"/>
          <w:iCs w:val="0"/>
          <w:caps w:val="0"/>
          <w:color w:val="333333"/>
          <w:spacing w:val="0"/>
          <w:sz w:val="24"/>
          <w:szCs w:val="24"/>
          <w:shd w:val="clear" w:fill="FFFFFF"/>
        </w:rPr>
        <w:t>《关于进一步加大政府采购支持中小企业力度的通知》（财库〔2022〕19号）；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lang w:val="en-US" w:eastAsia="zh-CN"/>
        </w:rPr>
        <w:t>③</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lang w:val="en-US" w:eastAsia="zh-CN"/>
        </w:rPr>
        <w:t>④</w:t>
      </w:r>
      <w:r>
        <w:rPr>
          <w:rFonts w:hint="eastAsia" w:ascii="宋体" w:hAnsi="宋体" w:eastAsia="宋体" w:cs="宋体"/>
          <w:i w:val="0"/>
          <w:iCs w:val="0"/>
          <w:caps w:val="0"/>
          <w:color w:val="333333"/>
          <w:spacing w:val="0"/>
          <w:sz w:val="24"/>
          <w:szCs w:val="24"/>
          <w:shd w:val="clear" w:fill="FFFFFF"/>
        </w:rPr>
        <w:t>.《三部门联合发布关于促进残疾人就业政府采购政策的通知》（财库〔2017〕141号）；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lang w:val="en-US" w:eastAsia="zh-CN"/>
        </w:rPr>
        <w:t>⑤</w:t>
      </w:r>
      <w:r>
        <w:rPr>
          <w:rFonts w:hint="eastAsia" w:ascii="宋体" w:hAnsi="宋体" w:eastAsia="宋体" w:cs="宋体"/>
          <w:i w:val="0"/>
          <w:iCs w:val="0"/>
          <w:caps w:val="0"/>
          <w:color w:val="333333"/>
          <w:spacing w:val="0"/>
          <w:sz w:val="24"/>
          <w:szCs w:val="24"/>
          <w:shd w:val="clear" w:fill="FFFFFF"/>
        </w:rPr>
        <w:t>.《财政部发展改革委生态环境部市场监管总局关于调整优化节能产品、环境标志产品政府采购执行机制的通知》（财库〔2019〕9号）；</w:t>
      </w:r>
      <w:r>
        <w:rPr>
          <w:rFonts w:hint="eastAsia" w:eastAsia="宋体" w:cs="宋体"/>
          <w:i w:val="0"/>
          <w:iCs w:val="0"/>
          <w:caps w:val="0"/>
          <w:color w:val="333333"/>
          <w:spacing w:val="0"/>
          <w:sz w:val="24"/>
          <w:szCs w:val="24"/>
          <w:shd w:val="clear" w:fill="FFFFFF"/>
          <w:lang w:val="en-US" w:eastAsia="zh-CN"/>
        </w:rPr>
        <w:t>⑥</w:t>
      </w:r>
      <w:r>
        <w:rPr>
          <w:rFonts w:hint="eastAsia" w:ascii="宋体" w:hAnsi="宋体" w:eastAsia="宋体" w:cs="宋体"/>
          <w:i w:val="0"/>
          <w:iCs w:val="0"/>
          <w:caps w:val="0"/>
          <w:color w:val="333333"/>
          <w:spacing w:val="0"/>
          <w:sz w:val="24"/>
          <w:szCs w:val="24"/>
          <w:shd w:val="clear" w:fill="FFFFFF"/>
        </w:rPr>
        <w:t>.《关于扩大政府采购支持绿色建材促进建筑品质提升政策实施范围的通知》（财库〔2022〕35号）</w:t>
      </w:r>
      <w:r>
        <w:rPr>
          <w:rFonts w:hint="eastAsia"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⑦</w:t>
      </w:r>
      <w:r>
        <w:rPr>
          <w:rFonts w:hint="eastAsia" w:ascii="宋体" w:hAnsi="宋体" w:eastAsia="宋体" w:cs="宋体"/>
          <w:i w:val="0"/>
          <w:iCs w:val="0"/>
          <w:caps w:val="0"/>
          <w:color w:val="333333"/>
          <w:spacing w:val="0"/>
          <w:sz w:val="24"/>
          <w:szCs w:val="24"/>
          <w:shd w:val="clear" w:fill="FFFFFF"/>
        </w:rPr>
        <w:t>.《关于运用政府采购政策支持乡村产业振兴的通知》（财库〔2021〕19号）；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lang w:val="en-US" w:eastAsia="zh-CN"/>
        </w:rPr>
        <w:t>⑧</w:t>
      </w:r>
      <w:r>
        <w:rPr>
          <w:rFonts w:hint="eastAsia" w:ascii="宋体" w:hAnsi="宋体" w:eastAsia="宋体" w:cs="宋体"/>
          <w:i w:val="0"/>
          <w:iCs w:val="0"/>
          <w:caps w:val="0"/>
          <w:color w:val="333333"/>
          <w:spacing w:val="0"/>
          <w:sz w:val="24"/>
          <w:szCs w:val="24"/>
          <w:shd w:val="clear" w:fill="FFFFFF"/>
        </w:rPr>
        <w:t>.《陕西省财政厅关于加快推进我省中小企业政府采购信用融资工作的通知》（陕财办采〔2020〕15号）及《陕西省财政厅关于印发《陕西省中小企业政府采购信用融资办法》（陕财办采〔2018〕23号）。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合同包1(食物原材料购置)特定资格要求如下: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①.单位负责人为同一人或者存在直接控股、管理关系的不同供应商，不得同时参加本项目采购活动。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2022年12月08日 至 2022年12月14日 ，每天上午 00:00:00 至 12:00:00 ，下午 12:00:00 至 23:59:59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w:t>
      </w:r>
      <w:r>
        <w:rPr>
          <w:rFonts w:hint="eastAsia" w:ascii="宋体" w:hAnsi="宋体" w:eastAsia="宋体" w:cs="宋体"/>
          <w:i w:val="0"/>
          <w:iCs w:val="0"/>
          <w:caps w:val="0"/>
          <w:color w:val="0A82E5"/>
          <w:spacing w:val="0"/>
          <w:sz w:val="24"/>
          <w:szCs w:val="24"/>
          <w:shd w:val="clear" w:fill="FFFFFF"/>
        </w:rPr>
        <w:t>【全国公共资源交易平台（陕西省·西安市）】网站（简称西安市公共资源交易平台，官网地址：http://sxggzyjy.xa.gov.cn/）自行下载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0A82E5"/>
          <w:spacing w:val="0"/>
          <w:sz w:val="24"/>
          <w:szCs w:val="24"/>
          <w:shd w:val="clear" w:fill="FFFFFF"/>
        </w:rPr>
        <w:t>在线获取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w:t>
      </w:r>
      <w:r>
        <w:rPr>
          <w:rFonts w:hint="eastAsia" w:ascii="宋体" w:hAnsi="宋体" w:eastAsia="宋体" w:cs="宋体"/>
          <w:i w:val="0"/>
          <w:iCs w:val="0"/>
          <w:caps w:val="0"/>
          <w:color w:val="0A82E5"/>
          <w:spacing w:val="0"/>
          <w:sz w:val="24"/>
          <w:szCs w:val="24"/>
          <w:shd w:val="clear" w:fill="FFFFFF"/>
        </w:rPr>
        <w:t>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2022年12月28日 09时30分00秒 </w:t>
      </w:r>
      <w:r>
        <w:rPr>
          <w:rFonts w:hint="eastAsia" w:ascii="宋体" w:hAnsi="宋体" w:eastAsia="宋体" w:cs="宋体"/>
          <w:i w:val="0"/>
          <w:iCs w:val="0"/>
          <w:caps w:val="0"/>
          <w:color w:val="333333"/>
          <w:spacing w:val="0"/>
          <w:sz w:val="24"/>
          <w:szCs w:val="24"/>
          <w:shd w:val="clear" w:fill="FFFFFF"/>
        </w:rPr>
        <w:t>（北京时间）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w:t>
      </w:r>
      <w:r>
        <w:rPr>
          <w:rFonts w:hint="eastAsia" w:ascii="宋体" w:hAnsi="宋体" w:eastAsia="宋体" w:cs="宋体"/>
          <w:i w:val="0"/>
          <w:iCs w:val="0"/>
          <w:caps w:val="0"/>
          <w:color w:val="0A82E5"/>
          <w:spacing w:val="0"/>
          <w:sz w:val="24"/>
          <w:szCs w:val="24"/>
          <w:shd w:val="clear" w:fill="FFFFFF"/>
        </w:rPr>
        <w:t>【全国公共资源交易平台（陕西省·西安市）】网站（简称西安市公共资源交易平台，官网地址：http://sxggzyjy.xa.gov.cn/）线上提交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w:t>
      </w:r>
      <w:r>
        <w:rPr>
          <w:rFonts w:hint="eastAsia" w:ascii="宋体" w:hAnsi="宋体" w:eastAsia="宋体" w:cs="宋体"/>
          <w:i w:val="0"/>
          <w:iCs w:val="0"/>
          <w:caps w:val="0"/>
          <w:color w:val="0A82E5"/>
          <w:spacing w:val="0"/>
          <w:sz w:val="24"/>
          <w:szCs w:val="24"/>
          <w:shd w:val="clear" w:fill="FFFFFF"/>
        </w:rPr>
        <w:t>西安市公共资源交易不见面开标大厅（官网地址：http://124.115.168.54:8084/BidOpening/bidopeninghallaction/hall/login）</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0A82E5"/>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1.本项目为非专门面向中小企业采购项目。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2.投标人初次使用电子交易平台时,请先阅读【全国公共资源交易平台(陕西省·西安市)】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3.办理CA认证:电子交易平台现已接入陕西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4.请投标人务必及时下载项目招标文件并做好备份,否则会影响投标文件编制及后续投标活动。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5.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6.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7.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8.本项目采用“不见面开标 ”形式,投标人可登录全国公共资源交易平台(陕西省 ·西安市)网站〖首页〉不见面开标〗系统,在线参加开标过程 。操作手册详见〖首页〉服务指南〉下载专区〗中的《西安公共资源交易不见面开标大厅供应商操作手册》。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9.按照陕西省财政厅《关于政府采购供应商注册登记有关事项的通知》中的要求 ,投标人应通过陕西省政府采购网(http://www.ccgp-shaanxi.gov.cn/)注册登记 ,加入陕西省政府采购供应商库。</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10.因投标人自身设施故障或自身原因导致无法完成签到、解密或投标的，由投标人自行承担后果。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0A82E5"/>
          <w:spacing w:val="0"/>
          <w:sz w:val="24"/>
          <w:szCs w:val="24"/>
          <w:shd w:val="clear" w:fill="FFFFFF"/>
        </w:rPr>
        <w:t>11.其他事项见本项目招标文件。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0A82E5"/>
          <w:spacing w:val="0"/>
          <w:sz w:val="24"/>
          <w:szCs w:val="24"/>
          <w:shd w:val="clear" w:fill="FFFFFF"/>
        </w:rPr>
        <w:t>西安市未央区看守所</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0A82E5"/>
          <w:spacing w:val="0"/>
          <w:sz w:val="24"/>
          <w:szCs w:val="24"/>
          <w:shd w:val="clear" w:fill="FFFFFF"/>
        </w:rPr>
        <w:t>徐家湾街道办红旗东路9号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袁小峰029-86776886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0A82E5"/>
          <w:spacing w:val="0"/>
          <w:sz w:val="24"/>
          <w:szCs w:val="24"/>
          <w:shd w:val="clear" w:fill="FFFFFF"/>
        </w:rPr>
        <w:t>陕西晶鸣瑞项目管理有限公司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0A82E5"/>
          <w:spacing w:val="0"/>
          <w:sz w:val="24"/>
          <w:szCs w:val="24"/>
          <w:shd w:val="clear" w:fill="FFFFFF"/>
        </w:rPr>
        <w:t>西安市莲湖区唐延路北段20号太和时代广场C座507室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029-88618769</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eastAsia="宋体" w:cs="宋体"/>
          <w:i w:val="0"/>
          <w:iCs w:val="0"/>
          <w:caps w:val="0"/>
          <w:color w:val="0A82E5"/>
          <w:spacing w:val="0"/>
          <w:sz w:val="24"/>
          <w:szCs w:val="24"/>
          <w:shd w:val="clear" w:fill="FFFFFF"/>
        </w:rPr>
        <w:t>赵欢</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w:t>
      </w:r>
      <w:r>
        <w:rPr>
          <w:rFonts w:hint="eastAsia" w:ascii="宋体" w:hAnsi="宋体" w:eastAsia="宋体" w:cs="宋体"/>
          <w:i w:val="0"/>
          <w:iCs w:val="0"/>
          <w:caps w:val="0"/>
          <w:color w:val="0A82E5"/>
          <w:spacing w:val="0"/>
          <w:sz w:val="24"/>
          <w:szCs w:val="24"/>
          <w:shd w:val="clear" w:fill="FFFFFF"/>
        </w:rPr>
        <w:t>13256900872</w:t>
      </w:r>
    </w:p>
    <w:p>
      <w:pPr>
        <w:widowControl w:val="0"/>
        <w:topLinePunct/>
        <w:jc w:val="both"/>
      </w:pPr>
    </w:p>
    <w:p>
      <w:pPr>
        <w:widowControl w:val="0"/>
        <w:topLinePunct/>
        <w:jc w:val="both"/>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p>
    <w:p>
      <w:pPr>
        <w:pStyle w:val="4"/>
        <w:spacing w:before="210" w:after="210"/>
      </w:pPr>
      <w:bookmarkStart w:id="1" w:name="_Toc533363262"/>
      <w:bookmarkStart w:id="2" w:name="_Toc498349068"/>
      <w:bookmarkStart w:id="3" w:name="_Toc7556"/>
      <w:bookmarkStart w:id="4" w:name="_Toc97563329"/>
      <w:bookmarkStart w:id="5" w:name="_Toc534656409"/>
      <w:bookmarkStart w:id="6" w:name="_Toc533363235"/>
      <w:bookmarkStart w:id="7" w:name="_Toc534656414"/>
      <w:bookmarkStart w:id="8" w:name="_Toc445407251"/>
      <w:r>
        <w:t>第二章</w:t>
      </w:r>
      <w:r>
        <w:rPr>
          <w:rFonts w:hint="eastAsia"/>
        </w:rPr>
        <w:t>　</w:t>
      </w:r>
      <w:r>
        <w:t>供应商须知</w:t>
      </w:r>
      <w:bookmarkEnd w:id="1"/>
      <w:bookmarkEnd w:id="2"/>
      <w:bookmarkEnd w:id="3"/>
      <w:bookmarkEnd w:id="4"/>
      <w:bookmarkEnd w:id="5"/>
      <w:bookmarkEnd w:id="6"/>
      <w:bookmarkEnd w:id="7"/>
      <w:bookmarkEnd w:id="8"/>
    </w:p>
    <w:p>
      <w:pPr>
        <w:jc w:val="center"/>
        <w:outlineLvl w:val="1"/>
        <w:rPr>
          <w:rFonts w:cstheme="minorHAnsi"/>
        </w:rPr>
      </w:pPr>
      <w:r>
        <w:rPr>
          <w:rFonts w:hint="eastAsia" w:ascii="黑体" w:hAnsi="黑体" w:eastAsia="黑体" w:cstheme="minorHAnsi"/>
          <w:sz w:val="32"/>
          <w:szCs w:val="32"/>
        </w:rPr>
        <w:t>〖前附表〗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在押人员食物原材料购置招标项目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2022JMR-ZCWY-1201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预算执行书编号</w:t>
            </w:r>
          </w:p>
        </w:tc>
        <w:tc>
          <w:tcPr>
            <w:tcW w:w="5766"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lang w:eastAsia="zh-CN"/>
              </w:rPr>
              <w:t>ZCBN-未央区-2022-00536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rPr>
              <w:t>是否预留份额</w:t>
            </w:r>
          </w:p>
          <w:p>
            <w:pPr>
              <w:spacing w:line="320" w:lineRule="exact"/>
              <w:rPr>
                <w:rFonts w:ascii="Calibri" w:hAnsi="宋体" w:eastAsia="宋体" w:cstheme="minorHAnsi"/>
                <w:sz w:val="21"/>
              </w:rPr>
            </w:pPr>
            <w:r>
              <w:rPr>
                <w:rFonts w:hint="eastAsia" w:ascii="Calibri" w:hAnsi="宋体" w:eastAsia="宋体" w:cstheme="minorHAnsi"/>
                <w:sz w:val="21"/>
              </w:rPr>
              <w:t>专门面向中小企业采购</w:t>
            </w:r>
          </w:p>
        </w:tc>
        <w:tc>
          <w:tcPr>
            <w:tcW w:w="5766" w:type="dxa"/>
            <w:shd w:val="clear" w:color="auto" w:fill="auto"/>
            <w:vAlign w:val="center"/>
          </w:tcPr>
          <w:p>
            <w:pPr>
              <w:spacing w:line="320" w:lineRule="exact"/>
              <w:rPr>
                <w:rFonts w:ascii="Segoe UI Symbol" w:hAnsi="Segoe UI Symbol" w:eastAsia="Segoe UI Symbol" w:cstheme="minorHAnsi"/>
                <w:sz w:val="21"/>
              </w:rPr>
            </w:pPr>
            <w:sdt>
              <w:sdtPr>
                <w:rPr>
                  <w:rFonts w:hint="eastAsia" w:ascii="Calibri" w:hAnsi="宋体" w:eastAsia="宋体" w:cstheme="minorHAnsi"/>
                  <w:sz w:val="21"/>
                </w:rPr>
                <w:id w:val="2139916130"/>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2072024220"/>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预算金额</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lang w:eastAsia="zh-CN"/>
              </w:rPr>
              <w:t>2,583,840.00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最高限价</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最高限价</w:t>
            </w:r>
            <w:r>
              <w:rPr>
                <w:rFonts w:hint="eastAsia" w:ascii="Calibri" w:hAnsi="宋体" w:eastAsia="宋体" w:cstheme="minorHAnsi"/>
                <w:sz w:val="21"/>
                <w:lang w:eastAsia="zh-CN"/>
              </w:rPr>
              <w:t>2,583,840.00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rPr>
            </w:pPr>
            <w:r>
              <w:rPr>
                <w:rFonts w:hint="eastAsia" w:ascii="Calibri" w:hAnsi="宋体" w:eastAsia="宋体" w:cstheme="minorHAnsi"/>
                <w:sz w:val="21"/>
              </w:rPr>
              <w:t>服务期限</w:t>
            </w:r>
          </w:p>
        </w:tc>
        <w:tc>
          <w:tcPr>
            <w:tcW w:w="5766" w:type="dxa"/>
            <w:shd w:val="clear" w:color="auto" w:fill="auto"/>
            <w:vAlign w:val="center"/>
          </w:tcPr>
          <w:p>
            <w:pPr>
              <w:spacing w:line="320" w:lineRule="exact"/>
              <w:rPr>
                <w:rFonts w:hint="eastAsia" w:ascii="Calibri" w:hAnsi="宋体" w:eastAsia="宋体" w:cstheme="minorHAnsi"/>
                <w:sz w:val="21"/>
              </w:rPr>
            </w:pPr>
            <w:r>
              <w:rPr>
                <w:rFonts w:hint="eastAsia" w:ascii="Calibri" w:hAnsi="宋体" w:eastAsia="宋体" w:cstheme="minorHAnsi"/>
                <w:sz w:val="21"/>
                <w:lang w:val="en-US" w:eastAsia="zh-CN"/>
              </w:rPr>
              <w:t>一年</w:t>
            </w:r>
            <w:r>
              <w:rPr>
                <w:rFonts w:hint="eastAsia"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608160193"/>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1317929335"/>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48570254"/>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1689594843"/>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hint="eastAsia" w:ascii="Calibri" w:hAnsi="宋体" w:eastAsia="宋体" w:cstheme="minorHAnsi"/>
                <w:sz w:val="21"/>
                <w:lang w:eastAsia="zh-CN"/>
              </w:rPr>
            </w:pPr>
            <w:r>
              <w:rPr>
                <w:rFonts w:hint="eastAsia" w:ascii="Calibri" w:hAnsi="宋体" w:eastAsia="宋体" w:cstheme="minorHAnsi"/>
                <w:sz w:val="21"/>
              </w:rPr>
              <w:t>是否允许大中企业</w:t>
            </w:r>
          </w:p>
          <w:p>
            <w:pPr>
              <w:spacing w:line="320" w:lineRule="exact"/>
              <w:rPr>
                <w:rFonts w:ascii="Calibri" w:hAnsi="宋体" w:eastAsia="宋体" w:cstheme="minorHAnsi"/>
                <w:sz w:val="21"/>
              </w:rPr>
            </w:pPr>
            <w:r>
              <w:rPr>
                <w:rFonts w:hint="eastAsia" w:ascii="Calibri" w:hAnsi="宋体" w:eastAsia="宋体" w:cstheme="minorHAnsi"/>
                <w:sz w:val="21"/>
              </w:rPr>
              <w:t>向小微企业分包</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65725084"/>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54473539"/>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投标文件份数</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投标供应商无需提供；</w:t>
            </w:r>
          </w:p>
          <w:p>
            <w:pPr>
              <w:spacing w:line="320" w:lineRule="exact"/>
              <w:rPr>
                <w:rFonts w:ascii="Calibri" w:hAnsi="宋体" w:eastAsia="宋体" w:cstheme="minorHAnsi"/>
                <w:sz w:val="21"/>
              </w:rPr>
            </w:pPr>
            <w:r>
              <w:rPr>
                <w:rFonts w:ascii="Calibri" w:hAnsi="宋体" w:eastAsia="宋体" w:cstheme="minorHAnsi"/>
                <w:sz w:val="21"/>
              </w:rPr>
              <w:t>中标供应商在领取中标通知书时提供一正</w:t>
            </w:r>
            <w:r>
              <w:rPr>
                <w:rFonts w:hint="eastAsia" w:ascii="Calibri" w:hAnsi="宋体" w:eastAsia="宋体" w:cstheme="minorHAnsi"/>
                <w:sz w:val="21"/>
              </w:rPr>
              <w:t>一</w:t>
            </w:r>
            <w:r>
              <w:rPr>
                <w:rFonts w:ascii="Calibri" w:hAnsi="宋体" w:eastAsia="宋体" w:cstheme="minorHAnsi"/>
                <w:sz w:val="21"/>
              </w:rPr>
              <w:t>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1．陕西省政府采购网：仅提供项目公告，官网地址：http://ccgp-shaanxi.gov.cn/。</w:t>
            </w:r>
          </w:p>
          <w:p>
            <w:pPr>
              <w:spacing w:line="320" w:lineRule="exact"/>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询问和质疑</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投诉受理</w:t>
            </w:r>
          </w:p>
        </w:tc>
        <w:tc>
          <w:tcPr>
            <w:tcW w:w="5766" w:type="dxa"/>
            <w:shd w:val="clear" w:color="auto" w:fill="auto"/>
            <w:vAlign w:val="center"/>
          </w:tcPr>
          <w:p>
            <w:pPr>
              <w:numPr>
                <w:ilvl w:val="0"/>
                <w:numId w:val="3"/>
              </w:numPr>
              <w:spacing w:line="320" w:lineRule="exact"/>
              <w:rPr>
                <w:rFonts w:hint="eastAsia" w:ascii="Calibri" w:hAnsi="宋体" w:eastAsia="宋体" w:cstheme="minorHAnsi"/>
                <w:sz w:val="21"/>
              </w:rPr>
            </w:pPr>
            <w:r>
              <w:rPr>
                <w:rFonts w:hint="eastAsia" w:ascii="Calibri" w:hAnsi="宋体" w:eastAsia="宋体" w:cstheme="minorHAnsi"/>
                <w:sz w:val="21"/>
              </w:rPr>
              <w:t>受理单位：西安市</w:t>
            </w:r>
            <w:r>
              <w:rPr>
                <w:rFonts w:hint="eastAsia" w:ascii="Calibri" w:hAnsi="宋体" w:eastAsia="宋体" w:cstheme="minorHAnsi"/>
                <w:sz w:val="21"/>
                <w:lang w:val="en-US" w:eastAsia="zh-CN"/>
              </w:rPr>
              <w:t>未央区</w:t>
            </w:r>
            <w:r>
              <w:rPr>
                <w:rFonts w:hint="eastAsia" w:ascii="Calibri" w:hAnsi="宋体" w:eastAsia="宋体" w:cstheme="minorHAnsi"/>
                <w:sz w:val="21"/>
              </w:rPr>
              <w:t>财政局</w:t>
            </w:r>
          </w:p>
          <w:p>
            <w:pPr>
              <w:numPr>
                <w:ilvl w:val="0"/>
                <w:numId w:val="3"/>
              </w:numPr>
              <w:spacing w:line="320" w:lineRule="exact"/>
              <w:rPr>
                <w:rFonts w:ascii="Calibri" w:hAnsi="宋体" w:eastAsia="宋体" w:cstheme="minorHAnsi"/>
                <w:sz w:val="21"/>
              </w:rPr>
            </w:pPr>
            <w:r>
              <w:rPr>
                <w:rFonts w:hint="eastAsia" w:ascii="Calibri" w:hAnsi="宋体" w:eastAsia="宋体" w:cstheme="minorHAnsi"/>
                <w:sz w:val="21"/>
              </w:rPr>
              <w:t>联系电话：029-8</w:t>
            </w:r>
            <w:r>
              <w:rPr>
                <w:rFonts w:hint="eastAsia" w:ascii="Calibri" w:hAnsi="宋体" w:eastAsia="宋体" w:cstheme="minorHAnsi"/>
                <w:sz w:val="21"/>
                <w:lang w:val="en-US" w:eastAsia="zh-CN"/>
              </w:rPr>
              <w:t>6276259</w:t>
            </w:r>
          </w:p>
          <w:p>
            <w:pPr>
              <w:spacing w:line="320" w:lineRule="exact"/>
              <w:rPr>
                <w:rFonts w:hint="default" w:ascii="Calibri" w:hAnsi="宋体" w:eastAsia="宋体" w:cstheme="minorHAnsi"/>
                <w:sz w:val="21"/>
                <w:lang w:val="en-US" w:eastAsia="zh-CN"/>
              </w:rPr>
            </w:pPr>
            <w:r>
              <w:rPr>
                <w:rFonts w:hint="eastAsia" w:ascii="Calibri" w:hAnsi="宋体" w:eastAsia="宋体" w:cstheme="minorHAnsi"/>
                <w:sz w:val="21"/>
              </w:rPr>
              <w:t>3．地址：西安市未央区</w:t>
            </w:r>
            <w:r>
              <w:rPr>
                <w:rFonts w:hint="eastAsia" w:ascii="Calibri" w:hAnsi="宋体" w:eastAsia="宋体" w:cstheme="minorHAnsi"/>
                <w:sz w:val="21"/>
                <w:lang w:val="en-US" w:eastAsia="zh-CN"/>
              </w:rPr>
              <w:t>辛家庙街道广安路19号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是否允许递交多个备选投标方案</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08857843"/>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是  </w:t>
            </w:r>
            <w:sdt>
              <w:sdtPr>
                <w:rPr>
                  <w:rFonts w:hint="eastAsia" w:ascii="Calibri" w:hAnsi="宋体" w:eastAsia="宋体" w:cstheme="minorHAnsi"/>
                  <w:sz w:val="21"/>
                </w:rPr>
                <w:id w:val="618331253"/>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color w:val="auto"/>
                <w:sz w:val="21"/>
                <w:highlight w:val="none"/>
              </w:rPr>
            </w:pPr>
          </w:p>
        </w:tc>
        <w:tc>
          <w:tcPr>
            <w:tcW w:w="2410" w:type="dxa"/>
            <w:shd w:val="clear" w:color="auto" w:fill="auto"/>
            <w:vAlign w:val="center"/>
          </w:tcPr>
          <w:p>
            <w:pPr>
              <w:spacing w:line="320" w:lineRule="exact"/>
              <w:rPr>
                <w:rFonts w:ascii="Calibri" w:hAnsi="宋体" w:eastAsia="宋体" w:cstheme="minorHAnsi"/>
                <w:color w:val="auto"/>
                <w:sz w:val="21"/>
                <w:highlight w:val="none"/>
              </w:rPr>
            </w:pPr>
            <w:r>
              <w:rPr>
                <w:rFonts w:hint="eastAsia" w:ascii="Calibri" w:hAnsi="宋体" w:eastAsia="宋体" w:cstheme="minorHAnsi"/>
                <w:color w:val="auto"/>
                <w:sz w:val="21"/>
                <w:highlight w:val="none"/>
              </w:rPr>
              <w:t>中标通知书</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1．领取地点：西安市莲湖区唐延路北段20号太和时代广场C座507室</w:t>
            </w:r>
          </w:p>
          <w:p>
            <w:pPr>
              <w:spacing w:line="320" w:lineRule="exact"/>
              <w:rPr>
                <w:rFonts w:ascii="Calibri" w:hAnsi="宋体" w:eastAsia="宋体" w:cstheme="minorHAnsi"/>
                <w:sz w:val="21"/>
              </w:rPr>
            </w:pPr>
            <w:r>
              <w:rPr>
                <w:rFonts w:ascii="Calibri" w:hAnsi="宋体" w:eastAsia="宋体" w:cstheme="minorHAnsi"/>
                <w:sz w:val="21"/>
              </w:rPr>
              <w:t>2</w:t>
            </w:r>
            <w:r>
              <w:rPr>
                <w:rFonts w:hint="eastAsia" w:ascii="Calibri" w:hAnsi="宋体" w:eastAsia="宋体" w:cstheme="minorHAnsi"/>
                <w:sz w:val="21"/>
              </w:rPr>
              <w:t>．联系电话：赵欢</w:t>
            </w:r>
          </w:p>
          <w:p>
            <w:pPr>
              <w:spacing w:line="320" w:lineRule="exact"/>
              <w:rPr>
                <w:rFonts w:ascii="Calibri" w:hAnsi="Calibri" w:eastAsia="宋体" w:cstheme="minorHAnsi"/>
                <w:sz w:val="21"/>
                <w:highlight w:val="yellow"/>
              </w:rPr>
            </w:pPr>
            <w:r>
              <w:rPr>
                <w:rFonts w:hint="eastAsia" w:ascii="Calibri" w:hAnsi="宋体" w:eastAsia="宋体" w:cstheme="minorHAnsi"/>
                <w:sz w:val="21"/>
              </w:rPr>
              <w:t>3．联系人：13256900872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西安市公共资源交易中心电子化政府采购系统技术支持</w:t>
            </w:r>
            <w:r>
              <w:rPr>
                <w:rFonts w:ascii="Calibri" w:hAnsi="宋体" w:eastAsia="宋体" w:cstheme="minorHAnsi"/>
                <w:sz w:val="21"/>
              </w:rPr>
              <w:t>（软件开发商）</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国泰新点软件股份有限公司</w:t>
            </w:r>
          </w:p>
          <w:p>
            <w:pPr>
              <w:spacing w:line="320" w:lineRule="exact"/>
              <w:rPr>
                <w:rFonts w:ascii="Calibri" w:hAnsi="宋体" w:eastAsia="宋体" w:cstheme="minorHAnsi"/>
                <w:sz w:val="21"/>
              </w:rPr>
            </w:pPr>
            <w:r>
              <w:rPr>
                <w:rFonts w:hint="eastAsia" w:ascii="Calibri" w:hAnsi="宋体" w:eastAsia="宋体" w:cstheme="minorHAnsi"/>
                <w:sz w:val="21"/>
              </w:rPr>
              <w:t>1．技术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rPr>
                <w:rFonts w:ascii="Calibri" w:hAnsi="宋体" w:eastAsia="宋体" w:cstheme="minorHAnsi"/>
                <w:sz w:val="21"/>
              </w:rPr>
            </w:pPr>
            <w:r>
              <w:rPr>
                <w:rFonts w:ascii="Calibri" w:hAnsi="宋体" w:eastAsia="宋体" w:cstheme="minorHAnsi"/>
                <w:sz w:val="21"/>
              </w:rPr>
              <w:t>2</w:t>
            </w:r>
            <w:r>
              <w:rPr>
                <w:rFonts w:hint="eastAsia" w:ascii="Calibri" w:hAnsi="宋体" w:eastAsia="宋体" w:cstheme="minorHAnsi"/>
                <w:sz w:val="21"/>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CA业务网点</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陕西省数字证书认证中心股份有限公司</w:t>
            </w:r>
          </w:p>
          <w:p>
            <w:pPr>
              <w:spacing w:line="320" w:lineRule="exact"/>
              <w:rPr>
                <w:rFonts w:ascii="Calibri" w:hAnsi="宋体" w:eastAsia="宋体" w:cstheme="minorHAnsi"/>
                <w:sz w:val="21"/>
              </w:rPr>
            </w:pPr>
            <w:r>
              <w:rPr>
                <w:rFonts w:hint="eastAsia" w:ascii="Calibri" w:hAnsi="宋体" w:eastAsia="宋体" w:cstheme="minorHAnsi"/>
                <w:sz w:val="21"/>
              </w:rPr>
              <w:t>网点1：西安市高新三路信息港大厦1楼客服中心</w:t>
            </w:r>
          </w:p>
          <w:p>
            <w:pPr>
              <w:spacing w:line="320" w:lineRule="exact"/>
              <w:rPr>
                <w:rFonts w:ascii="Calibri" w:hAnsi="宋体" w:eastAsia="宋体" w:cstheme="minorHAnsi"/>
                <w:sz w:val="21"/>
              </w:rPr>
            </w:pPr>
            <w:r>
              <w:rPr>
                <w:rFonts w:hint="eastAsia" w:ascii="Calibri" w:hAnsi="宋体" w:eastAsia="宋体" w:cstheme="minorHAnsi"/>
                <w:sz w:val="21"/>
              </w:rPr>
              <w:t>客服电话：4006-369-888</w:t>
            </w:r>
          </w:p>
          <w:p>
            <w:pPr>
              <w:spacing w:line="320" w:lineRule="exact"/>
              <w:rPr>
                <w:rFonts w:ascii="Calibri" w:hAnsi="宋体" w:eastAsia="宋体" w:cstheme="minorHAnsi"/>
                <w:sz w:val="21"/>
              </w:rPr>
            </w:pPr>
            <w:r>
              <w:rPr>
                <w:rFonts w:hint="eastAsia" w:ascii="Calibri" w:hAnsi="宋体" w:eastAsia="宋体" w:cstheme="minorHAnsi"/>
                <w:sz w:val="21"/>
              </w:rPr>
              <w:t>网点2：西安市长安北路14号省体育公寓B座一楼</w:t>
            </w:r>
          </w:p>
          <w:p>
            <w:pPr>
              <w:spacing w:line="320" w:lineRule="exact"/>
              <w:rPr>
                <w:rFonts w:ascii="Calibri" w:hAnsi="宋体" w:eastAsia="宋体" w:cstheme="minorHAnsi"/>
                <w:sz w:val="21"/>
              </w:rPr>
            </w:pPr>
            <w:r>
              <w:rPr>
                <w:rFonts w:hint="eastAsia" w:ascii="Calibri" w:hAnsi="宋体" w:eastAsia="宋体" w:cstheme="minorHAnsi"/>
                <w:sz w:val="21"/>
              </w:rPr>
              <w:t>咨询电话：029-88661241</w:t>
            </w:r>
          </w:p>
          <w:p>
            <w:pPr>
              <w:spacing w:line="320" w:lineRule="exact"/>
              <w:rPr>
                <w:rFonts w:ascii="Calibri" w:hAnsi="宋体" w:eastAsia="宋体" w:cstheme="minorHAnsi"/>
                <w:sz w:val="21"/>
              </w:rPr>
            </w:pPr>
            <w:r>
              <w:rPr>
                <w:rFonts w:hint="eastAsia" w:ascii="Calibri" w:hAnsi="宋体" w:eastAsia="宋体" w:cstheme="minorHAnsi"/>
                <w:sz w:val="21"/>
              </w:rPr>
              <w:t>网点3：西安市文景北路16号白桦林国际B座2楼11#窗口</w:t>
            </w:r>
          </w:p>
          <w:p>
            <w:pPr>
              <w:spacing w:line="320" w:lineRule="exact"/>
              <w:rPr>
                <w:rFonts w:ascii="Calibri" w:hAnsi="宋体" w:eastAsia="宋体" w:cstheme="minorHAnsi"/>
                <w:sz w:val="21"/>
              </w:rPr>
            </w:pPr>
            <w:r>
              <w:rPr>
                <w:rFonts w:hint="eastAsia" w:ascii="Calibri" w:hAnsi="宋体" w:eastAsia="宋体" w:cstheme="minorHAnsi"/>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行业划分</w:t>
            </w:r>
          </w:p>
        </w:tc>
        <w:tc>
          <w:tcPr>
            <w:tcW w:w="5766" w:type="dxa"/>
            <w:shd w:val="clear" w:color="auto" w:fill="auto"/>
            <w:vAlign w:val="center"/>
          </w:tcPr>
          <w:p>
            <w:pPr>
              <w:rPr>
                <w:rFonts w:ascii="宋体" w:hAnsi="宋体" w:cs="宋体"/>
              </w:rPr>
            </w:pPr>
            <w:r>
              <w:rPr>
                <w:rFonts w:hint="eastAsia" w:ascii="Calibri" w:hAnsi="宋体" w:eastAsia="宋体" w:cstheme="minorHAnsi"/>
                <w:sz w:val="21"/>
              </w:rPr>
              <w:t>根据中小企业划型标准《工业和信息化部、国家统计局、国家发展和改革委员会、财政部关于印发中小企业划型标准规定的通知》（工信部联企业〔2011〕300号）规定，本项目属于</w:t>
            </w:r>
            <w:r>
              <w:rPr>
                <w:rFonts w:hint="eastAsia" w:ascii="Calibri" w:hAnsi="宋体" w:eastAsia="宋体" w:cstheme="minorHAnsi"/>
                <w:sz w:val="21"/>
                <w:lang w:val="en-US" w:eastAsia="zh-CN"/>
              </w:rPr>
              <w:t>其他未列明行</w:t>
            </w:r>
            <w:r>
              <w:rPr>
                <w:rFonts w:hint="eastAsia" w:ascii="Calibri" w:hAnsi="宋体" w:eastAsia="宋体" w:cstheme="minorHAnsi"/>
                <w:sz w:val="21"/>
              </w:rPr>
              <w:t>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投标有效期</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投标文件从投标之日起，有效期为90日历天。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合同签订</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中标供应商与采购人或采购人指定单位签订合同。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r>
              <w:rPr>
                <w:rFonts w:hint="eastAsia" w:ascii="Calibri" w:hAnsi="宋体" w:eastAsia="宋体" w:cstheme="minorHAnsi"/>
                <w:sz w:val="21"/>
                <w:lang w:val="en-US" w:eastAsia="zh-CN"/>
              </w:rPr>
              <w:t>受理</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（1）质疑</w:t>
            </w:r>
          </w:p>
          <w:p>
            <w:pPr>
              <w:spacing w:line="320" w:lineRule="exact"/>
              <w:rPr>
                <w:rFonts w:ascii="Calibri" w:hAnsi="宋体" w:eastAsia="宋体" w:cstheme="minorHAnsi"/>
                <w:sz w:val="21"/>
              </w:rPr>
            </w:pPr>
            <w:r>
              <w:rPr>
                <w:rFonts w:hint="eastAsia" w:ascii="Calibri" w:hAnsi="宋体" w:eastAsia="宋体" w:cstheme="minorHAnsi"/>
                <w:sz w:val="21"/>
              </w:rPr>
              <w:t>1、供应商认为采购文件、采购过程或中标/成交结果使自身的合法权益受到损害，可以在法定期限内，以书面形式向采购代理机构或采购人一次性提出质疑。</w:t>
            </w:r>
          </w:p>
          <w:p>
            <w:pPr>
              <w:spacing w:line="320" w:lineRule="exact"/>
              <w:rPr>
                <w:rFonts w:ascii="Calibri" w:hAnsi="宋体" w:eastAsia="宋体" w:cstheme="minorHAnsi"/>
                <w:sz w:val="21"/>
              </w:rPr>
            </w:pPr>
            <w:r>
              <w:rPr>
                <w:rFonts w:hint="eastAsia" w:ascii="Calibri" w:hAnsi="宋体" w:eastAsia="宋体" w:cstheme="minorHAnsi"/>
                <w:sz w:val="21"/>
              </w:rPr>
              <w:t>（1）提出质疑应当提交质疑函和必要的证明材料，质疑函应当包括以下主要内容：</w:t>
            </w:r>
          </w:p>
          <w:p>
            <w:pPr>
              <w:spacing w:line="320" w:lineRule="exact"/>
              <w:rPr>
                <w:rFonts w:ascii="Calibri" w:hAnsi="宋体" w:eastAsia="宋体" w:cstheme="minorHAnsi"/>
                <w:sz w:val="21"/>
              </w:rPr>
            </w:pPr>
            <w:r>
              <w:rPr>
                <w:rFonts w:hint="eastAsia" w:ascii="Calibri" w:hAnsi="宋体" w:eastAsia="宋体" w:cstheme="minorHAnsi"/>
                <w:sz w:val="21"/>
              </w:rPr>
              <w:t xml:space="preserve">①供应商的姓名或者名称、地址、邮编、联系人及联系电话；②质疑项目的名称、编号；③具体、明确的质疑事项和与质疑事项相关的请求；④事实依据；⑤必要的法律依据；⑥提出质疑的日期。 </w:t>
            </w:r>
          </w:p>
          <w:p>
            <w:pPr>
              <w:spacing w:line="320" w:lineRule="exact"/>
              <w:rPr>
                <w:rFonts w:ascii="Calibri" w:hAnsi="宋体" w:eastAsia="宋体" w:cstheme="minorHAnsi"/>
                <w:sz w:val="21"/>
              </w:rPr>
            </w:pPr>
            <w:r>
              <w:rPr>
                <w:rFonts w:hint="eastAsia" w:ascii="Calibri" w:hAnsi="宋体" w:eastAsia="宋体" w:cstheme="minorHAnsi"/>
                <w:sz w:val="21"/>
              </w:rPr>
              <w:t>（2）质疑函应当由法定代表人签字并加盖公章，公章不得以合同章或其他印章代替。</w:t>
            </w:r>
          </w:p>
          <w:p>
            <w:pPr>
              <w:spacing w:line="320" w:lineRule="exact"/>
              <w:rPr>
                <w:rFonts w:ascii="Calibri" w:hAnsi="宋体" w:eastAsia="宋体" w:cstheme="minorHAnsi"/>
                <w:sz w:val="21"/>
              </w:rPr>
            </w:pPr>
            <w:r>
              <w:rPr>
                <w:rFonts w:hint="eastAsia" w:ascii="Calibri" w:hAnsi="宋体" w:eastAsia="宋体" w:cstheme="minorHAnsi"/>
                <w:sz w:val="21"/>
              </w:rPr>
              <w:t>（3）质疑人可以委托代理人办理质疑事项，代理人办理质疑事项时，除提交质疑函外，还应当提交法人授权委托书及代理人的有效身份证明，授权委托书应当载明委托代理的具体权限和事项。</w:t>
            </w:r>
          </w:p>
          <w:p>
            <w:pPr>
              <w:spacing w:line="320" w:lineRule="exact"/>
              <w:rPr>
                <w:rFonts w:ascii="Calibri" w:hAnsi="宋体" w:eastAsia="宋体" w:cstheme="minorHAnsi"/>
                <w:sz w:val="21"/>
              </w:rPr>
            </w:pPr>
            <w:r>
              <w:rPr>
                <w:rFonts w:hint="eastAsia" w:ascii="Calibri" w:hAnsi="宋体" w:eastAsia="宋体" w:cstheme="minorHAnsi"/>
                <w:sz w:val="21"/>
              </w:rPr>
              <w:t>（4）有下列情形之一的，属于无效质疑：</w:t>
            </w:r>
          </w:p>
          <w:p>
            <w:pPr>
              <w:spacing w:line="320" w:lineRule="exact"/>
              <w:rPr>
                <w:rFonts w:ascii="Calibri" w:hAnsi="宋体" w:eastAsia="宋体" w:cstheme="minorHAnsi"/>
                <w:sz w:val="21"/>
              </w:rPr>
            </w:pPr>
            <w:r>
              <w:rPr>
                <w:rFonts w:hint="eastAsia" w:ascii="Calibri" w:hAnsi="宋体" w:eastAsia="宋体" w:cstheme="minorHAnsi"/>
                <w:sz w:val="21"/>
              </w:rPr>
              <w:t>①质疑人不是参与本次政府采购项目的供应商或潜在供应商；</w:t>
            </w:r>
          </w:p>
          <w:p>
            <w:pPr>
              <w:spacing w:line="320" w:lineRule="exact"/>
              <w:rPr>
                <w:rFonts w:ascii="Calibri" w:hAnsi="宋体" w:eastAsia="宋体" w:cstheme="minorHAnsi"/>
                <w:sz w:val="21"/>
              </w:rPr>
            </w:pPr>
            <w:r>
              <w:rPr>
                <w:rFonts w:hint="eastAsia" w:ascii="Calibri" w:hAnsi="宋体" w:eastAsia="宋体" w:cstheme="minorHAnsi"/>
                <w:sz w:val="21"/>
              </w:rPr>
              <w:t>②质疑人与质疑事项不存在利害关系的；</w:t>
            </w:r>
          </w:p>
          <w:p>
            <w:pPr>
              <w:spacing w:line="320" w:lineRule="exact"/>
              <w:rPr>
                <w:rFonts w:ascii="Calibri" w:hAnsi="宋体" w:eastAsia="宋体" w:cstheme="minorHAnsi"/>
                <w:sz w:val="21"/>
              </w:rPr>
            </w:pPr>
            <w:r>
              <w:rPr>
                <w:rFonts w:hint="eastAsia" w:ascii="Calibri" w:hAnsi="宋体" w:eastAsia="宋体" w:cstheme="minorHAnsi"/>
                <w:sz w:val="21"/>
              </w:rPr>
              <w:t>③未在法定期限内提出质疑的；</w:t>
            </w:r>
          </w:p>
          <w:p>
            <w:pPr>
              <w:spacing w:line="320" w:lineRule="exact"/>
              <w:rPr>
                <w:rFonts w:ascii="Calibri" w:hAnsi="宋体" w:eastAsia="宋体" w:cstheme="minorHAnsi"/>
                <w:sz w:val="21"/>
              </w:rPr>
            </w:pPr>
            <w:r>
              <w:rPr>
                <w:rFonts w:hint="eastAsia" w:ascii="Calibri" w:hAnsi="宋体" w:eastAsia="宋体" w:cstheme="minorHAnsi"/>
                <w:sz w:val="21"/>
              </w:rPr>
              <w:t>④质疑未以书面形式提出，或质疑函主要内容构成不完整的；</w:t>
            </w:r>
          </w:p>
          <w:p>
            <w:pPr>
              <w:spacing w:line="320" w:lineRule="exact"/>
              <w:rPr>
                <w:rFonts w:ascii="Calibri" w:hAnsi="宋体" w:eastAsia="宋体" w:cstheme="minorHAnsi"/>
                <w:sz w:val="21"/>
              </w:rPr>
            </w:pPr>
            <w:r>
              <w:rPr>
                <w:rFonts w:hint="eastAsia" w:ascii="Calibri" w:hAnsi="宋体" w:eastAsia="宋体" w:cstheme="minorHAnsi"/>
                <w:sz w:val="21"/>
              </w:rPr>
              <w:t>⑤质疑函没有合法有效的签字、盖章或授权的；</w:t>
            </w:r>
          </w:p>
          <w:p>
            <w:pPr>
              <w:spacing w:line="320" w:lineRule="exact"/>
              <w:rPr>
                <w:rFonts w:ascii="Calibri" w:hAnsi="宋体" w:eastAsia="宋体" w:cstheme="minorHAnsi"/>
                <w:sz w:val="21"/>
              </w:rPr>
            </w:pPr>
            <w:r>
              <w:rPr>
                <w:rFonts w:hint="eastAsia" w:ascii="Calibri" w:hAnsi="宋体" w:eastAsia="宋体" w:cstheme="minorHAnsi"/>
                <w:sz w:val="21"/>
              </w:rPr>
              <w:t>⑥以非法手段取得证据、材料的；</w:t>
            </w:r>
          </w:p>
          <w:p>
            <w:pPr>
              <w:spacing w:line="320" w:lineRule="exact"/>
              <w:rPr>
                <w:rFonts w:ascii="Calibri" w:hAnsi="宋体" w:eastAsia="宋体" w:cstheme="minorHAnsi"/>
                <w:sz w:val="21"/>
              </w:rPr>
            </w:pPr>
            <w:r>
              <w:rPr>
                <w:rFonts w:hint="eastAsia" w:ascii="Calibri" w:hAnsi="宋体" w:eastAsia="宋体" w:cstheme="minorHAnsi"/>
                <w:sz w:val="21"/>
              </w:rPr>
              <w:t>⑦质疑答复后，同一质疑人就同一事项再次提出质疑的；</w:t>
            </w:r>
          </w:p>
          <w:p>
            <w:pPr>
              <w:spacing w:line="320" w:lineRule="exact"/>
              <w:rPr>
                <w:rFonts w:ascii="Calibri" w:hAnsi="宋体" w:eastAsia="宋体" w:cstheme="minorHAnsi"/>
                <w:sz w:val="21"/>
              </w:rPr>
            </w:pPr>
            <w:r>
              <w:rPr>
                <w:rFonts w:hint="eastAsia" w:ascii="Calibri" w:hAnsi="宋体" w:eastAsia="宋体" w:cstheme="minorHAnsi"/>
                <w:sz w:val="21"/>
              </w:rPr>
              <w:t>⑧不符合法律、法规、规章和政府采购监管机构规定的其他条件的。</w:t>
            </w:r>
          </w:p>
          <w:p>
            <w:pPr>
              <w:spacing w:line="320" w:lineRule="exact"/>
              <w:rPr>
                <w:rFonts w:ascii="Calibri" w:hAnsi="宋体" w:eastAsia="宋体" w:cstheme="minorHAnsi"/>
                <w:sz w:val="21"/>
              </w:rPr>
            </w:pPr>
            <w:r>
              <w:rPr>
                <w:rFonts w:hint="eastAsia" w:ascii="Calibri" w:hAnsi="宋体" w:eastAsia="宋体" w:cstheme="minorHAnsi"/>
                <w:sz w:val="21"/>
              </w:rPr>
              <w:t>2、符合要求的质疑，采购代理机构将予以受理并答复，具体联系方式如下：</w:t>
            </w:r>
          </w:p>
          <w:p>
            <w:pPr>
              <w:spacing w:line="320" w:lineRule="exact"/>
              <w:rPr>
                <w:rFonts w:ascii="Calibri" w:hAnsi="宋体" w:eastAsia="宋体" w:cstheme="minorHAnsi"/>
                <w:sz w:val="21"/>
              </w:rPr>
            </w:pPr>
            <w:r>
              <w:rPr>
                <w:rFonts w:hint="eastAsia" w:ascii="Calibri" w:hAnsi="宋体" w:eastAsia="宋体" w:cstheme="minorHAnsi"/>
                <w:sz w:val="21"/>
              </w:rPr>
              <w:t>联 系 人：赵工</w:t>
            </w:r>
          </w:p>
          <w:p>
            <w:pPr>
              <w:spacing w:line="320" w:lineRule="exact"/>
              <w:rPr>
                <w:rFonts w:hint="eastAsia" w:ascii="Calibri" w:hAnsi="宋体" w:eastAsia="宋体" w:cstheme="minorHAnsi"/>
                <w:sz w:val="21"/>
              </w:rPr>
            </w:pPr>
            <w:r>
              <w:rPr>
                <w:rFonts w:hint="eastAsia" w:ascii="Calibri" w:hAnsi="宋体" w:eastAsia="宋体" w:cstheme="minorHAnsi"/>
                <w:sz w:val="21"/>
              </w:rPr>
              <w:t xml:space="preserve">联系电话：029-88618769 </w:t>
            </w:r>
          </w:p>
          <w:p>
            <w:pPr>
              <w:spacing w:line="320" w:lineRule="exact"/>
              <w:rPr>
                <w:rFonts w:hint="eastAsia" w:ascii="Calibri" w:hAnsi="宋体" w:eastAsia="宋体" w:cstheme="minorHAnsi"/>
                <w:sz w:val="21"/>
              </w:rPr>
            </w:pPr>
            <w:r>
              <w:rPr>
                <w:rFonts w:hint="eastAsia" w:ascii="Calibri" w:hAnsi="宋体" w:eastAsia="宋体" w:cstheme="minorHAnsi"/>
                <w:sz w:val="21"/>
              </w:rPr>
              <w:t>地址：西安市莲湖区唐延路北段20号太和时代广场C座507室</w:t>
            </w:r>
          </w:p>
          <w:p>
            <w:pPr>
              <w:spacing w:line="320" w:lineRule="exact"/>
              <w:rPr>
                <w:rFonts w:ascii="Calibri" w:hAnsi="宋体" w:eastAsia="宋体" w:cstheme="minorHAnsi"/>
                <w:sz w:val="21"/>
              </w:rPr>
            </w:pPr>
            <w:r>
              <w:rPr>
                <w:rFonts w:hint="eastAsia" w:ascii="Calibri" w:hAnsi="宋体" w:eastAsia="宋体" w:cstheme="minorHAnsi"/>
                <w:sz w:val="21"/>
              </w:rPr>
              <w:t>3、采购代理机构或采购人将在收到书面质疑后7个工作日内做出答复，并以书面形式通知质疑人和其他有关供应商。</w:t>
            </w:r>
          </w:p>
          <w:p>
            <w:pPr>
              <w:spacing w:line="320" w:lineRule="exact"/>
              <w:rPr>
                <w:rFonts w:ascii="Calibri" w:hAnsi="宋体" w:eastAsia="宋体" w:cstheme="minorHAnsi"/>
                <w:sz w:val="21"/>
              </w:rPr>
            </w:pPr>
            <w:r>
              <w:rPr>
                <w:rFonts w:hint="eastAsia" w:ascii="Calibri" w:hAnsi="宋体" w:eastAsia="宋体" w:cstheme="minorHAnsi"/>
                <w:sz w:val="21"/>
              </w:rPr>
              <w:t>（2）投诉</w:t>
            </w:r>
          </w:p>
          <w:p>
            <w:pPr>
              <w:spacing w:line="320" w:lineRule="exact"/>
              <w:rPr>
                <w:rFonts w:ascii="Calibri" w:hAnsi="宋体" w:eastAsia="宋体" w:cstheme="minorHAnsi"/>
                <w:sz w:val="21"/>
              </w:rPr>
            </w:pPr>
            <w:r>
              <w:rPr>
                <w:rFonts w:hint="eastAsia" w:ascii="Calibri" w:hAnsi="宋体" w:eastAsia="宋体" w:cstheme="minorHAnsi"/>
                <w:sz w:val="21"/>
              </w:rPr>
              <w:t>1、质疑人对采购代理机构或采购人的答复不满意，以及采购代理机构或采购人未在规定时间内做出答复的，可以在答复期满后15个工作日内向政府采购监管机构提出投诉。</w:t>
            </w:r>
          </w:p>
          <w:p>
            <w:pPr>
              <w:spacing w:line="320" w:lineRule="exact"/>
              <w:rPr>
                <w:rFonts w:ascii="Calibri" w:hAnsi="宋体" w:eastAsia="宋体" w:cstheme="minorHAnsi"/>
                <w:sz w:val="21"/>
              </w:rPr>
            </w:pPr>
            <w:r>
              <w:rPr>
                <w:rFonts w:hint="eastAsia" w:ascii="Calibri" w:hAnsi="宋体" w:eastAsia="宋体" w:cstheme="minorHAnsi"/>
                <w:sz w:val="21"/>
              </w:rPr>
              <w:t>2、投诉的事项不得超出已质疑事项的范围。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关于验收</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中标供应商与采购人应严格按照财政部《关于进一步加强政府采购需求和履约验收管理的指导意见》（财库〔2016〕205号）的要求进行验收。</w:t>
            </w:r>
          </w:p>
          <w:p>
            <w:pPr>
              <w:spacing w:line="320" w:lineRule="exact"/>
              <w:rPr>
                <w:rFonts w:ascii="Calibri" w:hAnsi="宋体" w:eastAsia="宋体" w:cstheme="minorHAnsi"/>
                <w:sz w:val="21"/>
              </w:rPr>
            </w:pPr>
            <w:r>
              <w:rPr>
                <w:rFonts w:hint="eastAsia" w:ascii="Calibri" w:hAnsi="宋体" w:eastAsia="宋体" w:cstheme="minorHAnsi"/>
                <w:sz w:val="21"/>
              </w:rPr>
              <w:t>（一）服务期满后，采购人进行验收，确认服务标准和服务方式是否达到采购要求（必要时采购人可委托技术专家对项目进行验收）。验收合格后，填写政府采购项目验收单（一式伍份）作为对项目的最终认可。</w:t>
            </w:r>
          </w:p>
          <w:p>
            <w:pPr>
              <w:spacing w:line="320" w:lineRule="exact"/>
              <w:rPr>
                <w:rFonts w:ascii="Calibri" w:hAnsi="宋体" w:eastAsia="宋体" w:cstheme="minorHAnsi"/>
                <w:sz w:val="21"/>
              </w:rPr>
            </w:pPr>
            <w:r>
              <w:rPr>
                <w:rFonts w:hint="eastAsia" w:ascii="Calibri" w:hAnsi="宋体" w:eastAsia="宋体" w:cstheme="minorHAnsi"/>
                <w:sz w:val="21"/>
              </w:rPr>
              <w:t>（二）验收依据</w:t>
            </w:r>
          </w:p>
          <w:p>
            <w:pPr>
              <w:spacing w:line="320" w:lineRule="exact"/>
              <w:rPr>
                <w:rFonts w:ascii="Calibri" w:hAnsi="宋体" w:eastAsia="宋体" w:cstheme="minorHAnsi"/>
                <w:sz w:val="21"/>
              </w:rPr>
            </w:pPr>
            <w:r>
              <w:rPr>
                <w:rFonts w:hint="eastAsia" w:ascii="Calibri" w:hAnsi="宋体" w:eastAsia="宋体" w:cstheme="minorHAnsi"/>
                <w:sz w:val="21"/>
              </w:rPr>
              <w:t>1、招标文件、投标文件、澄清表（函）；</w:t>
            </w:r>
          </w:p>
          <w:p>
            <w:pPr>
              <w:spacing w:line="320" w:lineRule="exact"/>
              <w:rPr>
                <w:rFonts w:ascii="Calibri" w:hAnsi="宋体" w:eastAsia="宋体" w:cstheme="minorHAnsi"/>
                <w:sz w:val="21"/>
              </w:rPr>
            </w:pPr>
            <w:r>
              <w:rPr>
                <w:rFonts w:hint="eastAsia" w:ascii="Calibri" w:hAnsi="宋体" w:eastAsia="宋体" w:cstheme="minorHAnsi"/>
                <w:sz w:val="21"/>
              </w:rPr>
              <w:t>2、本合同及附件文本；</w:t>
            </w:r>
          </w:p>
          <w:p>
            <w:pPr>
              <w:spacing w:line="320" w:lineRule="exact"/>
              <w:rPr>
                <w:rFonts w:ascii="Calibri" w:hAnsi="宋体" w:eastAsia="宋体" w:cstheme="minorHAnsi"/>
                <w:sz w:val="21"/>
              </w:rPr>
            </w:pPr>
            <w:r>
              <w:rPr>
                <w:rFonts w:hint="eastAsia" w:ascii="Calibri" w:hAnsi="宋体" w:eastAsia="宋体" w:cstheme="minorHAnsi"/>
                <w:sz w:val="21"/>
              </w:rPr>
              <w:t>3、合同签订时国家及行业现行的标准和技术规范。</w:t>
            </w:r>
          </w:p>
          <w:p>
            <w:pPr>
              <w:spacing w:line="320" w:lineRule="exact"/>
              <w:rPr>
                <w:rFonts w:ascii="Calibri" w:hAnsi="宋体" w:eastAsia="宋体" w:cstheme="minorHAnsi"/>
                <w:sz w:val="21"/>
              </w:rPr>
            </w:pPr>
            <w:r>
              <w:rPr>
                <w:rFonts w:hint="eastAsia" w:ascii="Calibri" w:hAnsi="宋体" w:eastAsia="宋体" w:cstheme="minorHAnsi"/>
                <w:sz w:val="21"/>
              </w:rPr>
              <w:t>（三）中标供应商应向采购人提交项目实施过程中的所有资料，以便采购人日后管理和维护。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3"/>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招标代理服务费</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lang w:val="en-US" w:eastAsia="zh-CN"/>
              </w:rPr>
              <w:t>1、中标/</w:t>
            </w:r>
            <w:r>
              <w:rPr>
                <w:rFonts w:hint="eastAsia" w:ascii="Calibri" w:hAnsi="宋体" w:eastAsia="宋体" w:cstheme="minorHAnsi"/>
                <w:sz w:val="21"/>
              </w:rPr>
              <w:t>成交供应商应向</w:t>
            </w:r>
            <w:r>
              <w:rPr>
                <w:rFonts w:hint="eastAsia" w:ascii="Calibri" w:hAnsi="宋体" w:eastAsia="宋体" w:cstheme="minorHAnsi"/>
                <w:sz w:val="21"/>
                <w:lang w:eastAsia="zh-CN"/>
              </w:rPr>
              <w:t>采购代理机构</w:t>
            </w:r>
            <w:r>
              <w:rPr>
                <w:rFonts w:hint="eastAsia" w:ascii="Calibri" w:hAnsi="宋体" w:eastAsia="宋体" w:cstheme="minorHAnsi"/>
                <w:sz w:val="21"/>
              </w:rPr>
              <w:t>交纳招标代理服务费。</w:t>
            </w:r>
          </w:p>
          <w:p>
            <w:pPr>
              <w:spacing w:line="320" w:lineRule="exact"/>
              <w:rPr>
                <w:rFonts w:ascii="Calibri" w:hAnsi="宋体" w:eastAsia="宋体" w:cstheme="minorHAnsi"/>
                <w:sz w:val="21"/>
              </w:rPr>
            </w:pPr>
            <w:r>
              <w:rPr>
                <w:rFonts w:hint="eastAsia" w:ascii="Calibri" w:hAnsi="宋体" w:eastAsia="宋体" w:cstheme="minorHAnsi"/>
                <w:sz w:val="21"/>
              </w:rPr>
              <w:t>2、招标代理服务费收取参照国家计委关于印发《招标代理服务收费管理暂行办法》的通知（计价格〔2002〕1980号）</w:t>
            </w:r>
            <w:r>
              <w:rPr>
                <w:rFonts w:hint="eastAsia" w:ascii="Calibri" w:hAnsi="宋体" w:eastAsia="宋体" w:cstheme="minorHAnsi"/>
                <w:sz w:val="21"/>
                <w:lang w:eastAsia="zh-CN"/>
              </w:rPr>
              <w:t>、</w:t>
            </w:r>
            <w:r>
              <w:rPr>
                <w:rFonts w:hint="eastAsia" w:ascii="Calibri" w:hAnsi="宋体" w:eastAsia="宋体" w:cstheme="minorHAnsi"/>
                <w:sz w:val="21"/>
              </w:rPr>
              <w:t>国家发展改革委关于进一步放开建设项目专业服务价格的通知（发改价格〔2015〕299号）</w:t>
            </w:r>
            <w:r>
              <w:rPr>
                <w:rFonts w:hint="eastAsia" w:ascii="Calibri" w:hAnsi="宋体" w:eastAsia="宋体" w:cstheme="minorHAnsi"/>
                <w:sz w:val="21"/>
                <w:lang w:eastAsia="zh-CN"/>
              </w:rPr>
              <w:t>、</w:t>
            </w:r>
            <w:r>
              <w:rPr>
                <w:rFonts w:hint="eastAsia" w:ascii="Calibri" w:hAnsi="宋体" w:eastAsia="宋体" w:cstheme="minorHAnsi"/>
                <w:sz w:val="21"/>
              </w:rPr>
              <w:t>《西安市深化政府采购制度改革实施方案》</w:t>
            </w:r>
            <w:r>
              <w:rPr>
                <w:rFonts w:hint="eastAsia" w:ascii="Calibri" w:hAnsi="宋体" w:eastAsia="宋体" w:cstheme="minorHAnsi"/>
                <w:sz w:val="21"/>
                <w:lang w:val="en-US" w:eastAsia="zh-CN"/>
              </w:rPr>
              <w:t>和</w:t>
            </w:r>
            <w:r>
              <w:rPr>
                <w:rFonts w:hint="eastAsia" w:ascii="Calibri" w:hAnsi="宋体" w:eastAsia="宋体" w:cstheme="minorHAnsi"/>
                <w:sz w:val="21"/>
              </w:rPr>
              <w:t>《西安市财政局关于推进政府采购代理机构转型升级相关工作的通知》（市财函[2022]1299号）的相关</w:t>
            </w:r>
            <w:r>
              <w:rPr>
                <w:rFonts w:hint="eastAsia" w:ascii="Calibri" w:hAnsi="宋体" w:eastAsia="宋体" w:cstheme="minorHAnsi"/>
                <w:sz w:val="21"/>
                <w:lang w:val="en-US" w:eastAsia="zh-CN"/>
              </w:rPr>
              <w:t>依据，按照定额人民币肆万元整收取（￥40,000.00元）</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缴纳方式：采用现金或转账方式缴纳（账号信息如下）。</w:t>
            </w:r>
          </w:p>
          <w:p>
            <w:pPr>
              <w:spacing w:line="320" w:lineRule="exact"/>
              <w:rPr>
                <w:rFonts w:ascii="Calibri" w:hAnsi="宋体" w:eastAsia="宋体" w:cstheme="minorHAnsi"/>
                <w:sz w:val="21"/>
              </w:rPr>
            </w:pPr>
            <w:r>
              <w:rPr>
                <w:rFonts w:hint="eastAsia" w:ascii="Calibri" w:hAnsi="宋体" w:eastAsia="宋体" w:cstheme="minorHAnsi"/>
                <w:sz w:val="21"/>
              </w:rPr>
              <w:t>开户名称:陕西晶鸣瑞项目管理有限公司</w:t>
            </w:r>
          </w:p>
          <w:p>
            <w:pPr>
              <w:spacing w:line="320" w:lineRule="exact"/>
              <w:rPr>
                <w:rFonts w:ascii="Calibri" w:hAnsi="宋体" w:eastAsia="宋体" w:cstheme="minorHAnsi"/>
                <w:sz w:val="21"/>
              </w:rPr>
            </w:pPr>
            <w:r>
              <w:rPr>
                <w:rFonts w:hint="eastAsia" w:ascii="Calibri" w:hAnsi="宋体" w:eastAsia="宋体" w:cstheme="minorHAnsi"/>
                <w:sz w:val="21"/>
              </w:rPr>
              <w:t>账  号：11459000000222388</w:t>
            </w:r>
          </w:p>
          <w:p>
            <w:pPr>
              <w:spacing w:line="320" w:lineRule="exact"/>
              <w:rPr>
                <w:rFonts w:ascii="Calibri" w:hAnsi="宋体" w:eastAsia="宋体" w:cstheme="minorHAnsi"/>
                <w:sz w:val="21"/>
              </w:rPr>
            </w:pPr>
            <w:r>
              <w:rPr>
                <w:rFonts w:hint="eastAsia" w:ascii="Calibri" w:hAnsi="宋体" w:eastAsia="宋体" w:cstheme="minorHAnsi"/>
                <w:sz w:val="21"/>
              </w:rPr>
              <w:t>开户行：华夏银行股份有限公司西安科技路支行</w:t>
            </w:r>
          </w:p>
          <w:p>
            <w:pPr>
              <w:spacing w:line="320" w:lineRule="exact"/>
              <w:rPr>
                <w:rFonts w:ascii="Calibri" w:hAnsi="宋体" w:eastAsia="宋体" w:cstheme="minorHAnsi"/>
                <w:sz w:val="21"/>
              </w:rPr>
            </w:pPr>
            <w:r>
              <w:rPr>
                <w:rFonts w:hint="eastAsia" w:ascii="Calibri" w:hAnsi="宋体" w:eastAsia="宋体" w:cstheme="minorHAnsi"/>
                <w:b/>
                <w:bCs/>
                <w:sz w:val="21"/>
              </w:rPr>
              <w:t>转账事由：</w:t>
            </w:r>
            <w:r>
              <w:rPr>
                <w:rFonts w:hint="eastAsia" w:ascii="Calibri" w:hAnsi="宋体" w:eastAsia="宋体" w:cstheme="minorHAnsi"/>
                <w:b/>
                <w:bCs/>
                <w:sz w:val="21"/>
                <w:u w:val="single"/>
              </w:rPr>
              <w:t xml:space="preserve"> （项目简称或项目编号）</w:t>
            </w:r>
            <w:r>
              <w:rPr>
                <w:rFonts w:hint="eastAsia" w:ascii="Calibri" w:hAnsi="宋体" w:eastAsia="宋体" w:cstheme="minorHAnsi"/>
                <w:b/>
                <w:bCs/>
                <w:sz w:val="21"/>
              </w:rPr>
              <w:t xml:space="preserve"> 项目代理服务费</w:t>
            </w:r>
          </w:p>
        </w:tc>
      </w:tr>
    </w:tbl>
    <w:p>
      <w:r>
        <w:br w:type="page"/>
      </w:r>
    </w:p>
    <w:p>
      <w:pPr>
        <w:pStyle w:val="5"/>
        <w:jc w:val="both"/>
      </w:pPr>
      <w:r>
        <w:t>一、有关定义</w:t>
      </w:r>
    </w:p>
    <w:p>
      <w:pPr>
        <w:ind w:firstLine="420" w:firstLineChars="200"/>
        <w:jc w:val="both"/>
        <w:rPr>
          <w:rFonts w:cstheme="minorHAnsi"/>
        </w:rPr>
      </w:pPr>
      <w:r>
        <w:rPr>
          <w:rFonts w:hint="eastAsia" w:cstheme="minorHAnsi"/>
        </w:rPr>
        <w:t>1．采购人：依法进行政府采购的</w:t>
      </w:r>
      <w:r>
        <w:rPr>
          <w:rFonts w:hint="eastAsia" w:cstheme="minorHAnsi"/>
          <w:lang w:val="en-US" w:eastAsia="zh-CN"/>
        </w:rPr>
        <w:t>行政</w:t>
      </w:r>
      <w:r>
        <w:rPr>
          <w:rFonts w:hint="eastAsia" w:cstheme="minorHAnsi"/>
        </w:rPr>
        <w:t>机关、事业单位或团体组织。</w:t>
      </w:r>
    </w:p>
    <w:p>
      <w:pPr>
        <w:ind w:firstLine="420" w:firstLineChars="200"/>
        <w:jc w:val="both"/>
        <w:rPr>
          <w:rFonts w:cstheme="minorHAnsi"/>
        </w:rPr>
      </w:pPr>
      <w:r>
        <w:rPr>
          <w:rFonts w:hint="eastAsia" w:cstheme="minorHAnsi"/>
        </w:rPr>
        <w:t>2．供应商：指向采购人提供货物、工程或者服务的法人、其他组织或者自然人。</w:t>
      </w:r>
    </w:p>
    <w:p>
      <w:pPr>
        <w:ind w:firstLine="420" w:firstLineChars="200"/>
        <w:jc w:val="both"/>
        <w:rPr>
          <w:rFonts w:cstheme="minorHAnsi"/>
        </w:rPr>
      </w:pPr>
      <w:r>
        <w:rPr>
          <w:rFonts w:hint="eastAsia" w:cstheme="minorHAnsi"/>
        </w:rPr>
        <w:t>3．同级政府采购</w:t>
      </w:r>
      <w:r>
        <w:rPr>
          <w:rFonts w:cstheme="minorHAnsi"/>
        </w:rPr>
        <w:t>监管</w:t>
      </w:r>
      <w:r>
        <w:rPr>
          <w:rFonts w:hint="eastAsia" w:cstheme="minorHAnsi"/>
        </w:rPr>
        <w:t>部门</w:t>
      </w:r>
      <w:r>
        <w:rPr>
          <w:rFonts w:cstheme="minorHAnsi"/>
        </w:rPr>
        <w:t>：西安市</w:t>
      </w:r>
      <w:r>
        <w:rPr>
          <w:rFonts w:hint="eastAsia" w:cstheme="minorHAnsi"/>
          <w:lang w:val="en-US" w:eastAsia="zh-CN"/>
        </w:rPr>
        <w:t>未央区</w:t>
      </w:r>
      <w:r>
        <w:rPr>
          <w:rFonts w:cstheme="minorHAnsi"/>
        </w:rPr>
        <w:t>财政局</w:t>
      </w:r>
      <w:r>
        <w:rPr>
          <w:rFonts w:hint="eastAsia" w:cstheme="minorHAnsi"/>
        </w:rPr>
        <w:t>。</w:t>
      </w:r>
    </w:p>
    <w:p>
      <w:pPr>
        <w:ind w:firstLine="420" w:firstLineChars="200"/>
        <w:jc w:val="both"/>
        <w:rPr>
          <w:rFonts w:cstheme="minorHAnsi"/>
        </w:rPr>
      </w:pPr>
      <w:r>
        <w:rPr>
          <w:rFonts w:cstheme="minorHAnsi"/>
        </w:rPr>
        <w:t>4</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19"/>
          <w:rFonts w:hint="eastAsia" w:cstheme="minorHAnsi"/>
        </w:rPr>
        <w:t>http</w:t>
      </w:r>
      <w:r>
        <w:rPr>
          <w:rStyle w:val="19"/>
          <w:rFonts w:cstheme="minorHAnsi"/>
        </w:rPr>
        <w:t>://sxggzyjy.xa.gov.cn</w:t>
      </w:r>
      <w:r>
        <w:rPr>
          <w:rStyle w:val="19"/>
          <w:rFonts w:hint="eastAsia" w:cstheme="minorHAnsi"/>
        </w:rPr>
        <w:t>/</w:t>
      </w:r>
      <w:r>
        <w:rPr>
          <w:rStyle w:val="19"/>
          <w:rFonts w:hint="eastAsia" w:cstheme="minorHAnsi"/>
        </w:rPr>
        <w:fldChar w:fldCharType="end"/>
      </w:r>
      <w:r>
        <w:rPr>
          <w:rFonts w:cstheme="minorHAnsi"/>
        </w:rPr>
        <w:t>。</w:t>
      </w:r>
    </w:p>
    <w:p>
      <w:pPr>
        <w:ind w:firstLine="420" w:firstLineChars="200"/>
        <w:jc w:val="both"/>
        <w:rPr>
          <w:rFonts w:cstheme="minorHAnsi"/>
        </w:rPr>
      </w:pPr>
      <w:r>
        <w:rPr>
          <w:rFonts w:cstheme="minorHAnsi"/>
        </w:rPr>
        <w:t>5</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19"/>
          <w:rFonts w:cstheme="minorHAnsi"/>
        </w:rPr>
        <w:t>http://www.sxggzyjy.cn:9002/TPBidder/memberLogin</w:t>
      </w:r>
      <w:r>
        <w:rPr>
          <w:rStyle w:val="19"/>
          <w:rFonts w:cstheme="minorHAnsi"/>
        </w:rPr>
        <w:fldChar w:fldCharType="end"/>
      </w:r>
      <w:r>
        <w:rPr>
          <w:rFonts w:hint="eastAsia" w:cstheme="minorHAnsi"/>
        </w:rPr>
        <w:t>。</w:t>
      </w:r>
    </w:p>
    <w:p>
      <w:pPr>
        <w:pStyle w:val="5"/>
        <w:jc w:val="both"/>
      </w:pPr>
      <w:r>
        <w:t>二、供应商注意事项</w:t>
      </w:r>
    </w:p>
    <w:p>
      <w:pPr>
        <w:pStyle w:val="6"/>
        <w:ind w:firstLine="482"/>
        <w:jc w:val="both"/>
      </w:pPr>
      <w:r>
        <w:rPr>
          <w:rFonts w:hint="eastAsia"/>
        </w:rPr>
        <w:t>（一）供应商投</w:t>
      </w:r>
      <w:r>
        <w:rPr>
          <w:rFonts w:hint="eastAsia"/>
          <w:w w:val="1"/>
        </w:rPr>
        <w:t xml:space="preserve"> </w:t>
      </w:r>
      <w:r>
        <w:rPr>
          <w:rFonts w:hint="eastAsia"/>
        </w:rPr>
        <w:t>标流程</w:t>
      </w:r>
    </w:p>
    <w:p>
      <w:pPr>
        <w:ind w:firstLine="420" w:firstLineChars="200"/>
        <w:jc w:val="both"/>
        <w:rPr>
          <w:rFonts w:cstheme="minorHAnsi"/>
        </w:rPr>
      </w:pPr>
      <w:r>
        <w:rPr>
          <w:rFonts w:cstheme="minorHAnsi"/>
        </w:rPr>
        <w:t>使用电子交易系统的采购项目（即线上项目），将同时提供WORD\PDF</w:t>
      </w:r>
      <w:r>
        <w:rPr>
          <w:rFonts w:hint="eastAsia" w:cstheme="minorHAnsi"/>
        </w:rPr>
        <w:t>格式</w:t>
      </w:r>
      <w:r>
        <w:rPr>
          <w:rFonts w:cstheme="minorHAnsi"/>
        </w:rPr>
        <w:t>（仅用于预览）和SXSZF</w:t>
      </w:r>
      <w:r>
        <w:rPr>
          <w:rFonts w:hint="eastAsia" w:cstheme="minorHAnsi"/>
        </w:rPr>
        <w:t>格式</w:t>
      </w:r>
      <w:r>
        <w:rPr>
          <w:rFonts w:cstheme="minorHAnsi"/>
        </w:rPr>
        <w:t>（用于制作电子投标文件）两个版本，文件内容一致。</w:t>
      </w:r>
    </w:p>
    <w:p>
      <w:pPr>
        <w:ind w:firstLine="420" w:firstLineChars="200"/>
        <w:jc w:val="both"/>
        <w:rPr>
          <w:rFonts w:cstheme="minorHAnsi"/>
        </w:rPr>
      </w:pPr>
      <w:r>
        <w:rPr>
          <w:rFonts w:hint="eastAsia" w:cstheme="minorHAnsi"/>
        </w:rPr>
        <w:t>1．预览</w:t>
      </w:r>
      <w:r>
        <w:rPr>
          <w:rFonts w:cstheme="minorHAnsi"/>
        </w:rPr>
        <w:t>采购文件：打开西安市公共资源交易平台〖首页·</w:t>
      </w:r>
      <w:r>
        <w:rPr>
          <w:rFonts w:eastAsiaTheme="majorEastAsia" w:cstheme="minorHAnsi"/>
        </w:rPr>
        <w:t>〉</w:t>
      </w:r>
      <w:r>
        <w:rPr>
          <w:rFonts w:cstheme="minorHAnsi"/>
        </w:rPr>
        <w:t>交易大厅·</w:t>
      </w:r>
      <w:r>
        <w:rPr>
          <w:rFonts w:eastAsiaTheme="majorEastAsia" w:cstheme="minorHAnsi"/>
        </w:rPr>
        <w:t>〉</w:t>
      </w:r>
      <w:r>
        <w:rPr>
          <w:rFonts w:cstheme="minorHAnsi"/>
        </w:rPr>
        <w:t>政府采购〗栏目，下载和阅读本项目采购文件的预览版本（WORD\PDF格式）；</w:t>
      </w:r>
    </w:p>
    <w:p>
      <w:pPr>
        <w:ind w:firstLine="420" w:firstLineChars="200"/>
        <w:jc w:val="both"/>
        <w:rPr>
          <w:rFonts w:cstheme="minorHAnsi"/>
        </w:rPr>
      </w:pPr>
      <w:r>
        <w:rPr>
          <w:rFonts w:hint="eastAsia" w:cstheme="minorHAnsi"/>
        </w:rPr>
        <w:t>2．</w:t>
      </w:r>
      <w:r>
        <w:rPr>
          <w:rFonts w:cstheme="minorHAnsi"/>
        </w:rPr>
        <w:t>办理注册登记（针对初次使用电子交易系统的用户）：</w:t>
      </w:r>
    </w:p>
    <w:p>
      <w:pPr>
        <w:ind w:firstLine="42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办理</w:t>
      </w:r>
      <w:r>
        <w:rPr>
          <w:rFonts w:cstheme="minorHAnsi"/>
        </w:rPr>
        <w:t>诚信</w:t>
      </w:r>
      <w:r>
        <w:rPr>
          <w:rFonts w:hint="eastAsia" w:cstheme="minorHAnsi"/>
        </w:rPr>
        <w:t>入库</w:t>
      </w:r>
      <w:r>
        <w:rPr>
          <w:rFonts w:cstheme="minorHAnsi"/>
        </w:rPr>
        <w:t>注册：在决定参加本项目</w:t>
      </w:r>
      <w:r>
        <w:rPr>
          <w:rFonts w:hint="eastAsia" w:cstheme="minorHAnsi"/>
        </w:rPr>
        <w:t>采购</w:t>
      </w:r>
      <w:r>
        <w:rPr>
          <w:rFonts w:cstheme="minorHAnsi"/>
        </w:rPr>
        <w:t>活动后，供应商应先在西安市公共资源交易平台上完成</w:t>
      </w:r>
      <w:r>
        <w:rPr>
          <w:rFonts w:hint="eastAsia" w:cstheme="minorHAnsi"/>
        </w:rPr>
        <w:t>“诚信入库登记”</w:t>
      </w:r>
      <w:r>
        <w:rPr>
          <w:rFonts w:cstheme="minorHAnsi"/>
        </w:rPr>
        <w:t>；</w:t>
      </w:r>
    </w:p>
    <w:p>
      <w:pPr>
        <w:ind w:firstLine="420" w:firstLineChars="200"/>
        <w:jc w:val="both"/>
        <w:rPr>
          <w:rFonts w:cstheme="minorHAnsi"/>
        </w:rPr>
      </w:pPr>
      <w:r>
        <w:rPr>
          <w:rFonts w:cstheme="minorHAnsi"/>
        </w:rPr>
        <w:t>（2）办理数字认证（CA锁）</w:t>
      </w:r>
      <w:r>
        <w:rPr>
          <w:rFonts w:hint="eastAsia" w:cstheme="minorHAnsi"/>
        </w:rPr>
        <w:t>：一般分为法人锁（必选）、企业锁主锁（必选）及副锁（可选）。</w:t>
      </w:r>
      <w:r>
        <w:rPr>
          <w:rFonts w:cstheme="minorHAnsi"/>
        </w:rPr>
        <w:t>CA锁将用于对电子投标文件进行签章、加密、递交及开标时解密等相关操作。CA办理及售后服务</w:t>
      </w:r>
      <w:r>
        <w:rPr>
          <w:rFonts w:hint="eastAsia" w:cstheme="minorHAnsi"/>
        </w:rPr>
        <w:t>统一</w:t>
      </w:r>
      <w:r>
        <w:rPr>
          <w:rFonts w:cstheme="minorHAnsi"/>
        </w:rPr>
        <w:t>由第三方机构（陕西省数字证书认证中心股份有限公司）负责。</w:t>
      </w:r>
    </w:p>
    <w:p>
      <w:pPr>
        <w:ind w:firstLine="420" w:firstLineChars="200"/>
        <w:jc w:val="both"/>
        <w:rPr>
          <w:rFonts w:cstheme="minorHAnsi"/>
        </w:rPr>
      </w:pPr>
      <w:r>
        <w:rPr>
          <w:rFonts w:cstheme="minorHAnsi"/>
        </w:rPr>
        <w:t>办理须知：http://</w:t>
      </w:r>
      <w:r>
        <w:fldChar w:fldCharType="begin"/>
      </w:r>
      <w:r>
        <w:instrText xml:space="preserve"> HYPERLINK "http://www.snca.com.cn/channel/show/27.html" </w:instrText>
      </w:r>
      <w:r>
        <w:fldChar w:fldCharType="separate"/>
      </w:r>
      <w:r>
        <w:rPr>
          <w:rStyle w:val="19"/>
          <w:rFonts w:cstheme="minorHAnsi"/>
          <w:color w:val="auto"/>
        </w:rPr>
        <w:t>www.snca.com.cn/channel/show/27.html</w:t>
      </w:r>
      <w:r>
        <w:rPr>
          <w:rStyle w:val="19"/>
          <w:rFonts w:cstheme="minorHAnsi"/>
          <w:color w:val="auto"/>
        </w:rPr>
        <w:fldChar w:fldCharType="end"/>
      </w:r>
    </w:p>
    <w:p>
      <w:pPr>
        <w:ind w:firstLine="420" w:firstLineChars="200"/>
        <w:jc w:val="both"/>
        <w:rPr>
          <w:rFonts w:cstheme="minorHAnsi"/>
        </w:rPr>
      </w:pPr>
      <w:r>
        <w:rPr>
          <w:rFonts w:cstheme="minorHAnsi"/>
        </w:rPr>
        <w:t>（3）</w:t>
      </w:r>
      <w:r>
        <w:rPr>
          <w:rFonts w:hint="eastAsia" w:cstheme="minorHAnsi"/>
        </w:rPr>
        <w:t>绑定</w:t>
      </w:r>
      <w:r>
        <w:rPr>
          <w:rFonts w:cstheme="minorHAnsi"/>
        </w:rPr>
        <w:t>和激活CA：将数字证书与诚信库中的供应商账户进行绑定。</w:t>
      </w:r>
    </w:p>
    <w:p>
      <w:pPr>
        <w:ind w:firstLine="420" w:firstLineChars="200"/>
        <w:jc w:val="both"/>
        <w:rPr>
          <w:rFonts w:cstheme="minorHAnsi"/>
        </w:rPr>
      </w:pPr>
      <w:r>
        <w:rPr>
          <w:rFonts w:hint="eastAsia" w:cstheme="minorHAnsi"/>
        </w:rPr>
        <w:t>3．下载电子</w:t>
      </w:r>
      <w:r>
        <w:rPr>
          <w:rFonts w:cstheme="minorHAnsi"/>
        </w:rPr>
        <w:t>招标文件：供应商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在〖招</w:t>
      </w:r>
      <w:r>
        <w:rPr>
          <w:rFonts w:hint="eastAsia" w:cstheme="minorHAnsi"/>
          <w:w w:val="1"/>
        </w:rPr>
        <w:t xml:space="preserve"> </w:t>
      </w:r>
      <w:r>
        <w:rPr>
          <w:rFonts w:hint="eastAsia" w:cstheme="minorHAnsi"/>
        </w:rPr>
        <w:t>标公告/出让公告〗模块中预览全部可供参与的项目，然后选择有意向的项目点击〖我要投标〗，成功后切换到〖我的项目〗模块，依次点选〖项目流程</w:t>
      </w:r>
      <w:r>
        <w:rPr>
          <w:rFonts w:cstheme="minorHAnsi"/>
        </w:rPr>
        <w:t>·</w:t>
      </w:r>
      <w:r>
        <w:rPr>
          <w:rFonts w:hint="eastAsia" w:cstheme="minorHAnsi"/>
        </w:rPr>
        <w:t>〉项目管理</w:t>
      </w:r>
      <w:r>
        <w:rPr>
          <w:rFonts w:cstheme="minorHAnsi"/>
        </w:rPr>
        <w:t>·</w:t>
      </w:r>
      <w:r>
        <w:rPr>
          <w:rFonts w:hint="eastAsia" w:cstheme="minorHAnsi"/>
        </w:rPr>
        <w:t>〉交易文件下载〗免费获取本项目电子招标文件（*.SXSZF）。</w:t>
      </w:r>
      <w:r>
        <w:rPr>
          <w:rFonts w:cstheme="minorHAnsi"/>
        </w:rPr>
        <w:t>请务必在采购文件获取期限内及时下载电子招标文件并做好备份，逾期无法再下载！</w:t>
      </w:r>
    </w:p>
    <w:p>
      <w:pPr>
        <w:ind w:firstLine="420" w:firstLineChars="200"/>
        <w:jc w:val="both"/>
        <w:rPr>
          <w:rFonts w:cstheme="minorHAnsi"/>
        </w:rPr>
      </w:pPr>
      <w:r>
        <w:rPr>
          <w:rFonts w:hint="eastAsia" w:cstheme="minorHAnsi"/>
        </w:rPr>
        <w:t>4．制作电子投标</w:t>
      </w:r>
      <w:r>
        <w:rPr>
          <w:rFonts w:cstheme="minorHAnsi"/>
        </w:rPr>
        <w:t>文件：</w:t>
      </w:r>
      <w:r>
        <w:rPr>
          <w:rFonts w:hint="eastAsia" w:cstheme="minorHAnsi"/>
        </w:rPr>
        <w:t>需要使用专用制作软件“新点投</w:t>
      </w:r>
      <w:r>
        <w:rPr>
          <w:rFonts w:hint="eastAsia" w:cstheme="minorHAnsi"/>
          <w:w w:val="1"/>
        </w:rPr>
        <w:t xml:space="preserve"> </w:t>
      </w:r>
      <w:r>
        <w:rPr>
          <w:rFonts w:hint="eastAsia" w:cstheme="minorHAnsi"/>
        </w:rPr>
        <w:t>标文件制作软件（陕西公共资源）”进行编制</w:t>
      </w:r>
      <w:r>
        <w:rPr>
          <w:rFonts w:cstheme="minorHAnsi"/>
        </w:rPr>
        <w:t>，编制完成后使用CA锁对电子投标文件进行签章、加密。详见本章中的</w:t>
      </w:r>
      <w:r>
        <w:rPr>
          <w:rFonts w:hint="eastAsia" w:cstheme="minorHAnsi"/>
        </w:rPr>
        <w:t>“投标文件”</w:t>
      </w:r>
      <w:r>
        <w:rPr>
          <w:rFonts w:cstheme="minorHAnsi"/>
        </w:rPr>
        <w:t>相关内容。</w:t>
      </w:r>
    </w:p>
    <w:p>
      <w:pPr>
        <w:ind w:firstLine="420" w:firstLineChars="200"/>
        <w:jc w:val="both"/>
        <w:rPr>
          <w:rFonts w:cstheme="minorHAnsi"/>
        </w:rPr>
      </w:pPr>
      <w:r>
        <w:rPr>
          <w:rFonts w:hint="eastAsia" w:cstheme="minorHAnsi"/>
        </w:rPr>
        <w:t>5．提交电子</w:t>
      </w:r>
      <w:r>
        <w:rPr>
          <w:rFonts w:cstheme="minorHAnsi"/>
        </w:rPr>
        <w:t>投标文件：在提交投标文件截止时间前及时提交加密后电子投标文件，逾期提交的，系统将会拒收；</w:t>
      </w:r>
    </w:p>
    <w:p>
      <w:pPr>
        <w:ind w:firstLine="420" w:firstLineChars="200"/>
        <w:jc w:val="both"/>
        <w:rPr>
          <w:rFonts w:cstheme="minorHAnsi"/>
        </w:rPr>
      </w:pPr>
      <w:r>
        <w:rPr>
          <w:rFonts w:hint="eastAsia" w:cstheme="minorHAnsi"/>
          <w:vanish/>
        </w:rPr>
        <w:t>[</w:t>
      </w:r>
      <w:r>
        <w:rPr>
          <w:rFonts w:cstheme="minorHAnsi"/>
          <w:vanish/>
        </w:rPr>
        <w:t>适用于不见面开标项目</w:t>
      </w:r>
      <w:r>
        <w:rPr>
          <w:rFonts w:hint="eastAsia" w:cstheme="minorHAnsi"/>
          <w:vanish/>
        </w:rPr>
        <w:t>]</w:t>
      </w:r>
      <w:r>
        <w:rPr>
          <w:rFonts w:hint="eastAsia" w:cstheme="minorHAnsi"/>
        </w:rPr>
        <w:t>6．</w:t>
      </w:r>
      <w:r>
        <w:rPr>
          <w:rFonts w:cstheme="minorHAnsi"/>
        </w:rPr>
        <w:t>在线</w:t>
      </w:r>
      <w:r>
        <w:rPr>
          <w:rFonts w:hint="eastAsia" w:cstheme="minorHAnsi"/>
        </w:rPr>
        <w:t>参加</w:t>
      </w:r>
      <w:r>
        <w:rPr>
          <w:rFonts w:cstheme="minorHAnsi"/>
        </w:rPr>
        <w:t>开标</w:t>
      </w:r>
      <w:r>
        <w:rPr>
          <w:rFonts w:hint="eastAsia" w:cstheme="minorHAnsi"/>
        </w:rPr>
        <w:t>大会</w:t>
      </w:r>
      <w:r>
        <w:rPr>
          <w:rFonts w:cstheme="minorHAnsi"/>
        </w:rPr>
        <w:t>：开标当日，供应商法定代表人或其授权代表需提前登录</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收到主持人“开始解密”指令后，使用CA锁（必须与加密文件时的CA锁为同一把锁）在线对电子投标文件进行解密。</w:t>
      </w:r>
      <w:r>
        <w:rPr>
          <w:rFonts w:cstheme="minorHAnsi"/>
        </w:rPr>
        <w:t>采用</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后</w:t>
      </w:r>
      <w:r>
        <w:rPr>
          <w:rFonts w:cstheme="minorHAnsi"/>
        </w:rPr>
        <w:t>，供应商无需到达开标现场，即可在线参与整个开标过程。相关技术问题，请咨询软件开发商。</w:t>
      </w:r>
    </w:p>
    <w:p>
      <w:pPr>
        <w:ind w:firstLine="420" w:firstLineChars="200"/>
        <w:jc w:val="both"/>
        <w:rPr>
          <w:rFonts w:cstheme="minorHAnsi"/>
        </w:rPr>
      </w:pPr>
      <w:r>
        <w:rPr>
          <w:rFonts w:hint="eastAsia" w:cstheme="minorHAnsi"/>
          <w:vanish/>
        </w:rPr>
        <w:t>[</w:t>
      </w:r>
      <w:r>
        <w:rPr>
          <w:rFonts w:cstheme="minorHAnsi"/>
          <w:vanish/>
        </w:rPr>
        <w:t>适用于见面开标项目</w:t>
      </w:r>
      <w:r>
        <w:rPr>
          <w:rFonts w:hint="eastAsia" w:cstheme="minorHAnsi"/>
          <w:vanish/>
        </w:rPr>
        <w:t>]</w:t>
      </w:r>
      <w:r>
        <w:rPr>
          <w:rFonts w:hint="eastAsia" w:cstheme="minorHAnsi"/>
        </w:rPr>
        <w:t>6．现场参加</w:t>
      </w:r>
      <w:r>
        <w:rPr>
          <w:rFonts w:cstheme="minorHAnsi"/>
        </w:rPr>
        <w:t>开标</w:t>
      </w:r>
      <w:r>
        <w:rPr>
          <w:rFonts w:hint="eastAsia" w:cstheme="minorHAnsi"/>
        </w:rPr>
        <w:t>大会</w:t>
      </w:r>
      <w:r>
        <w:rPr>
          <w:rFonts w:cstheme="minorHAnsi"/>
        </w:rPr>
        <w:t>：</w:t>
      </w:r>
      <w:r>
        <w:rPr>
          <w:rFonts w:hint="eastAsia" w:cstheme="minorHAnsi"/>
        </w:rPr>
        <w:t>开标当日，供应商法定代表人或其授权代表需到达开标现场。收到主持人“开始解密”指令后，使用</w:t>
      </w:r>
      <w:r>
        <w:rPr>
          <w:rFonts w:cstheme="minorHAnsi"/>
        </w:rPr>
        <w:t>CA锁（必须与加密文件时的CA锁为同一把锁）在开</w:t>
      </w:r>
      <w:r>
        <w:rPr>
          <w:rFonts w:hint="eastAsia" w:cstheme="minorHAnsi"/>
          <w:w w:val="1"/>
        </w:rPr>
        <w:t xml:space="preserve"> </w:t>
      </w:r>
      <w:r>
        <w:rPr>
          <w:rFonts w:cstheme="minorHAnsi"/>
        </w:rPr>
        <w:t>标室专用解密机上对电子投标文件进行解密。相关技术问题，请咨询软件开发商。</w:t>
      </w:r>
    </w:p>
    <w:p>
      <w:pPr>
        <w:ind w:firstLine="420" w:firstLineChars="200"/>
        <w:jc w:val="both"/>
        <w:rPr>
          <w:rFonts w:cstheme="minorHAnsi"/>
        </w:rPr>
      </w:pPr>
      <w:r>
        <w:rPr>
          <w:rFonts w:hint="eastAsia" w:cstheme="minorHAnsi"/>
        </w:rPr>
        <w:t>7．</w:t>
      </w:r>
      <w:r>
        <w:rPr>
          <w:rFonts w:cstheme="minorHAnsi"/>
        </w:rPr>
        <w:t>等待专家评审</w:t>
      </w:r>
      <w:r>
        <w:rPr>
          <w:rFonts w:hint="eastAsia" w:cstheme="minorHAnsi"/>
        </w:rPr>
        <w:t>：评审期间</w:t>
      </w:r>
      <w:r>
        <w:rPr>
          <w:rFonts w:cstheme="minorHAnsi"/>
        </w:rPr>
        <w:t>，可能需要对评审专家提出的问题进行澄清或答复。在主持人宣布评审结束前，供应商请勿擅自离席，否则由此造成的不利后果，由供应商自行承担。</w:t>
      </w:r>
    </w:p>
    <w:p>
      <w:pPr>
        <w:ind w:firstLine="420" w:firstLineChars="200"/>
        <w:jc w:val="both"/>
        <w:rPr>
          <w:rFonts w:cstheme="minorHAnsi"/>
        </w:rPr>
      </w:pPr>
      <w:r>
        <w:rPr>
          <w:rFonts w:hint="eastAsia" w:cstheme="minorHAnsi"/>
        </w:rPr>
        <w:t>8．中标</w:t>
      </w:r>
      <w:r>
        <w:rPr>
          <w:rFonts w:cstheme="minorHAnsi"/>
        </w:rPr>
        <w:t>供应商注册：按照陕西省政府采购监管部门的要求，采购代理机构在发布中标公告前，应由中标供应商在陕西省政府采购网上完成注册。</w:t>
      </w:r>
    </w:p>
    <w:p>
      <w:pPr>
        <w:pStyle w:val="6"/>
        <w:ind w:firstLine="482"/>
        <w:jc w:val="both"/>
      </w:pPr>
      <w:r>
        <w:t>（</w:t>
      </w:r>
      <w:r>
        <w:rPr>
          <w:rFonts w:hint="eastAsia"/>
        </w:rPr>
        <w:t>二</w:t>
      </w:r>
      <w:r>
        <w:t>）</w:t>
      </w:r>
      <w:r>
        <w:rPr>
          <w:rFonts w:hint="eastAsia"/>
        </w:rPr>
        <w:t>关于</w:t>
      </w:r>
      <w:r>
        <w:t>询问</w:t>
      </w:r>
      <w:r>
        <w:rPr>
          <w:rFonts w:hint="eastAsia"/>
        </w:rPr>
        <w:t>、质疑和投诉</w:t>
      </w:r>
    </w:p>
    <w:p>
      <w:pPr>
        <w:ind w:firstLine="42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2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20" w:firstLineChars="200"/>
        <w:jc w:val="both"/>
        <w:rPr>
          <w:rFonts w:cstheme="minorHAnsi"/>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2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20" w:firstLineChars="200"/>
        <w:jc w:val="both"/>
      </w:pPr>
      <w:r>
        <w:t>（</w:t>
      </w:r>
      <w:r>
        <w:rPr>
          <w:rFonts w:hint="eastAsia"/>
        </w:rPr>
        <w:t>1</w:t>
      </w:r>
      <w:r>
        <w:t>）供应商认为采购文件、采购过程、</w:t>
      </w:r>
      <w:r>
        <w:rPr>
          <w:rFonts w:hint="eastAsia"/>
          <w:lang w:val="en-US" w:eastAsia="zh-CN"/>
        </w:rPr>
        <w:t>中标</w:t>
      </w:r>
      <w:r>
        <w:t>成交结果使自己的权益受到损害的，可以在知道或应知其权益受到损害之日起7个工作日内以书面形式向采购人、采购代理机构提出。</w:t>
      </w:r>
    </w:p>
    <w:p>
      <w:pPr>
        <w:ind w:firstLine="420" w:firstLineChars="200"/>
        <w:jc w:val="both"/>
      </w:pPr>
      <w:r>
        <w:t>（2）质疑方式：</w:t>
      </w:r>
    </w:p>
    <w:p>
      <w:pPr>
        <w:ind w:firstLine="420" w:firstLineChars="200"/>
        <w:jc w:val="both"/>
        <w:rPr>
          <w:rFonts w:asciiTheme="minorEastAsia" w:hAnsiTheme="minorEastAsia"/>
        </w:rPr>
      </w:pPr>
      <w:r>
        <w:rPr>
          <w:rFonts w:asciiTheme="minorEastAsia" w:hAnsiTheme="minorEastAsia"/>
        </w:rPr>
        <w:t>①在线质疑：</w:t>
      </w:r>
    </w:p>
    <w:p>
      <w:pPr>
        <w:ind w:firstLine="42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20" w:firstLineChars="200"/>
        <w:jc w:val="both"/>
        <w:rPr>
          <w:rFonts w:asciiTheme="minorEastAsia" w:hAnsiTheme="minorEastAsia"/>
        </w:rPr>
      </w:pPr>
      <w:r>
        <w:rPr>
          <w:rFonts w:asciiTheme="minorEastAsia" w:hAnsiTheme="minorEastAsia"/>
        </w:rPr>
        <w:t>②书面质疑：</w:t>
      </w:r>
    </w:p>
    <w:p>
      <w:pPr>
        <w:ind w:firstLine="42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商质疑函范本》（见下方链接）进行填写，签字、盖章后提交至采购人、采购代理机构。</w:t>
      </w:r>
    </w:p>
    <w:p>
      <w:pPr>
        <w:wordWrap w:val="0"/>
        <w:ind w:firstLine="420" w:firstLineChars="200"/>
        <w:jc w:val="both"/>
      </w:pPr>
      <w:r>
        <w:rPr>
          <w:rFonts w:hint="eastAsia"/>
        </w:rPr>
        <w:t>质疑函范本地址：</w:t>
      </w:r>
      <w:r>
        <w:fldChar w:fldCharType="begin"/>
      </w:r>
      <w:r>
        <w:instrText xml:space="preserve"> HYPERLINK "http://download.ccgp.gov.cn/2018/zhiyihanfanben.zip" </w:instrText>
      </w:r>
      <w:r>
        <w:fldChar w:fldCharType="separate"/>
      </w:r>
      <w:r>
        <w:rPr>
          <w:rStyle w:val="19"/>
        </w:rPr>
        <w:t>http://download.ccgp.gov.cn/2018/zhiyihanfanben.zip</w:t>
      </w:r>
      <w:r>
        <w:rPr>
          <w:rStyle w:val="19"/>
        </w:rPr>
        <w:fldChar w:fldCharType="end"/>
      </w:r>
    </w:p>
    <w:p>
      <w:pPr>
        <w:ind w:firstLine="420" w:firstLineChars="200"/>
        <w:jc w:val="both"/>
        <w:rPr>
          <w:rFonts w:cstheme="minorHAnsi"/>
        </w:rPr>
      </w:pPr>
      <w:r>
        <w:rPr>
          <w:rFonts w:hint="eastAsia" w:cstheme="minorHAnsi"/>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2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20" w:firstLineChars="200"/>
        <w:jc w:val="both"/>
        <w:rPr>
          <w:rFonts w:cstheme="minorHAnsi"/>
        </w:rPr>
      </w:pPr>
      <w:r>
        <w:rPr>
          <w:rFonts w:cstheme="minorHAnsi"/>
        </w:rPr>
        <w:t>（</w:t>
      </w:r>
      <w:r>
        <w:rPr>
          <w:rFonts w:hint="eastAsia" w:cstheme="minorHAnsi"/>
        </w:rPr>
        <w:t>5</w:t>
      </w:r>
      <w:r>
        <w:rPr>
          <w:rFonts w:cstheme="minorHAnsi"/>
        </w:rPr>
        <w:t>）有下列情形之一的，属于无效质疑：</w:t>
      </w:r>
    </w:p>
    <w:p>
      <w:pPr>
        <w:ind w:firstLine="42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对采购文件提出质疑的质疑人不是依法获取采购文件的潜在供应商；对采购过程、中标结果提出质疑的质疑人不是参与本次政府采购项目的供应商；</w:t>
      </w:r>
    </w:p>
    <w:p>
      <w:pPr>
        <w:ind w:firstLine="42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2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20" w:firstLineChars="200"/>
        <w:jc w:val="both"/>
        <w:rPr>
          <w:rFonts w:cstheme="minorHAnsi"/>
        </w:rPr>
      </w:pPr>
      <w:r>
        <w:rPr>
          <w:rFonts w:hint="eastAsia" w:cstheme="minorHAnsi"/>
        </w:rPr>
        <w:t xml:space="preserve">④ </w:t>
      </w:r>
      <w:r>
        <w:rPr>
          <w:rFonts w:cstheme="minorHAnsi"/>
        </w:rPr>
        <w:t>质疑函没有合法有效的签字、盖章或委托授权书的（代理人提出质疑和投诉，应当提交供应商签署的授权委托书）；</w:t>
      </w:r>
    </w:p>
    <w:p>
      <w:pPr>
        <w:ind w:firstLine="42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2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20" w:firstLineChars="200"/>
        <w:jc w:val="both"/>
        <w:rPr>
          <w:rFonts w:cstheme="minorHAnsi"/>
        </w:rPr>
      </w:pPr>
      <w:r>
        <w:rPr>
          <w:rFonts w:cstheme="minorHAnsi"/>
        </w:rPr>
        <w:t>（</w:t>
      </w:r>
      <w:r>
        <w:rPr>
          <w:rFonts w:hint="eastAsia" w:cstheme="minorHAnsi"/>
          <w:lang w:val="en-US" w:eastAsia="zh-CN"/>
        </w:rPr>
        <w:t>6</w:t>
      </w:r>
      <w:r>
        <w:rPr>
          <w:rFonts w:cstheme="minorHAnsi"/>
        </w:rPr>
        <w:t>）</w:t>
      </w:r>
      <w:r>
        <w:rPr>
          <w:rFonts w:hint="eastAsia" w:cstheme="minorHAnsi"/>
        </w:rPr>
        <w:t>联系方式如下：</w:t>
      </w:r>
    </w:p>
    <w:p>
      <w:pPr>
        <w:ind w:firstLine="420" w:firstLineChars="200"/>
        <w:jc w:val="both"/>
        <w:rPr>
          <w:rFonts w:cstheme="minorHAnsi"/>
        </w:rPr>
      </w:pPr>
      <w:r>
        <w:rPr>
          <w:rFonts w:hint="eastAsia" w:cstheme="minorHAnsi"/>
        </w:rPr>
        <w:t>联 系 人：赵工</w:t>
      </w:r>
    </w:p>
    <w:p>
      <w:pPr>
        <w:ind w:firstLine="420" w:firstLineChars="200"/>
        <w:jc w:val="both"/>
        <w:rPr>
          <w:rFonts w:cstheme="minorHAnsi"/>
        </w:rPr>
      </w:pPr>
      <w:r>
        <w:rPr>
          <w:rFonts w:hint="eastAsia" w:cstheme="minorHAnsi"/>
        </w:rPr>
        <w:t xml:space="preserve">联系电话：029-88618769 </w:t>
      </w:r>
    </w:p>
    <w:p>
      <w:pPr>
        <w:ind w:firstLine="420" w:firstLineChars="200"/>
        <w:jc w:val="both"/>
        <w:rPr>
          <w:rFonts w:cstheme="minorHAnsi"/>
        </w:rPr>
      </w:pPr>
    </w:p>
    <w:p>
      <w:pPr>
        <w:ind w:firstLine="420" w:firstLineChars="200"/>
        <w:jc w:val="both"/>
        <w:rPr>
          <w:rFonts w:cstheme="minorHAnsi"/>
          <w:b/>
        </w:rPr>
      </w:pPr>
      <w:r>
        <w:rPr>
          <w:rFonts w:cstheme="minorHAnsi"/>
          <w:b/>
        </w:rPr>
        <w:t>3</w:t>
      </w:r>
      <w:r>
        <w:rPr>
          <w:rFonts w:hint="eastAsia" w:cstheme="minorHAnsi"/>
        </w:rPr>
        <w:t>．</w:t>
      </w:r>
      <w:r>
        <w:rPr>
          <w:rFonts w:cstheme="minorHAnsi"/>
          <w:b/>
        </w:rPr>
        <w:t>投诉</w:t>
      </w:r>
    </w:p>
    <w:p>
      <w:pPr>
        <w:ind w:firstLine="42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ind w:firstLine="42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20" w:firstLineChars="200"/>
        <w:jc w:val="both"/>
        <w:rPr>
          <w:rFonts w:cstheme="minorHAnsi"/>
          <w:color w:val="0070C0"/>
        </w:rPr>
      </w:pPr>
      <w:r>
        <w:rPr>
          <w:rFonts w:hint="eastAsia" w:cstheme="minorHAnsi"/>
        </w:rPr>
        <w:t>投诉书范本地址：</w:t>
      </w:r>
      <w:r>
        <w:fldChar w:fldCharType="begin"/>
      </w:r>
      <w:r>
        <w:instrText xml:space="preserve"> HYPERLINK "http://download.ccgp.gov.cn/2018/tousushufanben.zip" </w:instrText>
      </w:r>
      <w:r>
        <w:fldChar w:fldCharType="separate"/>
      </w:r>
      <w:r>
        <w:rPr>
          <w:rStyle w:val="19"/>
          <w:rFonts w:cstheme="minorHAnsi"/>
          <w:color w:val="0070C0"/>
        </w:rPr>
        <w:t>http://download.ccgp.gov.cn/2018/tousushufanben.zip</w:t>
      </w:r>
      <w:r>
        <w:rPr>
          <w:rStyle w:val="19"/>
          <w:rFonts w:cstheme="minorHAnsi"/>
          <w:color w:val="0070C0"/>
        </w:rPr>
        <w:fldChar w:fldCharType="end"/>
      </w:r>
    </w:p>
    <w:p>
      <w:pPr>
        <w:ind w:firstLine="42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2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2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20" w:firstLineChars="200"/>
        <w:jc w:val="both"/>
        <w:rPr>
          <w:rFonts w:cstheme="minorHAnsi"/>
        </w:rPr>
      </w:pPr>
      <w:r>
        <w:rPr>
          <w:rFonts w:hint="eastAsia" w:cstheme="minorHAnsi"/>
        </w:rPr>
        <w:t>（2）</w:t>
      </w:r>
      <w:r>
        <w:rPr>
          <w:rFonts w:cstheme="minorHAnsi"/>
        </w:rPr>
        <w:t>对捏造事实诬告陷害他人、诽谤他人的法律适用：</w:t>
      </w:r>
    </w:p>
    <w:p>
      <w:pPr>
        <w:ind w:firstLine="42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2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6"/>
        <w:ind w:firstLine="482"/>
      </w:pPr>
      <w:r>
        <w:t>（</w:t>
      </w:r>
      <w:r>
        <w:rPr>
          <w:rFonts w:hint="eastAsia"/>
        </w:rPr>
        <w:t>三</w:t>
      </w:r>
      <w:r>
        <w:t>）</w:t>
      </w:r>
      <w:r>
        <w:rPr>
          <w:rFonts w:hint="eastAsia"/>
        </w:rPr>
        <w:t>关于</w:t>
      </w:r>
      <w:r>
        <w:t>保证金</w:t>
      </w:r>
    </w:p>
    <w:p>
      <w:pPr>
        <w:ind w:firstLine="420" w:firstLineChars="200"/>
        <w:jc w:val="both"/>
        <w:rPr>
          <w:b/>
        </w:rPr>
      </w:pPr>
      <w:r>
        <w:rPr>
          <w:rFonts w:hint="eastAsia" w:cstheme="minorHAnsi"/>
          <w:b/>
        </w:rPr>
        <w:t>1</w:t>
      </w:r>
      <w:r>
        <w:rPr>
          <w:rFonts w:hint="eastAsia" w:cstheme="minorHAnsi"/>
        </w:rPr>
        <w:t>．</w:t>
      </w:r>
      <w:r>
        <w:rPr>
          <w:b/>
        </w:rPr>
        <w:t>西安市政府采购信用担保及信用融资政策</w:t>
      </w:r>
    </w:p>
    <w:p>
      <w:pPr>
        <w:ind w:firstLine="420" w:firstLineChars="200"/>
        <w:jc w:val="both"/>
      </w:pPr>
      <w: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w:t>
      </w:r>
      <w:r>
        <w:rPr>
          <w:rFonts w:hint="eastAsia"/>
        </w:rPr>
        <w:t>交纳投</w:t>
      </w:r>
      <w:r>
        <w:rPr>
          <w:rFonts w:hint="eastAsia"/>
          <w:w w:val="1"/>
        </w:rPr>
        <w:t xml:space="preserve"> </w:t>
      </w:r>
      <w:r>
        <w:rPr>
          <w:rFonts w:hint="eastAsia"/>
        </w:rPr>
        <w:t>标</w:t>
      </w:r>
      <w:r>
        <w:t>保证金、履约保证金时可自愿选择通过</w:t>
      </w:r>
      <w:r>
        <w:rPr>
          <w:rFonts w:hint="eastAsia"/>
        </w:rPr>
        <w:t>担</w:t>
      </w:r>
      <w:r>
        <w:t>保函的形式交纳</w:t>
      </w:r>
      <w:r>
        <w:rPr>
          <w:rFonts w:hint="eastAsia"/>
        </w:rPr>
        <w:t>，供应商违约，开具担保函单位承担连带责任。</w:t>
      </w:r>
    </w:p>
    <w:p>
      <w:pPr>
        <w:ind w:firstLine="420" w:firstLineChars="200"/>
        <w:jc w:val="both"/>
      </w:pPr>
      <w:r>
        <w:t>为发挥政府采购促进中小企业发展的政策功能，进一步做好政府采购信用担保及信用融资相关工作，</w:t>
      </w:r>
      <w:r>
        <w:rPr>
          <w:rFonts w:hint="eastAsia"/>
        </w:rPr>
        <w:t>2015年西安市财政局先后发布了《关于贯彻落实〈西安市政府采购信用担保及信用融资工作实施方案（试行）〉有关事宜的通知》和《关于进一步做好政府采购信用担保及信用融资工作有关事宜的通知》</w:t>
      </w:r>
      <w:r>
        <w:t>。2017年西安市财政局对合作机构名单进行了调整，详见《2017年西安市政府采购信用担保及信用融资合作机构联系名单》（以下简称合作机构名单）。</w:t>
      </w:r>
    </w:p>
    <w:p>
      <w:pPr>
        <w:ind w:firstLine="420" w:firstLineChars="200"/>
        <w:jc w:val="both"/>
      </w:pPr>
      <w:r>
        <w:t>《实施方案》链接地址：</w:t>
      </w:r>
    </w:p>
    <w:p>
      <w:pPr>
        <w:ind w:firstLine="420" w:firstLineChars="200"/>
        <w:jc w:val="both"/>
        <w:rPr>
          <w:color w:val="0070C0"/>
        </w:rPr>
      </w:pPr>
      <w:r>
        <w:fldChar w:fldCharType="begin"/>
      </w:r>
      <w:r>
        <w:instrText xml:space="preserve"> HYPERLINK "http://xaczj.xa.gov.cn/zfcg/cgfg/5db90552fd850863a9e4594d.html" </w:instrText>
      </w:r>
      <w:r>
        <w:fldChar w:fldCharType="separate"/>
      </w:r>
      <w:r>
        <w:rPr>
          <w:rStyle w:val="19"/>
        </w:rPr>
        <w:t>http://xaczj.xa.gov.cn/zfcg/cgfg/5db90552fd850863a9e4594d.html</w:t>
      </w:r>
      <w:r>
        <w:rPr>
          <w:rStyle w:val="19"/>
        </w:rPr>
        <w:fldChar w:fldCharType="end"/>
      </w:r>
    </w:p>
    <w:p>
      <w:pPr>
        <w:ind w:firstLine="420" w:firstLineChars="200"/>
        <w:jc w:val="both"/>
      </w:pPr>
      <w:r>
        <w:t>《合作机构名单》链接地址：</w:t>
      </w:r>
    </w:p>
    <w:p>
      <w:pPr>
        <w:ind w:firstLine="420" w:firstLineChars="200"/>
        <w:jc w:val="both"/>
        <w:rPr>
          <w:rFonts w:cstheme="minorHAnsi"/>
          <w:b/>
          <w:color w:val="0070C0"/>
        </w:rPr>
      </w:pPr>
      <w:r>
        <w:fldChar w:fldCharType="begin"/>
      </w:r>
      <w:r>
        <w:instrText xml:space="preserve"> HYPERLINK "http://xaczj.xa.gov.cn/zfcg/cgfg/5db9054565cbd804f69e97e0.html" </w:instrText>
      </w:r>
      <w:r>
        <w:fldChar w:fldCharType="separate"/>
      </w:r>
      <w:r>
        <w:rPr>
          <w:rStyle w:val="19"/>
        </w:rPr>
        <w:t>http://xaczj.xa.gov.cn/zfcg/cgfg/5db9054565cbd804f69e97e0.html</w:t>
      </w:r>
      <w:r>
        <w:rPr>
          <w:rStyle w:val="19"/>
        </w:rPr>
        <w:fldChar w:fldCharType="end"/>
      </w:r>
    </w:p>
    <w:p>
      <w:pPr>
        <w:ind w:firstLine="420" w:firstLineChars="200"/>
        <w:jc w:val="both"/>
        <w:rPr>
          <w:b/>
        </w:rPr>
      </w:pPr>
      <w:r>
        <w:rPr>
          <w:rFonts w:hint="eastAsia" w:cstheme="minorHAnsi"/>
          <w:b/>
        </w:rPr>
        <w:t>2</w:t>
      </w:r>
      <w:r>
        <w:rPr>
          <w:rFonts w:hint="eastAsia" w:cstheme="minorHAnsi"/>
        </w:rPr>
        <w:t>．</w:t>
      </w:r>
      <w:r>
        <w:rPr>
          <w:b/>
        </w:rPr>
        <w:t>投</w:t>
      </w:r>
      <w:r>
        <w:rPr>
          <w:rFonts w:hint="eastAsia"/>
          <w:b/>
          <w:w w:val="1"/>
        </w:rPr>
        <w:t xml:space="preserve"> </w:t>
      </w:r>
      <w:r>
        <w:rPr>
          <w:b/>
        </w:rPr>
        <w:t>标保证金</w:t>
      </w:r>
    </w:p>
    <w:p>
      <w:pPr>
        <w:ind w:firstLine="42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numPr>
          <w:ilvl w:val="0"/>
          <w:numId w:val="4"/>
        </w:numPr>
        <w:ind w:firstLine="420" w:firstLineChars="200"/>
        <w:jc w:val="both"/>
        <w:rPr>
          <w:rFonts w:cstheme="minorHAnsi"/>
          <w:b/>
        </w:rPr>
      </w:pPr>
      <w:r>
        <w:rPr>
          <w:rFonts w:cstheme="minorHAnsi"/>
          <w:b/>
        </w:rPr>
        <w:t>履约保证金</w:t>
      </w:r>
    </w:p>
    <w:p>
      <w:pPr>
        <w:ind w:firstLine="420" w:firstLineChars="200"/>
        <w:jc w:val="both"/>
      </w:pPr>
      <w:r>
        <w:rPr>
          <w:rFonts w:hint="eastAsia"/>
        </w:rPr>
        <w:t>本项目不缴纳履约保证金。</w:t>
      </w:r>
    </w:p>
    <w:p>
      <w:pPr>
        <w:pStyle w:val="6"/>
        <w:ind w:firstLine="482"/>
      </w:pPr>
      <w:r>
        <w:rPr>
          <w:rFonts w:hint="eastAsia"/>
        </w:rPr>
        <w:t>（四）关于</w:t>
      </w:r>
      <w:r>
        <w:t>联合体</w:t>
      </w:r>
    </w:p>
    <w:p>
      <w:pPr>
        <w:ind w:firstLine="420" w:firstLineChars="200"/>
        <w:jc w:val="both"/>
        <w:rPr>
          <w:rFonts w:cstheme="minorHAnsi"/>
        </w:rPr>
      </w:pPr>
      <w:r>
        <w:rPr>
          <w:rFonts w:hint="eastAsia" w:cstheme="minorHAnsi"/>
        </w:rPr>
        <w:t>1．</w:t>
      </w:r>
      <w:r>
        <w:rPr>
          <w:rFonts w:hint="eastAsia"/>
        </w:rPr>
        <w:t>《政府采购促进中小企业发展管理办法》（财库〔20</w:t>
      </w:r>
      <w:r>
        <w:t>20</w:t>
      </w:r>
      <w:r>
        <w:rPr>
          <w:rFonts w:hint="eastAsia"/>
        </w:rPr>
        <w:t>〕</w:t>
      </w:r>
      <w:r>
        <w:t>46</w:t>
      </w:r>
      <w:r>
        <w:rPr>
          <w:rFonts w:hint="eastAsia"/>
        </w:rPr>
        <w:t>号）</w:t>
      </w:r>
      <w:r>
        <w:rPr>
          <w:rFonts w:hint="eastAsia" w:cstheme="minorHAnsi"/>
        </w:rPr>
        <w:t>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w:t>
      </w:r>
      <w:r>
        <w:rPr>
          <w:rFonts w:cstheme="minorHAnsi"/>
        </w:rPr>
        <w:t>30%以上的，</w:t>
      </w:r>
      <w:r>
        <w:rPr>
          <w:rFonts w:hint="eastAsia" w:cstheme="minorHAnsi"/>
        </w:rPr>
        <w:t>对联合体或者大中型企业的报价给予</w:t>
      </w:r>
      <w:r>
        <w:rPr>
          <w:rFonts w:hint="eastAsia" w:cstheme="minorHAnsi"/>
          <w:lang w:val="en-US" w:eastAsia="zh-CN"/>
        </w:rPr>
        <w:t>4</w:t>
      </w:r>
      <w:r>
        <w:rPr>
          <w:rFonts w:hint="eastAsia" w:cstheme="minorHAnsi"/>
        </w:rPr>
        <w:t>%-</w:t>
      </w:r>
      <w:r>
        <w:rPr>
          <w:rFonts w:hint="eastAsia" w:cstheme="minorHAnsi"/>
          <w:lang w:val="en-US" w:eastAsia="zh-CN"/>
        </w:rPr>
        <w:t>6</w:t>
      </w:r>
      <w:r>
        <w:rPr>
          <w:rFonts w:hint="eastAsia" w:cstheme="minorHAnsi"/>
        </w:rPr>
        <w:t>%（工程项目为1%~2%）的扣除，用扣除后的价格参加评审。</w:t>
      </w:r>
    </w:p>
    <w:p>
      <w:pPr>
        <w:ind w:firstLine="420" w:firstLineChars="200"/>
        <w:jc w:val="both"/>
        <w:rPr>
          <w:rFonts w:cstheme="minorHAnsi"/>
        </w:rPr>
      </w:pPr>
      <w:r>
        <w:rPr>
          <w:rFonts w:hint="eastAsia" w:cstheme="minorHAnsi"/>
        </w:rPr>
        <w:t>2．投标邀请</w:t>
      </w:r>
      <w:r>
        <w:rPr>
          <w:rFonts w:cstheme="minorHAnsi"/>
        </w:rPr>
        <w:t>函中载明</w:t>
      </w:r>
      <w:r>
        <w:rPr>
          <w:rFonts w:hint="eastAsia" w:cstheme="minorHAnsi"/>
        </w:rPr>
        <w:t>“接受</w:t>
      </w:r>
      <w:r>
        <w:rPr>
          <w:rFonts w:cstheme="minorHAnsi"/>
        </w:rPr>
        <w:t>联合体</w:t>
      </w:r>
      <w:r>
        <w:rPr>
          <w:rFonts w:hint="eastAsia" w:cstheme="minorHAnsi"/>
        </w:rPr>
        <w:t>”时，两个以上供应商可以组成一个联合体，以一个供应商的身份参与投标；投标邀请函未明确载明“不接受联合体”时，视同</w:t>
      </w:r>
      <w:r>
        <w:rPr>
          <w:rFonts w:cstheme="minorHAnsi"/>
        </w:rPr>
        <w:t>接受联合体。</w:t>
      </w:r>
      <w:r>
        <w:rPr>
          <w:rFonts w:hint="eastAsia" w:cstheme="minorHAnsi"/>
        </w:rPr>
        <w:t>采购</w:t>
      </w:r>
      <w:r>
        <w:rPr>
          <w:rFonts w:cstheme="minorHAnsi"/>
        </w:rPr>
        <w:t>项目接受联合体时，</w:t>
      </w:r>
      <w:r>
        <w:rPr>
          <w:rFonts w:hint="eastAsia" w:cstheme="minorHAnsi"/>
        </w:rPr>
        <w:t>组成联合体的大中型企业和其他自然人、法人或者其他组织，与小型、微型企业之间不得存在投资关系的。</w:t>
      </w:r>
    </w:p>
    <w:p>
      <w:pPr>
        <w:ind w:firstLine="420" w:firstLineChars="200"/>
        <w:jc w:val="both"/>
        <w:rPr>
          <w:rFonts w:cstheme="minorHAnsi"/>
        </w:rPr>
      </w:pPr>
      <w:r>
        <w:rPr>
          <w:rFonts w:hint="eastAsia" w:cstheme="minorHAnsi"/>
        </w:rPr>
        <w:t>3．</w:t>
      </w:r>
      <w:r>
        <w:rPr>
          <w:rFonts w:cstheme="minorHAnsi"/>
        </w:rPr>
        <w:t>联合体各方之间应当签订</w:t>
      </w:r>
      <w:r>
        <w:rPr>
          <w:rFonts w:hint="eastAsia" w:cstheme="minorHAnsi"/>
        </w:rPr>
        <w:t>《</w:t>
      </w:r>
      <w:r>
        <w:rPr>
          <w:rFonts w:cstheme="minorHAnsi"/>
        </w:rPr>
        <w:t>联合体协议书</w:t>
      </w:r>
      <w:r>
        <w:rPr>
          <w:rFonts w:hint="eastAsia" w:cstheme="minorHAnsi"/>
        </w:rPr>
        <w:t>》</w:t>
      </w:r>
      <w:r>
        <w:rPr>
          <w:rFonts w:cstheme="minorHAnsi"/>
        </w:rPr>
        <w:t>，明确约定联合体各方承担的工作和相应的责任。联合体协议签订后，联合体各方不得再单独参加或者与其他供应商另外组成联合体参加同一合同项下的政府采购活动。</w:t>
      </w:r>
    </w:p>
    <w:p>
      <w:pPr>
        <w:ind w:firstLine="420" w:firstLineChars="200"/>
        <w:jc w:val="both"/>
        <w:rPr>
          <w:rFonts w:cstheme="minorHAnsi"/>
        </w:rPr>
      </w:pPr>
      <w:r>
        <w:rPr>
          <w:rFonts w:hint="eastAsia" w:cstheme="minorHAnsi"/>
        </w:rPr>
        <w:t>4．供应商以联合体形式参加政府采购活动时</w:t>
      </w:r>
      <w:r>
        <w:rPr>
          <w:rFonts w:cstheme="minorHAnsi"/>
        </w:rPr>
        <w:t>，</w:t>
      </w:r>
      <w:r>
        <w:rPr>
          <w:rFonts w:hint="eastAsia" w:cstheme="minorHAnsi"/>
        </w:rPr>
        <w:t>遵循</w:t>
      </w:r>
      <w:r>
        <w:rPr>
          <w:rFonts w:cstheme="minorHAnsi"/>
        </w:rPr>
        <w:t>以下规则：</w:t>
      </w:r>
    </w:p>
    <w:p>
      <w:pPr>
        <w:ind w:firstLine="420" w:firstLineChars="200"/>
        <w:jc w:val="both"/>
        <w:rPr>
          <w:rFonts w:cstheme="minorHAnsi"/>
        </w:rPr>
      </w:pPr>
      <w:r>
        <w:rPr>
          <w:rFonts w:hint="eastAsia" w:cstheme="minorHAnsi"/>
        </w:rPr>
        <w:t>① 联合体各方</w:t>
      </w:r>
      <w:r>
        <w:rPr>
          <w:rFonts w:cstheme="minorHAnsi"/>
        </w:rPr>
        <w:t>均应当具备投标</w:t>
      </w:r>
      <w:r>
        <w:rPr>
          <w:rFonts w:hint="eastAsia" w:cstheme="minorHAnsi"/>
        </w:rPr>
        <w:t>邀请函中前五项基本资格要求；第六项《法定代表人委托授权书》由联合体牵头人的法定代表人（法人单位）或负责人（非法人单位）代表联合体各方进行签字、盖章，并对联合体各方负责。</w:t>
      </w:r>
    </w:p>
    <w:p>
      <w:pPr>
        <w:ind w:firstLine="420" w:firstLineChars="200"/>
        <w:jc w:val="both"/>
        <w:rPr>
          <w:rFonts w:cstheme="minorHAnsi"/>
        </w:rPr>
      </w:pPr>
      <w:r>
        <w:rPr>
          <w:rFonts w:hint="eastAsia" w:cstheme="minorHAnsi"/>
        </w:rPr>
        <w:t xml:space="preserve">② </w:t>
      </w:r>
      <w:r>
        <w:rPr>
          <w:rFonts w:cstheme="minorHAnsi"/>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20" w:firstLineChars="200"/>
        <w:jc w:val="both"/>
        <w:rPr>
          <w:rFonts w:cstheme="minorHAnsi"/>
        </w:rPr>
      </w:pPr>
      <w:r>
        <w:rPr>
          <w:rFonts w:hint="eastAsia" w:cstheme="minorHAnsi"/>
        </w:rPr>
        <w:t>③ 采用</w:t>
      </w:r>
      <w:r>
        <w:rPr>
          <w:rFonts w:cstheme="minorHAnsi"/>
        </w:rPr>
        <w:t>资格前审的</w:t>
      </w:r>
      <w:r>
        <w:rPr>
          <w:rFonts w:hint="eastAsia" w:cstheme="minorHAnsi"/>
        </w:rPr>
        <w:t>项目</w:t>
      </w:r>
      <w:r>
        <w:rPr>
          <w:rFonts w:cstheme="minorHAnsi"/>
        </w:rPr>
        <w:t>，联合体应当在提交资格前审申请文件前组成。资格前审后联合体不得增减、更换成员。</w:t>
      </w:r>
    </w:p>
    <w:p>
      <w:pPr>
        <w:ind w:firstLine="420" w:firstLineChars="200"/>
        <w:jc w:val="both"/>
        <w:rPr>
          <w:rFonts w:cstheme="minorHAnsi"/>
        </w:rPr>
      </w:pPr>
      <w:r>
        <w:rPr>
          <w:rFonts w:hint="eastAsia" w:cstheme="minorHAnsi"/>
        </w:rPr>
        <w:t>④ 资格审查阶段</w:t>
      </w:r>
      <w:r>
        <w:rPr>
          <w:rFonts w:cstheme="minorHAnsi"/>
        </w:rPr>
        <w:t>，</w:t>
      </w:r>
      <w:r>
        <w:rPr>
          <w:rFonts w:hint="eastAsia" w:cstheme="minorHAnsi"/>
        </w:rPr>
        <w:t>采购人将对所有联合体成员进行信用记录查询，联合体成员存在不良信用记录的，视同联合体存在不良信用记录。</w:t>
      </w:r>
    </w:p>
    <w:p>
      <w:pPr>
        <w:ind w:firstLine="420" w:firstLineChars="200"/>
        <w:jc w:val="both"/>
        <w:rPr>
          <w:rFonts w:cstheme="minorHAnsi"/>
        </w:rPr>
      </w:pPr>
      <w:r>
        <w:rPr>
          <w:rFonts w:hint="eastAsia" w:cstheme="minorHAnsi"/>
        </w:rPr>
        <w:t>⑤ 招标</w:t>
      </w:r>
      <w:r>
        <w:rPr>
          <w:rFonts w:cstheme="minorHAnsi"/>
        </w:rPr>
        <w:t>文件要求供应商交纳保证金的，</w:t>
      </w:r>
      <w:r>
        <w:rPr>
          <w:rFonts w:hint="eastAsia" w:cstheme="minorHAnsi"/>
        </w:rPr>
        <w:t>可以由联合体中的一方或者多方共同交纳保证金，其交纳的保证金对联合体各方均具有约束力。</w:t>
      </w:r>
    </w:p>
    <w:p>
      <w:pPr>
        <w:ind w:firstLine="420" w:firstLineChars="200"/>
        <w:jc w:val="both"/>
        <w:rPr>
          <w:rFonts w:cstheme="minorHAnsi"/>
        </w:rPr>
      </w:pPr>
      <w:r>
        <w:rPr>
          <w:rFonts w:hint="eastAsia" w:cstheme="minorHAnsi"/>
        </w:rPr>
        <w:t>⑥ 招标</w:t>
      </w:r>
      <w:r>
        <w:rPr>
          <w:rFonts w:cstheme="minorHAnsi"/>
        </w:rPr>
        <w:t>文件要求供应商提供</w:t>
      </w:r>
      <w:r>
        <w:rPr>
          <w:rFonts w:hint="eastAsia" w:cstheme="minorHAnsi"/>
        </w:rPr>
        <w:t>履约</w:t>
      </w:r>
      <w:r>
        <w:rPr>
          <w:rFonts w:cstheme="minorHAnsi"/>
        </w:rPr>
        <w:t>人员和设备情况的，联合体各方均应提供，以说明其作为独立供应商所具有的能有效执行合同的能力和资源。</w:t>
      </w:r>
    </w:p>
    <w:p>
      <w:pPr>
        <w:ind w:firstLine="420" w:firstLineChars="200"/>
        <w:jc w:val="both"/>
        <w:rPr>
          <w:rFonts w:cstheme="minorHAnsi"/>
        </w:rPr>
      </w:pPr>
      <w:r>
        <w:rPr>
          <w:rFonts w:hint="eastAsia" w:cstheme="minorHAnsi"/>
        </w:rPr>
        <w:t>⑦ 招标文件要求供应商提供同类或类似项目业绩的，联合体各方符合招标文件要求的同类或类似业绩可以累计，但联合体一方或多方共同参与的同一业绩不重复计算。</w:t>
      </w:r>
    </w:p>
    <w:p>
      <w:pPr>
        <w:ind w:firstLine="420" w:firstLineChars="200"/>
        <w:jc w:val="both"/>
        <w:rPr>
          <w:rFonts w:cstheme="minorHAnsi"/>
        </w:rPr>
      </w:pPr>
      <w:r>
        <w:rPr>
          <w:rFonts w:hint="eastAsia" w:cstheme="minorHAnsi"/>
        </w:rPr>
        <w:t>⑧ 投标</w:t>
      </w:r>
      <w:r>
        <w:rPr>
          <w:rFonts w:cstheme="minorHAnsi"/>
        </w:rPr>
        <w:t>文件中需要供应商</w:t>
      </w:r>
      <w:r>
        <w:rPr>
          <w:rFonts w:hint="eastAsia" w:cstheme="minorHAnsi"/>
        </w:rPr>
        <w:t>盖章</w:t>
      </w:r>
      <w:r>
        <w:rPr>
          <w:rFonts w:cstheme="minorHAnsi"/>
        </w:rPr>
        <w:t>之处，联合体牵头人加盖公章即可。除联合体协议必须由各方共同签署外，投标文件中</w:t>
      </w:r>
      <w:r>
        <w:rPr>
          <w:rFonts w:hint="eastAsia" w:cstheme="minorHAnsi"/>
        </w:rPr>
        <w:t>要求</w:t>
      </w:r>
      <w:r>
        <w:rPr>
          <w:rFonts w:cstheme="minorHAnsi"/>
        </w:rPr>
        <w:t>由法定代表人签字、盖章之处，由联合体牵头人的法定代表人（法人单位）或负责人（</w:t>
      </w:r>
      <w:r>
        <w:rPr>
          <w:rFonts w:hint="eastAsia" w:cstheme="minorHAnsi"/>
        </w:rPr>
        <w:t>非</w:t>
      </w:r>
      <w:r>
        <w:rPr>
          <w:rFonts w:cstheme="minorHAnsi"/>
        </w:rPr>
        <w:t>法人单位</w:t>
      </w:r>
      <w:r>
        <w:rPr>
          <w:rFonts w:hint="eastAsia" w:cstheme="minorHAnsi"/>
        </w:rPr>
        <w:t>）</w:t>
      </w:r>
      <w:r>
        <w:rPr>
          <w:rFonts w:cstheme="minorHAnsi"/>
        </w:rPr>
        <w:t>代表联合体各方进行签字、盖章，并对联合体各方负责。</w:t>
      </w:r>
    </w:p>
    <w:p>
      <w:pPr>
        <w:ind w:firstLine="420" w:firstLineChars="200"/>
        <w:jc w:val="both"/>
        <w:rPr>
          <w:rFonts w:cstheme="minorHAnsi"/>
        </w:rPr>
      </w:pPr>
      <w:r>
        <w:rPr>
          <w:rFonts w:hint="eastAsia" w:cstheme="minorHAnsi"/>
        </w:rPr>
        <w:t>⑨ 对</w:t>
      </w:r>
      <w:r>
        <w:rPr>
          <w:rFonts w:cstheme="minorHAnsi"/>
        </w:rPr>
        <w:t>采购项目提出投诉时，</w:t>
      </w:r>
      <w:r>
        <w:rPr>
          <w:rFonts w:hint="eastAsia" w:cstheme="minorHAnsi"/>
        </w:rPr>
        <w:t>应当由组成联合体的所有供应商共同提出。</w:t>
      </w:r>
    </w:p>
    <w:p>
      <w:pPr>
        <w:ind w:firstLine="420" w:firstLineChars="200"/>
        <w:jc w:val="both"/>
        <w:rPr>
          <w:rFonts w:cstheme="minorHAnsi"/>
        </w:rPr>
      </w:pPr>
      <w:r>
        <w:rPr>
          <w:rFonts w:hint="eastAsia" w:cstheme="minorHAnsi"/>
        </w:rPr>
        <w:t>（5）</w:t>
      </w:r>
      <w:r>
        <w:rPr>
          <w:rFonts w:cstheme="minorHAnsi"/>
        </w:rPr>
        <w:t>联合体出现下列情形之一的，</w:t>
      </w:r>
      <w:r>
        <w:rPr>
          <w:rFonts w:hint="eastAsia" w:cstheme="minorHAnsi"/>
        </w:rPr>
        <w:t>联合体投</w:t>
      </w:r>
      <w:r>
        <w:rPr>
          <w:rFonts w:hint="eastAsia" w:cstheme="minorHAnsi"/>
          <w:w w:val="1"/>
        </w:rPr>
        <w:t xml:space="preserve"> </w:t>
      </w:r>
      <w:r>
        <w:rPr>
          <w:rFonts w:hint="eastAsia" w:cstheme="minorHAnsi"/>
        </w:rPr>
        <w:t>标</w:t>
      </w:r>
      <w:r>
        <w:rPr>
          <w:rFonts w:cstheme="minorHAnsi"/>
        </w:rPr>
        <w:t>无效：</w:t>
      </w:r>
    </w:p>
    <w:p>
      <w:pPr>
        <w:ind w:firstLine="420" w:firstLineChars="200"/>
        <w:jc w:val="both"/>
        <w:rPr>
          <w:rFonts w:cstheme="minorHAnsi"/>
        </w:rPr>
      </w:pPr>
      <w:r>
        <w:rPr>
          <w:rFonts w:hint="eastAsia" w:cstheme="minorHAnsi"/>
        </w:rPr>
        <w:t xml:space="preserve">① </w:t>
      </w:r>
      <w:r>
        <w:rPr>
          <w:rFonts w:cstheme="minorHAnsi"/>
        </w:rPr>
        <w:t>没有提交有效的联合体协议的；</w:t>
      </w:r>
    </w:p>
    <w:p>
      <w:pPr>
        <w:ind w:firstLine="420" w:firstLineChars="200"/>
        <w:jc w:val="both"/>
        <w:rPr>
          <w:rFonts w:cstheme="minorHAnsi"/>
        </w:rPr>
      </w:pPr>
      <w:r>
        <w:rPr>
          <w:rFonts w:hint="eastAsia" w:cstheme="minorHAnsi"/>
        </w:rPr>
        <w:t>② 组成联合体的大中型企业和其他自然人、法人或者其他组织，与小型、微型企业之间存在投资关系的</w:t>
      </w:r>
      <w:r>
        <w:rPr>
          <w:rFonts w:cstheme="minorHAnsi"/>
        </w:rPr>
        <w:t>；</w:t>
      </w:r>
    </w:p>
    <w:p>
      <w:pPr>
        <w:ind w:firstLine="420" w:firstLineChars="200"/>
        <w:jc w:val="both"/>
        <w:rPr>
          <w:rFonts w:cstheme="minorHAnsi"/>
        </w:rPr>
      </w:pPr>
      <w:r>
        <w:rPr>
          <w:rFonts w:hint="eastAsia" w:cstheme="minorHAnsi"/>
        </w:rPr>
        <w:t xml:space="preserve">③ </w:t>
      </w:r>
      <w:r>
        <w:rPr>
          <w:rFonts w:cstheme="minorHAnsi"/>
        </w:rPr>
        <w:t>联合体协议签订后，联合体成员单独参加或者与其他供应商另外组成联合体参加同一合同项下的政府采购活动的；</w:t>
      </w:r>
    </w:p>
    <w:p>
      <w:pPr>
        <w:ind w:firstLine="420" w:firstLineChars="200"/>
        <w:jc w:val="both"/>
        <w:rPr>
          <w:rFonts w:cstheme="minorHAnsi"/>
        </w:rPr>
      </w:pPr>
      <w:r>
        <w:rPr>
          <w:rFonts w:hint="eastAsia" w:cstheme="minorHAnsi"/>
        </w:rPr>
        <w:t xml:space="preserve">④ </w:t>
      </w:r>
      <w:r>
        <w:rPr>
          <w:rFonts w:cstheme="minorHAnsi"/>
        </w:rPr>
        <w:t>资格前审后联合体增减、更换成员的</w:t>
      </w:r>
      <w:r>
        <w:rPr>
          <w:rFonts w:hint="eastAsia" w:cstheme="minorHAnsi"/>
        </w:rPr>
        <w:t>；</w:t>
      </w:r>
    </w:p>
    <w:p>
      <w:pPr>
        <w:ind w:firstLine="420" w:firstLineChars="200"/>
        <w:jc w:val="both"/>
        <w:rPr>
          <w:rFonts w:cstheme="minorHAnsi"/>
        </w:rPr>
      </w:pPr>
      <w:r>
        <w:rPr>
          <w:rFonts w:hint="eastAsia" w:cstheme="minorHAnsi"/>
        </w:rPr>
        <w:t>⑤ 联合体成员因存在不良信用记录，被拒绝其参与政府采购活动的</w:t>
      </w:r>
      <w:r>
        <w:rPr>
          <w:rFonts w:cstheme="minorHAnsi"/>
        </w:rPr>
        <w:t>。</w:t>
      </w:r>
    </w:p>
    <w:p>
      <w:pPr>
        <w:pStyle w:val="6"/>
        <w:ind w:firstLine="482"/>
      </w:pPr>
      <w:r>
        <w:rPr>
          <w:rFonts w:hint="eastAsia"/>
        </w:rPr>
        <w:t>（五）关于</w:t>
      </w:r>
      <w:r>
        <w:t>进口产品</w:t>
      </w:r>
    </w:p>
    <w:p>
      <w:pPr>
        <w:ind w:firstLine="42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2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财政部门审核同意购买进口产品的，投标邀请函将明确载明“允许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6"/>
        <w:ind w:firstLine="482"/>
      </w:pPr>
      <w:r>
        <w:t>（</w:t>
      </w:r>
      <w:r>
        <w:rPr>
          <w:rFonts w:hint="eastAsia"/>
        </w:rPr>
        <w:t>六</w:t>
      </w:r>
      <w:r>
        <w:t>）</w:t>
      </w:r>
      <w:r>
        <w:rPr>
          <w:rFonts w:hint="eastAsia"/>
        </w:rPr>
        <w:t>关于政府采购</w:t>
      </w:r>
      <w:r>
        <w:t>政策</w:t>
      </w:r>
    </w:p>
    <w:p>
      <w:pPr>
        <w:ind w:firstLine="420" w:firstLineChars="200"/>
        <w:jc w:val="both"/>
        <w:rPr>
          <w:rFonts w:cstheme="minorHAnsi"/>
          <w:b/>
        </w:rPr>
      </w:pPr>
      <w:r>
        <w:rPr>
          <w:rFonts w:cstheme="minorHAnsi"/>
          <w:b/>
        </w:rPr>
        <w:t>1</w:t>
      </w:r>
      <w:r>
        <w:rPr>
          <w:rFonts w:hint="eastAsia" w:cstheme="minorHAnsi"/>
        </w:rPr>
        <w:t>．</w:t>
      </w:r>
      <w:r>
        <w:rPr>
          <w:rFonts w:hint="eastAsia" w:cstheme="minorHAnsi"/>
          <w:b/>
        </w:rPr>
        <w:t>对中小企业、监狱企业、残疾人福利性单位的优惠政策</w:t>
      </w:r>
    </w:p>
    <w:p>
      <w:pPr>
        <w:ind w:firstLine="420" w:firstLineChars="200"/>
        <w:jc w:val="both"/>
        <w:rPr>
          <w:rFonts w:cstheme="minorHAnsi"/>
        </w:rPr>
      </w:pPr>
      <w:r>
        <w:rPr>
          <w:rFonts w:hint="eastAsia" w:cstheme="minorHAnsi"/>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ind w:firstLine="420" w:firstLineChars="200"/>
        <w:jc w:val="both"/>
        <w:rPr>
          <w:rFonts w:cstheme="minorHAnsi"/>
        </w:rPr>
      </w:pPr>
      <w:r>
        <w:rPr>
          <w:rFonts w:hint="eastAsia" w:cstheme="minorHAnsi"/>
        </w:rPr>
        <w:t>（2）根据财政部、司法部联合下发的《关于政府采购支持监狱企业发展有关问题的通知》（财库〔2014〕68号）的规定，监狱企业视同小型、微型企业。</w:t>
      </w:r>
    </w:p>
    <w:p>
      <w:pPr>
        <w:ind w:firstLine="420" w:firstLineChars="200"/>
        <w:jc w:val="both"/>
        <w:rPr>
          <w:rFonts w:cstheme="minorHAnsi"/>
        </w:rPr>
      </w:pPr>
      <w:r>
        <w:rPr>
          <w:rFonts w:hint="eastAsia" w:cstheme="minorHAnsi"/>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20" w:firstLineChars="200"/>
        <w:jc w:val="both"/>
        <w:rPr>
          <w:rFonts w:cstheme="minorHAnsi"/>
        </w:rPr>
      </w:pPr>
      <w:r>
        <w:rPr>
          <w:rFonts w:hint="eastAsia" w:cstheme="minorHAnsi"/>
        </w:rPr>
        <w:t>（4）参加政府采购活动的中小企业、监狱</w:t>
      </w:r>
      <w:r>
        <w:rPr>
          <w:rFonts w:cstheme="minorHAnsi"/>
        </w:rPr>
        <w:t>企业</w:t>
      </w:r>
      <w:r>
        <w:rPr>
          <w:rFonts w:hint="eastAsia" w:cstheme="minorHAnsi"/>
        </w:rPr>
        <w:t>、</w:t>
      </w:r>
      <w:r>
        <w:rPr>
          <w:rFonts w:cstheme="minorHAnsi"/>
        </w:rPr>
        <w:t>残疾人</w:t>
      </w:r>
      <w:r>
        <w:rPr>
          <w:rFonts w:hint="eastAsia" w:cstheme="minorHAnsi"/>
        </w:rPr>
        <w:t>福利性</w:t>
      </w:r>
      <w:r>
        <w:rPr>
          <w:rFonts w:cstheme="minorHAnsi"/>
        </w:rPr>
        <w:t>单位应根据企业性质</w:t>
      </w:r>
      <w:r>
        <w:rPr>
          <w:rFonts w:hint="eastAsia" w:cstheme="minorHAnsi"/>
        </w:rPr>
        <w:t>分别</w:t>
      </w:r>
      <w:r>
        <w:rPr>
          <w:rFonts w:cstheme="minorHAnsi"/>
        </w:rPr>
        <w:t>提供《中小企业声明函》</w:t>
      </w:r>
      <w:r>
        <w:rPr>
          <w:rFonts w:hint="eastAsia" w:cstheme="minorHAnsi"/>
        </w:rPr>
        <w:t>\《监狱</w:t>
      </w:r>
      <w:r>
        <w:rPr>
          <w:rFonts w:cstheme="minorHAnsi"/>
        </w:rPr>
        <w:t>企业证明函</w:t>
      </w:r>
      <w:r>
        <w:rPr>
          <w:rFonts w:hint="eastAsia" w:cstheme="minorHAnsi"/>
        </w:rPr>
        <w:t>》\</w:t>
      </w:r>
      <w:r>
        <w:rPr>
          <w:rFonts w:cstheme="minorHAnsi"/>
        </w:rPr>
        <w:t>《残疾人福利性单位声明函》</w:t>
      </w:r>
      <w:r>
        <w:rPr>
          <w:rFonts w:hint="eastAsia" w:cstheme="minorHAnsi"/>
        </w:rPr>
        <w:t>。其中，《监狱</w:t>
      </w:r>
      <w:r>
        <w:rPr>
          <w:rFonts w:cstheme="minorHAnsi"/>
        </w:rPr>
        <w:t>企业证明函</w:t>
      </w:r>
      <w:r>
        <w:rPr>
          <w:rFonts w:hint="eastAsia" w:cstheme="minorHAnsi"/>
        </w:rPr>
        <w:t>》</w:t>
      </w:r>
      <w:r>
        <w:rPr>
          <w:rFonts w:cstheme="minorHAnsi"/>
        </w:rPr>
        <w:t>应由省级以上监狱管理局、戒毒管理局（含新疆生产建设兵团）出具。未提供上述声明函\证明函的，不能享受招标文件规定的价格扣除，但不影响投标文件的有效性。</w:t>
      </w:r>
    </w:p>
    <w:p>
      <w:pPr>
        <w:ind w:firstLine="420" w:firstLineChars="200"/>
        <w:jc w:val="both"/>
        <w:rPr>
          <w:rFonts w:cstheme="minorHAnsi"/>
          <w:b/>
        </w:rPr>
      </w:pPr>
      <w:r>
        <w:rPr>
          <w:rFonts w:hint="eastAsia" w:cstheme="minorHAnsi"/>
          <w:b/>
        </w:rPr>
        <w:t>2</w:t>
      </w:r>
      <w:r>
        <w:rPr>
          <w:rFonts w:hint="eastAsia" w:cstheme="minorHAnsi"/>
        </w:rPr>
        <w:t>．</w:t>
      </w:r>
      <w:r>
        <w:rPr>
          <w:rFonts w:hint="eastAsia" w:cstheme="minorHAnsi"/>
          <w:b/>
        </w:rPr>
        <w:t>节能、环保产品采购政策</w:t>
      </w:r>
    </w:p>
    <w:p>
      <w:pPr>
        <w:ind w:firstLine="42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w:t>
      </w:r>
      <w:r>
        <w:rPr>
          <w:rFonts w:hint="eastAsia" w:cstheme="minorHAnsi"/>
          <w:lang w:val="en-US" w:eastAsia="zh-CN"/>
        </w:rPr>
        <w:t>有关</w:t>
      </w:r>
      <w:r>
        <w:rPr>
          <w:rFonts w:cstheme="minorHAnsi"/>
        </w:rPr>
        <w:t>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ind w:firstLine="42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2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2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2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20" w:firstLineChars="200"/>
        <w:jc w:val="both"/>
        <w:rPr>
          <w:rFonts w:hint="eastAsia" w:eastAsiaTheme="minorEastAsia" w:cstheme="minorHAnsi"/>
          <w:b/>
          <w:lang w:val="en-US" w:eastAsia="zh-CN"/>
        </w:rPr>
      </w:pPr>
      <w:r>
        <w:rPr>
          <w:rFonts w:hint="eastAsia" w:cstheme="minorHAnsi"/>
          <w:b/>
          <w:lang w:val="en-US" w:eastAsia="zh-CN"/>
        </w:rPr>
        <w:t>3</w:t>
      </w:r>
      <w:r>
        <w:rPr>
          <w:rFonts w:hint="eastAsia" w:cstheme="minorHAnsi"/>
        </w:rPr>
        <w:t>．</w:t>
      </w:r>
      <w:r>
        <w:rPr>
          <w:rFonts w:hint="eastAsia" w:cstheme="minorHAnsi"/>
          <w:b/>
        </w:rPr>
        <w:t>绿色建材</w:t>
      </w:r>
      <w:r>
        <w:rPr>
          <w:rFonts w:hint="eastAsia" w:cstheme="minorHAnsi"/>
          <w:b/>
          <w:lang w:val="en-US" w:eastAsia="zh-CN"/>
        </w:rPr>
        <w:t>采购政策</w:t>
      </w:r>
    </w:p>
    <w:p>
      <w:pPr>
        <w:ind w:firstLine="420" w:firstLineChars="200"/>
        <w:jc w:val="both"/>
        <w:rPr>
          <w:rFonts w:hint="eastAsia" w:cstheme="minorHAnsi"/>
        </w:rPr>
      </w:pPr>
      <w:r>
        <w:rPr>
          <w:rFonts w:hint="eastAsia" w:cstheme="minorHAnsi"/>
          <w:lang w:val="en-US" w:eastAsia="zh-CN"/>
        </w:rPr>
        <w:t>根据</w:t>
      </w:r>
      <w:r>
        <w:rPr>
          <w:rFonts w:hint="eastAsia" w:cstheme="minorHAnsi"/>
        </w:rPr>
        <w:t>《关于扩大政府采购支持绿色建材促进建筑品质提升政策实施范围的通知》（财库〔2022〕35号）</w:t>
      </w:r>
      <w:r>
        <w:rPr>
          <w:rFonts w:hint="eastAsia" w:cstheme="minorHAnsi"/>
          <w:lang w:val="en-US" w:eastAsia="zh-CN"/>
        </w:rPr>
        <w:t>的有关规定，</w:t>
      </w:r>
      <w:r>
        <w:rPr>
          <w:rFonts w:hint="eastAsia" w:cstheme="minorHAnsi"/>
        </w:rPr>
        <w:t>纳入政策实施范围的政府采购工程涉及使用《需求标准》中的绿色建材的，应当全部采购和使用符合相关标准的建材。</w:t>
      </w:r>
    </w:p>
    <w:p>
      <w:pPr>
        <w:numPr>
          <w:ilvl w:val="0"/>
          <w:numId w:val="4"/>
        </w:numPr>
        <w:ind w:left="0" w:leftChars="0" w:firstLine="420" w:firstLineChars="200"/>
        <w:jc w:val="both"/>
        <w:rPr>
          <w:rFonts w:hint="eastAsia" w:cstheme="minorHAnsi"/>
          <w:b/>
          <w:lang w:val="en-US" w:eastAsia="zh-CN"/>
        </w:rPr>
      </w:pPr>
      <w:r>
        <w:rPr>
          <w:rFonts w:hint="eastAsia" w:cstheme="minorHAnsi"/>
          <w:b/>
          <w:lang w:val="en-US" w:eastAsia="zh-CN"/>
        </w:rPr>
        <w:t>乡村振兴扶贫采购政策</w:t>
      </w:r>
    </w:p>
    <w:p>
      <w:pPr>
        <w:ind w:firstLine="420" w:firstLineChars="200"/>
        <w:jc w:val="both"/>
        <w:rPr>
          <w:rFonts w:cstheme="minorBidi"/>
          <w:b/>
        </w:rPr>
      </w:pPr>
      <w:r>
        <w:rPr>
          <w:rFonts w:hint="eastAsia" w:asciiTheme="minorHAnsi" w:hAnsiTheme="minorHAnsi" w:eastAsiaTheme="minorEastAsia" w:cstheme="minorHAnsi"/>
          <w:b w:val="0"/>
          <w:kern w:val="2"/>
          <w:sz w:val="21"/>
          <w:szCs w:val="24"/>
          <w:lang w:val="en-US" w:eastAsia="zh-CN" w:bidi="ar-SA"/>
        </w:rPr>
        <w:t>根据《关于运用政府采购政策支持乡村产业振兴的通知》（财库〔2021〕19号）的有关规定，脱贫地区农副产品是指在832个脱贫县域内注册的企业、农民专业合作社、家庭农场等出产的农副产品，各级预算单位采购年度食堂食材应当预留一定比例份额。</w:t>
      </w:r>
    </w:p>
    <w:p>
      <w:pPr>
        <w:numPr>
          <w:ilvl w:val="0"/>
          <w:numId w:val="4"/>
        </w:numPr>
        <w:ind w:left="0" w:leftChars="0" w:firstLine="420" w:firstLineChars="200"/>
        <w:jc w:val="both"/>
        <w:rPr>
          <w:rFonts w:cstheme="minorBidi"/>
          <w:b/>
        </w:rPr>
      </w:pPr>
      <w:r>
        <w:rPr>
          <w:rFonts w:hint="eastAsia" w:cstheme="minorBidi"/>
          <w:b/>
        </w:rPr>
        <w:t>陕西省中小企业政府采购信用融资办法</w:t>
      </w:r>
    </w:p>
    <w:p>
      <w:pPr>
        <w:ind w:firstLine="420" w:firstLineChars="200"/>
        <w:jc w:val="both"/>
        <w:rPr>
          <w:rFonts w:hint="eastAsia" w:cstheme="minorHAnsi"/>
        </w:rPr>
      </w:pPr>
      <w:r>
        <w:rPr>
          <w:rFonts w:hint="eastAsia" w:cstheme="minorHAnsi"/>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ind w:firstLine="420" w:firstLineChars="200"/>
        <w:jc w:val="both"/>
        <w:rPr>
          <w:rFonts w:hint="eastAsia" w:cstheme="minorHAnsi"/>
        </w:rPr>
      </w:pPr>
      <w:r>
        <w:rPr>
          <w:rFonts w:hint="eastAsia" w:cstheme="minorHAnsi"/>
        </w:rPr>
        <w:t>融资政策链接：</w:t>
      </w:r>
      <w:r>
        <w:rPr>
          <w:rFonts w:hint="eastAsia" w:cstheme="minorHAnsi"/>
        </w:rPr>
        <w:fldChar w:fldCharType="begin"/>
      </w:r>
      <w:r>
        <w:rPr>
          <w:rFonts w:hint="eastAsia" w:cstheme="minorHAnsi"/>
        </w:rPr>
        <w:instrText xml:space="preserve"> HYPERLINK "http://www.ccgp-shaanxi.gov.cn/zcdservice/zcd/shanxi/article/zcfg" </w:instrText>
      </w:r>
      <w:r>
        <w:rPr>
          <w:rFonts w:hint="eastAsia" w:cstheme="minorHAnsi"/>
        </w:rPr>
        <w:fldChar w:fldCharType="separate"/>
      </w:r>
      <w:r>
        <w:rPr>
          <w:rFonts w:hint="eastAsia" w:cstheme="minorHAnsi"/>
        </w:rPr>
        <w:t>http://www.ccgp-shaanxi.gov.cn/zcdservice/zcd/shanxi/article/zcfg</w:t>
      </w:r>
      <w:r>
        <w:rPr>
          <w:rFonts w:hint="eastAsia" w:cstheme="minorHAnsi"/>
        </w:rPr>
        <w:fldChar w:fldCharType="end"/>
      </w:r>
    </w:p>
    <w:p>
      <w:pPr>
        <w:ind w:firstLine="420" w:firstLineChars="200"/>
        <w:jc w:val="both"/>
        <w:rPr>
          <w:rFonts w:hint="eastAsia" w:cstheme="minorHAnsi"/>
        </w:rPr>
      </w:pPr>
      <w:r>
        <w:rPr>
          <w:rFonts w:hint="eastAsia" w:cstheme="minorHAnsi"/>
        </w:rPr>
        <w:t>融资渠道链接：http://www.ccgp-shaanxi.gov.cn/zcdservice/zcd/shanxi/</w:t>
      </w:r>
    </w:p>
    <w:p>
      <w:pPr>
        <w:ind w:firstLine="420" w:firstLineChars="200"/>
        <w:jc w:val="both"/>
        <w:rPr>
          <w:rFonts w:hint="eastAsia" w:cstheme="minorHAnsi"/>
        </w:rPr>
      </w:pPr>
      <w:r>
        <w:rPr>
          <w:rFonts w:hint="eastAsia" w:cstheme="minorHAnsi"/>
        </w:rPr>
        <w:t>担保合作机构名单链接：</w:t>
      </w:r>
      <w:r>
        <w:rPr>
          <w:rFonts w:hint="eastAsia" w:cstheme="minorHAnsi"/>
        </w:rPr>
        <w:fldChar w:fldCharType="begin"/>
      </w:r>
      <w:r>
        <w:rPr>
          <w:rFonts w:hint="eastAsia" w:cstheme="minorHAnsi"/>
        </w:rPr>
        <w:instrText xml:space="preserve"> HYPERLINK "http://xaczj.xa.gov.cn/zfcg/cgfg/5db9054565cbd804f69e97e0.html" </w:instrText>
      </w:r>
      <w:r>
        <w:rPr>
          <w:rFonts w:hint="eastAsia" w:cstheme="minorHAnsi"/>
        </w:rPr>
        <w:fldChar w:fldCharType="separate"/>
      </w:r>
      <w:r>
        <w:rPr>
          <w:rStyle w:val="19"/>
          <w:rFonts w:hint="eastAsia" w:cstheme="minorHAnsi"/>
        </w:rPr>
        <w:t>http://xaczj.xa.gov.cn/zfcg/cgfg/5db9054565cbd804f69e97e0.html</w:t>
      </w:r>
      <w:r>
        <w:rPr>
          <w:rFonts w:hint="eastAsia" w:cstheme="minorHAnsi"/>
        </w:rPr>
        <w:fldChar w:fldCharType="end"/>
      </w:r>
    </w:p>
    <w:p>
      <w:pPr>
        <w:pStyle w:val="6"/>
        <w:ind w:firstLine="482"/>
        <w:rPr>
          <w:rFonts w:hint="eastAsia"/>
        </w:rPr>
      </w:pPr>
      <w:r>
        <w:rPr>
          <w:rFonts w:hint="eastAsia"/>
        </w:rPr>
        <w:t>（七）关于现场踏勘和集中答疑</w:t>
      </w:r>
    </w:p>
    <w:p>
      <w:pPr>
        <w:ind w:firstLine="420" w:firstLineChars="200"/>
        <w:jc w:val="both"/>
        <w:rPr>
          <w:rFonts w:cstheme="minorHAnsi"/>
        </w:rPr>
      </w:pPr>
      <w:r>
        <w:rPr>
          <w:rFonts w:hint="eastAsia" w:cstheme="minorHAnsi"/>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20" w:firstLineChars="200"/>
        <w:jc w:val="both"/>
        <w:rPr>
          <w:rFonts w:cstheme="minorHAnsi"/>
        </w:rPr>
      </w:pPr>
      <w:r>
        <w:rPr>
          <w:rFonts w:hint="eastAsia" w:cstheme="minorHAnsi"/>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ind w:firstLine="420" w:firstLineChars="200"/>
        <w:jc w:val="both"/>
        <w:rPr>
          <w:rFonts w:cstheme="minorHAnsi"/>
        </w:rPr>
      </w:pPr>
      <w:r>
        <w:rPr>
          <w:rFonts w:hint="eastAsia" w:cstheme="minorHAnsi"/>
        </w:rPr>
        <w:t>凡未参加现场踏勘和集中答疑的供应商，由此带来的不利后果由该供应商自行承担。</w:t>
      </w:r>
    </w:p>
    <w:p>
      <w:pPr>
        <w:pStyle w:val="6"/>
        <w:ind w:firstLine="482"/>
      </w:pPr>
      <w:r>
        <w:rPr>
          <w:rFonts w:hint="eastAsia"/>
        </w:rPr>
        <w:t>（八）</w:t>
      </w:r>
      <w:r>
        <w:t>关于同一品牌产品的处理</w:t>
      </w:r>
    </w:p>
    <w:p>
      <w:pPr>
        <w:wordWrap w:val="0"/>
        <w:ind w:firstLine="42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2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2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6"/>
        <w:ind w:firstLine="482"/>
      </w:pPr>
      <w:r>
        <w:t>（九）</w:t>
      </w:r>
      <w:r>
        <w:rPr>
          <w:rFonts w:hint="eastAsia"/>
        </w:rPr>
        <w:t>关于</w:t>
      </w:r>
      <w:r>
        <w:t>知识产权和保密</w:t>
      </w:r>
      <w:r>
        <w:rPr>
          <w:rFonts w:hint="eastAsia"/>
        </w:rPr>
        <w:t>事项</w:t>
      </w:r>
    </w:p>
    <w:p>
      <w:pPr>
        <w:wordWrap w:val="0"/>
        <w:ind w:firstLine="42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2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p>
      <w:pPr>
        <w:pStyle w:val="6"/>
        <w:ind w:firstLine="482"/>
      </w:pPr>
      <w:r>
        <w:t>（十）关于信用记录的查询和使用</w:t>
      </w:r>
    </w:p>
    <w:p>
      <w:pPr>
        <w:ind w:firstLine="42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，采购人将在资格审查阶段通过【信用中国】（</w:t>
      </w:r>
      <w:r>
        <w:fldChar w:fldCharType="begin"/>
      </w:r>
      <w:r>
        <w:instrText xml:space="preserve"> HYPERLINK "https://www.creditchina.gov.cn" </w:instrText>
      </w:r>
      <w:r>
        <w:fldChar w:fldCharType="separate"/>
      </w:r>
      <w:r>
        <w:rPr>
          <w:rStyle w:val="19"/>
          <w:rFonts w:eastAsiaTheme="majorEastAsia" w:cstheme="minorHAnsi"/>
          <w:color w:val="auto"/>
        </w:rPr>
        <w:t>https://www.creditchina.gov.cn</w:t>
      </w:r>
      <w:r>
        <w:rPr>
          <w:rStyle w:val="19"/>
          <w:rFonts w:eastAsiaTheme="majorEastAsia" w:cstheme="minorHAnsi"/>
          <w:color w:val="auto"/>
        </w:rPr>
        <w:fldChar w:fldCharType="end"/>
      </w:r>
      <w:r>
        <w:rPr>
          <w:rFonts w:eastAsiaTheme="majorEastAsia" w:cstheme="minorHAnsi"/>
        </w:rPr>
        <w:t>/）和【中国政府采购网】（</w:t>
      </w:r>
      <w:r>
        <w:fldChar w:fldCharType="begin"/>
      </w:r>
      <w:r>
        <w:instrText xml:space="preserve"> HYPERLINK "http://www.ccgp.gov.cn/" </w:instrText>
      </w:r>
      <w:r>
        <w:fldChar w:fldCharType="separate"/>
      </w:r>
      <w:r>
        <w:rPr>
          <w:rStyle w:val="19"/>
          <w:rFonts w:eastAsiaTheme="majorEastAsia" w:cstheme="minorHAnsi"/>
          <w:color w:val="auto"/>
        </w:rPr>
        <w:t>http://www.ccgp.gov.cn/）</w:t>
      </w:r>
      <w:r>
        <w:rPr>
          <w:rStyle w:val="19"/>
          <w:rFonts w:eastAsiaTheme="majorEastAsia" w:cstheme="minorHAnsi"/>
          <w:color w:val="auto"/>
        </w:rPr>
        <w:fldChar w:fldCharType="end"/>
      </w:r>
      <w:r>
        <w:rPr>
          <w:rFonts w:eastAsiaTheme="majorEastAsia" w:cstheme="minorHAnsi"/>
        </w:rPr>
        <w:t>对供应商的信用情况进行甄别。</w:t>
      </w:r>
    </w:p>
    <w:p>
      <w:pPr>
        <w:ind w:firstLine="42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2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20" w:firstLineChars="200"/>
        <w:jc w:val="both"/>
        <w:rPr>
          <w:rFonts w:eastAsiaTheme="majorEastAsia" w:cstheme="minorHAns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10"/>
      </w:pPr>
      <w:r>
        <w:rPr>
          <w:rFonts w:hint="eastAsia"/>
        </w:rPr>
        <w:t>质疑与投诉</w:t>
      </w:r>
    </w:p>
    <w:p>
      <w:pPr>
        <w:pStyle w:val="6"/>
        <w:ind w:firstLine="482"/>
        <w:rPr>
          <w:b/>
          <w:bCs/>
        </w:rPr>
      </w:pPr>
      <w:r>
        <w:rPr>
          <w:b/>
          <w:bCs/>
        </w:rPr>
        <w:t>（十</w:t>
      </w:r>
      <w:r>
        <w:rPr>
          <w:rFonts w:hint="eastAsia"/>
          <w:b/>
          <w:bCs/>
        </w:rPr>
        <w:t>一</w:t>
      </w:r>
      <w:r>
        <w:rPr>
          <w:b/>
          <w:bCs/>
        </w:rPr>
        <w:t>）</w:t>
      </w:r>
      <w:r>
        <w:rPr>
          <w:rFonts w:hint="eastAsia" w:ascii="宋体" w:hAnsi="宋体" w:cs="宋体"/>
          <w:b/>
        </w:rPr>
        <w:t>质疑与投诉</w:t>
      </w:r>
    </w:p>
    <w:p>
      <w:pPr>
        <w:ind w:firstLine="420" w:firstLineChars="200"/>
        <w:jc w:val="both"/>
        <w:rPr>
          <w:rFonts w:hint="default" w:eastAsiaTheme="majorEastAsia" w:cstheme="minorHAnsi"/>
          <w:lang w:val="en-US" w:eastAsia="zh-CN"/>
        </w:rPr>
      </w:pPr>
      <w:r>
        <w:rPr>
          <w:rFonts w:eastAsiaTheme="majorEastAsia" w:cstheme="minorHAnsi"/>
        </w:rPr>
        <w:t>1</w:t>
      </w:r>
      <w:r>
        <w:rPr>
          <w:rFonts w:hint="eastAsia" w:cstheme="minorHAnsi"/>
        </w:rPr>
        <w:t>．</w:t>
      </w:r>
      <w:r>
        <w:rPr>
          <w:rFonts w:hint="eastAsia" w:eastAsiaTheme="majorEastAsia" w:cstheme="minorHAnsi"/>
          <w:lang w:val="en-US" w:eastAsia="zh-CN"/>
        </w:rPr>
        <w:t>详见须知前附表。</w:t>
      </w:r>
    </w:p>
    <w:p>
      <w:pPr>
        <w:ind w:firstLine="210" w:firstLineChars="100"/>
        <w:rPr>
          <w:rFonts w:ascii="宋体" w:hAnsi="宋体" w:cs="宋体"/>
          <w:b/>
        </w:rPr>
      </w:pPr>
      <w:r>
        <w:rPr>
          <w:rFonts w:hint="eastAsia" w:hAnsi="宋体" w:eastAsia="宋体" w:cs="宋体"/>
          <w:szCs w:val="22"/>
        </w:rPr>
        <w:t xml:space="preserve">  </w:t>
      </w:r>
      <w:r>
        <w:rPr>
          <w:b/>
          <w:bCs/>
        </w:rPr>
        <w:t>（十</w:t>
      </w:r>
      <w:r>
        <w:rPr>
          <w:rFonts w:hint="eastAsia"/>
          <w:b/>
          <w:bCs/>
        </w:rPr>
        <w:t>二</w:t>
      </w:r>
      <w:r>
        <w:rPr>
          <w:b/>
          <w:bCs/>
        </w:rPr>
        <w:t>）</w:t>
      </w:r>
      <w:r>
        <w:rPr>
          <w:rFonts w:hint="eastAsia" w:hAnsi="宋体" w:eastAsia="宋体" w:cs="宋体"/>
          <w:szCs w:val="22"/>
        </w:rPr>
        <w:t xml:space="preserve"> </w:t>
      </w:r>
      <w:r>
        <w:rPr>
          <w:rFonts w:hint="eastAsia" w:ascii="宋体" w:hAnsi="宋体" w:cs="宋体"/>
          <w:b/>
        </w:rPr>
        <w:t>招标代理服务费</w:t>
      </w:r>
    </w:p>
    <w:p>
      <w:pPr>
        <w:ind w:firstLine="420" w:firstLineChars="200"/>
        <w:jc w:val="both"/>
        <w:rPr>
          <w:rFonts w:hint="default" w:eastAsiaTheme="majorEastAsia" w:cstheme="minorHAnsi"/>
          <w:lang w:val="en-US" w:eastAsia="zh-CN"/>
        </w:rPr>
      </w:pPr>
      <w:r>
        <w:rPr>
          <w:rFonts w:eastAsiaTheme="majorEastAsia" w:cstheme="minorHAnsi"/>
        </w:rPr>
        <w:t>1</w:t>
      </w:r>
      <w:r>
        <w:rPr>
          <w:rFonts w:hint="eastAsia" w:cstheme="minorHAnsi"/>
        </w:rPr>
        <w:t>．</w:t>
      </w:r>
      <w:r>
        <w:rPr>
          <w:rFonts w:hint="eastAsia" w:eastAsiaTheme="majorEastAsia" w:cstheme="minorHAnsi"/>
          <w:lang w:val="en-US" w:eastAsia="zh-CN"/>
        </w:rPr>
        <w:t>详见须知前附表。</w:t>
      </w:r>
    </w:p>
    <w:p>
      <w:pPr>
        <w:pStyle w:val="6"/>
        <w:ind w:firstLine="482"/>
      </w:pPr>
      <w:r>
        <w:t>（十</w:t>
      </w:r>
      <w:r>
        <w:rPr>
          <w:rFonts w:hint="eastAsia"/>
        </w:rPr>
        <w:t>三</w:t>
      </w:r>
      <w:r>
        <w:t>）</w:t>
      </w:r>
      <w:r>
        <w:rPr>
          <w:rFonts w:hint="eastAsia"/>
        </w:rPr>
        <w:t>其他重要</w:t>
      </w:r>
      <w:r>
        <w:t>事项</w:t>
      </w:r>
    </w:p>
    <w:p>
      <w:pPr>
        <w:wordWrap w:val="0"/>
        <w:ind w:firstLine="42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20" w:firstLineChars="200"/>
        <w:jc w:val="both"/>
        <w:rPr>
          <w:rFonts w:cstheme="minorBidi"/>
        </w:rPr>
      </w:pPr>
      <w:r>
        <w:rPr>
          <w:rFonts w:hint="eastAsia" w:cstheme="minorBidi"/>
        </w:rPr>
        <w:t>2</w:t>
      </w:r>
      <w:r>
        <w:rPr>
          <w:rFonts w:hint="eastAsia" w:cstheme="minorHAnsi"/>
        </w:rPr>
        <w:t>．</w:t>
      </w:r>
      <w:r>
        <w:rPr>
          <w:rFonts w:cstheme="minorBidi"/>
        </w:rPr>
        <w:t>供应商的投标费用自理</w:t>
      </w:r>
      <w:r>
        <w:rPr>
          <w:rFonts w:hint="eastAsia" w:cstheme="minorBidi"/>
        </w:rPr>
        <w:t>。</w:t>
      </w:r>
    </w:p>
    <w:p>
      <w:pPr>
        <w:pStyle w:val="5"/>
        <w:spacing w:beforeLines="50" w:line="400" w:lineRule="exact"/>
        <w:jc w:val="both"/>
        <w:rPr>
          <w:rFonts w:asciiTheme="minorHAnsi" w:hAnsiTheme="minorHAnsi" w:eastAsiaTheme="minorEastAsia" w:cstheme="minorHAnsi"/>
        </w:rPr>
      </w:pPr>
      <w:r>
        <w:rPr>
          <w:rFonts w:asciiTheme="minorHAnsi" w:hAnsiTheme="minorHAnsi" w:eastAsiaTheme="minorEastAsia" w:cstheme="minorHAnsi"/>
        </w:rPr>
        <w:t>三、招标文件</w:t>
      </w:r>
    </w:p>
    <w:p>
      <w:pPr>
        <w:pStyle w:val="6"/>
        <w:ind w:firstLine="482"/>
      </w:pPr>
      <w:r>
        <w:t>（一）招标</w:t>
      </w:r>
      <w:r>
        <w:rPr>
          <w:rFonts w:hint="eastAsia"/>
        </w:rPr>
        <w:t>文件的解释权</w:t>
      </w:r>
    </w:p>
    <w:p>
      <w:pPr>
        <w:ind w:firstLine="42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6"/>
        <w:ind w:firstLine="482"/>
      </w:pPr>
      <w:r>
        <w:t>（二）招标文件主要内容</w:t>
      </w:r>
    </w:p>
    <w:p>
      <w:pPr>
        <w:ind w:firstLine="420" w:firstLineChars="200"/>
        <w:jc w:val="both"/>
        <w:rPr>
          <w:rFonts w:hint="eastAsia" w:eastAsiaTheme="minorEastAsia" w:cstheme="minorHAnsi"/>
          <w:lang w:eastAsia="zh-CN"/>
        </w:rPr>
      </w:pPr>
      <w:r>
        <w:rPr>
          <w:rFonts w:cstheme="minorHAnsi"/>
        </w:rPr>
        <w:t>第</w:t>
      </w:r>
      <w:r>
        <w:rPr>
          <w:rFonts w:hint="eastAsia" w:cstheme="minorHAnsi"/>
          <w:b/>
        </w:rPr>
        <w:t>1</w:t>
      </w:r>
      <w:r>
        <w:rPr>
          <w:rFonts w:cstheme="minorHAnsi"/>
        </w:rPr>
        <w:t>章</w:t>
      </w:r>
      <w:r>
        <w:rPr>
          <w:rFonts w:hint="eastAsia" w:cstheme="minorHAnsi"/>
        </w:rPr>
        <w:t>　</w:t>
      </w:r>
      <w:r>
        <w:rPr>
          <w:rFonts w:hint="eastAsia" w:cstheme="minorHAnsi"/>
          <w:lang w:val="en-US" w:eastAsia="zh-CN"/>
        </w:rPr>
        <w:t>招标公告</w:t>
      </w:r>
    </w:p>
    <w:p>
      <w:pPr>
        <w:ind w:firstLine="42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2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2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2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6"/>
        <w:ind w:firstLine="482"/>
      </w:pPr>
      <w:r>
        <w:t>（三）招标文件的检查及阅读</w:t>
      </w:r>
    </w:p>
    <w:p>
      <w:pPr>
        <w:ind w:firstLine="42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20" w:firstLineChars="200"/>
        <w:jc w:val="both"/>
        <w:rPr>
          <w:rFonts w:cstheme="minorHAnsi"/>
        </w:rPr>
      </w:pPr>
      <w:r>
        <w:rPr>
          <w:rFonts w:cstheme="minorHAnsi"/>
        </w:rPr>
        <w:t>项目废标后重新组织招标的，采购代理机构将重新编制、发布新版招标文件，供应商应按新版招标文件重新编制投标文件。原招标文件及投标文件失效。</w:t>
      </w:r>
    </w:p>
    <w:p>
      <w:pPr>
        <w:pStyle w:val="6"/>
        <w:ind w:firstLine="482"/>
      </w:pPr>
      <w:r>
        <w:t>（四）招标文件的修改、澄清</w:t>
      </w:r>
    </w:p>
    <w:p>
      <w:pPr>
        <w:ind w:firstLine="42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20" w:firstLineChars="200"/>
        <w:jc w:val="both"/>
        <w:rPr>
          <w:rFonts w:cstheme="minorHAnsi"/>
        </w:rPr>
      </w:pPr>
      <w:r>
        <w:rPr>
          <w:rFonts w:hint="eastAsia" w:cstheme="minorHAnsi"/>
        </w:rPr>
        <w:t>2．当需要澄清或修改时，</w:t>
      </w:r>
      <w:r>
        <w:rPr>
          <w:rFonts w:cstheme="minorHAnsi"/>
        </w:rPr>
        <w:t>采购代理机构将在提交投标文件截止之日15日前，在财政部门指定的</w:t>
      </w:r>
      <w:r>
        <w:rPr>
          <w:rFonts w:hint="eastAsia" w:cstheme="minorHAnsi"/>
        </w:rPr>
        <w:t>“政府采购信息发布媒体”</w:t>
      </w:r>
      <w:r>
        <w:rPr>
          <w:rFonts w:cstheme="minorHAnsi"/>
        </w:rPr>
        <w:t>上发布变更公告；不足15日的，将顺延提交投标文件截止时间。</w:t>
      </w:r>
    </w:p>
    <w:p>
      <w:pPr>
        <w:ind w:firstLine="42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20" w:firstLineChars="200"/>
        <w:jc w:val="both"/>
      </w:pPr>
      <w:r>
        <w:rPr>
          <w:rFonts w:cstheme="minorHAnsi"/>
        </w:rPr>
        <w:t>4</w:t>
      </w:r>
      <w:r>
        <w:rPr>
          <w:rFonts w:hint="eastAsia" w:cstheme="minorHAnsi"/>
        </w:rPr>
        <w:t>．</w:t>
      </w:r>
      <w:r>
        <w:t>请各供应商在提交投标文件截止时间之前，务必随时关注</w:t>
      </w:r>
      <w:r>
        <w:rPr>
          <w:rFonts w:hint="eastAsia"/>
        </w:rPr>
        <w:t>“政府采购信息发布媒体”上</w:t>
      </w:r>
      <w:r>
        <w:t>发布的变更公告，采购代理机构不再另行通知，因供应商未及时关注所造成的一切后果由供应商自行承担：</w:t>
      </w:r>
    </w:p>
    <w:p>
      <w:pPr>
        <w:ind w:firstLine="42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19"/>
          <w:color w:val="auto"/>
        </w:rPr>
        <w:t>http://www.ccgp-shaanxi.gov.cn/</w:t>
      </w:r>
      <w:r>
        <w:rPr>
          <w:rStyle w:val="19"/>
          <w:color w:val="auto"/>
        </w:rPr>
        <w:fldChar w:fldCharType="end"/>
      </w:r>
      <w:r>
        <w:t>）中的〖首页·〉信息公告·〉市级·〉西安市〗；</w:t>
      </w:r>
    </w:p>
    <w:p>
      <w:pPr>
        <w:ind w:firstLine="42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19"/>
          <w:rFonts w:hint="eastAsia"/>
          <w:color w:val="auto"/>
        </w:rPr>
        <w:t>http://</w:t>
      </w:r>
      <w:r>
        <w:rPr>
          <w:rStyle w:val="19"/>
          <w:color w:val="auto"/>
        </w:rPr>
        <w:t>sxggzyjy.xa.gov.cn/</w:t>
      </w:r>
      <w:r>
        <w:rPr>
          <w:rStyle w:val="19"/>
          <w:color w:val="auto"/>
        </w:rPr>
        <w:fldChar w:fldCharType="end"/>
      </w:r>
      <w:r>
        <w:t>）中的〖首页·〉交易大厅·〉政府采购〗。</w:t>
      </w:r>
    </w:p>
    <w:p>
      <w:pPr>
        <w:pStyle w:val="5"/>
      </w:pPr>
      <w:r>
        <w:t>四、投标文件</w:t>
      </w:r>
    </w:p>
    <w:p>
      <w:pPr>
        <w:pStyle w:val="6"/>
        <w:ind w:firstLine="482"/>
      </w:pPr>
      <w:r>
        <w:rPr>
          <w:rFonts w:hint="eastAsia"/>
        </w:rPr>
        <w:t>（一）投标文件</w:t>
      </w:r>
      <w:r>
        <w:t>的式样</w:t>
      </w:r>
    </w:p>
    <w:p>
      <w:pPr>
        <w:pStyle w:val="24"/>
        <w:ind w:firstLine="480"/>
        <w:rPr>
          <w:color w:val="auto"/>
        </w:rPr>
      </w:pPr>
      <w:r>
        <w:rPr>
          <w:color w:val="auto"/>
        </w:rPr>
        <w:t>1</w:t>
      </w:r>
      <w:r>
        <w:rPr>
          <w:rFonts w:hint="eastAsia"/>
          <w:color w:val="auto"/>
        </w:rPr>
        <w:t>．组成</w:t>
      </w:r>
      <w:r>
        <w:rPr>
          <w:color w:val="auto"/>
        </w:rPr>
        <w:t>及格式</w:t>
      </w:r>
    </w:p>
    <w:p>
      <w:pPr>
        <w:pStyle w:val="24"/>
        <w:ind w:firstLine="480"/>
        <w:rPr>
          <w:color w:val="auto"/>
        </w:rPr>
      </w:pPr>
      <w:r>
        <w:rPr>
          <w:color w:val="auto"/>
        </w:rPr>
        <w:t>供应商依照招标文件第五章《投标文件构成及格式》给定形式进行编制</w:t>
      </w:r>
      <w:r>
        <w:rPr>
          <w:rFonts w:hint="eastAsia"/>
          <w:color w:val="auto"/>
        </w:rPr>
        <w:t>投标文件</w:t>
      </w:r>
      <w:r>
        <w:rPr>
          <w:color w:val="auto"/>
        </w:rPr>
        <w:t>。项目分标段的，应按所投</w:t>
      </w:r>
      <w:r>
        <w:rPr>
          <w:rFonts w:hint="eastAsia"/>
          <w:color w:val="auto"/>
          <w:w w:val="1"/>
        </w:rPr>
        <w:t xml:space="preserve"> </w:t>
      </w:r>
      <w:r>
        <w:rPr>
          <w:color w:val="auto"/>
        </w:rPr>
        <w:t>标段分别准备投标文件。</w:t>
      </w:r>
    </w:p>
    <w:p>
      <w:pPr>
        <w:pStyle w:val="24"/>
        <w:ind w:firstLine="480"/>
        <w:rPr>
          <w:color w:val="auto"/>
        </w:rPr>
      </w:pPr>
      <w:r>
        <w:rPr>
          <w:rFonts w:hint="eastAsia"/>
          <w:color w:val="auto"/>
        </w:rPr>
        <w:t>2．语言</w:t>
      </w:r>
    </w:p>
    <w:p>
      <w:pPr>
        <w:pStyle w:val="24"/>
        <w:ind w:firstLine="480"/>
      </w:pPr>
      <w:r>
        <w:rPr>
          <w:rFonts w:hint="eastAsia"/>
        </w:rPr>
        <w:t>招标活动的所有文件、资料、函电文字均使用简体中文，确需提交用其他语言形成的资料，必须翻译成简体中文，如有差异，以简体中文为准。</w:t>
      </w:r>
    </w:p>
    <w:p>
      <w:pPr>
        <w:pStyle w:val="24"/>
        <w:ind w:firstLine="480"/>
      </w:pPr>
      <w:r>
        <w:rPr>
          <w:rFonts w:hint="eastAsia"/>
        </w:rPr>
        <w:t>3</w:t>
      </w:r>
      <w:r>
        <w:rPr>
          <w:rFonts w:hint="eastAsia"/>
          <w:color w:val="auto"/>
        </w:rPr>
        <w:t>．</w:t>
      </w:r>
      <w:r>
        <w:t>计量单位</w:t>
      </w:r>
    </w:p>
    <w:p>
      <w:pPr>
        <w:pStyle w:val="24"/>
        <w:ind w:firstLine="480"/>
      </w:pPr>
      <w:r>
        <w:rPr>
          <w:rFonts w:hint="eastAsia"/>
        </w:rPr>
        <w:t>投标文件的计量单位应使用中华人民共和国法定计量单位，但招标文件另有规定的除外。</w:t>
      </w:r>
    </w:p>
    <w:p>
      <w:pPr>
        <w:pStyle w:val="6"/>
        <w:ind w:firstLine="482"/>
      </w:pPr>
      <w:r>
        <w:rPr>
          <w:rFonts w:hint="eastAsia"/>
        </w:rPr>
        <w:t>（二）投标文件</w:t>
      </w:r>
      <w:r>
        <w:t>的有效期</w:t>
      </w:r>
    </w:p>
    <w:p>
      <w:pPr>
        <w:pStyle w:val="24"/>
        <w:ind w:firstLine="480"/>
      </w:pPr>
      <w:r>
        <w:rPr>
          <w:rFonts w:hint="eastAsia"/>
        </w:rPr>
        <w:t>投标文件有效期为</w:t>
      </w:r>
      <w:r>
        <w:rPr>
          <w:rFonts w:hint="eastAsia"/>
          <w:color w:val="auto"/>
        </w:rPr>
        <w:t>自开标之日起不少于</w:t>
      </w:r>
      <w:r>
        <w:rPr>
          <w:color w:val="auto"/>
        </w:rPr>
        <w:t>90个日历日。</w:t>
      </w:r>
      <w:r>
        <w:t>如中标，延长至合同执行完毕时止。</w:t>
      </w:r>
    </w:p>
    <w:p>
      <w:pPr>
        <w:pStyle w:val="6"/>
        <w:ind w:firstLine="482"/>
      </w:pPr>
      <w:r>
        <w:rPr>
          <w:rFonts w:hint="eastAsia"/>
        </w:rPr>
        <w:t>（三）投标</w:t>
      </w:r>
      <w:r>
        <w:t>报价</w:t>
      </w:r>
    </w:p>
    <w:p>
      <w:pPr>
        <w:pStyle w:val="24"/>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24"/>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24"/>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24"/>
        <w:ind w:firstLine="480"/>
      </w:pPr>
      <w:r>
        <w:rPr>
          <w:rFonts w:hint="eastAsia"/>
        </w:rPr>
        <w:t>3</w:t>
      </w:r>
      <w:r>
        <w:rPr>
          <w:rFonts w:hint="eastAsia"/>
          <w:color w:val="auto"/>
        </w:rPr>
        <w:t>．</w:t>
      </w:r>
      <w:r>
        <w:rPr>
          <w:rFonts w:hint="eastAsia"/>
        </w:rPr>
        <w:t>投标报价货币</w:t>
      </w:r>
      <w:r>
        <w:rPr>
          <w:rFonts w:hint="eastAsia"/>
          <w:color w:val="auto"/>
        </w:rPr>
        <w:t>：人民币；单位：元。</w:t>
      </w:r>
    </w:p>
    <w:p>
      <w:pPr>
        <w:pStyle w:val="24"/>
        <w:ind w:firstLine="480"/>
      </w:pPr>
      <w:r>
        <w:rPr>
          <w:rFonts w:hint="eastAsia"/>
        </w:rPr>
        <w:t>4</w:t>
      </w:r>
      <w:r>
        <w:rPr>
          <w:rFonts w:hint="eastAsia"/>
          <w:color w:val="auto"/>
        </w:rPr>
        <w:t>．</w:t>
      </w:r>
      <w:r>
        <w:rPr>
          <w:rFonts w:hint="eastAsia"/>
        </w:rPr>
        <w:t>投标文件报价出现前后不一致的，除招标文件另有规定外，按照下列规则修正：</w:t>
      </w:r>
    </w:p>
    <w:p>
      <w:pPr>
        <w:pStyle w:val="24"/>
        <w:ind w:firstLine="480"/>
      </w:pPr>
      <w:r>
        <w:rPr>
          <w:rFonts w:hint="eastAsia"/>
        </w:rPr>
        <w:t>（1）投标文件中开标一览表内容与投标文件中其他位置相应内容表述不一致的，以开标一览表为准；</w:t>
      </w:r>
    </w:p>
    <w:p>
      <w:pPr>
        <w:pStyle w:val="24"/>
        <w:ind w:firstLine="480"/>
      </w:pPr>
      <w:r>
        <w:rPr>
          <w:rFonts w:hint="eastAsia"/>
        </w:rPr>
        <w:t>（2）大写金额和小写金额不一致的，以大写金额为准；</w:t>
      </w:r>
    </w:p>
    <w:p>
      <w:pPr>
        <w:pStyle w:val="24"/>
        <w:ind w:firstLine="480"/>
      </w:pPr>
      <w:r>
        <w:rPr>
          <w:rFonts w:hint="eastAsia"/>
        </w:rPr>
        <w:t>（3）单价金额小数点或者百分比有明显错位的，以开标一览表的总价为准，并修改单价；</w:t>
      </w:r>
    </w:p>
    <w:p>
      <w:pPr>
        <w:pStyle w:val="24"/>
        <w:ind w:firstLine="480"/>
      </w:pPr>
      <w:r>
        <w:rPr>
          <w:rFonts w:hint="eastAsia"/>
        </w:rPr>
        <w:t>（4）总价金额与按单价汇总金额不一致的，以单价金额计算结果为准。</w:t>
      </w:r>
    </w:p>
    <w:p>
      <w:pPr>
        <w:pStyle w:val="24"/>
        <w:ind w:firstLine="480"/>
      </w:pPr>
      <w:r>
        <w:rPr>
          <w:rFonts w:hint="eastAsia"/>
        </w:rPr>
        <w:t>同时出现两种以上不一致的，按照前款规定的顺序修正。修正后的报价经供应商确认后产生约束力，供应商不确认的，其投标无效。</w:t>
      </w:r>
    </w:p>
    <w:p>
      <w:pPr>
        <w:pStyle w:val="24"/>
        <w:ind w:firstLine="480"/>
      </w:pPr>
      <w:r>
        <w:rPr>
          <w:rFonts w:hint="eastAsia"/>
        </w:rPr>
        <w:t>5</w:t>
      </w:r>
      <w:r>
        <w:rPr>
          <w:rFonts w:hint="eastAsia"/>
          <w:color w:val="auto"/>
        </w:rPr>
        <w:t>．</w:t>
      </w:r>
      <w:r>
        <w:rPr>
          <w:rFonts w:hint="eastAsia"/>
        </w:rPr>
        <w:t>因供应商对招标文件理解不透、误解、疏漏或对市场行情了解不清造成的后果和风险，均由供应商自己负责。</w:t>
      </w:r>
    </w:p>
    <w:p>
      <w:pPr>
        <w:pStyle w:val="6"/>
        <w:ind w:firstLine="482"/>
      </w:pPr>
      <w:r>
        <w:rPr>
          <w:rFonts w:hint="eastAsia"/>
        </w:rPr>
        <w:t>（四）投标文件</w:t>
      </w:r>
      <w:r>
        <w:t>的</w:t>
      </w:r>
      <w:r>
        <w:rPr>
          <w:rFonts w:hint="eastAsia"/>
        </w:rPr>
        <w:t>制作</w:t>
      </w:r>
      <w:r>
        <w:t>和签章</w:t>
      </w:r>
    </w:p>
    <w:p>
      <w:pPr>
        <w:pStyle w:val="24"/>
        <w:ind w:firstLine="480"/>
        <w:rPr>
          <w:color w:val="auto"/>
        </w:rPr>
      </w:pPr>
      <w:r>
        <w:rPr>
          <w:rFonts w:hint="eastAsia"/>
          <w:color w:val="auto"/>
        </w:rPr>
        <w:t>1．</w:t>
      </w:r>
      <w:r>
        <w:rPr>
          <w:color w:val="auto"/>
        </w:rPr>
        <w:t>电子</w:t>
      </w:r>
      <w:r>
        <w:rPr>
          <w:rFonts w:hint="eastAsia"/>
          <w:color w:val="auto"/>
        </w:rPr>
        <w:t>投标文件（</w:t>
      </w:r>
      <w:r>
        <w:rPr>
          <w:color w:val="auto"/>
        </w:rPr>
        <w:t>*.SXSTF</w:t>
      </w:r>
      <w:r>
        <w:rPr>
          <w:rFonts w:hint="eastAsia"/>
          <w:color w:val="auto"/>
        </w:rPr>
        <w:t>）</w:t>
      </w:r>
      <w:r>
        <w:rPr>
          <w:color w:val="auto"/>
        </w:rPr>
        <w:t>需要使用</w:t>
      </w:r>
      <w:r>
        <w:rPr>
          <w:rFonts w:hint="eastAsia"/>
          <w:color w:val="auto"/>
        </w:rPr>
        <w:t>专用</w:t>
      </w:r>
      <w:r>
        <w:rPr>
          <w:color w:val="auto"/>
        </w:rPr>
        <w:t>制作</w:t>
      </w:r>
      <w:r>
        <w:rPr>
          <w:rFonts w:hint="eastAsia"/>
          <w:color w:val="auto"/>
        </w:rPr>
        <w:t>软件</w:t>
      </w:r>
      <w:r>
        <w:rPr>
          <w:color w:val="auto"/>
        </w:rPr>
        <w:t>——</w:t>
      </w:r>
      <w:r>
        <w:rPr>
          <w:rFonts w:hint="eastAsia"/>
          <w:color w:val="auto"/>
        </w:rPr>
        <w:t>“新点投</w:t>
      </w:r>
      <w:r>
        <w:rPr>
          <w:rFonts w:hint="eastAsia"/>
          <w:color w:val="auto"/>
          <w:w w:val="1"/>
        </w:rPr>
        <w:t xml:space="preserve"> </w:t>
      </w:r>
      <w:r>
        <w:rPr>
          <w:rFonts w:hint="eastAsia"/>
          <w:color w:val="auto"/>
        </w:rPr>
        <w:t>标</w:t>
      </w:r>
      <w:r>
        <w:rPr>
          <w:color w:val="auto"/>
        </w:rPr>
        <w:t>文件制作软件</w:t>
      </w:r>
      <w:r>
        <w:rPr>
          <w:rFonts w:hint="eastAsia"/>
          <w:color w:val="auto"/>
        </w:rPr>
        <w:t>（陕西</w:t>
      </w:r>
      <w:r>
        <w:rPr>
          <w:color w:val="auto"/>
        </w:rPr>
        <w:t>公共资源</w:t>
      </w:r>
      <w:r>
        <w:rPr>
          <w:rFonts w:hint="eastAsia"/>
          <w:color w:val="auto"/>
        </w:rPr>
        <w:t>）”</w:t>
      </w:r>
      <w:r>
        <w:rPr>
          <w:color w:val="auto"/>
        </w:rPr>
        <w:t>进行编制。</w:t>
      </w:r>
      <w:r>
        <w:rPr>
          <w:rFonts w:hint="eastAsia"/>
          <w:color w:val="auto"/>
        </w:rPr>
        <w:t>软件</w:t>
      </w:r>
      <w:r>
        <w:rPr>
          <w:color w:val="auto"/>
        </w:rPr>
        <w:t>下载</w:t>
      </w:r>
      <w:r>
        <w:rPr>
          <w:rFonts w:hint="eastAsia"/>
          <w:color w:val="auto"/>
        </w:rPr>
        <w:t>地址及操作</w:t>
      </w:r>
      <w:r>
        <w:rPr>
          <w:color w:val="auto"/>
        </w:rPr>
        <w:t>手册：</w:t>
      </w:r>
      <w:r>
        <w:rPr>
          <w:rFonts w:hint="eastAsia"/>
          <w:color w:val="auto"/>
        </w:rPr>
        <w:t>见西安市公共资源交易平台〖首页〉服务指南〉下载专区〗中的《政府采购项目投</w:t>
      </w:r>
      <w:r>
        <w:rPr>
          <w:color w:val="auto"/>
          <w:w w:val="1"/>
        </w:rPr>
        <w:t xml:space="preserve"> </w:t>
      </w:r>
      <w:r>
        <w:rPr>
          <w:color w:val="auto"/>
        </w:rPr>
        <w:t>标文件制作软件及操作手册》。</w:t>
      </w:r>
    </w:p>
    <w:p>
      <w:pPr>
        <w:pStyle w:val="24"/>
        <w:keepNext w:val="0"/>
        <w:keepLines w:val="0"/>
        <w:pageBreakBefore w:val="0"/>
        <w:widowControl w:val="0"/>
        <w:kinsoku/>
        <w:wordWrap w:val="0"/>
        <w:overflowPunct/>
        <w:topLinePunct w:val="0"/>
        <w:autoSpaceDE/>
        <w:autoSpaceDN/>
        <w:bidi w:val="0"/>
        <w:adjustRightInd/>
        <w:snapToGrid/>
        <w:ind w:firstLine="480"/>
        <w:textAlignment w:val="auto"/>
        <w:rPr>
          <w:color w:val="auto"/>
        </w:rPr>
      </w:pPr>
      <w:r>
        <w:rPr>
          <w:rFonts w:hint="eastAsia"/>
          <w:color w:val="auto"/>
        </w:rPr>
        <w:t>链接地址</w:t>
      </w:r>
      <w:r>
        <w:rPr>
          <w:color w:val="auto"/>
        </w:rPr>
        <w:t>：</w:t>
      </w:r>
      <w:r>
        <w:fldChar w:fldCharType="begin"/>
      </w:r>
      <w:r>
        <w:instrText xml:space="preserve"> HYPERLINK "http://sxggzyjy.xa.gov.cn/fwzn/004003/20181115/4d59c184-e8f6-4d5a-a416-c2f6b0601e66.html" </w:instrText>
      </w:r>
      <w:r>
        <w:fldChar w:fldCharType="separate"/>
      </w:r>
      <w:r>
        <w:rPr>
          <w:rStyle w:val="19"/>
          <w:rFonts w:asciiTheme="minorHAnsi" w:hAnsiTheme="minorHAnsi" w:eastAsiaTheme="minorEastAsia"/>
          <w:color w:val="auto"/>
        </w:rPr>
        <w:t>http://sxggzyjy.xa.gov.cn/fwzn/004003/20181115/4d59c184-e8f6-4d5a-a416-c2f6b0601e66.html</w:t>
      </w:r>
      <w:r>
        <w:rPr>
          <w:rStyle w:val="19"/>
          <w:rFonts w:asciiTheme="minorHAnsi" w:hAnsiTheme="minorHAnsi" w:eastAsiaTheme="minorEastAsia"/>
          <w:color w:val="auto"/>
        </w:rPr>
        <w:fldChar w:fldCharType="end"/>
      </w:r>
    </w:p>
    <w:p>
      <w:pPr>
        <w:pStyle w:val="24"/>
        <w:ind w:firstLine="480"/>
        <w:rPr>
          <w:color w:val="auto"/>
        </w:rPr>
      </w:pPr>
      <w:r>
        <w:rPr>
          <w:rFonts w:hint="eastAsia"/>
          <w:color w:val="auto"/>
        </w:rPr>
        <w:t>2．编制</w:t>
      </w:r>
      <w:r>
        <w:rPr>
          <w:color w:val="auto"/>
        </w:rPr>
        <w:t>电子投标文件前，</w:t>
      </w:r>
      <w:r>
        <w:rPr>
          <w:rFonts w:hint="eastAsia"/>
          <w:b/>
          <w:color w:val="auto"/>
        </w:rPr>
        <w:t>务必</w:t>
      </w:r>
      <w:r>
        <w:rPr>
          <w:b/>
          <w:color w:val="auto"/>
        </w:rPr>
        <w:t>先</w:t>
      </w:r>
      <w:r>
        <w:rPr>
          <w:rFonts w:hint="eastAsia"/>
          <w:b/>
          <w:color w:val="auto"/>
        </w:rPr>
        <w:t>做好</w:t>
      </w:r>
      <w:r>
        <w:rPr>
          <w:b/>
          <w:color w:val="auto"/>
        </w:rPr>
        <w:t>电子招标文件的备份工作</w:t>
      </w:r>
      <w:r>
        <w:rPr>
          <w:color w:val="auto"/>
        </w:rPr>
        <w:t>。</w:t>
      </w:r>
      <w:r>
        <w:rPr>
          <w:rFonts w:hint="eastAsia"/>
          <w:color w:val="auto"/>
        </w:rPr>
        <w:t>然后</w:t>
      </w:r>
      <w:r>
        <w:rPr>
          <w:color w:val="auto"/>
        </w:rPr>
        <w:t>按操作</w:t>
      </w:r>
      <w:r>
        <w:rPr>
          <w:rFonts w:hint="eastAsia"/>
          <w:color w:val="auto"/>
        </w:rPr>
        <w:t>手册</w:t>
      </w:r>
      <w:r>
        <w:rPr>
          <w:color w:val="auto"/>
        </w:rPr>
        <w:t>中</w:t>
      </w:r>
      <w:r>
        <w:rPr>
          <w:rFonts w:hint="eastAsia"/>
          <w:color w:val="auto"/>
        </w:rPr>
        <w:t>给出</w:t>
      </w:r>
      <w:r>
        <w:rPr>
          <w:color w:val="auto"/>
        </w:rPr>
        <w:t>的方法</w:t>
      </w:r>
      <w:r>
        <w:rPr>
          <w:rFonts w:hint="eastAsia"/>
          <w:color w:val="auto"/>
        </w:rPr>
        <w:t>将</w:t>
      </w:r>
      <w:r>
        <w:rPr>
          <w:color w:val="auto"/>
        </w:rPr>
        <w:t>电子招标文件</w:t>
      </w:r>
      <w:r>
        <w:rPr>
          <w:rFonts w:hint="eastAsia"/>
          <w:color w:val="auto"/>
        </w:rPr>
        <w:t>（*.SXSZF）或</w:t>
      </w:r>
      <w:r>
        <w:rPr>
          <w:color w:val="auto"/>
        </w:rPr>
        <w:t>答疑文件</w:t>
      </w:r>
      <w:r>
        <w:rPr>
          <w:rFonts w:hint="eastAsia"/>
          <w:color w:val="auto"/>
        </w:rPr>
        <w:t>（*.SXSCF，</w:t>
      </w:r>
      <w:r>
        <w:rPr>
          <w:color w:val="auto"/>
        </w:rPr>
        <w:t>即</w:t>
      </w:r>
      <w:r>
        <w:rPr>
          <w:rFonts w:hint="eastAsia"/>
          <w:color w:val="auto"/>
        </w:rPr>
        <w:t>更新</w:t>
      </w:r>
      <w:r>
        <w:rPr>
          <w:color w:val="auto"/>
        </w:rPr>
        <w:t>后的</w:t>
      </w:r>
      <w:r>
        <w:rPr>
          <w:rFonts w:hint="eastAsia"/>
          <w:color w:val="auto"/>
        </w:rPr>
        <w:t>电子</w:t>
      </w:r>
      <w:r>
        <w:rPr>
          <w:color w:val="auto"/>
        </w:rPr>
        <w:t>招标文件</w:t>
      </w:r>
      <w:r>
        <w:rPr>
          <w:rFonts w:hint="eastAsia"/>
          <w:color w:val="auto"/>
        </w:rPr>
        <w:t>）导入</w:t>
      </w:r>
      <w:r>
        <w:rPr>
          <w:color w:val="auto"/>
        </w:rPr>
        <w:t>制作</w:t>
      </w:r>
      <w:r>
        <w:rPr>
          <w:rFonts w:hint="eastAsia"/>
          <w:color w:val="auto"/>
        </w:rPr>
        <w:t>软件，最后</w:t>
      </w:r>
      <w:r>
        <w:rPr>
          <w:color w:val="auto"/>
        </w:rPr>
        <w:t>按照章节分别编制</w:t>
      </w:r>
      <w:r>
        <w:rPr>
          <w:rFonts w:hint="eastAsia"/>
          <w:color w:val="auto"/>
        </w:rPr>
        <w:t>投标文件</w:t>
      </w:r>
      <w:r>
        <w:rPr>
          <w:color w:val="auto"/>
        </w:rPr>
        <w:t>各个部分。</w:t>
      </w:r>
    </w:p>
    <w:p>
      <w:pPr>
        <w:pStyle w:val="24"/>
        <w:ind w:firstLine="482"/>
        <w:rPr>
          <w:color w:val="auto"/>
        </w:rPr>
      </w:pPr>
      <w:r>
        <w:rPr>
          <w:b/>
          <w:color w:val="auto"/>
        </w:rPr>
        <w:t>再次提醒：</w:t>
      </w:r>
      <w:r>
        <w:rPr>
          <w:rFonts w:hint="eastAsia"/>
          <w:color w:val="auto"/>
        </w:rPr>
        <w:t>提交投标文件截止时间前，供应商应随时留意“政府采购信息发布媒体”上可能发布的变更公告。若变更公告中明确注明本项目伴有变更文件的，供应商应登录企业端后，从〖项目流程</w:t>
      </w:r>
      <w:r>
        <w:rPr>
          <w:color w:val="auto"/>
        </w:rPr>
        <w:t>·</w:t>
      </w:r>
      <w:r>
        <w:rPr>
          <w:rFonts w:hint="eastAsia"/>
          <w:color w:val="auto"/>
        </w:rPr>
        <w:t>〉项目管理</w:t>
      </w:r>
      <w:r>
        <w:rPr>
          <w:color w:val="auto"/>
        </w:rPr>
        <w:t>·</w:t>
      </w:r>
      <w:r>
        <w:rPr>
          <w:rFonts w:hint="eastAsia"/>
          <w:color w:val="auto"/>
        </w:rPr>
        <w:t>〉答疑文件下载〗获取更新后的电子招标文件（*.SXSCF），使用旧版电子招标文件制作的电子投标文件（*.SXSTF），系统将拒绝接收。</w:t>
      </w:r>
    </w:p>
    <w:p>
      <w:pPr>
        <w:pStyle w:val="24"/>
        <w:ind w:firstLine="480"/>
        <w:rPr>
          <w:color w:val="auto"/>
        </w:rPr>
      </w:pPr>
      <w:r>
        <w:rPr>
          <w:rFonts w:hint="eastAsia"/>
          <w:color w:val="auto"/>
        </w:rPr>
        <w:t>3．电子投标文件制作</w:t>
      </w:r>
      <w:r>
        <w:rPr>
          <w:color w:val="auto"/>
        </w:rPr>
        <w:t>过程</w:t>
      </w:r>
      <w:r>
        <w:rPr>
          <w:rFonts w:hint="eastAsia"/>
          <w:color w:val="auto"/>
        </w:rPr>
        <w:t>中，需要法定代表人签字或盖章的地方，请使用“法人</w:t>
      </w:r>
      <w:r>
        <w:rPr>
          <w:color w:val="auto"/>
        </w:rPr>
        <w:t>CA</w:t>
      </w:r>
      <w:r>
        <w:rPr>
          <w:rFonts w:hint="eastAsia"/>
          <w:color w:val="auto"/>
        </w:rPr>
        <w:t>锁”</w:t>
      </w:r>
      <w:r>
        <w:rPr>
          <w:color w:val="auto"/>
        </w:rPr>
        <w:t>进行签章；需要加盖供应商公章的地方，请使用</w:t>
      </w:r>
      <w:r>
        <w:rPr>
          <w:rFonts w:hint="eastAsia"/>
          <w:color w:val="auto"/>
        </w:rPr>
        <w:t>“</w:t>
      </w:r>
      <w:r>
        <w:rPr>
          <w:color w:val="auto"/>
        </w:rPr>
        <w:t>企业CA</w:t>
      </w:r>
      <w:r>
        <w:rPr>
          <w:rFonts w:hint="eastAsia"/>
          <w:color w:val="auto"/>
        </w:rPr>
        <w:t>锁”</w:t>
      </w:r>
      <w:r>
        <w:rPr>
          <w:color w:val="auto"/>
        </w:rPr>
        <w:t>进行</w:t>
      </w:r>
      <w:r>
        <w:rPr>
          <w:rFonts w:hint="eastAsia"/>
          <w:color w:val="auto"/>
        </w:rPr>
        <w:t>签章</w:t>
      </w:r>
      <w:r>
        <w:rPr>
          <w:color w:val="auto"/>
        </w:rPr>
        <w:t>。</w:t>
      </w:r>
    </w:p>
    <w:p>
      <w:pPr>
        <w:pStyle w:val="24"/>
        <w:ind w:firstLine="480"/>
        <w:rPr>
          <w:color w:val="auto"/>
        </w:rPr>
      </w:pPr>
      <w:r>
        <w:rPr>
          <w:rFonts w:hint="eastAsia"/>
          <w:color w:val="auto"/>
        </w:rPr>
        <w:t>若导出的</w:t>
      </w:r>
      <w:r>
        <w:rPr>
          <w:color w:val="auto"/>
        </w:rPr>
        <w:t>PDF文件里看不到签章，请尝试使用</w:t>
      </w:r>
      <w:r>
        <w:rPr>
          <w:rFonts w:hint="eastAsia"/>
          <w:color w:val="auto"/>
        </w:rPr>
        <w:t>专用制作</w:t>
      </w:r>
      <w:r>
        <w:rPr>
          <w:color w:val="auto"/>
        </w:rPr>
        <w:t>软件中的</w:t>
      </w:r>
      <w:r>
        <w:rPr>
          <w:rFonts w:hint="eastAsia"/>
          <w:color w:val="auto"/>
        </w:rPr>
        <w:t>“</w:t>
      </w:r>
      <w:r>
        <w:rPr>
          <w:color w:val="auto"/>
        </w:rPr>
        <w:t>查看投标文件工具</w:t>
      </w:r>
      <w:r>
        <w:rPr>
          <w:rFonts w:hint="eastAsia"/>
          <w:color w:val="auto"/>
        </w:rPr>
        <w:t>”</w:t>
      </w:r>
      <w:r>
        <w:rPr>
          <w:color w:val="auto"/>
        </w:rPr>
        <w:t>打开未加密的电子投标文件重新导出。在</w:t>
      </w:r>
      <w:r>
        <w:rPr>
          <w:rFonts w:hint="eastAsia"/>
          <w:color w:val="auto"/>
        </w:rPr>
        <w:t>制作</w:t>
      </w:r>
      <w:r>
        <w:rPr>
          <w:color w:val="auto"/>
        </w:rPr>
        <w:t>过程中，如有其他技术性问题，请先翻阅操作手册，或致电软件开发商。</w:t>
      </w:r>
    </w:p>
    <w:p>
      <w:pPr>
        <w:pStyle w:val="6"/>
        <w:ind w:firstLine="482"/>
      </w:pPr>
      <w:r>
        <w:rPr>
          <w:rFonts w:hint="eastAsia"/>
        </w:rPr>
        <w:t>（五）投标文件</w:t>
      </w:r>
      <w:r>
        <w:t>的加密和提交</w:t>
      </w:r>
    </w:p>
    <w:p>
      <w:pPr>
        <w:pStyle w:val="24"/>
        <w:ind w:firstLine="480"/>
        <w:rPr>
          <w:color w:val="auto"/>
        </w:rPr>
      </w:pPr>
      <w:r>
        <w:rPr>
          <w:rFonts w:hint="eastAsia"/>
          <w:color w:val="auto"/>
        </w:rPr>
        <w:t>1．在</w:t>
      </w:r>
      <w:r>
        <w:rPr>
          <w:color w:val="auto"/>
        </w:rPr>
        <w:t>生成电子投标文件时，需要使用CA锁对</w:t>
      </w:r>
      <w:r>
        <w:rPr>
          <w:rFonts w:hint="eastAsia"/>
          <w:color w:val="auto"/>
        </w:rPr>
        <w:t>投标文件</w:t>
      </w:r>
      <w:r>
        <w:rPr>
          <w:color w:val="auto"/>
        </w:rPr>
        <w:t>进行加密。</w:t>
      </w:r>
    </w:p>
    <w:p>
      <w:pPr>
        <w:pStyle w:val="24"/>
        <w:ind w:firstLine="480"/>
        <w:rPr>
          <w:color w:val="auto"/>
        </w:rPr>
      </w:pPr>
      <w:r>
        <w:rPr>
          <w:rFonts w:hint="eastAsia"/>
          <w:color w:val="auto"/>
        </w:rPr>
        <w:t>注意</w:t>
      </w:r>
      <w:r>
        <w:rPr>
          <w:color w:val="auto"/>
        </w:rPr>
        <w:t>：</w:t>
      </w:r>
      <w:r>
        <w:rPr>
          <w:rFonts w:hint="eastAsia"/>
          <w:color w:val="auto"/>
        </w:rPr>
        <w:t>加密投标文件和开标时解密投标文件应当使用同一</w:t>
      </w:r>
      <w:r>
        <w:rPr>
          <w:color w:val="auto"/>
        </w:rPr>
        <w:t>CA，否则将会导致解密失败。</w:t>
      </w:r>
    </w:p>
    <w:p>
      <w:pPr>
        <w:pStyle w:val="24"/>
        <w:ind w:firstLine="480"/>
        <w:rPr>
          <w:color w:val="auto"/>
        </w:rPr>
      </w:pPr>
      <w:r>
        <w:rPr>
          <w:rFonts w:hint="eastAsia"/>
          <w:color w:val="auto"/>
        </w:rPr>
        <w:t>2．</w:t>
      </w:r>
      <w:r>
        <w:rPr>
          <w:color w:val="auto"/>
        </w:rPr>
        <w:t>电子投标文件可于提交投标文件截止时间前任意时段</w:t>
      </w:r>
      <w:r>
        <w:rPr>
          <w:rFonts w:hint="eastAsia"/>
          <w:color w:val="auto"/>
        </w:rPr>
        <w:t>，登录西安市公共资源交易平台</w:t>
      </w:r>
      <w:r>
        <w:rPr>
          <w:color w:val="auto"/>
        </w:rPr>
        <w:t>〖</w:t>
      </w:r>
      <w:r>
        <w:rPr>
          <w:rFonts w:hint="eastAsia"/>
          <w:color w:val="auto"/>
        </w:rPr>
        <w:t>首页</w:t>
      </w:r>
      <w:r>
        <w:rPr>
          <w:color w:val="auto"/>
        </w:rPr>
        <w:t>·</w:t>
      </w:r>
      <w:r>
        <w:rPr>
          <w:rFonts w:hint="eastAsia"/>
          <w:color w:val="auto"/>
        </w:rPr>
        <w:t>〉</w:t>
      </w:r>
      <w:r>
        <w:rPr>
          <w:color w:val="auto"/>
        </w:rPr>
        <w:t>电子交易平台·</w:t>
      </w:r>
      <w:r>
        <w:rPr>
          <w:rFonts w:hint="eastAsia"/>
          <w:color w:val="auto"/>
        </w:rPr>
        <w:t>〉</w:t>
      </w:r>
      <w:r>
        <w:rPr>
          <w:color w:val="auto"/>
        </w:rPr>
        <w:t>企业端〗，登录后切换到</w:t>
      </w:r>
      <w:r>
        <w:rPr>
          <w:rFonts w:hint="eastAsia"/>
          <w:color w:val="auto"/>
        </w:rPr>
        <w:t>〖</w:t>
      </w:r>
      <w:r>
        <w:rPr>
          <w:color w:val="auto"/>
        </w:rPr>
        <w:t>我的项目〗模块下，依次点选〖项目流程·</w:t>
      </w:r>
      <w:r>
        <w:rPr>
          <w:rFonts w:hint="eastAsia"/>
          <w:color w:val="auto"/>
        </w:rPr>
        <w:t>〉</w:t>
      </w:r>
      <w:r>
        <w:rPr>
          <w:color w:val="auto"/>
        </w:rPr>
        <w:t>项目管理·〉</w:t>
      </w:r>
      <w:r>
        <w:rPr>
          <w:rFonts w:hint="eastAsia"/>
          <w:color w:val="auto"/>
        </w:rPr>
        <w:t>上传响</w:t>
      </w:r>
      <w:r>
        <w:rPr>
          <w:rFonts w:hint="eastAsia"/>
          <w:color w:val="auto"/>
          <w:w w:val="1"/>
        </w:rPr>
        <w:t xml:space="preserve"> </w:t>
      </w:r>
      <w:r>
        <w:rPr>
          <w:rFonts w:hint="eastAsia"/>
          <w:color w:val="auto"/>
        </w:rPr>
        <w:t>应文件〗</w:t>
      </w:r>
      <w:r>
        <w:rPr>
          <w:color w:val="auto"/>
        </w:rPr>
        <w:t>，上传加密</w:t>
      </w:r>
      <w:r>
        <w:rPr>
          <w:rFonts w:hint="eastAsia"/>
          <w:color w:val="auto"/>
        </w:rPr>
        <w:t>后</w:t>
      </w:r>
      <w:r>
        <w:rPr>
          <w:color w:val="auto"/>
        </w:rPr>
        <w:t>的电子投标文件（*.SXSTF）。上传成功后，西安市公共资源交易平台政府采购系统将予以记录。</w:t>
      </w:r>
    </w:p>
    <w:p>
      <w:pPr>
        <w:pStyle w:val="24"/>
        <w:ind w:firstLine="480"/>
      </w:pPr>
      <w:r>
        <w:rPr>
          <w:rFonts w:hint="eastAsia"/>
          <w:color w:val="auto"/>
        </w:rPr>
        <w:t>3．</w:t>
      </w:r>
      <w:r>
        <w:rPr>
          <w:color w:val="auto"/>
        </w:rPr>
        <w:t>上传</w:t>
      </w:r>
      <w:r>
        <w:rPr>
          <w:rFonts w:hint="eastAsia"/>
          <w:color w:val="auto"/>
        </w:rPr>
        <w:t>文件</w:t>
      </w:r>
      <w:r>
        <w:rPr>
          <w:color w:val="auto"/>
        </w:rPr>
        <w:t>有误或需要重新提交的，可先</w:t>
      </w:r>
      <w:r>
        <w:rPr>
          <w:rFonts w:hint="eastAsia"/>
          <w:color w:val="auto"/>
        </w:rPr>
        <w:t>撤销已经</w:t>
      </w:r>
      <w:r>
        <w:rPr>
          <w:color w:val="auto"/>
        </w:rPr>
        <w:t>上</w:t>
      </w:r>
      <w:r>
        <w:t>传的文件，然后重新上传新文件。</w:t>
      </w:r>
    </w:p>
    <w:p>
      <w:pPr>
        <w:pStyle w:val="6"/>
        <w:ind w:firstLine="482"/>
      </w:pPr>
      <w:r>
        <w:t>（</w:t>
      </w:r>
      <w:r>
        <w:rPr>
          <w:rFonts w:hint="eastAsia"/>
        </w:rPr>
        <w:t>六</w:t>
      </w:r>
      <w:r>
        <w:t>）</w:t>
      </w:r>
      <w:r>
        <w:rPr>
          <w:rFonts w:hint="eastAsia"/>
        </w:rPr>
        <w:t>投标</w:t>
      </w:r>
      <w:r>
        <w:t>文件的补充、修改和撤回</w:t>
      </w:r>
    </w:p>
    <w:p>
      <w:pPr>
        <w:pStyle w:val="24"/>
        <w:ind w:firstLine="480"/>
      </w:pPr>
      <w:r>
        <w:rPr>
          <w:rFonts w:hint="eastAsia"/>
        </w:rPr>
        <w:t>1</w:t>
      </w:r>
      <w:r>
        <w:rPr>
          <w:rFonts w:hint="eastAsia"/>
          <w:color w:val="auto"/>
        </w:rPr>
        <w:t>．</w:t>
      </w:r>
      <w:r>
        <w:rPr>
          <w:rFonts w:hint="eastAsia"/>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24"/>
        <w:ind w:firstLine="480"/>
      </w:pPr>
      <w:r>
        <w:rPr>
          <w:rFonts w:hint="eastAsia"/>
        </w:rPr>
        <w:t>2</w:t>
      </w:r>
      <w:r>
        <w:rPr>
          <w:rFonts w:hint="eastAsia"/>
          <w:color w:val="auto"/>
        </w:rPr>
        <w:t>．</w:t>
      </w:r>
      <w:r>
        <w:t>供应商在提交投标文件截止时间后</w:t>
      </w:r>
      <w:r>
        <w:rPr>
          <w:rFonts w:hint="eastAsia"/>
        </w:rPr>
        <w:t>，</w:t>
      </w:r>
      <w:r>
        <w:t>撤回投标文件的，投</w:t>
      </w:r>
      <w:r>
        <w:rPr>
          <w:rFonts w:hint="eastAsia"/>
          <w:w w:val="1"/>
        </w:rPr>
        <w:t xml:space="preserve"> </w:t>
      </w:r>
      <w:r>
        <w:t>标保证金不予退还。</w:t>
      </w:r>
    </w:p>
    <w:p>
      <w:pPr>
        <w:pStyle w:val="24"/>
        <w:ind w:firstLine="480"/>
      </w:pPr>
      <w:r>
        <w:t>3</w:t>
      </w:r>
      <w:r>
        <w:rPr>
          <w:rFonts w:hint="eastAsia"/>
          <w:color w:val="auto"/>
        </w:rPr>
        <w:t>．</w:t>
      </w:r>
      <w:r>
        <w:t>对已</w:t>
      </w:r>
      <w:r>
        <w:rPr>
          <w:rFonts w:hint="eastAsia"/>
        </w:rPr>
        <w:t>提交</w:t>
      </w:r>
      <w:r>
        <w:t>的电子投标文件进行补充、修改的，应先从电子交易平台上撤回旧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pPr>
        <w:pStyle w:val="6"/>
        <w:ind w:firstLine="482"/>
      </w:pPr>
      <w:r>
        <w:rPr>
          <w:rFonts w:hint="eastAsia"/>
        </w:rPr>
        <w:t>（七）关于投标文件的雷同性分析</w:t>
      </w:r>
    </w:p>
    <w:p>
      <w:pPr>
        <w:pStyle w:val="24"/>
        <w:ind w:firstLine="480"/>
      </w:pPr>
      <w:r>
        <w:rPr>
          <w:rFonts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24"/>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24"/>
        <w:ind w:firstLine="480"/>
      </w:pPr>
      <w:r>
        <w:rPr>
          <w:rFonts w:hint="eastAsia"/>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24"/>
        <w:ind w:firstLine="480"/>
      </w:pPr>
      <w:r>
        <w:rPr>
          <w:rFonts w:hint="eastAsia"/>
        </w:rPr>
        <w:t>若“文件创建标识码”一致，则表示不同投标供应商使用投标文件制作软件时，使用同一源工程文件，该情形建议由评标委员会结合项目情况综合判定。</w:t>
      </w:r>
    </w:p>
    <w:p>
      <w:pPr>
        <w:pStyle w:val="6"/>
        <w:ind w:firstLine="482"/>
      </w:pPr>
      <w:r>
        <w:t>（八）投标文件被拒绝接收的情形</w:t>
      </w:r>
    </w:p>
    <w:p>
      <w:pPr>
        <w:ind w:firstLine="480" w:firstLineChars="200"/>
        <w:rPr>
          <w:rFonts w:cstheme="minorHAnsi"/>
          <w:sz w:val="24"/>
          <w:szCs w:val="24"/>
        </w:rPr>
      </w:pPr>
      <w:r>
        <w:rPr>
          <w:rFonts w:cstheme="minorHAnsi"/>
          <w:sz w:val="24"/>
          <w:szCs w:val="24"/>
        </w:rPr>
        <w:t>1</w:t>
      </w:r>
      <w:r>
        <w:rPr>
          <w:rFonts w:hint="eastAsia" w:cstheme="minorHAnsi"/>
          <w:sz w:val="24"/>
          <w:szCs w:val="24"/>
        </w:rPr>
        <w:t>．</w:t>
      </w:r>
      <w:r>
        <w:rPr>
          <w:rFonts w:cstheme="minorHAnsi"/>
          <w:sz w:val="24"/>
          <w:szCs w:val="24"/>
        </w:rPr>
        <w:t>误投的或采用旧版电子招标文件制作的；</w:t>
      </w:r>
    </w:p>
    <w:p>
      <w:pPr>
        <w:ind w:firstLine="480" w:firstLineChars="200"/>
        <w:rPr>
          <w:rFonts w:cstheme="minorHAnsi"/>
          <w:sz w:val="24"/>
          <w:szCs w:val="24"/>
        </w:rPr>
      </w:pPr>
      <w:r>
        <w:rPr>
          <w:rFonts w:hint="eastAsia" w:cstheme="minorHAnsi"/>
          <w:sz w:val="24"/>
          <w:szCs w:val="24"/>
        </w:rPr>
        <w:t>2．</w:t>
      </w:r>
      <w:r>
        <w:rPr>
          <w:rFonts w:cstheme="minorHAnsi"/>
          <w:sz w:val="24"/>
          <w:szCs w:val="24"/>
        </w:rPr>
        <w:t>逾期提交电子投标文件的</w:t>
      </w:r>
      <w:r>
        <w:rPr>
          <w:rFonts w:hint="eastAsia" w:eastAsiaTheme="majorEastAsia" w:cstheme="minorHAnsi"/>
          <w:sz w:val="24"/>
          <w:szCs w:val="24"/>
        </w:rPr>
        <w:t>。</w:t>
      </w:r>
    </w:p>
    <w:p>
      <w:pPr>
        <w:pStyle w:val="5"/>
      </w:pPr>
      <w:r>
        <w:rPr>
          <w:rFonts w:hint="eastAsia"/>
        </w:rPr>
        <w:t>五</w:t>
      </w:r>
      <w:r>
        <w:t>、开标</w:t>
      </w:r>
      <w:r>
        <w:rPr>
          <w:rFonts w:hint="eastAsia"/>
        </w:rPr>
        <w:t>程序</w:t>
      </w:r>
    </w:p>
    <w:p>
      <w:pPr>
        <w:pStyle w:val="24"/>
        <w:ind w:firstLine="480"/>
      </w:pPr>
      <w:r>
        <w:rPr>
          <w:rFonts w:hint="eastAsia"/>
        </w:rPr>
        <w:t>开标工作由采购代理机构组织实施，整个过程受同级政府采购监管机构的监督、管理。</w:t>
      </w:r>
    </w:p>
    <w:p>
      <w:pPr>
        <w:pStyle w:val="6"/>
        <w:ind w:firstLine="482"/>
      </w:pPr>
      <w:r>
        <w:rPr>
          <w:rFonts w:hint="eastAsia"/>
          <w:vanish/>
          <w:color w:val="00B050"/>
        </w:rPr>
        <w:t>[适用于不见面开标项目]</w:t>
      </w:r>
      <w:r>
        <w:rPr>
          <w:rFonts w:hint="eastAsia"/>
        </w:rPr>
        <w:t>（一）“不见面开</w:t>
      </w:r>
      <w:r>
        <w:rPr>
          <w:rFonts w:hint="eastAsia"/>
          <w:w w:val="1"/>
        </w:rPr>
        <w:t xml:space="preserve"> </w:t>
      </w:r>
      <w:r>
        <w:rPr>
          <w:rFonts w:hint="eastAsia"/>
        </w:rPr>
        <w:t>标”基本流程</w:t>
      </w:r>
    </w:p>
    <w:p>
      <w:pPr>
        <w:pStyle w:val="24"/>
        <w:ind w:firstLine="480"/>
      </w:pPr>
      <w:r>
        <w:rPr>
          <w:rFonts w:hint="eastAsia"/>
        </w:rPr>
        <w:t>“不见面开标”是依托政府采购云平台实现的供应商在线参与开标的一种组织形式。供应商无需抵达开标现场，即可在线实现开标、解密、澄清等操作。</w:t>
      </w:r>
    </w:p>
    <w:p>
      <w:pPr>
        <w:pStyle w:val="24"/>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24"/>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24"/>
        <w:ind w:firstLine="480"/>
      </w:pPr>
      <w:r>
        <w:rPr>
          <w:color w:val="auto"/>
        </w:rPr>
        <w:t>3</w:t>
      </w:r>
      <w:r>
        <w:rPr>
          <w:rFonts w:hint="eastAsia"/>
          <w:color w:val="auto"/>
        </w:rPr>
        <w:t>．</w:t>
      </w:r>
      <w:r>
        <w:rPr>
          <w:color w:val="auto"/>
        </w:rPr>
        <w:t>解密投标文件：</w:t>
      </w:r>
      <w:r>
        <w:rPr>
          <w:rFonts w:hint="eastAsia"/>
          <w:color w:val="auto"/>
        </w:rPr>
        <w:t>供应商在收到主持人“开始解密”指令后，应使用“加密该投标文件的CA锁（必须是同一把锁）”在线完成投标文件解密。除因【西安市公共资源交易中心】断电、断网、系统故障及其他不可抗力等因素，导致“</w:t>
      </w:r>
      <w:r>
        <w:rPr>
          <w:color w:val="auto"/>
        </w:rPr>
        <w:t>不见面开标</w:t>
      </w:r>
      <w:r>
        <w:rPr>
          <w:rFonts w:hint="eastAsia"/>
          <w:color w:val="auto"/>
        </w:rPr>
        <w:t>”系统无法正常运</w:t>
      </w:r>
      <w:r>
        <w:rPr>
          <w:rFonts w:hint="eastAsia"/>
        </w:rPr>
        <w:t>行外，供应商应在规定的解密时间内完成解密。</w:t>
      </w:r>
    </w:p>
    <w:p>
      <w:pPr>
        <w:pStyle w:val="2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24"/>
        <w:ind w:firstLine="480"/>
        <w:rPr>
          <w:color w:val="auto"/>
        </w:rPr>
      </w:pPr>
      <w:r>
        <w:rPr>
          <w:color w:val="auto"/>
        </w:rPr>
        <w:t>5</w:t>
      </w:r>
      <w:r>
        <w:rPr>
          <w:rFonts w:hint="eastAsia"/>
          <w:color w:val="auto"/>
        </w:rPr>
        <w:t>．开标结束：进入评审环节。供应商请保持在线，评审期间评标委员会可能会要求供应商做相应的澄清。因供应商擅自离席造成的不利后果，由供应商自行承担。</w:t>
      </w:r>
    </w:p>
    <w:p>
      <w:pPr>
        <w:pStyle w:val="24"/>
        <w:ind w:firstLine="480"/>
        <w:rPr>
          <w:color w:val="auto"/>
        </w:rPr>
      </w:pPr>
      <w:r>
        <w:rPr>
          <w:rFonts w:hint="eastAsia"/>
          <w:color w:val="auto"/>
        </w:rPr>
        <w:t>“不见面开标”系统操作说明：详见西安市公共资源交易平台〖首页</w:t>
      </w:r>
      <w:r>
        <w:rPr>
          <w:color w:val="auto"/>
        </w:rPr>
        <w:t>·</w:t>
      </w:r>
      <w:r>
        <w:rPr>
          <w:rFonts w:hint="eastAsia"/>
          <w:color w:val="auto"/>
        </w:rPr>
        <w:t>〉服务指南</w:t>
      </w:r>
      <w:r>
        <w:rPr>
          <w:color w:val="auto"/>
        </w:rPr>
        <w:t>·</w:t>
      </w:r>
      <w:r>
        <w:rPr>
          <w:rFonts w:hint="eastAsia"/>
          <w:color w:val="auto"/>
        </w:rPr>
        <w:t>〉下载专区〗中的《西安公共资源交易不见面开标大厅供应商操作手册》。</w:t>
      </w:r>
    </w:p>
    <w:p>
      <w:pPr>
        <w:pStyle w:val="24"/>
        <w:keepNext w:val="0"/>
        <w:keepLines w:val="0"/>
        <w:pageBreakBefore w:val="0"/>
        <w:widowControl w:val="0"/>
        <w:kinsoku/>
        <w:wordWrap w:val="0"/>
        <w:overflowPunct/>
        <w:topLinePunct w:val="0"/>
        <w:autoSpaceDE/>
        <w:autoSpaceDN/>
        <w:bidi w:val="0"/>
        <w:adjustRightInd/>
        <w:snapToGrid/>
        <w:ind w:firstLine="480"/>
        <w:textAlignment w:val="auto"/>
        <w:rPr>
          <w:color w:val="auto"/>
        </w:rPr>
      </w:pPr>
      <w:r>
        <w:rPr>
          <w:rFonts w:hint="eastAsia"/>
          <w:color w:val="auto"/>
        </w:rPr>
        <w:t>链接地址：</w:t>
      </w:r>
      <w:r>
        <w:fldChar w:fldCharType="begin"/>
      </w:r>
      <w:r>
        <w:instrText xml:space="preserve"> HYPERLINK "http://sxggzyjy.xa.gov.cn/fwzn/004003/20200426/bc8b2c1e-abe2-4168-913c-68ff93345faf.html" </w:instrText>
      </w:r>
      <w:r>
        <w:fldChar w:fldCharType="separate"/>
      </w:r>
      <w:r>
        <w:rPr>
          <w:rStyle w:val="19"/>
          <w:rFonts w:hint="eastAsia"/>
          <w:color w:val="auto"/>
        </w:rPr>
        <w:t>http://sxggzyjy.xa.gov.cn/fwzn/004003/20200426/bc8b2c1e-abe2-4168-913c-68ff93345faf.html</w:t>
      </w:r>
      <w:r>
        <w:rPr>
          <w:rStyle w:val="19"/>
          <w:rFonts w:hint="eastAsia"/>
          <w:color w:val="auto"/>
        </w:rPr>
        <w:fldChar w:fldCharType="end"/>
      </w:r>
    </w:p>
    <w:p>
      <w:pPr>
        <w:pStyle w:val="6"/>
        <w:ind w:firstLine="482"/>
      </w:pPr>
      <w:r>
        <w:rPr>
          <w:rFonts w:hint="eastAsia"/>
        </w:rPr>
        <w:t>（二）开标环节投标文件视为无效的情形</w:t>
      </w:r>
    </w:p>
    <w:p>
      <w:pPr>
        <w:pStyle w:val="24"/>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24"/>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24"/>
        <w:ind w:firstLine="480"/>
        <w:rPr>
          <w:color w:val="auto"/>
        </w:rPr>
      </w:pPr>
      <w:r>
        <w:rPr>
          <w:rFonts w:hint="eastAsia"/>
          <w:color w:val="auto"/>
        </w:rPr>
        <w:t>3．上传</w:t>
      </w:r>
      <w:r>
        <w:rPr>
          <w:color w:val="auto"/>
        </w:rPr>
        <w:t>的电子投标文件无法正常打开的；</w:t>
      </w:r>
    </w:p>
    <w:p>
      <w:pPr>
        <w:pStyle w:val="24"/>
        <w:ind w:firstLine="480"/>
        <w:rPr>
          <w:color w:val="auto"/>
        </w:rPr>
      </w:pPr>
      <w:r>
        <w:rPr>
          <w:rFonts w:hint="eastAsia"/>
          <w:color w:val="auto"/>
        </w:rPr>
        <w:t>4．</w:t>
      </w:r>
      <w:r>
        <w:rPr>
          <w:color w:val="auto"/>
        </w:rPr>
        <w:t>政府采购法律法规规定的其他无效情形。</w:t>
      </w:r>
    </w:p>
    <w:p>
      <w:pPr>
        <w:pStyle w:val="6"/>
        <w:ind w:firstLine="482"/>
      </w:pPr>
      <w:r>
        <w:rPr>
          <w:rFonts w:hint="eastAsia"/>
        </w:rPr>
        <w:t>（</w:t>
      </w:r>
      <w:r>
        <w:t>三</w:t>
      </w:r>
      <w:r>
        <w:rPr>
          <w:rFonts w:hint="eastAsia"/>
        </w:rPr>
        <w:t>）突发状况的应急处置</w:t>
      </w:r>
    </w:p>
    <w:p>
      <w:pPr>
        <w:pStyle w:val="24"/>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5"/>
      </w:pPr>
      <w:r>
        <w:t>六、资格审查</w:t>
      </w:r>
    </w:p>
    <w:p>
      <w:pPr>
        <w:pStyle w:val="24"/>
        <w:ind w:firstLine="480"/>
        <w:rPr>
          <w:color w:val="auto"/>
        </w:rPr>
      </w:pPr>
      <w:r>
        <w:rPr>
          <w:color w:val="auto"/>
        </w:rPr>
        <w:t>开标结束后，由采购人委派的资格审查小组按照《政府采购货物和服务招</w:t>
      </w:r>
      <w:r>
        <w:rPr>
          <w:rFonts w:hint="eastAsia"/>
          <w:color w:val="auto"/>
          <w:w w:val="1"/>
        </w:rPr>
        <w:t xml:space="preserve"> </w:t>
      </w:r>
      <w:r>
        <w:rPr>
          <w:color w:val="auto"/>
        </w:rPr>
        <w:t>标投</w:t>
      </w:r>
      <w:r>
        <w:rPr>
          <w:rFonts w:hint="eastAsia"/>
          <w:color w:val="auto"/>
          <w:w w:val="1"/>
        </w:rPr>
        <w:t xml:space="preserve"> </w:t>
      </w:r>
      <w:r>
        <w:rPr>
          <w:color w:val="auto"/>
        </w:rPr>
        <w:t>标管理办法》（财政部第87号令）有关规定，对投标文件中的供应商资格证明文件进行审查，并对供应商</w:t>
      </w:r>
      <w:r>
        <w:rPr>
          <w:rFonts w:hint="eastAsia"/>
          <w:color w:val="auto"/>
        </w:rPr>
        <w:t>信用</w:t>
      </w:r>
      <w:r>
        <w:rPr>
          <w:color w:val="auto"/>
        </w:rPr>
        <w:t>记录进行核查。资格审查小组</w:t>
      </w:r>
      <w:r>
        <w:rPr>
          <w:rFonts w:hint="eastAsia"/>
          <w:color w:val="auto"/>
        </w:rPr>
        <w:t>由3人以上单数组成，采购人应出具书面授权函，并指定组长。</w:t>
      </w:r>
    </w:p>
    <w:p>
      <w:pPr>
        <w:pStyle w:val="24"/>
        <w:ind w:firstLine="480"/>
        <w:rPr>
          <w:color w:val="auto"/>
        </w:rPr>
      </w:pPr>
      <w:r>
        <w:rPr>
          <w:color w:val="auto"/>
        </w:rPr>
        <w:t>供应商提供的资格证明文件缺少任何一项或</w:t>
      </w:r>
      <w:r>
        <w:rPr>
          <w:rFonts w:hint="eastAsia"/>
          <w:color w:val="auto"/>
        </w:rPr>
        <w:t>有</w:t>
      </w:r>
      <w:r>
        <w:rPr>
          <w:color w:val="auto"/>
        </w:rPr>
        <w:t>任何一项不满足，</w:t>
      </w:r>
      <w:r>
        <w:rPr>
          <w:rFonts w:hint="eastAsia"/>
          <w:color w:val="auto"/>
        </w:rPr>
        <w:t>都将被视为无效投标。供应商所提供的资格证明文件应图文清晰、易于辨识，否则由此带来的不利后果由供应商自行承担。</w:t>
      </w:r>
    </w:p>
    <w:p>
      <w:pPr>
        <w:pStyle w:val="24"/>
        <w:ind w:firstLine="480"/>
        <w:rPr>
          <w:color w:val="auto"/>
        </w:rPr>
      </w:pPr>
      <w:r>
        <w:rPr>
          <w:color w:val="auto"/>
        </w:rPr>
        <w:t>资格审查结束后，资格审查小组成员应当对审查结果进行签字确认；</w:t>
      </w:r>
      <w:r>
        <w:rPr>
          <w:rFonts w:hint="eastAsia"/>
          <w:color w:val="auto"/>
        </w:rPr>
        <w:t>对未通过资格审查的供应商，资格审查小组应</w:t>
      </w:r>
      <w:r>
        <w:rPr>
          <w:color w:val="auto"/>
        </w:rPr>
        <w:t>当场告知其未通过的原因。</w:t>
      </w:r>
    </w:p>
    <w:p>
      <w:pPr>
        <w:pStyle w:val="24"/>
        <w:ind w:firstLine="480"/>
        <w:rPr>
          <w:color w:val="auto"/>
        </w:rPr>
      </w:pPr>
      <w:r>
        <w:rPr>
          <w:color w:val="auto"/>
        </w:rPr>
        <w:t>合格供应商不足3家的，不得评标。</w:t>
      </w:r>
    </w:p>
    <w:p>
      <w:pPr>
        <w:keepNext/>
        <w:spacing w:beforeLines="50" w:afterLines="50"/>
        <w:jc w:val="center"/>
        <w:outlineLvl w:val="3"/>
        <w:rPr>
          <w:rFonts w:ascii="黑体" w:hAnsi="黑体" w:eastAsia="黑体" w:cstheme="minorHAnsi"/>
          <w:sz w:val="32"/>
          <w:szCs w:val="32"/>
        </w:rPr>
      </w:pPr>
      <w:r>
        <w:rPr>
          <w:rFonts w:hint="eastAsia" w:ascii="黑体" w:hAnsi="黑体" w:eastAsia="黑体" w:cstheme="minorHAnsi"/>
          <w:sz w:val="32"/>
          <w:szCs w:val="32"/>
        </w:rPr>
        <w:t>〖资格</w:t>
      </w:r>
      <w:r>
        <w:rPr>
          <w:rFonts w:ascii="黑体" w:hAnsi="黑体" w:eastAsia="黑体" w:cstheme="minorHAnsi"/>
          <w:sz w:val="32"/>
          <w:szCs w:val="32"/>
        </w:rPr>
        <w:t>性审查表〗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42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资格审查项</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具有独立承担民事责任的能力</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应为具有独立承担民事责任能力且具备向采购人提供相关服务的企业法人、事业法人、其他组织或自然人。企业法人应提供具有统一社会信用代码的营业执照；事业法人应提供事业单位法人证等证明文件；其他组织应提供合法证明文件；自然人提供身份证明文件； </w:t>
            </w:r>
          </w:p>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 xml:space="preserve">公司法定代表人参加投标的，提供法定代表人证明书；法定代表人授权他人参加投标的，提供授权委托书。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在“信用中国”网站（www.creditchina.gov.cn）中列入失信被执行人和重大税收违法案件当事人，不得在中国政府采购网（www.ccgp.gov.cn）政府采购严重违法失信行为记录名单中被财政部门禁止参加政府采购活动。（以资格审查小组在评审现场查询为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年度</w:t>
            </w:r>
            <w:r>
              <w:rPr>
                <w:rFonts w:hint="eastAsia" w:ascii="宋体" w:hAnsi="宋体" w:eastAsia="宋体" w:cs="宋体"/>
                <w:color w:val="auto"/>
                <w:sz w:val="24"/>
                <w:szCs w:val="24"/>
                <w:highlight w:val="none"/>
              </w:rPr>
              <w:t>经审计的财务报告（含资产负债表、利润表、现金流量表和财务报表附注）或公司开户银行出具的资信证明或政府采购专业担保机构出具的投标担保函。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出具《具有履行合同所必需的设备和专业技术能力的承诺函》。（详见格式）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供应商出具响应文件递交截至时间</w:t>
            </w:r>
            <w:r>
              <w:rPr>
                <w:rFonts w:hint="eastAsia" w:ascii="宋体" w:hAnsi="宋体" w:eastAsia="宋体" w:cs="宋体"/>
                <w:color w:val="auto"/>
                <w:sz w:val="24"/>
                <w:szCs w:val="24"/>
                <w:highlight w:val="none"/>
                <w:lang w:eastAsia="zh-CN"/>
              </w:rPr>
              <w:t>前6个月内</w:t>
            </w:r>
            <w:r>
              <w:rPr>
                <w:rFonts w:hint="eastAsia" w:ascii="宋体" w:hAnsi="宋体" w:eastAsia="宋体" w:cs="宋体"/>
                <w:color w:val="auto"/>
                <w:sz w:val="24"/>
                <w:szCs w:val="24"/>
                <w:highlight w:val="none"/>
              </w:rPr>
              <w:t>任意一个月缴纳社会保险的凭证（专用收据或社会保险缴纳清单）。依法不需要缴纳社会保险的供应商，应提供相应文件证明其依法不需要缴纳社会保险。</w:t>
            </w:r>
          </w:p>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供应商出具响应文件递交截至时间</w:t>
            </w:r>
            <w:r>
              <w:rPr>
                <w:rFonts w:hint="eastAsia" w:ascii="宋体" w:hAnsi="宋体" w:eastAsia="宋体" w:cs="宋体"/>
                <w:color w:val="auto"/>
                <w:sz w:val="24"/>
                <w:szCs w:val="24"/>
                <w:highlight w:val="none"/>
                <w:lang w:eastAsia="zh-CN"/>
              </w:rPr>
              <w:t>前6个月内</w:t>
            </w:r>
            <w:r>
              <w:rPr>
                <w:rFonts w:hint="eastAsia" w:ascii="宋体" w:hAnsi="宋体" w:eastAsia="宋体" w:cs="宋体"/>
                <w:color w:val="auto"/>
                <w:sz w:val="24"/>
                <w:szCs w:val="24"/>
                <w:highlight w:val="none"/>
              </w:rPr>
              <w:t>任意一个月纳税凭证，依法免税的供应商，应提供相应文件证明其依法免税。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出具《供应商书面声明函》。（详见格式）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p>
        </w:tc>
        <w:tc>
          <w:tcPr>
            <w:tcW w:w="13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特定资格条件</w:t>
            </w:r>
          </w:p>
        </w:tc>
        <w:tc>
          <w:tcPr>
            <w:tcW w:w="31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kern w:val="28"/>
                <w:sz w:val="24"/>
                <w:szCs w:val="24"/>
                <w:highlight w:val="none"/>
                <w:lang w:val="en-US" w:eastAsia="zh-CN"/>
              </w:rPr>
            </w:pPr>
            <w:r>
              <w:rPr>
                <w:rFonts w:hint="default" w:ascii="宋体" w:hAnsi="宋体" w:eastAsia="宋体" w:cs="宋体"/>
                <w:color w:val="auto"/>
                <w:kern w:val="28"/>
                <w:sz w:val="24"/>
                <w:szCs w:val="24"/>
                <w:highlight w:val="none"/>
                <w:lang w:val="en-US" w:eastAsia="zh-CN"/>
              </w:rPr>
              <w:t>①.单位负责人为同一人或者存在直接控股、管理关系的不同供应商，不得同时参加本项目采购活动。</w:t>
            </w:r>
          </w:p>
        </w:tc>
      </w:tr>
    </w:tbl>
    <w:p>
      <w:pPr>
        <w:pStyle w:val="11"/>
      </w:pPr>
    </w:p>
    <w:p>
      <w:pPr>
        <w:pStyle w:val="5"/>
      </w:pPr>
      <w:r>
        <w:t>七、评审方法和程序</w:t>
      </w:r>
    </w:p>
    <w:p>
      <w:pPr>
        <w:pStyle w:val="6"/>
        <w:ind w:firstLine="482"/>
      </w:pPr>
      <w:r>
        <w:t>（一）评标方法</w:t>
      </w:r>
    </w:p>
    <w:p>
      <w:pPr>
        <w:pStyle w:val="24"/>
        <w:ind w:firstLine="480"/>
        <w:rPr>
          <w:color w:val="auto"/>
        </w:rPr>
      </w:pPr>
      <w:r>
        <w:rPr>
          <w:color w:val="auto"/>
        </w:rPr>
        <w:t>本项目采用综合评分法，即投标文件满足招标文件全部实质性要求，且按照评审因素的量化指标评审得分最高的供应商为中标候选人。</w:t>
      </w:r>
    </w:p>
    <w:p>
      <w:pPr>
        <w:pStyle w:val="6"/>
        <w:ind w:firstLine="482"/>
      </w:pPr>
      <w:r>
        <w:t>（二）评标程序</w:t>
      </w:r>
    </w:p>
    <w:p>
      <w:pPr>
        <w:pStyle w:val="24"/>
        <w:ind w:firstLine="482"/>
        <w:rPr>
          <w:b/>
          <w:color w:val="auto"/>
        </w:rPr>
      </w:pPr>
      <w:r>
        <w:rPr>
          <w:rFonts w:hint="eastAsia"/>
          <w:b/>
          <w:color w:val="auto"/>
        </w:rPr>
        <w:t>1．组建评标委员会</w:t>
      </w:r>
    </w:p>
    <w:p>
      <w:pPr>
        <w:pStyle w:val="24"/>
        <w:ind w:firstLine="480"/>
        <w:rPr>
          <w:color w:val="auto"/>
        </w:rPr>
      </w:pPr>
      <w:r>
        <w:rPr>
          <w:color w:val="auto"/>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24"/>
        <w:ind w:firstLine="480"/>
        <w:rPr>
          <w:color w:val="auto"/>
        </w:rPr>
      </w:pPr>
      <w:r>
        <w:rPr>
          <w:rFonts w:hint="eastAsia"/>
          <w:color w:val="auto"/>
        </w:rPr>
        <w:t>由采购代理机构组织评标委员会推选评标组长，采购人代表不得担任组长。</w:t>
      </w:r>
    </w:p>
    <w:p>
      <w:pPr>
        <w:pStyle w:val="24"/>
        <w:ind w:firstLine="482"/>
        <w:rPr>
          <w:b/>
          <w:color w:val="auto"/>
        </w:rPr>
      </w:pPr>
      <w:r>
        <w:rPr>
          <w:rFonts w:hint="eastAsia"/>
          <w:b/>
          <w:color w:val="auto"/>
        </w:rPr>
        <w:t>2．</w:t>
      </w:r>
      <w:r>
        <w:rPr>
          <w:b/>
          <w:color w:val="auto"/>
        </w:rPr>
        <w:t>投标文件的符合性审查</w:t>
      </w:r>
    </w:p>
    <w:p>
      <w:pPr>
        <w:pStyle w:val="24"/>
        <w:ind w:firstLine="480"/>
        <w:rPr>
          <w:bCs/>
          <w:color w:val="auto"/>
        </w:rPr>
      </w:pPr>
      <w:r>
        <w:rPr>
          <w:color w:val="auto"/>
        </w:rPr>
        <w:t>供应商资格性审查通过后，</w:t>
      </w:r>
      <w:r>
        <w:rPr>
          <w:rFonts w:hint="eastAsia"/>
          <w:bCs/>
          <w:color w:val="auto"/>
        </w:rPr>
        <w:t>评标委员会对符合资格的投标人的投标文件进行符合性审查，以确定其是否满足招标文件的实质性要求。</w:t>
      </w:r>
    </w:p>
    <w:p>
      <w:pPr>
        <w:pStyle w:val="24"/>
        <w:ind w:firstLine="480"/>
        <w:rPr>
          <w:color w:val="auto"/>
        </w:rPr>
      </w:pPr>
      <w:r>
        <w:rPr>
          <w:rFonts w:hint="eastAsia"/>
          <w:color w:val="auto"/>
        </w:rPr>
        <w:t>对于投标文件中含义不明确、同类问题表述不一致或者有明显文字和计算错误的内容，评标委员会应当以书面形式要求投标人作出必要的澄清、说明或者补正。</w:t>
      </w:r>
    </w:p>
    <w:p>
      <w:pPr>
        <w:pStyle w:val="24"/>
        <w:ind w:firstLine="480"/>
        <w:rPr>
          <w:color w:val="auto"/>
        </w:rPr>
      </w:pPr>
      <w:r>
        <w:rPr>
          <w:rFonts w:hint="eastAsia"/>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Lines="50" w:afterLines="50"/>
        <w:jc w:val="center"/>
        <w:outlineLvl w:val="3"/>
        <w:rPr>
          <w:rFonts w:ascii="黑体" w:hAnsi="黑体" w:eastAsia="黑体" w:cstheme="minorHAnsi"/>
          <w:sz w:val="32"/>
          <w:szCs w:val="32"/>
        </w:rPr>
      </w:pPr>
      <w:r>
        <w:rPr>
          <w:rFonts w:ascii="黑体" w:hAnsi="黑体" w:eastAsia="黑体" w:cstheme="minorHAnsi"/>
          <w:sz w:val="32"/>
          <w:szCs w:val="32"/>
        </w:rPr>
        <w:t>〖符合性审查表〗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235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序号</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符合审查项</w:t>
            </w:r>
          </w:p>
        </w:tc>
        <w:tc>
          <w:tcPr>
            <w:tcW w:w="5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1</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投标文件语言</w:t>
            </w:r>
          </w:p>
        </w:tc>
        <w:tc>
          <w:tcPr>
            <w:tcW w:w="55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rPr>
            </w:pPr>
            <w:r>
              <w:rPr>
                <w:rFonts w:hint="eastAsia" w:ascii="宋体" w:hAnsi="宋体" w:cs="宋体"/>
                <w:bCs/>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2</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投标文件签署、盖章</w:t>
            </w:r>
          </w:p>
        </w:tc>
        <w:tc>
          <w:tcPr>
            <w:tcW w:w="55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rPr>
            </w:pPr>
            <w:r>
              <w:rPr>
                <w:rFonts w:hint="eastAsia" w:ascii="宋体" w:hAnsi="宋体" w:cs="宋体"/>
                <w:bCs/>
              </w:rPr>
              <w:t>均按招标文件要求进行。（评分标准中要求提供的证明材料除外）。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3</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投标有效期</w:t>
            </w:r>
          </w:p>
        </w:tc>
        <w:tc>
          <w:tcPr>
            <w:tcW w:w="55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rPr>
            </w:pPr>
            <w:r>
              <w:rPr>
                <w:rFonts w:hint="eastAsia" w:ascii="宋体" w:hAnsi="宋体" w:cs="宋体"/>
                <w:bCs/>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4</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rPr>
            </w:pPr>
            <w:r>
              <w:rPr>
                <w:rFonts w:hint="eastAsia" w:ascii="宋体" w:hAnsi="宋体" w:cs="宋体"/>
                <w:bCs/>
              </w:rPr>
              <w:t>投标报价</w:t>
            </w:r>
          </w:p>
        </w:tc>
        <w:tc>
          <w:tcPr>
            <w:tcW w:w="5546"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eastAsiaTheme="minorEastAsia"/>
                <w:bCs/>
                <w:lang w:val="en-US" w:eastAsia="zh-CN"/>
              </w:rPr>
            </w:pPr>
            <w:r>
              <w:rPr>
                <w:rFonts w:hint="eastAsia" w:ascii="宋体" w:hAnsi="宋体" w:cs="宋体"/>
                <w:bCs/>
              </w:rPr>
              <w:t>（1）投标报价符合唯一性要求： （2）报价一览表填写符合要求； （3）计量单位、报价货币均符合招标文件要求； （4）未超出采购预算或招标文件规定的最高限价。</w:t>
            </w:r>
            <w:r>
              <w:rPr>
                <w:rFonts w:hint="eastAsia" w:ascii="宋体" w:hAnsi="宋体" w:cs="宋体"/>
                <w:bCs/>
                <w:lang w:eastAsia="zh-CN"/>
              </w:rPr>
              <w:t>（</w:t>
            </w:r>
            <w:r>
              <w:rPr>
                <w:rFonts w:hint="eastAsia" w:ascii="宋体" w:hAnsi="宋体" w:cs="宋体"/>
                <w:bCs/>
                <w:lang w:val="en-US" w:eastAsia="zh-CN"/>
              </w:rPr>
              <w:t>5</w:t>
            </w:r>
            <w:r>
              <w:rPr>
                <w:rFonts w:hint="eastAsia" w:ascii="宋体" w:hAnsi="宋体" w:cs="宋体"/>
                <w:bCs/>
                <w:lang w:eastAsia="zh-CN"/>
              </w:rPr>
              <w:t>）</w:t>
            </w:r>
            <w:r>
              <w:rPr>
                <w:rFonts w:hint="eastAsia" w:ascii="宋体" w:hAnsi="宋体" w:cs="宋体"/>
                <w:bCs/>
                <w:lang w:val="en-US" w:eastAsia="zh-CN"/>
              </w:rPr>
              <w:t>按照招标文件要求进行响应。</w:t>
            </w:r>
          </w:p>
        </w:tc>
      </w:tr>
    </w:tbl>
    <w:p>
      <w:pPr>
        <w:pStyle w:val="10"/>
      </w:pPr>
    </w:p>
    <w:p>
      <w:pPr>
        <w:pStyle w:val="24"/>
        <w:ind w:firstLine="482"/>
        <w:rPr>
          <w:b/>
        </w:rPr>
      </w:pPr>
      <w:r>
        <w:rPr>
          <w:b/>
        </w:rPr>
        <w:t>3</w:t>
      </w:r>
      <w:r>
        <w:rPr>
          <w:rFonts w:hint="eastAsia"/>
          <w:b/>
          <w:color w:val="auto"/>
        </w:rPr>
        <w:t>．</w:t>
      </w:r>
      <w:r>
        <w:rPr>
          <w:b/>
        </w:rPr>
        <w:t>综合比较与评价</w:t>
      </w:r>
    </w:p>
    <w:p>
      <w:pPr>
        <w:pStyle w:val="24"/>
        <w:ind w:firstLine="480"/>
      </w:pPr>
      <w:r>
        <w:t>评标委员会按《评审要素及分值一览表》中规定的评标方法和标准，对通过符合性审查的投标文件进行商务和技术评估，综合比较与评价。</w:t>
      </w:r>
    </w:p>
    <w:p>
      <w:pPr>
        <w:pStyle w:val="24"/>
        <w:ind w:firstLine="480"/>
        <w:rPr>
          <w:color w:val="auto"/>
        </w:rPr>
      </w:pPr>
      <w:r>
        <w:rPr>
          <w:color w:val="auto"/>
        </w:rPr>
        <w:t>出现下列情形的，供应商投标无效：</w:t>
      </w:r>
    </w:p>
    <w:p>
      <w:pPr>
        <w:pStyle w:val="24"/>
        <w:ind w:firstLine="480"/>
      </w:pPr>
      <w:r>
        <w:t>（1）投标文件报价出现本章第五小节</w:t>
      </w:r>
      <w:r>
        <w:rPr>
          <w:rFonts w:hint="eastAsia"/>
        </w:rPr>
        <w:t>“</w:t>
      </w:r>
      <w:r>
        <w:t>投标报价</w:t>
      </w:r>
      <w:r>
        <w:rPr>
          <w:rFonts w:hint="eastAsia"/>
        </w:rPr>
        <w:t>”</w:t>
      </w:r>
      <w:r>
        <w:t>所列需要修正情形，但供应商对修正后的报价不予确认的；</w:t>
      </w:r>
    </w:p>
    <w:p>
      <w:pPr>
        <w:pStyle w:val="24"/>
        <w:ind w:firstLine="480"/>
      </w:pPr>
      <w: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Lines="50" w:afterLines="50"/>
        <w:jc w:val="center"/>
        <w:outlineLvl w:val="3"/>
        <w:rPr>
          <w:rFonts w:ascii="黑体" w:hAnsi="黑体" w:eastAsia="黑体" w:cstheme="minorHAnsi"/>
          <w:sz w:val="32"/>
          <w:szCs w:val="32"/>
        </w:rPr>
      </w:pPr>
      <w:r>
        <w:rPr>
          <w:rFonts w:ascii="黑体" w:hAnsi="黑体" w:eastAsia="黑体" w:cstheme="minorHAnsi"/>
          <w:sz w:val="32"/>
          <w:szCs w:val="32"/>
        </w:rPr>
        <w:t>〖评审要素及分值一览表〗</w:t>
      </w:r>
    </w:p>
    <w:p>
      <w:pPr>
        <w:ind w:left="1"/>
        <w:rPr>
          <w:rFonts w:ascii="宋体" w:hAnsi="宋体" w:cs="宋体"/>
        </w:rPr>
      </w:pPr>
      <w:r>
        <w:rPr>
          <w:rFonts w:hint="eastAsia" w:ascii="宋体" w:hAnsi="宋体" w:cs="宋体"/>
          <w:b/>
        </w:rPr>
        <w:t>本项目采用综合评分法进行评审，总分为100分，综合评分因素的主要因素为价格、技术、业绩、服务等以及对招标文件的响应程度。每一供应商的最终得分为所有评委评分的算数平均值。具体评分方法如下</w:t>
      </w:r>
      <w:r>
        <w:rPr>
          <w:rFonts w:hint="eastAsia" w:ascii="宋体" w:hAnsi="宋体" w:cs="宋体"/>
        </w:rPr>
        <w:t>：</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20"/>
        <w:gridCol w:w="893"/>
        <w:gridCol w:w="6280"/>
        <w:gridCol w:w="7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920" w:type="dxa"/>
            <w:noWrap/>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bCs/>
                <w:sz w:val="21"/>
                <w:szCs w:val="21"/>
              </w:rPr>
              <w:t>类别</w:t>
            </w:r>
          </w:p>
        </w:tc>
        <w:tc>
          <w:tcPr>
            <w:tcW w:w="893" w:type="dxa"/>
            <w:noWrap/>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bCs/>
                <w:sz w:val="21"/>
                <w:szCs w:val="21"/>
              </w:rPr>
              <w:t>评审项</w:t>
            </w:r>
          </w:p>
        </w:tc>
        <w:tc>
          <w:tcPr>
            <w:tcW w:w="6280" w:type="dxa"/>
            <w:noWrap/>
            <w:tcMar>
              <w:top w:w="0" w:type="dxa"/>
              <w:left w:w="108" w:type="dxa"/>
              <w:bottom w:w="0" w:type="dxa"/>
              <w:right w:w="108" w:type="dxa"/>
            </w:tcMar>
            <w:vAlign w:val="center"/>
          </w:tcPr>
          <w:p>
            <w:pPr>
              <w:ind w:firstLine="420"/>
              <w:jc w:val="center"/>
              <w:rPr>
                <w:rFonts w:ascii="宋体" w:hAnsi="宋体" w:cs="宋体"/>
                <w:sz w:val="21"/>
                <w:szCs w:val="21"/>
              </w:rPr>
            </w:pPr>
            <w:r>
              <w:rPr>
                <w:rFonts w:hint="eastAsia" w:ascii="宋体" w:hAnsi="宋体" w:cs="宋体"/>
                <w:bCs/>
                <w:sz w:val="21"/>
                <w:szCs w:val="21"/>
              </w:rPr>
              <w:t>评分标准</w:t>
            </w:r>
          </w:p>
        </w:tc>
        <w:tc>
          <w:tcPr>
            <w:tcW w:w="714" w:type="dxa"/>
            <w:noWrap/>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bCs/>
                <w:sz w:val="21"/>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8" w:hRule="atLeast"/>
          <w:jc w:val="center"/>
        </w:trPr>
        <w:tc>
          <w:tcPr>
            <w:tcW w:w="920" w:type="dxa"/>
            <w:noWrap/>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sz w:val="21"/>
                <w:szCs w:val="21"/>
              </w:rPr>
              <w:t>报价</w:t>
            </w:r>
          </w:p>
          <w:p>
            <w:pPr>
              <w:jc w:val="center"/>
              <w:rPr>
                <w:rFonts w:ascii="宋体" w:hAnsi="宋体" w:cs="宋体"/>
                <w:sz w:val="21"/>
                <w:szCs w:val="21"/>
              </w:rPr>
            </w:pPr>
            <w:r>
              <w:rPr>
                <w:rFonts w:hint="eastAsia" w:ascii="宋体" w:hAnsi="宋体" w:cs="宋体"/>
                <w:sz w:val="21"/>
                <w:szCs w:val="21"/>
              </w:rPr>
              <w:t>部分</w:t>
            </w:r>
          </w:p>
          <w:p>
            <w:pPr>
              <w:jc w:val="center"/>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0</w:t>
            </w:r>
            <w:r>
              <w:rPr>
                <w:rFonts w:hint="eastAsia" w:ascii="宋体" w:hAnsi="宋体" w:cs="宋体"/>
                <w:sz w:val="21"/>
                <w:szCs w:val="21"/>
              </w:rPr>
              <w:t>%）</w:t>
            </w:r>
          </w:p>
        </w:tc>
        <w:tc>
          <w:tcPr>
            <w:tcW w:w="893" w:type="dxa"/>
            <w:noWrap/>
            <w:tcMar>
              <w:top w:w="0" w:type="dxa"/>
              <w:left w:w="108" w:type="dxa"/>
              <w:bottom w:w="0" w:type="dxa"/>
              <w:right w:w="108" w:type="dxa"/>
            </w:tcMar>
            <w:vAlign w:val="center"/>
          </w:tcPr>
          <w:p>
            <w:pPr>
              <w:jc w:val="center"/>
              <w:rPr>
                <w:rFonts w:ascii="宋体" w:hAnsi="宋体" w:cs="宋体"/>
                <w:sz w:val="21"/>
                <w:szCs w:val="21"/>
              </w:rPr>
            </w:pPr>
            <w:r>
              <w:rPr>
                <w:rFonts w:hint="eastAsia" w:ascii="宋体" w:hAnsi="宋体" w:cs="宋体"/>
                <w:sz w:val="21"/>
                <w:szCs w:val="21"/>
              </w:rPr>
              <w:t>投标报价</w:t>
            </w:r>
          </w:p>
        </w:tc>
        <w:tc>
          <w:tcPr>
            <w:tcW w:w="6280" w:type="dxa"/>
            <w:noWrap/>
            <w:tcMar>
              <w:top w:w="0" w:type="dxa"/>
              <w:left w:w="108" w:type="dxa"/>
              <w:bottom w:w="0" w:type="dxa"/>
              <w:right w:w="108" w:type="dxa"/>
            </w:tcMar>
            <w:vAlign w:val="center"/>
          </w:tcPr>
          <w:p>
            <w:pPr>
              <w:rPr>
                <w:rFonts w:ascii="宋体" w:hAnsi="宋体" w:cs="宋体"/>
                <w:sz w:val="21"/>
                <w:szCs w:val="21"/>
              </w:rPr>
            </w:pPr>
            <w:r>
              <w:rPr>
                <w:rFonts w:hint="eastAsia" w:ascii="宋体" w:hAnsi="宋体" w:cs="宋体"/>
                <w:sz w:val="21"/>
                <w:szCs w:val="21"/>
                <w:lang w:val="en-US" w:eastAsia="zh-CN"/>
              </w:rPr>
              <w:t>本项目为不固定数量的采购项目，投标报价只作为符合性评审</w:t>
            </w:r>
            <w:r>
              <w:rPr>
                <w:rFonts w:hint="eastAsia" w:ascii="宋体" w:hAnsi="宋体" w:cs="宋体"/>
                <w:sz w:val="21"/>
                <w:szCs w:val="21"/>
              </w:rPr>
              <w:t>。</w:t>
            </w:r>
          </w:p>
        </w:tc>
        <w:tc>
          <w:tcPr>
            <w:tcW w:w="714"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20" w:type="dxa"/>
            <w:vMerge w:val="restart"/>
            <w:noWrap/>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r>
              <w:rPr>
                <w:rFonts w:hint="eastAsia"/>
              </w:rPr>
              <w:t>技术</w:t>
            </w:r>
          </w:p>
          <w:p>
            <w:pPr>
              <w:jc w:val="center"/>
            </w:pPr>
            <w:r>
              <w:rPr>
                <w:rFonts w:hint="eastAsia"/>
              </w:rPr>
              <w:t>部分</w:t>
            </w:r>
          </w:p>
          <w:p>
            <w:pPr>
              <w:jc w:val="center"/>
              <w:rPr>
                <w:rFonts w:hint="eastAsia"/>
              </w:rPr>
            </w:pPr>
            <w:r>
              <w:rPr>
                <w:rFonts w:hint="eastAsia"/>
              </w:rPr>
              <w:t>（</w:t>
            </w:r>
            <w:r>
              <w:rPr>
                <w:rFonts w:hint="eastAsia"/>
                <w:lang w:val="en-US" w:eastAsia="zh-CN"/>
              </w:rPr>
              <w:t>70</w:t>
            </w:r>
            <w:r>
              <w:rPr>
                <w:rFonts w:hint="eastAsia"/>
              </w:rPr>
              <w:t>%）</w:t>
            </w: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pStyle w:val="11"/>
              <w:rPr>
                <w:rFonts w:hint="eastAsia" w:ascii="宋体" w:hAnsi="宋体" w:cs="宋体"/>
                <w:sz w:val="21"/>
                <w:szCs w:val="21"/>
              </w:rPr>
            </w:pPr>
          </w:p>
          <w:p>
            <w:pPr>
              <w:jc w:val="both"/>
              <w:rPr>
                <w:rFonts w:hint="eastAsia" w:ascii="宋体" w:hAnsi="宋体" w:cs="宋体" w:eastAsiaTheme="minorEastAsia"/>
                <w:sz w:val="21"/>
                <w:szCs w:val="21"/>
                <w:lang w:val="en-US" w:eastAsia="zh-CN"/>
              </w:rPr>
            </w:pPr>
          </w:p>
        </w:tc>
        <w:tc>
          <w:tcPr>
            <w:tcW w:w="893" w:type="dxa"/>
            <w:vMerge w:val="restart"/>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经营场地</w:t>
            </w:r>
          </w:p>
        </w:tc>
        <w:tc>
          <w:tcPr>
            <w:tcW w:w="6280" w:type="dxa"/>
            <w:vMerge w:val="restart"/>
            <w:noWrap/>
            <w:tcMar>
              <w:top w:w="0" w:type="dxa"/>
              <w:left w:w="108" w:type="dxa"/>
              <w:bottom w:w="0" w:type="dxa"/>
              <w:right w:w="108" w:type="dxa"/>
            </w:tcMar>
            <w:vAlign w:val="center"/>
          </w:tcPr>
          <w:p>
            <w:pPr>
              <w:numPr>
                <w:ilvl w:val="0"/>
                <w:numId w:val="5"/>
              </w:numPr>
              <w:rPr>
                <w:rFonts w:ascii="宋体" w:hAnsi="宋体" w:cs="宋体"/>
                <w:sz w:val="21"/>
                <w:szCs w:val="21"/>
              </w:rPr>
            </w:pPr>
            <w:r>
              <w:rPr>
                <w:rFonts w:hint="eastAsia" w:ascii="宋体" w:hAnsi="宋体" w:cs="宋体"/>
                <w:sz w:val="21"/>
                <w:szCs w:val="21"/>
              </w:rPr>
              <w:t>根据投标人经营场地（含经营办公场地及仓储）（面积以房产证、土地证或者房屋租赁材料为准</w:t>
            </w:r>
            <w:r>
              <w:rPr>
                <w:rFonts w:hint="eastAsia" w:ascii="宋体" w:hAnsi="宋体" w:cs="宋体"/>
                <w:sz w:val="21"/>
                <w:szCs w:val="21"/>
                <w:lang w:eastAsia="zh-CN"/>
              </w:rPr>
              <w:t>提供复印件</w:t>
            </w:r>
            <w:r>
              <w:rPr>
                <w:rFonts w:hint="eastAsia" w:ascii="宋体" w:hAnsi="宋体" w:cs="宋体"/>
                <w:sz w:val="21"/>
                <w:szCs w:val="21"/>
              </w:rPr>
              <w:t>）</w:t>
            </w:r>
            <w:r>
              <w:rPr>
                <w:rFonts w:hint="eastAsia" w:ascii="宋体" w:hAnsi="宋体" w:cs="宋体"/>
                <w:sz w:val="21"/>
                <w:szCs w:val="21"/>
                <w:lang w:val="en-US" w:eastAsia="zh-CN"/>
              </w:rPr>
              <w:t>。</w:t>
            </w:r>
            <w:r>
              <w:rPr>
                <w:rFonts w:hint="eastAsia" w:ascii="宋体" w:hAnsi="宋体" w:cs="宋体"/>
                <w:sz w:val="21"/>
                <w:szCs w:val="21"/>
              </w:rPr>
              <w:t>提供相关证明文件等资料，相关证明资料完整详尽、充分满足招标文件要求，得1</w:t>
            </w:r>
            <w:r>
              <w:rPr>
                <w:rFonts w:hint="eastAsia" w:ascii="宋体" w:hAnsi="宋体" w:cs="宋体"/>
                <w:sz w:val="21"/>
                <w:szCs w:val="21"/>
                <w:lang w:val="en-US" w:eastAsia="zh-CN"/>
              </w:rPr>
              <w:t>0</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r>
              <w:rPr>
                <w:rFonts w:hint="eastAsia" w:ascii="宋体" w:hAnsi="宋体" w:cs="宋体"/>
                <w:sz w:val="21"/>
                <w:szCs w:val="21"/>
                <w:lang w:eastAsia="zh-CN"/>
              </w:rPr>
              <w:t>。</w:t>
            </w:r>
          </w:p>
          <w:p>
            <w:pPr>
              <w:numPr>
                <w:ilvl w:val="0"/>
                <w:numId w:val="5"/>
              </w:numPr>
              <w:rPr>
                <w:rFonts w:ascii="宋体" w:hAnsi="宋体" w:cs="宋体"/>
                <w:sz w:val="21"/>
                <w:szCs w:val="21"/>
              </w:rPr>
            </w:pPr>
            <w:r>
              <w:rPr>
                <w:rFonts w:hint="eastAsia" w:ascii="宋体" w:hAnsi="宋体" w:cs="宋体"/>
                <w:sz w:val="21"/>
                <w:szCs w:val="21"/>
              </w:rPr>
              <w:t>相关证明资料基本满足招标文件要求得</w:t>
            </w:r>
            <w:r>
              <w:rPr>
                <w:rFonts w:hint="eastAsia" w:ascii="宋体" w:hAnsi="宋体" w:cs="宋体"/>
                <w:sz w:val="21"/>
                <w:szCs w:val="21"/>
                <w:lang w:val="en-US" w:eastAsia="zh-CN"/>
              </w:rPr>
              <w:t>7</w:t>
            </w:r>
            <w:r>
              <w:rPr>
                <w:rFonts w:hint="eastAsia" w:ascii="宋体" w:hAnsi="宋体" w:cs="宋体"/>
                <w:sz w:val="21"/>
                <w:szCs w:val="21"/>
              </w:rPr>
              <w:t>-5分；相关证明资料存在缺漏可行性不足，得4-0分</w:t>
            </w:r>
            <w:r>
              <w:rPr>
                <w:rFonts w:hint="eastAsia" w:ascii="宋体" w:hAnsi="宋体" w:cs="宋体"/>
                <w:sz w:val="21"/>
                <w:szCs w:val="21"/>
                <w:lang w:eastAsia="zh-CN"/>
              </w:rPr>
              <w:t>。</w:t>
            </w:r>
          </w:p>
        </w:tc>
        <w:tc>
          <w:tcPr>
            <w:tcW w:w="714"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20" w:type="dxa"/>
            <w:vMerge w:val="continue"/>
            <w:noWrap/>
            <w:vAlign w:val="center"/>
          </w:tcPr>
          <w:p>
            <w:pPr>
              <w:jc w:val="both"/>
              <w:rPr>
                <w:rFonts w:hint="eastAsia" w:ascii="宋体" w:hAnsi="宋体" w:cs="宋体" w:eastAsiaTheme="minorEastAsia"/>
                <w:sz w:val="21"/>
                <w:szCs w:val="21"/>
                <w:lang w:val="en-US" w:eastAsia="zh-CN"/>
              </w:rPr>
            </w:pPr>
          </w:p>
        </w:tc>
        <w:tc>
          <w:tcPr>
            <w:tcW w:w="893" w:type="dxa"/>
            <w:vMerge w:val="continue"/>
            <w:noWrap/>
            <w:tcMar>
              <w:top w:w="0" w:type="dxa"/>
              <w:left w:w="108" w:type="dxa"/>
              <w:bottom w:w="0" w:type="dxa"/>
              <w:right w:w="108" w:type="dxa"/>
            </w:tcMar>
            <w:vAlign w:val="center"/>
          </w:tcPr>
          <w:p>
            <w:pPr>
              <w:jc w:val="center"/>
              <w:rPr>
                <w:rFonts w:hint="eastAsia" w:ascii="宋体" w:hAnsi="宋体" w:cs="宋体" w:eastAsiaTheme="minorEastAsia"/>
                <w:sz w:val="21"/>
                <w:szCs w:val="21"/>
                <w:lang w:eastAsia="zh-CN"/>
              </w:rPr>
            </w:pPr>
          </w:p>
        </w:tc>
        <w:tc>
          <w:tcPr>
            <w:tcW w:w="6280" w:type="dxa"/>
            <w:vMerge w:val="continue"/>
            <w:noWrap/>
            <w:tcMar>
              <w:top w:w="0" w:type="dxa"/>
              <w:left w:w="108" w:type="dxa"/>
              <w:bottom w:w="0" w:type="dxa"/>
              <w:right w:w="108" w:type="dxa"/>
            </w:tcMar>
            <w:vAlign w:val="center"/>
          </w:tcPr>
          <w:p>
            <w:pPr>
              <w:numPr>
                <w:ilvl w:val="0"/>
                <w:numId w:val="0"/>
              </w:numPr>
              <w:rPr>
                <w:rFonts w:hint="eastAsia" w:ascii="宋体" w:hAnsi="宋体" w:cs="宋体"/>
                <w:sz w:val="21"/>
                <w:szCs w:val="21"/>
              </w:rPr>
            </w:pPr>
          </w:p>
        </w:tc>
        <w:tc>
          <w:tcPr>
            <w:tcW w:w="714" w:type="dxa"/>
            <w:noWrap/>
            <w:tcMar>
              <w:top w:w="0" w:type="dxa"/>
              <w:left w:w="108" w:type="dxa"/>
              <w:bottom w:w="0" w:type="dxa"/>
              <w:right w:w="108" w:type="dxa"/>
            </w:tcMar>
            <w:vAlign w:val="center"/>
          </w:tcPr>
          <w:p>
            <w:pPr>
              <w:jc w:val="center"/>
              <w:rPr>
                <w:rFonts w:hint="eastAsia" w:ascii="宋体" w:hAnsi="宋体" w:cs="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93"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配送方案</w:t>
            </w:r>
          </w:p>
        </w:tc>
        <w:tc>
          <w:tcPr>
            <w:tcW w:w="6280" w:type="dxa"/>
            <w:noWrap/>
            <w:tcMar>
              <w:top w:w="0" w:type="dxa"/>
              <w:left w:w="108" w:type="dxa"/>
              <w:bottom w:w="0" w:type="dxa"/>
              <w:right w:w="108" w:type="dxa"/>
            </w:tcMar>
            <w:vAlign w:val="center"/>
          </w:tcPr>
          <w:p>
            <w:pPr>
              <w:pStyle w:val="10"/>
              <w:numPr>
                <w:ilvl w:val="0"/>
                <w:numId w:val="6"/>
              </w:numPr>
              <w:rPr>
                <w:rFonts w:hAnsi="宋体" w:cs="宋体"/>
                <w:sz w:val="21"/>
                <w:szCs w:val="21"/>
              </w:rPr>
            </w:pPr>
            <w:r>
              <w:rPr>
                <w:rFonts w:hint="eastAsia" w:hAnsi="宋体" w:cs="宋体"/>
                <w:sz w:val="21"/>
                <w:szCs w:val="21"/>
              </w:rPr>
              <w:t>具有合理的配送方案：有针对本项目的配送人员和车辆、配送路线、及具体的供货组织计划，详细的人员安排、财力调配、运输等说明，能够保证按时按量供货，保证食</w:t>
            </w:r>
            <w:r>
              <w:rPr>
                <w:rFonts w:hint="eastAsia" w:hAnsi="宋体" w:cs="宋体"/>
                <w:sz w:val="21"/>
                <w:szCs w:val="21"/>
                <w:lang w:val="en-US" w:eastAsia="zh-CN"/>
              </w:rPr>
              <w:t>材</w:t>
            </w:r>
            <w:r>
              <w:rPr>
                <w:rFonts w:hint="eastAsia" w:hAnsi="宋体" w:cs="宋体"/>
                <w:sz w:val="21"/>
                <w:szCs w:val="21"/>
              </w:rPr>
              <w:t>正常供应；</w:t>
            </w:r>
            <w:r>
              <w:rPr>
                <w:rFonts w:hint="eastAsia" w:hAnsi="宋体" w:cs="宋体"/>
                <w:sz w:val="21"/>
                <w:szCs w:val="21"/>
                <w:lang w:eastAsia="zh-CN"/>
              </w:rPr>
              <w:t>配送</w:t>
            </w:r>
            <w:r>
              <w:rPr>
                <w:rFonts w:hint="eastAsia" w:hAnsi="宋体" w:cs="宋体"/>
                <w:sz w:val="21"/>
                <w:szCs w:val="21"/>
              </w:rPr>
              <w:t>实施方案内容完整详尽、方案可行、充分满足招标文件要求，得15-10分</w:t>
            </w:r>
            <w:r>
              <w:rPr>
                <w:rFonts w:hint="eastAsia" w:hAnsi="宋体" w:cs="宋体"/>
                <w:sz w:val="21"/>
                <w:szCs w:val="21"/>
                <w:lang w:eastAsia="zh-CN"/>
              </w:rPr>
              <w:t>。</w:t>
            </w:r>
          </w:p>
          <w:p>
            <w:pPr>
              <w:pStyle w:val="10"/>
              <w:numPr>
                <w:ilvl w:val="0"/>
                <w:numId w:val="6"/>
              </w:numPr>
              <w:rPr>
                <w:rFonts w:hAnsi="宋体" w:cs="宋体"/>
                <w:sz w:val="21"/>
                <w:szCs w:val="21"/>
              </w:rPr>
            </w:pPr>
            <w:r>
              <w:rPr>
                <w:rFonts w:hint="eastAsia" w:hAnsi="宋体" w:cs="宋体"/>
                <w:sz w:val="21"/>
                <w:szCs w:val="21"/>
                <w:lang w:eastAsia="zh-CN"/>
              </w:rPr>
              <w:t>配送</w:t>
            </w:r>
            <w:r>
              <w:rPr>
                <w:rFonts w:hint="eastAsia" w:hAnsi="宋体" w:cs="宋体"/>
                <w:sz w:val="21"/>
                <w:szCs w:val="21"/>
              </w:rPr>
              <w:t>实施方案内容基本完整、方案基本可行，基本满足招标文件要求得9-5分</w:t>
            </w:r>
            <w:r>
              <w:rPr>
                <w:rFonts w:hint="eastAsia" w:hAnsi="宋体" w:cs="宋体"/>
                <w:sz w:val="21"/>
                <w:szCs w:val="21"/>
                <w:lang w:eastAsia="zh-CN"/>
              </w:rPr>
              <w:t>。</w:t>
            </w:r>
          </w:p>
          <w:p>
            <w:pPr>
              <w:pStyle w:val="10"/>
              <w:numPr>
                <w:ilvl w:val="0"/>
                <w:numId w:val="6"/>
              </w:numPr>
              <w:rPr>
                <w:rFonts w:hAnsi="宋体" w:cs="宋体"/>
                <w:sz w:val="21"/>
                <w:szCs w:val="21"/>
              </w:rPr>
            </w:pPr>
            <w:r>
              <w:rPr>
                <w:rFonts w:hint="eastAsia" w:hAnsi="宋体" w:cs="宋体"/>
                <w:sz w:val="21"/>
                <w:szCs w:val="21"/>
                <w:lang w:eastAsia="zh-CN"/>
              </w:rPr>
              <w:t>配送</w:t>
            </w:r>
            <w:r>
              <w:rPr>
                <w:rFonts w:hint="eastAsia" w:hAnsi="宋体" w:cs="宋体"/>
                <w:sz w:val="21"/>
                <w:szCs w:val="21"/>
              </w:rPr>
              <w:t>实施方案内容存在缺漏、方案可行性不足，得4-0分。</w:t>
            </w:r>
          </w:p>
        </w:tc>
        <w:tc>
          <w:tcPr>
            <w:tcW w:w="714"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食材情况</w:t>
            </w:r>
          </w:p>
        </w:tc>
        <w:tc>
          <w:tcPr>
            <w:tcW w:w="6280" w:type="dxa"/>
            <w:noWrap/>
            <w:tcMar>
              <w:top w:w="0" w:type="dxa"/>
              <w:left w:w="108" w:type="dxa"/>
              <w:bottom w:w="0" w:type="dxa"/>
              <w:right w:w="108" w:type="dxa"/>
            </w:tcMar>
            <w:vAlign w:val="center"/>
          </w:tcPr>
          <w:p>
            <w:pPr>
              <w:numPr>
                <w:ilvl w:val="0"/>
                <w:numId w:val="7"/>
              </w:numPr>
              <w:rPr>
                <w:rFonts w:ascii="宋体" w:hAnsi="宋体" w:cs="宋体"/>
                <w:sz w:val="21"/>
                <w:szCs w:val="21"/>
              </w:rPr>
            </w:pPr>
            <w:r>
              <w:rPr>
                <w:rFonts w:hint="eastAsia" w:ascii="宋体" w:hAnsi="宋体" w:cs="宋体"/>
                <w:sz w:val="21"/>
                <w:szCs w:val="21"/>
              </w:rPr>
              <w:t>根据</w:t>
            </w:r>
            <w:r>
              <w:rPr>
                <w:rFonts w:hint="eastAsia" w:ascii="宋体" w:hAnsi="宋体" w:cs="宋体"/>
                <w:sz w:val="21"/>
                <w:szCs w:val="21"/>
                <w:lang w:eastAsia="zh-CN"/>
              </w:rPr>
              <w:t>供应商</w:t>
            </w:r>
            <w:r>
              <w:rPr>
                <w:rFonts w:hint="eastAsia" w:ascii="宋体" w:hAnsi="宋体" w:cs="宋体"/>
                <w:sz w:val="21"/>
                <w:szCs w:val="21"/>
              </w:rPr>
              <w:t>提供的</w:t>
            </w:r>
            <w:r>
              <w:rPr>
                <w:rFonts w:hint="eastAsia" w:ascii="宋体" w:hAnsi="宋体" w:cs="宋体"/>
                <w:sz w:val="21"/>
                <w:szCs w:val="21"/>
                <w:lang w:val="en-US" w:eastAsia="zh-CN"/>
              </w:rPr>
              <w:t>食材</w:t>
            </w:r>
            <w:r>
              <w:rPr>
                <w:rFonts w:hint="eastAsia" w:ascii="宋体" w:hAnsi="宋体" w:cs="宋体"/>
                <w:sz w:val="21"/>
                <w:szCs w:val="21"/>
              </w:rPr>
              <w:t>的</w:t>
            </w:r>
            <w:r>
              <w:rPr>
                <w:rFonts w:hint="eastAsia" w:ascii="宋体" w:hAnsi="宋体" w:cs="宋体"/>
                <w:sz w:val="21"/>
                <w:szCs w:val="21"/>
                <w:lang w:eastAsia="zh-CN"/>
              </w:rPr>
              <w:t>品牌、产地、</w:t>
            </w:r>
            <w:r>
              <w:rPr>
                <w:rFonts w:hint="eastAsia" w:ascii="宋体" w:hAnsi="宋体" w:cs="宋体"/>
                <w:sz w:val="21"/>
                <w:szCs w:val="21"/>
              </w:rPr>
              <w:t>进货渠道</w:t>
            </w:r>
            <w:r>
              <w:rPr>
                <w:rFonts w:hint="eastAsia" w:ascii="宋体" w:hAnsi="宋体" w:cs="宋体"/>
                <w:sz w:val="21"/>
                <w:szCs w:val="21"/>
                <w:lang w:eastAsia="zh-CN"/>
              </w:rPr>
              <w:t>等</w:t>
            </w:r>
            <w:r>
              <w:rPr>
                <w:rFonts w:hint="eastAsia" w:ascii="宋体" w:hAnsi="宋体" w:cs="宋体"/>
                <w:sz w:val="21"/>
                <w:szCs w:val="21"/>
              </w:rPr>
              <w:t>证明</w:t>
            </w:r>
            <w:r>
              <w:rPr>
                <w:rFonts w:hint="eastAsia" w:ascii="宋体" w:hAnsi="宋体" w:cs="宋体"/>
                <w:sz w:val="21"/>
                <w:szCs w:val="21"/>
                <w:lang w:eastAsia="zh-CN"/>
              </w:rPr>
              <w:t>材料。</w:t>
            </w:r>
            <w:r>
              <w:rPr>
                <w:rFonts w:hint="eastAsia" w:ascii="宋体" w:hAnsi="宋体" w:cs="宋体"/>
                <w:sz w:val="21"/>
                <w:szCs w:val="21"/>
              </w:rPr>
              <w:t>评委综合评议</w:t>
            </w:r>
            <w:r>
              <w:rPr>
                <w:rFonts w:hint="eastAsia" w:ascii="宋体" w:hAnsi="宋体" w:cs="宋体"/>
                <w:sz w:val="21"/>
                <w:szCs w:val="21"/>
                <w:lang w:eastAsia="zh-CN"/>
              </w:rPr>
              <w:t>，</w:t>
            </w:r>
            <w:r>
              <w:rPr>
                <w:rFonts w:hint="eastAsia" w:ascii="宋体" w:hAnsi="宋体" w:cs="宋体"/>
                <w:sz w:val="21"/>
                <w:szCs w:val="21"/>
              </w:rPr>
              <w:t>提供的</w:t>
            </w:r>
            <w:r>
              <w:rPr>
                <w:rFonts w:hint="eastAsia" w:ascii="宋体" w:hAnsi="宋体" w:cs="宋体"/>
                <w:sz w:val="21"/>
                <w:szCs w:val="21"/>
                <w:lang w:val="en-US" w:eastAsia="zh-CN"/>
              </w:rPr>
              <w:t>食材</w:t>
            </w:r>
            <w:r>
              <w:rPr>
                <w:rFonts w:hint="eastAsia" w:ascii="宋体" w:hAnsi="宋体" w:cs="宋体"/>
                <w:sz w:val="21"/>
                <w:szCs w:val="21"/>
              </w:rPr>
              <w:t>的</w:t>
            </w:r>
            <w:r>
              <w:rPr>
                <w:rFonts w:hint="eastAsia" w:ascii="宋体" w:hAnsi="宋体" w:cs="宋体"/>
                <w:sz w:val="21"/>
                <w:szCs w:val="21"/>
                <w:lang w:eastAsia="zh-CN"/>
              </w:rPr>
              <w:t>品牌、产地、</w:t>
            </w:r>
            <w:r>
              <w:rPr>
                <w:rFonts w:hint="eastAsia" w:ascii="宋体" w:hAnsi="宋体" w:cs="宋体"/>
                <w:sz w:val="21"/>
                <w:szCs w:val="21"/>
              </w:rPr>
              <w:t>进货渠道</w:t>
            </w:r>
            <w:r>
              <w:rPr>
                <w:rFonts w:hint="eastAsia" w:ascii="宋体" w:hAnsi="宋体" w:cs="宋体"/>
                <w:sz w:val="21"/>
                <w:szCs w:val="21"/>
                <w:lang w:eastAsia="zh-CN"/>
              </w:rPr>
              <w:t>等</w:t>
            </w:r>
            <w:r>
              <w:rPr>
                <w:rFonts w:hint="eastAsia" w:ascii="宋体" w:hAnsi="宋体" w:cs="宋体"/>
                <w:sz w:val="21"/>
                <w:szCs w:val="21"/>
              </w:rPr>
              <w:t>证明</w:t>
            </w:r>
            <w:r>
              <w:rPr>
                <w:rFonts w:hint="eastAsia" w:ascii="宋体" w:hAnsi="宋体" w:cs="宋体"/>
                <w:sz w:val="21"/>
                <w:szCs w:val="21"/>
                <w:lang w:eastAsia="zh-CN"/>
              </w:rPr>
              <w:t>材料内容完整详尽、方案可行、充分满足招标文件要求，得15-10分。</w:t>
            </w:r>
          </w:p>
          <w:p>
            <w:pPr>
              <w:numPr>
                <w:ilvl w:val="0"/>
                <w:numId w:val="7"/>
              </w:numPr>
              <w:rPr>
                <w:rFonts w:ascii="宋体" w:hAnsi="宋体" w:cs="宋体"/>
                <w:sz w:val="21"/>
                <w:szCs w:val="21"/>
              </w:rPr>
            </w:pPr>
            <w:r>
              <w:rPr>
                <w:rFonts w:hint="eastAsia" w:ascii="宋体" w:hAnsi="宋体" w:cs="宋体"/>
                <w:sz w:val="21"/>
                <w:szCs w:val="21"/>
              </w:rPr>
              <w:t>提供的</w:t>
            </w:r>
            <w:r>
              <w:rPr>
                <w:rFonts w:hint="eastAsia" w:ascii="宋体" w:hAnsi="宋体" w:cs="宋体"/>
                <w:sz w:val="21"/>
                <w:szCs w:val="21"/>
                <w:lang w:val="en-US" w:eastAsia="zh-CN"/>
              </w:rPr>
              <w:t>食材</w:t>
            </w:r>
            <w:r>
              <w:rPr>
                <w:rFonts w:hint="eastAsia" w:ascii="宋体" w:hAnsi="宋体" w:cs="宋体"/>
                <w:sz w:val="21"/>
                <w:szCs w:val="21"/>
              </w:rPr>
              <w:t>的</w:t>
            </w:r>
            <w:r>
              <w:rPr>
                <w:rFonts w:hint="eastAsia" w:ascii="宋体" w:hAnsi="宋体" w:cs="宋体"/>
                <w:sz w:val="21"/>
                <w:szCs w:val="21"/>
                <w:lang w:eastAsia="zh-CN"/>
              </w:rPr>
              <w:t>品牌、产地、</w:t>
            </w:r>
            <w:r>
              <w:rPr>
                <w:rFonts w:hint="eastAsia" w:ascii="宋体" w:hAnsi="宋体" w:cs="宋体"/>
                <w:sz w:val="21"/>
                <w:szCs w:val="21"/>
              </w:rPr>
              <w:t>进货渠道</w:t>
            </w:r>
            <w:r>
              <w:rPr>
                <w:rFonts w:hint="eastAsia" w:ascii="宋体" w:hAnsi="宋体" w:cs="宋体"/>
                <w:sz w:val="21"/>
                <w:szCs w:val="21"/>
                <w:lang w:eastAsia="zh-CN"/>
              </w:rPr>
              <w:t>等</w:t>
            </w:r>
            <w:r>
              <w:rPr>
                <w:rFonts w:hint="eastAsia" w:ascii="宋体" w:hAnsi="宋体" w:cs="宋体"/>
                <w:sz w:val="21"/>
                <w:szCs w:val="21"/>
              </w:rPr>
              <w:t>证明</w:t>
            </w:r>
            <w:r>
              <w:rPr>
                <w:rFonts w:hint="eastAsia" w:ascii="宋体" w:hAnsi="宋体" w:cs="宋体"/>
                <w:sz w:val="21"/>
                <w:szCs w:val="21"/>
                <w:lang w:eastAsia="zh-CN"/>
              </w:rPr>
              <w:t>材料内容基本完整、方案基本可行，基本满足招标文件要求得9-5分。</w:t>
            </w:r>
          </w:p>
          <w:p>
            <w:pPr>
              <w:numPr>
                <w:ilvl w:val="0"/>
                <w:numId w:val="7"/>
              </w:numPr>
              <w:rPr>
                <w:rFonts w:ascii="宋体" w:hAnsi="宋体" w:cs="宋体"/>
                <w:sz w:val="21"/>
                <w:szCs w:val="21"/>
              </w:rPr>
            </w:pPr>
            <w:r>
              <w:rPr>
                <w:rFonts w:hint="eastAsia" w:ascii="宋体" w:hAnsi="宋体" w:cs="宋体"/>
                <w:sz w:val="21"/>
                <w:szCs w:val="21"/>
              </w:rPr>
              <w:t>提供的</w:t>
            </w:r>
            <w:r>
              <w:rPr>
                <w:rFonts w:hint="eastAsia" w:ascii="宋体" w:hAnsi="宋体" w:cs="宋体"/>
                <w:sz w:val="21"/>
                <w:szCs w:val="21"/>
                <w:lang w:val="en-US" w:eastAsia="zh-CN"/>
              </w:rPr>
              <w:t>食材</w:t>
            </w:r>
            <w:r>
              <w:rPr>
                <w:rFonts w:hint="eastAsia" w:ascii="宋体" w:hAnsi="宋体" w:cs="宋体"/>
                <w:sz w:val="21"/>
                <w:szCs w:val="21"/>
              </w:rPr>
              <w:t>的</w:t>
            </w:r>
            <w:r>
              <w:rPr>
                <w:rFonts w:hint="eastAsia" w:ascii="宋体" w:hAnsi="宋体" w:cs="宋体"/>
                <w:sz w:val="21"/>
                <w:szCs w:val="21"/>
                <w:lang w:eastAsia="zh-CN"/>
              </w:rPr>
              <w:t>品牌、产地、</w:t>
            </w:r>
            <w:r>
              <w:rPr>
                <w:rFonts w:hint="eastAsia" w:ascii="宋体" w:hAnsi="宋体" w:cs="宋体"/>
                <w:sz w:val="21"/>
                <w:szCs w:val="21"/>
              </w:rPr>
              <w:t>进货渠道</w:t>
            </w:r>
            <w:r>
              <w:rPr>
                <w:rFonts w:hint="eastAsia" w:ascii="宋体" w:hAnsi="宋体" w:cs="宋体"/>
                <w:sz w:val="21"/>
                <w:szCs w:val="21"/>
                <w:lang w:eastAsia="zh-CN"/>
              </w:rPr>
              <w:t>等</w:t>
            </w:r>
            <w:r>
              <w:rPr>
                <w:rFonts w:hint="eastAsia" w:ascii="宋体" w:hAnsi="宋体" w:cs="宋体"/>
                <w:sz w:val="21"/>
                <w:szCs w:val="21"/>
              </w:rPr>
              <w:t>证明</w:t>
            </w:r>
            <w:r>
              <w:rPr>
                <w:rFonts w:hint="eastAsia" w:ascii="宋体" w:hAnsi="宋体" w:cs="宋体"/>
                <w:sz w:val="21"/>
                <w:szCs w:val="21"/>
                <w:lang w:eastAsia="zh-CN"/>
              </w:rPr>
              <w:t>材料内容存在缺漏、方案可行性不足，得4-0分。</w:t>
            </w:r>
          </w:p>
        </w:tc>
        <w:tc>
          <w:tcPr>
            <w:tcW w:w="714" w:type="dxa"/>
            <w:noWrap/>
            <w:tcMar>
              <w:top w:w="0" w:type="dxa"/>
              <w:left w:w="108" w:type="dxa"/>
              <w:bottom w:w="0" w:type="dxa"/>
              <w:right w:w="108" w:type="dxa"/>
            </w:tcMar>
            <w:vAlign w:val="center"/>
          </w:tcPr>
          <w:p>
            <w:pPr>
              <w:jc w:val="center"/>
              <w:rPr>
                <w:rFonts w:hint="eastAsia" w:ascii="宋体" w:hAnsi="宋体" w:cs="宋体" w:eastAsiaTheme="minorEastAsia"/>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44"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bidi="ar-SA"/>
              </w:rPr>
            </w:pPr>
            <w:r>
              <w:rPr>
                <w:rFonts w:hint="eastAsia" w:ascii="宋体" w:hAnsi="宋体" w:cs="宋体"/>
                <w:sz w:val="21"/>
                <w:szCs w:val="21"/>
                <w:lang w:val="en-US" w:eastAsia="zh-CN" w:bidi="ar-SA"/>
              </w:rPr>
              <w:t>履约承诺</w:t>
            </w:r>
          </w:p>
        </w:tc>
        <w:tc>
          <w:tcPr>
            <w:tcW w:w="6280" w:type="dxa"/>
            <w:noWrap/>
            <w:tcMar>
              <w:top w:w="0" w:type="dxa"/>
              <w:left w:w="108" w:type="dxa"/>
              <w:bottom w:w="0" w:type="dxa"/>
              <w:right w:w="108" w:type="dxa"/>
            </w:tcMar>
            <w:vAlign w:val="center"/>
          </w:tcPr>
          <w:p>
            <w:pPr>
              <w:numPr>
                <w:ilvl w:val="0"/>
                <w:numId w:val="8"/>
              </w:numPr>
              <w:rPr>
                <w:rFonts w:ascii="宋体" w:hAnsi="宋体" w:cs="宋体"/>
                <w:sz w:val="21"/>
                <w:szCs w:val="21"/>
              </w:rPr>
            </w:pPr>
            <w:r>
              <w:rPr>
                <w:rFonts w:hint="eastAsia" w:ascii="宋体" w:hAnsi="宋体" w:cs="宋体"/>
                <w:sz w:val="21"/>
                <w:szCs w:val="21"/>
              </w:rPr>
              <w:t>承诺包括价格但不限于对届时供货价格的内容，运输途中发生的人员财产损失及人员意外伤害均与采购方无关等投标人认为有必要承诺的内容。</w:t>
            </w:r>
            <w:r>
              <w:rPr>
                <w:rFonts w:hint="eastAsia" w:ascii="宋体" w:hAnsi="宋体" w:cs="宋体"/>
                <w:sz w:val="21"/>
                <w:szCs w:val="21"/>
                <w:lang w:eastAsia="zh-CN"/>
              </w:rPr>
              <w:t>承诺方案</w:t>
            </w:r>
            <w:r>
              <w:rPr>
                <w:rFonts w:hint="eastAsia" w:ascii="宋体" w:hAnsi="宋体" w:cs="宋体"/>
                <w:sz w:val="21"/>
                <w:szCs w:val="21"/>
              </w:rPr>
              <w:t>完整详尽、充分满足招标文件要求，得1</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r>
              <w:rPr>
                <w:rFonts w:hint="eastAsia" w:ascii="宋体" w:hAnsi="宋体" w:cs="宋体"/>
                <w:sz w:val="21"/>
                <w:szCs w:val="21"/>
                <w:lang w:eastAsia="zh-CN"/>
              </w:rPr>
              <w:t>。</w:t>
            </w:r>
          </w:p>
          <w:p>
            <w:pPr>
              <w:numPr>
                <w:ilvl w:val="0"/>
                <w:numId w:val="8"/>
              </w:numPr>
              <w:rPr>
                <w:rFonts w:ascii="宋体" w:hAnsi="宋体" w:cs="宋体"/>
                <w:sz w:val="21"/>
                <w:szCs w:val="21"/>
              </w:rPr>
            </w:pPr>
            <w:r>
              <w:rPr>
                <w:rFonts w:hint="eastAsia" w:ascii="宋体" w:hAnsi="宋体" w:cs="宋体"/>
                <w:sz w:val="21"/>
                <w:szCs w:val="21"/>
                <w:lang w:eastAsia="zh-CN"/>
              </w:rPr>
              <w:t>承诺方案</w:t>
            </w:r>
            <w:r>
              <w:rPr>
                <w:rFonts w:hint="eastAsia" w:ascii="宋体" w:hAnsi="宋体" w:cs="宋体"/>
                <w:sz w:val="21"/>
                <w:szCs w:val="21"/>
              </w:rPr>
              <w:t>基本满足招标文件要求得</w:t>
            </w:r>
            <w:r>
              <w:rPr>
                <w:rFonts w:hint="eastAsia" w:ascii="宋体" w:hAnsi="宋体" w:cs="宋体"/>
                <w:sz w:val="21"/>
                <w:szCs w:val="21"/>
                <w:lang w:val="en-US" w:eastAsia="zh-CN"/>
              </w:rPr>
              <w:t>7</w:t>
            </w:r>
            <w:r>
              <w:rPr>
                <w:rFonts w:hint="eastAsia" w:ascii="宋体" w:hAnsi="宋体" w:cs="宋体"/>
                <w:sz w:val="21"/>
                <w:szCs w:val="21"/>
              </w:rPr>
              <w:t>-5分</w:t>
            </w:r>
            <w:r>
              <w:rPr>
                <w:rFonts w:hint="eastAsia" w:ascii="宋体" w:hAnsi="宋体" w:cs="宋体"/>
                <w:sz w:val="21"/>
                <w:szCs w:val="21"/>
                <w:lang w:eastAsia="zh-CN"/>
              </w:rPr>
              <w:t>。</w:t>
            </w:r>
          </w:p>
          <w:p>
            <w:pPr>
              <w:numPr>
                <w:ilvl w:val="0"/>
                <w:numId w:val="8"/>
              </w:numPr>
              <w:rPr>
                <w:rFonts w:ascii="宋体" w:hAnsi="宋体" w:cs="宋体"/>
                <w:sz w:val="21"/>
                <w:szCs w:val="21"/>
              </w:rPr>
            </w:pPr>
            <w:r>
              <w:rPr>
                <w:rFonts w:hint="eastAsia" w:ascii="宋体" w:hAnsi="宋体" w:cs="宋体"/>
                <w:sz w:val="21"/>
                <w:szCs w:val="21"/>
                <w:lang w:eastAsia="zh-CN"/>
              </w:rPr>
              <w:t>承诺方案</w:t>
            </w:r>
            <w:r>
              <w:rPr>
                <w:rFonts w:hint="eastAsia" w:ascii="宋体" w:hAnsi="宋体" w:cs="宋体"/>
                <w:sz w:val="21"/>
                <w:szCs w:val="21"/>
              </w:rPr>
              <w:t>存在缺漏可行性不足，得4-0分</w:t>
            </w:r>
            <w:r>
              <w:rPr>
                <w:rFonts w:hint="eastAsia" w:ascii="宋体" w:hAnsi="宋体" w:cs="宋体"/>
                <w:sz w:val="21"/>
                <w:szCs w:val="21"/>
                <w:lang w:eastAsia="zh-CN"/>
              </w:rPr>
              <w:t>。</w:t>
            </w:r>
          </w:p>
        </w:tc>
        <w:tc>
          <w:tcPr>
            <w:tcW w:w="714" w:type="dxa"/>
            <w:noWrap/>
            <w:tcMar>
              <w:top w:w="0" w:type="dxa"/>
              <w:left w:w="108" w:type="dxa"/>
              <w:bottom w:w="0" w:type="dxa"/>
              <w:right w:w="108" w:type="dxa"/>
            </w:tcMar>
            <w:vAlign w:val="center"/>
          </w:tcPr>
          <w:p>
            <w:pPr>
              <w:jc w:val="center"/>
              <w:rPr>
                <w:rFonts w:hint="eastAsia" w:ascii="宋体" w:hAnsi="宋体" w:cs="宋体" w:eastAsiaTheme="minorEastAsia"/>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74"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质量保障</w:t>
            </w:r>
          </w:p>
        </w:tc>
        <w:tc>
          <w:tcPr>
            <w:tcW w:w="6280" w:type="dxa"/>
            <w:noWrap/>
            <w:tcMar>
              <w:top w:w="0" w:type="dxa"/>
              <w:left w:w="108" w:type="dxa"/>
              <w:bottom w:w="0" w:type="dxa"/>
              <w:right w:w="108" w:type="dxa"/>
            </w:tcMar>
            <w:vAlign w:val="center"/>
          </w:tcPr>
          <w:p>
            <w:pPr>
              <w:numPr>
                <w:ilvl w:val="0"/>
                <w:numId w:val="9"/>
              </w:numPr>
              <w:rPr>
                <w:rFonts w:ascii="宋体" w:hAnsi="宋体" w:cs="宋体"/>
                <w:sz w:val="21"/>
                <w:szCs w:val="21"/>
              </w:rPr>
            </w:pPr>
            <w:r>
              <w:rPr>
                <w:rFonts w:hint="eastAsia" w:ascii="宋体" w:hAnsi="宋体" w:cs="宋体"/>
                <w:sz w:val="21"/>
                <w:szCs w:val="21"/>
                <w:lang w:val="en-US" w:eastAsia="zh-CN"/>
              </w:rPr>
              <w:t>食材</w:t>
            </w:r>
            <w:r>
              <w:rPr>
                <w:rFonts w:hint="eastAsia" w:ascii="宋体" w:hAnsi="宋体" w:cs="宋体"/>
                <w:sz w:val="21"/>
                <w:szCs w:val="21"/>
              </w:rPr>
              <w:t>质量管理及保障措施：储存、运输环节的质量保证措施和货物质量保障应急机制。质量管理及保障措施实施方案内容完整详尽、方案可行、充分满足招标文件要求，得1</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分</w:t>
            </w:r>
            <w:r>
              <w:rPr>
                <w:rFonts w:hint="eastAsia" w:ascii="宋体" w:hAnsi="宋体" w:cs="宋体"/>
                <w:sz w:val="21"/>
                <w:szCs w:val="21"/>
                <w:lang w:eastAsia="zh-CN"/>
              </w:rPr>
              <w:t>。</w:t>
            </w:r>
          </w:p>
          <w:p>
            <w:pPr>
              <w:numPr>
                <w:ilvl w:val="0"/>
                <w:numId w:val="9"/>
              </w:numPr>
              <w:rPr>
                <w:rFonts w:ascii="宋体" w:hAnsi="宋体" w:cs="宋体"/>
                <w:sz w:val="21"/>
                <w:szCs w:val="21"/>
              </w:rPr>
            </w:pPr>
            <w:r>
              <w:rPr>
                <w:rFonts w:hint="eastAsia" w:ascii="宋体" w:hAnsi="宋体" w:cs="宋体"/>
                <w:sz w:val="21"/>
                <w:szCs w:val="21"/>
              </w:rPr>
              <w:t>质量管理及保障措施实施方案内容基本完整、方案基本可行，基本满足招标文件要求得</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w:t>
            </w:r>
            <w:r>
              <w:rPr>
                <w:rFonts w:hint="eastAsia" w:ascii="宋体" w:hAnsi="宋体" w:cs="宋体"/>
                <w:sz w:val="21"/>
                <w:szCs w:val="21"/>
                <w:lang w:eastAsia="zh-CN"/>
              </w:rPr>
              <w:t>。</w:t>
            </w:r>
          </w:p>
          <w:p>
            <w:pPr>
              <w:numPr>
                <w:ilvl w:val="0"/>
                <w:numId w:val="9"/>
              </w:numPr>
              <w:rPr>
                <w:rFonts w:ascii="宋体" w:hAnsi="宋体" w:cs="宋体"/>
                <w:sz w:val="21"/>
                <w:szCs w:val="21"/>
              </w:rPr>
            </w:pPr>
            <w:r>
              <w:rPr>
                <w:rFonts w:hint="eastAsia" w:ascii="宋体" w:hAnsi="宋体" w:cs="宋体"/>
                <w:sz w:val="21"/>
                <w:szCs w:val="21"/>
              </w:rPr>
              <w:t>质量管理及保障措施实施方案内容存在缺漏、方案可行性不足，得</w:t>
            </w:r>
            <w:r>
              <w:rPr>
                <w:rFonts w:hint="eastAsia" w:ascii="宋体" w:hAnsi="宋体" w:cs="宋体"/>
                <w:sz w:val="21"/>
                <w:szCs w:val="21"/>
                <w:lang w:val="en-US" w:eastAsia="zh-CN"/>
              </w:rPr>
              <w:t>4</w:t>
            </w:r>
            <w:r>
              <w:rPr>
                <w:rFonts w:hint="eastAsia" w:ascii="宋体" w:hAnsi="宋体" w:cs="宋体"/>
                <w:sz w:val="21"/>
                <w:szCs w:val="21"/>
              </w:rPr>
              <w:t>-0分。</w:t>
            </w:r>
          </w:p>
        </w:tc>
        <w:tc>
          <w:tcPr>
            <w:tcW w:w="714" w:type="dxa"/>
            <w:noWrap/>
            <w:tcMar>
              <w:top w:w="0" w:type="dxa"/>
              <w:left w:w="108" w:type="dxa"/>
              <w:bottom w:w="0" w:type="dxa"/>
              <w:right w:w="108" w:type="dxa"/>
            </w:tcMar>
            <w:vAlign w:val="center"/>
          </w:tcPr>
          <w:p>
            <w:pPr>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restart"/>
            <w:noWrap/>
            <w:vAlign w:val="center"/>
          </w:tcPr>
          <w:p>
            <w:pPr>
              <w:jc w:val="center"/>
              <w:rPr>
                <w:rFonts w:hint="eastAsia" w:cs="Times New Roman"/>
                <w:lang w:eastAsia="zh-CN"/>
              </w:rPr>
            </w:pPr>
            <w:r>
              <w:rPr>
                <w:rFonts w:hint="eastAsia" w:cs="Times New Roman"/>
                <w:lang w:eastAsia="zh-CN"/>
              </w:rPr>
              <w:t>售后</w:t>
            </w:r>
          </w:p>
          <w:p>
            <w:pPr>
              <w:jc w:val="center"/>
              <w:rPr>
                <w:rFonts w:hint="eastAsia" w:cs="Times New Roman"/>
                <w:lang w:eastAsia="zh-CN"/>
              </w:rPr>
            </w:pPr>
            <w:r>
              <w:rPr>
                <w:rFonts w:hint="eastAsia" w:cs="Times New Roman"/>
                <w:lang w:eastAsia="zh-CN"/>
              </w:rPr>
              <w:t>服务（</w:t>
            </w:r>
            <w:r>
              <w:rPr>
                <w:rFonts w:hint="eastAsia" w:cs="Times New Roman"/>
                <w:lang w:val="en-US" w:eastAsia="zh-CN"/>
              </w:rPr>
              <w:t>30</w:t>
            </w:r>
            <w:r>
              <w:rPr>
                <w:rFonts w:hint="eastAsia" w:cs="Times New Roman"/>
                <w:lang w:eastAsia="zh-CN"/>
              </w:rPr>
              <w:t>%）</w:t>
            </w:r>
          </w:p>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配送人员</w:t>
            </w:r>
          </w:p>
        </w:tc>
        <w:tc>
          <w:tcPr>
            <w:tcW w:w="6280" w:type="dxa"/>
            <w:noWrap/>
            <w:tcMar>
              <w:top w:w="0" w:type="dxa"/>
              <w:left w:w="108" w:type="dxa"/>
              <w:bottom w:w="0" w:type="dxa"/>
              <w:right w:w="108" w:type="dxa"/>
            </w:tcMar>
            <w:vAlign w:val="center"/>
          </w:tcPr>
          <w:p>
            <w:pPr>
              <w:numPr>
                <w:ilvl w:val="0"/>
                <w:numId w:val="0"/>
              </w:numPr>
              <w:ind w:leftChars="0"/>
              <w:rPr>
                <w:rFonts w:hint="eastAsia" w:ascii="宋体" w:hAnsi="宋体" w:cs="宋体"/>
                <w:sz w:val="21"/>
                <w:szCs w:val="21"/>
              </w:rPr>
            </w:pPr>
            <w:r>
              <w:rPr>
                <w:rFonts w:hint="eastAsia" w:ascii="宋体" w:hAnsi="宋体" w:cs="宋体"/>
                <w:sz w:val="21"/>
                <w:szCs w:val="21"/>
              </w:rPr>
              <w:t>投入本项目配送人员与健康证吻合情况打分。满分</w:t>
            </w:r>
            <w:r>
              <w:rPr>
                <w:rFonts w:hint="eastAsia" w:ascii="宋体" w:hAnsi="宋体" w:cs="宋体"/>
                <w:sz w:val="21"/>
                <w:szCs w:val="21"/>
                <w:lang w:val="en-US" w:eastAsia="zh-CN"/>
              </w:rPr>
              <w:t>5</w:t>
            </w:r>
            <w:r>
              <w:rPr>
                <w:rFonts w:hint="eastAsia" w:ascii="宋体" w:hAnsi="宋体" w:cs="宋体"/>
                <w:sz w:val="21"/>
                <w:szCs w:val="21"/>
              </w:rPr>
              <w:t>分。每有一个不能匹配扣1分，扣完为止。</w:t>
            </w:r>
          </w:p>
        </w:tc>
        <w:tc>
          <w:tcPr>
            <w:tcW w:w="714"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服务体系</w:t>
            </w:r>
          </w:p>
        </w:tc>
        <w:tc>
          <w:tcPr>
            <w:tcW w:w="6280" w:type="dxa"/>
            <w:noWrap/>
            <w:tcMar>
              <w:top w:w="0" w:type="dxa"/>
              <w:left w:w="108" w:type="dxa"/>
              <w:bottom w:w="0" w:type="dxa"/>
              <w:right w:w="108" w:type="dxa"/>
            </w:tcMar>
            <w:vAlign w:val="center"/>
          </w:tcPr>
          <w:p>
            <w:pPr>
              <w:numPr>
                <w:ilvl w:val="0"/>
                <w:numId w:val="0"/>
              </w:numPr>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rPr>
              <w:t>配送服务体系：设置服务热线，专人服务，专人跟踪，服务内容等具体齐全，具有科学、完整的应急保障方案等评委综合评议：配送方案内容完整详尽、方案可行、充分满足招标文件要求，得1</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分</w:t>
            </w:r>
            <w:r>
              <w:rPr>
                <w:rFonts w:hint="eastAsia" w:ascii="宋体" w:hAnsi="宋体" w:cs="宋体"/>
                <w:sz w:val="21"/>
                <w:szCs w:val="21"/>
                <w:lang w:eastAsia="zh-CN"/>
              </w:rPr>
              <w:t>。</w:t>
            </w:r>
          </w:p>
          <w:p>
            <w:pPr>
              <w:numPr>
                <w:ilvl w:val="0"/>
                <w:numId w:val="0"/>
              </w:numPr>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rPr>
              <w:t>配送方案内容基本完整、方案基本可行，基本满足招标文件要求得</w:t>
            </w:r>
            <w:r>
              <w:rPr>
                <w:rFonts w:hint="eastAsia" w:ascii="宋体" w:hAnsi="宋体" w:cs="宋体"/>
                <w:sz w:val="21"/>
                <w:szCs w:val="21"/>
                <w:lang w:val="en-US" w:eastAsia="zh-CN"/>
              </w:rPr>
              <w:t>9</w:t>
            </w:r>
            <w:r>
              <w:rPr>
                <w:rFonts w:hint="eastAsia" w:ascii="宋体" w:hAnsi="宋体" w:cs="宋体"/>
                <w:sz w:val="21"/>
                <w:szCs w:val="21"/>
              </w:rPr>
              <w:t>-5分</w:t>
            </w:r>
            <w:r>
              <w:rPr>
                <w:rFonts w:hint="eastAsia" w:ascii="宋体" w:hAnsi="宋体" w:cs="宋体"/>
                <w:sz w:val="21"/>
                <w:szCs w:val="21"/>
                <w:lang w:eastAsia="zh-CN"/>
              </w:rPr>
              <w:t>。</w:t>
            </w:r>
          </w:p>
          <w:p>
            <w:pPr>
              <w:numPr>
                <w:ilvl w:val="0"/>
                <w:numId w:val="0"/>
              </w:numPr>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配送方案内容存在缺漏、方案可行性不足，得4-0分。</w:t>
            </w:r>
          </w:p>
        </w:tc>
        <w:tc>
          <w:tcPr>
            <w:tcW w:w="714"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continue"/>
            <w:noWrap/>
            <w:vAlign w:val="center"/>
          </w:tcPr>
          <w:p>
            <w:pPr>
              <w:jc w:val="center"/>
              <w:rPr>
                <w:rFonts w:ascii="宋体" w:hAnsi="宋体" w:cs="宋体"/>
                <w:sz w:val="21"/>
                <w:szCs w:val="21"/>
              </w:rPr>
            </w:pPr>
          </w:p>
        </w:tc>
        <w:tc>
          <w:tcPr>
            <w:tcW w:w="893"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实施计划</w:t>
            </w:r>
          </w:p>
        </w:tc>
        <w:tc>
          <w:tcPr>
            <w:tcW w:w="6280" w:type="dxa"/>
            <w:noWrap/>
            <w:tcMar>
              <w:top w:w="0" w:type="dxa"/>
              <w:left w:w="108" w:type="dxa"/>
              <w:bottom w:w="0" w:type="dxa"/>
              <w:right w:w="108" w:type="dxa"/>
            </w:tcMar>
            <w:vAlign w:val="center"/>
          </w:tcPr>
          <w:p>
            <w:pPr>
              <w:numPr>
                <w:ilvl w:val="0"/>
                <w:numId w:val="10"/>
              </w:numPr>
              <w:rPr>
                <w:rFonts w:hint="eastAsia" w:ascii="宋体" w:hAnsi="宋体" w:cs="宋体"/>
                <w:sz w:val="21"/>
                <w:szCs w:val="21"/>
                <w:lang w:eastAsia="zh-CN"/>
              </w:rPr>
            </w:pPr>
            <w:r>
              <w:rPr>
                <w:rFonts w:hint="eastAsia" w:ascii="宋体" w:hAnsi="宋体" w:cs="宋体"/>
                <w:sz w:val="21"/>
                <w:szCs w:val="21"/>
              </w:rPr>
              <w:t>根据各投标人项目组织实施计划是否完整可行，人员组织配备、运输配送方案等是否满足用户需求</w:t>
            </w:r>
            <w:r>
              <w:rPr>
                <w:rFonts w:hint="eastAsia" w:ascii="宋体" w:hAnsi="宋体" w:cs="宋体"/>
                <w:sz w:val="21"/>
                <w:szCs w:val="21"/>
                <w:lang w:val="en-US" w:eastAsia="zh-CN"/>
              </w:rPr>
              <w:t>。</w:t>
            </w:r>
            <w:r>
              <w:rPr>
                <w:rFonts w:hint="eastAsia" w:ascii="宋体" w:hAnsi="宋体" w:cs="宋体"/>
                <w:sz w:val="21"/>
                <w:szCs w:val="21"/>
                <w:lang w:eastAsia="zh-CN"/>
              </w:rPr>
              <w:t>方案</w:t>
            </w:r>
            <w:r>
              <w:rPr>
                <w:rFonts w:hint="eastAsia" w:ascii="宋体" w:hAnsi="宋体" w:cs="宋体"/>
                <w:sz w:val="21"/>
                <w:szCs w:val="21"/>
              </w:rPr>
              <w:t>完整详尽、充分满足招标文件要求，得1</w:t>
            </w:r>
            <w:r>
              <w:rPr>
                <w:rFonts w:hint="eastAsia" w:ascii="宋体" w:hAnsi="宋体" w:cs="宋体"/>
                <w:sz w:val="21"/>
                <w:szCs w:val="21"/>
                <w:lang w:val="en-US" w:eastAsia="zh-CN"/>
              </w:rPr>
              <w:t>0</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r>
              <w:rPr>
                <w:rFonts w:hint="eastAsia" w:ascii="宋体" w:hAnsi="宋体" w:cs="宋体"/>
                <w:sz w:val="21"/>
                <w:szCs w:val="21"/>
                <w:lang w:eastAsia="zh-CN"/>
              </w:rPr>
              <w:t>。</w:t>
            </w:r>
          </w:p>
          <w:p>
            <w:pPr>
              <w:numPr>
                <w:ilvl w:val="0"/>
                <w:numId w:val="10"/>
              </w:numPr>
              <w:rPr>
                <w:rFonts w:hint="eastAsia" w:ascii="宋体" w:hAnsi="宋体" w:cs="宋体"/>
                <w:sz w:val="21"/>
                <w:szCs w:val="21"/>
              </w:rPr>
            </w:pPr>
            <w:r>
              <w:rPr>
                <w:rFonts w:hint="eastAsia" w:ascii="宋体" w:hAnsi="宋体" w:cs="宋体"/>
                <w:sz w:val="21"/>
                <w:szCs w:val="21"/>
                <w:lang w:eastAsia="zh-CN"/>
              </w:rPr>
              <w:t>方案</w:t>
            </w:r>
            <w:r>
              <w:rPr>
                <w:rFonts w:hint="eastAsia" w:ascii="宋体" w:hAnsi="宋体" w:cs="宋体"/>
                <w:sz w:val="21"/>
                <w:szCs w:val="21"/>
              </w:rPr>
              <w:t>基本满足招标文件要求得</w:t>
            </w:r>
            <w:r>
              <w:rPr>
                <w:rFonts w:hint="eastAsia" w:ascii="宋体" w:hAnsi="宋体" w:cs="宋体"/>
                <w:sz w:val="21"/>
                <w:szCs w:val="21"/>
                <w:lang w:val="en-US" w:eastAsia="zh-CN"/>
              </w:rPr>
              <w:t>7</w:t>
            </w:r>
            <w:r>
              <w:rPr>
                <w:rFonts w:hint="eastAsia" w:ascii="宋体" w:hAnsi="宋体" w:cs="宋体"/>
                <w:sz w:val="21"/>
                <w:szCs w:val="21"/>
              </w:rPr>
              <w:t>-5分</w:t>
            </w:r>
            <w:r>
              <w:rPr>
                <w:rFonts w:hint="eastAsia" w:ascii="宋体" w:hAnsi="宋体" w:cs="宋体"/>
                <w:sz w:val="21"/>
                <w:szCs w:val="21"/>
                <w:lang w:eastAsia="zh-CN"/>
              </w:rPr>
              <w:t>。</w:t>
            </w:r>
          </w:p>
          <w:p>
            <w:pPr>
              <w:numPr>
                <w:ilvl w:val="0"/>
                <w:numId w:val="10"/>
              </w:numPr>
              <w:rPr>
                <w:rFonts w:hint="eastAsia" w:ascii="宋体" w:hAnsi="宋体" w:cs="宋体"/>
                <w:sz w:val="21"/>
                <w:szCs w:val="21"/>
              </w:rPr>
            </w:pPr>
            <w:r>
              <w:rPr>
                <w:rFonts w:hint="eastAsia" w:ascii="宋体" w:hAnsi="宋体" w:cs="宋体"/>
                <w:sz w:val="21"/>
                <w:szCs w:val="21"/>
                <w:lang w:eastAsia="zh-CN"/>
              </w:rPr>
              <w:t>方案</w:t>
            </w:r>
            <w:r>
              <w:rPr>
                <w:rFonts w:hint="eastAsia" w:ascii="宋体" w:hAnsi="宋体" w:cs="宋体"/>
                <w:sz w:val="21"/>
                <w:szCs w:val="21"/>
              </w:rPr>
              <w:t>存在缺漏可行性不足，得4-0分</w:t>
            </w:r>
            <w:r>
              <w:rPr>
                <w:rFonts w:hint="eastAsia" w:ascii="宋体" w:hAnsi="宋体" w:cs="宋体"/>
                <w:sz w:val="21"/>
                <w:szCs w:val="21"/>
                <w:lang w:eastAsia="zh-CN"/>
              </w:rPr>
              <w:t>。</w:t>
            </w:r>
          </w:p>
        </w:tc>
        <w:tc>
          <w:tcPr>
            <w:tcW w:w="714" w:type="dxa"/>
            <w:noWrap/>
            <w:tcMar>
              <w:top w:w="0" w:type="dxa"/>
              <w:left w:w="108" w:type="dxa"/>
              <w:bottom w:w="0" w:type="dxa"/>
              <w:right w:w="108" w:type="dxa"/>
            </w:tcMar>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r>
    </w:tbl>
    <w:p>
      <w:pPr>
        <w:pStyle w:val="24"/>
        <w:ind w:firstLine="480"/>
        <w:rPr>
          <w:rFonts w:hint="default" w:hAnsi="华文仿宋"/>
          <w:lang w:val="en-US" w:eastAsia="zh-CN"/>
        </w:rPr>
      </w:pPr>
      <w:r>
        <w:rPr>
          <w:rFonts w:hint="eastAsia" w:hAnsi="华文仿宋"/>
          <w:lang w:eastAsia="zh-CN"/>
        </w:rPr>
        <w:t>（</w:t>
      </w:r>
      <w:r>
        <w:rPr>
          <w:rFonts w:hint="eastAsia" w:hAnsi="华文仿宋"/>
          <w:lang w:val="en-US" w:eastAsia="zh-CN"/>
        </w:rPr>
        <w:t>3</w:t>
      </w:r>
      <w:r>
        <w:rPr>
          <w:rFonts w:hint="eastAsia" w:hAnsi="华文仿宋"/>
          <w:lang w:eastAsia="zh-CN"/>
        </w:rPr>
        <w:t>）</w:t>
      </w:r>
      <w:r>
        <w:rPr>
          <w:rFonts w:hint="eastAsia" w:hAnsi="华文仿宋"/>
          <w:lang w:val="en-US" w:eastAsia="zh-CN"/>
        </w:rPr>
        <w:t>本项目不涉及采购政策优惠评审。</w:t>
      </w:r>
    </w:p>
    <w:p>
      <w:pPr>
        <w:pStyle w:val="24"/>
        <w:ind w:firstLine="482"/>
        <w:rPr>
          <w:b/>
        </w:rPr>
      </w:pPr>
      <w:r>
        <w:rPr>
          <w:b/>
        </w:rPr>
        <w:t>4</w:t>
      </w:r>
      <w:r>
        <w:rPr>
          <w:rFonts w:hint="eastAsia"/>
          <w:b/>
          <w:color w:val="auto"/>
        </w:rPr>
        <w:t>．</w:t>
      </w:r>
      <w:r>
        <w:rPr>
          <w:b/>
        </w:rPr>
        <w:t>推荐中标候选人</w:t>
      </w:r>
    </w:p>
    <w:p>
      <w:pPr>
        <w:pStyle w:val="24"/>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（1）采用最低评标价法的，评标结果按投标报价由低到高顺序排列。投标报价相同的并列。投标文件满足招标文件全部实质性要求且投标报价最低的投标人为排名第一的中标候选人。</w:t>
      </w:r>
    </w:p>
    <w:p>
      <w:pPr>
        <w:pStyle w:val="24"/>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24"/>
        <w:ind w:firstLine="482"/>
        <w:rPr>
          <w:b/>
        </w:rPr>
      </w:pPr>
      <w:r>
        <w:rPr>
          <w:b/>
        </w:rPr>
        <w:t>5</w:t>
      </w:r>
      <w:r>
        <w:rPr>
          <w:rFonts w:hint="eastAsia"/>
          <w:b/>
          <w:color w:val="auto"/>
        </w:rPr>
        <w:t>．</w:t>
      </w:r>
      <w:r>
        <w:rPr>
          <w:b/>
        </w:rPr>
        <w:t>编写评审报告</w:t>
      </w:r>
    </w:p>
    <w:p>
      <w:pPr>
        <w:pStyle w:val="24"/>
        <w:ind w:firstLine="480"/>
        <w:rPr>
          <w:rFonts w:hAnsi="华文仿宋"/>
        </w:rPr>
      </w:pPr>
      <w:r>
        <w:rPr>
          <w:rFonts w:hint="eastAsia" w:hAnsi="华文仿宋"/>
        </w:rPr>
        <w:t>评审报告是评标委员会根据全体评标成员签字的原始评标记录和评标结果编写的报告，其主要内容包括：</w:t>
      </w:r>
    </w:p>
    <w:p>
      <w:pPr>
        <w:pStyle w:val="24"/>
        <w:ind w:firstLine="480"/>
        <w:rPr>
          <w:rFonts w:hAnsi="华文仿宋"/>
        </w:rPr>
      </w:pPr>
      <w:r>
        <w:rPr>
          <w:rFonts w:hint="eastAsia" w:hAnsi="华文仿宋"/>
        </w:rPr>
        <w:t>（1）招标公告刊登的媒体名称、开标日期和地点；</w:t>
      </w:r>
    </w:p>
    <w:p>
      <w:pPr>
        <w:pStyle w:val="24"/>
        <w:ind w:firstLine="480"/>
        <w:rPr>
          <w:rFonts w:hAnsi="华文仿宋"/>
        </w:rPr>
      </w:pPr>
      <w:r>
        <w:rPr>
          <w:rFonts w:hint="eastAsia" w:hAnsi="华文仿宋"/>
        </w:rPr>
        <w:t>（2）投标供应商名单和评标委员会成员名单；</w:t>
      </w:r>
    </w:p>
    <w:p>
      <w:pPr>
        <w:pStyle w:val="24"/>
        <w:ind w:firstLine="480"/>
        <w:rPr>
          <w:rFonts w:hAnsi="华文仿宋"/>
        </w:rPr>
      </w:pPr>
      <w:r>
        <w:rPr>
          <w:rFonts w:hint="eastAsia" w:hAnsi="华文仿宋"/>
        </w:rPr>
        <w:t>（3）评标方法；</w:t>
      </w:r>
    </w:p>
    <w:p>
      <w:pPr>
        <w:pStyle w:val="24"/>
        <w:ind w:firstLine="480"/>
        <w:rPr>
          <w:rFonts w:hAnsi="华文仿宋"/>
        </w:rPr>
      </w:pPr>
      <w:r>
        <w:rPr>
          <w:rFonts w:hint="eastAsia" w:hAnsi="华文仿宋"/>
        </w:rPr>
        <w:t>（4）开标记录和评标情况及说明，包括投标无效供应商名单及原因；</w:t>
      </w:r>
    </w:p>
    <w:p>
      <w:pPr>
        <w:pStyle w:val="24"/>
        <w:ind w:firstLine="480"/>
        <w:rPr>
          <w:rFonts w:hAnsi="华文仿宋"/>
        </w:rPr>
      </w:pPr>
      <w:r>
        <w:rPr>
          <w:rFonts w:hint="eastAsia" w:hAnsi="华文仿宋"/>
        </w:rPr>
        <w:t>（5）评标结果，确定的中标候选人名单或者经采购人委托直接确定的中标供应商；</w:t>
      </w:r>
    </w:p>
    <w:p>
      <w:pPr>
        <w:pStyle w:val="24"/>
        <w:ind w:firstLine="480"/>
        <w:rPr>
          <w:rFonts w:hAnsi="华文仿宋"/>
        </w:rPr>
      </w:pPr>
      <w:r>
        <w:rPr>
          <w:rFonts w:hint="eastAsia" w:hAnsi="华文仿宋"/>
        </w:rPr>
        <w:t>（6）其他需要说明的情况，包括评标过程中投标供应商根据评标委员会要求进行的澄清、说明或者补正，评标委员会成员的更换等。</w:t>
      </w:r>
    </w:p>
    <w:p>
      <w:pPr>
        <w:pStyle w:val="24"/>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6"/>
        <w:ind w:firstLine="482"/>
      </w:pPr>
      <w:r>
        <w:t>（三）</w:t>
      </w:r>
      <w:r>
        <w:rPr>
          <w:rFonts w:hint="eastAsia"/>
        </w:rPr>
        <w:t>评标争议处理规则</w:t>
      </w:r>
    </w:p>
    <w:p>
      <w:pPr>
        <w:pStyle w:val="2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6"/>
        <w:ind w:firstLine="482"/>
      </w:pPr>
      <w:r>
        <w:t>（四）评审现场人员的保密责任</w:t>
      </w:r>
    </w:p>
    <w:p>
      <w:pPr>
        <w:pStyle w:val="2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6"/>
        <w:ind w:firstLine="482"/>
      </w:pPr>
      <w:r>
        <w:t>（五）视同供应商串通投标的情形，其投标无效：</w:t>
      </w:r>
    </w:p>
    <w:p>
      <w:pPr>
        <w:pStyle w:val="24"/>
        <w:ind w:firstLine="480"/>
      </w:pPr>
      <w:r>
        <w:t>1</w:t>
      </w:r>
      <w:r>
        <w:rPr>
          <w:rFonts w:hint="eastAsia"/>
          <w:color w:val="auto"/>
        </w:rPr>
        <w:t>．</w:t>
      </w:r>
      <w:r>
        <w:t>不同供应商的投标文件由同一单位或者个人编制；</w:t>
      </w:r>
    </w:p>
    <w:p>
      <w:pPr>
        <w:pStyle w:val="24"/>
        <w:ind w:firstLine="480"/>
      </w:pPr>
      <w:r>
        <w:t>2</w:t>
      </w:r>
      <w:r>
        <w:rPr>
          <w:rFonts w:hint="eastAsia"/>
          <w:color w:val="auto"/>
        </w:rPr>
        <w:t>．</w:t>
      </w:r>
      <w:r>
        <w:t>不同供应商委托同一单位或者个人办理投标事宜；</w:t>
      </w:r>
    </w:p>
    <w:p>
      <w:pPr>
        <w:pStyle w:val="24"/>
        <w:ind w:firstLine="480"/>
      </w:pPr>
      <w:r>
        <w:t>3</w:t>
      </w:r>
      <w:r>
        <w:rPr>
          <w:rFonts w:hint="eastAsia"/>
          <w:color w:val="auto"/>
        </w:rPr>
        <w:t>．</w:t>
      </w:r>
      <w:r>
        <w:t>不同供应商的投标文件载明的项目管理成员或者联系人员为同一人；</w:t>
      </w:r>
    </w:p>
    <w:p>
      <w:pPr>
        <w:pStyle w:val="24"/>
        <w:ind w:firstLine="480"/>
        <w:rPr>
          <w:strike/>
        </w:rPr>
      </w:pPr>
      <w:r>
        <w:t>4</w:t>
      </w:r>
      <w:r>
        <w:rPr>
          <w:rFonts w:hint="eastAsia"/>
          <w:color w:val="auto"/>
        </w:rPr>
        <w:t>．</w:t>
      </w:r>
      <w:r>
        <w:t>不同供应商的投标文件异常一致或者投标报价呈规律性差异。</w:t>
      </w:r>
    </w:p>
    <w:p>
      <w:pPr>
        <w:pStyle w:val="5"/>
      </w:pPr>
      <w:r>
        <w:t>八、中标</w:t>
      </w:r>
    </w:p>
    <w:p>
      <w:pPr>
        <w:pStyle w:val="24"/>
        <w:ind w:firstLine="480"/>
      </w:pPr>
      <w:r>
        <w:rPr>
          <w:rFonts w:hint="eastAsia"/>
        </w:rPr>
        <w:t>1</w:t>
      </w:r>
      <w:r>
        <w:rPr>
          <w:rFonts w:hint="eastAsia"/>
          <w:color w:val="auto"/>
        </w:rPr>
        <w:t>．</w:t>
      </w:r>
      <w:r>
        <w:t>采购代理机构在评标工作结束后2个工作日内将评审报告送采购人。</w:t>
      </w:r>
    </w:p>
    <w:p>
      <w:pPr>
        <w:pStyle w:val="24"/>
        <w:ind w:firstLine="480"/>
        <w:rPr>
          <w:color w:val="auto"/>
        </w:rPr>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w:t>
      </w:r>
      <w:r>
        <w:rPr>
          <w:rFonts w:hint="eastAsia"/>
          <w:color w:val="auto"/>
        </w:rPr>
        <w:t>为中标人。</w:t>
      </w:r>
    </w:p>
    <w:p>
      <w:pPr>
        <w:pStyle w:val="24"/>
        <w:ind w:firstLine="480"/>
        <w:rPr>
          <w:color w:val="auto"/>
        </w:rPr>
      </w:pPr>
      <w:r>
        <w:rPr>
          <w:rFonts w:hint="eastAsia"/>
          <w:color w:val="auto"/>
        </w:rPr>
        <w:t>3．</w:t>
      </w:r>
      <w:r>
        <w:rPr>
          <w:color w:val="auto"/>
        </w:rPr>
        <w:t>采购代理机构将在中标供应商确定之日起2个工作日内，在【陕西省政府采购网</w:t>
      </w:r>
      <w:r>
        <w:rPr>
          <w:rStyle w:val="19"/>
          <w:color w:val="auto"/>
        </w:rPr>
        <w:t>】</w:t>
      </w:r>
      <w:r>
        <w:rPr>
          <w:color w:val="auto"/>
        </w:rPr>
        <w:t>（</w:t>
      </w:r>
      <w:r>
        <w:fldChar w:fldCharType="begin"/>
      </w:r>
      <w:r>
        <w:instrText xml:space="preserve"> HYPERLINK "http://www.ccgp-shaanxi.gov.cn/" </w:instrText>
      </w:r>
      <w:r>
        <w:fldChar w:fldCharType="separate"/>
      </w:r>
      <w:r>
        <w:rPr>
          <w:rStyle w:val="19"/>
          <w:color w:val="auto"/>
        </w:rPr>
        <w:t>http://www.ccgp-shaanxi.gov.cn</w:t>
      </w:r>
      <w:r>
        <w:rPr>
          <w:rStyle w:val="19"/>
          <w:rFonts w:hint="eastAsia"/>
          <w:color w:val="auto"/>
        </w:rPr>
        <w:t>/</w:t>
      </w:r>
      <w:r>
        <w:rPr>
          <w:rStyle w:val="19"/>
          <w:rFonts w:hint="eastAsia"/>
          <w:color w:val="auto"/>
        </w:rPr>
        <w:fldChar w:fldCharType="end"/>
      </w:r>
      <w:r>
        <w:rPr>
          <w:color w:val="auto"/>
        </w:rPr>
        <w:t>）上公布中标结果。中标公告期限为1个工作日。</w:t>
      </w:r>
    </w:p>
    <w:p>
      <w:pPr>
        <w:pStyle w:val="24"/>
        <w:ind w:firstLine="480"/>
        <w:rPr>
          <w:color w:val="auto"/>
        </w:rPr>
      </w:pPr>
      <w:r>
        <w:rPr>
          <w:rFonts w:hint="eastAsia"/>
          <w:color w:val="auto"/>
        </w:rPr>
        <w:t>4．在公告中标结果的同时，采购代理机构将向中标供应商发出中标通知书，中标供应商在领取中标通知书时提供一正两副纸质投标文件用于备案。</w:t>
      </w:r>
    </w:p>
    <w:p>
      <w:pPr>
        <w:pStyle w:val="24"/>
        <w:ind w:firstLine="480"/>
      </w:pPr>
      <w:r>
        <w:rPr>
          <w:rFonts w:hint="eastAsia"/>
          <w:color w:val="auto"/>
        </w:rPr>
        <w:t>5．采用综合评分法评审的，供应商可登录【全国公共资源交易中心（陕西省</w:t>
      </w:r>
      <w:r>
        <w:rPr>
          <w:color w:val="auto"/>
        </w:rPr>
        <w:t>·</w:t>
      </w:r>
      <w:r>
        <w:rPr>
          <w:rFonts w:hint="eastAsia"/>
          <w:color w:val="auto"/>
        </w:rPr>
        <w:t>西安市）】网站〖首页</w:t>
      </w:r>
      <w:r>
        <w:rPr>
          <w:color w:val="auto"/>
        </w:rPr>
        <w:t>·</w:t>
      </w:r>
      <w:r>
        <w:rPr>
          <w:rFonts w:hint="eastAsia"/>
          <w:color w:val="auto"/>
        </w:rPr>
        <w:t>〉电子交易平台</w:t>
      </w:r>
      <w:r>
        <w:rPr>
          <w:color w:val="auto"/>
        </w:rPr>
        <w:t>·</w:t>
      </w:r>
      <w:r>
        <w:rPr>
          <w:rFonts w:eastAsiaTheme="majorEastAsia"/>
          <w:color w:val="auto"/>
        </w:rPr>
        <w:t>〉</w:t>
      </w:r>
      <w:r>
        <w:rPr>
          <w:rFonts w:hint="eastAsia"/>
          <w:color w:val="auto"/>
        </w:rPr>
        <w:t>企业端〗，登录后切换到〖我的项目〗模块，依次点选〖项目流程</w:t>
      </w:r>
      <w:r>
        <w:rPr>
          <w:color w:val="auto"/>
        </w:rPr>
        <w:t>·</w:t>
      </w:r>
      <w:r>
        <w:rPr>
          <w:rFonts w:eastAsiaTheme="majorEastAsia"/>
          <w:color w:val="auto"/>
        </w:rPr>
        <w:t>〉</w:t>
      </w:r>
      <w:r>
        <w:rPr>
          <w:rFonts w:hint="eastAsia"/>
          <w:color w:val="auto"/>
        </w:rPr>
        <w:t>项目管理</w:t>
      </w:r>
      <w:r>
        <w:rPr>
          <w:color w:val="auto"/>
        </w:rPr>
        <w:t>·</w:t>
      </w:r>
      <w:r>
        <w:rPr>
          <w:rFonts w:hint="eastAsia"/>
          <w:color w:val="auto"/>
        </w:rPr>
        <w:t>〉评标结果查看〗，查看本</w:t>
      </w:r>
      <w:r>
        <w:rPr>
          <w:rFonts w:hint="eastAsia"/>
        </w:rPr>
        <w:t>单位的最终得分与排序。</w:t>
      </w:r>
    </w:p>
    <w:p>
      <w:pPr>
        <w:pStyle w:val="24"/>
        <w:ind w:firstLine="480"/>
      </w:pPr>
      <w:r>
        <w:rPr>
          <w:rFonts w:hint="eastAsia"/>
        </w:rPr>
        <w:t>6</w:t>
      </w:r>
      <w:r>
        <w:rPr>
          <w:rFonts w:hint="eastAsia"/>
          <w:color w:val="auto"/>
        </w:rPr>
        <w:t>．</w:t>
      </w:r>
      <w:r>
        <w:rPr>
          <w:rFonts w:hint="eastAsia"/>
        </w:rPr>
        <w:t>采购代理机构按照相关规定将评审报告送监管机构备案。</w:t>
      </w:r>
    </w:p>
    <w:p>
      <w:pPr>
        <w:pStyle w:val="5"/>
      </w:pPr>
      <w:r>
        <w:t>九、合同签订、履行及验收</w:t>
      </w:r>
    </w:p>
    <w:p>
      <w:pPr>
        <w:pStyle w:val="24"/>
        <w:ind w:firstLine="480"/>
      </w:pPr>
      <w:r>
        <w:t>招标文件、投标文件、澄清、补充合同等为政府采购合同的组成部分，具有同等法律效力。</w:t>
      </w:r>
    </w:p>
    <w:p>
      <w:pPr>
        <w:pStyle w:val="6"/>
        <w:ind w:firstLine="482"/>
      </w:pPr>
      <w:r>
        <w:t>（一）签订政府采购合同</w:t>
      </w:r>
    </w:p>
    <w:p>
      <w:pPr>
        <w:pStyle w:val="24"/>
        <w:ind w:firstLine="480"/>
      </w:pPr>
      <w:r>
        <w:rPr>
          <w:rFonts w:hint="eastAsia"/>
        </w:rPr>
        <w:t>1</w:t>
      </w:r>
      <w:r>
        <w:rPr>
          <w:rFonts w:hint="eastAsia"/>
          <w:color w:val="auto"/>
        </w:rPr>
        <w:t>．</w:t>
      </w:r>
      <w:r>
        <w:t>自中标通知书发出之日起30日内，采购人与中标供应商应按招标文件和中标供应商投标文件的约定，签订书面合同。</w:t>
      </w:r>
    </w:p>
    <w:p>
      <w:pPr>
        <w:pStyle w:val="24"/>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24"/>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24"/>
        <w:ind w:firstLine="480"/>
      </w:pPr>
      <w:r>
        <w:rPr>
          <w:rFonts w:hint="eastAsia"/>
        </w:rPr>
        <w:t>4</w:t>
      </w:r>
      <w:r>
        <w:rPr>
          <w:rFonts w:hint="eastAsia"/>
          <w:color w:val="auto"/>
        </w:rPr>
        <w:t>．</w:t>
      </w:r>
      <w:r>
        <w:rPr>
          <w:rFonts w:hint="eastAsia"/>
        </w:rPr>
        <w:t>质疑或者投诉事项可能影响中标、成交结果的，采购人应当暂停签订合同，已经签订合同的，应当中止履行合同。</w:t>
      </w:r>
    </w:p>
    <w:p>
      <w:pPr>
        <w:pStyle w:val="6"/>
        <w:ind w:firstLine="482"/>
      </w:pPr>
      <w:r>
        <w:t>（二）合同公告及备案</w:t>
      </w:r>
    </w:p>
    <w:p>
      <w:pPr>
        <w:pStyle w:val="24"/>
        <w:ind w:firstLine="480"/>
      </w:pPr>
      <w:r>
        <w:rPr>
          <w:rFonts w:hint="eastAsia"/>
        </w:rPr>
        <w:t>1</w:t>
      </w:r>
      <w:r>
        <w:rPr>
          <w:rFonts w:hint="eastAsia"/>
          <w:color w:val="auto"/>
        </w:rPr>
        <w:t>．</w:t>
      </w:r>
      <w:r>
        <w:rPr>
          <w:rFonts w:hint="eastAsia"/>
        </w:rPr>
        <w:t>采购人应当自政府采购合同签订之日起2个工作日内，在陕西省政府采购网对合同进行公示，但政府采购合同中涉及国家秘密、商业秘密的内容除外。</w:t>
      </w:r>
    </w:p>
    <w:p>
      <w:pPr>
        <w:pStyle w:val="24"/>
        <w:ind w:firstLine="480"/>
      </w:pPr>
      <w:r>
        <w:t>2</w:t>
      </w:r>
      <w:r>
        <w:rPr>
          <w:rFonts w:hint="eastAsia"/>
          <w:color w:val="auto"/>
        </w:rPr>
        <w:t>．</w:t>
      </w:r>
      <w:r>
        <w:rPr>
          <w:rFonts w:hint="eastAsia"/>
        </w:rPr>
        <w:t>采购人应自合同签订之日起7个工作日内</w:t>
      </w:r>
      <w:r>
        <w:t>将政府采购合同报送监管机构备案</w:t>
      </w:r>
      <w:r>
        <w:rPr>
          <w:rFonts w:hint="eastAsia"/>
        </w:rPr>
        <w:t>。</w:t>
      </w:r>
    </w:p>
    <w:p>
      <w:pPr>
        <w:pStyle w:val="6"/>
        <w:ind w:firstLine="482"/>
      </w:pPr>
      <w:r>
        <w:t>（三）履行合同</w:t>
      </w:r>
    </w:p>
    <w:p>
      <w:pPr>
        <w:pStyle w:val="24"/>
        <w:ind w:firstLine="480"/>
      </w:pPr>
      <w:r>
        <w:rPr>
          <w:rFonts w:hint="eastAsia"/>
        </w:rPr>
        <w:t>1</w:t>
      </w:r>
      <w:r>
        <w:rPr>
          <w:rFonts w:hint="eastAsia"/>
          <w:color w:val="auto"/>
        </w:rPr>
        <w:t>．</w:t>
      </w:r>
      <w:r>
        <w:rPr>
          <w:rFonts w:hint="eastAsia"/>
        </w:rPr>
        <w:t>合同一经签订，双方应严格履行合同规定的义务。</w:t>
      </w:r>
    </w:p>
    <w:p>
      <w:pPr>
        <w:pStyle w:val="2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6"/>
        <w:ind w:firstLine="482"/>
      </w:pPr>
      <w:r>
        <w:t>（四）验收或考核</w:t>
      </w:r>
    </w:p>
    <w:p>
      <w:pPr>
        <w:pStyle w:val="24"/>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24"/>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采购人按《关于促进政府采购公平竞争优化营商环境的通知》（财库〔2019〕38号）、《保障中小企业款项支付条例》（国务院令第728号）等规定及采购合同的约定进行支付合同款项。</w:t>
      </w:r>
    </w:p>
    <w:p>
      <w:pPr>
        <w:pStyle w:val="5"/>
      </w:pPr>
      <w:r>
        <w:t>十、废标及重新招标</w:t>
      </w:r>
    </w:p>
    <w:p>
      <w:pPr>
        <w:pStyle w:val="24"/>
        <w:ind w:firstLine="480"/>
      </w:pPr>
      <w:r>
        <w:rPr>
          <w:rFonts w:hint="eastAsia"/>
        </w:rPr>
        <w:t>1</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4"/>
        <w:ind w:firstLine="480"/>
      </w:pPr>
      <w:r>
        <w:rPr>
          <w:rFonts w:hint="eastAsia"/>
        </w:rPr>
        <w:t>2</w:t>
      </w:r>
      <w:r>
        <w:rPr>
          <w:rFonts w:hint="eastAsia"/>
          <w:color w:val="auto"/>
        </w:rPr>
        <w:t>．</w:t>
      </w:r>
      <w:r>
        <w:t>根据《政府采购法》第三十六条规定，在招标采购中，出现下列情形之一的，本项目按废标处理：</w:t>
      </w:r>
    </w:p>
    <w:p>
      <w:pPr>
        <w:pStyle w:val="24"/>
        <w:ind w:firstLine="480"/>
      </w:pPr>
      <w:r>
        <w:t>（</w:t>
      </w:r>
      <w:r>
        <w:rPr>
          <w:rFonts w:hint="eastAsia"/>
        </w:rPr>
        <w:t>1</w:t>
      </w:r>
      <w:r>
        <w:t>）出现影响采购公正的违法、违规行为的；</w:t>
      </w:r>
    </w:p>
    <w:p>
      <w:pPr>
        <w:pStyle w:val="24"/>
        <w:ind w:firstLine="480"/>
      </w:pPr>
      <w:r>
        <w:t>（</w:t>
      </w:r>
      <w:r>
        <w:rPr>
          <w:rFonts w:hint="eastAsia"/>
        </w:rPr>
        <w:t>2</w:t>
      </w:r>
      <w:r>
        <w:t>）供应商的报价均超过了采购预算，采购人不能支付的；</w:t>
      </w:r>
    </w:p>
    <w:p>
      <w:pPr>
        <w:pStyle w:val="24"/>
        <w:ind w:firstLine="480"/>
      </w:pPr>
      <w:r>
        <w:t>（</w:t>
      </w:r>
      <w:r>
        <w:rPr>
          <w:rFonts w:hint="eastAsia"/>
        </w:rPr>
        <w:t>3</w:t>
      </w:r>
      <w:r>
        <w:t>）因重大变故，采购任务取消的。</w:t>
      </w:r>
    </w:p>
    <w:p>
      <w:pPr>
        <w:pStyle w:val="24"/>
        <w:ind w:firstLine="480"/>
      </w:pPr>
      <w:r>
        <w:t>废标后，除采购任务取消外，本项目将重新组织招标。</w:t>
      </w:r>
    </w:p>
    <w:p>
      <w:pPr>
        <w:pStyle w:val="24"/>
        <w:ind w:firstLine="480"/>
      </w:pPr>
      <w:r>
        <w:rPr>
          <w:rFonts w:hint="eastAsia"/>
        </w:rPr>
        <w:t>3</w:t>
      </w:r>
      <w:r>
        <w:rPr>
          <w:rFonts w:hint="eastAsia"/>
          <w:color w:val="auto"/>
        </w:rPr>
        <w:t>．</w:t>
      </w:r>
      <w: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24"/>
        <w:ind w:firstLine="480"/>
      </w:pPr>
      <w:r>
        <w:rPr>
          <w:rFonts w:hint="eastAsia"/>
        </w:rPr>
        <w:t>4</w:t>
      </w:r>
      <w:r>
        <w:rPr>
          <w:rFonts w:hint="eastAsia"/>
          <w:color w:val="auto"/>
        </w:rPr>
        <w:t>．</w:t>
      </w:r>
      <w:r>
        <w:t>招标文件未明确的其他事项，按《政府采购法》及其相关法律法规执行。</w:t>
      </w:r>
    </w:p>
    <w:p>
      <w:pPr>
        <w:pStyle w:val="24"/>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4"/>
        <w:spacing w:before="210" w:after="210"/>
      </w:pPr>
      <w:bookmarkStart w:id="9" w:name="_Toc10283"/>
      <w:r>
        <w:rPr>
          <w:rFonts w:hint="eastAsia"/>
        </w:rPr>
        <w:t>第三章　招标内容及要求</w:t>
      </w:r>
      <w:bookmarkEnd w:id="9"/>
    </w:p>
    <w:p>
      <w:pPr>
        <w:pStyle w:val="24"/>
        <w:ind w:firstLine="0" w:firstLineChars="0"/>
        <w:rPr>
          <w:b/>
          <w:bCs/>
        </w:rPr>
      </w:pPr>
      <w:r>
        <w:rPr>
          <w:rFonts w:hint="eastAsia"/>
          <w:b/>
          <w:bCs/>
        </w:rPr>
        <w:t>一、项目概况</w:t>
      </w:r>
    </w:p>
    <w:p>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为</w:t>
      </w:r>
      <w:r>
        <w:rPr>
          <w:rFonts w:hint="eastAsia" w:ascii="宋体" w:hAnsi="宋体" w:eastAsia="宋体" w:cs="宋体"/>
          <w:sz w:val="24"/>
          <w:szCs w:val="24"/>
        </w:rPr>
        <w:t>满足</w:t>
      </w:r>
      <w:r>
        <w:rPr>
          <w:rFonts w:hint="eastAsia" w:ascii="宋体" w:hAnsi="宋体" w:eastAsia="宋体" w:cs="宋体"/>
          <w:sz w:val="24"/>
          <w:szCs w:val="24"/>
          <w:lang w:val="en-US" w:eastAsia="zh-CN"/>
        </w:rPr>
        <w:t>未央区看守所</w:t>
      </w:r>
      <w:r>
        <w:rPr>
          <w:rFonts w:hint="eastAsia" w:ascii="宋体" w:hAnsi="宋体" w:eastAsia="宋体" w:cs="宋体"/>
          <w:sz w:val="24"/>
          <w:szCs w:val="24"/>
        </w:rPr>
        <w:t>在押人员日常</w:t>
      </w:r>
      <w:r>
        <w:rPr>
          <w:rFonts w:hint="eastAsia" w:ascii="宋体" w:hAnsi="宋体" w:eastAsia="宋体" w:cs="宋体"/>
          <w:sz w:val="24"/>
          <w:szCs w:val="24"/>
          <w:lang w:val="en-US" w:eastAsia="zh-CN"/>
        </w:rPr>
        <w:t>食物</w:t>
      </w:r>
      <w:r>
        <w:rPr>
          <w:rFonts w:hint="eastAsia" w:ascii="宋体" w:hAnsi="宋体" w:eastAsia="宋体" w:cs="宋体"/>
          <w:sz w:val="24"/>
          <w:szCs w:val="24"/>
        </w:rPr>
        <w:t>供应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现采购一批食材</w:t>
      </w:r>
      <w:r>
        <w:rPr>
          <w:rFonts w:hint="eastAsia" w:ascii="宋体" w:hAnsi="宋体" w:eastAsia="宋体" w:cs="宋体"/>
          <w:sz w:val="24"/>
          <w:szCs w:val="24"/>
        </w:rPr>
        <w:t>。</w:t>
      </w:r>
    </w:p>
    <w:p>
      <w:pPr>
        <w:widowControl w:val="0"/>
        <w:topLinePunct/>
        <w:jc w:val="both"/>
      </w:pPr>
    </w:p>
    <w:p>
      <w:pPr>
        <w:pStyle w:val="6"/>
        <w:keepNext/>
        <w:keepLines/>
        <w:pageBreakBefore w:val="0"/>
        <w:widowControl w:val="0"/>
        <w:numPr>
          <w:ilvl w:val="2"/>
          <w:numId w:val="0"/>
        </w:numPr>
        <w:kinsoku/>
        <w:wordWrap/>
        <w:overflowPunct/>
        <w:topLinePunct w:val="0"/>
        <w:autoSpaceDE/>
        <w:autoSpaceDN/>
        <w:bidi w:val="0"/>
        <w:adjustRightInd/>
        <w:snapToGrid/>
        <w:spacing w:before="140" w:after="140" w:line="413" w:lineRule="auto"/>
        <w:textAlignment w:val="auto"/>
        <w:rPr>
          <w:rFonts w:hint="eastAsia" w:ascii="宋体" w:hAnsi="宋体" w:eastAsia="宋体" w:cs="宋体"/>
          <w:b/>
          <w:sz w:val="28"/>
          <w:szCs w:val="28"/>
        </w:rPr>
      </w:pPr>
      <w:r>
        <w:rPr>
          <w:rFonts w:hint="eastAsia"/>
          <w:b/>
          <w:bCs/>
        </w:rPr>
        <w:t>二、</w:t>
      </w:r>
      <w:bookmarkStart w:id="10" w:name="bookmark40"/>
      <w:bookmarkStart w:id="11" w:name="bookmark38"/>
      <w:bookmarkStart w:id="12" w:name="bookmark37"/>
      <w:r>
        <w:rPr>
          <w:rFonts w:hint="eastAsia" w:ascii="宋体" w:hAnsi="宋体" w:eastAsia="宋体" w:cs="宋体"/>
          <w:b/>
          <w:sz w:val="28"/>
          <w:szCs w:val="28"/>
        </w:rPr>
        <w:t>采购内容</w:t>
      </w:r>
      <w:bookmarkEnd w:id="10"/>
      <w:bookmarkEnd w:id="11"/>
      <w:bookmarkEnd w:id="12"/>
    </w:p>
    <w:tbl>
      <w:tblPr>
        <w:tblStyle w:val="15"/>
        <w:tblpPr w:leftFromText="180" w:rightFromText="180" w:vertAnchor="text" w:horzAnchor="page" w:tblpX="1538" w:tblpY="27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85"/>
        <w:gridCol w:w="2385"/>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06"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类别</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食材</w:t>
            </w:r>
            <w:r>
              <w:rPr>
                <w:rFonts w:hint="eastAsia" w:ascii="宋体" w:hAnsi="宋体" w:eastAsia="宋体" w:cs="宋体"/>
                <w:b w:val="0"/>
                <w:bCs w:val="0"/>
                <w:sz w:val="24"/>
                <w:szCs w:val="24"/>
                <w:highlight w:val="none"/>
              </w:rPr>
              <w:t>名称</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规格/单位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主食材</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面</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eastAsia="zh-CN"/>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油</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16.3</w:t>
            </w:r>
            <w:r>
              <w:rPr>
                <w:rFonts w:hint="eastAsia" w:ascii="宋体" w:hAnsi="宋体" w:eastAsia="宋体" w:cs="宋体"/>
                <w:b w:val="0"/>
                <w:bCs w:val="0"/>
                <w:sz w:val="24"/>
                <w:szCs w:val="24"/>
                <w:highlight w:val="none"/>
              </w:rPr>
              <w:t>升</w:t>
            </w:r>
            <w:r>
              <w:rPr>
                <w:rFonts w:hint="eastAsia" w:ascii="宋体" w:hAnsi="宋体" w:eastAsia="宋体" w:cs="宋体"/>
                <w:b w:val="0"/>
                <w:bCs w:val="0"/>
                <w:sz w:val="24"/>
                <w:szCs w:val="24"/>
                <w:highlight w:val="none"/>
                <w:lang w:val="en-US"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米</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纯牛奶</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16袋/箱，227克/袋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叶菜类</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大白菜</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青菜</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菠菜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韭菜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莲花白</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果菜</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青椒</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西葫芦</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黄瓜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根茎类</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白萝卜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蒜薹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大头菜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冬瓜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生姜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大</w:t>
            </w:r>
            <w:r>
              <w:rPr>
                <w:rFonts w:hint="eastAsia" w:ascii="宋体" w:hAnsi="宋体" w:eastAsia="宋体" w:cs="宋体"/>
                <w:b w:val="0"/>
                <w:bCs w:val="0"/>
                <w:sz w:val="24"/>
                <w:szCs w:val="24"/>
                <w:highlight w:val="none"/>
              </w:rPr>
              <w:t>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红萝卜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蒜苗</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土豆</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莲菜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菜花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菌类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蘑菇</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肉蛋类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牛肉</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猪肉</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虾丸</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鱼丸</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鸡蛋</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干货类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木耳</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粉条</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海带</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豆制品</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老豆腐</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豆芽</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腐竹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绿豆</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调料类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盐</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味精</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碱面</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酱油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醋</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豆瓣酱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混合调料</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kg</w:t>
            </w:r>
          </w:p>
        </w:tc>
      </w:tr>
    </w:tbl>
    <w:p>
      <w:pPr>
        <w:widowControl w:val="0"/>
        <w:topLinePunct/>
        <w:jc w:val="both"/>
        <w:rPr>
          <w:b/>
          <w:bCs/>
        </w:rPr>
      </w:pPr>
    </w:p>
    <w:p>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sz w:val="24"/>
          <w:szCs w:val="24"/>
          <w:highlight w:val="none"/>
        </w:rPr>
        <w:t>注：后期供货以甲方实际采购内容为主</w:t>
      </w:r>
      <w:r>
        <w:rPr>
          <w:rFonts w:hint="eastAsia" w:ascii="宋体" w:hAnsi="宋体" w:eastAsia="宋体" w:cs="宋体"/>
          <w:b/>
          <w:bCs/>
          <w:sz w:val="24"/>
          <w:szCs w:val="24"/>
          <w:highlight w:val="none"/>
          <w:lang w:eastAsia="zh-CN"/>
        </w:rPr>
        <w:t>，报价执行统一价格，每月据实结算。</w:t>
      </w:r>
      <w:r>
        <w:rPr>
          <w:rFonts w:hint="eastAsia" w:ascii="宋体" w:hAnsi="宋体" w:eastAsia="宋体" w:cs="宋体"/>
          <w:b/>
          <w:bCs/>
          <w:color w:val="auto"/>
          <w:sz w:val="24"/>
          <w:szCs w:val="24"/>
          <w:highlight w:val="none"/>
        </w:rPr>
        <w:t>供货时</w:t>
      </w:r>
      <w:r>
        <w:rPr>
          <w:rFonts w:hint="eastAsia" w:ascii="宋体" w:hAnsi="宋体" w:eastAsia="宋体" w:cs="宋体"/>
          <w:b/>
          <w:bCs/>
          <w:color w:val="auto"/>
          <w:sz w:val="24"/>
          <w:szCs w:val="24"/>
          <w:highlight w:val="none"/>
          <w:lang w:eastAsia="zh-CN"/>
        </w:rPr>
        <w:t>以每月</w:t>
      </w:r>
      <w:r>
        <w:rPr>
          <w:rFonts w:hint="eastAsia" w:ascii="宋体" w:hAnsi="宋体" w:eastAsia="宋体" w:cs="宋体"/>
          <w:b/>
          <w:bCs/>
          <w:color w:val="auto"/>
          <w:sz w:val="24"/>
          <w:szCs w:val="24"/>
          <w:highlight w:val="none"/>
          <w:lang w:val="en-US" w:eastAsia="zh-CN"/>
        </w:rPr>
        <w:t>25日当日甲方认可的</w:t>
      </w:r>
      <w:r>
        <w:rPr>
          <w:rFonts w:hint="eastAsia" w:ascii="宋体" w:hAnsi="宋体" w:eastAsia="宋体" w:cs="宋体"/>
          <w:b/>
          <w:bCs/>
          <w:color w:val="auto"/>
          <w:sz w:val="24"/>
          <w:szCs w:val="24"/>
          <w:highlight w:val="none"/>
          <w:lang w:eastAsia="zh-CN"/>
        </w:rPr>
        <w:t>政府指导价作为结算依据，个别产品和未列出产品价格浮动过大时，在不高于</w:t>
      </w:r>
      <w:r>
        <w:rPr>
          <w:rFonts w:hint="eastAsia" w:ascii="宋体" w:hAnsi="宋体" w:eastAsia="宋体" w:cs="宋体"/>
          <w:b/>
          <w:bCs/>
          <w:color w:val="auto"/>
          <w:sz w:val="24"/>
          <w:szCs w:val="24"/>
          <w:highlight w:val="none"/>
        </w:rPr>
        <w:t>市场同期平均价格</w:t>
      </w:r>
      <w:r>
        <w:rPr>
          <w:rFonts w:hint="eastAsia" w:ascii="宋体" w:hAnsi="宋体" w:eastAsia="宋体" w:cs="宋体"/>
          <w:b/>
          <w:bCs/>
          <w:color w:val="auto"/>
          <w:sz w:val="24"/>
          <w:szCs w:val="24"/>
          <w:highlight w:val="none"/>
          <w:lang w:eastAsia="zh-CN"/>
        </w:rPr>
        <w:t>时以甲方最终确定的价格为准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否则，不予以结算。</w:t>
      </w:r>
    </w:p>
    <w:p>
      <w:pPr>
        <w:bidi w:val="0"/>
        <w:spacing w:line="360" w:lineRule="auto"/>
        <w:rPr>
          <w:rFonts w:hint="eastAsia" w:ascii="宋体" w:hAnsi="宋体" w:eastAsia="宋体" w:cs="宋体"/>
          <w:sz w:val="24"/>
          <w:szCs w:val="24"/>
        </w:rPr>
      </w:pPr>
    </w:p>
    <w:p>
      <w:pPr>
        <w:pStyle w:val="6"/>
        <w:keepNext/>
        <w:keepLines/>
        <w:pageBreakBefore w:val="0"/>
        <w:widowControl w:val="0"/>
        <w:numPr>
          <w:ilvl w:val="0"/>
          <w:numId w:val="11"/>
        </w:numPr>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4"/>
          <w:szCs w:val="24"/>
        </w:rPr>
      </w:pPr>
      <w:bookmarkStart w:id="13" w:name="bookmark41"/>
      <w:bookmarkStart w:id="14" w:name="bookmark42"/>
      <w:bookmarkStart w:id="15" w:name="bookmark44"/>
      <w:r>
        <w:rPr>
          <w:rFonts w:hint="eastAsia" w:ascii="宋体" w:hAnsi="宋体" w:eastAsia="宋体" w:cs="宋体"/>
          <w:b/>
          <w:sz w:val="24"/>
          <w:szCs w:val="24"/>
        </w:rPr>
        <w:t>技术要求</w:t>
      </w:r>
      <w:bookmarkEnd w:id="13"/>
      <w:bookmarkEnd w:id="14"/>
      <w:bookmarkEnd w:id="15"/>
    </w:p>
    <w:p>
      <w:pPr>
        <w:keepNext w:val="0"/>
        <w:keepLines w:val="0"/>
        <w:pageBreakBefore w:val="0"/>
        <w:tabs>
          <w:tab w:val="left" w:pos="4769"/>
        </w:tabs>
        <w:kinsoku/>
        <w:wordWrap/>
        <w:overflowPunct/>
        <w:topLinePunct w:val="0"/>
        <w:autoSpaceDE/>
        <w:autoSpaceDN/>
        <w:bidi w:val="0"/>
        <w:spacing w:line="360" w:lineRule="auto"/>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sz w:val="24"/>
          <w:szCs w:val="24"/>
          <w:highlight w:val="none"/>
        </w:rPr>
        <w:t>、质量要求：</w:t>
      </w:r>
    </w:p>
    <w:p>
      <w:pPr>
        <w:keepNext w:val="0"/>
        <w:keepLines w:val="0"/>
        <w:pageBreakBefore w:val="0"/>
        <w:widowControl w:val="0"/>
        <w:tabs>
          <w:tab w:val="left" w:pos="4769"/>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纯牛奶</w:t>
      </w:r>
      <w:r>
        <w:rPr>
          <w:rFonts w:hint="eastAsia" w:ascii="宋体" w:hAnsi="宋体" w:eastAsia="宋体" w:cs="宋体"/>
          <w:color w:val="auto"/>
          <w:sz w:val="24"/>
          <w:szCs w:val="24"/>
          <w:highlight w:val="none"/>
          <w:lang w:eastAsia="zh-CN"/>
        </w:rPr>
        <w:t>实际供货中可能涉及的预包装食品须</w:t>
      </w:r>
      <w:r>
        <w:rPr>
          <w:rFonts w:hint="eastAsia" w:ascii="宋体" w:hAnsi="宋体" w:eastAsia="宋体" w:cs="宋体"/>
          <w:color w:val="auto"/>
          <w:sz w:val="24"/>
          <w:szCs w:val="24"/>
          <w:highlight w:val="none"/>
        </w:rPr>
        <w:t>为</w:t>
      </w:r>
      <w:r>
        <w:rPr>
          <w:rFonts w:hint="eastAsia" w:ascii="宋体" w:hAnsi="宋体" w:eastAsia="宋体" w:cs="宋体"/>
          <w:sz w:val="24"/>
          <w:szCs w:val="24"/>
          <w:highlight w:val="none"/>
        </w:rPr>
        <w:t>正规生产企业的产品</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spacing w:line="360" w:lineRule="auto"/>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）质量要求：大米：国标二等；包装袋上有注册商标，有检验合格证、生产日期和保质期；面粉：特制</w:t>
      </w:r>
      <w:r>
        <w:rPr>
          <w:rFonts w:hint="eastAsia" w:ascii="宋体" w:hAnsi="宋体" w:eastAsia="宋体" w:cs="宋体"/>
          <w:sz w:val="24"/>
          <w:szCs w:val="24"/>
          <w:highlight w:val="none"/>
          <w:lang w:eastAsia="zh-CN"/>
        </w:rPr>
        <w:t>一等粉</w:t>
      </w:r>
      <w:r>
        <w:rPr>
          <w:rFonts w:hint="eastAsia" w:ascii="宋体" w:hAnsi="宋体" w:eastAsia="宋体" w:cs="宋体"/>
          <w:sz w:val="24"/>
          <w:szCs w:val="24"/>
          <w:highlight w:val="none"/>
        </w:rPr>
        <w:t>；包装袋上有注册商标，有检验合格证、生产日期和保质期；食用油：非转基因</w:t>
      </w:r>
      <w:r>
        <w:rPr>
          <w:rFonts w:hint="eastAsia" w:ascii="宋体" w:hAnsi="宋体" w:eastAsia="宋体" w:cs="宋体"/>
          <w:sz w:val="24"/>
          <w:szCs w:val="24"/>
          <w:highlight w:val="none"/>
          <w:lang w:eastAsia="zh-CN"/>
        </w:rPr>
        <w:t>一级豆</w:t>
      </w:r>
      <w:r>
        <w:rPr>
          <w:rFonts w:hint="eastAsia" w:ascii="宋体" w:hAnsi="宋体" w:eastAsia="宋体" w:cs="宋体"/>
          <w:sz w:val="24"/>
          <w:szCs w:val="24"/>
          <w:highlight w:val="none"/>
        </w:rPr>
        <w:t>油；包装袋上有注册商标，有检验合格证、生产日期和保质期。</w:t>
      </w:r>
    </w:p>
    <w:p>
      <w:pPr>
        <w:keepNext w:val="0"/>
        <w:keepLines w:val="0"/>
        <w:pageBreakBefore w:val="0"/>
        <w:widowControl/>
        <w:kinsoku/>
        <w:wordWrap/>
        <w:overflowPunct/>
        <w:topLinePunct w:val="0"/>
        <w:autoSpaceDE/>
        <w:autoSpaceDN/>
        <w:bidi w:val="0"/>
        <w:spacing w:line="360" w:lineRule="auto"/>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包装要求</w:t>
      </w:r>
    </w:p>
    <w:p>
      <w:pPr>
        <w:pStyle w:val="23"/>
        <w:keepNext w:val="0"/>
        <w:keepLines w:val="0"/>
        <w:pageBreakBefore w:val="0"/>
        <w:widowControl/>
        <w:numPr>
          <w:ilvl w:val="0"/>
          <w:numId w:val="12"/>
        </w:numPr>
        <w:kinsoku/>
        <w:wordWrap/>
        <w:overflowPunct/>
        <w:topLinePunct w:val="0"/>
        <w:autoSpaceDE/>
        <w:autoSpaceDN/>
        <w:bidi w:val="0"/>
        <w:spacing w:line="360" w:lineRule="auto"/>
        <w:ind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供应商所提供的产品必须是正规企业生产的品牌产品，产品包装须是符合国家规定标准的环保材料。</w:t>
      </w:r>
    </w:p>
    <w:p>
      <w:pPr>
        <w:pStyle w:val="23"/>
        <w:keepNext w:val="0"/>
        <w:keepLines w:val="0"/>
        <w:pageBreakBefore w:val="0"/>
        <w:widowControl/>
        <w:numPr>
          <w:ilvl w:val="0"/>
          <w:numId w:val="12"/>
        </w:numPr>
        <w:kinsoku/>
        <w:wordWrap/>
        <w:overflowPunct/>
        <w:topLinePunct w:val="0"/>
        <w:autoSpaceDE/>
        <w:autoSpaceDN/>
        <w:bidi w:val="0"/>
        <w:spacing w:line="360" w:lineRule="auto"/>
        <w:ind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纯牛奶</w:t>
      </w:r>
      <w:r>
        <w:rPr>
          <w:rFonts w:hint="eastAsia" w:ascii="宋体" w:hAnsi="宋体" w:eastAsia="宋体" w:cs="宋体"/>
          <w:sz w:val="24"/>
          <w:szCs w:val="24"/>
          <w:highlight w:val="none"/>
        </w:rPr>
        <w:t>为独立包装，且产品包装上必须有完好的生产厂家、规格、出厂日期、质保期等有效信息。</w:t>
      </w:r>
    </w:p>
    <w:p>
      <w:pPr>
        <w:keepNext w:val="0"/>
        <w:keepLines w:val="0"/>
        <w:pageBreakBefore w:val="0"/>
        <w:widowControl w:val="0"/>
        <w:kinsoku/>
        <w:wordWrap/>
        <w:overflowPunct/>
        <w:topLinePunct w:val="0"/>
        <w:autoSpaceDE/>
        <w:autoSpaceDN/>
        <w:bidi w:val="0"/>
        <w:spacing w:line="360" w:lineRule="auto"/>
        <w:ind w:right="-57" w:firstLine="240" w:firstLineChars="10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配送要求：</w:t>
      </w:r>
      <w:r>
        <w:rPr>
          <w:rFonts w:hint="eastAsia" w:ascii="宋体" w:hAnsi="宋体" w:eastAsia="宋体" w:cs="宋体"/>
          <w:b/>
          <w:sz w:val="24"/>
          <w:szCs w:val="24"/>
          <w:highlight w:val="none"/>
          <w:lang w:eastAsia="zh-CN"/>
        </w:rPr>
        <w:t>所供货物（叶菜类、根茎类、干货类、果菜、菌类、肉蛋类（鸡蛋除外）以及豆制品）每天配送一次；调料类、大米、面粉、油每两周配送一次（具体配送时间根据西安市未央区看守所要求进行确定）；纯牛奶及鸡蛋每周配送两次（具体配送时间根据西安市未央区看守所要求进行确定），供应商负责货物的运输配送，</w:t>
      </w:r>
      <w:r>
        <w:rPr>
          <w:rFonts w:hint="eastAsia" w:ascii="宋体" w:hAnsi="宋体" w:eastAsia="宋体" w:cs="宋体"/>
          <w:b/>
          <w:bCs/>
          <w:sz w:val="24"/>
          <w:szCs w:val="24"/>
          <w:highlight w:val="none"/>
          <w:lang w:eastAsia="zh-CN"/>
        </w:rPr>
        <w:t>因运输装卸过程中造成的损耗（例如包装严重变形、破损、食品污染、变异等）、发现的破损、变异食品必须无条件一对一更换，</w:t>
      </w:r>
      <w:r>
        <w:rPr>
          <w:rFonts w:hint="eastAsia" w:ascii="宋体" w:hAnsi="宋体" w:eastAsia="宋体" w:cs="宋体"/>
          <w:b/>
          <w:bCs/>
          <w:sz w:val="24"/>
          <w:szCs w:val="24"/>
          <w:highlight w:val="none"/>
        </w:rPr>
        <w:t>否则采购人拒绝接收</w:t>
      </w:r>
      <w:r>
        <w:rPr>
          <w:rFonts w:hint="eastAsia" w:ascii="宋体" w:hAnsi="宋体" w:eastAsia="宋体" w:cs="宋体"/>
          <w:b/>
          <w:bCs/>
          <w:sz w:val="24"/>
          <w:szCs w:val="24"/>
          <w:highlight w:val="none"/>
          <w:lang w:eastAsia="zh-CN"/>
        </w:rPr>
        <w:t>。</w:t>
      </w:r>
    </w:p>
    <w:p>
      <w:pPr>
        <w:keepNext w:val="0"/>
        <w:keepLines w:val="0"/>
        <w:pageBreakBefore w:val="0"/>
        <w:widowControl w:val="0"/>
        <w:tabs>
          <w:tab w:val="left" w:pos="4769"/>
        </w:tabs>
        <w:kinsoku/>
        <w:wordWrap/>
        <w:overflowPunct/>
        <w:topLinePunct w:val="0"/>
        <w:autoSpaceDE/>
        <w:autoSpaceDN/>
        <w:bidi w:val="0"/>
        <w:spacing w:line="360" w:lineRule="auto"/>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、其他要求:</w:t>
      </w:r>
    </w:p>
    <w:p>
      <w:pPr>
        <w:keepNext w:val="0"/>
        <w:keepLines w:val="0"/>
        <w:pageBreakBefore w:val="0"/>
        <w:widowControl w:val="0"/>
        <w:tabs>
          <w:tab w:val="left" w:pos="4769"/>
        </w:tabs>
        <w:kinsoku/>
        <w:wordWrap/>
        <w:overflowPunct/>
        <w:topLinePunct w:val="0"/>
        <w:autoSpaceDE/>
        <w:autoSpaceDN/>
        <w:bidi w:val="0"/>
        <w:spacing w:line="360" w:lineRule="auto"/>
        <w:ind w:firstLine="240" w:firstLineChars="1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auto"/>
          <w:sz w:val="24"/>
          <w:szCs w:val="24"/>
          <w:highlight w:val="none"/>
          <w:lang w:eastAsia="zh-CN"/>
        </w:rPr>
        <w:t>本项目在押人员</w:t>
      </w:r>
      <w:r>
        <w:rPr>
          <w:rFonts w:hint="eastAsia" w:ascii="宋体" w:hAnsi="宋体" w:eastAsia="宋体" w:cs="宋体"/>
          <w:color w:val="auto"/>
          <w:sz w:val="24"/>
          <w:szCs w:val="24"/>
          <w:highlight w:val="none"/>
          <w:lang w:val="en-US" w:eastAsia="zh-CN"/>
        </w:rPr>
        <w:t>900</w:t>
      </w:r>
      <w:r>
        <w:rPr>
          <w:rFonts w:hint="eastAsia" w:ascii="宋体" w:hAnsi="宋体" w:eastAsia="宋体" w:cs="宋体"/>
          <w:color w:val="auto"/>
          <w:sz w:val="24"/>
          <w:szCs w:val="24"/>
          <w:highlight w:val="none"/>
        </w:rPr>
        <w:t>人,供货期限</w:t>
      </w:r>
      <w:r>
        <w:rPr>
          <w:rFonts w:hint="eastAsia" w:ascii="宋体" w:hAnsi="宋体" w:eastAsia="宋体" w:cs="宋体"/>
          <w:color w:val="auto"/>
          <w:sz w:val="24"/>
          <w:szCs w:val="24"/>
          <w:highlight w:val="none"/>
          <w:lang w:val="en-US" w:eastAsia="zh-CN"/>
        </w:rPr>
        <w:t>自合同签订之日起一年（365天）</w:t>
      </w:r>
      <w:r>
        <w:rPr>
          <w:rFonts w:hint="eastAsia" w:ascii="宋体" w:hAnsi="宋体" w:eastAsia="宋体" w:cs="宋体"/>
          <w:color w:val="auto"/>
          <w:sz w:val="24"/>
          <w:szCs w:val="24"/>
          <w:highlight w:val="none"/>
          <w:lang w:eastAsia="zh-CN"/>
        </w:rPr>
        <w:t>。根据配送单和汇总单据实结算，每月结算一次，具体内容双方在合同中自行商议。</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统一执行</w:t>
      </w:r>
      <w:r>
        <w:rPr>
          <w:rFonts w:hint="eastAsia" w:ascii="宋体" w:hAnsi="宋体" w:eastAsia="宋体" w:cs="宋体"/>
          <w:color w:val="auto"/>
          <w:sz w:val="24"/>
          <w:szCs w:val="24"/>
          <w:highlight w:val="none"/>
        </w:rPr>
        <w:t>单价包含了投标人为此项目所支付的一切费用（含原料、生产、税费、包装、运输等一切费用）。</w:t>
      </w:r>
    </w:p>
    <w:p>
      <w:pPr>
        <w:keepNext w:val="0"/>
        <w:keepLines w:val="0"/>
        <w:pageBreakBefore w:val="0"/>
        <w:widowControl w:val="0"/>
        <w:kinsoku/>
        <w:wordWrap/>
        <w:overflowPunct/>
        <w:topLinePunct w:val="0"/>
        <w:autoSpaceDE/>
        <w:autoSpaceDN/>
        <w:bidi w:val="0"/>
        <w:spacing w:line="360" w:lineRule="auto"/>
        <w:ind w:right="-57" w:firstLine="240" w:firstLineChars="1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）投标人应做出按照相关标准为</w:t>
      </w:r>
      <w:r>
        <w:rPr>
          <w:rFonts w:hint="eastAsia" w:ascii="宋体" w:hAnsi="宋体" w:eastAsia="宋体" w:cs="宋体"/>
          <w:sz w:val="24"/>
          <w:szCs w:val="24"/>
          <w:highlight w:val="none"/>
          <w:lang w:eastAsia="zh-CN"/>
        </w:rPr>
        <w:t>在押人员</w:t>
      </w:r>
      <w:r>
        <w:rPr>
          <w:rFonts w:hint="eastAsia" w:ascii="宋体" w:hAnsi="宋体" w:eastAsia="宋体" w:cs="宋体"/>
          <w:sz w:val="24"/>
          <w:szCs w:val="24"/>
          <w:highlight w:val="none"/>
        </w:rPr>
        <w:t>食品安全责任保险的承诺，并在中标后切实履行该承诺。</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6"/>
        <w:keepNext/>
        <w:keepLines/>
        <w:pageBreakBefore w:val="0"/>
        <w:widowControl w:val="0"/>
        <w:numPr>
          <w:ilvl w:val="0"/>
          <w:numId w:val="11"/>
        </w:numPr>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商务要求</w:t>
      </w:r>
    </w:p>
    <w:p>
      <w:pPr>
        <w:tabs>
          <w:tab w:val="left" w:pos="3485"/>
        </w:tabs>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及地点：</w:t>
      </w:r>
    </w:p>
    <w:p>
      <w:pPr>
        <w:adjustRightInd w:val="0"/>
        <w:snapToGrid w:val="0"/>
        <w:spacing w:line="360" w:lineRule="auto"/>
        <w:ind w:firstLine="480" w:firstLineChars="200"/>
        <w:rPr>
          <w:rFonts w:hint="eastAsia" w:ascii="宋体" w:hAnsi="宋体" w:eastAsia="宋体" w:cs="宋体"/>
          <w:sz w:val="24"/>
          <w:szCs w:val="24"/>
          <w:highlight w:val="none"/>
        </w:rPr>
      </w:pPr>
      <w:bookmarkStart w:id="16" w:name="_Toc167712839"/>
      <w:bookmarkStart w:id="17" w:name="_Toc167715234"/>
      <w:bookmarkStart w:id="18" w:name="_Toc167714037"/>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w:t>
      </w:r>
      <w:bookmarkEnd w:id="16"/>
      <w:bookmarkEnd w:id="17"/>
      <w:bookmarkEnd w:id="18"/>
      <w:r>
        <w:rPr>
          <w:rFonts w:hint="eastAsia" w:ascii="宋体" w:hAnsi="宋体" w:eastAsia="宋体" w:cs="宋体"/>
          <w:sz w:val="24"/>
          <w:szCs w:val="24"/>
          <w:highlight w:val="none"/>
          <w:lang w:eastAsia="zh-CN"/>
        </w:rPr>
        <w:t>自合同签订之日起一年（365天）</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2、交货地点：采购方指定地点。</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二、送  货：</w:t>
      </w:r>
      <w:bookmarkStart w:id="19" w:name="_Toc167715236"/>
      <w:bookmarkStart w:id="20" w:name="_Toc167714039"/>
      <w:bookmarkStart w:id="21" w:name="_Toc167712841"/>
      <w:r>
        <w:rPr>
          <w:rFonts w:hint="eastAsia" w:ascii="宋体" w:hAnsi="宋体" w:eastAsia="宋体" w:cs="宋体"/>
          <w:sz w:val="24"/>
          <w:szCs w:val="24"/>
          <w:highlight w:val="none"/>
        </w:rPr>
        <w:t>中标人</w:t>
      </w:r>
      <w:bookmarkEnd w:id="19"/>
      <w:bookmarkEnd w:id="20"/>
      <w:bookmarkEnd w:id="21"/>
      <w:r>
        <w:rPr>
          <w:rFonts w:hint="eastAsia" w:ascii="宋体" w:hAnsi="宋体" w:eastAsia="宋体" w:cs="宋体"/>
          <w:sz w:val="24"/>
          <w:szCs w:val="24"/>
          <w:highlight w:val="none"/>
        </w:rPr>
        <w:t>负责每次订单所有货物的运输、保险。</w:t>
      </w:r>
    </w:p>
    <w:p>
      <w:pPr>
        <w:spacing w:line="360" w:lineRule="auto"/>
        <w:ind w:left="560" w:hanging="480" w:hanging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付款方式：</w:t>
      </w:r>
      <w:bookmarkStart w:id="22" w:name="_Toc167714040"/>
      <w:bookmarkStart w:id="23" w:name="_Toc167712842"/>
      <w:bookmarkStart w:id="24" w:name="_Toc167715237"/>
      <w:r>
        <w:rPr>
          <w:rFonts w:hint="eastAsia" w:ascii="宋体" w:hAnsi="宋体" w:eastAsia="宋体" w:cs="宋体"/>
          <w:b/>
          <w:bCs/>
          <w:sz w:val="24"/>
          <w:szCs w:val="24"/>
          <w:highlight w:val="none"/>
        </w:rPr>
        <w:t>后期供货以甲方实际采购内容为主</w:t>
      </w:r>
      <w:r>
        <w:rPr>
          <w:rFonts w:hint="eastAsia" w:ascii="宋体" w:hAnsi="宋体" w:eastAsia="宋体" w:cs="宋体"/>
          <w:b/>
          <w:bCs/>
          <w:sz w:val="24"/>
          <w:szCs w:val="24"/>
          <w:highlight w:val="none"/>
          <w:lang w:eastAsia="zh-CN"/>
        </w:rPr>
        <w:t>，报价执行统一价格，每月据实结算。</w:t>
      </w:r>
      <w:r>
        <w:rPr>
          <w:rFonts w:hint="eastAsia" w:ascii="宋体" w:hAnsi="宋体" w:eastAsia="宋体" w:cs="宋体"/>
          <w:b/>
          <w:bCs/>
          <w:color w:val="auto"/>
          <w:sz w:val="24"/>
          <w:szCs w:val="24"/>
          <w:highlight w:val="none"/>
        </w:rPr>
        <w:t>供货时</w:t>
      </w:r>
      <w:r>
        <w:rPr>
          <w:rFonts w:hint="eastAsia" w:ascii="宋体" w:hAnsi="宋体" w:eastAsia="宋体" w:cs="宋体"/>
          <w:b/>
          <w:bCs/>
          <w:color w:val="auto"/>
          <w:sz w:val="24"/>
          <w:szCs w:val="24"/>
          <w:highlight w:val="none"/>
          <w:lang w:eastAsia="zh-CN"/>
        </w:rPr>
        <w:t>以每月</w:t>
      </w:r>
      <w:r>
        <w:rPr>
          <w:rFonts w:hint="eastAsia" w:ascii="宋体" w:hAnsi="宋体" w:eastAsia="宋体" w:cs="宋体"/>
          <w:b/>
          <w:bCs/>
          <w:color w:val="auto"/>
          <w:sz w:val="24"/>
          <w:szCs w:val="24"/>
          <w:highlight w:val="none"/>
          <w:lang w:val="en-US" w:eastAsia="zh-CN"/>
        </w:rPr>
        <w:t>25日当日甲方认可的</w:t>
      </w:r>
      <w:r>
        <w:rPr>
          <w:rFonts w:hint="eastAsia" w:ascii="宋体" w:hAnsi="宋体" w:eastAsia="宋体" w:cs="宋体"/>
          <w:b/>
          <w:bCs/>
          <w:color w:val="auto"/>
          <w:sz w:val="24"/>
          <w:szCs w:val="24"/>
          <w:highlight w:val="none"/>
          <w:lang w:eastAsia="zh-CN"/>
        </w:rPr>
        <w:t>政府指导价作为结算依据，个别产品和未列出产品价格浮动过大时，在不高于</w:t>
      </w:r>
      <w:r>
        <w:rPr>
          <w:rFonts w:hint="eastAsia" w:ascii="宋体" w:hAnsi="宋体" w:eastAsia="宋体" w:cs="宋体"/>
          <w:b/>
          <w:bCs/>
          <w:color w:val="auto"/>
          <w:sz w:val="24"/>
          <w:szCs w:val="24"/>
          <w:highlight w:val="none"/>
        </w:rPr>
        <w:t>市场同期平均价格</w:t>
      </w:r>
      <w:r>
        <w:rPr>
          <w:rFonts w:hint="eastAsia" w:ascii="宋体" w:hAnsi="宋体" w:eastAsia="宋体" w:cs="宋体"/>
          <w:b/>
          <w:bCs/>
          <w:color w:val="auto"/>
          <w:sz w:val="24"/>
          <w:szCs w:val="24"/>
          <w:highlight w:val="none"/>
          <w:lang w:eastAsia="zh-CN"/>
        </w:rPr>
        <w:t>时以甲方最终确定的价格为准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否则，不予以结算。</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四、验  收</w:t>
      </w:r>
      <w:bookmarkEnd w:id="22"/>
      <w:bookmarkEnd w:id="23"/>
      <w:bookmarkEnd w:id="24"/>
      <w:bookmarkStart w:id="25" w:name="_Toc167712843"/>
      <w:bookmarkStart w:id="26" w:name="_Toc167715238"/>
      <w:bookmarkStart w:id="27" w:name="_Toc167714041"/>
      <w:r>
        <w:rPr>
          <w:rFonts w:hint="eastAsia" w:ascii="宋体" w:hAnsi="宋体" w:eastAsia="宋体" w:cs="宋体"/>
          <w:sz w:val="24"/>
          <w:szCs w:val="24"/>
          <w:highlight w:val="none"/>
        </w:rPr>
        <w:t>:</w:t>
      </w:r>
    </w:p>
    <w:bookmarkEnd w:id="25"/>
    <w:bookmarkEnd w:id="26"/>
    <w:bookmarkEnd w:id="27"/>
    <w:p>
      <w:pPr>
        <w:adjustRightInd w:val="0"/>
        <w:snapToGrid w:val="0"/>
        <w:spacing w:line="360" w:lineRule="auto"/>
        <w:ind w:firstLine="600" w:firstLineChars="250"/>
        <w:rPr>
          <w:rFonts w:hint="eastAsia" w:ascii="宋体" w:hAnsi="宋体" w:eastAsia="宋体" w:cs="宋体"/>
          <w:sz w:val="24"/>
          <w:szCs w:val="24"/>
          <w:highlight w:val="none"/>
        </w:rPr>
      </w:pPr>
      <w:bookmarkStart w:id="28" w:name="_Toc167712846"/>
      <w:bookmarkStart w:id="29" w:name="_Toc167715241"/>
      <w:bookmarkStart w:id="30" w:name="_Toc167714044"/>
      <w:bookmarkStart w:id="31" w:name="_Toc167714045"/>
      <w:bookmarkStart w:id="32" w:name="_Toc167715242"/>
      <w:bookmarkStart w:id="33" w:name="_Toc167712847"/>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西安市未央区看守所负责货物的验收。</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若验收不合格，中标单位必须及时换货，保证使用单位的的正常使用，否则将终止其供货合同，并赔偿采购人的损失。</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2、验收依据</w:t>
      </w:r>
      <w:bookmarkEnd w:id="28"/>
      <w:bookmarkEnd w:id="29"/>
      <w:bookmarkEnd w:id="30"/>
      <w:r>
        <w:rPr>
          <w:rFonts w:hint="eastAsia" w:ascii="宋体" w:hAnsi="宋体" w:eastAsia="宋体" w:cs="宋体"/>
          <w:sz w:val="24"/>
          <w:szCs w:val="24"/>
          <w:highlight w:val="none"/>
        </w:rPr>
        <w:t>：</w:t>
      </w:r>
    </w:p>
    <w:p>
      <w:pPr>
        <w:adjustRightInd w:val="0"/>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（1）合同文本及合同补充文件（条款）</w:t>
      </w:r>
      <w:bookmarkEnd w:id="31"/>
      <w:bookmarkEnd w:id="32"/>
      <w:bookmarkEnd w:id="33"/>
      <w:r>
        <w:rPr>
          <w:rFonts w:hint="eastAsia" w:ascii="宋体" w:hAnsi="宋体" w:eastAsia="宋体" w:cs="宋体"/>
          <w:sz w:val="24"/>
          <w:szCs w:val="24"/>
          <w:highlight w:val="none"/>
        </w:rPr>
        <w:t xml:space="preserve">。 </w:t>
      </w:r>
    </w:p>
    <w:p>
      <w:pPr>
        <w:adjustRightInd w:val="0"/>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（2）国家有关的验收标准及规范。</w:t>
      </w:r>
    </w:p>
    <w:p>
      <w:pPr>
        <w:adjustRightInd w:val="0"/>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w:t>
      </w:r>
    </w:p>
    <w:p>
      <w:pPr>
        <w:adjustRightInd w:val="0"/>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（4）中标人的投标文件及食品检验报告单。</w:t>
      </w:r>
    </w:p>
    <w:p>
      <w:pPr>
        <w:adjustRightInd w:val="0"/>
        <w:snapToGrid w:val="0"/>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（5）生产厂家的企业资质、检验报告、货物的执行标准。</w:t>
      </w:r>
    </w:p>
    <w:p>
      <w:pPr>
        <w:spacing w:line="360" w:lineRule="auto"/>
        <w:rPr>
          <w:rFonts w:hint="eastAsia" w:ascii="宋体" w:hAnsi="宋体" w:eastAsia="宋体" w:cs="宋体"/>
          <w:sz w:val="24"/>
          <w:szCs w:val="24"/>
          <w:highlight w:val="none"/>
        </w:rPr>
      </w:pPr>
      <w:bookmarkStart w:id="34" w:name="_Toc167714047"/>
      <w:bookmarkStart w:id="35" w:name="_Toc167715244"/>
      <w:bookmarkStart w:id="36" w:name="_Toc167712849"/>
      <w:r>
        <w:rPr>
          <w:rFonts w:hint="eastAsia" w:ascii="宋体" w:hAnsi="宋体" w:eastAsia="宋体" w:cs="宋体"/>
          <w:sz w:val="24"/>
          <w:szCs w:val="24"/>
          <w:highlight w:val="none"/>
        </w:rPr>
        <w:t>五、</w:t>
      </w:r>
      <w:bookmarkEnd w:id="34"/>
      <w:bookmarkEnd w:id="35"/>
      <w:bookmarkEnd w:id="36"/>
      <w:bookmarkStart w:id="37" w:name="_Toc167714051"/>
      <w:bookmarkStart w:id="38" w:name="_Toc167715248"/>
      <w:bookmarkStart w:id="39" w:name="_Toc167712853"/>
      <w:r>
        <w:rPr>
          <w:rFonts w:hint="eastAsia" w:ascii="宋体" w:hAnsi="宋体" w:eastAsia="宋体" w:cs="宋体"/>
          <w:sz w:val="24"/>
          <w:szCs w:val="24"/>
          <w:highlight w:val="none"/>
        </w:rPr>
        <w:t>质量保证</w:t>
      </w:r>
      <w:bookmarkEnd w:id="37"/>
      <w:bookmarkEnd w:id="38"/>
      <w:bookmarkEnd w:id="39"/>
      <w:r>
        <w:rPr>
          <w:rFonts w:hint="eastAsia" w:ascii="宋体" w:hAnsi="宋体" w:eastAsia="宋体" w:cs="宋体"/>
          <w:sz w:val="24"/>
          <w:szCs w:val="24"/>
          <w:highlight w:val="none"/>
        </w:rPr>
        <w:t>：</w:t>
      </w:r>
    </w:p>
    <w:p>
      <w:pPr>
        <w:spacing w:line="360" w:lineRule="auto"/>
        <w:ind w:firstLine="720" w:firstLineChars="300"/>
        <w:rPr>
          <w:rFonts w:hint="eastAsia" w:ascii="宋体" w:hAnsi="宋体" w:eastAsia="宋体" w:cs="宋体"/>
          <w:color w:val="000000"/>
          <w:sz w:val="24"/>
          <w:szCs w:val="24"/>
          <w:highlight w:val="none"/>
          <w:lang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纯牛奶外包</w:t>
      </w:r>
      <w:r>
        <w:rPr>
          <w:rFonts w:hint="eastAsia" w:ascii="宋体" w:hAnsi="宋体" w:eastAsia="宋体" w:cs="宋体"/>
          <w:b/>
          <w:bCs/>
          <w:sz w:val="24"/>
          <w:szCs w:val="24"/>
          <w:highlight w:val="none"/>
        </w:rPr>
        <w:t>装完好无损、无杂质、无污染、商标图案清晰、有生产日期、无霉变情况，保质期不得超过一个月（30个日历日）</w:t>
      </w:r>
      <w:r>
        <w:rPr>
          <w:rFonts w:hint="eastAsia" w:ascii="宋体" w:hAnsi="宋体" w:eastAsia="宋体" w:cs="宋体"/>
          <w:b/>
          <w:bCs/>
          <w:sz w:val="24"/>
          <w:szCs w:val="24"/>
          <w:highlight w:val="none"/>
          <w:lang w:eastAsia="zh-CN"/>
        </w:rPr>
        <w:t>；食用</w:t>
      </w:r>
      <w:r>
        <w:rPr>
          <w:rFonts w:hint="eastAsia" w:ascii="宋体" w:hAnsi="宋体" w:eastAsia="宋体" w:cs="宋体"/>
          <w:b/>
          <w:bCs/>
          <w:color w:val="auto"/>
          <w:sz w:val="24"/>
          <w:szCs w:val="24"/>
          <w:highlight w:val="none"/>
          <w:lang w:eastAsia="zh-CN"/>
        </w:rPr>
        <w:t>油保质期</w:t>
      </w:r>
      <w:r>
        <w:rPr>
          <w:rFonts w:hint="eastAsia" w:ascii="宋体" w:hAnsi="宋体" w:eastAsia="宋体" w:cs="宋体"/>
          <w:b/>
          <w:bCs/>
          <w:color w:val="auto"/>
          <w:sz w:val="24"/>
          <w:szCs w:val="24"/>
          <w:highlight w:val="none"/>
        </w:rPr>
        <w:t>不少于</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sz w:val="24"/>
          <w:szCs w:val="24"/>
          <w:highlight w:val="none"/>
        </w:rPr>
        <w:t>个月</w:t>
      </w:r>
      <w:r>
        <w:rPr>
          <w:rFonts w:hint="eastAsia" w:ascii="宋体" w:hAnsi="宋体" w:eastAsia="宋体" w:cs="宋体"/>
          <w:b/>
          <w:bCs/>
          <w:sz w:val="24"/>
          <w:szCs w:val="24"/>
          <w:highlight w:val="none"/>
          <w:lang w:eastAsia="zh-CN"/>
        </w:rPr>
        <w:t>；鸡蛋无破损、无明显质量问题、所供鸡蛋为三个日历日之内新鲜鸡蛋；大米、面粉、干货类、调味类保质期不少于</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eastAsia="zh-CN"/>
        </w:rPr>
        <w:t>个月；蔬菜类须每天配送，因运输装卸过程中造成的损耗（例如包装严重变形、破损、食品污染、变异等）、发现的破损、变异食品必须无条件一对一更换，</w:t>
      </w:r>
      <w:r>
        <w:rPr>
          <w:rFonts w:hint="eastAsia" w:ascii="宋体" w:hAnsi="宋体" w:eastAsia="宋体" w:cs="宋体"/>
          <w:b/>
          <w:bCs/>
          <w:sz w:val="24"/>
          <w:szCs w:val="24"/>
          <w:highlight w:val="none"/>
        </w:rPr>
        <w:t>否则采购人拒绝接收</w:t>
      </w:r>
      <w:bookmarkStart w:id="40" w:name="_Toc167714054"/>
      <w:bookmarkStart w:id="41" w:name="_Toc167712856"/>
      <w:bookmarkStart w:id="42" w:name="_Toc167715251"/>
      <w:bookmarkStart w:id="43" w:name="_Toc167714055"/>
      <w:bookmarkStart w:id="44" w:name="_Toc167712857"/>
      <w:bookmarkStart w:id="45" w:name="_Toc167715252"/>
      <w:r>
        <w:rPr>
          <w:rFonts w:hint="eastAsia" w:ascii="宋体" w:hAnsi="宋体" w:eastAsia="宋体" w:cs="宋体"/>
          <w:b/>
          <w:bCs/>
          <w:sz w:val="24"/>
          <w:szCs w:val="24"/>
          <w:highlight w:val="none"/>
          <w:lang w:eastAsia="zh-CN"/>
        </w:rPr>
        <w:t>。</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保质期出现的质量问题由中标人负责解决并承担所有费用。</w:t>
      </w:r>
      <w:bookmarkEnd w:id="40"/>
      <w:bookmarkEnd w:id="41"/>
      <w:bookmarkEnd w:id="42"/>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3、防疫要求</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一、配送人员防疫要求</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严格执行“绿码行、黄码管、红码禁”的标准，领取绿码且体温低于37.3℃的工作人员，方能参与配送服务。领取红码、黄码以及体温超过37.3℃的工作人员须按规定隔离。严格落实员工晨午检制度，每天应检测体温，体温正常(不超过37.3℃)，且无发热、感冒、咳嗽、呼吸道感染等疑似症状方可上岗工作。设立相对独立、通风良好的单独房间作为临时隔离点（区域），并配备口罩、消毒液、消毒工具等。</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二、食品原料防疫要求</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认真执行食品原料采购索证索票和进货査验记录制度，建立健全食品原料入出库台账。不得采购经营证照不全畜禽肉及来源不明的原料，禁止采购加工野生动物，禁止圈养及宰杀活禽。禽蛋等应单独存放，避免交叉污染。落实进货查验和索证索票。采购冷冻冷藏食品的，要查验</w:t>
      </w:r>
      <w:r>
        <w:rPr>
          <w:rFonts w:hint="eastAsia" w:ascii="宋体" w:hAnsi="宋体" w:eastAsia="宋体" w:cs="宋体"/>
          <w:color w:val="000000"/>
          <w:kern w:val="0"/>
          <w:sz w:val="24"/>
          <w:szCs w:val="24"/>
          <w:highlight w:val="none"/>
          <w:lang w:val="en-US" w:eastAsia="zh-CN"/>
        </w:rPr>
        <w:fldChar w:fldCharType="begin"/>
      </w:r>
      <w:r>
        <w:rPr>
          <w:rFonts w:hint="eastAsia" w:ascii="宋体" w:hAnsi="宋体" w:eastAsia="宋体" w:cs="宋体"/>
          <w:color w:val="000000"/>
          <w:kern w:val="0"/>
          <w:sz w:val="24"/>
          <w:szCs w:val="24"/>
          <w:highlight w:val="none"/>
          <w:lang w:val="en-US" w:eastAsia="zh-CN"/>
        </w:rPr>
        <w:instrText xml:space="preserve"> HYPERLINK "https://news.163.com/news/search?keyword=%E4%BE%9B%E8%B4%A7%E8%80%85" </w:instrText>
      </w:r>
      <w:r>
        <w:rPr>
          <w:rFonts w:hint="eastAsia" w:ascii="宋体" w:hAnsi="宋体" w:eastAsia="宋体" w:cs="宋体"/>
          <w:color w:val="000000"/>
          <w:kern w:val="0"/>
          <w:sz w:val="24"/>
          <w:szCs w:val="24"/>
          <w:highlight w:val="none"/>
          <w:lang w:val="en-US" w:eastAsia="zh-CN"/>
        </w:rPr>
        <w:fldChar w:fldCharType="separate"/>
      </w:r>
      <w:r>
        <w:rPr>
          <w:rFonts w:hint="eastAsia" w:ascii="宋体" w:hAnsi="宋体" w:eastAsia="宋体" w:cs="宋体"/>
          <w:color w:val="000000"/>
          <w:kern w:val="0"/>
          <w:sz w:val="24"/>
          <w:szCs w:val="24"/>
          <w:highlight w:val="none"/>
          <w:lang w:val="en-US" w:eastAsia="zh-CN"/>
        </w:rPr>
        <w:t>供货者</w:t>
      </w:r>
      <w:r>
        <w:rPr>
          <w:rFonts w:hint="eastAsia" w:ascii="宋体" w:hAnsi="宋体" w:eastAsia="宋体" w:cs="宋体"/>
          <w:color w:val="000000"/>
          <w:kern w:val="0"/>
          <w:sz w:val="24"/>
          <w:szCs w:val="24"/>
          <w:highlight w:val="none"/>
          <w:lang w:val="en-US" w:eastAsia="zh-CN"/>
        </w:rPr>
        <w:fldChar w:fldCharType="end"/>
      </w:r>
      <w:r>
        <w:rPr>
          <w:rFonts w:hint="eastAsia" w:ascii="宋体" w:hAnsi="宋体" w:eastAsia="宋体" w:cs="宋体"/>
          <w:color w:val="000000"/>
          <w:kern w:val="0"/>
          <w:sz w:val="24"/>
          <w:szCs w:val="24"/>
          <w:highlight w:val="none"/>
          <w:lang w:val="en-US" w:eastAsia="zh-CN"/>
        </w:rPr>
        <w:t>许可证、食品合格证明文件，留存每笔采购凭证。严禁采购、使用病死、毒死或者死因不明的禽、畜、兽、水产动物肉类及其制品；严禁采购、使用未按规定进行检疫或者检疫不合格的肉类，或者未经检验或者检验不合格的肉类制品。采购冷链食品的，还须于冷链食品到达本市行政区域前24小时，向目的地县级市场监管部门报备，写清提供者名称、食品的名称、规格、数量、生产日期或者批号和供货者的名称、地址、联系方式等内容，并查验《新冠病毒核酸检测合格证明》。实行统一配送经营方式的，及时查询、获取相关证明文件复印件或凭证。</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三、清洁消毒防疫要求</w:t>
      </w:r>
    </w:p>
    <w:p>
      <w:pPr>
        <w:adjustRightInd w:val="0"/>
        <w:snapToGrid w:val="0"/>
        <w:spacing w:line="360" w:lineRule="auto"/>
        <w:ind w:firstLine="710" w:firstLineChars="29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加强环境卫生消杀工作。安排专人对食品处理区、就餐区及其他人员活动场所和相关物品定时清洁消毒。要按照《陕西省食品新冠肺炎疫情防控技术指引》要求，科学消毒，避免过度消杀，防止对食品产生二次污染。加强室内环境通风，密闭区域要正确使用空调等机械通风。</w:t>
      </w:r>
    </w:p>
    <w:bookmarkEnd w:id="43"/>
    <w:bookmarkEnd w:id="44"/>
    <w:bookmarkEnd w:id="45"/>
    <w:p>
      <w:pPr>
        <w:adjustRightInd w:val="0"/>
        <w:spacing w:line="360" w:lineRule="auto"/>
        <w:rPr>
          <w:rFonts w:hint="eastAsia" w:ascii="宋体" w:hAnsi="宋体" w:eastAsia="宋体" w:cs="宋体"/>
          <w:sz w:val="24"/>
          <w:szCs w:val="24"/>
          <w:highlight w:val="none"/>
        </w:rPr>
      </w:pPr>
      <w:bookmarkStart w:id="46" w:name="_Toc167715263"/>
      <w:bookmarkStart w:id="47" w:name="_Toc167712868"/>
      <w:bookmarkStart w:id="48" w:name="_Toc167714066"/>
      <w:r>
        <w:rPr>
          <w:rFonts w:hint="eastAsia" w:ascii="宋体" w:hAnsi="宋体" w:eastAsia="宋体" w:cs="宋体"/>
          <w:sz w:val="24"/>
          <w:szCs w:val="24"/>
          <w:highlight w:val="none"/>
        </w:rPr>
        <w:t>六、合同实施：</w:t>
      </w:r>
      <w:bookmarkEnd w:id="46"/>
      <w:bookmarkEnd w:id="47"/>
      <w:bookmarkEnd w:id="48"/>
      <w:bookmarkStart w:id="49" w:name="_Toc167715264"/>
      <w:bookmarkStart w:id="50" w:name="_Toc167714067"/>
      <w:bookmarkStart w:id="51" w:name="_Toc167712869"/>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End w:id="49"/>
      <w:bookmarkEnd w:id="50"/>
      <w:bookmarkEnd w:id="51"/>
      <w:r>
        <w:rPr>
          <w:rFonts w:hint="eastAsia" w:ascii="宋体" w:hAnsi="宋体" w:eastAsia="宋体" w:cs="宋体"/>
          <w:sz w:val="24"/>
          <w:szCs w:val="24"/>
          <w:highlight w:val="none"/>
        </w:rPr>
        <w:t>、中标人应在合同签订后7个日历日内安排人员与采购方就送货等工作进行安排。</w:t>
      </w:r>
      <w:bookmarkStart w:id="52" w:name="_Toc167715265"/>
      <w:bookmarkStart w:id="53" w:name="_Toc167712870"/>
      <w:bookmarkStart w:id="54" w:name="_Toc167714068"/>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End w:id="52"/>
      <w:bookmarkEnd w:id="53"/>
      <w:bookmarkEnd w:id="54"/>
      <w:r>
        <w:rPr>
          <w:rFonts w:hint="eastAsia" w:ascii="宋体" w:hAnsi="宋体" w:eastAsia="宋体" w:cs="宋体"/>
          <w:sz w:val="24"/>
          <w:szCs w:val="24"/>
          <w:highlight w:val="none"/>
        </w:rPr>
        <w:t>、若未能在交货期内完成合同规定的义务，由此对采购人造成的延误和一切损失，由中标人承担和赔偿。</w:t>
      </w:r>
    </w:p>
    <w:p>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七、违约责任：</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》中的相关条款执行。</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2、未按合同要求提供货物质量不能满足技术要求，采购人有权终止合同，并对供方违约行为进行追究，同时按《政府采购法》、《</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》等有关规定进行处罚。</w:t>
      </w:r>
    </w:p>
    <w:p>
      <w:r>
        <w:rPr>
          <w:rFonts w:hint="eastAsia"/>
        </w:rPr>
        <w:br w:type="page"/>
      </w:r>
    </w:p>
    <w:p>
      <w:pPr>
        <w:pStyle w:val="4"/>
        <w:spacing w:before="210" w:after="210"/>
      </w:pPr>
      <w:bookmarkStart w:id="55" w:name="_Toc29749"/>
      <w:r>
        <w:rPr>
          <w:rFonts w:hint="eastAsia"/>
        </w:rPr>
        <w:t>第四章　合同文本</w:t>
      </w:r>
      <w:bookmarkEnd w:id="55"/>
    </w:p>
    <w:p>
      <w:pPr>
        <w:adjustRightInd w:val="0"/>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合同附件一 安全协议书</w:t>
      </w:r>
    </w:p>
    <w:p>
      <w:pPr>
        <w:adjustRightInd w:val="0"/>
        <w:spacing w:line="360" w:lineRule="auto"/>
        <w:ind w:firstLine="480" w:firstLineChars="200"/>
        <w:rPr>
          <w:rFonts w:hint="eastAsia" w:ascii="宋体" w:hAnsi="宋体" w:eastAsia="宋体" w:cs="宋体"/>
          <w:sz w:val="24"/>
          <w:szCs w:val="24"/>
          <w:highlight w:val="none"/>
        </w:rPr>
      </w:pP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                                （以下简称甲方）</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                                （以下简称乙方）</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安全生产法》、《中华人民共和国消防法》、《中华人民共和国食品卫生法》等相关法律条款规定。甲方根据需要,将餐厅承包于乙方进行经营管理，经双方友好协商，特签订本协议。甲、乙双方必须共同遵守。</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一、甲乙双方共同责任：</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甲乙双方共同遵守国家和地方有关食品卫生安全的法律、法规，认真落实国家、行业、企业相关的安全规定和食品卫生管理制度。抓好防火防爆、安全生产、食品中毒等事故的预防工作，确保不发生各类事故。</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二、甲方的权利、责任和义务</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1、甲方有权对乙方进行监督和管理，如：卫生、安全、消防、治安等进行监督，特别是食物中毒事故发生。一旦发生上述类似事故，甲方有权追究乙方的责任。</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对乙方食品配送品质、数量、卫生、服务等情况、安全设施有效情况、乙方的设备、器具安全卫生等情况进行安全监督检查，如乙方未达到标准或出现不合格项，甲方有权要求乙方进行整改和完善。逾期未整改的，甲方有权按照甲方相关规定对乙方进行经济处罚。</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三、乙方的权利、责任和义务</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1、乙方必须持有有效的食品流通证，并按照有效期限及时审验。</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2、乙方从业人员必须定期体检，持有效的健康证上岗操作。</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对因乙方未组织所属人员体检，携带传染性疾病上岗操作，导致甲方人员发生传染病事件，乙方负责承担全部责任。</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必须遵守国家和地方有关安全、环境和食品卫生的标准。制订相关安全管理制度、安全操作规程悬挂于餐厅明显位置，并认真执行。同时对所属人员进行经常性的职业道德、食品安全卫生、消防、安全规章等安全知识培训。采取有效措施做好各类事故预防工作。</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4、乙方购置主、副食等食用品及调料制品必须保证其产品质量，严禁购置腐烂、变质、过期的产品。特别肉类制品必须向甲方提交合格的卫生检疫证明，以备卫生检疫部门检查。</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对由于乙方提供不符合食品卫生标准的劣质食品，或出售任何变质和受污染的食品，造成甲方人员食物中毒的，乙方承担全部责任，所产生的费用均由乙方承担。</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5、乙方配送食品原材料，必须规范食品安全卫生管理，严格按照甲方食品质量验收标准配置商品，不得掺杂使假。</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6、乙方应认真落实防蚊、蝇、鼠害等安全措施，做好防疫工作，避免疾病，传染病的传播。</w:t>
      </w:r>
    </w:p>
    <w:p>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、乙方为甲方提供服务时，应识别活动场所可能发生的环境因素和危险源，按甲方的要求实施管理、检查和控制。</w:t>
      </w:r>
    </w:p>
    <w:p>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对乙方的储运、服务人员，乙方应进行必要的环境保护知识和职业健康安全的培训，保证储运、服务人员熟知在工作中，如因工作失误将对环境、职业健康安全造成的不良影响，以及一旦污染事故发生，如何采取应急措施，减少污染。</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9、对于甲方的安全监督检查，乙方必须密切配合。</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四、其他事项</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1、本协议未尽安全事宜，按照相关法律、法规要求解决。如需另定附则，所有附则在法律上与本协议具有同等效力。</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2、本协议一式两份，甲乙双方各执一份。</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3、本协议经签字盖章后生效。</w:t>
      </w:r>
    </w:p>
    <w:p>
      <w:pPr>
        <w:adjustRightInd w:val="0"/>
        <w:spacing w:line="360" w:lineRule="auto"/>
        <w:ind w:firstLine="480" w:firstLineChars="200"/>
        <w:rPr>
          <w:rFonts w:hint="eastAsia" w:ascii="宋体" w:hAnsi="宋体" w:eastAsia="宋体" w:cs="宋体"/>
          <w:sz w:val="24"/>
          <w:szCs w:val="24"/>
          <w:highlight w:val="none"/>
        </w:rPr>
      </w:pP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法人代表（授权代表签字）：_______________</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盖章：__________________________________</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签字日期：______________________________</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法人代表（授权代表签字）：_______________</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盖章：__________________________________</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签字日期：______________________________</w:t>
      </w:r>
    </w:p>
    <w:p>
      <w:pPr>
        <w:adjustRightInd w:val="0"/>
        <w:spacing w:line="360" w:lineRule="auto"/>
        <w:ind w:firstLine="480" w:firstLineChars="200"/>
        <w:rPr>
          <w:rFonts w:hint="eastAsia" w:ascii="宋体" w:hAnsi="宋体" w:eastAsia="宋体" w:cs="宋体"/>
          <w:sz w:val="24"/>
          <w:szCs w:val="24"/>
          <w:highlight w:val="none"/>
        </w:rPr>
      </w:pP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签字日期：______________________________</w:t>
      </w:r>
    </w:p>
    <w:p>
      <w:pPr>
        <w:adjustRightInd w:val="0"/>
        <w:spacing w:line="360" w:lineRule="auto"/>
        <w:ind w:firstLine="480" w:firstLineChars="200"/>
        <w:rPr>
          <w:rFonts w:hint="eastAsia" w:ascii="宋体" w:hAnsi="宋体" w:eastAsia="宋体" w:cs="宋体"/>
          <w:sz w:val="24"/>
          <w:szCs w:val="24"/>
          <w:highlight w:val="none"/>
        </w:rPr>
      </w:pP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合同附件二</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《原材料质量安全验收制度》</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批量粮、油到货后，必须抽样打开包装仔细检查，要求供方产品不掺假、不过期、不变质、不变味、无杂质、无毒害，货物净重量须与外包装标明的重量一致，符合国家食品行业的标准产品。且生产日期不得超过最长保质期的三分之一，</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蔬菜类必须无黄叶，枯死叶，无虫，无杂质，色泽鲜亮，水分充足叶面饱满。原菜须保证菜面干净，无明显泥土，码放整齐，无破损，大小基本统一，不得过熟，净菜须保证菜面完全干净，无泥土，按统一标准加工，码放整齐。</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、水产类须鲜活、无腐烂变质，大小基本统一，水产类净菜须保证处理干净、表面无鳞片、血迹、内脏清理彻底、无异味。</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肉类必须保证提供为当日生产产品，肉身必须盖有卫生检疫章，同时出具加盖政府机构动物卫生监督所鲜章的动物检疫合格证明，畜肉品须色泽鲜亮、无任何异味、无毛、按压无注水，纹理清晰，肉质细腻，品质好；</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、禽类制品须肉面干净、无任何异味、无注水、无羽毛、表皮无疤痕，大小匀称、肉质紧至，码放整齐；</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、蛋类须新鲜，不超过三日以上产品，大小均匀，外壳无破裂，光洁饱满的产品，周转箱堆放。        </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、散装干货类物品、无任何破损、无挤压、无破碎、无异味、无任何表面附着物或衍生物，不掺假、不过期、不变味、无杂质、无毒无害，无霉变，符合国家食品卫生的有关规定。</w:t>
      </w:r>
    </w:p>
    <w:p>
      <w:pPr>
        <w:adjustRightInd w:val="0"/>
        <w:spacing w:line="360" w:lineRule="auto"/>
        <w:ind w:firstLine="480" w:firstLineChars="200"/>
        <w:rPr>
          <w:rFonts w:hint="eastAsia"/>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、定量包装调味品、</w:t>
      </w:r>
      <w:r>
        <w:rPr>
          <w:rFonts w:hint="eastAsia" w:ascii="宋体" w:hAnsi="宋体" w:eastAsia="宋体" w:cs="宋体"/>
          <w:sz w:val="24"/>
          <w:szCs w:val="24"/>
          <w:highlight w:val="none"/>
          <w:lang w:eastAsia="zh-CN"/>
        </w:rPr>
        <w:t>纯牛奶</w:t>
      </w:r>
      <w:r>
        <w:rPr>
          <w:rFonts w:hint="eastAsia" w:ascii="宋体" w:hAnsi="宋体" w:eastAsia="宋体" w:cs="宋体"/>
          <w:sz w:val="24"/>
          <w:szCs w:val="24"/>
          <w:highlight w:val="none"/>
        </w:rPr>
        <w:t>须保证品牌、品种、规格完全符合用餐要求，内外包装规格与标注相符，是符合国家食品行业规定的正规产品，出厂日期到收货日期间隔时间不得超出商品保质期限的三分之一，商品包装须有合格证及食品生产许可证编号和生产许可标识。</w:t>
      </w:r>
    </w:p>
    <w:p/>
    <w:p>
      <w:pPr>
        <w:sectPr>
          <w:pgSz w:w="11906" w:h="16838"/>
          <w:pgMar w:top="1418" w:right="1304" w:bottom="1418" w:left="1701" w:header="851" w:footer="992" w:gutter="0"/>
          <w:cols w:space="425" w:num="1"/>
          <w:docGrid w:type="linesAndChars" w:linePitch="420" w:charSpace="0"/>
        </w:sectPr>
      </w:pPr>
    </w:p>
    <w:p>
      <w:pPr>
        <w:pStyle w:val="4"/>
        <w:spacing w:before="210" w:after="210"/>
      </w:pPr>
      <w:bookmarkStart w:id="56" w:name="_Toc14092"/>
      <w:r>
        <w:rPr>
          <w:rFonts w:hint="eastAsia"/>
        </w:rPr>
        <w:t>第五章　投标文件构成及格式</w:t>
      </w:r>
      <w:bookmarkEnd w:id="56"/>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hint="eastAsia" w:eastAsiaTheme="minorEastAsia" w:cstheme="minorHAnsi"/>
          <w:b/>
          <w:sz w:val="44"/>
          <w:szCs w:val="44"/>
          <w:lang w:eastAsia="zh-CN"/>
        </w:rPr>
      </w:pPr>
      <w:r>
        <w:rPr>
          <w:rFonts w:hint="eastAsia" w:cstheme="minorHAnsi"/>
          <w:b/>
          <w:sz w:val="44"/>
          <w:szCs w:val="44"/>
          <w:lang w:eastAsia="zh-CN"/>
        </w:rPr>
        <w:t>在押人员食物原材料购置招标项目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545921264"/>
        </w:rPr>
        <w:t>投标文</w:t>
      </w:r>
      <w:r>
        <w:rPr>
          <w:rFonts w:ascii="华文中宋" w:hAnsi="华文中宋" w:eastAsia="华文中宋" w:cstheme="minorHAnsi"/>
          <w:spacing w:val="0"/>
          <w:kern w:val="0"/>
          <w:sz w:val="96"/>
          <w:szCs w:val="96"/>
          <w:fitText w:val="5778" w:id="545921264"/>
        </w:rPr>
        <w:t>件</w:t>
      </w:r>
    </w:p>
    <w:p>
      <w:pPr>
        <w:jc w:val="center"/>
        <w:rPr>
          <w:rFonts w:cstheme="minorHAnsi"/>
          <w:sz w:val="36"/>
          <w:szCs w:val="36"/>
        </w:rPr>
      </w:pPr>
      <w:r>
        <w:rPr>
          <w:rFonts w:cstheme="minorHAnsi"/>
          <w:sz w:val="36"/>
          <w:szCs w:val="36"/>
        </w:rPr>
        <w:t>（项目编号：</w:t>
      </w:r>
      <w:r>
        <w:rPr>
          <w:rFonts w:hint="eastAsia" w:cstheme="minorHAnsi"/>
          <w:sz w:val="36"/>
          <w:szCs w:val="36"/>
          <w:lang w:eastAsia="zh-CN"/>
        </w:rPr>
        <w:t>2022JMR-ZCWY-1201</w:t>
      </w:r>
      <w:r>
        <w:rPr>
          <w:rFonts w:cstheme="minorHAnsi"/>
          <w:sz w:val="36"/>
          <w:szCs w:val="36"/>
        </w:rPr>
        <w:t>）</w:t>
      </w: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pPr>
      <w:r>
        <w:rPr>
          <w:rFonts w:cstheme="minorHAnsi"/>
          <w:sz w:val="28"/>
          <w:szCs w:val="28"/>
        </w:rPr>
        <w:t>第</w:t>
      </w:r>
      <w:r>
        <w:rPr>
          <w:rFonts w:hint="eastAsia" w:cstheme="minorHAnsi"/>
          <w:sz w:val="28"/>
          <w:szCs w:val="28"/>
          <w:lang w:eastAsia="zh-CN"/>
        </w:rPr>
        <w:t>三</w:t>
      </w:r>
      <w:r>
        <w:rPr>
          <w:rFonts w:cstheme="minorHAnsi"/>
          <w:sz w:val="28"/>
          <w:szCs w:val="28"/>
        </w:rPr>
        <w:t>部</w:t>
      </w:r>
      <w:r>
        <w:rPr>
          <w:rFonts w:hint="eastAsia" w:cstheme="minorHAnsi"/>
          <w:sz w:val="28"/>
          <w:szCs w:val="28"/>
        </w:rPr>
        <w:t>分　法定代表人（主要负责人）委托授权书\身份证明</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第四部</w:t>
      </w:r>
      <w:r>
        <w:rPr>
          <w:rFonts w:hint="eastAsia" w:cstheme="minorHAnsi"/>
          <w:sz w:val="28"/>
          <w:szCs w:val="28"/>
        </w:rPr>
        <w:t>分　供</w:t>
      </w:r>
      <w:r>
        <w:rPr>
          <w:rFonts w:cstheme="minorHAnsi"/>
          <w:sz w:val="28"/>
          <w:szCs w:val="28"/>
        </w:rPr>
        <w:t>应商概况</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第五部</w:t>
      </w:r>
      <w:r>
        <w:rPr>
          <w:rFonts w:hint="eastAsia" w:cstheme="minorHAnsi"/>
          <w:sz w:val="28"/>
          <w:szCs w:val="28"/>
        </w:rPr>
        <w:t>分　供</w:t>
      </w:r>
      <w:r>
        <w:rPr>
          <w:rFonts w:cstheme="minorHAnsi"/>
          <w:sz w:val="28"/>
          <w:szCs w:val="28"/>
        </w:rPr>
        <w:t>应商参加政府采购活动承诺书</w:t>
      </w:r>
      <w:r>
        <w:rPr>
          <w:rFonts w:cstheme="minorHAnsi"/>
          <w:sz w:val="28"/>
          <w:szCs w:val="28"/>
        </w:rPr>
        <w:tab/>
      </w:r>
      <w:r>
        <w:rPr>
          <w:rFonts w:cstheme="minorHAnsi"/>
          <w:sz w:val="28"/>
          <w:szCs w:val="28"/>
        </w:rPr>
        <w:t>X</w:t>
      </w:r>
    </w:p>
    <w:p>
      <w:pPr>
        <w:tabs>
          <w:tab w:val="right" w:leader="hyphen" w:pos="8504"/>
        </w:tabs>
        <w:spacing w:line="360" w:lineRule="auto"/>
        <w:ind w:left="1820" w:leftChars="200" w:right="630" w:rightChars="300" w:hanging="1400" w:hangingChars="500"/>
        <w:rPr>
          <w:rFonts w:cstheme="minorHAnsi"/>
          <w:sz w:val="28"/>
          <w:szCs w:val="28"/>
        </w:rPr>
      </w:pPr>
      <w:r>
        <w:rPr>
          <w:rFonts w:cstheme="minorHAnsi"/>
          <w:sz w:val="28"/>
          <w:szCs w:val="28"/>
        </w:rPr>
        <w:t>第六部</w:t>
      </w:r>
      <w:r>
        <w:rPr>
          <w:rFonts w:hint="eastAsia" w:cstheme="minorHAnsi"/>
          <w:sz w:val="28"/>
          <w:szCs w:val="28"/>
        </w:rPr>
        <w:t>分　投</w:t>
      </w:r>
      <w:r>
        <w:rPr>
          <w:rFonts w:cstheme="minorHAnsi"/>
          <w:sz w:val="28"/>
          <w:szCs w:val="28"/>
        </w:rPr>
        <w:t>标方案</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pStyle w:val="27"/>
        <w:spacing w:before="210" w:after="210"/>
      </w:pPr>
      <w:r>
        <w:rPr>
          <w:rFonts w:hint="eastAsia"/>
        </w:rPr>
        <w:t>第一部分　投标函</w:t>
      </w:r>
    </w:p>
    <w:p>
      <w:pPr>
        <w:jc w:val="both"/>
        <w:rPr>
          <w:rFonts w:cstheme="minorHAnsi"/>
          <w:color w:val="000000"/>
        </w:rPr>
      </w:pPr>
      <w:r>
        <w:rPr>
          <w:rFonts w:hint="eastAsia"/>
          <w:color w:val="000000" w:themeColor="text1"/>
          <w14:textFill>
            <w14:solidFill>
              <w14:schemeClr w14:val="tx1"/>
            </w14:solidFill>
          </w14:textFill>
        </w:rPr>
        <w:t>陕西晶鸣瑞项目管理有限公司</w:t>
      </w:r>
      <w:r>
        <w:rPr>
          <w:rFonts w:hint="eastAsia" w:cstheme="minorHAnsi"/>
          <w:color w:val="000000"/>
        </w:rPr>
        <w:t>：</w:t>
      </w:r>
    </w:p>
    <w:p>
      <w:pPr>
        <w:ind w:firstLine="567"/>
        <w:jc w:val="both"/>
        <w:rPr>
          <w:rFonts w:cstheme="minorHAnsi"/>
          <w:color w:val="000000" w:themeColor="text1"/>
          <w14:textFill>
            <w14:solidFill>
              <w14:schemeClr w14:val="tx1"/>
            </w14:solidFill>
          </w14:textFill>
        </w:rPr>
      </w:pPr>
      <w:r>
        <w:rPr>
          <w:rFonts w:cstheme="minorHAnsi"/>
          <w:color w:val="000000"/>
        </w:rPr>
        <w:t>我方收到贵中心发布</w:t>
      </w:r>
      <w:r>
        <w:rPr>
          <w:rFonts w:cstheme="minorHAnsi"/>
          <w:color w:val="000000" w:themeColor="text1"/>
          <w14:textFill>
            <w14:solidFill>
              <w14:schemeClr w14:val="tx1"/>
            </w14:solidFill>
          </w14:textFill>
        </w:rPr>
        <w:t>的</w:t>
      </w:r>
      <w:r>
        <w:rPr>
          <w:rFonts w:hint="eastAsia" w:cstheme="minorHAnsi"/>
          <w:color w:val="000000" w:themeColor="text1"/>
          <w:u w:val="single"/>
          <w:lang w:eastAsia="zh-CN"/>
          <w14:textFill>
            <w14:solidFill>
              <w14:schemeClr w14:val="tx1"/>
            </w14:solidFill>
          </w14:textFill>
        </w:rPr>
        <w:t>在押人员食物原材料购置招标项目</w:t>
      </w:r>
      <w:r>
        <w:rPr>
          <w:rFonts w:cstheme="minorHAnsi"/>
          <w:color w:val="000000" w:themeColor="text1"/>
          <w14:textFill>
            <w14:solidFill>
              <w14:schemeClr w14:val="tx1"/>
            </w14:solidFill>
          </w14:textFill>
        </w:rPr>
        <w:t>（项目编号：</w:t>
      </w:r>
      <w:r>
        <w:rPr>
          <w:rFonts w:hint="eastAsia" w:cstheme="minorHAnsi"/>
          <w:color w:val="000000" w:themeColor="text1"/>
          <w:u w:val="single"/>
          <w:lang w:eastAsia="zh-CN"/>
          <w14:textFill>
            <w14:solidFill>
              <w14:schemeClr w14:val="tx1"/>
            </w14:solidFill>
          </w14:textFill>
        </w:rPr>
        <w:t>2022JMR-ZCWY-1201</w:t>
      </w:r>
      <w:r>
        <w:rPr>
          <w:rFonts w:cstheme="minorHAnsi"/>
          <w:color w:val="000000" w:themeColor="text1"/>
          <w14:textFill>
            <w14:solidFill>
              <w14:schemeClr w14:val="tx1"/>
            </w14:solidFill>
          </w14:textFill>
        </w:rPr>
        <w:t>）</w:t>
      </w:r>
      <w:r>
        <w:rPr>
          <w:rFonts w:hint="eastAsia" w:cstheme="minorHAnsi"/>
          <w:color w:val="000000" w:themeColor="text1"/>
          <w14:textFill>
            <w14:solidFill>
              <w14:schemeClr w14:val="tx1"/>
            </w14:solidFill>
          </w14:textFill>
        </w:rPr>
        <w:t>招标文件</w:t>
      </w:r>
      <w:r>
        <w:rPr>
          <w:rFonts w:cstheme="minorHAnsi"/>
          <w:color w:val="000000" w:themeColor="text1"/>
          <w14:textFill>
            <w14:solidFill>
              <w14:schemeClr w14:val="tx1"/>
            </w14:solidFill>
          </w14:textFill>
        </w:rPr>
        <w:t>，经详细研究，我方决定参加该项目第</w:t>
      </w:r>
      <w:r>
        <w:rPr>
          <w:rFonts w:hint="eastAsia" w:cstheme="minorHAnsi"/>
          <w:color w:val="000000" w:themeColor="text1"/>
          <w:u w:val="single"/>
          <w:lang w:val="en-US" w:eastAsia="zh-CN"/>
          <w14:textFill>
            <w14:solidFill>
              <w14:schemeClr w14:val="tx1"/>
            </w14:solidFill>
          </w14:textFill>
        </w:rPr>
        <w:t>01</w:t>
      </w:r>
      <w:r>
        <w:rPr>
          <w:rFonts w:cstheme="minorHAnsi"/>
          <w:color w:val="000000" w:themeColor="text1"/>
          <w14:textFill>
            <w14:solidFill>
              <w14:schemeClr w14:val="tx1"/>
            </w14:solidFill>
          </w14:textFill>
        </w:rPr>
        <w:t>标段的</w:t>
      </w:r>
      <w:r>
        <w:rPr>
          <w:rFonts w:hint="eastAsia" w:cstheme="minorHAnsi"/>
          <w:color w:val="000000" w:themeColor="text1"/>
          <w14:textFill>
            <w14:solidFill>
              <w14:schemeClr w14:val="tx1"/>
            </w14:solidFill>
          </w14:textFill>
        </w:rPr>
        <w:t>招标</w:t>
      </w:r>
      <w:r>
        <w:rPr>
          <w:rFonts w:cstheme="minorHAnsi"/>
          <w:color w:val="000000" w:themeColor="text1"/>
          <w14:textFill>
            <w14:solidFill>
              <w14:schemeClr w14:val="tx1"/>
            </w14:solidFill>
          </w14:textFill>
        </w:rPr>
        <w:t>活动。</w:t>
      </w:r>
      <w:r>
        <w:rPr>
          <w:rFonts w:hint="eastAsia" w:cstheme="minorHAnsi"/>
          <w:color w:val="000000" w:themeColor="text1"/>
          <w14:textFill>
            <w14:solidFill>
              <w14:schemeClr w14:val="tx1"/>
            </w14:solidFill>
          </w14:textFill>
        </w:rPr>
        <w:t>为此，我方郑重声明以下诸点，并负法律责任。</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1．我方已详细阅读了招标文件，完全理解并同意招标文件的所有事项及内容。</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2．我方已悉知并及时关注了贵中心在陕西省政府采购网、全国公共资源交易平台（陕西省</w:t>
      </w:r>
      <w:r>
        <w:rPr>
          <w:rFonts w:cstheme="minorHAnsi"/>
          <w:color w:val="000000" w:themeColor="text1"/>
          <w14:textFill>
            <w14:solidFill>
              <w14:schemeClr w14:val="tx1"/>
            </w14:solidFill>
          </w14:textFill>
        </w:rPr>
        <w:t>·</w:t>
      </w:r>
      <w:r>
        <w:rPr>
          <w:rFonts w:hint="eastAsia" w:cstheme="minorHAnsi"/>
          <w:color w:val="000000" w:themeColor="text1"/>
          <w14:textFill>
            <w14:solidFill>
              <w14:schemeClr w14:val="tx1"/>
            </w14:solidFill>
          </w14:textFill>
        </w:rPr>
        <w:t>西安市）上发布的关于本项目的有关变更公告（包括但不限于对招标文件做出的修改或澄清、答疑纪要，以及项目暂停、重启、延期、终止等）。</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3．我方同意向贵中心提供与本次招标有关的全部证明材料，并保证所提交的证明材料真实、合法、有效。</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4．我方理解最低价不是</w:t>
      </w:r>
      <w:r>
        <w:rPr>
          <w:rFonts w:hint="eastAsia" w:cstheme="minorHAnsi"/>
          <w:color w:val="000000" w:themeColor="text1"/>
          <w:lang w:eastAsia="zh-CN"/>
          <w14:textFill>
            <w14:solidFill>
              <w14:schemeClr w14:val="tx1"/>
            </w14:solidFill>
          </w14:textFill>
        </w:rPr>
        <w:t>中标</w:t>
      </w:r>
      <w:r>
        <w:rPr>
          <w:rFonts w:hint="eastAsia" w:cstheme="minorHAnsi"/>
          <w:color w:val="000000" w:themeColor="text1"/>
          <w14:textFill>
            <w14:solidFill>
              <w14:schemeClr w14:val="tx1"/>
            </w14:solidFill>
          </w14:textFill>
        </w:rPr>
        <w:t>的唯一条件，并尊重评标委员会的评审结果。</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5．我方投标文件在开启之日起___个日历日（应不少于90个日历日）内有效。</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6．若我方</w:t>
      </w:r>
      <w:r>
        <w:rPr>
          <w:rFonts w:hint="eastAsia" w:cstheme="minorHAnsi"/>
          <w:color w:val="000000" w:themeColor="text1"/>
          <w:lang w:eastAsia="zh-CN"/>
          <w14:textFill>
            <w14:solidFill>
              <w14:schemeClr w14:val="tx1"/>
            </w14:solidFill>
          </w14:textFill>
        </w:rPr>
        <w:t>中标</w:t>
      </w:r>
      <w:r>
        <w:rPr>
          <w:rFonts w:hint="eastAsia" w:cstheme="minorHAnsi"/>
          <w:color w:val="000000" w:themeColor="text1"/>
          <w14:textFill>
            <w14:solidFill>
              <w14:schemeClr w14:val="tx1"/>
            </w14:solidFill>
          </w14:textFill>
        </w:rPr>
        <w:t>，我方承诺：（1）将投标文件有效期延长至合同执行完毕；（2）收到</w:t>
      </w:r>
      <w:r>
        <w:rPr>
          <w:rFonts w:hint="eastAsia" w:cstheme="minorHAnsi"/>
          <w:color w:val="000000" w:themeColor="text1"/>
          <w:lang w:eastAsia="zh-CN"/>
          <w14:textFill>
            <w14:solidFill>
              <w14:schemeClr w14:val="tx1"/>
            </w14:solidFill>
          </w14:textFill>
        </w:rPr>
        <w:t>中标</w:t>
      </w:r>
      <w:r>
        <w:rPr>
          <w:rFonts w:hint="eastAsia" w:cstheme="minorHAnsi"/>
          <w:color w:val="000000" w:themeColor="text1"/>
          <w14:textFill>
            <w14:solidFill>
              <w14:schemeClr w14:val="tx1"/>
            </w14:solidFill>
          </w14:textFill>
        </w:rPr>
        <w:t>通知书后提交纸质投标文件一正两副，并按时交纳履约保证金；（3）遵照招标文件中的要求，完成本项目的合同责任和义务。</w:t>
      </w:r>
    </w:p>
    <w:p>
      <w:pPr>
        <w:ind w:firstLine="567"/>
        <w:jc w:val="both"/>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7．所有关于此次招标活动的函电，请按下列方式联系：</w:t>
      </w:r>
    </w:p>
    <w:p>
      <w:pPr>
        <w:ind w:firstLine="567"/>
        <w:jc w:val="both"/>
        <w:rPr>
          <w:color w:val="000000" w:themeColor="text1"/>
          <w14:textFill>
            <w14:solidFill>
              <w14:schemeClr w14:val="tx1"/>
            </w14:solidFill>
          </w14:textFill>
        </w:rPr>
      </w:pPr>
      <w:r>
        <w:rPr>
          <w:rFonts w:ascii="Calibri" w:hAnsi="Calibri" w:eastAsia="宋体" w:cs="Calibri Light"/>
          <w:color w:val="000000" w:themeColor="text1"/>
          <w:spacing w:val="82"/>
          <w:kern w:val="0"/>
          <w:fitText w:val="960" w:id="1445207161"/>
          <w14:textFill>
            <w14:solidFill>
              <w14:schemeClr w14:val="tx1"/>
            </w14:solidFill>
          </w14:textFill>
        </w:rPr>
        <w:t>供应</w:t>
      </w:r>
      <w:r>
        <w:rPr>
          <w:rFonts w:ascii="Calibri" w:hAnsi="Calibri" w:eastAsia="宋体" w:cs="Calibri Light"/>
          <w:color w:val="000000" w:themeColor="text1"/>
          <w:spacing w:val="1"/>
          <w:kern w:val="0"/>
          <w:fitText w:val="960" w:id="1445207161"/>
          <w14:textFill>
            <w14:solidFill>
              <w14:schemeClr w14:val="tx1"/>
            </w14:solidFill>
          </w14:textFill>
        </w:rPr>
        <w:t>商</w:t>
      </w:r>
      <w:r>
        <w:rPr>
          <w:color w:val="000000" w:themeColor="text1"/>
          <w14:textFill>
            <w14:solidFill>
              <w14:schemeClr w14:val="tx1"/>
            </w14:solidFill>
          </w14:textFill>
        </w:rPr>
        <w:t>：（供应商全称并加盖公章）</w:t>
      </w:r>
    </w:p>
    <w:p>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法定代表人（主要负责人）或委托代理人：（签字或盖章）</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304" w:bottom="1418" w:left="1701" w:header="851" w:footer="992" w:gutter="0"/>
          <w:cols w:space="425" w:num="1"/>
          <w:docGrid w:type="linesAndChars" w:linePitch="420" w:charSpace="0"/>
        </w:sectPr>
      </w:pPr>
    </w:p>
    <w:p>
      <w:pPr>
        <w:pStyle w:val="27"/>
        <w:spacing w:before="210" w:after="210"/>
      </w:pPr>
      <w:r>
        <w:t>第二部分</w:t>
      </w:r>
      <w:r>
        <w:rPr>
          <w:rFonts w:hint="eastAsia"/>
        </w:rPr>
        <w:t>　</w:t>
      </w:r>
      <w:r>
        <w:t>开标一览表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489"/>
        <w:gridCol w:w="2489"/>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14" w:type="pct"/>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报价内容</w:t>
            </w:r>
          </w:p>
          <w:p>
            <w:pPr>
              <w:spacing w:line="480" w:lineRule="exact"/>
              <w:rPr>
                <w:rFonts w:cstheme="minorHAnsi"/>
                <w:color w:val="000000" w:themeColor="text1"/>
                <w14:textFill>
                  <w14:solidFill>
                    <w14:schemeClr w14:val="tx1"/>
                  </w14:solidFill>
                </w14:textFill>
              </w:rPr>
            </w:pPr>
          </w:p>
          <w:p>
            <w:pPr>
              <w:spacing w:line="480" w:lineRule="exact"/>
              <w:ind w:right="154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项目名称</w:t>
            </w:r>
          </w:p>
        </w:tc>
        <w:tc>
          <w:tcPr>
            <w:tcW w:w="1366" w:type="pct"/>
            <w:tcBorders>
              <w:top w:val="single" w:color="auto" w:sz="12" w:space="0"/>
            </w:tcBorders>
            <w:shd w:val="clear" w:color="auto" w:fill="D0CECE" w:themeFill="background2" w:themeFillShade="E6"/>
            <w:vAlign w:val="center"/>
          </w:tcPr>
          <w:p>
            <w:pPr>
              <w:pStyle w:val="23"/>
              <w:numPr>
                <w:ilvl w:val="0"/>
                <w:numId w:val="13"/>
              </w:numPr>
              <w:spacing w:line="480" w:lineRule="exact"/>
              <w:contextualSpacing w:val="0"/>
              <w:jc w:val="center"/>
              <w:rPr>
                <w:rFonts w:cstheme="minorHAnsi"/>
                <w:b/>
                <w:color w:val="000000" w:themeColor="text1"/>
                <w14:textFill>
                  <w14:solidFill>
                    <w14:schemeClr w14:val="tx1"/>
                  </w14:solidFill>
                </w14:textFill>
              </w:rPr>
            </w:pPr>
          </w:p>
        </w:tc>
        <w:tc>
          <w:tcPr>
            <w:tcW w:w="1366" w:type="pct"/>
            <w:tcBorders>
              <w:top w:val="single" w:color="auto" w:sz="12" w:space="0"/>
            </w:tcBorders>
            <w:shd w:val="clear" w:color="auto" w:fill="D0CECE" w:themeFill="background2" w:themeFillShade="E6"/>
            <w:vAlign w:val="center"/>
          </w:tcPr>
          <w:p>
            <w:pPr>
              <w:pStyle w:val="23"/>
              <w:numPr>
                <w:ilvl w:val="0"/>
                <w:numId w:val="13"/>
              </w:numPr>
              <w:spacing w:line="480" w:lineRule="exact"/>
              <w:contextualSpacing w:val="0"/>
              <w:jc w:val="center"/>
              <w:rPr>
                <w:rFonts w:cstheme="minorHAnsi"/>
                <w:b/>
                <w:color w:val="000000" w:themeColor="text1"/>
                <w14:textFill>
                  <w14:solidFill>
                    <w14:schemeClr w14:val="tx1"/>
                  </w14:solidFill>
                </w14:textFill>
              </w:rPr>
            </w:pPr>
          </w:p>
        </w:tc>
        <w:tc>
          <w:tcPr>
            <w:tcW w:w="1053" w:type="pct"/>
            <w:tcBorders>
              <w:top w:val="single" w:color="auto" w:sz="12" w:space="0"/>
              <w:right w:val="single" w:color="auto" w:sz="12" w:space="0"/>
            </w:tcBorders>
            <w:shd w:val="clear" w:color="auto" w:fill="D0CECE" w:themeFill="background2" w:themeFillShade="E6"/>
            <w:vAlign w:val="center"/>
          </w:tcPr>
          <w:p>
            <w:pPr>
              <w:pStyle w:val="23"/>
              <w:numPr>
                <w:ilvl w:val="0"/>
                <w:numId w:val="13"/>
              </w:numPr>
              <w:spacing w:line="480" w:lineRule="exact"/>
              <w:contextualSpacing w:val="0"/>
              <w:jc w:val="center"/>
              <w:rPr>
                <w:rFonts w:cstheme="minorHAnsi"/>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4" w:type="pct"/>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themeColor="text1"/>
                <w14:textFill>
                  <w14:solidFill>
                    <w14:schemeClr w14:val="tx1"/>
                  </w14:solidFill>
                </w14:textFill>
              </w:rPr>
            </w:pPr>
          </w:p>
        </w:tc>
        <w:tc>
          <w:tcPr>
            <w:tcW w:w="1366" w:type="pct"/>
            <w:shd w:val="clear" w:color="auto" w:fill="ECECEC" w:themeFill="accent3" w:themeFillTint="33"/>
            <w:vAlign w:val="center"/>
          </w:tcPr>
          <w:p>
            <w:pPr>
              <w:spacing w:line="480" w:lineRule="exact"/>
              <w:jc w:val="center"/>
              <w:rPr>
                <w:rFonts w:hint="default" w:cstheme="minorHAnsi"/>
                <w:color w:val="000000" w:themeColor="text1"/>
                <w:lang w:val="en-US" w:eastAsia="zh-CN"/>
                <w14:textFill>
                  <w14:solidFill>
                    <w14:schemeClr w14:val="tx1"/>
                  </w14:solidFill>
                </w14:textFill>
              </w:rPr>
            </w:pPr>
            <w:r>
              <w:rPr>
                <w:rFonts w:hint="eastAsia" w:cstheme="minorHAnsi"/>
                <w:color w:val="000000" w:themeColor="text1"/>
                <w:lang w:val="en-US" w:eastAsia="zh-CN"/>
                <w14:textFill>
                  <w14:solidFill>
                    <w14:schemeClr w14:val="tx1"/>
                  </w14:solidFill>
                </w14:textFill>
              </w:rPr>
              <w:t>投标报价</w:t>
            </w:r>
          </w:p>
        </w:tc>
        <w:tc>
          <w:tcPr>
            <w:tcW w:w="1366" w:type="pct"/>
            <w:shd w:val="clear" w:color="auto" w:fill="ECECEC" w:themeFill="accent3" w:themeFillTint="33"/>
            <w:vAlign w:val="center"/>
          </w:tcPr>
          <w:p>
            <w:pPr>
              <w:spacing w:line="480" w:lineRule="exact"/>
              <w:jc w:val="center"/>
              <w:rPr>
                <w:rFonts w:cstheme="minorHAnsi"/>
                <w:color w:val="000000" w:themeColor="text1"/>
                <w14:textFill>
                  <w14:solidFill>
                    <w14:schemeClr w14:val="tx1"/>
                  </w14:solidFill>
                </w14:textFill>
              </w:rPr>
            </w:pPr>
            <w:r>
              <w:rPr>
                <w:rFonts w:hint="eastAsia" w:cstheme="minorHAnsi"/>
                <w:color w:val="000000" w:themeColor="text1"/>
                <w:lang w:eastAsia="zh-CN"/>
                <w14:textFill>
                  <w14:solidFill>
                    <w14:schemeClr w14:val="tx1"/>
                  </w14:solidFill>
                </w14:textFill>
              </w:rPr>
              <w:t>投标承诺</w:t>
            </w:r>
          </w:p>
        </w:tc>
        <w:tc>
          <w:tcPr>
            <w:tcW w:w="1053" w:type="pct"/>
            <w:tcBorders>
              <w:right w:val="single" w:color="auto" w:sz="12" w:space="0"/>
            </w:tcBorders>
            <w:shd w:val="clear" w:color="auto" w:fill="ECECEC" w:themeFill="accent3" w:themeFillTint="33"/>
            <w:vAlign w:val="center"/>
          </w:tcPr>
          <w:p>
            <w:pPr>
              <w:spacing w:line="480" w:lineRule="exact"/>
              <w:jc w:val="center"/>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服务期</w:t>
            </w:r>
            <w:r>
              <w:rPr>
                <w:rFonts w:hint="eastAsia" w:cstheme="minorHAnsi"/>
                <w:color w:val="000000" w:themeColor="text1"/>
                <w14:textFill>
                  <w14:solidFill>
                    <w14:schemeClr w14:val="tx1"/>
                  </w14:solidFill>
                </w14:textFill>
              </w:rPr>
              <w:t>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14" w:type="pct"/>
            <w:tcBorders>
              <w:left w:val="single" w:color="auto" w:sz="12" w:space="0"/>
            </w:tcBorders>
            <w:shd w:val="clear" w:color="auto" w:fill="F1F1F1" w:themeFill="background1" w:themeFillShade="F2"/>
            <w:vAlign w:val="center"/>
          </w:tcPr>
          <w:p>
            <w:pPr>
              <w:spacing w:line="480" w:lineRule="exact"/>
              <w:jc w:val="center"/>
              <w:rPr>
                <w:rFonts w:hint="eastAsia" w:eastAsiaTheme="minorEastAsia" w:cstheme="minorHAnsi"/>
                <w:color w:val="000000" w:themeColor="text1"/>
                <w:lang w:eastAsia="zh-CN"/>
                <w14:textFill>
                  <w14:solidFill>
                    <w14:schemeClr w14:val="tx1"/>
                  </w14:solidFill>
                </w14:textFill>
              </w:rPr>
            </w:pPr>
            <w:r>
              <w:rPr>
                <w:rFonts w:hint="eastAsia" w:cstheme="minorHAnsi"/>
                <w:color w:val="000000" w:themeColor="text1"/>
                <w:lang w:eastAsia="zh-CN"/>
                <w14:textFill>
                  <w14:solidFill>
                    <w14:schemeClr w14:val="tx1"/>
                  </w14:solidFill>
                </w14:textFill>
              </w:rPr>
              <w:t>在押人员食物原材料购置招标项目</w:t>
            </w:r>
          </w:p>
        </w:tc>
        <w:tc>
          <w:tcPr>
            <w:tcW w:w="1366" w:type="pct"/>
            <w:vAlign w:val="center"/>
          </w:tcPr>
          <w:p>
            <w:pPr>
              <w:spacing w:line="480" w:lineRule="exact"/>
              <w:jc w:val="center"/>
              <w:rPr>
                <w:rFonts w:hint="default"/>
                <w:lang w:val="en-US" w:eastAsia="zh-CN"/>
              </w:rPr>
            </w:pPr>
            <w:r>
              <w:rPr>
                <w:rFonts w:hint="eastAsia"/>
                <w:lang w:val="en-US" w:eastAsia="zh-CN"/>
              </w:rPr>
              <w:t>大写：贰佰伍拾捌万叁仟捌佰肆拾元整</w:t>
            </w:r>
          </w:p>
          <w:p>
            <w:pPr>
              <w:spacing w:line="480" w:lineRule="exact"/>
              <w:jc w:val="center"/>
              <w:rPr>
                <w:rFonts w:hint="eastAsia" w:cstheme="minorHAnsi"/>
                <w:color w:val="000000" w:themeColor="text1"/>
                <w14:textFill>
                  <w14:solidFill>
                    <w14:schemeClr w14:val="tx1"/>
                  </w14:solidFill>
                </w14:textFill>
              </w:rPr>
            </w:pPr>
            <w:r>
              <w:rPr>
                <w:rFonts w:hint="eastAsia"/>
                <w:lang w:val="en-US" w:eastAsia="zh-CN"/>
              </w:rPr>
              <w:t>小写：</w:t>
            </w:r>
            <w:r>
              <w:rPr>
                <w:rFonts w:hint="eastAsia"/>
                <w:lang w:eastAsia="zh-CN"/>
              </w:rPr>
              <w:t>2,583,840.00</w:t>
            </w:r>
            <w:r>
              <w:rPr>
                <w:rFonts w:hint="eastAsia"/>
              </w:rPr>
              <w:t>元</w:t>
            </w:r>
          </w:p>
        </w:tc>
        <w:tc>
          <w:tcPr>
            <w:tcW w:w="1366" w:type="pct"/>
            <w:vAlign w:val="center"/>
          </w:tcPr>
          <w:p>
            <w:pPr>
              <w:spacing w:line="480" w:lineRule="exact"/>
              <w:jc w:val="center"/>
              <w:rPr>
                <w:rFonts w:hint="default" w:eastAsiaTheme="minorEastAsia" w:cstheme="minorHAnsi"/>
                <w:color w:val="000000" w:themeColor="text1"/>
                <w:lang w:val="en-US" w:eastAsia="zh-CN"/>
                <w14:textFill>
                  <w14:solidFill>
                    <w14:schemeClr w14:val="tx1"/>
                  </w14:solidFill>
                </w14:textFill>
              </w:rPr>
            </w:pPr>
            <w:r>
              <w:rPr>
                <w:rFonts w:hint="eastAsia" w:cstheme="minorHAnsi"/>
                <w:color w:val="000000" w:themeColor="text1"/>
                <w:lang w:val="en-US" w:eastAsia="zh-CN"/>
                <w14:textFill>
                  <w14:solidFill>
                    <w14:schemeClr w14:val="tx1"/>
                  </w14:solidFill>
                </w14:textFill>
              </w:rPr>
              <w:t>响应招标文件要求的结算方式</w:t>
            </w:r>
          </w:p>
        </w:tc>
        <w:tc>
          <w:tcPr>
            <w:tcW w:w="1053" w:type="pct"/>
            <w:tcBorders>
              <w:right w:val="single" w:color="auto" w:sz="12" w:space="0"/>
            </w:tcBorders>
            <w:vAlign w:val="center"/>
          </w:tcPr>
          <w:p>
            <w:pPr>
              <w:spacing w:line="480" w:lineRule="exact"/>
              <w:jc w:val="center"/>
              <w:rPr>
                <w:rFonts w:hint="eastAsia" w:eastAsiaTheme="minorEastAsia" w:cstheme="minorHAnsi"/>
                <w:color w:val="000000" w:themeColor="text1"/>
                <w:lang w:val="en-US" w:eastAsia="zh-CN"/>
                <w14:textFill>
                  <w14:solidFill>
                    <w14:schemeClr w14:val="tx1"/>
                  </w14:solidFill>
                </w14:textFill>
              </w:rPr>
            </w:pPr>
            <w:r>
              <w:rPr>
                <w:rFonts w:hint="eastAsia" w:cstheme="minorHAnsi"/>
                <w:color w:val="000000" w:themeColor="text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000" w:type="pct"/>
            <w:gridSpan w:val="4"/>
            <w:tcBorders>
              <w:left w:val="single" w:color="auto" w:sz="12" w:space="0"/>
              <w:right w:val="single" w:color="auto" w:sz="12" w:space="0"/>
            </w:tcBorders>
            <w:shd w:val="clear" w:color="auto" w:fill="F1F1F1" w:themeFill="background1" w:themeFillShade="F2"/>
            <w:vAlign w:val="center"/>
          </w:tcPr>
          <w:p>
            <w:pPr>
              <w:spacing w:line="480" w:lineRule="exact"/>
              <w:jc w:val="left"/>
              <w:rPr>
                <w:rFonts w:hint="default" w:eastAsiaTheme="minorEastAsia" w:cstheme="minorHAnsi"/>
                <w:color w:val="000000" w:themeColor="text1"/>
                <w:lang w:val="en-US" w:eastAsia="zh-CN"/>
                <w14:textFill>
                  <w14:solidFill>
                    <w14:schemeClr w14:val="tx1"/>
                  </w14:solidFill>
                </w14:textFill>
              </w:rPr>
            </w:pPr>
            <w:r>
              <w:rPr>
                <w:rFonts w:hint="eastAsia" w:cstheme="minorHAnsi"/>
                <w:color w:val="000000" w:themeColor="text1"/>
                <w:lang w:val="en-US" w:eastAsia="zh-CN"/>
                <w14:textFill>
                  <w14:solidFill>
                    <w14:schemeClr w14:val="tx1"/>
                  </w14:solidFill>
                </w14:textFill>
              </w:rPr>
              <w:t>结算方式：</w:t>
            </w:r>
            <w:r>
              <w:rPr>
                <w:rFonts w:hint="eastAsia" w:cstheme="minorHAnsi"/>
                <w:color w:val="000000" w:themeColor="text1"/>
                <w14:textFill>
                  <w14:solidFill>
                    <w14:schemeClr w14:val="tx1"/>
                  </w14:solidFill>
                </w14:textFill>
              </w:rPr>
              <w:t>后期供货以甲方实际采购内容为主</w:t>
            </w:r>
            <w:r>
              <w:rPr>
                <w:rFonts w:hint="eastAsia" w:cstheme="minorHAnsi"/>
                <w:color w:val="000000" w:themeColor="text1"/>
                <w:lang w:eastAsia="zh-CN"/>
                <w14:textFill>
                  <w14:solidFill>
                    <w14:schemeClr w14:val="tx1"/>
                  </w14:solidFill>
                </w14:textFill>
              </w:rPr>
              <w:t>，报价执行统一价格，每月据实结算。</w:t>
            </w:r>
            <w:r>
              <w:rPr>
                <w:rFonts w:hint="eastAsia" w:cstheme="minorHAnsi"/>
                <w:color w:val="000000" w:themeColor="text1"/>
                <w14:textFill>
                  <w14:solidFill>
                    <w14:schemeClr w14:val="tx1"/>
                  </w14:solidFill>
                </w14:textFill>
              </w:rPr>
              <w:t>供货时</w:t>
            </w:r>
            <w:r>
              <w:rPr>
                <w:rFonts w:hint="eastAsia" w:cstheme="minorHAnsi"/>
                <w:color w:val="000000" w:themeColor="text1"/>
                <w:lang w:eastAsia="zh-CN"/>
                <w14:textFill>
                  <w14:solidFill>
                    <w14:schemeClr w14:val="tx1"/>
                  </w14:solidFill>
                </w14:textFill>
              </w:rPr>
              <w:t>以每月</w:t>
            </w:r>
            <w:r>
              <w:rPr>
                <w:rFonts w:hint="eastAsia" w:cstheme="minorHAnsi"/>
                <w:color w:val="000000" w:themeColor="text1"/>
                <w:lang w:val="en-US" w:eastAsia="zh-CN"/>
                <w14:textFill>
                  <w14:solidFill>
                    <w14:schemeClr w14:val="tx1"/>
                  </w14:solidFill>
                </w14:textFill>
              </w:rPr>
              <w:t>25日当日甲方认可的</w:t>
            </w:r>
            <w:r>
              <w:rPr>
                <w:rFonts w:hint="eastAsia" w:cstheme="minorHAnsi"/>
                <w:color w:val="000000" w:themeColor="text1"/>
                <w:lang w:eastAsia="zh-CN"/>
                <w14:textFill>
                  <w14:solidFill>
                    <w14:schemeClr w14:val="tx1"/>
                  </w14:solidFill>
                </w14:textFill>
              </w:rPr>
              <w:t>政府指导价作为结算依据，个别产品和未列出产品价格浮动过大时，在不高于</w:t>
            </w:r>
            <w:r>
              <w:rPr>
                <w:rFonts w:hint="eastAsia" w:cstheme="minorHAnsi"/>
                <w:color w:val="000000" w:themeColor="text1"/>
                <w14:textFill>
                  <w14:solidFill>
                    <w14:schemeClr w14:val="tx1"/>
                  </w14:solidFill>
                </w14:textFill>
              </w:rPr>
              <w:t>市场同期平均价格</w:t>
            </w:r>
            <w:r>
              <w:rPr>
                <w:rFonts w:hint="eastAsia" w:cstheme="minorHAnsi"/>
                <w:color w:val="000000" w:themeColor="text1"/>
                <w:lang w:eastAsia="zh-CN"/>
                <w14:textFill>
                  <w14:solidFill>
                    <w14:schemeClr w14:val="tx1"/>
                  </w14:solidFill>
                </w14:textFill>
              </w:rPr>
              <w:t>时以甲方最终确定的价格为准</w:t>
            </w:r>
            <w:r>
              <w:rPr>
                <w:rFonts w:hint="eastAsia" w:cstheme="minorHAnsi"/>
                <w:color w:val="000000" w:themeColor="text1"/>
                <w14:textFill>
                  <w14:solidFill>
                    <w14:schemeClr w14:val="tx1"/>
                  </w14:solidFill>
                </w14:textFill>
              </w:rPr>
              <w:t>。</w:t>
            </w:r>
            <w:r>
              <w:rPr>
                <w:rFonts w:hint="eastAsia" w:cstheme="minorHAnsi"/>
                <w:color w:val="000000" w:themeColor="text1"/>
                <w:lang w:eastAsia="zh-CN"/>
                <w14:textFill>
                  <w14:solidFill>
                    <w14:schemeClr w14:val="tx1"/>
                  </w14:solidFill>
                </w14:textFill>
              </w:rPr>
              <w:t>否则，不予以结算。</w:t>
            </w:r>
          </w:p>
        </w:tc>
      </w:tr>
    </w:tbl>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pStyle w:val="25"/>
        <w:wordWrap/>
        <w:spacing w:beforeLines="50" w:line="480" w:lineRule="exact"/>
        <w:rPr>
          <w:color w:val="000000" w:themeColor="text1"/>
          <w:sz w:val="24"/>
          <w:szCs w:val="24"/>
          <w14:textFill>
            <w14:solidFill>
              <w14:schemeClr w14:val="tx1"/>
            </w14:solidFill>
          </w14:textFill>
        </w:rPr>
      </w:pPr>
    </w:p>
    <w:p>
      <w:pPr>
        <w:pStyle w:val="24"/>
        <w:ind w:firstLine="480"/>
        <w:rPr>
          <w:rFonts w:ascii="Calibri" w:hAnsi="Calibri" w:eastAsia="宋体"/>
          <w:color w:val="000000" w:themeColor="text1"/>
          <w:kern w:val="24"/>
          <w:sz w:val="24"/>
          <w:szCs w:val="24"/>
          <w14:textFill>
            <w14:solidFill>
              <w14:schemeClr w14:val="tx1"/>
            </w14:solidFill>
          </w14:textFill>
        </w:rPr>
      </w:pPr>
      <w:r>
        <w:rPr>
          <w:rFonts w:ascii="Calibri" w:hAnsi="Calibri" w:eastAsia="宋体"/>
          <w:color w:val="000000" w:themeColor="text1"/>
          <w:kern w:val="24"/>
          <w:sz w:val="24"/>
          <w:szCs w:val="24"/>
          <w14:textFill>
            <w14:solidFill>
              <w14:schemeClr w14:val="tx1"/>
            </w14:solidFill>
          </w14:textFill>
        </w:rPr>
        <w:t>注：</w:t>
      </w:r>
    </w:p>
    <w:p>
      <w:pPr>
        <w:pStyle w:val="24"/>
        <w:numPr>
          <w:ilvl w:val="0"/>
          <w:numId w:val="14"/>
        </w:numPr>
        <w:ind w:firstLine="480"/>
        <w:rPr>
          <w:rFonts w:hint="eastAsia"/>
          <w:color w:val="000000" w:themeColor="text1"/>
          <w:kern w:val="24"/>
          <w:sz w:val="24"/>
          <w:szCs w:val="24"/>
          <w:lang w:val="en-US" w:eastAsia="zh-CN"/>
          <w14:textFill>
            <w14:solidFill>
              <w14:schemeClr w14:val="tx1"/>
            </w14:solidFill>
          </w14:textFill>
        </w:rPr>
      </w:pPr>
      <w:r>
        <w:rPr>
          <w:rFonts w:hint="eastAsia"/>
          <w:color w:val="000000" w:themeColor="text1"/>
          <w:kern w:val="24"/>
          <w:sz w:val="24"/>
          <w:szCs w:val="24"/>
          <w:lang w:val="en-US" w:eastAsia="zh-CN"/>
          <w14:textFill>
            <w14:solidFill>
              <w14:schemeClr w14:val="tx1"/>
            </w14:solidFill>
          </w14:textFill>
        </w:rPr>
        <w:t>投标报价按照预算金额报出。</w:t>
      </w:r>
    </w:p>
    <w:p>
      <w:pPr>
        <w:pStyle w:val="24"/>
        <w:numPr>
          <w:ilvl w:val="0"/>
          <w:numId w:val="14"/>
        </w:numPr>
        <w:ind w:firstLine="480"/>
        <w:rPr>
          <w:rFonts w:hint="default"/>
          <w:color w:val="000000" w:themeColor="text1"/>
          <w:kern w:val="24"/>
          <w:sz w:val="24"/>
          <w:szCs w:val="24"/>
          <w:lang w:val="en-US" w:eastAsia="zh-CN"/>
          <w14:textFill>
            <w14:solidFill>
              <w14:schemeClr w14:val="tx1"/>
            </w14:solidFill>
          </w14:textFill>
        </w:rPr>
      </w:pPr>
      <w:r>
        <w:rPr>
          <w:rFonts w:hint="eastAsia"/>
          <w:color w:val="000000" w:themeColor="text1"/>
          <w:kern w:val="24"/>
          <w:sz w:val="24"/>
          <w:szCs w:val="24"/>
          <w:lang w:val="en-US" w:eastAsia="zh-CN"/>
          <w14:textFill>
            <w14:solidFill>
              <w14:schemeClr w14:val="tx1"/>
            </w14:solidFill>
          </w14:textFill>
        </w:rPr>
        <w:t>投标报价、投标承诺不得修改。</w:t>
      </w:r>
    </w:p>
    <w:p>
      <w:pPr>
        <w:pStyle w:val="24"/>
        <w:numPr>
          <w:ilvl w:val="0"/>
          <w:numId w:val="14"/>
        </w:numPr>
        <w:ind w:firstLine="480"/>
        <w:rPr>
          <w:rFonts w:hint="default"/>
          <w:color w:val="000000" w:themeColor="text1"/>
          <w:kern w:val="24"/>
          <w:sz w:val="24"/>
          <w:szCs w:val="24"/>
          <w:lang w:val="en-US" w:eastAsia="zh-CN"/>
          <w14:textFill>
            <w14:solidFill>
              <w14:schemeClr w14:val="tx1"/>
            </w14:solidFill>
          </w14:textFill>
        </w:rPr>
      </w:pPr>
      <w:r>
        <w:rPr>
          <w:rFonts w:hint="eastAsia"/>
          <w:color w:val="000000" w:themeColor="text1"/>
          <w:kern w:val="24"/>
          <w:sz w:val="24"/>
          <w:szCs w:val="24"/>
          <w:lang w:val="en-US" w:eastAsia="zh-CN"/>
          <w14:textFill>
            <w14:solidFill>
              <w14:schemeClr w14:val="tx1"/>
            </w14:solidFill>
          </w14:textFill>
        </w:rPr>
        <w:t>服务期限为一年。</w:t>
      </w:r>
    </w:p>
    <w:p>
      <w:pPr>
        <w:pStyle w:val="25"/>
        <w:wordWrap/>
        <w:spacing w:before="60" w:after="60" w:line="480" w:lineRule="exact"/>
        <w:jc w:val="center"/>
        <w:rPr>
          <w:rFonts w:hint="eastAsia" w:ascii="黑体" w:hAnsi="黑体" w:eastAsia="黑体"/>
          <w:color w:val="000000" w:themeColor="text1"/>
          <w14:textFill>
            <w14:solidFill>
              <w14:schemeClr w14:val="tx1"/>
            </w14:solidFill>
          </w14:textFill>
        </w:rPr>
      </w:pPr>
    </w:p>
    <w:p>
      <w:pPr>
        <w:pStyle w:val="25"/>
        <w:wordWrap/>
        <w:spacing w:before="60" w:after="60" w:line="480" w:lineRule="exact"/>
        <w:jc w:val="center"/>
        <w:rPr>
          <w:rFonts w:hint="eastAsia" w:ascii="黑体" w:hAnsi="黑体" w:eastAsia="黑体"/>
          <w:color w:val="000000" w:themeColor="text1"/>
          <w14:textFill>
            <w14:solidFill>
              <w14:schemeClr w14:val="tx1"/>
            </w14:solidFill>
          </w14:textFill>
        </w:rPr>
      </w:pPr>
    </w:p>
    <w:p>
      <w:pPr>
        <w:pStyle w:val="25"/>
        <w:wordWrap/>
        <w:spacing w:before="60" w:after="60" w:line="480" w:lineRule="exact"/>
        <w:jc w:val="center"/>
        <w:rPr>
          <w:rFonts w:hint="eastAsia" w:ascii="黑体" w:hAnsi="黑体" w:eastAsia="黑体"/>
          <w:color w:val="000000" w:themeColor="text1"/>
          <w14:textFill>
            <w14:solidFill>
              <w14:schemeClr w14:val="tx1"/>
            </w14:solidFill>
          </w14:textFill>
        </w:rPr>
      </w:pPr>
    </w:p>
    <w:p>
      <w:pPr>
        <w:pStyle w:val="25"/>
        <w:wordWrap/>
        <w:spacing w:before="60" w:after="60" w:line="480" w:lineRule="exact"/>
        <w:jc w:val="center"/>
        <w:rPr>
          <w:rFonts w:hint="eastAsia" w:ascii="黑体" w:hAnsi="黑体" w:eastAsia="黑体"/>
          <w:color w:val="000000" w:themeColor="text1"/>
          <w14:textFill>
            <w14:solidFill>
              <w14:schemeClr w14:val="tx1"/>
            </w14:solidFill>
          </w14:textFill>
        </w:rPr>
      </w:pPr>
    </w:p>
    <w:p>
      <w:pPr>
        <w:pStyle w:val="25"/>
        <w:wordWrap/>
        <w:spacing w:before="60" w:after="60" w:line="480" w:lineRule="exact"/>
        <w:jc w:val="both"/>
        <w:rPr>
          <w:rFonts w:hint="eastAsia" w:ascii="黑体" w:hAnsi="黑体" w:eastAsia="黑体"/>
          <w:color w:val="000000" w:themeColor="text1"/>
          <w14:textFill>
            <w14:solidFill>
              <w14:schemeClr w14:val="tx1"/>
            </w14:solidFill>
          </w14:textFill>
        </w:rPr>
      </w:pPr>
    </w:p>
    <w:p>
      <w:pPr>
        <w:pStyle w:val="25"/>
        <w:wordWrap/>
        <w:spacing w:before="60" w:after="60" w:line="480" w:lineRule="exact"/>
        <w:jc w:val="center"/>
        <w:rPr>
          <w:rFonts w:hint="eastAsia" w:ascii="黑体" w:hAnsi="黑体" w:eastAsia="黑体"/>
          <w:color w:val="000000" w:themeColor="text1"/>
          <w:lang w:eastAsia="zh-CN"/>
          <w14:textFill>
            <w14:solidFill>
              <w14:schemeClr w14:val="tx1"/>
            </w14:solidFill>
          </w14:textFill>
        </w:rPr>
        <w:sectPr>
          <w:pgSz w:w="11906" w:h="16838"/>
          <w:pgMar w:top="1418" w:right="1304" w:bottom="1418" w:left="1701" w:header="851" w:footer="992" w:gutter="0"/>
          <w:cols w:space="425" w:num="1"/>
          <w:docGrid w:type="linesAndChars" w:linePitch="420" w:charSpace="0"/>
        </w:sectPr>
      </w:pPr>
    </w:p>
    <w:p>
      <w:pPr>
        <w:pStyle w:val="25"/>
        <w:wordWrap/>
        <w:spacing w:before="60" w:after="60" w:line="480" w:lineRule="exact"/>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eastAsia="zh-CN"/>
          <w14:textFill>
            <w14:solidFill>
              <w14:schemeClr w14:val="tx1"/>
            </w14:solidFill>
          </w14:textFill>
        </w:rPr>
        <w:t>食材说明</w:t>
      </w:r>
      <w:r>
        <w:rPr>
          <w:rFonts w:ascii="黑体" w:hAnsi="黑体" w:eastAsia="黑体"/>
          <w:vanish/>
          <w:color w:val="000000" w:themeColor="text1"/>
          <w14:textFill>
            <w14:solidFill>
              <w14:schemeClr w14:val="tx1"/>
            </w14:solidFill>
          </w14:textFill>
        </w:rPr>
        <w:t>（软件类适用）</w:t>
      </w:r>
    </w:p>
    <w:tbl>
      <w:tblPr>
        <w:tblStyle w:val="15"/>
        <w:tblW w:w="90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480"/>
        <w:gridCol w:w="1584"/>
        <w:gridCol w:w="1007"/>
        <w:gridCol w:w="1317"/>
        <w:gridCol w:w="1170"/>
        <w:gridCol w:w="1043"/>
        <w:gridCol w:w="1207"/>
        <w:gridCol w:w="125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74" w:hRule="atLeast"/>
          <w:jc w:val="center"/>
        </w:trPr>
        <w:tc>
          <w:tcPr>
            <w:tcW w:w="9060"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费用明细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r>
              <w:rPr>
                <w:rFonts w:cstheme="minorHAnsi"/>
                <w:b/>
                <w:bCs/>
              </w:rPr>
              <w:t>序号</w:t>
            </w: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r>
              <w:rPr>
                <w:rFonts w:cstheme="minorHAnsi"/>
                <w:b/>
                <w:bCs/>
              </w:rPr>
              <w:t>名称</w:t>
            </w:r>
          </w:p>
        </w:tc>
        <w:tc>
          <w:tcPr>
            <w:tcW w:w="1007" w:type="dxa"/>
            <w:noWrap/>
            <w:tcMar>
              <w:top w:w="20" w:type="dxa"/>
              <w:left w:w="20" w:type="dxa"/>
              <w:bottom w:w="0" w:type="dxa"/>
              <w:right w:w="20" w:type="dxa"/>
            </w:tcMar>
            <w:vAlign w:val="center"/>
          </w:tcPr>
          <w:p>
            <w:pPr>
              <w:spacing w:line="440" w:lineRule="exact"/>
              <w:jc w:val="center"/>
              <w:rPr>
                <w:rFonts w:hint="eastAsia" w:eastAsiaTheme="minorEastAsia" w:cstheme="minorHAnsi"/>
                <w:b/>
                <w:bCs/>
                <w:color w:val="000000" w:themeColor="text1"/>
                <w:lang w:eastAsia="zh-CN"/>
                <w14:textFill>
                  <w14:solidFill>
                    <w14:schemeClr w14:val="tx1"/>
                  </w14:solidFill>
                </w14:textFill>
              </w:rPr>
            </w:pPr>
            <w:r>
              <w:rPr>
                <w:rFonts w:hint="eastAsia" w:cstheme="minorHAnsi"/>
                <w:b/>
                <w:bCs/>
                <w:lang w:eastAsia="zh-CN"/>
              </w:rPr>
              <w:t>规格</w:t>
            </w:r>
          </w:p>
        </w:tc>
        <w:tc>
          <w:tcPr>
            <w:tcW w:w="1317" w:type="dxa"/>
            <w:noWrap/>
            <w:tcMar>
              <w:top w:w="20" w:type="dxa"/>
              <w:left w:w="20" w:type="dxa"/>
              <w:bottom w:w="0" w:type="dxa"/>
              <w:right w:w="20" w:type="dxa"/>
            </w:tcMar>
            <w:vAlign w:val="center"/>
          </w:tcPr>
          <w:p>
            <w:pPr>
              <w:spacing w:line="440" w:lineRule="exact"/>
              <w:jc w:val="center"/>
              <w:rPr>
                <w:rFonts w:hint="eastAsia" w:eastAsiaTheme="minorEastAsia" w:cstheme="minorHAnsi"/>
                <w:b/>
                <w:bCs/>
                <w:color w:val="000000" w:themeColor="text1"/>
                <w:lang w:eastAsia="zh-CN"/>
                <w14:textFill>
                  <w14:solidFill>
                    <w14:schemeClr w14:val="tx1"/>
                  </w14:solidFill>
                </w14:textFill>
              </w:rPr>
            </w:pPr>
            <w:r>
              <w:rPr>
                <w:rFonts w:hint="eastAsia" w:cstheme="minorHAnsi"/>
                <w:b/>
                <w:bCs/>
                <w:lang w:eastAsia="zh-CN"/>
              </w:rPr>
              <w:t>注册商标</w:t>
            </w:r>
          </w:p>
        </w:tc>
        <w:tc>
          <w:tcPr>
            <w:tcW w:w="1170" w:type="dxa"/>
            <w:noWrap/>
            <w:tcMar>
              <w:top w:w="20" w:type="dxa"/>
              <w:left w:w="20" w:type="dxa"/>
              <w:bottom w:w="0" w:type="dxa"/>
              <w:right w:w="20" w:type="dxa"/>
            </w:tcMar>
            <w:vAlign w:val="center"/>
          </w:tcPr>
          <w:p>
            <w:pPr>
              <w:spacing w:line="440" w:lineRule="exact"/>
              <w:jc w:val="center"/>
              <w:rPr>
                <w:rFonts w:hint="eastAsia" w:eastAsiaTheme="minorEastAsia" w:cstheme="minorHAnsi"/>
                <w:b/>
                <w:bCs/>
                <w:color w:val="000000" w:themeColor="text1"/>
                <w:lang w:eastAsia="zh-CN"/>
                <w14:textFill>
                  <w14:solidFill>
                    <w14:schemeClr w14:val="tx1"/>
                  </w14:solidFill>
                </w14:textFill>
              </w:rPr>
            </w:pPr>
            <w:r>
              <w:rPr>
                <w:rFonts w:hint="eastAsia" w:cstheme="minorHAnsi"/>
                <w:b/>
                <w:bCs/>
                <w:lang w:eastAsia="zh-CN"/>
              </w:rPr>
              <w:t>制造商</w:t>
            </w:r>
          </w:p>
        </w:tc>
        <w:tc>
          <w:tcPr>
            <w:tcW w:w="1043" w:type="dxa"/>
            <w:vAlign w:val="center"/>
          </w:tcPr>
          <w:p>
            <w:pPr>
              <w:spacing w:line="440" w:lineRule="exact"/>
              <w:jc w:val="center"/>
              <w:rPr>
                <w:rFonts w:hint="default" w:eastAsiaTheme="minorEastAsia" w:cstheme="minorHAnsi"/>
                <w:b/>
                <w:bCs/>
                <w:color w:val="000000" w:themeColor="text1"/>
                <w:lang w:val="en-US" w:eastAsia="zh-CN"/>
                <w14:textFill>
                  <w14:solidFill>
                    <w14:schemeClr w14:val="tx1"/>
                  </w14:solidFill>
                </w14:textFill>
              </w:rPr>
            </w:pPr>
            <w:r>
              <w:rPr>
                <w:rFonts w:hint="eastAsia" w:cstheme="minorHAnsi"/>
                <w:b/>
                <w:bCs/>
                <w:color w:val="000000" w:themeColor="text1"/>
                <w:lang w:val="en-US" w:eastAsia="zh-CN"/>
                <w14:textFill>
                  <w14:solidFill>
                    <w14:schemeClr w14:val="tx1"/>
                  </w14:solidFill>
                </w14:textFill>
              </w:rPr>
              <w:t xml:space="preserve">产地 </w:t>
            </w:r>
          </w:p>
        </w:tc>
        <w:tc>
          <w:tcPr>
            <w:tcW w:w="1207" w:type="dxa"/>
            <w:vAlign w:val="center"/>
          </w:tcPr>
          <w:p>
            <w:pPr>
              <w:spacing w:line="440" w:lineRule="exact"/>
              <w:jc w:val="center"/>
              <w:rPr>
                <w:rFonts w:hint="eastAsia" w:eastAsiaTheme="minorEastAsia" w:cstheme="minorHAnsi"/>
                <w:b/>
                <w:bCs/>
                <w:lang w:eastAsia="zh-CN"/>
              </w:rPr>
            </w:pPr>
            <w:r>
              <w:rPr>
                <w:rFonts w:hint="eastAsia" w:cstheme="minorHAnsi"/>
                <w:b/>
                <w:bCs/>
                <w:lang w:eastAsia="zh-CN"/>
              </w:rPr>
              <w:t>保质期</w:t>
            </w:r>
          </w:p>
        </w:tc>
        <w:tc>
          <w:tcPr>
            <w:tcW w:w="1252" w:type="dxa"/>
            <w:vAlign w:val="center"/>
          </w:tcPr>
          <w:p>
            <w:pPr>
              <w:spacing w:line="440" w:lineRule="exact"/>
              <w:jc w:val="center"/>
              <w:rPr>
                <w:rFonts w:hint="eastAsia" w:eastAsiaTheme="minorEastAsia" w:cstheme="minorHAnsi"/>
                <w:b/>
                <w:bCs/>
                <w:lang w:eastAsia="zh-CN"/>
              </w:rPr>
            </w:pPr>
            <w:r>
              <w:rPr>
                <w:rFonts w:hint="eastAsia" w:cstheme="minorHAnsi"/>
                <w:b/>
                <w:bCs/>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p>
        </w:tc>
        <w:tc>
          <w:tcPr>
            <w:tcW w:w="1043" w:type="dxa"/>
            <w:vAlign w:val="center"/>
          </w:tcPr>
          <w:p>
            <w:pPr>
              <w:spacing w:line="440" w:lineRule="exact"/>
              <w:jc w:val="center"/>
              <w:rPr>
                <w:rFonts w:cstheme="minorHAnsi"/>
                <w:b/>
                <w:bCs/>
                <w:color w:val="000000" w:themeColor="text1"/>
                <w14:textFill>
                  <w14:solidFill>
                    <w14:schemeClr w14:val="tx1"/>
                  </w14:solidFill>
                </w14:textFill>
              </w:rPr>
            </w:pPr>
          </w:p>
        </w:tc>
        <w:tc>
          <w:tcPr>
            <w:tcW w:w="1207" w:type="dxa"/>
            <w:vAlign w:val="center"/>
          </w:tcPr>
          <w:p>
            <w:pPr>
              <w:spacing w:line="440" w:lineRule="exact"/>
              <w:jc w:val="center"/>
              <w:rPr>
                <w:rFonts w:cstheme="minorHAnsi"/>
                <w:b/>
                <w:bCs/>
                <w:color w:val="000000" w:themeColor="text1"/>
                <w14:textFill>
                  <w14:solidFill>
                    <w14:schemeClr w14:val="tx1"/>
                  </w14:solidFill>
                </w14:textFill>
              </w:rPr>
            </w:pPr>
          </w:p>
        </w:tc>
        <w:tc>
          <w:tcPr>
            <w:tcW w:w="1252" w:type="dxa"/>
            <w:vAlign w:val="center"/>
          </w:tcPr>
          <w:p>
            <w:pPr>
              <w:spacing w:line="440" w:lineRule="exact"/>
              <w:jc w:val="center"/>
              <w:rPr>
                <w:rFonts w:cstheme="minorHAnsi"/>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77" w:hRule="atLeast"/>
          <w:jc w:val="center"/>
        </w:trPr>
        <w:tc>
          <w:tcPr>
            <w:tcW w:w="9060" w:type="dxa"/>
            <w:gridSpan w:val="8"/>
            <w:noWrap/>
            <w:tcMar>
              <w:top w:w="20" w:type="dxa"/>
              <w:left w:w="20" w:type="dxa"/>
              <w:bottom w:w="0" w:type="dxa"/>
              <w:right w:w="20" w:type="dxa"/>
            </w:tcMar>
            <w:vAlign w:val="center"/>
          </w:tcPr>
          <w:p>
            <w:pPr>
              <w:spacing w:line="440" w:lineRule="exact"/>
              <w:jc w:val="center"/>
              <w:rPr>
                <w:rFonts w:cstheme="minorHAnsi"/>
                <w:b/>
                <w:bCs/>
                <w:color w:val="000000" w:themeColor="text1"/>
                <w14:textFill>
                  <w14:solidFill>
                    <w14:schemeClr w14:val="tx1"/>
                  </w14:solidFill>
                </w14:textFill>
              </w:rPr>
            </w:pPr>
            <w:r>
              <w:rPr>
                <w:rFonts w:cstheme="minorHAnsi"/>
                <w:b/>
                <w:bCs/>
              </w:rPr>
              <w:t>总计</w:t>
            </w:r>
          </w:p>
        </w:tc>
      </w:tr>
    </w:tbl>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w:t>
      </w:r>
      <w:r>
        <w:rPr>
          <w:rFonts w:cstheme="minorHAnsi"/>
          <w:bCs/>
        </w:rPr>
        <w:t>监狱企业、残疾人福利性单位视同小微企业。</w:t>
      </w:r>
    </w:p>
    <w:p>
      <w:pPr>
        <w:tabs>
          <w:tab w:val="right" w:pos="9070"/>
        </w:tabs>
        <w:spacing w:line="480" w:lineRule="exact"/>
        <w:ind w:firstLine="420" w:firstLineChars="200"/>
        <w:rPr>
          <w:rFonts w:cstheme="minorHAnsi"/>
          <w:bCs/>
        </w:rPr>
      </w:pPr>
      <w:r>
        <w:rPr>
          <w:rFonts w:cstheme="minorHAnsi"/>
          <w:bCs/>
        </w:rPr>
        <w:t>2</w:t>
      </w:r>
      <w:r>
        <w:rPr>
          <w:rFonts w:hint="eastAsia" w:ascii="Calibri" w:hAnsi="Calibri" w:eastAsia="宋体" w:cstheme="minorHAnsi"/>
          <w:color w:val="000000"/>
          <w:kern w:val="24"/>
        </w:rPr>
        <w:t>．</w:t>
      </w:r>
      <w:r>
        <w:rPr>
          <w:rFonts w:hint="eastAsia" w:cstheme="minorHAnsi"/>
          <w:bCs/>
        </w:rPr>
        <w:t>“是否小微企业产品”</w:t>
      </w:r>
      <w:r>
        <w:rPr>
          <w:rFonts w:cstheme="minorHAnsi"/>
          <w:bCs/>
        </w:rPr>
        <w:t>一栏若有漏报，将被视为</w:t>
      </w:r>
      <w:r>
        <w:rPr>
          <w:rFonts w:hint="eastAsia" w:cstheme="minorHAnsi"/>
          <w:bCs/>
        </w:rPr>
        <w:t>“非小微企业产品”</w:t>
      </w:r>
      <w:r>
        <w:rPr>
          <w:rFonts w:cstheme="minorHAnsi"/>
          <w:bCs/>
        </w:rPr>
        <w:t>。</w:t>
      </w:r>
    </w:p>
    <w:p>
      <w:pPr>
        <w:tabs>
          <w:tab w:val="right" w:pos="9070"/>
        </w:tabs>
        <w:spacing w:line="480" w:lineRule="exact"/>
        <w:ind w:firstLine="420" w:firstLineChars="200"/>
        <w:rPr>
          <w:rFonts w:cstheme="minorHAnsi"/>
          <w:bCs/>
        </w:rPr>
      </w:pPr>
      <w:r>
        <w:rPr>
          <w:rFonts w:cstheme="minorHAnsi"/>
          <w:bCs/>
        </w:rPr>
        <w:t>3</w:t>
      </w:r>
      <w:r>
        <w:rPr>
          <w:rFonts w:hint="eastAsia" w:ascii="Calibri" w:hAnsi="Calibri" w:eastAsia="宋体" w:cstheme="minorHAnsi"/>
          <w:color w:val="000000"/>
          <w:kern w:val="24"/>
        </w:rPr>
        <w:t>．</w:t>
      </w:r>
      <w:r>
        <w:rPr>
          <w:rFonts w:cstheme="minorHAnsi"/>
          <w:bCs/>
        </w:rPr>
        <w:t>表格空间不足时，可自行扩展。</w:t>
      </w:r>
    </w:p>
    <w:p>
      <w:pPr>
        <w:spacing w:line="480" w:lineRule="exact"/>
        <w:sectPr>
          <w:pgSz w:w="11906" w:h="16838"/>
          <w:pgMar w:top="1418" w:right="1304" w:bottom="1418" w:left="1701" w:header="851" w:footer="992" w:gutter="0"/>
          <w:cols w:space="425" w:num="1"/>
          <w:docGrid w:type="linesAndChars" w:linePitch="420" w:charSpace="0"/>
        </w:sectPr>
      </w:pPr>
      <w:r>
        <w:rPr>
          <w:rFonts w:cstheme="minorHAnsi"/>
          <w:b/>
          <w:bCs/>
          <w:sz w:val="32"/>
          <w:szCs w:val="32"/>
        </w:rPr>
        <w:br w:type="page"/>
      </w:r>
    </w:p>
    <w:p>
      <w:pPr>
        <w:pStyle w:val="27"/>
        <w:spacing w:before="210" w:after="210"/>
        <w:rPr>
          <w:rFonts w:cs="Times New Roman"/>
        </w:rPr>
      </w:pPr>
      <w:r>
        <w:rPr>
          <w:rFonts w:cs="Times New Roman"/>
        </w:rPr>
        <w:t>第</w:t>
      </w:r>
      <w:r>
        <w:rPr>
          <w:rFonts w:hint="eastAsia" w:cs="Times New Roman"/>
          <w:lang w:eastAsia="zh-CN"/>
        </w:rPr>
        <w:t>三</w:t>
      </w:r>
      <w:r>
        <w:rPr>
          <w:rFonts w:cs="Times New Roman"/>
        </w:rPr>
        <w:t>部分</w:t>
      </w:r>
      <w:r>
        <w:rPr>
          <w:rFonts w:hint="eastAsia" w:cs="Times New Roman"/>
          <w:lang w:val="en-US" w:eastAsia="zh-CN"/>
        </w:rPr>
        <w:t xml:space="preserve"> </w:t>
      </w:r>
      <w:r>
        <w:rPr>
          <w:rFonts w:hint="eastAsia" w:cs="Times New Roman"/>
        </w:rPr>
        <w:t>法定代表人（主要负责人）委托授权书\身份证明</w:t>
      </w:r>
      <w:r>
        <w:rPr>
          <w:rFonts w:cs="Times New Roman"/>
        </w:rPr>
        <w:t>（按下方给定格式进行填写）</w:t>
      </w:r>
    </w:p>
    <w:p>
      <w:pPr>
        <w:rPr>
          <w:rFonts w:ascii="黑体" w:hAnsi="黑体" w:cstheme="minorHAnsi"/>
          <w:i w:val="0"/>
          <w:iCs/>
          <w:color w:val="auto"/>
        </w:rPr>
      </w:pPr>
      <w:r>
        <w:rPr>
          <w:rFonts w:ascii="黑体" w:hAnsi="黑体" w:cstheme="minorHAnsi"/>
          <w:i w:val="0"/>
          <w:iCs/>
          <w:color w:val="auto"/>
        </w:rPr>
        <w:t>说明：</w:t>
      </w:r>
    </w:p>
    <w:p>
      <w:pPr>
        <w:ind w:firstLine="420" w:firstLineChars="200"/>
        <w:rPr>
          <w:rFonts w:ascii="Calibri" w:hAnsi="华文仿宋"/>
          <w:i w:val="0"/>
          <w:iCs/>
          <w:color w:val="auto"/>
        </w:rPr>
      </w:pPr>
      <w:r>
        <w:rPr>
          <w:rFonts w:hint="eastAsia" w:ascii="Calibri" w:hAnsi="华文仿宋"/>
          <w:i w:val="0"/>
          <w:iCs/>
          <w:color w:val="auto"/>
        </w:rPr>
        <w:t>（1）法定代表人（主要负责人）包括：①企业法人的法定代表人；②个人独资企业的投资人；③分支机构的负责人；④合伙企业的执行事务合伙人（委派代表）；⑤个体工商户业主；⑥农民专业合作社的法定代表人。</w:t>
      </w:r>
    </w:p>
    <w:p>
      <w:pPr>
        <w:ind w:firstLine="420" w:firstLineChars="200"/>
        <w:rPr>
          <w:rFonts w:ascii="黑体" w:hAnsi="黑体" w:cstheme="minorHAnsi"/>
          <w:b/>
          <w:i w:val="0"/>
          <w:iCs/>
          <w:color w:val="auto"/>
        </w:rPr>
      </w:pPr>
      <w:r>
        <w:rPr>
          <w:rFonts w:ascii="Calibri" w:hAnsi="华文仿宋"/>
          <w:i w:val="0"/>
          <w:iCs/>
          <w:color w:val="auto"/>
        </w:rPr>
        <w:t>（</w:t>
      </w:r>
      <w:r>
        <w:rPr>
          <w:rFonts w:hint="eastAsia" w:ascii="Calibri" w:hAnsi="华文仿宋"/>
          <w:i w:val="0"/>
          <w:iCs/>
          <w:color w:val="auto"/>
        </w:rPr>
        <w:t>2</w:t>
      </w:r>
      <w:r>
        <w:rPr>
          <w:rFonts w:ascii="Calibri" w:hAnsi="华文仿宋"/>
          <w:i w:val="0"/>
          <w:iCs/>
          <w:color w:val="auto"/>
        </w:rPr>
        <w:t>）</w:t>
      </w:r>
      <w:r>
        <w:rPr>
          <w:rFonts w:hint="eastAsia" w:ascii="Calibri" w:hAnsi="华文仿宋"/>
          <w:i w:val="0"/>
          <w:iCs/>
          <w:color w:val="auto"/>
        </w:rPr>
        <w:t>委托授权书\</w:t>
      </w:r>
      <w:r>
        <w:rPr>
          <w:rFonts w:ascii="Calibri" w:hAnsi="华文仿宋"/>
          <w:i w:val="0"/>
          <w:iCs/>
          <w:color w:val="auto"/>
        </w:rPr>
        <w:t>身份证明</w:t>
      </w:r>
      <w:r>
        <w:rPr>
          <w:rFonts w:hint="eastAsia" w:ascii="Calibri" w:hAnsi="华文仿宋"/>
          <w:i w:val="0"/>
          <w:iCs/>
          <w:color w:val="auto"/>
        </w:rPr>
        <w:t>（</w:t>
      </w:r>
      <w:r>
        <w:rPr>
          <w:rFonts w:ascii="Calibri" w:hAnsi="华文仿宋"/>
          <w:i w:val="0"/>
          <w:iCs/>
          <w:color w:val="auto"/>
        </w:rPr>
        <w:t>二选一</w:t>
      </w:r>
      <w:r>
        <w:rPr>
          <w:rFonts w:hint="eastAsia" w:ascii="Calibri" w:hAnsi="华文仿宋"/>
          <w:i w:val="0"/>
          <w:iCs/>
          <w:color w:val="auto"/>
        </w:rPr>
        <w:t>）</w:t>
      </w:r>
      <w:r>
        <w:rPr>
          <w:rFonts w:ascii="Calibri" w:hAnsi="华文仿宋"/>
          <w:i w:val="0"/>
          <w:iCs/>
          <w:color w:val="auto"/>
        </w:rPr>
        <w:t>：</w:t>
      </w:r>
      <w:r>
        <w:rPr>
          <w:rFonts w:hint="eastAsia" w:ascii="Calibri" w:hAnsi="华文仿宋"/>
          <w:i w:val="0"/>
          <w:iCs/>
          <w:color w:val="auto"/>
        </w:rPr>
        <w:t>法定代表人（主要负责人）委托代理人参加投标时，提供法定代表人（主要负责人）委托授权书；法定代表人（主要负责人）亲自参加投标时，提供法定代表人（主要负责人）身份证明。</w:t>
      </w:r>
    </w:p>
    <w:p>
      <w:pPr>
        <w:pStyle w:val="24"/>
        <w:ind w:firstLine="480"/>
        <w:rPr>
          <w:i w:val="0"/>
          <w:iCs/>
          <w:color w:val="auto"/>
        </w:rPr>
      </w:pPr>
    </w:p>
    <w:p>
      <w:pPr>
        <w:spacing w:before="210" w:beforeLines="50"/>
        <w:jc w:val="center"/>
        <w:rPr>
          <w:rFonts w:ascii="黑体" w:hAnsi="黑体" w:eastAsia="黑体" w:cs="Calibri Light"/>
          <w:i w:val="0"/>
          <w:iCs/>
          <w:color w:val="auto"/>
          <w:sz w:val="28"/>
          <w:szCs w:val="36"/>
        </w:rPr>
      </w:pPr>
      <w:r>
        <w:rPr>
          <w:rFonts w:ascii="黑体" w:hAnsi="黑体" w:eastAsia="黑体" w:cs="Calibri Light"/>
          <w:i w:val="0"/>
          <w:iCs/>
          <w:color w:val="auto"/>
          <w:sz w:val="28"/>
          <w:szCs w:val="36"/>
        </w:rPr>
        <w:t>法定代表人（主要负责人）</w:t>
      </w:r>
      <w:r>
        <w:rPr>
          <w:rFonts w:hint="eastAsia" w:ascii="黑体" w:hAnsi="黑体" w:eastAsia="黑体" w:cs="Calibri Light"/>
          <w:i w:val="0"/>
          <w:iCs/>
          <w:color w:val="auto"/>
          <w:sz w:val="28"/>
          <w:szCs w:val="36"/>
        </w:rPr>
        <w:t>身份证明</w:t>
      </w:r>
      <w:r>
        <w:rPr>
          <w:rFonts w:ascii="黑体" w:hAnsi="黑体" w:eastAsia="黑体" w:cs="Calibri Light"/>
          <w:i w:val="0"/>
          <w:iCs/>
          <w:color w:val="auto"/>
          <w:sz w:val="28"/>
          <w:szCs w:val="36"/>
        </w:rPr>
        <w:t>（格式）</w:t>
      </w:r>
    </w:p>
    <w:p>
      <w:pPr>
        <w:rPr>
          <w:i w:val="0"/>
          <w:iCs/>
          <w:color w:val="auto"/>
        </w:rPr>
      </w:pPr>
      <w:r>
        <w:rPr>
          <w:rFonts w:hint="eastAsia"/>
          <w:i w:val="0"/>
          <w:iCs/>
          <w:color w:val="auto"/>
        </w:rPr>
        <w:t>〈政府采购代理机构〉</w:t>
      </w:r>
      <w:r>
        <w:rPr>
          <w:rFonts w:cstheme="minorHAnsi"/>
          <w:i w:val="0"/>
          <w:iCs/>
          <w:color w:val="auto"/>
        </w:rPr>
        <w:t>：</w:t>
      </w:r>
    </w:p>
    <w:p>
      <w:pPr>
        <w:spacing w:after="210" w:afterLines="50"/>
        <w:ind w:firstLine="420" w:firstLineChars="200"/>
        <w:rPr>
          <w:i w:val="0"/>
          <w:iCs/>
          <w:color w:val="auto"/>
        </w:rPr>
      </w:pPr>
      <w:r>
        <w:rPr>
          <w:rFonts w:cstheme="minorHAnsi"/>
          <w:i w:val="0"/>
          <w:iCs/>
          <w:color w:val="auto"/>
          <w:u w:val="single"/>
        </w:rPr>
        <w:t>〈法定代表人（主要负责人）姓名〉</w:t>
      </w:r>
      <w:r>
        <w:rPr>
          <w:i w:val="0"/>
          <w:iCs/>
          <w:color w:val="auto"/>
        </w:rPr>
        <w:t>系</w:t>
      </w:r>
      <w:r>
        <w:rPr>
          <w:rFonts w:cstheme="minorHAnsi"/>
          <w:i w:val="0"/>
          <w:iCs/>
          <w:color w:val="auto"/>
          <w:u w:val="single"/>
        </w:rPr>
        <w:t>〈供应商全称〉</w:t>
      </w:r>
      <w:r>
        <w:rPr>
          <w:i w:val="0"/>
          <w:iCs/>
          <w:color w:val="auto"/>
        </w:rPr>
        <w:t>的法定代表人（主要负责人），特此证明。</w:t>
      </w:r>
    </w:p>
    <w:tbl>
      <w:tblPr>
        <w:tblStyle w:val="1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i w:val="0"/>
                <w:iCs/>
                <w:color w:val="auto"/>
              </w:rPr>
            </w:pPr>
            <w:r>
              <w:rPr>
                <w:rFonts w:ascii="黑体" w:hAnsi="黑体" w:eastAsia="黑体" w:cstheme="minorHAnsi"/>
                <w:i w:val="0"/>
                <w:iCs/>
                <w:color w:val="auto"/>
                <w:sz w:val="52"/>
              </w:rPr>
              <w:t>法定代表人（主要负责人）</w:t>
            </w:r>
          </w:p>
          <w:p>
            <w:pPr>
              <w:ind w:firstLine="6" w:firstLineChars="3"/>
              <w:jc w:val="center"/>
              <w:rPr>
                <w:rFonts w:cstheme="minorHAnsi"/>
                <w:i w:val="0"/>
                <w:iCs/>
                <w:color w:val="auto"/>
              </w:rPr>
            </w:pPr>
            <w:r>
              <w:rPr>
                <w:rFonts w:cstheme="minorHAnsi"/>
                <w:i w:val="0"/>
                <w:iCs/>
                <w:color w:val="auto"/>
              </w:rPr>
              <w:t>身份证正反面（扫描件）</w:t>
            </w:r>
          </w:p>
          <w:p>
            <w:pPr>
              <w:ind w:firstLine="6" w:firstLineChars="3"/>
              <w:jc w:val="center"/>
              <w:rPr>
                <w:rFonts w:cstheme="minorHAnsi"/>
                <w:i w:val="0"/>
                <w:iCs/>
                <w:color w:val="auto"/>
              </w:rPr>
            </w:pPr>
            <w:r>
              <w:rPr>
                <w:rFonts w:cstheme="minorHAnsi"/>
                <w:i w:val="0"/>
                <w:iCs/>
                <w:color w:val="auto"/>
              </w:rPr>
              <w:t>或护照资料页（扫描件）</w:t>
            </w:r>
          </w:p>
        </w:tc>
      </w:tr>
    </w:tbl>
    <w:p>
      <w:pPr>
        <w:ind w:firstLine="420" w:firstLineChars="200"/>
        <w:rPr>
          <w:rFonts w:eastAsiaTheme="majorEastAsia" w:cstheme="minorHAnsi"/>
          <w:i w:val="0"/>
          <w:iCs/>
          <w:color w:val="auto"/>
        </w:rPr>
      </w:pPr>
      <w:r>
        <w:rPr>
          <w:rFonts w:eastAsiaTheme="majorEastAsia" w:cstheme="minorHAnsi"/>
          <w:i w:val="0"/>
          <w:iCs/>
          <w:color w:val="auto"/>
        </w:rPr>
        <w:t>供应商：（供应商全称并加盖公章）</w:t>
      </w:r>
    </w:p>
    <w:p>
      <w:pPr>
        <w:ind w:firstLine="420" w:firstLineChars="200"/>
        <w:rPr>
          <w:rFonts w:eastAsiaTheme="majorEastAsia" w:cstheme="minorHAnsi"/>
          <w:i w:val="0"/>
          <w:iCs/>
          <w:color w:val="auto"/>
        </w:rPr>
      </w:pPr>
      <w:r>
        <w:rPr>
          <w:rFonts w:eastAsiaTheme="majorEastAsia" w:cstheme="minorHAnsi"/>
          <w:i w:val="0"/>
          <w:iCs/>
          <w:color w:val="auto"/>
        </w:rPr>
        <w:t>日期：　　　年　月　日</w:t>
      </w:r>
    </w:p>
    <w:p>
      <w:pPr>
        <w:ind w:firstLine="420" w:firstLineChars="200"/>
        <w:rPr>
          <w:rFonts w:ascii="黑体" w:hAnsi="黑体" w:cstheme="minorHAnsi"/>
          <w:i w:val="0"/>
          <w:iCs/>
          <w:color w:val="auto"/>
        </w:rPr>
      </w:pPr>
      <w:r>
        <w:rPr>
          <w:rFonts w:ascii="黑体" w:hAnsi="黑体" w:cstheme="minorHAnsi"/>
          <w:i w:val="0"/>
          <w:iCs/>
          <w:color w:val="auto"/>
        </w:rPr>
        <w:br w:type="page"/>
      </w:r>
    </w:p>
    <w:p>
      <w:pPr>
        <w:spacing w:before="210" w:beforeLines="50"/>
        <w:jc w:val="center"/>
        <w:rPr>
          <w:rFonts w:ascii="黑体" w:hAnsi="黑体" w:eastAsia="黑体" w:cs="Calibri Light"/>
          <w:i w:val="0"/>
          <w:iCs/>
          <w:color w:val="auto"/>
          <w:sz w:val="28"/>
          <w:szCs w:val="36"/>
        </w:rPr>
      </w:pPr>
      <w:r>
        <w:rPr>
          <w:rFonts w:ascii="黑体" w:hAnsi="黑体" w:eastAsia="黑体" w:cs="Calibri Light"/>
          <w:i w:val="0"/>
          <w:iCs/>
          <w:color w:val="auto"/>
          <w:sz w:val="28"/>
          <w:szCs w:val="36"/>
        </w:rPr>
        <w:t>法定代表人（主要负责人）委托授权书（格式）</w:t>
      </w:r>
    </w:p>
    <w:p>
      <w:pPr>
        <w:pStyle w:val="24"/>
        <w:ind w:firstLine="0" w:firstLineChars="0"/>
        <w:rPr>
          <w:i w:val="0"/>
          <w:iCs/>
          <w:color w:val="auto"/>
        </w:rPr>
      </w:pPr>
      <w:r>
        <w:rPr>
          <w:rFonts w:hint="eastAsia"/>
          <w:i w:val="0"/>
          <w:iCs/>
          <w:color w:val="auto"/>
        </w:rPr>
        <w:t>〈政府采购代理机构〉</w:t>
      </w:r>
      <w:r>
        <w:rPr>
          <w:i w:val="0"/>
          <w:iCs/>
          <w:color w:val="auto"/>
        </w:rPr>
        <w:t>：</w:t>
      </w:r>
    </w:p>
    <w:p>
      <w:pPr>
        <w:pStyle w:val="24"/>
        <w:ind w:firstLine="480"/>
        <w:rPr>
          <w:i w:val="0"/>
          <w:iCs/>
          <w:color w:val="auto"/>
        </w:rPr>
      </w:pPr>
      <w:r>
        <w:rPr>
          <w:rFonts w:hint="eastAsia"/>
          <w:i w:val="0"/>
          <w:iCs/>
          <w:color w:val="auto"/>
        </w:rPr>
        <w:t>现委派</w:t>
      </w:r>
      <w:r>
        <w:rPr>
          <w:i w:val="0"/>
          <w:iCs/>
          <w:color w:val="auto"/>
          <w:u w:val="single"/>
        </w:rPr>
        <w:t>〈代理人姓名〉</w:t>
      </w:r>
      <w:r>
        <w:rPr>
          <w:rFonts w:hint="eastAsia"/>
          <w:i w:val="0"/>
          <w:iCs/>
          <w:color w:val="auto"/>
        </w:rPr>
        <w:t>代表我方参加贵中心组织的</w:t>
      </w:r>
      <w:r>
        <w:rPr>
          <w:rFonts w:hint="eastAsia"/>
          <w:i w:val="0"/>
          <w:iCs/>
          <w:color w:val="auto"/>
          <w:u w:val="single"/>
        </w:rPr>
        <w:t>〈项目名称〉</w:t>
      </w:r>
      <w:r>
        <w:rPr>
          <w:rFonts w:hint="eastAsia"/>
          <w:i w:val="0"/>
          <w:iCs/>
          <w:color w:val="auto"/>
        </w:rPr>
        <w:t>（项目编号：</w:t>
      </w:r>
      <w:r>
        <w:rPr>
          <w:i w:val="0"/>
          <w:iCs/>
          <w:color w:val="auto"/>
          <w:u w:val="single"/>
        </w:rPr>
        <w:t>〈项目编号〉</w:t>
      </w:r>
      <w:r>
        <w:rPr>
          <w:rFonts w:hint="eastAsia"/>
          <w:i w:val="0"/>
          <w:iCs/>
          <w:color w:val="auto"/>
        </w:rPr>
        <w:t>）第___标段政府采购活动，以我方名义签署、澄清、确认、递交、撤回、修改投标文件，签订合同和全权处理一切与之有关的事宜，其法律后果由我方承担。</w:t>
      </w:r>
    </w:p>
    <w:p>
      <w:pPr>
        <w:pStyle w:val="24"/>
        <w:ind w:firstLine="480"/>
        <w:rPr>
          <w:i w:val="0"/>
          <w:iCs/>
          <w:color w:val="auto"/>
        </w:rPr>
      </w:pPr>
      <w:r>
        <w:rPr>
          <w:i w:val="0"/>
          <w:iCs/>
          <w:color w:val="auto"/>
        </w:rPr>
        <w:t>本授权有效期与投标文件有效期一致。代理人无转委托权。</w:t>
      </w:r>
    </w:p>
    <w:p>
      <w:pPr>
        <w:pStyle w:val="24"/>
        <w:tabs>
          <w:tab w:val="left" w:pos="5387"/>
        </w:tabs>
        <w:spacing w:before="210" w:beforeLines="50"/>
        <w:ind w:firstLine="480"/>
        <w:rPr>
          <w:i w:val="0"/>
          <w:iCs/>
          <w:color w:val="auto"/>
        </w:rPr>
      </w:pPr>
      <w:r>
        <w:rPr>
          <w:i w:val="0"/>
          <w:iCs/>
          <w:color w:val="auto"/>
        </w:rPr>
        <w:t>代理人姓名：_________________________</w:t>
      </w:r>
      <w:r>
        <w:rPr>
          <w:i w:val="0"/>
          <w:iCs/>
          <w:color w:val="auto"/>
        </w:rPr>
        <w:tab/>
      </w:r>
      <w:r>
        <w:rPr>
          <w:i w:val="0"/>
          <w:iCs/>
          <w:color w:val="auto"/>
        </w:rPr>
        <w:t>联系电话：______________</w:t>
      </w:r>
    </w:p>
    <w:p>
      <w:pPr>
        <w:pStyle w:val="24"/>
        <w:tabs>
          <w:tab w:val="left" w:pos="5387"/>
        </w:tabs>
        <w:ind w:firstLine="480"/>
        <w:rPr>
          <w:i w:val="0"/>
          <w:iCs/>
          <w:color w:val="auto"/>
        </w:rPr>
      </w:pPr>
      <w:r>
        <w:rPr>
          <w:i w:val="0"/>
          <w:iCs/>
          <w:color w:val="auto"/>
        </w:rPr>
        <w:t>身份证</w:t>
      </w:r>
      <w:r>
        <w:rPr>
          <w:rFonts w:hint="eastAsia"/>
          <w:i w:val="0"/>
          <w:iCs/>
          <w:color w:val="auto"/>
        </w:rPr>
        <w:t>（护照）</w:t>
      </w:r>
      <w:r>
        <w:rPr>
          <w:i w:val="0"/>
          <w:iCs/>
          <w:color w:val="auto"/>
        </w:rPr>
        <w:t>号码：_________________</w:t>
      </w:r>
      <w:r>
        <w:rPr>
          <w:i w:val="0"/>
          <w:iCs/>
          <w:color w:val="auto"/>
        </w:rPr>
        <w:tab/>
      </w:r>
      <w:r>
        <w:rPr>
          <w:i w:val="0"/>
          <w:iCs/>
          <w:color w:val="auto"/>
        </w:rPr>
        <w:t>职务：__________________</w:t>
      </w:r>
    </w:p>
    <w:p>
      <w:pPr>
        <w:pStyle w:val="24"/>
        <w:tabs>
          <w:tab w:val="left" w:pos="4395"/>
        </w:tabs>
        <w:spacing w:after="210" w:afterLines="50"/>
        <w:ind w:firstLine="480"/>
        <w:rPr>
          <w:i w:val="0"/>
          <w:iCs/>
          <w:color w:val="auto"/>
        </w:rPr>
      </w:pPr>
      <w:r>
        <w:rPr>
          <w:i w:val="0"/>
          <w:iCs/>
          <w:color w:val="auto"/>
        </w:rPr>
        <w:t>通讯地址：_______________________________________________________</w:t>
      </w:r>
    </w:p>
    <w:tbl>
      <w:tblPr>
        <w:tblStyle w:val="1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i w:val="0"/>
                <w:iCs/>
                <w:color w:val="auto"/>
                <w:sz w:val="12"/>
              </w:rPr>
            </w:pPr>
            <w:r>
              <w:rPr>
                <w:rFonts w:ascii="黑体" w:hAnsi="黑体" w:eastAsia="黑体" w:cstheme="minorHAnsi"/>
                <w:i w:val="0"/>
                <w:iCs/>
                <w:color w:val="auto"/>
                <w:sz w:val="36"/>
              </w:rPr>
              <w:t>法定代表人（主要负责人）</w:t>
            </w:r>
          </w:p>
          <w:p>
            <w:pPr>
              <w:ind w:firstLine="6" w:firstLineChars="3"/>
              <w:jc w:val="center"/>
              <w:rPr>
                <w:rFonts w:cstheme="minorHAnsi"/>
                <w:i w:val="0"/>
                <w:iCs/>
                <w:color w:val="auto"/>
              </w:rPr>
            </w:pPr>
            <w:r>
              <w:rPr>
                <w:rFonts w:cstheme="minorHAnsi"/>
                <w:i w:val="0"/>
                <w:iCs/>
                <w:color w:val="auto"/>
              </w:rPr>
              <w:t>身份证正反面（扫描件）</w:t>
            </w:r>
          </w:p>
        </w:tc>
        <w:tc>
          <w:tcPr>
            <w:tcW w:w="236" w:type="dxa"/>
            <w:tcBorders>
              <w:top w:val="nil"/>
              <w:left w:val="single" w:color="auto" w:sz="12" w:space="0"/>
              <w:bottom w:val="nil"/>
              <w:right w:val="single" w:color="auto" w:sz="12" w:space="0"/>
            </w:tcBorders>
          </w:tcPr>
          <w:p>
            <w:pPr>
              <w:jc w:val="center"/>
              <w:rPr>
                <w:rFonts w:cstheme="minorHAnsi"/>
                <w:i w:val="0"/>
                <w:iCs/>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i w:val="0"/>
                <w:iCs/>
                <w:color w:val="auto"/>
                <w:sz w:val="36"/>
                <w:szCs w:val="44"/>
              </w:rPr>
            </w:pPr>
            <w:r>
              <w:rPr>
                <w:rFonts w:ascii="黑体" w:hAnsi="黑体" w:eastAsia="黑体" w:cstheme="minorHAnsi"/>
                <w:i w:val="0"/>
                <w:iCs/>
                <w:color w:val="auto"/>
                <w:sz w:val="36"/>
                <w:szCs w:val="44"/>
              </w:rPr>
              <w:t>委托代理人</w:t>
            </w:r>
          </w:p>
          <w:p>
            <w:pPr>
              <w:jc w:val="center"/>
              <w:rPr>
                <w:rFonts w:cstheme="minorHAnsi"/>
                <w:i w:val="0"/>
                <w:iCs/>
                <w:color w:val="auto"/>
              </w:rPr>
            </w:pPr>
            <w:r>
              <w:rPr>
                <w:rFonts w:cstheme="minorHAnsi"/>
                <w:i w:val="0"/>
                <w:iCs/>
                <w:color w:val="auto"/>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i w:val="0"/>
                <w:iCs/>
                <w:color w:val="auto"/>
              </w:rPr>
            </w:pPr>
            <w:r>
              <w:rPr>
                <w:rFonts w:cstheme="minorHAnsi"/>
                <w:i w:val="0"/>
                <w:iCs/>
                <w:color w:val="auto"/>
              </w:rPr>
              <w:t>或护照资料页（扫描件）</w:t>
            </w:r>
          </w:p>
        </w:tc>
        <w:tc>
          <w:tcPr>
            <w:tcW w:w="236" w:type="dxa"/>
            <w:tcBorders>
              <w:top w:val="nil"/>
              <w:left w:val="single" w:color="auto" w:sz="12" w:space="0"/>
              <w:bottom w:val="nil"/>
              <w:right w:val="single" w:color="auto" w:sz="12" w:space="0"/>
            </w:tcBorders>
          </w:tcPr>
          <w:p>
            <w:pPr>
              <w:jc w:val="center"/>
              <w:rPr>
                <w:rFonts w:cstheme="minorHAnsi"/>
                <w:i w:val="0"/>
                <w:iCs/>
                <w:color w:val="auto"/>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i w:val="0"/>
                <w:iCs/>
                <w:color w:val="auto"/>
              </w:rPr>
            </w:pPr>
            <w:r>
              <w:rPr>
                <w:rFonts w:cstheme="minorHAnsi"/>
                <w:i w:val="0"/>
                <w:iCs/>
                <w:color w:val="auto"/>
              </w:rPr>
              <w:t>或护照资料页（扫描件）</w:t>
            </w:r>
          </w:p>
        </w:tc>
      </w:tr>
    </w:tbl>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
      <w:r>
        <w:br w:type="page"/>
      </w:r>
    </w:p>
    <w:p>
      <w:pPr>
        <w:pStyle w:val="27"/>
        <w:spacing w:before="120" w:after="120"/>
      </w:pPr>
      <w:r>
        <w:t>第</w:t>
      </w:r>
      <w:r>
        <w:rPr>
          <w:rFonts w:hint="eastAsia"/>
          <w:lang w:eastAsia="zh-CN"/>
        </w:rPr>
        <w:t>四</w:t>
      </w:r>
      <w:r>
        <w:t>部分</w:t>
      </w:r>
      <w:r>
        <w:rPr>
          <w:rFonts w:hint="eastAsia"/>
        </w:rPr>
        <w:t>　</w:t>
      </w:r>
      <w:r>
        <w:t>资格证明文件</w:t>
      </w:r>
    </w:p>
    <w:p>
      <w:pPr>
        <w:pStyle w:val="24"/>
        <w:spacing w:line="360" w:lineRule="auto"/>
        <w:ind w:firstLine="480"/>
        <w:rPr>
          <w:rFonts w:hint="eastAsia"/>
          <w:sz w:val="24"/>
          <w:szCs w:val="24"/>
        </w:rPr>
      </w:pPr>
      <w:r>
        <w:rPr>
          <w:rFonts w:hint="eastAsia"/>
          <w:sz w:val="24"/>
          <w:szCs w:val="24"/>
        </w:rPr>
        <w:t>未按要求提供的，其投标文件将被视为无效文件。</w:t>
      </w:r>
    </w:p>
    <w:p>
      <w:pPr>
        <w:pStyle w:val="6"/>
        <w:numPr>
          <w:ilvl w:val="2"/>
          <w:numId w:val="0"/>
        </w:numPr>
        <w:bidi w:val="0"/>
        <w:spacing w:line="360" w:lineRule="auto"/>
        <w:rPr>
          <w:rFonts w:hint="eastAsia"/>
          <w:sz w:val="24"/>
          <w:szCs w:val="24"/>
          <w:lang w:val="en-US" w:eastAsia="zh-CN"/>
        </w:rPr>
        <w:sectPr>
          <w:pgSz w:w="11906" w:h="16838"/>
          <w:pgMar w:top="1417" w:right="1644" w:bottom="1417" w:left="1757" w:header="850" w:footer="992" w:gutter="0"/>
          <w:cols w:space="0" w:num="1"/>
          <w:titlePg/>
          <w:rtlGutter w:val="0"/>
          <w:docGrid w:linePitch="312" w:charSpace="0"/>
        </w:sectPr>
      </w:pPr>
    </w:p>
    <w:p>
      <w:pPr>
        <w:pStyle w:val="6"/>
        <w:numPr>
          <w:ilvl w:val="2"/>
          <w:numId w:val="0"/>
        </w:numPr>
        <w:bidi w:val="0"/>
        <w:spacing w:line="360" w:lineRule="auto"/>
        <w:rPr>
          <w:rFonts w:hint="eastAsia"/>
          <w:sz w:val="24"/>
          <w:szCs w:val="24"/>
          <w:lang w:val="en-US" w:eastAsia="zh-CN"/>
        </w:rPr>
      </w:pPr>
      <w:r>
        <w:rPr>
          <w:rFonts w:hint="eastAsia"/>
          <w:sz w:val="24"/>
          <w:szCs w:val="24"/>
          <w:lang w:val="en-US" w:eastAsia="zh-CN"/>
        </w:rPr>
        <w:t>一、</w:t>
      </w:r>
      <w:r>
        <w:rPr>
          <w:rFonts w:hint="eastAsia"/>
          <w:sz w:val="24"/>
          <w:szCs w:val="24"/>
        </w:rPr>
        <w:t>满足《中华人民共和国政府采购法》第二十二条规定</w:t>
      </w:r>
    </w:p>
    <w:p>
      <w:pPr>
        <w:pStyle w:val="7"/>
        <w:bidi w:val="0"/>
        <w:rPr>
          <w:rFonts w:hint="eastAsia"/>
        </w:rPr>
      </w:pPr>
      <w:r>
        <w:t>（一）</w:t>
      </w:r>
      <w:r>
        <w:rPr>
          <w:rFonts w:hint="eastAsia"/>
        </w:rPr>
        <w:t>具有独立承担民事责任的能力</w:t>
      </w:r>
    </w:p>
    <w:p>
      <w:pPr>
        <w:bidi w:val="0"/>
      </w:pPr>
    </w:p>
    <w:p>
      <w:pPr>
        <w:pStyle w:val="10"/>
        <w:tabs>
          <w:tab w:val="left" w:pos="5580"/>
        </w:tabs>
        <w:spacing w:before="120" w:line="360" w:lineRule="auto"/>
        <w:ind w:firstLine="308" w:firstLineChars="147"/>
        <w:rPr>
          <w:rFonts w:hint="eastAsia" w:ascii="宋体" w:hAnsi="宋体" w:eastAsia="宋体" w:cs="宋体"/>
          <w:szCs w:val="24"/>
        </w:rPr>
      </w:pPr>
      <w:r>
        <w:rPr>
          <w:rFonts w:hint="eastAsia" w:ascii="宋体" w:hAnsi="宋体" w:eastAsia="宋体" w:cs="宋体"/>
          <w:szCs w:val="24"/>
        </w:rPr>
        <w:t>说明：</w:t>
      </w:r>
    </w:p>
    <w:p>
      <w:pPr>
        <w:pStyle w:val="10"/>
        <w:tabs>
          <w:tab w:val="left" w:pos="5580"/>
        </w:tabs>
        <w:spacing w:before="120" w:line="360" w:lineRule="auto"/>
        <w:ind w:firstLine="308" w:firstLineChars="147"/>
        <w:rPr>
          <w:rFonts w:hint="eastAsia" w:ascii="宋体" w:hAnsi="宋体" w:eastAsia="宋体" w:cs="宋体"/>
          <w:szCs w:val="24"/>
        </w:rPr>
      </w:pPr>
      <w:r>
        <w:rPr>
          <w:rFonts w:hint="eastAsia" w:ascii="宋体" w:hAnsi="宋体" w:eastAsia="宋体" w:cs="宋体"/>
          <w:szCs w:val="24"/>
        </w:rPr>
        <w:t>1、如供应商是企业（包括合伙企业），应提供在工商部门注册的有效“企业法人营业执照”或“营业执照”；</w:t>
      </w:r>
    </w:p>
    <w:p>
      <w:pPr>
        <w:pStyle w:val="10"/>
        <w:tabs>
          <w:tab w:val="left" w:pos="5580"/>
        </w:tabs>
        <w:spacing w:before="120" w:line="360" w:lineRule="auto"/>
        <w:ind w:firstLine="308" w:firstLineChars="147"/>
        <w:rPr>
          <w:rFonts w:hint="eastAsia" w:ascii="宋体" w:hAnsi="宋体" w:eastAsia="宋体" w:cs="宋体"/>
          <w:szCs w:val="24"/>
        </w:rPr>
      </w:pPr>
      <w:r>
        <w:rPr>
          <w:rFonts w:hint="eastAsia" w:ascii="宋体" w:hAnsi="宋体" w:eastAsia="宋体" w:cs="宋体"/>
          <w:szCs w:val="24"/>
        </w:rPr>
        <w:t>2、如供应商是事业单位，应提供有效的“事业单位法人证书”；</w:t>
      </w:r>
    </w:p>
    <w:p>
      <w:pPr>
        <w:pStyle w:val="10"/>
        <w:tabs>
          <w:tab w:val="left" w:pos="5580"/>
        </w:tabs>
        <w:spacing w:before="120" w:line="360" w:lineRule="auto"/>
        <w:ind w:firstLine="308" w:firstLineChars="147"/>
        <w:rPr>
          <w:rFonts w:hint="eastAsia" w:ascii="宋体" w:hAnsi="宋体" w:eastAsia="宋体" w:cs="宋体"/>
          <w:szCs w:val="24"/>
        </w:rPr>
      </w:pPr>
      <w:r>
        <w:rPr>
          <w:rFonts w:hint="eastAsia" w:ascii="宋体" w:hAnsi="宋体" w:eastAsia="宋体" w:cs="宋体"/>
          <w:szCs w:val="24"/>
        </w:rPr>
        <w:t>3、如供应商是个体工商户，应提供有效的“个体工商户营业执照”；</w:t>
      </w:r>
    </w:p>
    <w:p>
      <w:pPr>
        <w:pStyle w:val="10"/>
        <w:tabs>
          <w:tab w:val="left" w:pos="5580"/>
        </w:tabs>
        <w:spacing w:before="120" w:line="360" w:lineRule="auto"/>
        <w:ind w:firstLine="308" w:firstLineChars="147"/>
      </w:pPr>
      <w:r>
        <w:rPr>
          <w:rFonts w:hint="eastAsia" w:ascii="宋体" w:hAnsi="宋体" w:eastAsia="宋体" w:cs="宋体"/>
          <w:szCs w:val="24"/>
        </w:rPr>
        <w:t>4、如供应商为自然人，应提供有效的自然人身份证明。</w:t>
      </w:r>
    </w:p>
    <w:p>
      <w:pPr>
        <w:pStyle w:val="24"/>
        <w:ind w:firstLine="480"/>
      </w:pPr>
    </w:p>
    <w:p>
      <w:pPr>
        <w:pStyle w:val="24"/>
        <w:ind w:firstLine="480"/>
      </w:pPr>
    </w:p>
    <w:p>
      <w:pPr>
        <w:pStyle w:val="7"/>
        <w:bidi w:val="0"/>
        <w:rPr>
          <w:rFonts w:hint="eastAsia" w:ascii="宋体" w:hAnsi="宋体" w:eastAsia="宋体" w:cs="宋体"/>
        </w:rPr>
        <w:sectPr>
          <w:pgSz w:w="11906" w:h="16838"/>
          <w:pgMar w:top="1417" w:right="1644" w:bottom="1417" w:left="1757" w:header="850" w:footer="992" w:gutter="0"/>
          <w:cols w:space="0" w:num="1"/>
          <w:titlePg/>
          <w:rtlGutter w:val="0"/>
          <w:docGrid w:linePitch="312" w:charSpace="0"/>
        </w:sectPr>
      </w:pPr>
    </w:p>
    <w:p>
      <w:pPr>
        <w:pStyle w:val="7"/>
        <w:bidi w:val="0"/>
        <w:rPr>
          <w:rFonts w:hint="eastAsia" w:ascii="宋体" w:hAnsi="宋体" w:eastAsia="宋体" w:cs="宋体"/>
        </w:rPr>
      </w:pPr>
      <w:r>
        <w:rPr>
          <w:rFonts w:hint="eastAsia" w:ascii="宋体" w:hAnsi="宋体" w:eastAsia="宋体" w:cs="宋体"/>
        </w:rPr>
        <w:t>（二）具有良好的商业信誉和健全的财务会计制度</w:t>
      </w:r>
    </w:p>
    <w:p>
      <w:pPr>
        <w:tabs>
          <w:tab w:val="left" w:pos="5580"/>
        </w:tabs>
        <w:spacing w:before="120" w:line="312" w:lineRule="auto"/>
        <w:ind w:firstLine="480" w:firstLineChars="200"/>
        <w:rPr>
          <w:rFonts w:hint="eastAsia" w:ascii="宋体" w:hAnsi="宋体" w:eastAsia="宋体" w:cs="宋体"/>
          <w:sz w:val="24"/>
        </w:rPr>
      </w:pPr>
      <w:r>
        <w:rPr>
          <w:rFonts w:hint="eastAsia" w:ascii="宋体" w:hAnsi="宋体" w:eastAsia="宋体" w:cs="宋体"/>
          <w:sz w:val="24"/>
        </w:rPr>
        <w:t>说明：</w:t>
      </w:r>
    </w:p>
    <w:p>
      <w:pPr>
        <w:spacing w:line="360" w:lineRule="auto"/>
        <w:ind w:firstLine="480" w:firstLineChars="200"/>
        <w:jc w:val="left"/>
        <w:rPr>
          <w:rFonts w:hint="eastAsia" w:ascii="宋体" w:hAnsi="宋体" w:eastAsia="宋体" w:cs="宋体"/>
          <w:kern w:val="28"/>
          <w:sz w:val="24"/>
          <w:szCs w:val="24"/>
        </w:rPr>
      </w:pPr>
      <w:r>
        <w:rPr>
          <w:rFonts w:hint="eastAsia" w:ascii="宋体" w:hAnsi="宋体" w:eastAsia="宋体" w:cs="宋体"/>
          <w:kern w:val="28"/>
          <w:sz w:val="24"/>
          <w:szCs w:val="24"/>
        </w:rPr>
        <w:t>1、供应商为法人的，应提供2021年度经具备资质的财务审计公司审计的财务报告，包括资产负债表、利润表、现金流量表及其附注或其基本存款账户开户银行开具的资信证明（如基本户银行不具备开具资信证明条件，由其上级部门开具，供应商应附相关说明）。</w:t>
      </w:r>
    </w:p>
    <w:p>
      <w:pPr>
        <w:spacing w:line="360" w:lineRule="auto"/>
        <w:ind w:firstLine="480" w:firstLineChars="200"/>
        <w:jc w:val="left"/>
        <w:rPr>
          <w:rFonts w:hint="eastAsia" w:ascii="宋体" w:hAnsi="宋体" w:eastAsia="宋体" w:cs="宋体"/>
          <w:kern w:val="28"/>
          <w:sz w:val="24"/>
          <w:szCs w:val="24"/>
        </w:rPr>
      </w:pPr>
      <w:r>
        <w:rPr>
          <w:rFonts w:hint="eastAsia" w:ascii="宋体" w:hAnsi="宋体" w:eastAsia="宋体" w:cs="宋体"/>
          <w:kern w:val="28"/>
          <w:sz w:val="24"/>
          <w:szCs w:val="24"/>
        </w:rPr>
        <w:t>2、部分其他组织和自然人，没有经审计的财务报告，可以提供响应文件递交截止时间前三个月内其开户银行出具的资信证明。</w:t>
      </w:r>
    </w:p>
    <w:p>
      <w:pPr>
        <w:spacing w:line="360" w:lineRule="auto"/>
        <w:ind w:firstLine="480" w:firstLineChars="200"/>
        <w:jc w:val="left"/>
        <w:rPr>
          <w:rFonts w:hint="eastAsia" w:ascii="宋体" w:hAnsi="宋体" w:eastAsia="宋体" w:cs="宋体"/>
          <w:kern w:val="28"/>
          <w:sz w:val="24"/>
          <w:szCs w:val="24"/>
        </w:rPr>
      </w:pPr>
      <w:r>
        <w:rPr>
          <w:rFonts w:hint="eastAsia" w:ascii="宋体" w:hAnsi="宋体" w:eastAsia="宋体" w:cs="宋体"/>
          <w:kern w:val="28"/>
          <w:sz w:val="24"/>
          <w:szCs w:val="24"/>
        </w:rPr>
        <w:t>3、信用记录</w:t>
      </w:r>
    </w:p>
    <w:p>
      <w:pPr>
        <w:spacing w:line="360" w:lineRule="auto"/>
        <w:ind w:firstLine="480" w:firstLineChars="200"/>
        <w:jc w:val="left"/>
        <w:rPr>
          <w:rFonts w:hint="eastAsia" w:ascii="宋体" w:hAnsi="宋体" w:eastAsia="宋体" w:cs="宋体"/>
          <w:kern w:val="28"/>
          <w:sz w:val="24"/>
          <w:szCs w:val="24"/>
        </w:rPr>
      </w:pPr>
      <w:r>
        <w:rPr>
          <w:rFonts w:hint="eastAsia" w:ascii="宋体" w:hAnsi="宋体" w:eastAsia="宋体" w:cs="宋体"/>
          <w:kern w:val="28"/>
          <w:sz w:val="24"/>
          <w:szCs w:val="24"/>
        </w:rPr>
        <w:t>3.1信用记录由采购人</w:t>
      </w:r>
      <w:r>
        <w:rPr>
          <w:rFonts w:hint="eastAsia" w:ascii="宋体" w:hAnsi="宋体" w:eastAsia="宋体" w:cs="宋体"/>
          <w:kern w:val="28"/>
          <w:sz w:val="24"/>
          <w:szCs w:val="24"/>
          <w:lang w:val="en-US" w:eastAsia="zh-CN"/>
        </w:rPr>
        <w:t>组建的资格审查小组</w:t>
      </w:r>
      <w:r>
        <w:rPr>
          <w:rFonts w:hint="eastAsia" w:ascii="宋体" w:hAnsi="宋体" w:eastAsia="宋体" w:cs="宋体"/>
          <w:kern w:val="28"/>
          <w:sz w:val="24"/>
          <w:szCs w:val="24"/>
        </w:rPr>
        <w:t>进行查询并审查。</w:t>
      </w:r>
    </w:p>
    <w:p>
      <w:pPr>
        <w:spacing w:line="360" w:lineRule="auto"/>
        <w:ind w:firstLine="480" w:firstLineChars="200"/>
        <w:jc w:val="left"/>
        <w:rPr>
          <w:rFonts w:hint="eastAsia" w:ascii="宋体" w:hAnsi="宋体" w:eastAsia="宋体" w:cs="宋体"/>
          <w:b/>
          <w:sz w:val="24"/>
        </w:rPr>
        <w:sectPr>
          <w:pgSz w:w="11906" w:h="16838"/>
          <w:pgMar w:top="1417" w:right="1644" w:bottom="1417" w:left="1757" w:header="850" w:footer="992" w:gutter="0"/>
          <w:cols w:space="0" w:num="1"/>
          <w:titlePg/>
          <w:rtlGutter w:val="0"/>
          <w:docGrid w:linePitch="312" w:charSpace="0"/>
        </w:sectPr>
      </w:pPr>
      <w:r>
        <w:rPr>
          <w:rFonts w:hint="eastAsia" w:ascii="宋体" w:hAnsi="宋体" w:eastAsia="宋体" w:cs="宋体"/>
          <w:kern w:val="28"/>
          <w:sz w:val="24"/>
          <w:szCs w:val="24"/>
        </w:rPr>
        <w:t>3.2供应商未被列入“信用中国”网站(www.creditchina.gov.cn)“记录失信被执行人或重大税收违法案件当事人名单；不属于中国政府采购网(www.ccgp.gov.cn)“政府采购严重违法失信行为信息记录”中的禁止参加政府采购活动期间。</w:t>
      </w:r>
    </w:p>
    <w:p>
      <w:pPr>
        <w:pStyle w:val="7"/>
        <w:bidi w:val="0"/>
        <w:rPr>
          <w:rFonts w:hint="eastAsia" w:ascii="宋体" w:hAnsi="宋体" w:eastAsia="宋体" w:cs="宋体"/>
          <w:lang w:val="en-US" w:eastAsia="zh-CN"/>
        </w:rPr>
      </w:pPr>
      <w:r>
        <w:rPr>
          <w:rFonts w:hint="eastAsia" w:ascii="宋体" w:hAnsi="宋体" w:eastAsia="宋体" w:cs="宋体"/>
          <w:lang w:val="en-US" w:eastAsia="zh-CN"/>
        </w:rPr>
        <w:t xml:space="preserve">（三）具有履行合同所必需的设备和专业技术能力   </w:t>
      </w:r>
    </w:p>
    <w:p>
      <w:pPr>
        <w:pStyle w:val="24"/>
        <w:numPr>
          <w:ilvl w:val="0"/>
          <w:numId w:val="0"/>
        </w:numPr>
        <w:wordWrap/>
        <w:spacing w:line="240" w:lineRule="auto"/>
        <w:jc w:val="both"/>
        <w:rPr>
          <w:rFonts w:hint="default"/>
          <w:lang w:val="en-US" w:eastAsia="zh-CN"/>
        </w:rPr>
      </w:pPr>
    </w:p>
    <w:p>
      <w:pPr>
        <w:pStyle w:val="24"/>
        <w:numPr>
          <w:ilvl w:val="0"/>
          <w:numId w:val="0"/>
        </w:numPr>
        <w:wordWrap/>
        <w:spacing w:line="240" w:lineRule="auto"/>
        <w:jc w:val="both"/>
        <w:rPr>
          <w:rFonts w:hint="default"/>
          <w:lang w:val="en-US" w:eastAsia="zh-CN"/>
        </w:rPr>
      </w:pPr>
    </w:p>
    <w:p>
      <w:pPr>
        <w:spacing w:line="360" w:lineRule="auto"/>
        <w:jc w:val="center"/>
        <w:rPr>
          <w:rFonts w:hint="eastAsia" w:ascii="宋体" w:hAnsi="宋体" w:eastAsia="宋体" w:cs="宋体"/>
          <w:spacing w:val="4"/>
          <w:sz w:val="24"/>
        </w:rPr>
      </w:pPr>
      <w:r>
        <w:rPr>
          <w:rFonts w:hint="eastAsia" w:ascii="宋体" w:hAnsi="宋体" w:eastAsia="宋体" w:cs="宋体"/>
          <w:b/>
          <w:sz w:val="24"/>
        </w:rPr>
        <w:t>具有履行合同所必需的设备和专业技术能力的承诺函</w:t>
      </w:r>
    </w:p>
    <w:p>
      <w:pPr>
        <w:spacing w:line="360" w:lineRule="auto"/>
        <w:rPr>
          <w:rFonts w:hint="eastAsia" w:ascii="宋体" w:hAnsi="宋体" w:eastAsia="宋体" w:cs="宋体"/>
          <w:spacing w:val="4"/>
          <w:sz w:val="24"/>
          <w:u w:val="single"/>
        </w:rPr>
      </w:pPr>
      <w:r>
        <w:rPr>
          <w:rFonts w:hint="eastAsia" w:ascii="宋体" w:hAnsi="宋体" w:eastAsia="宋体" w:cs="宋体"/>
          <w:spacing w:val="4"/>
          <w:sz w:val="24"/>
        </w:rPr>
        <w:t>致：</w:t>
      </w:r>
      <w:r>
        <w:rPr>
          <w:rFonts w:hint="eastAsia" w:ascii="宋体" w:hAnsi="宋体" w:eastAsia="宋体" w:cs="宋体"/>
          <w:spacing w:val="4"/>
          <w:sz w:val="24"/>
          <w:u w:val="single"/>
        </w:rPr>
        <w:t xml:space="preserve">     （采购人名称）   </w:t>
      </w:r>
      <w:r>
        <w:rPr>
          <w:rFonts w:hint="eastAsia" w:ascii="宋体" w:hAnsi="宋体" w:eastAsia="宋体" w:cs="宋体"/>
          <w:spacing w:val="4"/>
          <w:sz w:val="24"/>
        </w:rPr>
        <w:t>：</w:t>
      </w:r>
    </w:p>
    <w:p>
      <w:pPr>
        <w:spacing w:before="240" w:beforeLines="100" w:after="120" w:afterLines="50"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u w:val="single"/>
        </w:rPr>
        <w:t>（公司或其他组织）</w:t>
      </w:r>
      <w:r>
        <w:rPr>
          <w:rFonts w:hint="eastAsia" w:ascii="宋体" w:hAnsi="宋体" w:eastAsia="宋体" w:cs="宋体"/>
          <w:spacing w:val="4"/>
          <w:sz w:val="24"/>
        </w:rPr>
        <w:t>于</w:t>
      </w:r>
      <w:r>
        <w:rPr>
          <w:rFonts w:hint="eastAsia" w:ascii="宋体" w:hAnsi="宋体" w:eastAsia="宋体" w:cs="宋体"/>
          <w:spacing w:val="4"/>
          <w:sz w:val="24"/>
          <w:u w:val="single"/>
        </w:rPr>
        <w:t xml:space="preserve">  </w:t>
      </w:r>
      <w:r>
        <w:rPr>
          <w:rFonts w:hint="eastAsia" w:ascii="宋体" w:hAnsi="宋体" w:eastAsia="宋体" w:cs="宋体"/>
          <w:spacing w:val="4"/>
          <w:sz w:val="24"/>
        </w:rPr>
        <w:t>年</w:t>
      </w:r>
      <w:r>
        <w:rPr>
          <w:rFonts w:hint="eastAsia" w:ascii="宋体" w:hAnsi="宋体" w:eastAsia="宋体" w:cs="宋体"/>
          <w:spacing w:val="4"/>
          <w:sz w:val="24"/>
          <w:u w:val="single"/>
        </w:rPr>
        <w:t xml:space="preserve">  </w:t>
      </w:r>
      <w:r>
        <w:rPr>
          <w:rFonts w:hint="eastAsia" w:ascii="宋体" w:hAnsi="宋体" w:eastAsia="宋体" w:cs="宋体"/>
          <w:spacing w:val="4"/>
          <w:sz w:val="24"/>
        </w:rPr>
        <w:t>月</w:t>
      </w:r>
      <w:r>
        <w:rPr>
          <w:rFonts w:hint="eastAsia" w:ascii="宋体" w:hAnsi="宋体" w:eastAsia="宋体" w:cs="宋体"/>
          <w:spacing w:val="4"/>
          <w:sz w:val="24"/>
          <w:u w:val="single"/>
        </w:rPr>
        <w:t xml:space="preserve">  </w:t>
      </w:r>
      <w:r>
        <w:rPr>
          <w:rFonts w:hint="eastAsia" w:ascii="宋体" w:hAnsi="宋体" w:eastAsia="宋体" w:cs="宋体"/>
          <w:spacing w:val="4"/>
          <w:sz w:val="24"/>
        </w:rPr>
        <w:t>日在中华人民共和国境内</w:t>
      </w:r>
      <w:r>
        <w:rPr>
          <w:rFonts w:hint="eastAsia" w:ascii="宋体" w:hAnsi="宋体" w:eastAsia="宋体" w:cs="宋体"/>
          <w:spacing w:val="4"/>
          <w:sz w:val="24"/>
          <w:u w:val="single"/>
        </w:rPr>
        <w:t>（详细注册地址）</w:t>
      </w:r>
      <w:r>
        <w:rPr>
          <w:rFonts w:hint="eastAsia" w:ascii="宋体" w:hAnsi="宋体" w:eastAsia="宋体" w:cs="宋体"/>
          <w:spacing w:val="4"/>
          <w:sz w:val="24"/>
        </w:rPr>
        <w:t>合法注册并经营，公司主营业务为</w:t>
      </w:r>
      <w:r>
        <w:rPr>
          <w:rFonts w:hint="eastAsia" w:ascii="宋体" w:hAnsi="宋体" w:eastAsia="宋体" w:cs="宋体"/>
          <w:spacing w:val="4"/>
          <w:sz w:val="24"/>
          <w:u w:val="single"/>
        </w:rPr>
        <w:t>（）</w:t>
      </w:r>
      <w:r>
        <w:rPr>
          <w:rFonts w:hint="eastAsia" w:ascii="宋体" w:hAnsi="宋体" w:eastAsia="宋体" w:cs="宋体"/>
          <w:spacing w:val="4"/>
          <w:sz w:val="24"/>
        </w:rPr>
        <w:t>，营业（生产经营）面积为</w:t>
      </w:r>
      <w:r>
        <w:rPr>
          <w:rFonts w:hint="eastAsia" w:ascii="宋体" w:hAnsi="宋体" w:eastAsia="宋体" w:cs="宋体"/>
          <w:spacing w:val="4"/>
          <w:sz w:val="24"/>
          <w:u w:val="single"/>
        </w:rPr>
        <w:t>（）</w:t>
      </w:r>
      <w:r>
        <w:rPr>
          <w:rFonts w:hint="eastAsia" w:ascii="宋体" w:hAnsi="宋体" w:eastAsia="宋体" w:cs="宋体"/>
          <w:spacing w:val="4"/>
          <w:sz w:val="24"/>
        </w:rPr>
        <w:t>。主要设备有</w:t>
      </w:r>
      <w:r>
        <w:rPr>
          <w:rFonts w:hint="eastAsia" w:ascii="宋体" w:hAnsi="宋体" w:eastAsia="宋体" w:cs="宋体"/>
          <w:spacing w:val="4"/>
          <w:sz w:val="24"/>
          <w:u w:val="single"/>
        </w:rPr>
        <w:t>（品种、数量）</w:t>
      </w:r>
      <w:r>
        <w:rPr>
          <w:rFonts w:hint="eastAsia" w:ascii="宋体" w:hAnsi="宋体" w:eastAsia="宋体" w:cs="宋体"/>
          <w:spacing w:val="4"/>
          <w:sz w:val="24"/>
        </w:rPr>
        <w:t>，其中用于履行本合同所必需的设备有</w:t>
      </w:r>
      <w:r>
        <w:rPr>
          <w:rFonts w:hint="eastAsia" w:ascii="宋体" w:hAnsi="宋体" w:eastAsia="宋体" w:cs="宋体"/>
          <w:spacing w:val="4"/>
          <w:sz w:val="24"/>
          <w:u w:val="single"/>
        </w:rPr>
        <w:t>（ 品种、数量）</w:t>
      </w:r>
      <w:r>
        <w:rPr>
          <w:rFonts w:hint="eastAsia" w:ascii="宋体" w:hAnsi="宋体" w:eastAsia="宋体" w:cs="宋体"/>
          <w:spacing w:val="4"/>
          <w:sz w:val="24"/>
        </w:rPr>
        <w:t>；现有员工数量为</w:t>
      </w:r>
      <w:r>
        <w:rPr>
          <w:rFonts w:hint="eastAsia" w:ascii="宋体" w:hAnsi="宋体" w:eastAsia="宋体" w:cs="宋体"/>
          <w:spacing w:val="4"/>
          <w:sz w:val="24"/>
          <w:u w:val="single"/>
        </w:rPr>
        <w:t>（）</w:t>
      </w:r>
      <w:r>
        <w:rPr>
          <w:rFonts w:hint="eastAsia" w:ascii="宋体" w:hAnsi="宋体" w:eastAsia="宋体" w:cs="宋体"/>
          <w:spacing w:val="4"/>
          <w:sz w:val="24"/>
        </w:rPr>
        <w:t>，其中与履行本合同相关的专业技术人员有</w:t>
      </w:r>
      <w:r>
        <w:rPr>
          <w:rFonts w:hint="eastAsia" w:ascii="宋体" w:hAnsi="宋体" w:eastAsia="宋体" w:cs="宋体"/>
          <w:spacing w:val="4"/>
          <w:sz w:val="24"/>
          <w:u w:val="single"/>
        </w:rPr>
        <w:t>（专业能力、数量）</w:t>
      </w:r>
      <w:r>
        <w:rPr>
          <w:rFonts w:hint="eastAsia" w:ascii="宋体" w:hAnsi="宋体" w:eastAsia="宋体" w:cs="宋体"/>
          <w:spacing w:val="4"/>
          <w:sz w:val="24"/>
        </w:rPr>
        <w:t>，本单位郑重承诺，具有履行本合同所必需的设备和专业技术能力。</w:t>
      </w:r>
    </w:p>
    <w:p>
      <w:pPr>
        <w:spacing w:before="240" w:beforeLines="100" w:after="120" w:afterLines="50" w:line="360" w:lineRule="auto"/>
        <w:ind w:firstLine="170"/>
        <w:rPr>
          <w:rFonts w:hint="eastAsia" w:ascii="宋体" w:hAnsi="宋体" w:eastAsia="宋体" w:cs="宋体"/>
          <w:spacing w:val="4"/>
          <w:sz w:val="24"/>
        </w:rPr>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pStyle w:val="7"/>
        <w:bidi w:val="0"/>
        <w:rPr>
          <w:rFonts w:hint="eastAsia" w:ascii="宋体" w:hAnsi="宋体" w:eastAsia="宋体" w:cs="宋体"/>
        </w:rPr>
        <w:sectPr>
          <w:pgSz w:w="11906" w:h="16838"/>
          <w:pgMar w:top="1418" w:right="1304" w:bottom="1418" w:left="1701" w:header="851" w:footer="992" w:gutter="0"/>
          <w:cols w:space="425" w:num="1"/>
          <w:docGrid w:type="linesAndChars" w:linePitch="420" w:charSpace="0"/>
        </w:sectPr>
      </w:pPr>
    </w:p>
    <w:p>
      <w:pPr>
        <w:pStyle w:val="7"/>
        <w:bidi w:val="0"/>
        <w:rPr>
          <w:rFonts w:hint="eastAsia" w:ascii="宋体" w:hAnsi="宋体" w:eastAsia="宋体" w:cs="宋体"/>
        </w:rPr>
      </w:pPr>
      <w:r>
        <w:rPr>
          <w:rFonts w:hint="eastAsia" w:ascii="宋体" w:hAnsi="宋体" w:eastAsia="宋体" w:cs="宋体"/>
        </w:rPr>
        <w:t>（四）有依法缴纳税收和社会保障资金的良好记录</w:t>
      </w:r>
    </w:p>
    <w:p>
      <w:pPr>
        <w:pStyle w:val="24"/>
        <w:ind w:firstLine="480"/>
      </w:pPr>
    </w:p>
    <w:p>
      <w:pPr>
        <w:spacing w:before="120" w:line="360" w:lineRule="auto"/>
        <w:ind w:firstLine="470" w:firstLineChars="196"/>
        <w:rPr>
          <w:rFonts w:hint="eastAsia" w:ascii="宋体" w:hAnsi="宋体" w:eastAsia="宋体" w:cs="宋体"/>
          <w:sz w:val="24"/>
        </w:rPr>
      </w:pPr>
      <w:r>
        <w:rPr>
          <w:rFonts w:hint="eastAsia" w:ascii="宋体" w:hAnsi="宋体" w:eastAsia="宋体" w:cs="宋体"/>
          <w:sz w:val="24"/>
        </w:rPr>
        <w:t>说明：</w:t>
      </w:r>
    </w:p>
    <w:p>
      <w:pPr>
        <w:pStyle w:val="2"/>
        <w:spacing w:line="360" w:lineRule="auto"/>
        <w:rPr>
          <w:rFonts w:hint="eastAsia" w:ascii="宋体" w:hAnsi="宋体" w:eastAsia="宋体" w:cs="宋体"/>
          <w:sz w:val="24"/>
        </w:rPr>
      </w:pPr>
      <w:r>
        <w:rPr>
          <w:rFonts w:hint="eastAsia" w:ascii="宋体" w:hAnsi="宋体" w:eastAsia="宋体" w:cs="宋体"/>
          <w:sz w:val="24"/>
        </w:rPr>
        <w:t>1、税收缴纳证明：</w:t>
      </w:r>
      <w:r>
        <w:rPr>
          <w:rFonts w:hint="eastAsia" w:ascii="宋体" w:hAnsi="宋体" w:eastAsia="宋体" w:cs="宋体"/>
          <w:kern w:val="28"/>
          <w:sz w:val="24"/>
          <w:szCs w:val="24"/>
        </w:rPr>
        <w:t>提供响应文件递交截止时间前6个月内任意1个月</w:t>
      </w:r>
      <w:r>
        <w:rPr>
          <w:rFonts w:hint="eastAsia" w:ascii="宋体" w:hAnsi="宋体" w:eastAsia="宋体" w:cs="宋体"/>
          <w:sz w:val="24"/>
        </w:rPr>
        <w:t>已缴纳税收凭证或税务机关开具的完税证明（任意税种）；</w:t>
      </w:r>
    </w:p>
    <w:p>
      <w:pPr>
        <w:pStyle w:val="2"/>
        <w:spacing w:line="360" w:lineRule="auto"/>
        <w:rPr>
          <w:rFonts w:hint="eastAsia" w:ascii="宋体" w:hAnsi="宋体" w:eastAsia="宋体" w:cs="宋体"/>
          <w:sz w:val="24"/>
        </w:rPr>
      </w:pPr>
      <w:r>
        <w:rPr>
          <w:rFonts w:hint="eastAsia" w:ascii="宋体" w:hAnsi="宋体" w:eastAsia="宋体" w:cs="宋体"/>
          <w:sz w:val="24"/>
        </w:rPr>
        <w:t>2、社会保障资金缴纳证明：</w:t>
      </w:r>
      <w:r>
        <w:rPr>
          <w:rFonts w:hint="eastAsia" w:ascii="宋体" w:hAnsi="宋体" w:eastAsia="宋体" w:cs="宋体"/>
          <w:kern w:val="28"/>
          <w:sz w:val="24"/>
          <w:szCs w:val="24"/>
        </w:rPr>
        <w:t>提供响应文件递交截止时间前6个月内任意1个月</w:t>
      </w:r>
      <w:r>
        <w:rPr>
          <w:rFonts w:hint="eastAsia" w:ascii="宋体" w:hAnsi="宋体" w:eastAsia="宋体" w:cs="宋体"/>
          <w:sz w:val="24"/>
        </w:rPr>
        <w:t>已缴纳的社会保障资金缴存单据或社保机构开具的社会保险参保缴费情况证明；</w:t>
      </w:r>
    </w:p>
    <w:p>
      <w:pPr>
        <w:pStyle w:val="2"/>
        <w:spacing w:line="360" w:lineRule="auto"/>
        <w:rPr>
          <w:rFonts w:hint="eastAsia" w:ascii="宋体" w:hAnsi="宋体" w:eastAsia="宋体" w:cs="宋体"/>
          <w:sz w:val="24"/>
        </w:rPr>
      </w:pPr>
      <w:r>
        <w:rPr>
          <w:rFonts w:hint="eastAsia" w:ascii="宋体" w:hAnsi="宋体" w:eastAsia="宋体" w:cs="宋体"/>
          <w:sz w:val="24"/>
        </w:rPr>
        <w:t>3、其他组织和自然人也需要提供依法缴纳税收的凭据和缴纳社会保险的凭据；</w:t>
      </w:r>
    </w:p>
    <w:p>
      <w:pPr>
        <w:pStyle w:val="2"/>
        <w:spacing w:line="360" w:lineRule="auto"/>
        <w:rPr>
          <w:rFonts w:hint="eastAsia" w:ascii="宋体" w:hAnsi="宋体" w:eastAsia="宋体" w:cs="宋体"/>
          <w:sz w:val="24"/>
        </w:rPr>
      </w:pPr>
      <w:r>
        <w:rPr>
          <w:rFonts w:hint="eastAsia" w:ascii="宋体" w:hAnsi="宋体" w:eastAsia="宋体" w:cs="宋体"/>
          <w:sz w:val="24"/>
        </w:rPr>
        <w:t>4、依法免税和不需要缴纳社会保障资金的供应商，应提供相应文件证明其依法免税或不需要缴纳社会保障资金。</w:t>
      </w:r>
    </w:p>
    <w:p>
      <w:pPr>
        <w:pStyle w:val="24"/>
        <w:ind w:firstLine="480"/>
      </w:pPr>
    </w:p>
    <w:p>
      <w:pPr>
        <w:pStyle w:val="24"/>
        <w:ind w:firstLine="480"/>
      </w:pPr>
    </w:p>
    <w:p>
      <w:pPr>
        <w:pStyle w:val="24"/>
        <w:ind w:firstLine="480"/>
      </w:pPr>
    </w:p>
    <w:p>
      <w:pPr>
        <w:pStyle w:val="24"/>
        <w:ind w:firstLine="480"/>
      </w:pPr>
    </w:p>
    <w:p>
      <w:pPr>
        <w:pStyle w:val="24"/>
        <w:ind w:firstLine="480"/>
      </w:pPr>
    </w:p>
    <w:p>
      <w:pPr>
        <w:pStyle w:val="7"/>
        <w:bidi w:val="0"/>
        <w:rPr>
          <w:rFonts w:hint="eastAsia" w:ascii="宋体" w:hAnsi="宋体" w:eastAsia="宋体" w:cs="宋体"/>
        </w:rPr>
        <w:sectPr>
          <w:pgSz w:w="11906" w:h="16838"/>
          <w:pgMar w:top="1418" w:right="1304" w:bottom="1418" w:left="1701" w:header="851" w:footer="992" w:gutter="0"/>
          <w:cols w:space="425" w:num="1"/>
          <w:docGrid w:type="linesAndChars" w:linePitch="420" w:charSpace="0"/>
        </w:sectPr>
      </w:pPr>
    </w:p>
    <w:p>
      <w:pPr>
        <w:pStyle w:val="7"/>
        <w:bidi w:val="0"/>
        <w:rPr>
          <w:rFonts w:hint="eastAsia" w:ascii="宋体" w:hAnsi="宋体" w:eastAsia="宋体" w:cs="宋体"/>
        </w:rPr>
      </w:pPr>
      <w:r>
        <w:rPr>
          <w:rFonts w:hint="eastAsia" w:ascii="宋体" w:hAnsi="宋体" w:eastAsia="宋体" w:cs="宋体"/>
        </w:rPr>
        <w:t>（五）参加政府采购活动前三年内，在经营活动中没有重大违法记录</w:t>
      </w:r>
    </w:p>
    <w:p>
      <w:pPr>
        <w:pStyle w:val="24"/>
        <w:ind w:firstLine="480"/>
        <w:rPr>
          <w:rFonts w:hint="eastAsia"/>
        </w:rPr>
      </w:pPr>
      <w:r>
        <w:rPr>
          <w:rFonts w:hint="eastAsia"/>
        </w:rPr>
        <w:t>出具书面声明（格式见附件）。</w:t>
      </w:r>
    </w:p>
    <w:p>
      <w:pPr>
        <w:pStyle w:val="24"/>
        <w:ind w:firstLine="480"/>
        <w:rPr>
          <w:rFonts w:hint="eastAsia"/>
        </w:rPr>
      </w:pPr>
      <w:r>
        <w:rPr>
          <w:rFonts w:hint="eastAsia"/>
        </w:rPr>
        <w:t>重大违法记录是指供应商因违法经营受到刑事处罚或者责令停产停业、吊销许可证或者执照、较大数额罚款等行政处罚。</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．供应商可通过【信用中国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www.creditchina.gov.cn）、【中国政府采购网】（www.ccgp.gov.cn）网站</w:t>
      </w:r>
      <w:r>
        <w:rPr>
          <w:rFonts w:hint="eastAsia"/>
          <w:color w:val="000000" w:themeColor="text1"/>
          <w14:textFill>
            <w14:solidFill>
              <w14:schemeClr w14:val="tx1"/>
            </w14:solidFill>
          </w14:textFill>
        </w:rPr>
        <w:t>对自身信用记录进行自查，并按查询结果填写下述声明。</w:t>
      </w:r>
    </w:p>
    <w:p>
      <w:pPr>
        <w:pStyle w:val="24"/>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供应商在参加政府采购活动前</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年内因违法经营被禁止在一定期限内参加政府采购活动，期限届满的，可以参加政府采购活动，但应提供期限届满的证明材料。</w:t>
      </w:r>
    </w:p>
    <w:p>
      <w:pPr>
        <w:spacing w:beforeLines="50"/>
        <w:jc w:val="center"/>
        <w:rPr>
          <w:rFonts w:ascii="黑体" w:hAnsi="黑体" w:eastAsia="黑体" w:cs="Calibri Light"/>
          <w:color w:val="000000" w:themeColor="text1"/>
          <w:sz w:val="28"/>
          <w:szCs w:val="36"/>
          <w14:textFill>
            <w14:solidFill>
              <w14:schemeClr w14:val="tx1"/>
            </w14:solidFill>
          </w14:textFill>
        </w:rPr>
      </w:pPr>
      <w:r>
        <w:rPr>
          <w:rFonts w:ascii="黑体" w:hAnsi="黑体" w:eastAsia="黑体" w:cs="Calibri Light"/>
          <w:color w:val="000000" w:themeColor="text1"/>
          <w:sz w:val="28"/>
          <w:szCs w:val="36"/>
          <w14:textFill>
            <w14:solidFill>
              <w14:schemeClr w14:val="tx1"/>
            </w14:solidFill>
          </w14:textFill>
        </w:rPr>
        <w:t>无重大违法记录声明</w:t>
      </w:r>
    </w:p>
    <w:p>
      <w:pPr>
        <w:pStyle w:val="2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陕西晶鸣瑞项目管理有限公司</w:t>
      </w:r>
      <w:r>
        <w:rPr>
          <w:color w:val="000000" w:themeColor="text1"/>
          <w14:textFill>
            <w14:solidFill>
              <w14:schemeClr w14:val="tx1"/>
            </w14:solidFill>
          </w14:textFill>
        </w:rPr>
        <w:t>：</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我方作为</w:t>
      </w:r>
      <w:r>
        <w:rPr>
          <w:rFonts w:hint="eastAsia"/>
          <w:color w:val="000000" w:themeColor="text1"/>
          <w:u w:val="single"/>
          <w:lang w:eastAsia="zh-CN"/>
          <w14:textFill>
            <w14:solidFill>
              <w14:schemeClr w14:val="tx1"/>
            </w14:solidFill>
          </w14:textFill>
        </w:rPr>
        <w:t>在押人员食物原材料购置招标项目</w:t>
      </w:r>
      <w:r>
        <w:rPr>
          <w:color w:val="000000" w:themeColor="text1"/>
          <w14:textFill>
            <w14:solidFill>
              <w14:schemeClr w14:val="tx1"/>
            </w14:solidFill>
          </w14:textFill>
        </w:rPr>
        <w:t>（项目编号：</w:t>
      </w:r>
      <w:r>
        <w:rPr>
          <w:rFonts w:hint="eastAsia"/>
          <w:color w:val="000000" w:themeColor="text1"/>
          <w:u w:val="single"/>
          <w:lang w:eastAsia="zh-CN"/>
          <w14:textFill>
            <w14:solidFill>
              <w14:schemeClr w14:val="tx1"/>
            </w14:solidFill>
          </w14:textFill>
        </w:rPr>
        <w:t>2022JMR-ZCWY-1201</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___标段</w:t>
      </w:r>
      <w:r>
        <w:rPr>
          <w:color w:val="000000" w:themeColor="text1"/>
          <w14:textFill>
            <w14:solidFill>
              <w14:schemeClr w14:val="tx1"/>
            </w14:solidFill>
          </w14:textFill>
        </w:rPr>
        <w:t>的投标供应商，在此郑重声明：</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在参加本次政府采购活动前3年内的经营活动中___（填“没有”或“有”）重大违法记录。</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我方___（填“未被列入”或“被列入”）失信被执行人名单。</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我方___（填“未被列入”或“被列入”）重大税收违法案件当事人名单。</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我方___（填“未被列入”或“被列入”）政府采购严重违法失信行为记录名单。</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如有不实，我方将无条件地退出本项目的采购活动，并遵照《政府采购法》有关“提供虚假材料的规定”接受处罚。</w:t>
      </w:r>
    </w:p>
    <w:p>
      <w:pPr>
        <w:pStyle w:val="24"/>
        <w:ind w:firstLine="480"/>
        <w:rPr>
          <w:color w:val="000000" w:themeColor="text1"/>
          <w14:textFill>
            <w14:solidFill>
              <w14:schemeClr w14:val="tx1"/>
            </w14:solidFill>
          </w14:textFill>
        </w:rPr>
      </w:pPr>
      <w:r>
        <w:rPr>
          <w:color w:val="000000" w:themeColor="text1"/>
          <w14:textFill>
            <w14:solidFill>
              <w14:schemeClr w14:val="tx1"/>
            </w14:solidFill>
          </w14:textFill>
        </w:rPr>
        <w:t>特此声明。</w:t>
      </w:r>
    </w:p>
    <w:p>
      <w:pPr>
        <w:pStyle w:val="24"/>
        <w:tabs>
          <w:tab w:val="center" w:pos="5812"/>
        </w:tabs>
        <w:ind w:firstLine="0" w:firstLineChars="0"/>
        <w:rPr>
          <w:color w:val="000000" w:themeColor="text1"/>
          <w14:textFill>
            <w14:solidFill>
              <w14:schemeClr w14:val="tx1"/>
            </w14:solidFill>
          </w14:textFill>
        </w:rPr>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tabs>
          <w:tab w:val="center" w:pos="6663"/>
        </w:tabs>
        <w:spacing w:line="400" w:lineRule="exact"/>
        <w:rPr>
          <w:rFonts w:hint="eastAsia" w:ascii="Calibri" w:hAnsi="Calibri" w:eastAsia="黑体"/>
          <w:kern w:val="28"/>
          <w:sz w:val="28"/>
        </w:rPr>
      </w:pPr>
    </w:p>
    <w:p>
      <w:pPr>
        <w:tabs>
          <w:tab w:val="center" w:pos="6663"/>
        </w:tabs>
        <w:spacing w:line="400" w:lineRule="exact"/>
        <w:rPr>
          <w:rFonts w:hint="eastAsia" w:ascii="Calibri" w:hAnsi="Calibri" w:eastAsia="黑体"/>
          <w:kern w:val="28"/>
          <w:sz w:val="28"/>
        </w:rPr>
      </w:pPr>
    </w:p>
    <w:p>
      <w:pPr>
        <w:tabs>
          <w:tab w:val="center" w:pos="6663"/>
        </w:tabs>
        <w:spacing w:line="400" w:lineRule="exact"/>
        <w:rPr>
          <w:rFonts w:hint="eastAsia" w:ascii="Calibri" w:hAnsi="Calibri" w:eastAsia="黑体"/>
          <w:kern w:val="28"/>
          <w:sz w:val="28"/>
        </w:rPr>
      </w:pPr>
    </w:p>
    <w:p>
      <w:pPr>
        <w:tabs>
          <w:tab w:val="center" w:pos="6663"/>
        </w:tabs>
        <w:spacing w:line="400" w:lineRule="exact"/>
        <w:rPr>
          <w:rFonts w:hint="eastAsia" w:ascii="Calibri" w:hAnsi="Calibri" w:eastAsia="黑体"/>
          <w:kern w:val="28"/>
          <w:sz w:val="28"/>
        </w:rPr>
      </w:pPr>
    </w:p>
    <w:p>
      <w:pPr>
        <w:tabs>
          <w:tab w:val="center" w:pos="6663"/>
        </w:tabs>
        <w:spacing w:line="400" w:lineRule="exact"/>
        <w:rPr>
          <w:rFonts w:hint="eastAsia" w:ascii="Calibri" w:hAnsi="Calibri" w:eastAsia="黑体"/>
          <w:kern w:val="28"/>
          <w:sz w:val="28"/>
        </w:rPr>
      </w:pPr>
    </w:p>
    <w:p>
      <w:pPr>
        <w:tabs>
          <w:tab w:val="center" w:pos="6663"/>
        </w:tabs>
        <w:spacing w:line="400" w:lineRule="exact"/>
        <w:rPr>
          <w:rFonts w:hint="eastAsia" w:ascii="Calibri" w:hAnsi="Calibri" w:eastAsia="黑体"/>
          <w:kern w:val="28"/>
          <w:sz w:val="28"/>
        </w:rPr>
      </w:pPr>
    </w:p>
    <w:p>
      <w:pPr>
        <w:rPr>
          <w:rFonts w:ascii="Calibri" w:hAnsi="Calibri" w:eastAsia="黑体"/>
          <w:kern w:val="28"/>
          <w:sz w:val="28"/>
        </w:rPr>
      </w:pPr>
      <w:r>
        <w:rPr>
          <w:rFonts w:ascii="Calibri" w:hAnsi="Calibri" w:eastAsia="黑体"/>
          <w:kern w:val="28"/>
          <w:sz w:val="28"/>
        </w:rPr>
        <w:br w:type="page"/>
      </w:r>
    </w:p>
    <w:p>
      <w:pPr>
        <w:tabs>
          <w:tab w:val="center" w:pos="6663"/>
        </w:tabs>
        <w:spacing w:line="400" w:lineRule="exact"/>
        <w:rPr>
          <w:rFonts w:hint="eastAsia" w:ascii="Calibri" w:hAnsi="Calibri"/>
          <w:sz w:val="28"/>
        </w:rPr>
      </w:pPr>
      <w:r>
        <w:rPr>
          <w:rFonts w:ascii="Calibri" w:hAnsi="Calibri" w:eastAsia="黑体"/>
          <w:kern w:val="28"/>
          <w:sz w:val="28"/>
        </w:rPr>
        <w:t>（</w:t>
      </w:r>
      <w:r>
        <w:rPr>
          <w:rFonts w:hint="eastAsia" w:ascii="Calibri" w:hAnsi="Calibri" w:eastAsia="黑体"/>
          <w:kern w:val="28"/>
          <w:sz w:val="28"/>
          <w:lang w:eastAsia="zh-CN"/>
        </w:rPr>
        <w:t>六</w:t>
      </w:r>
      <w:r>
        <w:rPr>
          <w:rFonts w:ascii="Calibri" w:hAnsi="Calibri" w:eastAsia="黑体"/>
          <w:kern w:val="28"/>
          <w:sz w:val="28"/>
        </w:rPr>
        <w:t>）</w:t>
      </w:r>
      <w:r>
        <w:rPr>
          <w:rFonts w:hint="eastAsia" w:ascii="Calibri" w:hAnsi="Calibri" w:eastAsia="黑体"/>
          <w:kern w:val="28"/>
          <w:sz w:val="28"/>
        </w:rPr>
        <w:t>单位负责人为同一人或者存在直接控股、管理关系的不同供应商，不得参加本项目采购活动。</w:t>
      </w:r>
    </w:p>
    <w:p>
      <w:pPr>
        <w:pStyle w:val="9"/>
        <w:ind w:firstLine="480"/>
        <w:rPr>
          <w:rFonts w:hint="eastAsia"/>
        </w:rPr>
      </w:pPr>
    </w:p>
    <w:p>
      <w:pPr>
        <w:spacing w:line="360" w:lineRule="auto"/>
        <w:jc w:val="center"/>
        <w:rPr>
          <w:rFonts w:hint="eastAsia" w:ascii="宋体" w:hAnsi="宋体" w:cs="宋体"/>
          <w:b/>
          <w:bCs/>
          <w:spacing w:val="4"/>
          <w:sz w:val="30"/>
          <w:szCs w:val="30"/>
        </w:rPr>
      </w:pPr>
      <w:r>
        <w:rPr>
          <w:rFonts w:hint="eastAsia" w:ascii="宋体" w:hAnsi="宋体" w:cs="宋体"/>
          <w:b/>
          <w:bCs/>
          <w:spacing w:val="4"/>
          <w:sz w:val="30"/>
          <w:szCs w:val="30"/>
        </w:rPr>
        <w:t>投标声明</w:t>
      </w:r>
    </w:p>
    <w:p>
      <w:pPr>
        <w:spacing w:line="360" w:lineRule="auto"/>
        <w:rPr>
          <w:rFonts w:hint="eastAsia"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Lines="100" w:afterLines="50" w:line="360" w:lineRule="auto"/>
        <w:ind w:firstLine="436" w:firstLineChars="200"/>
        <w:rPr>
          <w:rFonts w:hint="eastAsia" w:ascii="宋体" w:hAnsi="宋体" w:cs="宋体"/>
          <w:spacing w:val="4"/>
        </w:rPr>
      </w:pPr>
      <w:r>
        <w:rPr>
          <w:rFonts w:hint="eastAsia" w:ascii="宋体" w:hAnsi="宋体" w:cs="宋体"/>
          <w:spacing w:val="4"/>
        </w:rPr>
        <w:t>我公司的</w:t>
      </w:r>
      <w:r>
        <w:rPr>
          <w:rFonts w:hint="eastAsia" w:ascii="宋体" w:hAnsi="宋体" w:cs="宋体"/>
          <w:lang w:val="zh-CN"/>
        </w:rPr>
        <w:t>单位负责人</w:t>
      </w:r>
      <w:r>
        <w:rPr>
          <w:rFonts w:hint="eastAsia" w:ascii="宋体" w:hAnsi="宋体" w:cs="宋体"/>
        </w:rPr>
        <w:t>不与其他投标供应商的单位负责人</w:t>
      </w:r>
      <w:r>
        <w:rPr>
          <w:rFonts w:hint="eastAsia" w:ascii="宋体" w:hAnsi="宋体" w:cs="宋体"/>
          <w:lang w:val="zh-CN"/>
        </w:rPr>
        <w:t>为同一人，</w:t>
      </w:r>
      <w:r>
        <w:rPr>
          <w:rFonts w:hint="eastAsia" w:ascii="宋体" w:hAnsi="宋体" w:cs="宋体"/>
        </w:rPr>
        <w:t>不存在与其他供应商有</w:t>
      </w:r>
      <w:r>
        <w:rPr>
          <w:rFonts w:hint="eastAsia" w:ascii="宋体" w:hAnsi="宋体" w:cs="宋体"/>
          <w:lang w:val="zh-CN"/>
        </w:rPr>
        <w:t>直接控股、管理关系。</w:t>
      </w:r>
    </w:p>
    <w:p>
      <w:pPr>
        <w:spacing w:beforeLines="100" w:afterLines="50" w:line="360" w:lineRule="auto"/>
        <w:ind w:firstLine="436" w:firstLineChars="200"/>
        <w:rPr>
          <w:rFonts w:hint="eastAsia" w:ascii="宋体" w:hAnsi="宋体" w:cs="宋体"/>
          <w:spacing w:val="4"/>
        </w:rPr>
      </w:pPr>
      <w:r>
        <w:rPr>
          <w:rFonts w:hint="eastAsia" w:ascii="宋体" w:hAnsi="宋体" w:cs="宋体"/>
          <w:spacing w:val="4"/>
        </w:rPr>
        <w:t>我公司不与其他公司组成联合体参与本项目。</w:t>
      </w:r>
    </w:p>
    <w:p>
      <w:pPr>
        <w:spacing w:beforeLines="100" w:afterLines="50" w:line="360" w:lineRule="auto"/>
        <w:ind w:firstLine="436" w:firstLineChars="200"/>
        <w:rPr>
          <w:rFonts w:hint="eastAsia" w:ascii="宋体" w:hAnsi="宋体" w:cs="宋体"/>
          <w:spacing w:val="4"/>
        </w:rPr>
      </w:pPr>
    </w:p>
    <w:p>
      <w:pPr>
        <w:spacing w:beforeLines="100" w:afterLines="50" w:line="360" w:lineRule="auto"/>
        <w:ind w:firstLine="436" w:firstLineChars="200"/>
        <w:rPr>
          <w:rFonts w:hint="eastAsia" w:ascii="宋体" w:hAnsi="宋体" w:cs="宋体"/>
          <w:spacing w:val="4"/>
        </w:rPr>
      </w:pPr>
      <w:r>
        <w:rPr>
          <w:rFonts w:hint="eastAsia" w:ascii="宋体" w:hAnsi="宋体" w:cs="宋体"/>
          <w:spacing w:val="4"/>
        </w:rPr>
        <w:t>特此声明！</w:t>
      </w:r>
    </w:p>
    <w:p>
      <w:pPr>
        <w:spacing w:beforeLines="100" w:afterLines="50" w:line="360" w:lineRule="auto"/>
        <w:ind w:firstLine="436" w:firstLineChars="200"/>
        <w:rPr>
          <w:rFonts w:hint="eastAsia" w:ascii="宋体" w:hAnsi="宋体" w:cs="宋体"/>
          <w:spacing w:val="4"/>
        </w:rPr>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pStyle w:val="24"/>
        <w:ind w:firstLine="480"/>
        <w:rPr>
          <w:rFonts w:hint="eastAsia"/>
        </w:rPr>
      </w:pPr>
    </w:p>
    <w:p>
      <w:pPr>
        <w:pStyle w:val="28"/>
        <w:sectPr>
          <w:pgSz w:w="11906" w:h="16838"/>
          <w:pgMar w:top="1418" w:right="1304" w:bottom="1418" w:left="1701" w:header="851" w:footer="992" w:gutter="0"/>
          <w:cols w:space="425" w:num="1"/>
          <w:docGrid w:type="linesAndChars" w:linePitch="420" w:charSpace="0"/>
        </w:sectPr>
      </w:pPr>
      <w:r>
        <w:br w:type="page"/>
      </w:r>
    </w:p>
    <w:p>
      <w:pPr>
        <w:rPr>
          <w:rFonts w:ascii="Calibri" w:hAnsi="Calibri" w:eastAsia="黑体"/>
          <w:kern w:val="32"/>
          <w:sz w:val="32"/>
        </w:rPr>
      </w:pPr>
    </w:p>
    <w:p>
      <w:pPr>
        <w:pStyle w:val="27"/>
        <w:spacing w:before="210" w:after="210"/>
      </w:pPr>
      <w:r>
        <w:t>第</w:t>
      </w:r>
      <w:r>
        <w:rPr>
          <w:rFonts w:hint="eastAsia"/>
          <w:lang w:eastAsia="zh-CN"/>
        </w:rPr>
        <w:t>五</w:t>
      </w:r>
      <w:r>
        <w:t>部分</w:t>
      </w:r>
      <w:r>
        <w:rPr>
          <w:rFonts w:hint="eastAsia"/>
        </w:rPr>
        <w:t>　</w:t>
      </w:r>
      <w:r>
        <w:t>供应商概况</w:t>
      </w:r>
    </w:p>
    <w:p>
      <w:pPr>
        <w:pStyle w:val="28"/>
      </w:pPr>
      <w:r>
        <w:t>（一）供应商基本信息</w:t>
      </w:r>
    </w:p>
    <w:tbl>
      <w:tblPr>
        <w:tblStyle w:val="1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法定代表人</w:t>
            </w:r>
          </w:p>
          <w:p>
            <w:pPr>
              <w:autoSpaceDE w:val="0"/>
              <w:autoSpaceDN w:val="0"/>
              <w:adjustRightInd w:val="0"/>
              <w:spacing w:line="320" w:lineRule="exact"/>
              <w:jc w:val="center"/>
              <w:rPr>
                <w:rFonts w:cstheme="minorHAnsi"/>
                <w:sz w:val="21"/>
                <w:szCs w:val="21"/>
              </w:rPr>
            </w:pP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基本存款账户</w:t>
            </w:r>
          </w:p>
          <w:p>
            <w:pPr>
              <w:autoSpaceDE w:val="0"/>
              <w:autoSpaceDN w:val="0"/>
              <w:adjustRightInd w:val="0"/>
              <w:spacing w:line="320" w:lineRule="exact"/>
              <w:jc w:val="center"/>
              <w:rPr>
                <w:rFonts w:cstheme="minorHAnsi"/>
                <w:sz w:val="21"/>
                <w:szCs w:val="21"/>
              </w:rPr>
            </w:pP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基本存款</w:t>
            </w:r>
          </w:p>
          <w:p>
            <w:pPr>
              <w:autoSpaceDE w:val="0"/>
              <w:autoSpaceDN w:val="0"/>
              <w:adjustRightInd w:val="0"/>
              <w:spacing w:line="320" w:lineRule="exact"/>
              <w:jc w:val="center"/>
              <w:rPr>
                <w:rFonts w:cstheme="minorHAnsi"/>
                <w:sz w:val="21"/>
                <w:szCs w:val="21"/>
              </w:rPr>
            </w:pP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上年度</w:t>
            </w:r>
          </w:p>
          <w:p>
            <w:pPr>
              <w:autoSpaceDE w:val="0"/>
              <w:autoSpaceDN w:val="0"/>
              <w:adjustRightInd w:val="0"/>
              <w:spacing w:line="320" w:lineRule="exact"/>
              <w:jc w:val="center"/>
              <w:rPr>
                <w:rFonts w:cstheme="minorHAnsi"/>
                <w:sz w:val="21"/>
                <w:szCs w:val="21"/>
              </w:rPr>
            </w:pP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管理人员</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专业技术</w:t>
            </w:r>
          </w:p>
          <w:p>
            <w:pPr>
              <w:autoSpaceDE w:val="0"/>
              <w:autoSpaceDN w:val="0"/>
              <w:adjustRightInd w:val="0"/>
              <w:spacing w:line="320" w:lineRule="exact"/>
              <w:jc w:val="center"/>
              <w:rPr>
                <w:rFonts w:cstheme="minorHAnsi"/>
                <w:sz w:val="21"/>
                <w:szCs w:val="21"/>
              </w:rPr>
            </w:pPr>
            <w:r>
              <w:rPr>
                <w:rFonts w:cstheme="minorHAnsi"/>
                <w:sz w:val="21"/>
                <w:szCs w:val="21"/>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残疾人</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hint="eastAsia" w:eastAsiaTheme="minorEastAsia" w:cstheme="minorHAnsi"/>
                <w:sz w:val="21"/>
                <w:szCs w:val="21"/>
                <w:lang w:eastAsia="zh-CN"/>
              </w:rPr>
            </w:pPr>
            <w:r>
              <w:rPr>
                <w:rFonts w:cstheme="minorHAnsi"/>
                <w:sz w:val="21"/>
                <w:szCs w:val="21"/>
              </w:rPr>
              <w:t>少数民族</w:t>
            </w:r>
          </w:p>
          <w:p>
            <w:pPr>
              <w:autoSpaceDE w:val="0"/>
              <w:autoSpaceDN w:val="0"/>
              <w:adjustRightInd w:val="0"/>
              <w:spacing w:line="320" w:lineRule="exact"/>
              <w:jc w:val="center"/>
              <w:rPr>
                <w:rFonts w:cstheme="minorHAnsi"/>
                <w:sz w:val="21"/>
                <w:szCs w:val="21"/>
              </w:rPr>
            </w:pPr>
            <w:r>
              <w:rPr>
                <w:rFonts w:cstheme="minorHAnsi"/>
                <w:sz w:val="21"/>
                <w:szCs w:val="21"/>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rPr>
            </w:pPr>
            <w:r>
              <w:rPr>
                <w:rFonts w:cstheme="minorHAnsi"/>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170" w:hanging="170"/>
              <w:rPr>
                <w:rFonts w:cstheme="minorHAnsi"/>
                <w:color w:val="000000"/>
                <w:sz w:val="22"/>
              </w:rPr>
            </w:pPr>
            <w:r>
              <w:rPr>
                <w:rFonts w:cstheme="minorHAnsi"/>
                <w:color w:val="000000"/>
                <w:sz w:val="22"/>
              </w:rPr>
              <w:t>1</w:t>
            </w:r>
            <w:r>
              <w:rPr>
                <w:rFonts w:hint="eastAsia" w:cstheme="minorHAnsi"/>
                <w:color w:val="000000"/>
                <w:sz w:val="22"/>
              </w:rPr>
              <w:t>.</w:t>
            </w:r>
            <w:r>
              <w:rPr>
                <w:rFonts w:cstheme="minorHAnsi"/>
                <w:color w:val="000000"/>
                <w:sz w:val="22"/>
              </w:rPr>
              <w:t>成立时间至提交投标文件截止时间不足一年的可不填写</w:t>
            </w:r>
            <w:r>
              <w:rPr>
                <w:rFonts w:hint="eastAsia" w:cstheme="minorHAnsi"/>
                <w:color w:val="000000"/>
                <w:sz w:val="22"/>
              </w:rPr>
              <w:t>“上年度营业收入”；</w:t>
            </w:r>
          </w:p>
          <w:p>
            <w:pPr>
              <w:spacing w:line="320" w:lineRule="exact"/>
              <w:ind w:left="170" w:hanging="170"/>
              <w:rPr>
                <w:rFonts w:cstheme="minorHAnsi"/>
                <w:color w:val="000000"/>
                <w:sz w:val="22"/>
              </w:rPr>
            </w:pPr>
            <w:r>
              <w:rPr>
                <w:rFonts w:hint="eastAsia" w:cstheme="minorHAnsi"/>
                <w:color w:val="000000"/>
                <w:sz w:val="22"/>
              </w:rPr>
              <w:t>2.</w:t>
            </w:r>
            <w:r>
              <w:rPr>
                <w:rFonts w:cstheme="minorHAnsi"/>
                <w:color w:val="000000"/>
                <w:sz w:val="22"/>
              </w:rPr>
              <w:t>招标文件接受联合体的，联合体各方均应提供；</w:t>
            </w:r>
          </w:p>
          <w:p>
            <w:pPr>
              <w:spacing w:line="320" w:lineRule="exact"/>
              <w:ind w:left="170" w:hanging="170"/>
              <w:rPr>
                <w:rFonts w:cstheme="minorHAnsi"/>
                <w:sz w:val="21"/>
                <w:szCs w:val="21"/>
              </w:rPr>
            </w:pPr>
            <w:r>
              <w:rPr>
                <w:rFonts w:cstheme="minorHAnsi"/>
                <w:color w:val="000000"/>
                <w:sz w:val="22"/>
              </w:rPr>
              <w:t>3.表格空间不足时，请自行扩展。</w:t>
            </w:r>
          </w:p>
        </w:tc>
      </w:tr>
    </w:tbl>
    <w:p>
      <w:pPr>
        <w:pStyle w:val="28"/>
      </w:pPr>
      <w:r>
        <w:t>（二）供应商性质</w:t>
      </w:r>
    </w:p>
    <w:p>
      <w:pPr>
        <w:spacing w:line="480" w:lineRule="exact"/>
        <w:rPr>
          <w:rFonts w:cstheme="minorHAnsi"/>
          <w:b/>
        </w:rPr>
      </w:pPr>
      <w:r>
        <w:rPr>
          <w:rFonts w:hint="eastAsia" w:cstheme="minorHAnsi"/>
          <w:b/>
        </w:rPr>
        <w:t>1．中小企业声明函</w:t>
      </w:r>
    </w:p>
    <w:p>
      <w:pPr>
        <w:spacing w:line="480" w:lineRule="exact"/>
        <w:ind w:firstLine="420" w:firstLineChars="200"/>
        <w:jc w:val="both"/>
        <w:rPr>
          <w:rFonts w:ascii="黑体" w:hAnsi="黑体" w:eastAsia="黑体"/>
          <w:color w:val="000000" w:themeColor="text1"/>
          <w14:textFill>
            <w14:solidFill>
              <w14:schemeClr w14:val="tx1"/>
            </w14:solidFill>
          </w14:textFill>
        </w:rPr>
      </w:pPr>
      <w:r>
        <w:rPr>
          <w:rFonts w:cstheme="minorHAnsi"/>
          <w:color w:val="000000" w:themeColor="text1"/>
          <w14:textFill>
            <w14:solidFill>
              <w14:schemeClr w14:val="tx1"/>
            </w14:solidFill>
          </w14:textFill>
        </w:rPr>
        <w:t>说明：当且仅当</w:t>
      </w:r>
      <w:r>
        <w:rPr>
          <w:rFonts w:hint="eastAsia" w:cstheme="minorHAnsi"/>
          <w:color w:val="000000" w:themeColor="text1"/>
          <w14:textFill>
            <w14:solidFill>
              <w14:schemeClr w14:val="tx1"/>
            </w14:solidFill>
          </w14:textFill>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cstheme="minorHAnsi"/>
          <w:color w:val="000000" w:themeColor="text1"/>
          <w14:textFill>
            <w14:solidFill>
              <w14:schemeClr w14:val="tx1"/>
            </w14:solidFill>
          </w14:textFill>
        </w:rPr>
        <w:t>20</w:t>
      </w:r>
      <w:r>
        <w:rPr>
          <w:rFonts w:hint="eastAsia" w:cstheme="minorHAnsi"/>
          <w:color w:val="000000" w:themeColor="text1"/>
          <w14:textFill>
            <w14:solidFill>
              <w14:schemeClr w14:val="tx1"/>
            </w14:solidFill>
          </w14:textFill>
        </w:rPr>
        <w:t>〕</w:t>
      </w:r>
      <w:r>
        <w:rPr>
          <w:rFonts w:cstheme="minorHAnsi"/>
          <w:color w:val="000000" w:themeColor="text1"/>
          <w14:textFill>
            <w14:solidFill>
              <w14:schemeClr w14:val="tx1"/>
            </w14:solidFill>
          </w14:textFill>
        </w:rPr>
        <w:t>46</w:t>
      </w:r>
      <w:r>
        <w:rPr>
          <w:rFonts w:hint="eastAsia" w:cstheme="minorHAnsi"/>
          <w:color w:val="000000" w:themeColor="text1"/>
          <w14:textFill>
            <w14:solidFill>
              <w14:schemeClr w14:val="tx1"/>
            </w14:solidFill>
          </w14:textFill>
        </w:rPr>
        <w:t>号）相关规定。</w:t>
      </w:r>
    </w:p>
    <w:p>
      <w:pPr>
        <w:spacing w:line="480" w:lineRule="exact"/>
        <w:rPr>
          <w:rFonts w:cstheme="minorHAnsi"/>
          <w:b/>
          <w:color w:val="000000" w:themeColor="text1"/>
          <w14:textFill>
            <w14:solidFill>
              <w14:schemeClr w14:val="tx1"/>
            </w14:solidFill>
          </w14:textFill>
        </w:rPr>
      </w:pPr>
    </w:p>
    <w:p>
      <w:pPr>
        <w:pStyle w:val="25"/>
        <w:keepNext/>
        <w:wordWrap/>
        <w:spacing w:before="60" w:after="60" w:line="48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中小企业声明函（</w:t>
      </w:r>
      <w:r>
        <w:rPr>
          <w:rFonts w:ascii="黑体" w:hAnsi="黑体" w:eastAsia="黑体"/>
          <w:vanish/>
          <w:color w:val="000000" w:themeColor="text1"/>
          <w14:textFill>
            <w14:solidFill>
              <w14:schemeClr w14:val="tx1"/>
            </w14:solidFill>
          </w14:textFill>
        </w:rPr>
        <w:t>工程</w:t>
      </w:r>
      <w:r>
        <w:rPr>
          <w:rFonts w:ascii="黑体" w:hAnsi="黑体" w:eastAsia="黑体"/>
          <w:color w:val="000000" w:themeColor="text1"/>
          <w14:textFill>
            <w14:solidFill>
              <w14:schemeClr w14:val="tx1"/>
            </w14:solidFill>
          </w14:textFill>
        </w:rPr>
        <w:t>格式）</w:t>
      </w:r>
    </w:p>
    <w:p>
      <w:pPr>
        <w:pStyle w:val="24"/>
        <w:ind w:firstLine="480"/>
        <w:rPr>
          <w:color w:val="auto"/>
        </w:rPr>
      </w:pPr>
      <w:r>
        <w:rPr>
          <w:color w:val="auto"/>
        </w:rPr>
        <w:t>本公司（联合体）郑重声明，根据《政府采购促进中小企业发展管理办法》（财库〔2020〕46号）的规定，本公司（联合体）参加</w:t>
      </w:r>
      <w:r>
        <w:rPr>
          <w:color w:val="auto"/>
          <w:u w:val="single"/>
        </w:rPr>
        <w:t>〈项目名称〉</w:t>
      </w:r>
      <w:r>
        <w:rPr>
          <w:color w:val="auto"/>
        </w:rPr>
        <w:t>（项目编号：</w:t>
      </w:r>
      <w:r>
        <w:rPr>
          <w:color w:val="auto"/>
          <w:u w:val="single"/>
        </w:rPr>
        <w:t>〈项目编号〉</w:t>
      </w:r>
      <w:r>
        <w:rPr>
          <w:color w:val="auto"/>
        </w:rPr>
        <w:t>）第___标段采购活动，提供的货物全部由符合政策要求的中小企业制造。相关企业（含联合体中的中小企业、签订分包意向协议的中小企业）的具体情况如下：</w:t>
      </w:r>
    </w:p>
    <w:p>
      <w:pPr>
        <w:pStyle w:val="24"/>
        <w:ind w:firstLine="480"/>
        <w:rPr>
          <w:color w:val="auto"/>
          <w:u w:color="000000" w:themeColor="text1"/>
        </w:rPr>
      </w:pPr>
      <w:r>
        <w:rPr>
          <w:color w:val="auto"/>
          <w:u w:color="000000" w:themeColor="text1"/>
        </w:rPr>
        <w:t>1</w:t>
      </w:r>
      <w:r>
        <w:rPr>
          <w:rFonts w:hint="eastAsia"/>
          <w:color w:val="auto"/>
          <w:u w:color="000000" w:themeColor="text1"/>
        </w:rPr>
        <w:t>．</w:t>
      </w:r>
      <w:r>
        <w:rPr>
          <w:color w:val="auto"/>
          <w:u w:val="single" w:color="000000" w:themeColor="text1"/>
        </w:rPr>
        <w:t>〈标的名称〉</w:t>
      </w:r>
      <w:r>
        <w:rPr>
          <w:color w:val="auto"/>
          <w:u w:color="000000" w:themeColor="text1"/>
        </w:rPr>
        <w:t>，属于</w:t>
      </w:r>
      <w:r>
        <w:rPr>
          <w:color w:val="auto"/>
          <w:u w:val="single" w:color="000000" w:themeColor="text1"/>
        </w:rPr>
        <w:t>〈采购文件中明确的所属行业〉</w:t>
      </w:r>
      <w:r>
        <w:rPr>
          <w:color w:val="auto"/>
          <w:u w:color="000000" w:themeColor="text1"/>
        </w:rPr>
        <w:t>；制造商为</w:t>
      </w:r>
      <w:r>
        <w:rPr>
          <w:color w:val="auto"/>
          <w:u w:val="single" w:color="000000" w:themeColor="text1"/>
        </w:rPr>
        <w:t>〈企业名称〉</w:t>
      </w:r>
      <w:r>
        <w:rPr>
          <w:color w:val="auto"/>
          <w:u w:color="000000" w:themeColor="text1"/>
        </w:rPr>
        <w:t>，从业人员</w:t>
      </w:r>
      <w:r>
        <w:rPr>
          <w:color w:val="auto"/>
          <w:u w:val="single" w:color="000000" w:themeColor="text1"/>
        </w:rPr>
        <w:t>      </w:t>
      </w:r>
      <w:r>
        <w:rPr>
          <w:color w:val="auto"/>
          <w:u w:color="000000" w:themeColor="text1"/>
        </w:rPr>
        <w:t>人，营业收入为</w:t>
      </w:r>
      <w:r>
        <w:rPr>
          <w:color w:val="auto"/>
          <w:u w:val="single" w:color="000000" w:themeColor="text1"/>
        </w:rPr>
        <w:t>      </w:t>
      </w:r>
      <w:r>
        <w:rPr>
          <w:color w:val="auto"/>
          <w:u w:color="000000" w:themeColor="text1"/>
        </w:rPr>
        <w:t>万元，资产总额为</w:t>
      </w:r>
      <w:r>
        <w:rPr>
          <w:color w:val="auto"/>
          <w:u w:val="single" w:color="000000" w:themeColor="text1"/>
        </w:rPr>
        <w:t>      </w:t>
      </w:r>
      <w:r>
        <w:rPr>
          <w:color w:val="auto"/>
          <w:u w:color="000000" w:themeColor="text1"/>
        </w:rPr>
        <w:t>万元，属于</w:t>
      </w:r>
      <w:r>
        <w:rPr>
          <w:color w:val="auto"/>
          <w:u w:val="single" w:color="000000" w:themeColor="text1"/>
        </w:rPr>
        <w:t>      企业</w:t>
      </w:r>
      <w:r>
        <w:rPr>
          <w:color w:val="auto"/>
          <w:u w:color="000000" w:themeColor="text1"/>
        </w:rPr>
        <w:t>（选填中型企业、小型企业、微型企业）；</w:t>
      </w:r>
    </w:p>
    <w:p>
      <w:pPr>
        <w:pStyle w:val="24"/>
        <w:ind w:firstLine="480"/>
        <w:rPr>
          <w:color w:val="auto"/>
          <w:u w:color="000000" w:themeColor="text1"/>
        </w:rPr>
      </w:pPr>
      <w:r>
        <w:rPr>
          <w:color w:val="auto"/>
          <w:u w:color="000000" w:themeColor="text1"/>
        </w:rPr>
        <w:t>2</w:t>
      </w:r>
      <w:r>
        <w:rPr>
          <w:rFonts w:hint="eastAsia"/>
          <w:color w:val="auto"/>
          <w:u w:color="000000" w:themeColor="text1"/>
        </w:rPr>
        <w:t>．</w:t>
      </w:r>
      <w:r>
        <w:rPr>
          <w:color w:val="auto"/>
          <w:u w:val="single" w:color="000000" w:themeColor="text1"/>
        </w:rPr>
        <w:t>〈标的名称〉</w:t>
      </w:r>
      <w:r>
        <w:rPr>
          <w:color w:val="auto"/>
          <w:u w:color="000000" w:themeColor="text1"/>
        </w:rPr>
        <w:t>，属于</w:t>
      </w:r>
      <w:r>
        <w:rPr>
          <w:color w:val="auto"/>
          <w:u w:val="single" w:color="000000" w:themeColor="text1"/>
        </w:rPr>
        <w:t>〈采购文件中明确的所属行业〉</w:t>
      </w:r>
      <w:r>
        <w:rPr>
          <w:color w:val="auto"/>
          <w:u w:color="000000" w:themeColor="text1"/>
        </w:rPr>
        <w:t>；制造商为</w:t>
      </w:r>
      <w:r>
        <w:rPr>
          <w:color w:val="auto"/>
          <w:u w:val="single" w:color="000000" w:themeColor="text1"/>
        </w:rPr>
        <w:t>〈企业名称〉</w:t>
      </w:r>
      <w:r>
        <w:rPr>
          <w:color w:val="auto"/>
          <w:u w:color="000000" w:themeColor="text1"/>
        </w:rPr>
        <w:t>，从业人员</w:t>
      </w:r>
      <w:r>
        <w:rPr>
          <w:color w:val="auto"/>
          <w:u w:val="single" w:color="000000" w:themeColor="text1"/>
        </w:rPr>
        <w:t>      </w:t>
      </w:r>
      <w:r>
        <w:rPr>
          <w:color w:val="auto"/>
          <w:u w:color="000000" w:themeColor="text1"/>
        </w:rPr>
        <w:t>人，营业收入为</w:t>
      </w:r>
      <w:r>
        <w:rPr>
          <w:color w:val="auto"/>
          <w:u w:val="single" w:color="000000" w:themeColor="text1"/>
        </w:rPr>
        <w:t>      </w:t>
      </w:r>
      <w:r>
        <w:rPr>
          <w:color w:val="auto"/>
          <w:u w:color="000000" w:themeColor="text1"/>
        </w:rPr>
        <w:t>万元，资产总额为</w:t>
      </w:r>
      <w:r>
        <w:rPr>
          <w:color w:val="auto"/>
          <w:u w:val="single" w:color="000000" w:themeColor="text1"/>
        </w:rPr>
        <w:t>      </w:t>
      </w:r>
      <w:r>
        <w:rPr>
          <w:color w:val="auto"/>
          <w:u w:color="000000" w:themeColor="text1"/>
        </w:rPr>
        <w:t>万元，属于</w:t>
      </w:r>
      <w:r>
        <w:rPr>
          <w:color w:val="auto"/>
          <w:u w:val="single" w:color="000000" w:themeColor="text1"/>
        </w:rPr>
        <w:t>      企业</w:t>
      </w:r>
      <w:r>
        <w:rPr>
          <w:color w:val="auto"/>
          <w:u w:color="000000" w:themeColor="text1"/>
        </w:rPr>
        <w:t>（选填中型企业、小型企业、微型企业）；</w:t>
      </w:r>
    </w:p>
    <w:p>
      <w:pPr>
        <w:pStyle w:val="24"/>
        <w:ind w:firstLine="480"/>
        <w:rPr>
          <w:color w:val="auto"/>
        </w:rPr>
      </w:pPr>
      <w:r>
        <w:rPr>
          <w:color w:val="auto"/>
        </w:rPr>
        <w:t>……</w:t>
      </w:r>
    </w:p>
    <w:p>
      <w:pPr>
        <w:ind w:firstLine="420" w:firstLineChars="200"/>
        <w:rPr>
          <w:rFonts w:ascii="华文仿宋" w:hAnsi="华文仿宋"/>
          <w:color w:val="auto"/>
        </w:rPr>
      </w:pPr>
      <w:r>
        <w:rPr>
          <w:rFonts w:ascii="华文仿宋" w:hAnsi="华文仿宋"/>
          <w:color w:val="auto"/>
        </w:rPr>
        <w:t>以上企业，不属于大企业的分支机构，不存在控股股东为大企业的情形，也不存在与大企业的负责人为同一人的情形。</w:t>
      </w:r>
    </w:p>
    <w:p>
      <w:pPr>
        <w:ind w:firstLine="420" w:firstLineChars="200"/>
        <w:rPr>
          <w:rFonts w:ascii="华文仿宋" w:hAnsi="华文仿宋"/>
          <w:color w:val="auto"/>
        </w:rPr>
      </w:pPr>
      <w:r>
        <w:rPr>
          <w:rFonts w:ascii="华文仿宋" w:hAnsi="华文仿宋"/>
          <w:color w:val="auto"/>
        </w:rPr>
        <w:t>本企业对上述声明内容的真实性负责。如有虚假，将依法承担相应责任。</w:t>
      </w: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tabs>
          <w:tab w:val="left" w:pos="5670"/>
        </w:tabs>
        <w:spacing w:line="360" w:lineRule="auto"/>
        <w:rPr>
          <w:rFonts w:hint="eastAsia" w:cstheme="minorHAnsi"/>
          <w:b/>
          <w:color w:val="C00000"/>
        </w:rPr>
      </w:pPr>
    </w:p>
    <w:p>
      <w:pPr>
        <w:tabs>
          <w:tab w:val="left" w:pos="5670"/>
        </w:tabs>
        <w:spacing w:line="360" w:lineRule="auto"/>
        <w:rPr>
          <w:rFonts w:hint="eastAsia" w:ascii="宋体" w:hAnsi="宋体" w:cs="宋体"/>
          <w:b/>
          <w:bCs/>
        </w:rPr>
      </w:pPr>
      <w:r>
        <w:rPr>
          <w:rFonts w:hint="eastAsia" w:ascii="宋体" w:hAnsi="宋体" w:cs="宋体"/>
          <w:b/>
          <w:bCs/>
        </w:rPr>
        <w:t>非</w:t>
      </w:r>
      <w:r>
        <w:rPr>
          <w:rFonts w:hint="eastAsia" w:ascii="宋体" w:hAnsi="宋体" w:cs="宋体"/>
          <w:b/>
          <w:bCs/>
          <w:lang w:val="en-US" w:eastAsia="zh-CN"/>
        </w:rPr>
        <w:t>中型、</w:t>
      </w:r>
      <w:r>
        <w:rPr>
          <w:rFonts w:hint="eastAsia" w:ascii="宋体" w:hAnsi="宋体" w:cs="宋体"/>
          <w:b/>
          <w:bCs/>
        </w:rPr>
        <w:t>小型</w:t>
      </w:r>
      <w:r>
        <w:rPr>
          <w:rFonts w:hint="eastAsia" w:ascii="宋体" w:hAnsi="宋体" w:cs="宋体"/>
          <w:b/>
          <w:bCs/>
          <w:lang w:eastAsia="zh-CN"/>
        </w:rPr>
        <w:t>、</w:t>
      </w:r>
      <w:r>
        <w:rPr>
          <w:rFonts w:hint="eastAsia" w:ascii="宋体" w:hAnsi="宋体" w:cs="宋体"/>
          <w:b/>
          <w:bCs/>
        </w:rPr>
        <w:t>微型企业无需出具此函。</w:t>
      </w:r>
    </w:p>
    <w:p>
      <w:pPr>
        <w:spacing w:line="480" w:lineRule="exact"/>
        <w:rPr>
          <w:rFonts w:cstheme="minorHAnsi"/>
          <w:b/>
          <w:color w:val="C00000"/>
        </w:rPr>
      </w:pPr>
    </w:p>
    <w:p>
      <w:pPr>
        <w:rPr>
          <w:rFonts w:ascii="黑体" w:hAnsi="黑体" w:cstheme="minorHAnsi"/>
          <w:b/>
        </w:rPr>
      </w:pPr>
      <w:r>
        <w:rPr>
          <w:rFonts w:ascii="黑体" w:hAnsi="黑体" w:cstheme="minorHAnsi"/>
          <w:b/>
        </w:rPr>
        <w:br w:type="page"/>
      </w:r>
    </w:p>
    <w:p>
      <w:pPr>
        <w:spacing w:beforeLines="50" w:line="480" w:lineRule="exact"/>
        <w:rPr>
          <w:rFonts w:ascii="黑体" w:hAnsi="黑体" w:cstheme="minorHAnsi"/>
          <w:b/>
        </w:rPr>
      </w:pPr>
      <w:r>
        <w:rPr>
          <w:rFonts w:hint="eastAsia" w:ascii="黑体" w:hAnsi="黑体" w:cstheme="minorHAnsi"/>
          <w:b/>
        </w:rPr>
        <w:t>2．残疾人福利性单位声明函</w:t>
      </w:r>
    </w:p>
    <w:p>
      <w:pPr>
        <w:ind w:firstLine="420" w:firstLineChars="200"/>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说明：</w:t>
      </w:r>
      <w:r>
        <w:rPr>
          <w:rFonts w:cstheme="minorHAnsi"/>
          <w:color w:val="000000" w:themeColor="text1"/>
          <w14:textFill>
            <w14:solidFill>
              <w14:schemeClr w14:val="tx1"/>
            </w14:solidFill>
          </w14:textFill>
        </w:rPr>
        <w:t>当且仅当</w:t>
      </w:r>
      <w:r>
        <w:rPr>
          <w:rFonts w:hint="eastAsia" w:cstheme="minorHAnsi"/>
          <w:color w:val="000000" w:themeColor="text1"/>
          <w14:textFill>
            <w14:solidFill>
              <w14:schemeClr w14:val="tx1"/>
            </w14:solidFill>
          </w14:textFill>
        </w:rPr>
        <w:t>供应商为残疾人福利性单位的，应按下文给定格式填写声明函。</w:t>
      </w:r>
      <w:r>
        <w:rPr>
          <w:rFonts w:cstheme="minorHAnsi"/>
          <w:color w:val="000000" w:themeColor="text1"/>
          <w14:textFill>
            <w14:solidFill>
              <w14:schemeClr w14:val="tx1"/>
            </w14:solidFill>
          </w14:textFill>
        </w:rPr>
        <w:t>未提供或未按给定格式提供声明函的，</w:t>
      </w:r>
      <w:r>
        <w:rPr>
          <w:rFonts w:hint="eastAsia" w:cstheme="minorHAnsi"/>
          <w:color w:val="000000" w:themeColor="text1"/>
          <w14:textFill>
            <w14:solidFill>
              <w14:schemeClr w14:val="tx1"/>
            </w14:solidFill>
          </w14:textFill>
        </w:rPr>
        <w:t>将不能享受招标文件规定的价格优惠政策，但不影响投标文件的有效性。</w:t>
      </w:r>
    </w:p>
    <w:p>
      <w:pPr>
        <w:ind w:firstLine="420" w:firstLineChars="200"/>
        <w:rPr>
          <w:rFonts w:cstheme="minorHAnsi"/>
          <w:color w:val="000000" w:themeColor="text1"/>
          <w14:textFill>
            <w14:solidFill>
              <w14:schemeClr w14:val="tx1"/>
            </w14:solidFill>
          </w14:textFill>
        </w:rPr>
      </w:pPr>
      <w:r>
        <w:rPr>
          <w:rFonts w:hint="eastAsia" w:cstheme="minorHAnsi"/>
          <w:color w:val="000000" w:themeColor="text1"/>
          <w14:textFill>
            <w14:solidFill>
              <w14:schemeClr w14:val="tx1"/>
            </w14:solidFill>
          </w14:textFill>
        </w:rPr>
        <w:t>供应商在填报前请认真阅读《财政部、民政部、中国残疾人联合会关于促进残疾人就业政府采购政策的通知》（财库〔2017〕141号）相关规定。</w:t>
      </w:r>
    </w:p>
    <w:p>
      <w:pPr>
        <w:pStyle w:val="25"/>
        <w:keepNext/>
        <w:wordWrap/>
        <w:spacing w:before="60" w:after="60" w:line="48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残疾人福利性单位声明函（格式）</w:t>
      </w:r>
    </w:p>
    <w:p>
      <w:pPr>
        <w:ind w:firstLine="420" w:firstLineChars="20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cstheme="minorHAnsi"/>
          <w:color w:val="000000" w:themeColor="text1"/>
          <w:u w:val="single"/>
          <w:lang w:eastAsia="zh-CN"/>
          <w14:textFill>
            <w14:solidFill>
              <w14:schemeClr w14:val="tx1"/>
            </w14:solidFill>
          </w14:textFill>
        </w:rPr>
        <w:t>在押人员食物原材料购置招标项目</w:t>
      </w:r>
      <w:r>
        <w:rPr>
          <w:rFonts w:cstheme="minorHAnsi"/>
          <w:color w:val="000000" w:themeColor="text1"/>
          <w14:textFill>
            <w14:solidFill>
              <w14:schemeClr w14:val="tx1"/>
            </w14:solidFill>
          </w14:textFill>
        </w:rPr>
        <w:t>（项目编号：</w:t>
      </w:r>
      <w:r>
        <w:rPr>
          <w:rFonts w:hint="eastAsia" w:cstheme="minorHAnsi"/>
          <w:color w:val="000000" w:themeColor="text1"/>
          <w:u w:val="single"/>
          <w:lang w:eastAsia="zh-CN"/>
          <w14:textFill>
            <w14:solidFill>
              <w14:schemeClr w14:val="tx1"/>
            </w14:solidFill>
          </w14:textFill>
        </w:rPr>
        <w:t>2022JMR-ZCWY-1201</w:t>
      </w:r>
      <w:r>
        <w:rPr>
          <w:rFonts w:cstheme="minorHAnsi"/>
          <w:color w:val="000000" w:themeColor="text1"/>
          <w14:textFill>
            <w14:solidFill>
              <w14:schemeClr w14:val="tx1"/>
            </w14:solidFill>
          </w14:textFill>
        </w:rPr>
        <w:t>）第___标段采购活动提供本单位制造的货物（由本单位承担工程/提供服务），或者提供其他残疾人福利性单位制造的货物（不包括使用非残疾人福利性单位注册商标的货物）。</w:t>
      </w:r>
    </w:p>
    <w:p>
      <w:pPr>
        <w:ind w:firstLine="420" w:firstLineChars="20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本单位对上述声明的真实性负责。如有虚假，将依法承担相应责任。</w:t>
      </w:r>
    </w:p>
    <w:p>
      <w:pPr>
        <w:ind w:firstLine="420" w:firstLineChars="200"/>
        <w:rPr>
          <w:rFonts w:cstheme="minorHAnsi"/>
          <w:color w:val="000000" w:themeColor="text1"/>
          <w14:textFill>
            <w14:solidFill>
              <w14:schemeClr w14:val="tx1"/>
            </w14:solidFill>
          </w14:textFill>
        </w:rPr>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spacing w:line="480" w:lineRule="exact"/>
        <w:ind w:firstLine="20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br w:type="page"/>
      </w:r>
    </w:p>
    <w:p>
      <w:pPr>
        <w:spacing w:beforeLines="50" w:line="480" w:lineRule="exact"/>
        <w:rPr>
          <w:rFonts w:ascii="黑体" w:hAnsi="黑体" w:cstheme="minorHAnsi"/>
          <w:b/>
        </w:rPr>
      </w:pPr>
      <w:r>
        <w:rPr>
          <w:rFonts w:ascii="黑体" w:hAnsi="黑体" w:cstheme="minorHAnsi"/>
          <w:b/>
        </w:rPr>
        <w:t>3</w:t>
      </w:r>
      <w:r>
        <w:rPr>
          <w:rFonts w:hint="eastAsia" w:ascii="黑体" w:hAnsi="黑体" w:cstheme="minorHAnsi"/>
          <w:b/>
        </w:rPr>
        <w:t>．监狱企业证明函</w:t>
      </w:r>
    </w:p>
    <w:p>
      <w:pPr>
        <w:ind w:firstLine="420" w:firstLineChars="20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说明：当且仅当供应商为监狱企业</w:t>
      </w:r>
      <w:r>
        <w:rPr>
          <w:rFonts w:hint="eastAsia" w:cstheme="minorHAnsi"/>
          <w:color w:val="000000" w:themeColor="text1"/>
          <w14:textFill>
            <w14:solidFill>
              <w14:schemeClr w14:val="tx1"/>
            </w14:solidFill>
          </w14:textFill>
        </w:rPr>
        <w:t>的</w:t>
      </w:r>
      <w:r>
        <w:rPr>
          <w:rFonts w:cstheme="minorHAnsi"/>
          <w:color w:val="000000" w:themeColor="text1"/>
          <w14:textFill>
            <w14:solidFill>
              <w14:schemeClr w14:val="tx1"/>
            </w14:solidFill>
          </w14:textFill>
        </w:rPr>
        <w:t>，应当提供由省级以上监狱管理局、戒毒管理局（含新疆生产建设兵团）出具的属于监狱企业的证明</w:t>
      </w:r>
      <w:r>
        <w:rPr>
          <w:rFonts w:hint="eastAsia" w:cstheme="minorHAnsi"/>
          <w:color w:val="000000" w:themeColor="text1"/>
          <w14:textFill>
            <w14:solidFill>
              <w14:schemeClr w14:val="tx1"/>
            </w14:solidFill>
          </w14:textFill>
        </w:rPr>
        <w:t>函</w:t>
      </w:r>
      <w:r>
        <w:rPr>
          <w:rFonts w:cstheme="minorHAnsi"/>
          <w:color w:val="000000" w:themeColor="text1"/>
          <w14:textFill>
            <w14:solidFill>
              <w14:schemeClr w14:val="tx1"/>
            </w14:solidFill>
          </w14:textFill>
        </w:rPr>
        <w:t>（格式不</w:t>
      </w:r>
      <w:r>
        <w:rPr>
          <w:rFonts w:hint="eastAsia" w:cstheme="minorHAnsi"/>
          <w:color w:val="000000" w:themeColor="text1"/>
          <w14:textFill>
            <w14:solidFill>
              <w14:schemeClr w14:val="tx1"/>
            </w14:solidFill>
          </w14:textFill>
        </w:rPr>
        <w:t>限</w:t>
      </w:r>
      <w:r>
        <w:rPr>
          <w:rFonts w:cstheme="minorHAnsi"/>
          <w:color w:val="000000" w:themeColor="text1"/>
          <w14:textFill>
            <w14:solidFill>
              <w14:schemeClr w14:val="tx1"/>
            </w14:solidFill>
          </w14:textFill>
        </w:rPr>
        <w:t>）。未提供证明</w:t>
      </w:r>
      <w:r>
        <w:rPr>
          <w:rFonts w:hint="eastAsia" w:cstheme="minorHAnsi"/>
          <w:color w:val="000000" w:themeColor="text1"/>
          <w14:textFill>
            <w14:solidFill>
              <w14:schemeClr w14:val="tx1"/>
            </w14:solidFill>
          </w14:textFill>
        </w:rPr>
        <w:t>函</w:t>
      </w:r>
      <w:r>
        <w:rPr>
          <w:rFonts w:cstheme="minorHAnsi"/>
          <w:color w:val="000000" w:themeColor="text1"/>
          <w14:textFill>
            <w14:solidFill>
              <w14:schemeClr w14:val="tx1"/>
            </w14:solidFill>
          </w14:textFill>
        </w:rPr>
        <w:t>的</w:t>
      </w:r>
      <w:r>
        <w:rPr>
          <w:rFonts w:hint="eastAsia" w:cstheme="minorHAnsi"/>
          <w:color w:val="000000" w:themeColor="text1"/>
          <w14:textFill>
            <w14:solidFill>
              <w14:schemeClr w14:val="tx1"/>
            </w14:solidFill>
          </w14:textFill>
        </w:rPr>
        <w:t>，</w:t>
      </w:r>
      <w:r>
        <w:rPr>
          <w:rFonts w:cstheme="minorHAnsi"/>
          <w:color w:val="000000" w:themeColor="text1"/>
          <w14:textFill>
            <w14:solidFill>
              <w14:schemeClr w14:val="tx1"/>
            </w14:solidFill>
          </w14:textFill>
        </w:rPr>
        <w:t>将不能享受</w:t>
      </w:r>
      <w:r>
        <w:rPr>
          <w:rFonts w:hint="eastAsia" w:cstheme="minorHAnsi"/>
          <w:color w:val="000000" w:themeColor="text1"/>
          <w14:textFill>
            <w14:solidFill>
              <w14:schemeClr w14:val="tx1"/>
            </w14:solidFill>
          </w14:textFill>
        </w:rPr>
        <w:t>招标文件</w:t>
      </w:r>
      <w:r>
        <w:rPr>
          <w:rFonts w:cstheme="minorHAnsi"/>
          <w:color w:val="000000" w:themeColor="text1"/>
          <w14:textFill>
            <w14:solidFill>
              <w14:schemeClr w14:val="tx1"/>
            </w14:solidFill>
          </w14:textFill>
        </w:rPr>
        <w:t>规定的价格</w:t>
      </w:r>
      <w:r>
        <w:rPr>
          <w:rFonts w:hint="eastAsia" w:cstheme="minorHAnsi"/>
          <w:color w:val="000000" w:themeColor="text1"/>
          <w14:textFill>
            <w14:solidFill>
              <w14:schemeClr w14:val="tx1"/>
            </w14:solidFill>
          </w14:textFill>
        </w:rPr>
        <w:t>优惠政策</w:t>
      </w:r>
      <w:r>
        <w:rPr>
          <w:rFonts w:cstheme="minorHAnsi"/>
          <w:color w:val="000000" w:themeColor="text1"/>
          <w14:textFill>
            <w14:solidFill>
              <w14:schemeClr w14:val="tx1"/>
            </w14:solidFill>
          </w14:textFill>
        </w:rPr>
        <w:t>，但不影响</w:t>
      </w:r>
      <w:r>
        <w:rPr>
          <w:rFonts w:hint="eastAsia" w:cstheme="minorHAnsi"/>
          <w:color w:val="000000" w:themeColor="text1"/>
          <w14:textFill>
            <w14:solidFill>
              <w14:schemeClr w14:val="tx1"/>
            </w14:solidFill>
          </w14:textFill>
        </w:rPr>
        <w:t>投标文件</w:t>
      </w:r>
      <w:r>
        <w:rPr>
          <w:rFonts w:cstheme="minorHAnsi"/>
          <w:color w:val="000000" w:themeColor="text1"/>
          <w14:textFill>
            <w14:solidFill>
              <w14:schemeClr w14:val="tx1"/>
            </w14:solidFill>
          </w14:textFill>
        </w:rPr>
        <w:t>的有效性。</w:t>
      </w:r>
    </w:p>
    <w:p>
      <w:pPr>
        <w:pStyle w:val="25"/>
        <w:keepNext/>
        <w:wordWrap/>
        <w:spacing w:before="60" w:after="60" w:line="48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监狱企业证明函</w:t>
      </w:r>
    </w:p>
    <w:p>
      <w:pPr>
        <w:ind w:firstLine="420" w:firstLineChars="20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20" w:firstLineChars="200"/>
        <w:rPr>
          <w:rFonts w:hint="eastAsia" w:cstheme="minorHAnsi"/>
          <w:color w:val="000000"/>
        </w:rPr>
      </w:pPr>
      <w:r>
        <w:rPr>
          <w:rFonts w:cstheme="minorHAnsi"/>
          <w:color w:val="000000" w:themeColor="text1"/>
          <w14:textFill>
            <w14:solidFill>
              <w14:schemeClr w14:val="tx1"/>
            </w14:solidFill>
          </w14:textFill>
        </w:rPr>
        <w:t>监狱企业参加政府采购活动时，应当提供由省级以上监狱管理局、戒毒管理局（含新疆生产建设兵团）出具的属于监狱企业的证明文件</w:t>
      </w:r>
      <w:r>
        <w:rPr>
          <w:rFonts w:cstheme="minorHAnsi"/>
          <w:color w:val="000000"/>
        </w:rPr>
        <w:t>。</w:t>
      </w:r>
    </w:p>
    <w:p>
      <w:pPr>
        <w:ind w:firstLine="420" w:firstLineChars="200"/>
        <w:rPr>
          <w:rFonts w:hint="eastAsia" w:cstheme="minorHAnsi"/>
          <w:color w:val="000000"/>
        </w:rPr>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rPr>
          <w:rFonts w:ascii="Calibri Light" w:hAnsi="Calibri Light" w:eastAsia="华文仿宋" w:cs="Calibri Light"/>
          <w:color w:val="000000"/>
          <w:sz w:val="28"/>
          <w:szCs w:val="28"/>
        </w:rPr>
        <w:sectPr>
          <w:pgSz w:w="11906" w:h="16838"/>
          <w:pgMar w:top="1418" w:right="1304" w:bottom="1418" w:left="1701" w:header="851" w:footer="992" w:gutter="0"/>
          <w:cols w:space="425" w:num="1"/>
          <w:docGrid w:type="linesAndChars" w:linePitch="420" w:charSpace="0"/>
        </w:sectPr>
      </w:pPr>
    </w:p>
    <w:p>
      <w:pPr>
        <w:pStyle w:val="27"/>
        <w:spacing w:before="210" w:after="210"/>
      </w:pPr>
      <w:r>
        <w:t>第五部分</w:t>
      </w:r>
      <w:r>
        <w:rPr>
          <w:rFonts w:hint="eastAsia"/>
        </w:rPr>
        <w:t>　</w:t>
      </w:r>
      <w:r>
        <w:t>供应商参加政府采购活动承诺书</w:t>
      </w:r>
    </w:p>
    <w:p>
      <w:pPr>
        <w:pStyle w:val="24"/>
        <w:ind w:firstLine="480"/>
        <w:rPr>
          <w:color w:val="000000" w:themeColor="text1"/>
          <w14:textFill>
            <w14:solidFill>
              <w14:schemeClr w14:val="tx1"/>
            </w14:solidFill>
          </w14:textFill>
        </w:rPr>
      </w:pPr>
      <w:r>
        <w:t>未签署下列承诺书的，</w:t>
      </w:r>
      <w:r>
        <w:rPr>
          <w:color w:val="000000" w:themeColor="text1"/>
          <w14:textFill>
            <w14:solidFill>
              <w14:schemeClr w14:val="tx1"/>
            </w14:solidFill>
          </w14:textFill>
        </w:rPr>
        <w:t>将被视为无效投标，其责任由供应商自行承担。</w:t>
      </w:r>
    </w:p>
    <w:p>
      <w:pPr>
        <w:pStyle w:val="28"/>
      </w:pPr>
      <w:r>
        <w:t>（一）质量安全责任承诺书</w:t>
      </w:r>
    </w:p>
    <w:p>
      <w:pPr>
        <w:pStyle w:val="24"/>
        <w:ind w:firstLine="480"/>
      </w:pPr>
      <w:r>
        <w:t>为保证本采购项目顺利进行，作为投标供应商，现郑重承诺：</w:t>
      </w:r>
    </w:p>
    <w:p>
      <w:pPr>
        <w:pStyle w:val="24"/>
        <w:ind w:firstLine="480"/>
      </w:pPr>
      <w:r>
        <w:t>1</w:t>
      </w:r>
      <w:r>
        <w:rPr>
          <w:rFonts w:hint="eastAsia"/>
          <w:u w:color="000000" w:themeColor="text1"/>
        </w:rPr>
        <w:t>．</w:t>
      </w:r>
      <w:r>
        <w:t>我方所投产品的生产（包括设计、制造、安装、改造、维修等）、投入使用的材料等均完全符合国家现行质量、安全、环保标准和要求。</w:t>
      </w:r>
    </w:p>
    <w:p>
      <w:pPr>
        <w:pStyle w:val="24"/>
        <w:ind w:firstLine="480"/>
      </w:pPr>
      <w:r>
        <w:t>2</w:t>
      </w:r>
      <w:r>
        <w:rPr>
          <w:rFonts w:hint="eastAsia"/>
          <w:u w:color="000000" w:themeColor="text1"/>
        </w:rPr>
        <w:t>．</w:t>
      </w:r>
      <w:r>
        <w:t>我方将严格按照国家现行相关储存、运输、安装调试技术标准及规范、服务标准及规范、施工标准及规范，在规定的时限内，保质、保量完成项目全部内容，并向采购人交付合格产品。</w:t>
      </w:r>
    </w:p>
    <w:p>
      <w:pPr>
        <w:pStyle w:val="24"/>
        <w:ind w:firstLine="480"/>
      </w:pPr>
      <w:r>
        <w:t>3</w:t>
      </w:r>
      <w:r>
        <w:rPr>
          <w:rFonts w:hint="eastAsia"/>
          <w:u w:color="000000" w:themeColor="text1"/>
        </w:rPr>
        <w:t>．</w:t>
      </w:r>
      <w:r>
        <w:t>对于因产品生产质量以及储存、运输、安装调试、服务、施工等过程中产生的任何安全事故，我方承担全部责任。</w:t>
      </w:r>
    </w:p>
    <w:p>
      <w:pPr>
        <w:pStyle w:val="24"/>
        <w:ind w:firstLine="480"/>
      </w:pPr>
      <w:r>
        <w:t>4</w:t>
      </w:r>
      <w:r>
        <w:rPr>
          <w:rFonts w:hint="eastAsia"/>
          <w:u w:color="000000" w:themeColor="text1"/>
        </w:rPr>
        <w:t>．</w:t>
      </w:r>
      <w:r>
        <w:t>我方提供的货物、工程、服务等符合现行的国家、行业、地区、企业标准及要求，标准不一致的，以更为严格的为准，我方对提供的货物、工程、服务等的质量、安全、环保等承担全部责任。</w:t>
      </w:r>
    </w:p>
    <w:p>
      <w:pPr>
        <w:pStyle w:val="24"/>
        <w:ind w:firstLine="480"/>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pStyle w:val="24"/>
        <w:ind w:firstLine="480"/>
      </w:pPr>
    </w:p>
    <w:p>
      <w:pPr>
        <w:rPr>
          <w:rFonts w:ascii="Calibri" w:hAnsi="Calibri" w:eastAsia="黑体"/>
          <w:kern w:val="28"/>
          <w:sz w:val="28"/>
        </w:rPr>
      </w:pPr>
      <w:r>
        <w:br w:type="page"/>
      </w:r>
    </w:p>
    <w:p>
      <w:pPr>
        <w:pStyle w:val="28"/>
      </w:pPr>
      <w:r>
        <w:t>（二）参加政府采购活动行为自律承诺书</w:t>
      </w:r>
    </w:p>
    <w:p>
      <w:pPr>
        <w:pStyle w:val="24"/>
        <w:ind w:firstLine="480"/>
      </w:pPr>
      <w:r>
        <w:t>作为参加本次政府采购项目的供应商，我方郑重承诺在参与政府采购活动中遵纪守法、公平竞争、诚实守信，如有违反愿承担一切责任及后果：</w:t>
      </w:r>
    </w:p>
    <w:p>
      <w:pPr>
        <w:pStyle w:val="24"/>
        <w:ind w:firstLine="480"/>
      </w:pPr>
      <w:r>
        <w:t>1</w:t>
      </w:r>
      <w:r>
        <w:rPr>
          <w:rFonts w:hint="eastAsia"/>
          <w:u w:color="000000" w:themeColor="text1"/>
        </w:rPr>
        <w:t>．</w:t>
      </w:r>
      <w:r>
        <w:t>不与采购人、采购代理机构、政府采购评审专家恶意串通，不向其行贿或提供其他不正当利益；</w:t>
      </w:r>
    </w:p>
    <w:p>
      <w:pPr>
        <w:pStyle w:val="24"/>
        <w:ind w:firstLine="480"/>
      </w:pPr>
      <w:r>
        <w:t>2</w:t>
      </w:r>
      <w:r>
        <w:rPr>
          <w:rFonts w:hint="eastAsia"/>
          <w:u w:color="000000" w:themeColor="text1"/>
        </w:rPr>
        <w:t>．</w:t>
      </w:r>
      <w:r>
        <w:t>不与其他供应商恶意串通，采取“围标、串标、陪标”等商业欺诈手段谋取中</w:t>
      </w:r>
      <w:r>
        <w:rPr>
          <w:w w:val="1"/>
        </w:rPr>
        <w:t xml:space="preserve"> </w:t>
      </w:r>
      <w:r>
        <w:t>标、成</w:t>
      </w:r>
      <w:r>
        <w:rPr>
          <w:w w:val="1"/>
        </w:rPr>
        <w:t xml:space="preserve"> </w:t>
      </w:r>
      <w:r>
        <w:t>交；</w:t>
      </w:r>
    </w:p>
    <w:p>
      <w:pPr>
        <w:pStyle w:val="24"/>
        <w:ind w:firstLine="480"/>
      </w:pPr>
      <w:r>
        <w:t>3</w:t>
      </w:r>
      <w:r>
        <w:rPr>
          <w:rFonts w:hint="eastAsia"/>
          <w:u w:color="000000" w:themeColor="text1"/>
        </w:rPr>
        <w:t>．</w:t>
      </w:r>
      <w:r>
        <w:t>不提供虚假或无效证明文件（包括但不限于资格证明文件、合同及验收文件、检验检测报告、从业人员资格证书、机构或所投产品的各类认证证书等）或虚假材料谋取中</w:t>
      </w:r>
      <w:r>
        <w:rPr>
          <w:w w:val="1"/>
        </w:rPr>
        <w:t xml:space="preserve"> </w:t>
      </w:r>
      <w:r>
        <w:t>标、成</w:t>
      </w:r>
      <w:r>
        <w:rPr>
          <w:w w:val="1"/>
        </w:rPr>
        <w:t xml:space="preserve"> </w:t>
      </w:r>
      <w:r>
        <w:t>交；</w:t>
      </w:r>
    </w:p>
    <w:p>
      <w:pPr>
        <w:pStyle w:val="24"/>
        <w:ind w:firstLine="480"/>
      </w:pPr>
      <w:r>
        <w:t>4</w:t>
      </w:r>
      <w:r>
        <w:rPr>
          <w:rFonts w:hint="eastAsia"/>
          <w:u w:color="000000" w:themeColor="text1"/>
        </w:rPr>
        <w:t>．</w:t>
      </w:r>
      <w:r>
        <w:t>不采取不正当手段诋毁、排挤其他供应商；</w:t>
      </w:r>
    </w:p>
    <w:p>
      <w:pPr>
        <w:pStyle w:val="24"/>
        <w:ind w:firstLine="480"/>
      </w:pPr>
      <w:r>
        <w:t>5</w:t>
      </w:r>
      <w:r>
        <w:rPr>
          <w:rFonts w:hint="eastAsia"/>
          <w:u w:color="000000" w:themeColor="text1"/>
        </w:rPr>
        <w:t>．</w:t>
      </w:r>
      <w:r>
        <w:t>不以不正当理由拒不与采购人签订政府采购合同，或逾期签订政府采购合同，或不按照采购文件确定的事项签订政府采购合同；</w:t>
      </w:r>
    </w:p>
    <w:p>
      <w:pPr>
        <w:pStyle w:val="24"/>
        <w:ind w:firstLine="480"/>
      </w:pPr>
      <w:r>
        <w:t>6</w:t>
      </w:r>
      <w:r>
        <w:rPr>
          <w:rFonts w:hint="eastAsia"/>
          <w:u w:color="000000" w:themeColor="text1"/>
        </w:rPr>
        <w:t>．</w:t>
      </w:r>
      <w:r>
        <w:t>不以不正当理由拒绝履行合同义务，不会擅自变更、中止或者终止政府采购合同或将政府采购合同转包；</w:t>
      </w:r>
    </w:p>
    <w:p>
      <w:pPr>
        <w:pStyle w:val="24"/>
        <w:ind w:firstLine="480"/>
      </w:pPr>
      <w:r>
        <w:t>7</w:t>
      </w:r>
      <w:r>
        <w:rPr>
          <w:rFonts w:hint="eastAsia"/>
          <w:u w:color="000000" w:themeColor="text1"/>
        </w:rPr>
        <w:t>．</w:t>
      </w:r>
      <w:r>
        <w:t>不在提供商品、服务或工程施工过程中提供假冒伪劣产品，损害采购人的合法权益或公共利益；</w:t>
      </w:r>
    </w:p>
    <w:p>
      <w:pPr>
        <w:pStyle w:val="24"/>
        <w:ind w:firstLine="480"/>
      </w:pPr>
      <w:r>
        <w:t>8</w:t>
      </w:r>
      <w:r>
        <w:rPr>
          <w:rFonts w:hint="eastAsia"/>
          <w:u w:color="000000" w:themeColor="text1"/>
        </w:rPr>
        <w:t>．</w:t>
      </w:r>
      <w:r>
        <w:t>不采取捏造事实、提供虚假材料或者以非法手段取得证明材料进行质疑和投诉；</w:t>
      </w:r>
    </w:p>
    <w:p>
      <w:pPr>
        <w:pStyle w:val="24"/>
        <w:ind w:firstLine="480"/>
      </w:pPr>
      <w:r>
        <w:t>9</w:t>
      </w:r>
      <w:r>
        <w:rPr>
          <w:rFonts w:hint="eastAsia"/>
          <w:u w:color="000000" w:themeColor="text1"/>
        </w:rPr>
        <w:t>．</w:t>
      </w:r>
      <w:r>
        <w:t>不发生其他有悖于政府采购公开、公平、公正和诚信原则的行为。</w:t>
      </w:r>
    </w:p>
    <w:p>
      <w:pPr>
        <w:pStyle w:val="24"/>
        <w:ind w:firstLine="480"/>
      </w:pPr>
      <w:r>
        <w:t>10</w:t>
      </w:r>
      <w:r>
        <w:rPr>
          <w:rFonts w:hint="eastAsia"/>
          <w:u w:color="000000" w:themeColor="text1"/>
        </w:rPr>
        <w:t>．</w:t>
      </w:r>
      <w:r>
        <w:t>尊重和接受政府采购监督管理部门的监督和采购人、采购代理机构的政府采购工作要求，愿意承担因违约行为给采购人造成的损失。</w:t>
      </w:r>
    </w:p>
    <w:p>
      <w:pPr>
        <w:pStyle w:val="24"/>
        <w:ind w:firstLine="480"/>
      </w:pPr>
    </w:p>
    <w:p>
      <w:pPr>
        <w:tabs>
          <w:tab w:val="right" w:pos="9070"/>
        </w:tabs>
        <w:spacing w:line="480" w:lineRule="exact"/>
        <w:rPr>
          <w:rFonts w:eastAsiaTheme="majorEastAsia" w:cstheme="minorHAnsi"/>
          <w:color w:val="000000" w:themeColor="text1"/>
          <w14:textFill>
            <w14:solidFill>
              <w14:schemeClr w14:val="tx1"/>
            </w14:solidFill>
          </w14:textFill>
        </w:rPr>
      </w:pPr>
      <w:r>
        <w:rPr>
          <w:rFonts w:eastAsiaTheme="majorEastAsia" w:cstheme="minorHAnsi"/>
          <w:color w:val="000000" w:themeColor="text1"/>
          <w14:textFill>
            <w14:solidFill>
              <w14:schemeClr w14:val="tx1"/>
            </w14:solidFill>
          </w14:textFill>
        </w:rPr>
        <w:t>供应商：（供应商全称并加盖公章）</w:t>
      </w:r>
    </w:p>
    <w:p>
      <w:pPr>
        <w:tabs>
          <w:tab w:val="right" w:pos="9070"/>
        </w:tabs>
        <w:spacing w:line="480" w:lineRule="exact"/>
        <w:rPr>
          <w:rFonts w:eastAsiaTheme="majorEastAsia" w:cstheme="minorHAnsi"/>
          <w:color w:val="000000"/>
        </w:rPr>
      </w:pPr>
      <w:r>
        <w:rPr>
          <w:rFonts w:eastAsiaTheme="majorEastAsia" w:cstheme="minorHAnsi"/>
          <w:color w:val="000000" w:themeColor="text1"/>
          <w14:textFill>
            <w14:solidFill>
              <w14:schemeClr w14:val="tx1"/>
            </w14:solidFill>
          </w14:textFill>
        </w:rPr>
        <w:t>法定代表人（主要负责人）或委托代理人：（</w:t>
      </w:r>
      <w:r>
        <w:rPr>
          <w:rFonts w:eastAsiaTheme="majorEastAsia" w:cstheme="minorHAnsi"/>
          <w:color w:val="000000"/>
        </w:rPr>
        <w:t>签字或盖章）</w:t>
      </w:r>
    </w:p>
    <w:p>
      <w:pPr>
        <w:tabs>
          <w:tab w:val="right" w:pos="9070"/>
        </w:tabs>
        <w:spacing w:line="480" w:lineRule="exact"/>
        <w:rPr>
          <w:rFonts w:hint="eastAsia" w:eastAsiaTheme="minorEastAsia" w:cstheme="minorHAnsi"/>
          <w:bCs/>
          <w:lang w:val="en-US" w:eastAsia="zh-CN"/>
        </w:rPr>
      </w:pPr>
      <w:r>
        <w:rPr>
          <w:rFonts w:hint="eastAsia" w:cstheme="minorHAnsi"/>
          <w:bCs/>
          <w:lang w:val="en-US" w:eastAsia="zh-CN"/>
        </w:rPr>
        <w:t>日期：</w:t>
      </w:r>
    </w:p>
    <w:p>
      <w:pPr>
        <w:pStyle w:val="24"/>
        <w:ind w:firstLine="0" w:firstLineChars="0"/>
        <w:rPr>
          <w:b/>
        </w:rPr>
        <w:sectPr>
          <w:pgSz w:w="11906" w:h="16838"/>
          <w:pgMar w:top="1418" w:right="1304" w:bottom="1418" w:left="1701" w:header="851" w:footer="992" w:gutter="0"/>
          <w:cols w:space="425" w:num="1"/>
          <w:docGrid w:type="linesAndChars" w:linePitch="420" w:charSpace="0"/>
        </w:sectPr>
      </w:pPr>
    </w:p>
    <w:p>
      <w:pPr>
        <w:pStyle w:val="27"/>
        <w:spacing w:before="210" w:after="210"/>
        <w:ind w:left="2640" w:right="600" w:hanging="1800"/>
      </w:pPr>
      <w:r>
        <w:t>第六部分</w:t>
      </w:r>
      <w:r>
        <w:rPr>
          <w:rFonts w:hint="eastAsia"/>
        </w:rPr>
        <w:t>　</w:t>
      </w:r>
      <w:r>
        <w:t>投标方案</w:t>
      </w:r>
    </w:p>
    <w:p>
      <w:pPr>
        <w:pStyle w:val="24"/>
        <w:ind w:firstLine="0" w:firstLineChars="0"/>
        <w:rPr>
          <w:color w:val="auto"/>
        </w:rPr>
      </w:pPr>
    </w:p>
    <w:p>
      <w:pPr>
        <w:pStyle w:val="24"/>
        <w:ind w:firstLine="0" w:firstLineChars="0"/>
        <w:rPr>
          <w:color w:val="auto"/>
        </w:rPr>
      </w:pPr>
      <w:r>
        <w:rPr>
          <w:rFonts w:hint="eastAsia"/>
          <w:color w:val="auto"/>
        </w:rPr>
        <w:t>根据招标文件制作。</w:t>
      </w:r>
    </w:p>
    <w:p/>
    <w:sectPr>
      <w:pgSz w:w="11906" w:h="16838"/>
      <w:pgMar w:top="1418" w:right="1304" w:bottom="1418" w:left="1701"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79</w:t>
    </w:r>
    <w:r>
      <w:rPr>
        <w:lang w:val="zh-CN"/>
      </w:rP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82</w:instrText>
    </w:r>
    <w:r>
      <w:fldChar w:fldCharType="end"/>
    </w:r>
    <w:r>
      <w:instrText xml:space="preserve">-2</w:instrText>
    </w:r>
    <w:r>
      <w:fldChar w:fldCharType="separate"/>
    </w:r>
    <w:r>
      <w:t>80</w:t>
    </w:r>
    <w:r>
      <w:fldChar w:fldCharType="end"/>
    </w:r>
    <w:r>
      <w:rPr>
        <w:rFonts w:hint="eastAsia"/>
      </w:rPr>
      <w:t>页</w:t>
    </w:r>
    <w:r>
      <w:rPr>
        <w:rFonts w:hint="eastAsia"/>
      </w:rPr>
      <w:tab/>
    </w:r>
    <w:r>
      <w:rPr>
        <w:rFonts w:hint="eastAsia" w:cs="宋体"/>
      </w:rPr>
      <w:t>陕西晶鸣瑞项目管理有限公司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20"/>
        <w:tab w:val="clear" w:pos="4153"/>
        <w:tab w:val="clear" w:pos="8306"/>
      </w:tabs>
    </w:pPr>
    <w:r>
      <w:rPr>
        <w:rFonts w:hint="eastAsia"/>
      </w:rPr>
      <w:t>陕西晶鸣瑞项目管理有限公司</w:t>
    </w:r>
    <w:r>
      <w:rPr>
        <w:rFonts w:hint="eastAsia"/>
      </w:rPr>
      <w:tab/>
    </w:r>
    <w:r>
      <w:rPr>
        <w:rFonts w:hint="eastAsia"/>
      </w:rPr>
      <w:t>第</w:t>
    </w:r>
    <w:r>
      <w:fldChar w:fldCharType="begin"/>
    </w:r>
    <w:r>
      <w:instrText xml:space="preserve">PAGE   \* MERGEFORMAT</w:instrText>
    </w:r>
    <w:r>
      <w:fldChar w:fldCharType="separate"/>
    </w:r>
    <w:r>
      <w:rPr>
        <w:lang w:val="zh-CN"/>
      </w:rPr>
      <w:t>78</w:t>
    </w:r>
    <w:r>
      <w:rPr>
        <w:lang w:val="zh-CN"/>
      </w:rP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82</w:instrText>
    </w:r>
    <w:r>
      <w:fldChar w:fldCharType="end"/>
    </w:r>
    <w:r>
      <w:instrText xml:space="preserve">-2</w:instrText>
    </w:r>
    <w:r>
      <w:fldChar w:fldCharType="separate"/>
    </w:r>
    <w:r>
      <w:t>80</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2700655</wp:posOffset>
              </wp:positionV>
              <wp:extent cx="122555" cy="122555"/>
              <wp:effectExtent l="0" t="0" r="14605" b="14605"/>
              <wp:wrapNone/>
              <wp:docPr id="1" name="组合 1"/>
              <wp:cNvGraphicFramePr/>
              <a:graphic xmlns:a="http://schemas.openxmlformats.org/drawingml/2006/main">
                <a:graphicData uri="http://schemas.microsoft.com/office/word/2010/wordprocessingGroup">
                  <wpg:wgp>
                    <wpg:cNvGrpSpPr/>
                    <wpg:grpSpPr>
                      <a:xfrm>
                        <a:off x="0" y="0"/>
                        <a:ext cx="122555" cy="122555"/>
                        <a:chOff x="405" y="4275"/>
                        <a:chExt cx="390" cy="390"/>
                      </a:xfrm>
                      <a:effectLst/>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a:effectLst/>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60288;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D8S6JFcAIAAN4GAAAOAAAAZHJzL2Uyb0RvYy54bWzV&#10;lc2O0zAQx+9IvIPlO02aNrts1HSFWnYvC1Tq8gCu43yIxGPZbtPeOXDkfXgexGswdtJ2NyukFQgk&#10;ekj9MTP2/P4zyex639RkJ7SpQKZ0PAopEZJDVskipR/vb169psRYJjNWgxQpPQhDr+cvX8xalYgI&#10;SqgzoQkGkSZpVUpLa1USBIaXomFmBEpI3MxBN8ziVBdBplmL0Zs6iMLwImhBZ0oDF8bg6rLbpH1E&#10;/ZyAkOcVF0vg20ZI20XVomYWUzJlpQyd+9vmueD2Q54bYUmdUszU+iceguONewbzGUsKzVRZ8f4K&#10;7DlXGOTUsErioadQS2YZ2erqSaim4hoM5HbEoQm6RDwRzGIcDtjcatgqn0uRtIU6QUehBtR/Oyx/&#10;v1tpUmVYCZRI1qDgP759/v71Cxk7Nq0qEjS51WqtVrpfKLqZS3ef68b9YyJk76keTlTF3hKOi+Mo&#10;iuOYEo5b/dhT5yVK47ymIe7i5jS6jDtBePm2d55coVLO0w3QLTifKby8d8a6ZXfR071ahaVpzrzM&#10;n/Fal0wJL4NxMHpe0ZHXm60Fb0KiDpm3WsiVdmT4Xq7VHfBPhkhYlEwWwhvfHxSy9pDx8g9c3MQg&#10;bLJp30GGNgzj+9oawD5hm172dXwkfoI2RKa0sbcCGuIGKTVWs6oo7QKkxE4BPfbnsF0PlSVHB5eJ&#10;hJuqrr10tSRtSq/iKPYOBuoqc5vOzOhis6g12THXcv7XC/fIDEtbZp2gtXR+Azk7CK4CTbKB7OCr&#10;z5NCZbvlvy7x5KnEk38q8UWI1f+oM44S/7Irjor9/xL7nsbXnm/6/hXt3qsP577zz5+l+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iWCWA2gAAAAkBAAAPAAAAAAAAAAEAIAAAACIAAABkcnMvZG93&#10;bnJldi54bWxQSwECFAAUAAAACACHTuJA/EuiRXACAADeBgAADgAAAAAAAAABACAAAAApAQAAZHJz&#10;L2Uyb0RvYy54bWxQSwUGAAAAAAYABgBZAQAACwY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1312" behindDoc="0" locked="1" layoutInCell="1" allowOverlap="1">
              <wp:simplePos x="0" y="0"/>
              <wp:positionH relativeFrom="page">
                <wp:posOffset>424815</wp:posOffset>
              </wp:positionH>
              <wp:positionV relativeFrom="page">
                <wp:posOffset>7884795</wp:posOffset>
              </wp:positionV>
              <wp:extent cx="122555" cy="122555"/>
              <wp:effectExtent l="0" t="0" r="14605" b="14605"/>
              <wp:wrapNone/>
              <wp:docPr id="6" name="组合 6"/>
              <wp:cNvGraphicFramePr/>
              <a:graphic xmlns:a="http://schemas.openxmlformats.org/drawingml/2006/main">
                <a:graphicData uri="http://schemas.microsoft.com/office/word/2010/wordprocessingGroup">
                  <wpg:wgp>
                    <wpg:cNvGrpSpPr/>
                    <wpg:grpSpPr>
                      <a:xfrm>
                        <a:off x="0" y="0"/>
                        <a:ext cx="122555" cy="122555"/>
                        <a:chOff x="405" y="4275"/>
                        <a:chExt cx="390" cy="390"/>
                      </a:xfrm>
                      <a:effectLst/>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a:effectLst/>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1312;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BTZXe3dgIAAN4GAAAOAAAAZHJzL2Uyb0RvYy54bWzV&#10;lc2O0zAQx+9IvIPlO02abbps1HSFWraXBSp1eQDXcT5E4rFst2nvHDjyPjwP4jUYO2nKFiGtQCDR&#10;Q+uPmbHn959xZ7eHpiZ7oU0FMqXjUUiJkByyShYpff9w9+IlJcYymbEapEjpURh6O3/+bNaqRERQ&#10;Qp0JTTCINEmrUlpaq5IgMLwUDTMjUELiZg66YRanuggyzVqM3tRBFIbToAWdKQ1cGIOry26T9hH1&#10;UwJCnldcLIHvGiFtF1WLmllMyZSVMnTub5vngtt3eW6EJXVKMVPrv/EQHG/ddzCfsaTQTJUV76/A&#10;nnKFi5waVkk8dAi1ZJaRna5+CtVUXIOB3I44NEGXiCeCWYzDCzYrDTvlcymStlADdBTqgvpvh+Vv&#10;92tNqiylU0oka1Dwb18+fv38iUwdm1YVCZqstNqote4Xim7m0j3kunG/mAg5eKrHgao4WMJxcRxF&#10;cRxTwnGrH3vqvERpnNckxF3cnETXcScIL1/3zlc3qJTzdAN0C85nCi/vvbFu2V10uFersDTNmZf5&#10;M16bkinhZTAORs/r+sTr1c6CNyFRh8xbLeRaOzL8IDfqHvgHQyQsSiYL4Y0fjgpZj31O7r4YuHNx&#10;E4OwybZ9AxnaMIzva+sC9oBtct3X8Yn4AO0SmdLGrgQ0xA1SaqxmVVHaBUiJnQJ67M9h+x4qS04O&#10;LhMJd1Vde+lqSdqU3sRR7B0M1FXmNp2Z0cV2UWuyZ67l/KcX7pEZlrbMOkFr6fwu5OwguAo0yRay&#10;o68+lNkr2y3/dYnxJexa4izx1T+VeBpi9T/qjJPEv+yKk2L/v8S+p/HZ803fP9HuXf1x7jv//Lc0&#10;/w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hJmgl2gAAAAsBAAAPAAAAAAAAAAEAIAAAACIAAABk&#10;cnMvZG93bnJldi54bWxQSwECFAAUAAAACACHTuJAU2V3t3YCAADeBgAADgAAAAAAAAABACAAAAAp&#10;AQAAZHJzL2Uyb0RvYy54bWxQSwUGAAAAAAYABgBZAQAAEQY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eastAsia="zh-CN"/>
      </w:rPr>
    </w:pPr>
    <w:r>
      <w:rPr>
        <w:rFonts w:hint="eastAsia" w:cs="Tahoma"/>
        <w:lang w:eastAsia="zh-CN"/>
      </w:rPr>
      <w:t>在押人员食物原材料购置招标项目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eastAsiaTheme="minorEastAsia"/>
        <w:lang w:eastAsia="zh-CN"/>
      </w:rPr>
    </w:pPr>
    <w:r>
      <w:rPr>
        <w:rFonts w:hint="eastAsia"/>
        <w:lang w:eastAsia="zh-CN"/>
      </w:rPr>
      <w:t>在押人员食物原材料购置招标项目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EA5EF"/>
    <w:multiLevelType w:val="singleLevel"/>
    <w:tmpl w:val="841EA5EF"/>
    <w:lvl w:ilvl="0" w:tentative="0">
      <w:start w:val="1"/>
      <w:numFmt w:val="decimal"/>
      <w:lvlText w:val="%1."/>
      <w:lvlJc w:val="left"/>
      <w:pPr>
        <w:tabs>
          <w:tab w:val="left" w:pos="312"/>
        </w:tabs>
      </w:pPr>
    </w:lvl>
  </w:abstractNum>
  <w:abstractNum w:abstractNumId="1">
    <w:nsid w:val="9A477E9D"/>
    <w:multiLevelType w:val="singleLevel"/>
    <w:tmpl w:val="9A477E9D"/>
    <w:lvl w:ilvl="0" w:tentative="0">
      <w:start w:val="1"/>
      <w:numFmt w:val="decimal"/>
      <w:lvlText w:val="%1."/>
      <w:lvlJc w:val="left"/>
      <w:pPr>
        <w:tabs>
          <w:tab w:val="left" w:pos="312"/>
        </w:tabs>
      </w:pPr>
    </w:lvl>
  </w:abstractNum>
  <w:abstractNum w:abstractNumId="2">
    <w:nsid w:val="17ED7E80"/>
    <w:multiLevelType w:val="singleLevel"/>
    <w:tmpl w:val="17ED7E80"/>
    <w:lvl w:ilvl="0" w:tentative="0">
      <w:start w:val="1"/>
      <w:numFmt w:val="decimal"/>
      <w:suff w:val="nothing"/>
      <w:lvlText w:val="%1．"/>
      <w:lvlJc w:val="left"/>
    </w:lvl>
  </w:abstractNum>
  <w:abstractNum w:abstractNumId="3">
    <w:nsid w:val="33A700C4"/>
    <w:multiLevelType w:val="singleLevel"/>
    <w:tmpl w:val="33A700C4"/>
    <w:lvl w:ilvl="0" w:tentative="0">
      <w:start w:val="1"/>
      <w:numFmt w:val="decimal"/>
      <w:lvlText w:val="%1."/>
      <w:lvlJc w:val="left"/>
      <w:pPr>
        <w:tabs>
          <w:tab w:val="left" w:pos="312"/>
        </w:tabs>
      </w:pPr>
    </w:lvl>
  </w:abstractNum>
  <w:abstractNum w:abstractNumId="4">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D75765"/>
    <w:multiLevelType w:val="singleLevel"/>
    <w:tmpl w:val="44D75765"/>
    <w:lvl w:ilvl="0" w:tentative="0">
      <w:start w:val="1"/>
      <w:numFmt w:val="decimal"/>
      <w:lvlText w:val="%1."/>
      <w:lvlJc w:val="left"/>
      <w:pPr>
        <w:tabs>
          <w:tab w:val="left" w:pos="312"/>
        </w:tabs>
      </w:pPr>
    </w:lvl>
  </w:abstractNum>
  <w:abstractNum w:abstractNumId="6">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7B3B07"/>
    <w:multiLevelType w:val="singleLevel"/>
    <w:tmpl w:val="537B3B07"/>
    <w:lvl w:ilvl="0" w:tentative="0">
      <w:start w:val="1"/>
      <w:numFmt w:val="decimal"/>
      <w:lvlText w:val="%1."/>
      <w:lvlJc w:val="left"/>
      <w:pPr>
        <w:tabs>
          <w:tab w:val="left" w:pos="312"/>
        </w:tabs>
      </w:pPr>
    </w:lvl>
  </w:abstractNum>
  <w:abstractNum w:abstractNumId="8">
    <w:nsid w:val="58DF495E"/>
    <w:multiLevelType w:val="singleLevel"/>
    <w:tmpl w:val="58DF495E"/>
    <w:lvl w:ilvl="0" w:tentative="0">
      <w:start w:val="1"/>
      <w:numFmt w:val="decimal"/>
      <w:suff w:val="nothing"/>
      <w:lvlText w:val="（%1）"/>
      <w:lvlJc w:val="left"/>
      <w:rPr>
        <w:rFonts w:ascii="仿宋_GB2312" w:hAnsi="Times New Roman" w:eastAsia="仿宋_GB2312" w:cs="Times New Roman"/>
      </w:rPr>
    </w:lvl>
  </w:abstractNum>
  <w:abstractNum w:abstractNumId="9">
    <w:nsid w:val="5EFA3C0D"/>
    <w:multiLevelType w:val="singleLevel"/>
    <w:tmpl w:val="5EFA3C0D"/>
    <w:lvl w:ilvl="0" w:tentative="0">
      <w:start w:val="1"/>
      <w:numFmt w:val="decimal"/>
      <w:suff w:val="nothing"/>
      <w:lvlText w:val="%1、"/>
      <w:lvlJc w:val="left"/>
    </w:lvl>
  </w:abstractNum>
  <w:abstractNum w:abstractNumId="10">
    <w:nsid w:val="61B04EF5"/>
    <w:multiLevelType w:val="singleLevel"/>
    <w:tmpl w:val="61B04EF5"/>
    <w:lvl w:ilvl="0" w:tentative="0">
      <w:start w:val="1"/>
      <w:numFmt w:val="chineseCounting"/>
      <w:suff w:val="nothing"/>
      <w:lvlText w:val="%1、"/>
      <w:lvlJc w:val="left"/>
      <w:rPr>
        <w:rFonts w:hint="eastAsia"/>
      </w:rPr>
    </w:lvl>
  </w:abstractNum>
  <w:abstractNum w:abstractNumId="11">
    <w:nsid w:val="68E5B6D6"/>
    <w:multiLevelType w:val="singleLevel"/>
    <w:tmpl w:val="68E5B6D6"/>
    <w:lvl w:ilvl="0" w:tentative="0">
      <w:start w:val="3"/>
      <w:numFmt w:val="decimal"/>
      <w:suff w:val="nothing"/>
      <w:lvlText w:val="%1．"/>
      <w:lvlJc w:val="left"/>
    </w:lvl>
  </w:abstractNum>
  <w:abstractNum w:abstractNumId="12">
    <w:nsid w:val="6D4132C2"/>
    <w:multiLevelType w:val="multilevel"/>
    <w:tmpl w:val="6D4132C2"/>
    <w:lvl w:ilvl="0" w:tentative="0">
      <w:start w:val="1"/>
      <w:numFmt w:val="none"/>
      <w:pStyle w:val="4"/>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5"/>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6"/>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3">
    <w:nsid w:val="75F63E6C"/>
    <w:multiLevelType w:val="singleLevel"/>
    <w:tmpl w:val="75F63E6C"/>
    <w:lvl w:ilvl="0" w:tentative="0">
      <w:start w:val="1"/>
      <w:numFmt w:val="decimal"/>
      <w:lvlText w:val="%1."/>
      <w:lvlJc w:val="left"/>
      <w:pPr>
        <w:tabs>
          <w:tab w:val="left" w:pos="312"/>
        </w:tabs>
      </w:pPr>
    </w:lvl>
  </w:abstractNum>
  <w:num w:numId="1">
    <w:abstractNumId w:val="12"/>
  </w:num>
  <w:num w:numId="2">
    <w:abstractNumId w:val="4"/>
  </w:num>
  <w:num w:numId="3">
    <w:abstractNumId w:val="2"/>
  </w:num>
  <w:num w:numId="4">
    <w:abstractNumId w:val="11"/>
  </w:num>
  <w:num w:numId="5">
    <w:abstractNumId w:val="7"/>
  </w:num>
  <w:num w:numId="6">
    <w:abstractNumId w:val="5"/>
  </w:num>
  <w:num w:numId="7">
    <w:abstractNumId w:val="1"/>
  </w:num>
  <w:num w:numId="8">
    <w:abstractNumId w:val="13"/>
  </w:num>
  <w:num w:numId="9">
    <w:abstractNumId w:val="3"/>
  </w:num>
  <w:num w:numId="10">
    <w:abstractNumId w:val="0"/>
  </w:num>
  <w:num w:numId="11">
    <w:abstractNumId w:val="10"/>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D8B53A6"/>
    <w:rsid w:val="06700EAA"/>
    <w:rsid w:val="1D7662CA"/>
    <w:rsid w:val="4D8B53A6"/>
    <w:rsid w:val="74662DD7"/>
    <w:rsid w:val="78E01BFE"/>
    <w:rsid w:val="7D9A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paragraph" w:styleId="5">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6">
    <w:name w:val="heading 3"/>
    <w:basedOn w:val="1"/>
    <w:next w:val="1"/>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7">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b w:val="0"/>
      <w:kern w:val="0"/>
      <w:sz w:val="21"/>
    </w:rPr>
  </w:style>
  <w:style w:type="paragraph" w:styleId="3">
    <w:name w:val="Body Text"/>
    <w:basedOn w:val="1"/>
    <w:next w:val="1"/>
    <w:qFormat/>
    <w:uiPriority w:val="0"/>
    <w:rPr>
      <w:b/>
      <w:sz w:val="28"/>
    </w:rPr>
  </w:style>
  <w:style w:type="paragraph" w:styleId="9">
    <w:name w:val="Normal Indent"/>
    <w:basedOn w:val="1"/>
    <w:unhideWhenUsed/>
    <w:qFormat/>
    <w:uiPriority w:val="99"/>
    <w:pPr>
      <w:ind w:firstLine="420" w:firstLineChars="200"/>
    </w:pPr>
  </w:style>
  <w:style w:type="paragraph" w:styleId="10">
    <w:name w:val="Plain Text"/>
    <w:basedOn w:val="1"/>
    <w:next w:val="1"/>
    <w:qFormat/>
    <w:uiPriority w:val="99"/>
    <w:rPr>
      <w:rFonts w:ascii="宋体" w:hAnsi="Courier New"/>
      <w:szCs w:val="20"/>
    </w:rPr>
  </w:style>
  <w:style w:type="paragraph" w:styleId="11">
    <w:name w:val="footer"/>
    <w:basedOn w:val="1"/>
    <w:unhideWhenUsed/>
    <w:qFormat/>
    <w:uiPriority w:val="99"/>
    <w:pPr>
      <w:tabs>
        <w:tab w:val="center" w:pos="4153"/>
        <w:tab w:val="right" w:pos="8306"/>
      </w:tabs>
      <w:snapToGrid w:val="0"/>
      <w:spacing w:line="240" w:lineRule="atLeas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pPr>
      <w:spacing w:beforeLines="100" w:afterLines="100"/>
    </w:pPr>
    <w:rPr>
      <w:rFonts w:ascii="Calibri" w:hAnsi="Calibri" w:eastAsia="宋体"/>
      <w:kern w:val="32"/>
      <w:sz w:val="32"/>
    </w:rPr>
  </w:style>
  <w:style w:type="paragraph" w:styleId="14">
    <w:name w:val="Normal (Web)"/>
    <w:basedOn w:val="1"/>
    <w:qFormat/>
    <w:uiPriority w:val="99"/>
    <w:pPr>
      <w:spacing w:beforeAutospacing="1" w:afterAutospacing="1"/>
    </w:pPr>
    <w:rPr>
      <w:rFonts w:ascii="宋体" w:hAnsi="宋体"/>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paragraph" w:customStyle="1" w:styleId="20">
    <w:name w:val="※封面大标题"/>
    <w:basedOn w:val="1"/>
    <w:next w:val="1"/>
    <w:qFormat/>
    <w:uiPriority w:val="0"/>
    <w:pPr>
      <w:jc w:val="center"/>
    </w:pPr>
    <w:rPr>
      <w:rFonts w:ascii="华文中宋" w:hAnsi="华文中宋" w:eastAsia="华文中宋"/>
      <w:sz w:val="96"/>
      <w:szCs w:val="96"/>
    </w:rPr>
  </w:style>
  <w:style w:type="paragraph" w:customStyle="1" w:styleId="2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22">
    <w:name w:val="※封面题颌"/>
    <w:basedOn w:val="1"/>
    <w:next w:val="1"/>
    <w:qFormat/>
    <w:uiPriority w:val="0"/>
    <w:pPr>
      <w:jc w:val="center"/>
    </w:pPr>
    <w:rPr>
      <w:rFonts w:ascii="Calibri Light" w:hAnsi="Calibri Light" w:eastAsia="华文仿宋"/>
      <w:sz w:val="36"/>
      <w:szCs w:val="36"/>
    </w:rPr>
  </w:style>
  <w:style w:type="paragraph" w:styleId="23">
    <w:name w:val="List Paragraph"/>
    <w:basedOn w:val="1"/>
    <w:qFormat/>
    <w:uiPriority w:val="0"/>
    <w:pPr>
      <w:ind w:left="720"/>
      <w:contextualSpacing/>
    </w:pPr>
  </w:style>
  <w:style w:type="paragraph" w:customStyle="1" w:styleId="24">
    <w:name w:val="@正文"/>
    <w:basedOn w:val="2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26">
    <w:name w:val="Body text|2"/>
    <w:basedOn w:val="1"/>
    <w:qFormat/>
    <w:uiPriority w:val="0"/>
    <w:pPr>
      <w:spacing w:after="90" w:line="400" w:lineRule="exact"/>
      <w:ind w:left="470" w:firstLine="580"/>
      <w:jc w:val="left"/>
    </w:pPr>
    <w:rPr>
      <w:rFonts w:ascii="宋体" w:hAnsi="宋体" w:eastAsia="宋体" w:cs="宋体"/>
      <w:kern w:val="0"/>
      <w:sz w:val="20"/>
      <w:szCs w:val="20"/>
      <w:lang w:val="zh-TW" w:eastAsia="zh-TW" w:bidi="zh-TW"/>
    </w:rPr>
  </w:style>
  <w:style w:type="paragraph" w:customStyle="1" w:styleId="27">
    <w:name w:val="@标题"/>
    <w:basedOn w:val="1"/>
    <w:next w:val="24"/>
    <w:qFormat/>
    <w:uiPriority w:val="0"/>
    <w:pPr>
      <w:keepNext/>
      <w:spacing w:beforeLines="50" w:afterLines="50"/>
      <w:jc w:val="center"/>
      <w:outlineLvl w:val="1"/>
    </w:pPr>
    <w:rPr>
      <w:rFonts w:ascii="Calibri" w:hAnsi="Calibri" w:eastAsia="黑体"/>
      <w:kern w:val="32"/>
      <w:sz w:val="32"/>
    </w:rPr>
  </w:style>
  <w:style w:type="paragraph" w:customStyle="1" w:styleId="28">
    <w:name w:val="@一级小标题"/>
    <w:basedOn w:val="1"/>
    <w:next w:val="24"/>
    <w:qFormat/>
    <w:uiPriority w:val="0"/>
    <w:pPr>
      <w:keepNext/>
      <w:spacing w:before="120" w:after="60"/>
      <w:outlineLvl w:val="2"/>
    </w:pPr>
    <w:rPr>
      <w:rFonts w:ascii="Calibri" w:hAnsi="Calibri" w:eastAsia="黑体"/>
      <w:kern w:val="28"/>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2022-12-07T03:07:00Z</dcterms:created>
  <dc:creator>HONOR</dc:creator>
  <cp:lastModifiedBy>HONOR</cp:lastModifiedBy>
  <dcterms:modified xsi:type="dcterms:W3CDTF">2022-12-07T06:22:36Z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D039EC75CB814EDA8398F90EB8020519</vt:lpwstr>
  </property>
</Properties>
</file>