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32"/>
          <w:szCs w:val="32"/>
          <w:highlight w:val="none"/>
          <w:lang w:val="en-US" w:eastAsia="zh-CN"/>
        </w:rPr>
      </w:pPr>
    </w:p>
    <w:p>
      <w:pPr>
        <w:rPr>
          <w:rFonts w:hint="eastAsia" w:ascii="仿宋" w:hAnsi="仿宋" w:eastAsia="仿宋" w:cs="仿宋"/>
          <w:b/>
          <w:color w:val="auto"/>
          <w:sz w:val="36"/>
          <w:highlight w:val="none"/>
          <w:lang w:eastAsia="zh-CN"/>
        </w:rPr>
      </w:pPr>
      <w:r>
        <w:rPr>
          <w:rFonts w:hint="eastAsia" w:ascii="仿宋" w:hAnsi="仿宋" w:eastAsia="仿宋" w:cs="仿宋"/>
          <w:b/>
          <w:bCs/>
          <w:sz w:val="32"/>
          <w:szCs w:val="32"/>
          <w:highlight w:val="none"/>
          <w:lang w:val="en-US" w:eastAsia="zh-CN"/>
        </w:rPr>
        <w:t>采购</w:t>
      </w:r>
      <w:r>
        <w:rPr>
          <w:rFonts w:hint="eastAsia" w:ascii="仿宋" w:hAnsi="仿宋" w:eastAsia="仿宋" w:cs="仿宋"/>
          <w:b/>
          <w:bCs/>
          <w:sz w:val="32"/>
          <w:szCs w:val="32"/>
          <w:highlight w:val="none"/>
        </w:rPr>
        <w:t>项目编号：</w:t>
      </w:r>
      <w:r>
        <w:rPr>
          <w:rFonts w:hint="eastAsia" w:ascii="仿宋" w:hAnsi="仿宋" w:cs="仿宋"/>
          <w:b/>
          <w:bCs/>
          <w:color w:val="auto"/>
          <w:sz w:val="32"/>
          <w:szCs w:val="32"/>
          <w:highlight w:val="none"/>
          <w:lang w:eastAsia="zh-CN"/>
        </w:rPr>
        <w:t>LC-ZC-2022-005</w:t>
      </w:r>
    </w:p>
    <w:p>
      <w:pPr>
        <w:rPr>
          <w:rFonts w:hint="eastAsia" w:ascii="仿宋" w:hAnsi="仿宋" w:eastAsia="仿宋" w:cs="仿宋"/>
          <w:b/>
          <w:sz w:val="36"/>
          <w:highlight w:val="none"/>
        </w:rPr>
      </w:pPr>
      <w:r>
        <w:rPr>
          <w:rFonts w:hint="eastAsia" w:ascii="仿宋" w:hAnsi="仿宋" w:eastAsia="仿宋" w:cs="仿宋"/>
          <w:b/>
          <w:sz w:val="36"/>
          <w:highlight w:val="none"/>
        </w:rPr>
        <w:t xml:space="preserve"> </w:t>
      </w:r>
    </w:p>
    <w:p>
      <w:pPr>
        <w:rPr>
          <w:rFonts w:hint="eastAsia" w:ascii="仿宋" w:hAnsi="仿宋" w:eastAsia="仿宋" w:cs="仿宋"/>
          <w:b/>
          <w:sz w:val="36"/>
          <w:highlight w:val="none"/>
        </w:rPr>
      </w:pPr>
    </w:p>
    <w:p>
      <w:pPr>
        <w:jc w:val="center"/>
        <w:rPr>
          <w:rFonts w:hint="eastAsia" w:ascii="仿宋" w:hAnsi="仿宋" w:eastAsia="仿宋" w:cs="仿宋"/>
          <w:b/>
          <w:color w:val="auto"/>
          <w:spacing w:val="-11"/>
          <w:sz w:val="52"/>
          <w:szCs w:val="52"/>
          <w:highlight w:val="none"/>
          <w:lang w:val="en-US" w:eastAsia="zh-CN"/>
        </w:rPr>
      </w:pPr>
      <w:r>
        <w:rPr>
          <w:rFonts w:hint="eastAsia" w:ascii="仿宋" w:hAnsi="仿宋" w:cs="仿宋"/>
          <w:b/>
          <w:color w:val="auto"/>
          <w:spacing w:val="-11"/>
          <w:sz w:val="52"/>
          <w:szCs w:val="52"/>
          <w:highlight w:val="none"/>
          <w:lang w:val="en-US" w:eastAsia="zh-CN"/>
        </w:rPr>
        <w:t>未央区公厕日常消耗品采购</w:t>
      </w:r>
    </w:p>
    <w:p>
      <w:pPr>
        <w:pStyle w:val="2"/>
        <w:rPr>
          <w:rFonts w:hint="eastAsia"/>
          <w:lang w:eastAsia="zh-CN"/>
        </w:rPr>
      </w:pPr>
      <w:r>
        <w:rPr>
          <w:rFonts w:hint="eastAsia" w:ascii="仿宋" w:hAnsi="仿宋" w:cs="仿宋"/>
          <w:b/>
          <w:color w:val="auto"/>
          <w:spacing w:val="-11"/>
          <w:sz w:val="52"/>
          <w:szCs w:val="52"/>
          <w:highlight w:val="none"/>
          <w:lang w:val="en-US" w:eastAsia="zh-CN"/>
        </w:rPr>
        <w:t xml:space="preserve"> </w:t>
      </w:r>
    </w:p>
    <w:p>
      <w:pPr>
        <w:pStyle w:val="2"/>
        <w:rPr>
          <w:rFonts w:hint="eastAsia"/>
          <w:highlight w:val="none"/>
          <w:lang w:eastAsia="zh-CN"/>
        </w:rPr>
      </w:pPr>
    </w:p>
    <w:p>
      <w:pPr>
        <w:jc w:val="center"/>
        <w:rPr>
          <w:rFonts w:hint="eastAsia" w:ascii="仿宋" w:hAnsi="仿宋" w:eastAsia="仿宋" w:cs="仿宋"/>
          <w:b/>
          <w:sz w:val="36"/>
          <w:szCs w:val="36"/>
          <w:highlight w:val="none"/>
        </w:rPr>
      </w:pPr>
    </w:p>
    <w:p>
      <w:pPr>
        <w:pStyle w:val="8"/>
        <w:rPr>
          <w:rFonts w:hint="eastAsia" w:ascii="仿宋" w:hAnsi="仿宋" w:eastAsia="仿宋" w:cs="仿宋"/>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仿宋" w:hAnsi="仿宋" w:eastAsia="仿宋" w:cs="仿宋"/>
          <w:b/>
          <w:sz w:val="72"/>
          <w:szCs w:val="72"/>
          <w:highlight w:val="none"/>
          <w:lang w:val="en-US" w:eastAsia="zh-CN"/>
        </w:rPr>
      </w:pPr>
      <w:bookmarkStart w:id="0" w:name="_Toc363463325"/>
      <w:r>
        <w:rPr>
          <w:rFonts w:hint="eastAsia" w:ascii="仿宋" w:hAnsi="仿宋" w:eastAsia="仿宋" w:cs="仿宋"/>
          <w:b/>
          <w:sz w:val="72"/>
          <w:szCs w:val="72"/>
          <w:highlight w:val="none"/>
          <w:lang w:val="en-US" w:eastAsia="zh-CN"/>
        </w:rPr>
        <w:t>招标文件</w:t>
      </w:r>
    </w:p>
    <w:p>
      <w:pPr>
        <w:spacing w:line="780" w:lineRule="auto"/>
        <w:jc w:val="center"/>
        <w:rPr>
          <w:rFonts w:hint="eastAsia" w:ascii="仿宋" w:hAnsi="仿宋" w:eastAsia="仿宋" w:cs="仿宋"/>
          <w:highlight w:val="none"/>
        </w:rPr>
      </w:pPr>
      <w:r>
        <w:rPr>
          <w:rFonts w:hint="eastAsia" w:ascii="仿宋" w:hAnsi="仿宋" w:eastAsia="仿宋" w:cs="仿宋"/>
          <w:b w:val="0"/>
          <w:bCs w:val="0"/>
          <w:spacing w:val="-20"/>
          <w:sz w:val="180"/>
          <w:szCs w:val="220"/>
          <w:highlight w:val="none"/>
          <w:lang w:val="en-US" w:eastAsia="zh-CN"/>
        </w:rPr>
        <w:drawing>
          <wp:inline distT="0" distB="0" distL="114300" distR="114300">
            <wp:extent cx="2047875" cy="1703070"/>
            <wp:effectExtent l="0" t="0" r="9525" b="11430"/>
            <wp:docPr id="1" name="图片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descr="LOGO"/>
                    <pic:cNvPicPr>
                      <a:picLocks noChangeAspect="1"/>
                    </pic:cNvPicPr>
                  </pic:nvPicPr>
                  <pic:blipFill>
                    <a:blip r:embed="rId9"/>
                    <a:srcRect l="24168" r="25989" b="23596"/>
                    <a:stretch>
                      <a:fillRect/>
                    </a:stretch>
                  </pic:blipFill>
                  <pic:spPr>
                    <a:xfrm>
                      <a:off x="0" y="0"/>
                      <a:ext cx="2047875" cy="1703070"/>
                    </a:xfrm>
                    <a:prstGeom prst="rect">
                      <a:avLst/>
                    </a:prstGeom>
                    <a:noFill/>
                    <a:ln>
                      <a:noFill/>
                    </a:ln>
                  </pic:spPr>
                </pic:pic>
              </a:graphicData>
            </a:graphic>
          </wp:inline>
        </w:drawing>
      </w:r>
      <w:bookmarkEnd w:id="0"/>
    </w:p>
    <w:p>
      <w:pPr>
        <w:pStyle w:val="8"/>
        <w:rPr>
          <w:rFonts w:hint="eastAsia" w:ascii="仿宋" w:hAnsi="仿宋" w:eastAsia="仿宋" w:cs="仿宋"/>
          <w:sz w:val="18"/>
          <w:szCs w:val="18"/>
          <w:highlight w:val="none"/>
        </w:rPr>
      </w:pPr>
    </w:p>
    <w:p>
      <w:pPr>
        <w:rPr>
          <w:rFonts w:hint="eastAsia" w:ascii="仿宋" w:hAnsi="仿宋" w:eastAsia="仿宋" w:cs="仿宋"/>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陕西龙辰全过程工程咨询有限公司</w:t>
      </w:r>
    </w:p>
    <w:p>
      <w:pPr>
        <w:tabs>
          <w:tab w:val="left" w:pos="525"/>
        </w:tabs>
        <w:ind w:left="0" w:leftChars="0" w:firstLine="0"/>
        <w:jc w:val="center"/>
        <w:rPr>
          <w:rFonts w:hint="eastAsia" w:ascii="仿宋" w:hAnsi="仿宋" w:eastAsia="仿宋" w:cs="仿宋"/>
          <w:b/>
          <w:sz w:val="44"/>
          <w:szCs w:val="44"/>
          <w:highlight w:val="none"/>
        </w:rPr>
      </w:pPr>
      <w:r>
        <w:rPr>
          <w:rFonts w:hint="eastAsia" w:ascii="仿宋" w:hAnsi="仿宋" w:eastAsia="仿宋" w:cs="仿宋"/>
          <w:b/>
          <w:bCs/>
          <w:color w:val="auto"/>
          <w:sz w:val="32"/>
          <w:szCs w:val="32"/>
          <w:highlight w:val="none"/>
        </w:rPr>
        <w:t>二〇</w:t>
      </w:r>
      <w:r>
        <w:rPr>
          <w:rFonts w:hint="eastAsia" w:ascii="仿宋" w:hAnsi="仿宋" w:eastAsia="仿宋" w:cs="仿宋"/>
          <w:b/>
          <w:bCs/>
          <w:color w:val="auto"/>
          <w:sz w:val="32"/>
          <w:szCs w:val="32"/>
          <w:highlight w:val="none"/>
          <w:lang w:eastAsia="zh-CN"/>
        </w:rPr>
        <w:t>二</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月</w:t>
      </w:r>
    </w:p>
    <w:p>
      <w:pPr>
        <w:jc w:val="center"/>
        <w:rPr>
          <w:rFonts w:hint="eastAsia" w:ascii="仿宋" w:hAnsi="仿宋" w:eastAsia="仿宋" w:cs="宋体"/>
          <w:b/>
          <w:bCs/>
          <w:kern w:val="44"/>
          <w:sz w:val="44"/>
          <w:szCs w:val="44"/>
          <w:highlight w:val="none"/>
          <w:lang w:val="en-US" w:eastAsia="zh-CN"/>
        </w:rPr>
        <w:sectPr>
          <w:footnotePr>
            <w:numFmt w:val="decimalEnclosedCircleChinese"/>
            <w:numRestart w:val="eachPage"/>
          </w:footnotePr>
          <w:pgSz w:w="11907" w:h="16840"/>
          <w:pgMar w:top="1440" w:right="1361" w:bottom="1440" w:left="1361" w:header="720" w:footer="680" w:gutter="0"/>
          <w:pgBorders>
            <w:top w:val="none" w:sz="0" w:space="0"/>
            <w:left w:val="none" w:sz="0" w:space="0"/>
            <w:bottom w:val="none" w:sz="0" w:space="0"/>
            <w:right w:val="none" w:sz="0" w:space="0"/>
          </w:pgBorders>
          <w:pgNumType w:fmt="decimal"/>
          <w:cols w:space="720" w:num="1"/>
        </w:sectPr>
      </w:pPr>
    </w:p>
    <w:p>
      <w:pPr>
        <w:jc w:val="center"/>
        <w:rPr>
          <w:rFonts w:hint="eastAsia" w:ascii="仿宋" w:hAnsi="仿宋" w:eastAsia="仿宋" w:cs="宋体"/>
          <w:b/>
          <w:bCs/>
          <w:kern w:val="44"/>
          <w:sz w:val="44"/>
          <w:szCs w:val="44"/>
          <w:highlight w:val="none"/>
          <w:lang w:val="en-US" w:eastAsia="zh-CN"/>
        </w:rPr>
      </w:pPr>
      <w:r>
        <w:rPr>
          <w:rFonts w:hint="eastAsia" w:ascii="仿宋" w:hAnsi="仿宋" w:eastAsia="仿宋" w:cs="宋体"/>
          <w:b/>
          <w:bCs/>
          <w:kern w:val="44"/>
          <w:sz w:val="44"/>
          <w:szCs w:val="44"/>
          <w:highlight w:val="none"/>
          <w:lang w:val="en-US" w:eastAsia="zh-CN"/>
        </w:rPr>
        <w:t>特别提醒</w:t>
      </w:r>
    </w:p>
    <w:p>
      <w:pPr>
        <w:widowControl w:val="0"/>
        <w:numPr>
          <w:ilvl w:val="0"/>
          <w:numId w:val="1"/>
        </w:numPr>
        <w:adjustRightInd/>
        <w:snapToGrid/>
        <w:spacing w:after="0" w:line="360" w:lineRule="auto"/>
        <w:ind w:firstLine="480" w:firstLineChars="200"/>
        <w:jc w:val="both"/>
        <w:rPr>
          <w:rStyle w:val="19"/>
          <w:rFonts w:hint="eastAsia" w:ascii="仿宋" w:hAnsi="仿宋" w:eastAsia="仿宋" w:cs="仿宋_GB2312"/>
          <w:b w:val="0"/>
          <w:sz w:val="24"/>
          <w:highlight w:val="none"/>
          <w:shd w:val="clear" w:color="auto" w:fill="FFFFFF"/>
        </w:rPr>
      </w:pPr>
      <w:r>
        <w:rPr>
          <w:rStyle w:val="19"/>
          <w:rFonts w:hint="eastAsia" w:ascii="仿宋" w:hAnsi="仿宋" w:eastAsia="仿宋" w:cs="仿宋_GB2312"/>
          <w:b w:val="0"/>
          <w:sz w:val="24"/>
          <w:highlight w:val="none"/>
          <w:shd w:val="clear" w:color="auto" w:fill="FFFFFF"/>
        </w:rPr>
        <w:t>供应商须按照陕西省财政厅关于政府采购供应商注册登记有关事项的通知中的要求，通过陕西省政府采购网（http://www.ccgp-shaanxi.gov.cn/）注册登记加入陕西省政府采购供应商库。</w:t>
      </w:r>
    </w:p>
    <w:p>
      <w:pPr>
        <w:widowControl w:val="0"/>
        <w:numPr>
          <w:ilvl w:val="0"/>
          <w:numId w:val="1"/>
        </w:numPr>
        <w:adjustRightInd/>
        <w:snapToGrid/>
        <w:spacing w:after="0" w:line="360" w:lineRule="auto"/>
        <w:ind w:firstLine="480" w:firstLineChars="200"/>
        <w:jc w:val="both"/>
        <w:rPr>
          <w:rStyle w:val="19"/>
          <w:rFonts w:hint="eastAsia" w:ascii="仿宋" w:hAnsi="仿宋" w:eastAsia="仿宋" w:cs="仿宋_GB2312"/>
          <w:b w:val="0"/>
          <w:sz w:val="24"/>
          <w:highlight w:val="none"/>
          <w:shd w:val="clear" w:color="auto" w:fill="FFFFFF"/>
        </w:rPr>
      </w:pPr>
      <w:r>
        <w:rPr>
          <w:rStyle w:val="19"/>
          <w:rFonts w:hint="eastAsia" w:ascii="仿宋" w:hAnsi="仿宋" w:eastAsia="仿宋" w:cs="仿宋_GB2312"/>
          <w:b w:val="0"/>
          <w:sz w:val="24"/>
          <w:highlight w:val="none"/>
          <w:shd w:val="clear" w:color="auto" w:fill="FFFFFF"/>
        </w:rPr>
        <w:t>疫情防控期间，各</w:t>
      </w:r>
      <w:r>
        <w:rPr>
          <w:rStyle w:val="19"/>
          <w:rFonts w:hint="eastAsia" w:ascii="仿宋" w:hAnsi="仿宋" w:eastAsia="仿宋" w:cs="仿宋_GB2312"/>
          <w:b w:val="0"/>
          <w:sz w:val="24"/>
          <w:highlight w:val="none"/>
          <w:shd w:val="clear" w:color="auto" w:fill="FFFFFF"/>
          <w:lang w:val="en-US" w:eastAsia="zh-CN"/>
        </w:rPr>
        <w:t>供应商</w:t>
      </w:r>
      <w:r>
        <w:rPr>
          <w:rStyle w:val="19"/>
          <w:rFonts w:hint="eastAsia" w:ascii="仿宋" w:hAnsi="仿宋" w:eastAsia="仿宋" w:cs="仿宋_GB2312"/>
          <w:b w:val="0"/>
          <w:sz w:val="24"/>
          <w:highlight w:val="none"/>
          <w:shd w:val="clear" w:color="auto" w:fill="FFFFFF"/>
        </w:rPr>
        <w:t>尽量委托一名持绿色健康码的代表前来获取</w:t>
      </w:r>
      <w:r>
        <w:rPr>
          <w:rStyle w:val="19"/>
          <w:rFonts w:hint="eastAsia" w:ascii="仿宋" w:hAnsi="仿宋" w:eastAsia="仿宋" w:cs="仿宋_GB2312"/>
          <w:b w:val="0"/>
          <w:sz w:val="24"/>
          <w:highlight w:val="none"/>
          <w:shd w:val="clear" w:color="auto" w:fill="FFFFFF"/>
          <w:lang w:val="en-US" w:eastAsia="zh-CN"/>
        </w:rPr>
        <w:t>采购</w:t>
      </w:r>
      <w:r>
        <w:rPr>
          <w:rStyle w:val="19"/>
          <w:rFonts w:hint="eastAsia" w:ascii="仿宋" w:hAnsi="仿宋" w:eastAsia="仿宋" w:cs="仿宋_GB2312"/>
          <w:b w:val="0"/>
          <w:sz w:val="24"/>
          <w:highlight w:val="none"/>
          <w:shd w:val="clear" w:color="auto" w:fill="FFFFFF"/>
        </w:rPr>
        <w:t>文件、投标</w:t>
      </w:r>
      <w:r>
        <w:rPr>
          <w:rStyle w:val="19"/>
          <w:rFonts w:hint="eastAsia" w:ascii="仿宋" w:hAnsi="仿宋" w:eastAsia="仿宋" w:cs="仿宋_GB2312"/>
          <w:b w:val="0"/>
          <w:sz w:val="24"/>
          <w:highlight w:val="none"/>
          <w:shd w:val="clear" w:color="auto" w:fill="FFFFFF"/>
          <w:lang w:eastAsia="zh-CN"/>
        </w:rPr>
        <w:t>、</w:t>
      </w:r>
      <w:r>
        <w:rPr>
          <w:rStyle w:val="19"/>
          <w:rFonts w:hint="eastAsia" w:ascii="仿宋" w:hAnsi="仿宋" w:eastAsia="仿宋" w:cs="仿宋_GB2312"/>
          <w:b w:val="0"/>
          <w:sz w:val="24"/>
          <w:highlight w:val="none"/>
          <w:shd w:val="clear" w:color="auto" w:fill="FFFFFF"/>
          <w:lang w:val="en-US" w:eastAsia="zh-CN"/>
        </w:rPr>
        <w:t>开标</w:t>
      </w:r>
      <w:r>
        <w:rPr>
          <w:rStyle w:val="19"/>
          <w:rFonts w:hint="eastAsia" w:ascii="仿宋" w:hAnsi="仿宋" w:eastAsia="仿宋" w:cs="仿宋_GB2312"/>
          <w:b w:val="0"/>
          <w:sz w:val="24"/>
          <w:highlight w:val="none"/>
          <w:shd w:val="clear" w:color="auto" w:fill="FFFFFF"/>
        </w:rPr>
        <w:t>，核酸检测根据政府疫情防控的要求进行查验，开标全程佩戴口罩，做好防护。</w:t>
      </w:r>
    </w:p>
    <w:p>
      <w:pPr>
        <w:widowControl w:val="0"/>
        <w:numPr>
          <w:ilvl w:val="0"/>
          <w:numId w:val="1"/>
        </w:numPr>
        <w:adjustRightInd/>
        <w:snapToGrid/>
        <w:spacing w:after="0" w:line="360" w:lineRule="auto"/>
        <w:ind w:firstLine="480" w:firstLineChars="200"/>
        <w:jc w:val="both"/>
        <w:rPr>
          <w:rStyle w:val="19"/>
          <w:rFonts w:hint="eastAsia" w:ascii="仿宋" w:hAnsi="仿宋" w:eastAsia="仿宋" w:cs="仿宋_GB2312"/>
          <w:b w:val="0"/>
          <w:sz w:val="24"/>
          <w:highlight w:val="none"/>
          <w:shd w:val="clear" w:color="auto" w:fill="FFFFFF"/>
        </w:rPr>
      </w:pPr>
      <w:r>
        <w:rPr>
          <w:rStyle w:val="19"/>
          <w:rFonts w:hint="eastAsia" w:ascii="仿宋" w:hAnsi="仿宋" w:eastAsia="仿宋" w:cs="仿宋_GB2312"/>
          <w:b w:val="0"/>
          <w:sz w:val="24"/>
          <w:highlight w:val="none"/>
          <w:shd w:val="clear" w:color="auto" w:fill="FFFFFF"/>
        </w:rPr>
        <w:t>供应商登记免费领取</w:t>
      </w:r>
      <w:r>
        <w:rPr>
          <w:rStyle w:val="19"/>
          <w:rFonts w:hint="eastAsia" w:ascii="仿宋" w:hAnsi="仿宋" w:eastAsia="仿宋" w:cs="仿宋_GB2312"/>
          <w:b w:val="0"/>
          <w:sz w:val="24"/>
          <w:highlight w:val="none"/>
          <w:shd w:val="clear" w:color="auto" w:fill="FFFFFF"/>
          <w:lang w:val="en-US" w:eastAsia="zh-CN"/>
        </w:rPr>
        <w:t>招标</w:t>
      </w:r>
      <w:r>
        <w:rPr>
          <w:rStyle w:val="19"/>
          <w:rFonts w:hint="eastAsia" w:ascii="仿宋" w:hAnsi="仿宋" w:eastAsia="仿宋" w:cs="仿宋_GB2312"/>
          <w:b w:val="0"/>
          <w:sz w:val="24"/>
          <w:highlight w:val="none"/>
          <w:shd w:val="clear" w:color="auto" w:fill="FFFFFF"/>
        </w:rPr>
        <w:t>文件的，如不参与项目</w:t>
      </w:r>
      <w:r>
        <w:rPr>
          <w:rStyle w:val="19"/>
          <w:rFonts w:hint="eastAsia" w:ascii="仿宋" w:hAnsi="仿宋" w:eastAsia="仿宋" w:cs="仿宋_GB2312"/>
          <w:b w:val="0"/>
          <w:sz w:val="24"/>
          <w:highlight w:val="none"/>
          <w:shd w:val="clear" w:color="auto" w:fill="FFFFFF"/>
          <w:lang w:val="en-US" w:eastAsia="zh-CN"/>
        </w:rPr>
        <w:t>投标</w:t>
      </w:r>
      <w:r>
        <w:rPr>
          <w:rStyle w:val="19"/>
          <w:rFonts w:hint="eastAsia" w:ascii="仿宋" w:hAnsi="仿宋" w:eastAsia="仿宋" w:cs="仿宋_GB2312"/>
          <w:b w:val="0"/>
          <w:sz w:val="24"/>
          <w:highlight w:val="none"/>
          <w:shd w:val="clear" w:color="auto" w:fill="FFFFFF"/>
        </w:rPr>
        <w:t>，应在递交</w:t>
      </w:r>
      <w:r>
        <w:rPr>
          <w:rStyle w:val="19"/>
          <w:rFonts w:hint="eastAsia" w:ascii="仿宋" w:hAnsi="仿宋" w:eastAsia="仿宋" w:cs="仿宋_GB2312"/>
          <w:b w:val="0"/>
          <w:sz w:val="24"/>
          <w:highlight w:val="none"/>
          <w:shd w:val="clear" w:color="auto" w:fill="FFFFFF"/>
          <w:lang w:val="en-US" w:eastAsia="zh-CN"/>
        </w:rPr>
        <w:t>投标文件</w:t>
      </w:r>
      <w:r>
        <w:rPr>
          <w:rStyle w:val="19"/>
          <w:rFonts w:hint="eastAsia" w:ascii="仿宋" w:hAnsi="仿宋" w:eastAsia="仿宋" w:cs="仿宋_GB2312"/>
          <w:b w:val="0"/>
          <w:sz w:val="24"/>
          <w:highlight w:val="none"/>
          <w:shd w:val="clear" w:color="auto" w:fill="FFFFFF"/>
        </w:rPr>
        <w:t>递交截止时间前一日以书面形式告知采购代理机构。否则，采购代理机构可以向财政部门门反映情况并提供相应的佐证。供应商一年内累计出现三次该情形,将被监管部门记录为失信行为。</w:t>
      </w:r>
    </w:p>
    <w:p>
      <w:pPr>
        <w:rPr>
          <w:rStyle w:val="19"/>
          <w:rFonts w:hint="eastAsia" w:ascii="仿宋" w:hAnsi="仿宋" w:eastAsia="仿宋" w:cs="仿宋_GB2312"/>
          <w:b w:val="0"/>
          <w:sz w:val="24"/>
          <w:highlight w:val="none"/>
          <w:shd w:val="clear" w:color="auto" w:fill="FFFFFF"/>
        </w:rPr>
      </w:pPr>
      <w:r>
        <w:rPr>
          <w:rStyle w:val="19"/>
          <w:rFonts w:hint="eastAsia" w:ascii="仿宋" w:hAnsi="仿宋" w:eastAsia="仿宋" w:cs="仿宋_GB2312"/>
          <w:b w:val="0"/>
          <w:sz w:val="24"/>
          <w:highlight w:val="none"/>
          <w:shd w:val="clear" w:color="auto" w:fill="FFFFFF"/>
        </w:rPr>
        <w:br w:type="page"/>
      </w:r>
    </w:p>
    <w:p>
      <w:pPr>
        <w:pStyle w:val="4"/>
        <w:bidi w:val="0"/>
        <w:rPr>
          <w:rFonts w:hint="eastAsia"/>
          <w:lang w:val="en-US" w:eastAsia="zh-CN"/>
        </w:rPr>
      </w:pPr>
      <w:bookmarkStart w:id="1" w:name="_Toc10013"/>
      <w:r>
        <w:rPr>
          <w:rFonts w:hint="eastAsia"/>
          <w:lang w:val="en-US" w:eastAsia="zh-CN"/>
        </w:rPr>
        <w:t>目录</w:t>
      </w:r>
      <w:bookmarkEnd w:id="1"/>
    </w:p>
    <w:p>
      <w:pPr>
        <w:pStyle w:val="14"/>
        <w:tabs>
          <w:tab w:val="right" w:leader="dot" w:pos="8300"/>
        </w:tabs>
        <w:rPr>
          <w:sz w:val="28"/>
          <w:szCs w:val="24"/>
        </w:rPr>
      </w:pPr>
      <w:r>
        <w:rPr>
          <w:rFonts w:hint="eastAsia"/>
          <w:sz w:val="28"/>
          <w:szCs w:val="24"/>
          <w:lang w:val="en-US" w:eastAsia="zh-CN"/>
        </w:rPr>
        <w:fldChar w:fldCharType="begin"/>
      </w:r>
      <w:r>
        <w:rPr>
          <w:rFonts w:hint="eastAsia"/>
          <w:sz w:val="28"/>
          <w:szCs w:val="24"/>
          <w:lang w:val="en-US" w:eastAsia="zh-CN"/>
        </w:rPr>
        <w:instrText xml:space="preserve">TOC \o "1-1" \h \u </w:instrText>
      </w:r>
      <w:r>
        <w:rPr>
          <w:rFonts w:hint="eastAsia"/>
          <w:sz w:val="28"/>
          <w:szCs w:val="24"/>
          <w:lang w:val="en-US" w:eastAsia="zh-CN"/>
        </w:rPr>
        <w:fldChar w:fldCharType="separate"/>
      </w:r>
      <w:r>
        <w:rPr>
          <w:rFonts w:hint="eastAsia"/>
          <w:sz w:val="28"/>
          <w:szCs w:val="24"/>
          <w:lang w:val="en-US" w:eastAsia="zh-CN"/>
        </w:rPr>
        <w:fldChar w:fldCharType="begin"/>
      </w:r>
      <w:r>
        <w:rPr>
          <w:rFonts w:hint="eastAsia"/>
          <w:sz w:val="28"/>
          <w:szCs w:val="24"/>
          <w:lang w:val="en-US" w:eastAsia="zh-CN"/>
        </w:rPr>
        <w:instrText xml:space="preserve"> HYPERLINK \l _Toc3120 </w:instrText>
      </w:r>
      <w:r>
        <w:rPr>
          <w:rFonts w:hint="eastAsia"/>
          <w:sz w:val="28"/>
          <w:szCs w:val="24"/>
          <w:lang w:val="en-US" w:eastAsia="zh-CN"/>
        </w:rPr>
        <w:fldChar w:fldCharType="separate"/>
      </w:r>
      <w:r>
        <w:rPr>
          <w:rFonts w:hint="eastAsia"/>
          <w:sz w:val="28"/>
          <w:szCs w:val="24"/>
          <w:lang w:val="en-US" w:eastAsia="zh-CN"/>
        </w:rPr>
        <w:t>第一章 招标公告</w:t>
      </w:r>
      <w:r>
        <w:rPr>
          <w:sz w:val="28"/>
          <w:szCs w:val="24"/>
        </w:rPr>
        <w:tab/>
      </w:r>
      <w:r>
        <w:rPr>
          <w:sz w:val="28"/>
          <w:szCs w:val="24"/>
        </w:rPr>
        <w:fldChar w:fldCharType="begin"/>
      </w:r>
      <w:r>
        <w:rPr>
          <w:sz w:val="28"/>
          <w:szCs w:val="24"/>
        </w:rPr>
        <w:instrText xml:space="preserve"> PAGEREF _Toc3120 \h </w:instrText>
      </w:r>
      <w:r>
        <w:rPr>
          <w:sz w:val="28"/>
          <w:szCs w:val="24"/>
        </w:rPr>
        <w:fldChar w:fldCharType="separate"/>
      </w:r>
      <w:r>
        <w:rPr>
          <w:sz w:val="28"/>
          <w:szCs w:val="24"/>
        </w:rPr>
        <w:t>3</w:t>
      </w:r>
      <w:r>
        <w:rPr>
          <w:sz w:val="28"/>
          <w:szCs w:val="24"/>
        </w:rPr>
        <w:fldChar w:fldCharType="end"/>
      </w:r>
      <w:r>
        <w:rPr>
          <w:rFonts w:hint="eastAsia"/>
          <w:sz w:val="28"/>
          <w:szCs w:val="24"/>
          <w:lang w:val="en-US" w:eastAsia="zh-CN"/>
        </w:rPr>
        <w:fldChar w:fldCharType="end"/>
      </w:r>
    </w:p>
    <w:p>
      <w:pPr>
        <w:pStyle w:val="14"/>
        <w:tabs>
          <w:tab w:val="right" w:leader="dot" w:pos="8300"/>
        </w:tabs>
        <w:rPr>
          <w:sz w:val="28"/>
          <w:szCs w:val="24"/>
        </w:rPr>
      </w:pPr>
      <w:r>
        <w:rPr>
          <w:rFonts w:hint="eastAsia"/>
          <w:sz w:val="28"/>
          <w:szCs w:val="24"/>
          <w:lang w:val="en-US" w:eastAsia="zh-CN"/>
        </w:rPr>
        <w:fldChar w:fldCharType="begin"/>
      </w:r>
      <w:r>
        <w:rPr>
          <w:rFonts w:hint="eastAsia"/>
          <w:sz w:val="28"/>
          <w:szCs w:val="24"/>
          <w:lang w:val="en-US" w:eastAsia="zh-CN"/>
        </w:rPr>
        <w:instrText xml:space="preserve"> HYPERLINK \l _Toc9477 </w:instrText>
      </w:r>
      <w:r>
        <w:rPr>
          <w:rFonts w:hint="eastAsia"/>
          <w:sz w:val="28"/>
          <w:szCs w:val="24"/>
          <w:lang w:val="en-US" w:eastAsia="zh-CN"/>
        </w:rPr>
        <w:fldChar w:fldCharType="separate"/>
      </w:r>
      <w:r>
        <w:rPr>
          <w:rFonts w:hint="eastAsia"/>
          <w:sz w:val="28"/>
          <w:szCs w:val="24"/>
          <w:lang w:val="en-US" w:eastAsia="zh-CN"/>
        </w:rPr>
        <w:t>第二章 投标人须知</w:t>
      </w:r>
      <w:r>
        <w:rPr>
          <w:sz w:val="28"/>
          <w:szCs w:val="24"/>
        </w:rPr>
        <w:tab/>
      </w:r>
      <w:r>
        <w:rPr>
          <w:sz w:val="28"/>
          <w:szCs w:val="24"/>
        </w:rPr>
        <w:fldChar w:fldCharType="begin"/>
      </w:r>
      <w:r>
        <w:rPr>
          <w:sz w:val="28"/>
          <w:szCs w:val="24"/>
        </w:rPr>
        <w:instrText xml:space="preserve"> PAGEREF _Toc9477 \h </w:instrText>
      </w:r>
      <w:r>
        <w:rPr>
          <w:sz w:val="28"/>
          <w:szCs w:val="24"/>
        </w:rPr>
        <w:fldChar w:fldCharType="separate"/>
      </w:r>
      <w:r>
        <w:rPr>
          <w:sz w:val="28"/>
          <w:szCs w:val="24"/>
        </w:rPr>
        <w:t>6</w:t>
      </w:r>
      <w:r>
        <w:rPr>
          <w:sz w:val="28"/>
          <w:szCs w:val="24"/>
        </w:rPr>
        <w:fldChar w:fldCharType="end"/>
      </w:r>
      <w:r>
        <w:rPr>
          <w:rFonts w:hint="eastAsia"/>
          <w:sz w:val="28"/>
          <w:szCs w:val="24"/>
          <w:lang w:val="en-US" w:eastAsia="zh-CN"/>
        </w:rPr>
        <w:fldChar w:fldCharType="end"/>
      </w:r>
    </w:p>
    <w:p>
      <w:pPr>
        <w:pStyle w:val="14"/>
        <w:tabs>
          <w:tab w:val="right" w:leader="dot" w:pos="8300"/>
        </w:tabs>
        <w:rPr>
          <w:sz w:val="28"/>
          <w:szCs w:val="24"/>
        </w:rPr>
      </w:pPr>
      <w:r>
        <w:rPr>
          <w:rFonts w:hint="eastAsia"/>
          <w:sz w:val="28"/>
          <w:szCs w:val="24"/>
          <w:lang w:val="en-US" w:eastAsia="zh-CN"/>
        </w:rPr>
        <w:fldChar w:fldCharType="begin"/>
      </w:r>
      <w:r>
        <w:rPr>
          <w:rFonts w:hint="eastAsia"/>
          <w:sz w:val="28"/>
          <w:szCs w:val="24"/>
          <w:lang w:val="en-US" w:eastAsia="zh-CN"/>
        </w:rPr>
        <w:instrText xml:space="preserve"> HYPERLINK \l _Toc12295 </w:instrText>
      </w:r>
      <w:r>
        <w:rPr>
          <w:rFonts w:hint="eastAsia"/>
          <w:sz w:val="28"/>
          <w:szCs w:val="24"/>
          <w:lang w:val="en-US" w:eastAsia="zh-CN"/>
        </w:rPr>
        <w:fldChar w:fldCharType="separate"/>
      </w:r>
      <w:r>
        <w:rPr>
          <w:rFonts w:hint="eastAsia"/>
          <w:sz w:val="28"/>
          <w:szCs w:val="24"/>
          <w:lang w:val="en-US" w:eastAsia="zh-CN"/>
        </w:rPr>
        <w:t>第三章 采购内容及要求</w:t>
      </w:r>
      <w:r>
        <w:rPr>
          <w:sz w:val="28"/>
          <w:szCs w:val="24"/>
        </w:rPr>
        <w:tab/>
      </w:r>
      <w:r>
        <w:rPr>
          <w:sz w:val="28"/>
          <w:szCs w:val="24"/>
        </w:rPr>
        <w:fldChar w:fldCharType="begin"/>
      </w:r>
      <w:r>
        <w:rPr>
          <w:sz w:val="28"/>
          <w:szCs w:val="24"/>
        </w:rPr>
        <w:instrText xml:space="preserve"> PAGEREF _Toc12295 \h </w:instrText>
      </w:r>
      <w:r>
        <w:rPr>
          <w:sz w:val="28"/>
          <w:szCs w:val="24"/>
        </w:rPr>
        <w:fldChar w:fldCharType="separate"/>
      </w:r>
      <w:r>
        <w:rPr>
          <w:sz w:val="28"/>
          <w:szCs w:val="24"/>
        </w:rPr>
        <w:t>21</w:t>
      </w:r>
      <w:r>
        <w:rPr>
          <w:sz w:val="28"/>
          <w:szCs w:val="24"/>
        </w:rPr>
        <w:fldChar w:fldCharType="end"/>
      </w:r>
      <w:r>
        <w:rPr>
          <w:rFonts w:hint="eastAsia"/>
          <w:sz w:val="28"/>
          <w:szCs w:val="24"/>
          <w:lang w:val="en-US" w:eastAsia="zh-CN"/>
        </w:rPr>
        <w:fldChar w:fldCharType="end"/>
      </w:r>
    </w:p>
    <w:p>
      <w:pPr>
        <w:pStyle w:val="14"/>
        <w:tabs>
          <w:tab w:val="right" w:leader="dot" w:pos="8300"/>
        </w:tabs>
        <w:rPr>
          <w:sz w:val="28"/>
          <w:szCs w:val="24"/>
        </w:rPr>
      </w:pPr>
      <w:r>
        <w:rPr>
          <w:rFonts w:hint="eastAsia"/>
          <w:sz w:val="28"/>
          <w:szCs w:val="24"/>
          <w:lang w:val="en-US" w:eastAsia="zh-CN"/>
        </w:rPr>
        <w:fldChar w:fldCharType="begin"/>
      </w:r>
      <w:r>
        <w:rPr>
          <w:rFonts w:hint="eastAsia"/>
          <w:sz w:val="28"/>
          <w:szCs w:val="24"/>
          <w:lang w:val="en-US" w:eastAsia="zh-CN"/>
        </w:rPr>
        <w:instrText xml:space="preserve"> HYPERLINK \l _Toc17775 </w:instrText>
      </w:r>
      <w:r>
        <w:rPr>
          <w:rFonts w:hint="eastAsia"/>
          <w:sz w:val="28"/>
          <w:szCs w:val="24"/>
          <w:lang w:val="en-US" w:eastAsia="zh-CN"/>
        </w:rPr>
        <w:fldChar w:fldCharType="separate"/>
      </w:r>
      <w:r>
        <w:rPr>
          <w:rFonts w:hint="eastAsia"/>
          <w:sz w:val="28"/>
          <w:szCs w:val="24"/>
          <w:lang w:val="en-US" w:eastAsia="zh-CN"/>
        </w:rPr>
        <w:t>第四章 合同主要条款及格式</w:t>
      </w:r>
      <w:r>
        <w:rPr>
          <w:sz w:val="28"/>
          <w:szCs w:val="24"/>
        </w:rPr>
        <w:tab/>
      </w:r>
      <w:r>
        <w:rPr>
          <w:sz w:val="28"/>
          <w:szCs w:val="24"/>
        </w:rPr>
        <w:fldChar w:fldCharType="begin"/>
      </w:r>
      <w:r>
        <w:rPr>
          <w:sz w:val="28"/>
          <w:szCs w:val="24"/>
        </w:rPr>
        <w:instrText xml:space="preserve"> PAGEREF _Toc17775 \h </w:instrText>
      </w:r>
      <w:r>
        <w:rPr>
          <w:sz w:val="28"/>
          <w:szCs w:val="24"/>
        </w:rPr>
        <w:fldChar w:fldCharType="separate"/>
      </w:r>
      <w:r>
        <w:rPr>
          <w:sz w:val="28"/>
          <w:szCs w:val="24"/>
        </w:rPr>
        <w:t>24</w:t>
      </w:r>
      <w:r>
        <w:rPr>
          <w:sz w:val="28"/>
          <w:szCs w:val="24"/>
        </w:rPr>
        <w:fldChar w:fldCharType="end"/>
      </w:r>
      <w:r>
        <w:rPr>
          <w:rFonts w:hint="eastAsia"/>
          <w:sz w:val="28"/>
          <w:szCs w:val="24"/>
          <w:lang w:val="en-US" w:eastAsia="zh-CN"/>
        </w:rPr>
        <w:fldChar w:fldCharType="end"/>
      </w:r>
    </w:p>
    <w:p>
      <w:pPr>
        <w:pStyle w:val="14"/>
        <w:tabs>
          <w:tab w:val="right" w:leader="dot" w:pos="8300"/>
        </w:tabs>
        <w:rPr>
          <w:sz w:val="28"/>
          <w:szCs w:val="24"/>
        </w:rPr>
      </w:pPr>
      <w:r>
        <w:rPr>
          <w:rFonts w:hint="eastAsia"/>
          <w:sz w:val="28"/>
          <w:szCs w:val="24"/>
          <w:lang w:val="en-US" w:eastAsia="zh-CN"/>
        </w:rPr>
        <w:fldChar w:fldCharType="begin"/>
      </w:r>
      <w:r>
        <w:rPr>
          <w:rFonts w:hint="eastAsia"/>
          <w:sz w:val="28"/>
          <w:szCs w:val="24"/>
          <w:lang w:val="en-US" w:eastAsia="zh-CN"/>
        </w:rPr>
        <w:instrText xml:space="preserve"> HYPERLINK \l _Toc32032 </w:instrText>
      </w:r>
      <w:r>
        <w:rPr>
          <w:rFonts w:hint="eastAsia"/>
          <w:sz w:val="28"/>
          <w:szCs w:val="24"/>
          <w:lang w:val="en-US" w:eastAsia="zh-CN"/>
        </w:rPr>
        <w:fldChar w:fldCharType="separate"/>
      </w:r>
      <w:r>
        <w:rPr>
          <w:rFonts w:hint="eastAsia"/>
          <w:sz w:val="28"/>
          <w:szCs w:val="24"/>
          <w:lang w:val="en-US" w:eastAsia="zh-CN"/>
        </w:rPr>
        <w:t>第五章 评分办法</w:t>
      </w:r>
      <w:r>
        <w:rPr>
          <w:sz w:val="28"/>
          <w:szCs w:val="24"/>
        </w:rPr>
        <w:tab/>
      </w:r>
      <w:r>
        <w:rPr>
          <w:sz w:val="28"/>
          <w:szCs w:val="24"/>
        </w:rPr>
        <w:fldChar w:fldCharType="begin"/>
      </w:r>
      <w:r>
        <w:rPr>
          <w:sz w:val="28"/>
          <w:szCs w:val="24"/>
        </w:rPr>
        <w:instrText xml:space="preserve"> PAGEREF _Toc32032 \h </w:instrText>
      </w:r>
      <w:r>
        <w:rPr>
          <w:sz w:val="28"/>
          <w:szCs w:val="24"/>
        </w:rPr>
        <w:fldChar w:fldCharType="separate"/>
      </w:r>
      <w:r>
        <w:rPr>
          <w:sz w:val="28"/>
          <w:szCs w:val="24"/>
        </w:rPr>
        <w:t>30</w:t>
      </w:r>
      <w:r>
        <w:rPr>
          <w:sz w:val="28"/>
          <w:szCs w:val="24"/>
        </w:rPr>
        <w:fldChar w:fldCharType="end"/>
      </w:r>
      <w:r>
        <w:rPr>
          <w:rFonts w:hint="eastAsia"/>
          <w:sz w:val="28"/>
          <w:szCs w:val="24"/>
          <w:lang w:val="en-US" w:eastAsia="zh-CN"/>
        </w:rPr>
        <w:fldChar w:fldCharType="end"/>
      </w:r>
    </w:p>
    <w:p>
      <w:pPr>
        <w:pStyle w:val="14"/>
        <w:tabs>
          <w:tab w:val="right" w:leader="dot" w:pos="8300"/>
        </w:tabs>
        <w:rPr>
          <w:sz w:val="28"/>
          <w:szCs w:val="24"/>
        </w:rPr>
      </w:pPr>
      <w:r>
        <w:rPr>
          <w:rFonts w:hint="eastAsia"/>
          <w:sz w:val="28"/>
          <w:szCs w:val="24"/>
          <w:lang w:val="en-US" w:eastAsia="zh-CN"/>
        </w:rPr>
        <w:fldChar w:fldCharType="begin"/>
      </w:r>
      <w:r>
        <w:rPr>
          <w:rFonts w:hint="eastAsia"/>
          <w:sz w:val="28"/>
          <w:szCs w:val="24"/>
          <w:lang w:val="en-US" w:eastAsia="zh-CN"/>
        </w:rPr>
        <w:instrText xml:space="preserve"> HYPERLINK \l _Toc23745 </w:instrText>
      </w:r>
      <w:r>
        <w:rPr>
          <w:rFonts w:hint="eastAsia"/>
          <w:sz w:val="28"/>
          <w:szCs w:val="24"/>
          <w:lang w:val="en-US" w:eastAsia="zh-CN"/>
        </w:rPr>
        <w:fldChar w:fldCharType="separate"/>
      </w:r>
      <w:r>
        <w:rPr>
          <w:rFonts w:hint="eastAsia"/>
          <w:sz w:val="28"/>
          <w:szCs w:val="24"/>
          <w:lang w:val="en-US" w:eastAsia="zh-CN"/>
        </w:rPr>
        <w:t>第六章 投标文件格式</w:t>
      </w:r>
      <w:bookmarkStart w:id="36" w:name="_GoBack"/>
      <w:bookmarkEnd w:id="36"/>
      <w:r>
        <w:rPr>
          <w:sz w:val="28"/>
          <w:szCs w:val="24"/>
        </w:rPr>
        <w:tab/>
      </w:r>
      <w:r>
        <w:rPr>
          <w:sz w:val="28"/>
          <w:szCs w:val="24"/>
        </w:rPr>
        <w:fldChar w:fldCharType="begin"/>
      </w:r>
      <w:r>
        <w:rPr>
          <w:sz w:val="28"/>
          <w:szCs w:val="24"/>
        </w:rPr>
        <w:instrText xml:space="preserve"> PAGEREF _Toc23745 \h </w:instrText>
      </w:r>
      <w:r>
        <w:rPr>
          <w:sz w:val="28"/>
          <w:szCs w:val="24"/>
        </w:rPr>
        <w:fldChar w:fldCharType="separate"/>
      </w:r>
      <w:r>
        <w:rPr>
          <w:sz w:val="28"/>
          <w:szCs w:val="24"/>
        </w:rPr>
        <w:t>36</w:t>
      </w:r>
      <w:r>
        <w:rPr>
          <w:sz w:val="28"/>
          <w:szCs w:val="24"/>
        </w:rPr>
        <w:fldChar w:fldCharType="end"/>
      </w:r>
      <w:r>
        <w:rPr>
          <w:rFonts w:hint="eastAsia"/>
          <w:sz w:val="28"/>
          <w:szCs w:val="24"/>
          <w:lang w:val="en-US" w:eastAsia="zh-CN"/>
        </w:rPr>
        <w:fldChar w:fldCharType="end"/>
      </w:r>
    </w:p>
    <w:p>
      <w:pPr>
        <w:rPr>
          <w:rFonts w:hint="eastAsia"/>
          <w:lang w:val="en-US" w:eastAsia="zh-CN"/>
        </w:rPr>
      </w:pPr>
      <w:r>
        <w:rPr>
          <w:rFonts w:hint="eastAsia"/>
          <w:sz w:val="28"/>
          <w:szCs w:val="24"/>
          <w:lang w:val="en-US" w:eastAsia="zh-CN"/>
        </w:rPr>
        <w:fldChar w:fldCharType="end"/>
      </w:r>
    </w:p>
    <w:p>
      <w:pPr>
        <w:rPr>
          <w:rFonts w:hint="eastAsia"/>
          <w:lang w:val="en-US" w:eastAsia="zh-CN"/>
        </w:rPr>
      </w:pPr>
      <w:r>
        <w:rPr>
          <w:rFonts w:hint="eastAsia"/>
          <w:lang w:val="en-US" w:eastAsia="zh-CN"/>
        </w:rPr>
        <w:br w:type="page"/>
      </w:r>
    </w:p>
    <w:p>
      <w:pPr>
        <w:pStyle w:val="4"/>
        <w:bidi w:val="0"/>
        <w:rPr>
          <w:rFonts w:hint="eastAsia"/>
          <w:highlight w:val="none"/>
        </w:rPr>
      </w:pPr>
      <w:bookmarkStart w:id="2" w:name="_Toc3120"/>
      <w:r>
        <w:rPr>
          <w:rFonts w:hint="eastAsia"/>
          <w:lang w:val="en-US" w:eastAsia="zh-CN"/>
        </w:rPr>
        <w:t>第一章 招标公告</w:t>
      </w:r>
      <w:bookmarkEnd w:id="2"/>
    </w:p>
    <w:tbl>
      <w:tblPr>
        <w:tblStyle w:val="1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60" w:type="dxa"/>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val="0"/>
                <w:i w:val="0"/>
                <w:caps w:val="0"/>
                <w:color w:val="333333"/>
                <w:spacing w:val="0"/>
                <w:sz w:val="24"/>
                <w:szCs w:val="24"/>
                <w:highlight w:val="none"/>
                <w:shd w:val="clear" w:color="auto" w:fill="FFFFFF"/>
                <w:lang w:eastAsia="zh-CN"/>
              </w:rPr>
            </w:pPr>
            <w:r>
              <w:rPr>
                <w:rFonts w:hint="eastAsia" w:ascii="仿宋" w:hAnsi="仿宋" w:eastAsia="仿宋" w:cs="仿宋"/>
                <w:b/>
                <w:bCs w:val="0"/>
                <w:i w:val="0"/>
                <w:caps w:val="0"/>
                <w:color w:val="333333"/>
                <w:spacing w:val="0"/>
                <w:sz w:val="24"/>
                <w:szCs w:val="24"/>
                <w:highlight w:val="none"/>
                <w:shd w:val="clear" w:color="auto" w:fill="FFFFFF"/>
                <w:lang w:eastAsia="zh-CN"/>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outlineLvl w:val="9"/>
              <w:rPr>
                <w:rFonts w:hint="eastAsia" w:ascii="仿宋" w:hAnsi="仿宋" w:eastAsia="仿宋" w:cs="仿宋"/>
                <w:b w:val="0"/>
                <w:bCs/>
                <w:i w:val="0"/>
                <w:caps w:val="0"/>
                <w:color w:val="333333"/>
                <w:spacing w:val="0"/>
                <w:sz w:val="24"/>
                <w:szCs w:val="24"/>
                <w:highlight w:val="none"/>
                <w:shd w:val="clear" w:color="auto" w:fill="FFFFFF"/>
                <w:vertAlign w:val="baseline"/>
                <w:lang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未央区公厕日常消耗品采购</w:t>
            </w:r>
            <w:r>
              <w:rPr>
                <w:rFonts w:hint="eastAsia" w:ascii="仿宋" w:hAnsi="仿宋" w:cs="仿宋"/>
                <w:b w:val="0"/>
                <w:bCs/>
                <w:i w:val="0"/>
                <w:caps w:val="0"/>
                <w:color w:val="auto"/>
                <w:spacing w:val="0"/>
                <w:sz w:val="24"/>
                <w:szCs w:val="24"/>
                <w:highlight w:val="none"/>
                <w:shd w:val="clear" w:color="auto" w:fill="FFFFFF"/>
                <w:lang w:val="en-US" w:eastAsia="zh-CN"/>
              </w:rPr>
              <w:t>招标项目</w:t>
            </w:r>
            <w:r>
              <w:rPr>
                <w:rFonts w:hint="eastAsia" w:ascii="仿宋" w:hAnsi="仿宋" w:eastAsia="仿宋" w:cs="仿宋"/>
                <w:b w:val="0"/>
                <w:bCs/>
                <w:i w:val="0"/>
                <w:caps w:val="0"/>
                <w:color w:val="auto"/>
                <w:spacing w:val="0"/>
                <w:sz w:val="24"/>
                <w:szCs w:val="24"/>
                <w:highlight w:val="none"/>
                <w:shd w:val="clear" w:color="auto" w:fill="FFFFFF"/>
                <w:lang w:val="en-US" w:eastAsia="zh-CN"/>
              </w:rPr>
              <w:t>的潜在</w:t>
            </w:r>
            <w:r>
              <w:rPr>
                <w:rFonts w:hint="eastAsia" w:ascii="仿宋" w:hAnsi="仿宋" w:cs="仿宋"/>
                <w:b w:val="0"/>
                <w:bCs/>
                <w:i w:val="0"/>
                <w:caps w:val="0"/>
                <w:color w:val="auto"/>
                <w:spacing w:val="0"/>
                <w:sz w:val="24"/>
                <w:szCs w:val="24"/>
                <w:highlight w:val="none"/>
                <w:shd w:val="clear" w:color="auto" w:fill="FFFFFF"/>
                <w:lang w:val="en-US" w:eastAsia="zh-CN"/>
              </w:rPr>
              <w:t>投标人</w:t>
            </w:r>
            <w:r>
              <w:rPr>
                <w:rFonts w:hint="eastAsia" w:ascii="仿宋" w:hAnsi="仿宋" w:eastAsia="仿宋" w:cs="仿宋"/>
                <w:b w:val="0"/>
                <w:bCs/>
                <w:i w:val="0"/>
                <w:caps w:val="0"/>
                <w:color w:val="auto"/>
                <w:spacing w:val="0"/>
                <w:sz w:val="24"/>
                <w:szCs w:val="24"/>
                <w:highlight w:val="none"/>
                <w:shd w:val="clear" w:color="auto" w:fill="FFFFFF"/>
                <w:lang w:val="en-US" w:eastAsia="zh-CN"/>
              </w:rPr>
              <w:t>应在</w:t>
            </w:r>
            <w:r>
              <w:rPr>
                <w:rFonts w:hint="eastAsia" w:ascii="仿宋" w:hAnsi="仿宋" w:eastAsia="仿宋" w:cs="仿宋"/>
                <w:b/>
                <w:bCs w:val="0"/>
                <w:i w:val="0"/>
                <w:caps w:val="0"/>
                <w:color w:val="auto"/>
                <w:spacing w:val="0"/>
                <w:sz w:val="24"/>
                <w:szCs w:val="24"/>
                <w:highlight w:val="none"/>
                <w:shd w:val="clear" w:color="auto" w:fill="FFFFFF"/>
                <w:lang w:val="en-US" w:eastAsia="zh-CN"/>
              </w:rPr>
              <w:t>西安市未央区朱宏路3号陕西省统建办10楼</w:t>
            </w:r>
            <w:r>
              <w:rPr>
                <w:rFonts w:hint="eastAsia" w:ascii="仿宋" w:hAnsi="仿宋" w:cs="仿宋"/>
                <w:b/>
                <w:bCs w:val="0"/>
                <w:i w:val="0"/>
                <w:caps w:val="0"/>
                <w:color w:val="auto"/>
                <w:spacing w:val="0"/>
                <w:sz w:val="24"/>
                <w:szCs w:val="24"/>
                <w:highlight w:val="none"/>
                <w:shd w:val="clear" w:color="auto" w:fill="FFFFFF"/>
                <w:lang w:val="en-US" w:eastAsia="zh-CN"/>
              </w:rPr>
              <w:t>1007室</w:t>
            </w:r>
            <w:r>
              <w:rPr>
                <w:rFonts w:hint="eastAsia" w:ascii="仿宋" w:hAnsi="仿宋" w:eastAsia="仿宋" w:cs="仿宋"/>
                <w:b/>
                <w:bCs w:val="0"/>
                <w:i w:val="0"/>
                <w:caps w:val="0"/>
                <w:color w:val="auto"/>
                <w:spacing w:val="0"/>
                <w:sz w:val="24"/>
                <w:szCs w:val="24"/>
                <w:highlight w:val="none"/>
                <w:shd w:val="clear" w:color="auto" w:fill="FFFFFF"/>
                <w:lang w:val="en-US" w:eastAsia="zh-CN"/>
              </w:rPr>
              <w:t>（西安银行南侧）</w:t>
            </w:r>
            <w:r>
              <w:rPr>
                <w:rFonts w:hint="eastAsia" w:ascii="仿宋" w:hAnsi="仿宋" w:eastAsia="仿宋" w:cs="仿宋"/>
                <w:b w:val="0"/>
                <w:bCs/>
                <w:i w:val="0"/>
                <w:caps w:val="0"/>
                <w:color w:val="auto"/>
                <w:spacing w:val="0"/>
                <w:sz w:val="24"/>
                <w:szCs w:val="24"/>
                <w:highlight w:val="none"/>
                <w:shd w:val="clear" w:color="auto" w:fill="FFFFFF"/>
                <w:lang w:val="en-US" w:eastAsia="zh-CN"/>
              </w:rPr>
              <w:t>获取</w:t>
            </w:r>
            <w:r>
              <w:rPr>
                <w:rFonts w:hint="eastAsia" w:ascii="仿宋" w:hAnsi="仿宋" w:cs="仿宋"/>
                <w:b w:val="0"/>
                <w:bCs/>
                <w:i w:val="0"/>
                <w:caps w:val="0"/>
                <w:color w:val="auto"/>
                <w:spacing w:val="0"/>
                <w:sz w:val="24"/>
                <w:szCs w:val="24"/>
                <w:highlight w:val="none"/>
                <w:shd w:val="clear" w:color="auto" w:fill="FFFFFF"/>
                <w:lang w:val="en-US" w:eastAsia="zh-CN"/>
              </w:rPr>
              <w:t>招标</w:t>
            </w:r>
            <w:r>
              <w:rPr>
                <w:rFonts w:hint="eastAsia" w:ascii="仿宋" w:hAnsi="仿宋" w:eastAsia="仿宋" w:cs="仿宋"/>
                <w:b w:val="0"/>
                <w:bCs/>
                <w:i w:val="0"/>
                <w:caps w:val="0"/>
                <w:color w:val="auto"/>
                <w:spacing w:val="0"/>
                <w:sz w:val="24"/>
                <w:szCs w:val="24"/>
                <w:highlight w:val="none"/>
                <w:shd w:val="clear" w:color="auto" w:fill="FFFFFF"/>
                <w:lang w:val="en-US" w:eastAsia="zh-CN"/>
              </w:rPr>
              <w:t>文件，并于2022年0</w:t>
            </w:r>
            <w:r>
              <w:rPr>
                <w:rFonts w:hint="eastAsia" w:ascii="仿宋" w:hAnsi="仿宋" w:cs="仿宋"/>
                <w:b w:val="0"/>
                <w:bCs/>
                <w:i w:val="0"/>
                <w:caps w:val="0"/>
                <w:color w:val="auto"/>
                <w:spacing w:val="0"/>
                <w:sz w:val="24"/>
                <w:szCs w:val="24"/>
                <w:highlight w:val="none"/>
                <w:shd w:val="clear" w:color="auto" w:fill="FFFFFF"/>
                <w:lang w:val="en-US" w:eastAsia="zh-CN"/>
              </w:rPr>
              <w:t>8</w:t>
            </w:r>
            <w:r>
              <w:rPr>
                <w:rFonts w:hint="eastAsia" w:ascii="仿宋" w:hAnsi="仿宋" w:eastAsia="仿宋" w:cs="仿宋"/>
                <w:b w:val="0"/>
                <w:bCs/>
                <w:i w:val="0"/>
                <w:caps w:val="0"/>
                <w:color w:val="auto"/>
                <w:spacing w:val="0"/>
                <w:sz w:val="24"/>
                <w:szCs w:val="24"/>
                <w:highlight w:val="none"/>
                <w:shd w:val="clear" w:color="auto" w:fill="FFFFFF"/>
                <w:lang w:val="en-US" w:eastAsia="zh-CN"/>
              </w:rPr>
              <w:t>月</w:t>
            </w:r>
            <w:r>
              <w:rPr>
                <w:rFonts w:hint="eastAsia" w:ascii="仿宋" w:hAnsi="仿宋" w:cs="仿宋"/>
                <w:b w:val="0"/>
                <w:bCs/>
                <w:i w:val="0"/>
                <w:caps w:val="0"/>
                <w:color w:val="auto"/>
                <w:spacing w:val="0"/>
                <w:sz w:val="24"/>
                <w:szCs w:val="24"/>
                <w:highlight w:val="none"/>
                <w:shd w:val="clear" w:color="auto" w:fill="FFFFFF"/>
                <w:lang w:val="en-US" w:eastAsia="zh-CN"/>
              </w:rPr>
              <w:t>10</w:t>
            </w:r>
            <w:r>
              <w:rPr>
                <w:rFonts w:hint="eastAsia" w:ascii="仿宋" w:hAnsi="仿宋" w:eastAsia="仿宋" w:cs="仿宋"/>
                <w:b w:val="0"/>
                <w:bCs/>
                <w:i w:val="0"/>
                <w:caps w:val="0"/>
                <w:color w:val="auto"/>
                <w:spacing w:val="0"/>
                <w:sz w:val="24"/>
                <w:szCs w:val="24"/>
                <w:highlight w:val="none"/>
                <w:shd w:val="clear" w:color="auto" w:fill="FFFFFF"/>
                <w:lang w:val="en-US" w:eastAsia="zh-CN"/>
              </w:rPr>
              <w:t>日09时30分（北京时间）前</w:t>
            </w:r>
            <w:r>
              <w:rPr>
                <w:rFonts w:hint="eastAsia" w:ascii="仿宋" w:hAnsi="仿宋" w:cs="仿宋"/>
                <w:b w:val="0"/>
                <w:bCs/>
                <w:i w:val="0"/>
                <w:caps w:val="0"/>
                <w:color w:val="auto"/>
                <w:spacing w:val="0"/>
                <w:sz w:val="24"/>
                <w:szCs w:val="24"/>
                <w:highlight w:val="none"/>
                <w:shd w:val="clear" w:color="auto" w:fill="FFFFFF"/>
                <w:lang w:val="en-US" w:eastAsia="zh-CN"/>
              </w:rPr>
              <w:t>递交投标</w:t>
            </w:r>
            <w:r>
              <w:rPr>
                <w:rFonts w:hint="eastAsia" w:ascii="仿宋" w:hAnsi="仿宋" w:eastAsia="仿宋" w:cs="仿宋"/>
                <w:b w:val="0"/>
                <w:bCs/>
                <w:i w:val="0"/>
                <w:caps w:val="0"/>
                <w:color w:val="auto"/>
                <w:spacing w:val="0"/>
                <w:sz w:val="24"/>
                <w:szCs w:val="24"/>
                <w:highlight w:val="none"/>
                <w:shd w:val="clear" w:color="auto" w:fill="FFFFFF"/>
                <w:lang w:val="en-US" w:eastAsia="zh-CN"/>
              </w:rPr>
              <w:t>文件。</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b w:val="0"/>
          <w:bCs/>
          <w:i w:val="0"/>
          <w:caps w:val="0"/>
          <w:color w:val="333333"/>
          <w:spacing w:val="0"/>
          <w:sz w:val="24"/>
          <w:szCs w:val="24"/>
          <w:highlight w:val="none"/>
          <w:shd w:val="clear" w:color="auto" w:fill="FFFFFF"/>
          <w:lang w:eastAsia="zh-CN"/>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sz w:val="24"/>
          <w:szCs w:val="24"/>
          <w:highlight w:val="none"/>
        </w:rPr>
      </w:pPr>
      <w:r>
        <w:rPr>
          <w:rFonts w:hint="eastAsia" w:ascii="仿宋" w:hAnsi="仿宋" w:eastAsia="仿宋" w:cs="仿宋"/>
          <w:b/>
          <w:i w:val="0"/>
          <w:caps w:val="0"/>
          <w:color w:val="333333"/>
          <w:spacing w:val="0"/>
          <w:sz w:val="24"/>
          <w:szCs w:val="24"/>
          <w:highlight w:val="none"/>
          <w:shd w:val="clear" w:color="auto" w:fill="FFFFFF"/>
        </w:rPr>
        <w:t>一、项目基本情况：</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36"/>
          <w:szCs w:val="36"/>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项目编号：LC-ZC-2022-005</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项目名称：</w:t>
      </w:r>
      <w:r>
        <w:rPr>
          <w:rFonts w:hint="eastAsia" w:ascii="仿宋" w:hAnsi="仿宋" w:eastAsia="仿宋" w:cs="仿宋"/>
          <w:b/>
          <w:bCs w:val="0"/>
          <w:i w:val="0"/>
          <w:caps w:val="0"/>
          <w:color w:val="auto"/>
          <w:spacing w:val="0"/>
          <w:sz w:val="24"/>
          <w:szCs w:val="24"/>
          <w:highlight w:val="none"/>
          <w:shd w:val="clear" w:color="auto" w:fill="FFFFFF"/>
          <w:lang w:val="en-US" w:eastAsia="zh-CN"/>
        </w:rPr>
        <w:t>未央区公厕日常消耗品采购</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default"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采购方式：</w:t>
      </w:r>
      <w:r>
        <w:rPr>
          <w:rFonts w:hint="eastAsia" w:ascii="仿宋" w:hAnsi="仿宋" w:cs="仿宋"/>
          <w:b w:val="0"/>
          <w:bCs/>
          <w:i w:val="0"/>
          <w:caps w:val="0"/>
          <w:color w:val="auto"/>
          <w:spacing w:val="0"/>
          <w:sz w:val="24"/>
          <w:szCs w:val="24"/>
          <w:highlight w:val="none"/>
          <w:shd w:val="clear" w:color="auto" w:fill="FFFFFF"/>
          <w:lang w:val="en-US" w:eastAsia="zh-CN"/>
        </w:rPr>
        <w:t>公开招标</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预算金额：703,800.00元</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采购需求：</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合同包1(未央区公厕日常消耗品采购):</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合同包预算金额：703,800.00元</w:t>
      </w:r>
    </w:p>
    <w:tbl>
      <w:tblPr>
        <w:tblStyle w:val="17"/>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210"/>
        <w:gridCol w:w="1115"/>
        <w:gridCol w:w="964"/>
        <w:gridCol w:w="1531"/>
        <w:gridCol w:w="1548"/>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45"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品目号</w:t>
            </w:r>
          </w:p>
        </w:tc>
        <w:tc>
          <w:tcPr>
            <w:tcW w:w="1210"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品目名称</w:t>
            </w:r>
          </w:p>
        </w:tc>
        <w:tc>
          <w:tcPr>
            <w:tcW w:w="1115"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采购标的</w:t>
            </w:r>
          </w:p>
        </w:tc>
        <w:tc>
          <w:tcPr>
            <w:tcW w:w="964"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数量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（单位）</w:t>
            </w:r>
          </w:p>
        </w:tc>
        <w:tc>
          <w:tcPr>
            <w:tcW w:w="1531"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技术规格、参数及要求</w:t>
            </w:r>
          </w:p>
        </w:tc>
        <w:tc>
          <w:tcPr>
            <w:tcW w:w="1548"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品目预算（元）</w:t>
            </w:r>
          </w:p>
        </w:tc>
        <w:tc>
          <w:tcPr>
            <w:tcW w:w="966"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5"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1-1</w:t>
            </w:r>
          </w:p>
        </w:tc>
        <w:tc>
          <w:tcPr>
            <w:tcW w:w="1210"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default" w:ascii="仿宋" w:hAnsi="仿宋" w:eastAsia="仿宋" w:cs="仿宋"/>
                <w:b w:val="0"/>
                <w:bCs/>
                <w:i w:val="0"/>
                <w:caps w:val="0"/>
                <w:color w:val="auto"/>
                <w:spacing w:val="0"/>
                <w:sz w:val="21"/>
                <w:szCs w:val="21"/>
                <w:highlight w:val="none"/>
                <w:shd w:val="clear" w:color="auto" w:fill="FFFFFF"/>
                <w:lang w:val="en-US" w:eastAsia="zh-CN"/>
              </w:rPr>
              <w:t>卫生用纸制品</w:t>
            </w:r>
          </w:p>
        </w:tc>
        <w:tc>
          <w:tcPr>
            <w:tcW w:w="1115"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cs="仿宋"/>
                <w:b w:val="0"/>
                <w:bCs/>
                <w:i w:val="0"/>
                <w:caps w:val="0"/>
                <w:color w:val="auto"/>
                <w:spacing w:val="0"/>
                <w:sz w:val="21"/>
                <w:szCs w:val="21"/>
                <w:highlight w:val="none"/>
                <w:shd w:val="clear" w:color="auto" w:fill="FFFFFF"/>
                <w:lang w:val="en-US" w:eastAsia="zh-CN"/>
              </w:rPr>
              <w:t>货物</w:t>
            </w:r>
          </w:p>
        </w:tc>
        <w:tc>
          <w:tcPr>
            <w:tcW w:w="964"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1（</w:t>
            </w:r>
            <w:r>
              <w:rPr>
                <w:rFonts w:hint="eastAsia" w:ascii="仿宋" w:hAnsi="仿宋" w:cs="仿宋"/>
                <w:b w:val="0"/>
                <w:bCs/>
                <w:i w:val="0"/>
                <w:caps w:val="0"/>
                <w:color w:val="auto"/>
                <w:spacing w:val="0"/>
                <w:sz w:val="21"/>
                <w:szCs w:val="21"/>
                <w:highlight w:val="none"/>
                <w:shd w:val="clear" w:color="auto" w:fill="FFFFFF"/>
                <w:lang w:val="en-US" w:eastAsia="zh-CN"/>
              </w:rPr>
              <w:t>批</w:t>
            </w:r>
            <w:r>
              <w:rPr>
                <w:rFonts w:hint="eastAsia" w:ascii="仿宋" w:hAnsi="仿宋" w:eastAsia="仿宋" w:cs="仿宋"/>
                <w:b w:val="0"/>
                <w:bCs/>
                <w:i w:val="0"/>
                <w:caps w:val="0"/>
                <w:color w:val="auto"/>
                <w:spacing w:val="0"/>
                <w:sz w:val="21"/>
                <w:szCs w:val="21"/>
                <w:highlight w:val="none"/>
                <w:shd w:val="clear" w:color="auto" w:fill="FFFFFF"/>
                <w:lang w:val="en-US" w:eastAsia="zh-CN"/>
              </w:rPr>
              <w:t>）</w:t>
            </w:r>
          </w:p>
        </w:tc>
        <w:tc>
          <w:tcPr>
            <w:tcW w:w="1531"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详见采购文件</w:t>
            </w:r>
          </w:p>
        </w:tc>
        <w:tc>
          <w:tcPr>
            <w:tcW w:w="1548"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outlineLvl w:val="9"/>
              <w:rPr>
                <w:rFonts w:hint="eastAsia"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703,800.00</w:t>
            </w:r>
          </w:p>
        </w:tc>
        <w:tc>
          <w:tcPr>
            <w:tcW w:w="966"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right"/>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w:t>
            </w:r>
          </w:p>
        </w:tc>
      </w:tr>
    </w:tbl>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5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本合同包不接受联合体投标</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default"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合同履行期限：</w:t>
      </w:r>
      <w:r>
        <w:rPr>
          <w:rFonts w:hint="eastAsia" w:ascii="仿宋" w:hAnsi="仿宋" w:eastAsia="仿宋"/>
          <w:sz w:val="24"/>
          <w:szCs w:val="24"/>
          <w:highlight w:val="none"/>
          <w:lang w:val="en-US" w:eastAsia="zh-CN"/>
        </w:rPr>
        <w:t>2022年8至12月期间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i w:val="0"/>
          <w:caps w:val="0"/>
          <w:color w:val="333333"/>
          <w:spacing w:val="0"/>
          <w:sz w:val="24"/>
          <w:szCs w:val="24"/>
          <w:highlight w:val="none"/>
          <w:shd w:val="clear" w:color="auto" w:fill="FFFFFF"/>
        </w:rPr>
      </w:pPr>
      <w:r>
        <w:rPr>
          <w:rFonts w:hint="eastAsia" w:ascii="仿宋" w:hAnsi="仿宋" w:eastAsia="仿宋" w:cs="仿宋"/>
          <w:b/>
          <w:i w:val="0"/>
          <w:caps w:val="0"/>
          <w:color w:val="333333"/>
          <w:spacing w:val="0"/>
          <w:sz w:val="24"/>
          <w:szCs w:val="24"/>
          <w:highlight w:val="none"/>
          <w:shd w:val="clear" w:color="auto" w:fill="FFFFFF"/>
        </w:rPr>
        <w:t>二、 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合同包1(</w:t>
      </w:r>
      <w:r>
        <w:rPr>
          <w:rFonts w:hint="eastAsia" w:ascii="仿宋" w:hAnsi="仿宋" w:eastAsia="仿宋" w:cs="仿宋"/>
          <w:i w:val="0"/>
          <w:caps w:val="0"/>
          <w:color w:val="auto"/>
          <w:spacing w:val="0"/>
          <w:sz w:val="24"/>
          <w:szCs w:val="24"/>
          <w:highlight w:val="none"/>
          <w:shd w:val="clear" w:color="auto" w:fill="FFFFFF"/>
          <w:lang w:eastAsia="zh-CN"/>
        </w:rPr>
        <w:t>未央区公厕日常消耗品采购</w:t>
      </w:r>
      <w:r>
        <w:rPr>
          <w:rFonts w:hint="eastAsia" w:ascii="仿宋" w:hAnsi="仿宋" w:eastAsia="仿宋" w:cs="仿宋"/>
          <w:i w:val="0"/>
          <w:caps w:val="0"/>
          <w:color w:val="auto"/>
          <w:spacing w:val="0"/>
          <w:sz w:val="24"/>
          <w:szCs w:val="24"/>
          <w:highlight w:val="none"/>
          <w:shd w:val="clear" w:color="auto" w:fill="FFFFFF"/>
        </w:rPr>
        <w:t>)落实政府采购政策需满足的资格要求如下: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val="en-US" w:eastAsia="zh-CN"/>
        </w:rPr>
        <w:t>本项目专门面向中小企业采购，供应商应为中小微企业或监狱企业或残疾人福利性单位。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3、本项目的特定资格要求：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合同包1(</w:t>
      </w:r>
      <w:r>
        <w:rPr>
          <w:rFonts w:hint="eastAsia" w:ascii="仿宋" w:hAnsi="仿宋" w:eastAsia="仿宋" w:cs="仿宋"/>
          <w:i w:val="0"/>
          <w:caps w:val="0"/>
          <w:color w:val="auto"/>
          <w:spacing w:val="0"/>
          <w:sz w:val="24"/>
          <w:szCs w:val="24"/>
          <w:highlight w:val="none"/>
          <w:shd w:val="clear" w:color="auto" w:fill="FFFFFF"/>
          <w:lang w:eastAsia="zh-CN"/>
        </w:rPr>
        <w:t>未央区公厕日常消耗品采购</w:t>
      </w:r>
      <w:r>
        <w:rPr>
          <w:rFonts w:hint="eastAsia" w:ascii="仿宋" w:hAnsi="仿宋" w:eastAsia="仿宋" w:cs="仿宋"/>
          <w:i w:val="0"/>
          <w:caps w:val="0"/>
          <w:color w:val="auto"/>
          <w:spacing w:val="0"/>
          <w:sz w:val="24"/>
          <w:szCs w:val="24"/>
          <w:highlight w:val="none"/>
          <w:shd w:val="clear" w:color="auto" w:fill="FFFFFF"/>
        </w:rPr>
        <w:t>)特定资格要求如下: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lang w:val="en-US" w:eastAsia="zh-CN"/>
        </w:rPr>
        <w:t>1</w:t>
      </w: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rPr>
        <w:t>法定代表人授权书（附法定代表人、被授权人身份证复印件）及被授权人身份证（法定代表人直接参加</w:t>
      </w:r>
      <w:r>
        <w:rPr>
          <w:rFonts w:hint="eastAsia" w:ascii="仿宋" w:hAnsi="仿宋" w:cs="仿宋"/>
          <w:i w:val="0"/>
          <w:caps w:val="0"/>
          <w:color w:val="auto"/>
          <w:spacing w:val="0"/>
          <w:sz w:val="24"/>
          <w:szCs w:val="24"/>
          <w:highlight w:val="none"/>
          <w:shd w:val="clear" w:color="auto" w:fill="FFFFFF"/>
          <w:lang w:val="en-US" w:eastAsia="zh-CN"/>
        </w:rPr>
        <w:t>投标</w:t>
      </w:r>
      <w:r>
        <w:rPr>
          <w:rFonts w:hint="eastAsia" w:ascii="仿宋" w:hAnsi="仿宋" w:eastAsia="仿宋" w:cs="仿宋"/>
          <w:i w:val="0"/>
          <w:caps w:val="0"/>
          <w:color w:val="auto"/>
          <w:spacing w:val="0"/>
          <w:sz w:val="24"/>
          <w:szCs w:val="24"/>
          <w:highlight w:val="none"/>
          <w:shd w:val="clear" w:color="auto" w:fill="FFFFFF"/>
        </w:rPr>
        <w:t>，须提供法定代表人身份证明及</w:t>
      </w:r>
      <w:r>
        <w:rPr>
          <w:rFonts w:hint="eastAsia" w:ascii="仿宋" w:hAnsi="仿宋" w:cs="仿宋"/>
          <w:i w:val="0"/>
          <w:caps w:val="0"/>
          <w:color w:val="auto"/>
          <w:spacing w:val="0"/>
          <w:sz w:val="24"/>
          <w:szCs w:val="24"/>
          <w:highlight w:val="none"/>
          <w:shd w:val="clear" w:color="auto" w:fill="FFFFFF"/>
          <w:lang w:val="en-US" w:eastAsia="zh-CN"/>
        </w:rPr>
        <w:t>本人</w:t>
      </w:r>
      <w:r>
        <w:rPr>
          <w:rFonts w:hint="eastAsia" w:ascii="仿宋" w:hAnsi="仿宋" w:eastAsia="仿宋" w:cs="仿宋"/>
          <w:i w:val="0"/>
          <w:caps w:val="0"/>
          <w:color w:val="auto"/>
          <w:spacing w:val="0"/>
          <w:sz w:val="24"/>
          <w:szCs w:val="24"/>
          <w:highlight w:val="none"/>
          <w:shd w:val="clear" w:color="auto" w:fill="FFFFFF"/>
        </w:rPr>
        <w:t>身份证）；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lang w:val="en-US" w:eastAsia="zh-CN"/>
        </w:rPr>
        <w:t>2</w:t>
      </w: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cs="仿宋"/>
          <w:i w:val="0"/>
          <w:caps w:val="0"/>
          <w:color w:val="auto"/>
          <w:spacing w:val="0"/>
          <w:sz w:val="24"/>
          <w:szCs w:val="24"/>
          <w:highlight w:val="none"/>
          <w:shd w:val="clear" w:color="auto" w:fill="FFFFFF"/>
          <w:lang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i w:val="0"/>
          <w:caps w:val="0"/>
          <w:color w:val="333333"/>
          <w:spacing w:val="0"/>
          <w:sz w:val="24"/>
          <w:szCs w:val="24"/>
          <w:highlight w:val="none"/>
          <w:shd w:val="clear" w:color="auto" w:fill="FFFFFF"/>
        </w:rPr>
      </w:pPr>
      <w:r>
        <w:rPr>
          <w:rFonts w:hint="eastAsia" w:ascii="仿宋" w:hAnsi="仿宋" w:eastAsia="仿宋" w:cs="仿宋"/>
          <w:b/>
          <w:bCs/>
          <w:i w:val="0"/>
          <w:caps w:val="0"/>
          <w:color w:val="333333"/>
          <w:spacing w:val="0"/>
          <w:sz w:val="24"/>
          <w:szCs w:val="24"/>
          <w:highlight w:val="none"/>
          <w:shd w:val="clear" w:color="auto" w:fill="FFFFFF"/>
        </w:rPr>
        <w:t>三、获取</w:t>
      </w:r>
      <w:r>
        <w:rPr>
          <w:rFonts w:hint="eastAsia" w:ascii="仿宋" w:hAnsi="仿宋" w:cs="仿宋"/>
          <w:b/>
          <w:bCs/>
          <w:i w:val="0"/>
          <w:caps w:val="0"/>
          <w:color w:val="333333"/>
          <w:spacing w:val="0"/>
          <w:sz w:val="24"/>
          <w:szCs w:val="24"/>
          <w:highlight w:val="none"/>
          <w:shd w:val="clear" w:color="auto" w:fill="FFFFFF"/>
          <w:lang w:val="en-US" w:eastAsia="zh-CN"/>
        </w:rPr>
        <w:t>招标</w:t>
      </w:r>
      <w:r>
        <w:rPr>
          <w:rFonts w:hint="eastAsia" w:ascii="仿宋" w:hAnsi="仿宋" w:eastAsia="仿宋" w:cs="仿宋"/>
          <w:b/>
          <w:bCs/>
          <w:i w:val="0"/>
          <w:caps w:val="0"/>
          <w:color w:val="333333"/>
          <w:spacing w:val="0"/>
          <w:sz w:val="24"/>
          <w:szCs w:val="24"/>
          <w:highlight w:val="none"/>
          <w:shd w:val="clear" w:color="auto" w:fill="FFFFFF"/>
        </w:rPr>
        <w:t>文件</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时间：2022年07月</w:t>
      </w:r>
      <w:r>
        <w:rPr>
          <w:rFonts w:hint="eastAsia" w:ascii="仿宋" w:hAnsi="仿宋" w:cs="仿宋"/>
          <w:b w:val="0"/>
          <w:bCs/>
          <w:i w:val="0"/>
          <w:caps w:val="0"/>
          <w:color w:val="auto"/>
          <w:spacing w:val="0"/>
          <w:sz w:val="24"/>
          <w:szCs w:val="24"/>
          <w:highlight w:val="none"/>
          <w:shd w:val="clear" w:color="auto" w:fill="FFFFFF"/>
          <w:lang w:val="en-US" w:eastAsia="zh-CN"/>
        </w:rPr>
        <w:t>21</w:t>
      </w:r>
      <w:r>
        <w:rPr>
          <w:rFonts w:hint="eastAsia" w:ascii="仿宋" w:hAnsi="仿宋" w:eastAsia="仿宋" w:cs="仿宋"/>
          <w:b w:val="0"/>
          <w:bCs/>
          <w:i w:val="0"/>
          <w:caps w:val="0"/>
          <w:color w:val="auto"/>
          <w:spacing w:val="0"/>
          <w:sz w:val="24"/>
          <w:szCs w:val="24"/>
          <w:highlight w:val="none"/>
          <w:shd w:val="clear" w:color="auto" w:fill="FFFFFF"/>
          <w:lang w:val="en-US" w:eastAsia="zh-CN"/>
        </w:rPr>
        <w:t>日至2022年07月</w:t>
      </w:r>
      <w:r>
        <w:rPr>
          <w:rFonts w:hint="eastAsia" w:ascii="仿宋" w:hAnsi="仿宋" w:cs="仿宋"/>
          <w:b w:val="0"/>
          <w:bCs/>
          <w:i w:val="0"/>
          <w:caps w:val="0"/>
          <w:color w:val="auto"/>
          <w:spacing w:val="0"/>
          <w:sz w:val="24"/>
          <w:szCs w:val="24"/>
          <w:highlight w:val="none"/>
          <w:shd w:val="clear" w:color="auto" w:fill="FFFFFF"/>
          <w:lang w:val="en-US" w:eastAsia="zh-CN"/>
        </w:rPr>
        <w:t>27</w:t>
      </w:r>
      <w:r>
        <w:rPr>
          <w:rFonts w:hint="eastAsia" w:ascii="仿宋" w:hAnsi="仿宋" w:eastAsia="仿宋" w:cs="仿宋"/>
          <w:b w:val="0"/>
          <w:bCs/>
          <w:i w:val="0"/>
          <w:caps w:val="0"/>
          <w:color w:val="auto"/>
          <w:spacing w:val="0"/>
          <w:sz w:val="24"/>
          <w:szCs w:val="24"/>
          <w:highlight w:val="none"/>
          <w:shd w:val="clear" w:color="auto" w:fill="FFFFFF"/>
          <w:lang w:val="en-US" w:eastAsia="zh-CN"/>
        </w:rPr>
        <w:t>日，每天上午09:00:00至12:00:00，下午14:00:00至17:00:00（北京时间,法定节假日除外）</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地点：西安市未央区朱宏路3号陕西省统建办10楼</w:t>
      </w:r>
      <w:r>
        <w:rPr>
          <w:rFonts w:hint="eastAsia" w:ascii="仿宋" w:hAnsi="仿宋" w:cs="仿宋"/>
          <w:b w:val="0"/>
          <w:bCs/>
          <w:i w:val="0"/>
          <w:caps w:val="0"/>
          <w:color w:val="auto"/>
          <w:spacing w:val="0"/>
          <w:sz w:val="24"/>
          <w:szCs w:val="24"/>
          <w:highlight w:val="none"/>
          <w:shd w:val="clear" w:color="auto" w:fill="FFFFFF"/>
          <w:lang w:val="en-US" w:eastAsia="zh-CN"/>
        </w:rPr>
        <w:t>1007室</w:t>
      </w:r>
      <w:r>
        <w:rPr>
          <w:rFonts w:hint="eastAsia" w:ascii="仿宋" w:hAnsi="仿宋" w:eastAsia="仿宋" w:cs="仿宋"/>
          <w:b w:val="0"/>
          <w:bCs/>
          <w:i w:val="0"/>
          <w:caps w:val="0"/>
          <w:color w:val="auto"/>
          <w:spacing w:val="0"/>
          <w:sz w:val="24"/>
          <w:szCs w:val="24"/>
          <w:highlight w:val="none"/>
          <w:shd w:val="clear" w:color="auto" w:fill="FFFFFF"/>
          <w:lang w:val="en-US" w:eastAsia="zh-CN"/>
        </w:rPr>
        <w:t>（西安银行南侧）。</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方式：现场获取</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售价：免费获取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i w:val="0"/>
          <w:caps w:val="0"/>
          <w:color w:val="333333"/>
          <w:spacing w:val="0"/>
          <w:sz w:val="24"/>
          <w:szCs w:val="24"/>
          <w:highlight w:val="none"/>
          <w:shd w:val="clear" w:color="auto" w:fill="FFFFFF"/>
          <w:lang w:val="en-US" w:eastAsia="zh-CN"/>
        </w:rPr>
      </w:pPr>
      <w:r>
        <w:rPr>
          <w:rFonts w:hint="eastAsia" w:ascii="仿宋" w:hAnsi="仿宋" w:eastAsia="仿宋" w:cs="仿宋"/>
          <w:b/>
          <w:bCs/>
          <w:i w:val="0"/>
          <w:caps w:val="0"/>
          <w:color w:val="333333"/>
          <w:spacing w:val="0"/>
          <w:sz w:val="24"/>
          <w:szCs w:val="24"/>
          <w:highlight w:val="none"/>
          <w:shd w:val="clear" w:color="auto" w:fill="FFFFFF"/>
          <w:lang w:val="en-US" w:eastAsia="zh-CN"/>
        </w:rPr>
        <w:t>四、提交投标文件截止时间、开标时间和地点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highlight w:val="none"/>
          <w:shd w:val="clear" w:color="auto" w:fill="FFFFFF"/>
        </w:rPr>
      </w:pPr>
      <w:r>
        <w:rPr>
          <w:rFonts w:hint="eastAsia" w:ascii="仿宋" w:hAnsi="仿宋" w:eastAsia="仿宋" w:cs="仿宋"/>
          <w:i w:val="0"/>
          <w:caps w:val="0"/>
          <w:color w:val="333333"/>
          <w:spacing w:val="0"/>
          <w:sz w:val="24"/>
          <w:szCs w:val="24"/>
          <w:highlight w:val="none"/>
          <w:shd w:val="clear" w:color="auto" w:fill="FFFFFF"/>
        </w:rPr>
        <w:t>时间：2022年</w:t>
      </w:r>
      <w:r>
        <w:rPr>
          <w:rFonts w:hint="eastAsia" w:ascii="仿宋" w:hAnsi="仿宋" w:eastAsia="仿宋" w:cs="仿宋"/>
          <w:i w:val="0"/>
          <w:caps w:val="0"/>
          <w:color w:val="333333"/>
          <w:spacing w:val="0"/>
          <w:sz w:val="24"/>
          <w:szCs w:val="24"/>
          <w:highlight w:val="none"/>
          <w:shd w:val="clear" w:color="auto" w:fill="FFFFFF"/>
          <w:lang w:val="en-US" w:eastAsia="zh-CN"/>
        </w:rPr>
        <w:t>0</w:t>
      </w:r>
      <w:r>
        <w:rPr>
          <w:rFonts w:hint="eastAsia" w:ascii="仿宋" w:hAnsi="仿宋" w:cs="仿宋"/>
          <w:i w:val="0"/>
          <w:caps w:val="0"/>
          <w:color w:val="333333"/>
          <w:spacing w:val="0"/>
          <w:sz w:val="24"/>
          <w:szCs w:val="24"/>
          <w:highlight w:val="none"/>
          <w:shd w:val="clear" w:color="auto" w:fill="FFFFFF"/>
          <w:lang w:val="en-US" w:eastAsia="zh-CN"/>
        </w:rPr>
        <w:t>8</w:t>
      </w:r>
      <w:r>
        <w:rPr>
          <w:rFonts w:hint="eastAsia" w:ascii="仿宋" w:hAnsi="仿宋" w:eastAsia="仿宋" w:cs="仿宋"/>
          <w:i w:val="0"/>
          <w:caps w:val="0"/>
          <w:color w:val="333333"/>
          <w:spacing w:val="0"/>
          <w:sz w:val="24"/>
          <w:szCs w:val="24"/>
          <w:highlight w:val="none"/>
          <w:shd w:val="clear" w:color="auto" w:fill="FFFFFF"/>
        </w:rPr>
        <w:t>月</w:t>
      </w:r>
      <w:r>
        <w:rPr>
          <w:rFonts w:hint="eastAsia" w:ascii="仿宋" w:hAnsi="仿宋" w:cs="仿宋"/>
          <w:i w:val="0"/>
          <w:caps w:val="0"/>
          <w:color w:val="333333"/>
          <w:spacing w:val="0"/>
          <w:sz w:val="24"/>
          <w:szCs w:val="24"/>
          <w:highlight w:val="none"/>
          <w:shd w:val="clear" w:color="auto" w:fill="FFFFFF"/>
          <w:lang w:val="en-US" w:eastAsia="zh-CN"/>
        </w:rPr>
        <w:t>10</w:t>
      </w:r>
      <w:r>
        <w:rPr>
          <w:rFonts w:hint="eastAsia" w:ascii="仿宋" w:hAnsi="仿宋" w:eastAsia="仿宋" w:cs="仿宋"/>
          <w:i w:val="0"/>
          <w:caps w:val="0"/>
          <w:color w:val="333333"/>
          <w:spacing w:val="0"/>
          <w:sz w:val="24"/>
          <w:szCs w:val="24"/>
          <w:highlight w:val="none"/>
          <w:shd w:val="clear" w:color="auto" w:fill="FFFFFF"/>
        </w:rPr>
        <w:t>日</w:t>
      </w:r>
      <w:r>
        <w:rPr>
          <w:rFonts w:hint="eastAsia" w:ascii="仿宋" w:hAnsi="仿宋" w:eastAsia="仿宋" w:cs="仿宋"/>
          <w:i w:val="0"/>
          <w:caps w:val="0"/>
          <w:color w:val="333333"/>
          <w:spacing w:val="0"/>
          <w:sz w:val="24"/>
          <w:szCs w:val="24"/>
          <w:highlight w:val="none"/>
          <w:shd w:val="clear" w:color="auto" w:fill="FFFFFF"/>
          <w:lang w:val="en-US" w:eastAsia="zh-CN"/>
        </w:rPr>
        <w:t>09</w:t>
      </w:r>
      <w:r>
        <w:rPr>
          <w:rFonts w:hint="eastAsia" w:ascii="仿宋" w:hAnsi="仿宋" w:eastAsia="仿宋" w:cs="仿宋"/>
          <w:i w:val="0"/>
          <w:caps w:val="0"/>
          <w:color w:val="333333"/>
          <w:spacing w:val="0"/>
          <w:sz w:val="24"/>
          <w:szCs w:val="24"/>
          <w:highlight w:val="none"/>
          <w:shd w:val="clear" w:color="auto" w:fill="FFFFFF"/>
        </w:rPr>
        <w:t>时30分00秒（北京时间）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highlight w:val="none"/>
          <w:shd w:val="clear" w:color="auto" w:fill="FFFFFF"/>
          <w:lang w:eastAsia="zh-CN"/>
        </w:rPr>
      </w:pPr>
      <w:r>
        <w:rPr>
          <w:rFonts w:hint="eastAsia" w:ascii="仿宋" w:hAnsi="仿宋" w:eastAsia="仿宋" w:cs="仿宋"/>
          <w:i w:val="0"/>
          <w:caps w:val="0"/>
          <w:color w:val="333333"/>
          <w:spacing w:val="0"/>
          <w:sz w:val="24"/>
          <w:szCs w:val="24"/>
          <w:highlight w:val="none"/>
          <w:shd w:val="clear" w:color="auto" w:fill="FFFFFF"/>
        </w:rPr>
        <w:t>地点：</w:t>
      </w:r>
      <w:r>
        <w:rPr>
          <w:rFonts w:hint="eastAsia" w:ascii="仿宋" w:hAnsi="仿宋" w:eastAsia="仿宋" w:cs="仿宋"/>
          <w:i w:val="0"/>
          <w:caps w:val="0"/>
          <w:color w:val="333333"/>
          <w:spacing w:val="0"/>
          <w:sz w:val="24"/>
          <w:szCs w:val="24"/>
          <w:highlight w:val="none"/>
          <w:shd w:val="clear" w:color="auto" w:fill="FFFFFF"/>
          <w:lang w:eastAsia="zh-CN"/>
        </w:rPr>
        <w:t>西安市未央区朱宏路3号陕西省统建办10楼</w:t>
      </w:r>
      <w:r>
        <w:rPr>
          <w:rFonts w:hint="eastAsia" w:ascii="仿宋" w:hAnsi="仿宋" w:eastAsia="仿宋" w:cs="仿宋"/>
          <w:i w:val="0"/>
          <w:caps w:val="0"/>
          <w:color w:val="333333"/>
          <w:spacing w:val="0"/>
          <w:sz w:val="24"/>
          <w:szCs w:val="24"/>
          <w:highlight w:val="none"/>
          <w:shd w:val="clear" w:color="auto" w:fill="FFFFFF"/>
          <w:lang w:val="en-US" w:eastAsia="zh-CN"/>
        </w:rPr>
        <w:t>1014室</w:t>
      </w:r>
      <w:r>
        <w:rPr>
          <w:rFonts w:hint="eastAsia" w:ascii="仿宋" w:hAnsi="仿宋" w:eastAsia="仿宋" w:cs="仿宋"/>
          <w:i w:val="0"/>
          <w:caps w:val="0"/>
          <w:color w:val="333333"/>
          <w:spacing w:val="0"/>
          <w:sz w:val="24"/>
          <w:szCs w:val="24"/>
          <w:highlight w:val="none"/>
          <w:shd w:val="clear" w:color="auto" w:fill="FFFFFF"/>
          <w:lang w:eastAsia="zh-CN"/>
        </w:rPr>
        <w:t>（西安银行南侧）。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i w:val="0"/>
          <w:caps w:val="0"/>
          <w:color w:val="333333"/>
          <w:spacing w:val="0"/>
          <w:sz w:val="24"/>
          <w:szCs w:val="24"/>
          <w:highlight w:val="none"/>
          <w:shd w:val="clear" w:color="auto" w:fill="FFFFFF"/>
        </w:rPr>
      </w:pPr>
      <w:r>
        <w:rPr>
          <w:rFonts w:hint="eastAsia" w:ascii="仿宋" w:hAnsi="仿宋" w:eastAsia="仿宋" w:cs="仿宋"/>
          <w:b/>
          <w:bCs/>
          <w:i w:val="0"/>
          <w:caps w:val="0"/>
          <w:color w:val="333333"/>
          <w:spacing w:val="0"/>
          <w:sz w:val="24"/>
          <w:szCs w:val="24"/>
          <w:highlight w:val="none"/>
          <w:shd w:val="clear" w:color="auto" w:fill="FFFFFF"/>
        </w:rPr>
        <w:t>五、公告期限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highlight w:val="none"/>
        </w:rPr>
      </w:pPr>
      <w:r>
        <w:rPr>
          <w:rFonts w:hint="eastAsia" w:ascii="仿宋" w:hAnsi="仿宋" w:eastAsia="仿宋" w:cs="仿宋"/>
          <w:i w:val="0"/>
          <w:caps w:val="0"/>
          <w:color w:val="333333"/>
          <w:spacing w:val="0"/>
          <w:sz w:val="24"/>
          <w:szCs w:val="24"/>
          <w:highlight w:val="none"/>
          <w:shd w:val="clear" w:color="auto" w:fill="FFFFFF"/>
        </w:rPr>
        <w:t>自本公告发布之日起</w:t>
      </w:r>
      <w:r>
        <w:rPr>
          <w:rFonts w:hint="eastAsia" w:ascii="仿宋" w:hAnsi="仿宋" w:cs="仿宋"/>
          <w:i w:val="0"/>
          <w:caps w:val="0"/>
          <w:color w:val="333333"/>
          <w:spacing w:val="0"/>
          <w:sz w:val="24"/>
          <w:szCs w:val="24"/>
          <w:highlight w:val="none"/>
          <w:shd w:val="clear" w:color="auto" w:fill="FFFFFF"/>
          <w:lang w:val="en-US" w:eastAsia="zh-CN"/>
        </w:rPr>
        <w:t>5</w:t>
      </w:r>
      <w:r>
        <w:rPr>
          <w:rFonts w:hint="eastAsia" w:ascii="仿宋" w:hAnsi="仿宋" w:eastAsia="仿宋" w:cs="仿宋"/>
          <w:i w:val="0"/>
          <w:caps w:val="0"/>
          <w:color w:val="333333"/>
          <w:spacing w:val="0"/>
          <w:sz w:val="24"/>
          <w:szCs w:val="24"/>
          <w:highlight w:val="none"/>
          <w:shd w:val="clear" w:color="auto" w:fill="FFFFFF"/>
        </w:rPr>
        <w:t>个工作日。</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i w:val="0"/>
          <w:caps w:val="0"/>
          <w:color w:val="333333"/>
          <w:spacing w:val="0"/>
          <w:sz w:val="24"/>
          <w:szCs w:val="24"/>
          <w:highlight w:val="none"/>
          <w:shd w:val="clear" w:color="auto" w:fill="FFFFFF"/>
        </w:rPr>
      </w:pPr>
      <w:r>
        <w:rPr>
          <w:rFonts w:hint="eastAsia" w:ascii="仿宋" w:hAnsi="仿宋" w:cs="仿宋"/>
          <w:b/>
          <w:i w:val="0"/>
          <w:caps w:val="0"/>
          <w:color w:val="333333"/>
          <w:spacing w:val="0"/>
          <w:sz w:val="24"/>
          <w:szCs w:val="24"/>
          <w:highlight w:val="none"/>
          <w:shd w:val="clear" w:color="auto" w:fill="FFFFFF"/>
          <w:lang w:val="en-US" w:eastAsia="zh-CN"/>
        </w:rPr>
        <w:t>六</w:t>
      </w:r>
      <w:r>
        <w:rPr>
          <w:rFonts w:hint="eastAsia" w:ascii="仿宋" w:hAnsi="仿宋" w:eastAsia="仿宋" w:cs="仿宋"/>
          <w:b/>
          <w:i w:val="0"/>
          <w:caps w:val="0"/>
          <w:color w:val="333333"/>
          <w:spacing w:val="0"/>
          <w:sz w:val="24"/>
          <w:szCs w:val="24"/>
          <w:highlight w:val="none"/>
          <w:shd w:val="clear" w:color="auto" w:fill="FFFFFF"/>
        </w:rPr>
        <w:t>、其他补充事宜</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（一）获取招标文件请携带单位介绍信原件,经办人身份证原件及加盖供应商公章的复印件。</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（二）落实的政府采购政策：（1）《政府采购促进中小企业发展管理办法》（财库〔2020〕46号）；（2）《财政部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号）；（10）《陕西省财政厅关于加快推进我省中小企业政府采购信用融资工作的通知》（陕财办釆［2020］15号）；（11）其他需要落实的政府采购政策，详见招标文件。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sz w:val="24"/>
          <w:szCs w:val="24"/>
          <w:highlight w:val="none"/>
        </w:rPr>
      </w:pPr>
      <w:r>
        <w:rPr>
          <w:rFonts w:hint="eastAsia" w:ascii="仿宋" w:hAnsi="仿宋" w:cs="仿宋"/>
          <w:b/>
          <w:i w:val="0"/>
          <w:caps w:val="0"/>
          <w:color w:val="333333"/>
          <w:spacing w:val="0"/>
          <w:sz w:val="24"/>
          <w:szCs w:val="24"/>
          <w:highlight w:val="none"/>
          <w:shd w:val="clear" w:color="auto" w:fill="FFFFFF"/>
          <w:lang w:val="en-US" w:eastAsia="zh-CN"/>
        </w:rPr>
        <w:t>七</w:t>
      </w:r>
      <w:r>
        <w:rPr>
          <w:rFonts w:hint="eastAsia" w:ascii="仿宋" w:hAnsi="仿宋" w:eastAsia="仿宋" w:cs="仿宋"/>
          <w:b/>
          <w:i w:val="0"/>
          <w:caps w:val="0"/>
          <w:color w:val="333333"/>
          <w:spacing w:val="0"/>
          <w:sz w:val="24"/>
          <w:szCs w:val="24"/>
          <w:highlight w:val="none"/>
          <w:shd w:val="clear" w:color="auto" w:fill="FFFFFF"/>
        </w:rPr>
        <w:t>、对本次</w:t>
      </w:r>
      <w:r>
        <w:rPr>
          <w:rFonts w:hint="eastAsia" w:ascii="仿宋" w:hAnsi="仿宋" w:cs="仿宋"/>
          <w:b/>
          <w:i w:val="0"/>
          <w:caps w:val="0"/>
          <w:color w:val="333333"/>
          <w:spacing w:val="0"/>
          <w:sz w:val="24"/>
          <w:szCs w:val="24"/>
          <w:highlight w:val="none"/>
          <w:shd w:val="clear" w:color="auto" w:fill="FFFFFF"/>
          <w:lang w:val="en-US" w:eastAsia="zh-CN"/>
        </w:rPr>
        <w:t>招标</w:t>
      </w:r>
      <w:r>
        <w:rPr>
          <w:rFonts w:hint="eastAsia" w:ascii="仿宋" w:hAnsi="仿宋" w:eastAsia="仿宋" w:cs="仿宋"/>
          <w:b/>
          <w:i w:val="0"/>
          <w:caps w:val="0"/>
          <w:color w:val="333333"/>
          <w:spacing w:val="0"/>
          <w:sz w:val="24"/>
          <w:szCs w:val="24"/>
          <w:highlight w:val="none"/>
          <w:shd w:val="clear" w:color="auto" w:fill="FFFFFF"/>
        </w:rPr>
        <w:t>提出询问，请按以下方式联系。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1</w:t>
      </w:r>
      <w:r>
        <w:rPr>
          <w:rFonts w:hint="eastAsia" w:ascii="仿宋" w:hAnsi="仿宋" w:eastAsia="仿宋" w:cs="仿宋"/>
          <w:i w:val="0"/>
          <w:caps w:val="0"/>
          <w:color w:val="auto"/>
          <w:spacing w:val="0"/>
          <w:sz w:val="24"/>
          <w:szCs w:val="24"/>
          <w:highlight w:val="none"/>
          <w:shd w:val="clear" w:color="auto" w:fill="FFFFFF"/>
          <w:lang w:val="en-US" w:eastAsia="zh-CN"/>
        </w:rPr>
        <w:t>.</w:t>
      </w:r>
      <w:r>
        <w:rPr>
          <w:rFonts w:hint="eastAsia" w:ascii="仿宋" w:hAnsi="仿宋" w:eastAsia="仿宋" w:cs="仿宋"/>
          <w:i w:val="0"/>
          <w:caps w:val="0"/>
          <w:color w:val="auto"/>
          <w:spacing w:val="0"/>
          <w:sz w:val="24"/>
          <w:szCs w:val="24"/>
          <w:highlight w:val="none"/>
          <w:shd w:val="clear" w:color="auto" w:fill="FFFFFF"/>
        </w:rPr>
        <w:t>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val="en-US" w:eastAsia="zh-CN"/>
        </w:rPr>
        <w:t>名称：西安市未央区城市管理和综合执法局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地址：陕西省西安市未央区凤城南路东段18号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 xml:space="preserve">联系方式：13022990618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val="en-US" w:eastAsia="zh-CN"/>
        </w:rPr>
        <w:t>2.</w:t>
      </w:r>
      <w:r>
        <w:rPr>
          <w:rFonts w:hint="eastAsia" w:ascii="仿宋" w:hAnsi="仿宋" w:eastAsia="仿宋" w:cs="仿宋"/>
          <w:i w:val="0"/>
          <w:caps w:val="0"/>
          <w:color w:val="auto"/>
          <w:spacing w:val="0"/>
          <w:sz w:val="24"/>
          <w:szCs w:val="24"/>
          <w:highlight w:val="none"/>
          <w:shd w:val="clear" w:color="auto" w:fill="FFFFFF"/>
        </w:rPr>
        <w:t>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名称：</w:t>
      </w:r>
      <w:r>
        <w:rPr>
          <w:rFonts w:hint="eastAsia" w:ascii="仿宋" w:hAnsi="仿宋" w:eastAsia="仿宋" w:cs="仿宋"/>
          <w:i w:val="0"/>
          <w:caps w:val="0"/>
          <w:color w:val="auto"/>
          <w:spacing w:val="0"/>
          <w:sz w:val="24"/>
          <w:szCs w:val="24"/>
          <w:highlight w:val="none"/>
          <w:shd w:val="clear" w:color="auto" w:fill="FFFFFF"/>
          <w:lang w:eastAsia="zh-CN"/>
        </w:rPr>
        <w:t>陕西龙辰全过程工程咨询有限公司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地址：</w:t>
      </w:r>
      <w:r>
        <w:rPr>
          <w:rFonts w:hint="eastAsia" w:ascii="仿宋" w:hAnsi="仿宋" w:eastAsia="仿宋" w:cs="仿宋"/>
          <w:i w:val="0"/>
          <w:caps w:val="0"/>
          <w:color w:val="auto"/>
          <w:spacing w:val="0"/>
          <w:sz w:val="24"/>
          <w:szCs w:val="24"/>
          <w:highlight w:val="none"/>
          <w:shd w:val="clear" w:color="auto" w:fill="FFFFFF"/>
          <w:lang w:eastAsia="zh-CN"/>
        </w:rPr>
        <w:t>西安市未央区朱宏路3号陕西省统建办10楼（西安银行南侧）。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联系方式：</w:t>
      </w:r>
      <w:r>
        <w:rPr>
          <w:rFonts w:hint="eastAsia" w:ascii="仿宋" w:hAnsi="仿宋" w:eastAsia="仿宋" w:cs="仿宋"/>
          <w:i w:val="0"/>
          <w:caps w:val="0"/>
          <w:color w:val="auto"/>
          <w:spacing w:val="0"/>
          <w:sz w:val="24"/>
          <w:szCs w:val="24"/>
          <w:highlight w:val="none"/>
          <w:shd w:val="clear" w:color="auto" w:fill="FFFFFF"/>
          <w:lang w:eastAsia="zh-CN"/>
        </w:rPr>
        <w:t>029-86350681</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3.项目联系方式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rPr>
        <w:t>项目联系人：</w:t>
      </w:r>
      <w:r>
        <w:rPr>
          <w:rFonts w:hint="eastAsia" w:ascii="仿宋" w:hAnsi="仿宋" w:eastAsia="仿宋" w:cs="仿宋"/>
          <w:i w:val="0"/>
          <w:caps w:val="0"/>
          <w:color w:val="auto"/>
          <w:spacing w:val="0"/>
          <w:sz w:val="24"/>
          <w:szCs w:val="24"/>
          <w:highlight w:val="none"/>
          <w:shd w:val="clear" w:color="auto" w:fill="FFFFFF"/>
          <w:lang w:val="en-US" w:eastAsia="zh-CN"/>
        </w:rPr>
        <w:t>乔工、魏工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宋体" w:hAnsi="宋体" w:eastAsia="宋体" w:cs="宋体"/>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电话：</w:t>
      </w:r>
      <w:r>
        <w:rPr>
          <w:rFonts w:hint="eastAsia" w:ascii="仿宋" w:hAnsi="仿宋" w:eastAsia="仿宋" w:cs="仿宋"/>
          <w:i w:val="0"/>
          <w:caps w:val="0"/>
          <w:color w:val="auto"/>
          <w:spacing w:val="0"/>
          <w:sz w:val="24"/>
          <w:szCs w:val="24"/>
          <w:highlight w:val="none"/>
          <w:shd w:val="clear" w:color="auto" w:fill="FFFFFF"/>
          <w:lang w:eastAsia="zh-CN"/>
        </w:rPr>
        <w:t>029-86350681</w:t>
      </w:r>
    </w:p>
    <w:p>
      <w:pPr>
        <w:rPr>
          <w:rFonts w:hint="eastAsia"/>
          <w:lang w:val="en-US" w:eastAsia="zh-CN"/>
        </w:rPr>
      </w:pPr>
    </w:p>
    <w:p>
      <w:pPr>
        <w:rPr>
          <w:rFonts w:hint="eastAsia"/>
          <w:lang w:val="en-US" w:eastAsia="zh-CN"/>
        </w:rPr>
      </w:pPr>
      <w:bookmarkStart w:id="3" w:name="_Toc9477"/>
      <w:r>
        <w:rPr>
          <w:rFonts w:hint="eastAsia"/>
          <w:lang w:val="en-US" w:eastAsia="zh-CN"/>
        </w:rPr>
        <w:br w:type="page"/>
      </w:r>
    </w:p>
    <w:p>
      <w:pPr>
        <w:pStyle w:val="4"/>
        <w:numPr>
          <w:ilvl w:val="0"/>
          <w:numId w:val="2"/>
        </w:numPr>
        <w:bidi w:val="0"/>
        <w:rPr>
          <w:rFonts w:hint="eastAsia"/>
          <w:lang w:val="en-US" w:eastAsia="zh-CN"/>
        </w:rPr>
      </w:pPr>
      <w:r>
        <w:rPr>
          <w:rFonts w:hint="eastAsia"/>
          <w:lang w:val="en-US" w:eastAsia="zh-CN"/>
        </w:rPr>
        <w:t>投标人须知</w:t>
      </w:r>
      <w:bookmarkEnd w:id="3"/>
      <w:bookmarkStart w:id="4" w:name="_Toc11547"/>
      <w:bookmarkStart w:id="5" w:name="_Toc4683195"/>
      <w:bookmarkStart w:id="6" w:name="_Toc293040569"/>
    </w:p>
    <w:p>
      <w:pPr>
        <w:numPr>
          <w:ilvl w:val="0"/>
          <w:numId w:val="0"/>
        </w:numPr>
        <w:jc w:val="center"/>
        <w:rPr>
          <w:rFonts w:hint="eastAsia"/>
          <w:lang w:val="en-US" w:eastAsia="zh-CN"/>
        </w:rPr>
      </w:pPr>
      <w:r>
        <w:rPr>
          <w:rFonts w:hint="eastAsia"/>
          <w:lang w:val="en-US" w:eastAsia="zh-CN"/>
        </w:rPr>
        <w:t>投标人须知前附表</w:t>
      </w:r>
      <w:bookmarkEnd w:id="4"/>
      <w:bookmarkEnd w:id="5"/>
      <w:bookmarkEnd w:id="6"/>
    </w:p>
    <w:tbl>
      <w:tblPr>
        <w:tblStyle w:val="16"/>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2160"/>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2160" w:type="dxa"/>
            <w:noWrap w:val="0"/>
            <w:vAlign w:val="center"/>
          </w:tcPr>
          <w:p>
            <w:pPr>
              <w:spacing w:line="288" w:lineRule="auto"/>
              <w:jc w:val="center"/>
              <w:rPr>
                <w:rFonts w:hint="eastAsia" w:ascii="仿宋" w:hAnsi="仿宋" w:eastAsia="仿宋" w:cs="仿宋"/>
                <w:b/>
                <w:sz w:val="24"/>
                <w:szCs w:val="24"/>
              </w:rPr>
            </w:pPr>
            <w:r>
              <w:rPr>
                <w:rFonts w:hint="eastAsia" w:ascii="仿宋" w:hAnsi="仿宋" w:eastAsia="仿宋" w:cs="仿宋"/>
                <w:b/>
                <w:sz w:val="24"/>
                <w:szCs w:val="24"/>
              </w:rPr>
              <w:t>项 目名 称</w:t>
            </w:r>
          </w:p>
        </w:tc>
        <w:tc>
          <w:tcPr>
            <w:tcW w:w="6007" w:type="dxa"/>
            <w:noWrap w:val="0"/>
            <w:vAlign w:val="center"/>
          </w:tcPr>
          <w:p>
            <w:pPr>
              <w:spacing w:line="288" w:lineRule="auto"/>
              <w:jc w:val="center"/>
              <w:rPr>
                <w:rFonts w:hint="eastAsia" w:ascii="仿宋" w:hAnsi="仿宋" w:eastAsia="仿宋" w:cs="仿宋"/>
                <w:b/>
                <w:sz w:val="24"/>
                <w:szCs w:val="24"/>
              </w:rPr>
            </w:pPr>
            <w:r>
              <w:rPr>
                <w:rFonts w:hint="eastAsia" w:ascii="仿宋" w:hAnsi="仿宋" w:eastAsia="仿宋" w:cs="仿宋"/>
                <w:b/>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采购人</w:t>
            </w:r>
          </w:p>
        </w:tc>
        <w:tc>
          <w:tcPr>
            <w:tcW w:w="6007" w:type="dxa"/>
            <w:noWrap w:val="0"/>
            <w:vAlign w:val="center"/>
          </w:tcPr>
          <w:p>
            <w:pPr>
              <w:spacing w:line="360" w:lineRule="auto"/>
              <w:rPr>
                <w:rFonts w:hint="eastAsia" w:ascii="仿宋" w:hAnsi="仿宋" w:eastAsia="仿宋" w:cs="仿宋"/>
                <w:sz w:val="24"/>
                <w:szCs w:val="24"/>
                <w:lang w:eastAsia="zh-CN"/>
              </w:rPr>
            </w:pPr>
            <w:r>
              <w:rPr>
                <w:rFonts w:hint="eastAsia" w:ascii="仿宋" w:hAnsi="仿宋" w:cs="仿宋"/>
                <w:sz w:val="24"/>
                <w:szCs w:val="24"/>
                <w:lang w:eastAsia="zh-CN"/>
              </w:rPr>
              <w:t>西安市未央区城市管理和综合执法局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160"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采购代理机构</w:t>
            </w:r>
          </w:p>
        </w:tc>
        <w:tc>
          <w:tcPr>
            <w:tcW w:w="6007" w:type="dxa"/>
            <w:noWrap w:val="0"/>
            <w:vAlign w:val="center"/>
          </w:tcPr>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陕西龙辰全过程工程咨询有限公司</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地  址：</w:t>
            </w:r>
            <w:r>
              <w:rPr>
                <w:rFonts w:hint="eastAsia" w:ascii="仿宋" w:hAnsi="仿宋" w:eastAsia="仿宋" w:cs="仿宋"/>
                <w:i w:val="0"/>
                <w:caps w:val="0"/>
                <w:color w:val="auto"/>
                <w:spacing w:val="0"/>
                <w:sz w:val="24"/>
                <w:szCs w:val="24"/>
                <w:highlight w:val="none"/>
                <w:shd w:val="clear" w:color="auto" w:fill="FFFFFF"/>
                <w:lang w:eastAsia="zh-CN"/>
              </w:rPr>
              <w:t>西安市未央区朱宏路3号陕西省统建办10楼（西安银行南侧）</w:t>
            </w:r>
            <w:r>
              <w:rPr>
                <w:rFonts w:hint="eastAsia" w:ascii="仿宋" w:hAnsi="仿宋" w:eastAsia="仿宋" w:cs="仿宋"/>
                <w:sz w:val="24"/>
                <w:szCs w:val="24"/>
                <w:lang w:val="en-US" w:eastAsia="zh-CN"/>
              </w:rPr>
              <w:t xml:space="preserve"> </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乔工、魏工</w:t>
            </w:r>
          </w:p>
          <w:p>
            <w:pPr>
              <w:spacing w:line="36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i w:val="0"/>
                <w:caps w:val="0"/>
                <w:color w:val="auto"/>
                <w:spacing w:val="0"/>
                <w:sz w:val="24"/>
                <w:szCs w:val="24"/>
                <w:highlight w:val="none"/>
                <w:shd w:val="clear" w:color="auto" w:fill="FFFFFF"/>
                <w:lang w:eastAsia="zh-CN"/>
              </w:rPr>
              <w:t>029-86350681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160"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07" w:type="dxa"/>
            <w:noWrap w:val="0"/>
            <w:vAlign w:val="center"/>
          </w:tcPr>
          <w:p>
            <w:pPr>
              <w:spacing w:line="360" w:lineRule="auto"/>
              <w:rPr>
                <w:rFonts w:hint="eastAsia" w:ascii="仿宋" w:hAnsi="仿宋" w:eastAsia="仿宋" w:cs="仿宋"/>
                <w:kern w:val="0"/>
                <w:sz w:val="24"/>
                <w:szCs w:val="24"/>
                <w:lang w:val="en-US" w:eastAsia="zh-CN"/>
              </w:rPr>
            </w:pPr>
            <w:r>
              <w:rPr>
                <w:rFonts w:hint="eastAsia" w:ascii="仿宋" w:hAnsi="仿宋" w:cs="仿宋"/>
                <w:kern w:val="0"/>
                <w:sz w:val="24"/>
                <w:szCs w:val="24"/>
                <w:lang w:eastAsia="zh-CN"/>
              </w:rPr>
              <w:t>未央区公厕日常消耗品采购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160"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项目地点</w:t>
            </w:r>
          </w:p>
        </w:tc>
        <w:tc>
          <w:tcPr>
            <w:tcW w:w="6007" w:type="dxa"/>
            <w:noWrap w:val="0"/>
            <w:vAlign w:val="center"/>
          </w:tcPr>
          <w:p>
            <w:pPr>
              <w:spacing w:line="360" w:lineRule="auto"/>
              <w:rPr>
                <w:rFonts w:hint="eastAsia" w:ascii="仿宋" w:hAnsi="仿宋" w:eastAsia="仿宋" w:cs="仿宋"/>
                <w:sz w:val="24"/>
                <w:szCs w:val="24"/>
                <w:lang w:eastAsia="zh-CN"/>
              </w:rPr>
            </w:pPr>
            <w:r>
              <w:rPr>
                <w:rFonts w:hint="eastAsia" w:ascii="仿宋" w:hAnsi="仿宋" w:eastAsia="仿宋"/>
                <w:sz w:val="24"/>
                <w:szCs w:val="24"/>
                <w:highlight w:val="none"/>
                <w:lang w:val="en-US" w:eastAsia="zh-CN"/>
              </w:rPr>
              <w:t>全区153座固定公厕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160" w:type="dxa"/>
            <w:noWrap w:val="0"/>
            <w:vAlign w:val="center"/>
          </w:tcPr>
          <w:p>
            <w:pPr>
              <w:spacing w:line="288"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招标范围</w:t>
            </w:r>
          </w:p>
        </w:tc>
        <w:tc>
          <w:tcPr>
            <w:tcW w:w="6007" w:type="dxa"/>
            <w:noWrap w:val="0"/>
            <w:vAlign w:val="center"/>
          </w:tcPr>
          <w:p>
            <w:pPr>
              <w:spacing w:line="360" w:lineRule="auto"/>
              <w:rPr>
                <w:rFonts w:hint="eastAsia" w:ascii="仿宋" w:hAnsi="仿宋" w:eastAsia="仿宋" w:cs="仿宋"/>
                <w:kern w:val="0"/>
                <w:sz w:val="24"/>
                <w:szCs w:val="24"/>
              </w:rPr>
            </w:pPr>
            <w:r>
              <w:rPr>
                <w:rFonts w:hint="eastAsia" w:ascii="仿宋" w:hAnsi="仿宋" w:eastAsia="仿宋" w:cs="仿宋"/>
                <w:bCs/>
                <w:sz w:val="24"/>
                <w:szCs w:val="24"/>
              </w:rPr>
              <w:t>详见“第三</w:t>
            </w:r>
            <w:r>
              <w:rPr>
                <w:rFonts w:hint="eastAsia" w:ascii="仿宋" w:hAnsi="仿宋" w:eastAsia="仿宋" w:cs="仿宋"/>
                <w:bCs/>
                <w:sz w:val="24"/>
                <w:szCs w:val="24"/>
                <w:lang w:val="en-US" w:eastAsia="zh-CN"/>
              </w:rPr>
              <w:t xml:space="preserve">章 </w:t>
            </w:r>
            <w:r>
              <w:rPr>
                <w:rFonts w:hint="eastAsia" w:ascii="仿宋" w:hAnsi="仿宋" w:eastAsia="仿宋" w:cs="仿宋"/>
                <w:bCs/>
                <w:sz w:val="24"/>
                <w:szCs w:val="24"/>
              </w:rPr>
              <w:t>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2160" w:type="dxa"/>
            <w:noWrap w:val="0"/>
            <w:vAlign w:val="center"/>
          </w:tcPr>
          <w:p>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交货期</w:t>
            </w:r>
          </w:p>
        </w:tc>
        <w:tc>
          <w:tcPr>
            <w:tcW w:w="6007" w:type="dxa"/>
            <w:noWrap w:val="0"/>
            <w:vAlign w:val="center"/>
          </w:tcPr>
          <w:p>
            <w:pPr>
              <w:spacing w:line="360" w:lineRule="auto"/>
              <w:rPr>
                <w:rFonts w:hint="eastAsia" w:ascii="仿宋" w:hAnsi="仿宋" w:eastAsia="仿宋" w:cs="仿宋"/>
                <w:bCs/>
                <w:sz w:val="24"/>
                <w:szCs w:val="24"/>
                <w:highlight w:val="none"/>
              </w:rPr>
            </w:pPr>
            <w:r>
              <w:rPr>
                <w:rFonts w:hint="eastAsia" w:ascii="仿宋" w:hAnsi="仿宋" w:eastAsia="仿宋"/>
                <w:sz w:val="24"/>
                <w:szCs w:val="24"/>
                <w:highlight w:val="none"/>
                <w:lang w:val="en-US" w:eastAsia="zh-CN"/>
              </w:rPr>
              <w:t>2022年8至12月期间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资金来源</w:t>
            </w:r>
          </w:p>
        </w:tc>
        <w:tc>
          <w:tcPr>
            <w:tcW w:w="6007" w:type="dxa"/>
            <w:noWrap w:val="0"/>
            <w:vAlign w:val="center"/>
          </w:tcPr>
          <w:p>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t>财政预算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资金落实情况</w:t>
            </w:r>
          </w:p>
        </w:tc>
        <w:tc>
          <w:tcPr>
            <w:tcW w:w="6007" w:type="dxa"/>
            <w:noWrap w:val="0"/>
            <w:vAlign w:val="center"/>
          </w:tcPr>
          <w:p>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2160"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是否接受</w:t>
            </w:r>
          </w:p>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联合体投标</w:t>
            </w:r>
          </w:p>
        </w:tc>
        <w:tc>
          <w:tcPr>
            <w:tcW w:w="6007" w:type="dxa"/>
            <w:noWrap w:val="0"/>
            <w:vAlign w:val="center"/>
          </w:tcPr>
          <w:p>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是否组织现场考察或者召开答疑会</w:t>
            </w:r>
          </w:p>
        </w:tc>
        <w:tc>
          <w:tcPr>
            <w:tcW w:w="6007" w:type="dxa"/>
            <w:noWrap w:val="0"/>
            <w:vAlign w:val="center"/>
          </w:tcPr>
          <w:p>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2160"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构成招标文件</w:t>
            </w:r>
          </w:p>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的其他材料</w:t>
            </w:r>
          </w:p>
        </w:tc>
        <w:tc>
          <w:tcPr>
            <w:tcW w:w="6007" w:type="dxa"/>
            <w:noWrap w:val="0"/>
            <w:vAlign w:val="center"/>
          </w:tcPr>
          <w:p>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t>招标答疑文件等相关材料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投标人要求澄清招标文件的截止时间</w:t>
            </w:r>
          </w:p>
        </w:tc>
        <w:tc>
          <w:tcPr>
            <w:tcW w:w="6007" w:type="dxa"/>
            <w:noWrap w:val="0"/>
            <w:vAlign w:val="center"/>
          </w:tcPr>
          <w:p>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t>投标截止时间10天前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投标截止时间</w:t>
            </w:r>
          </w:p>
        </w:tc>
        <w:tc>
          <w:tcPr>
            <w:tcW w:w="6007" w:type="dxa"/>
            <w:noWrap w:val="0"/>
            <w:vAlign w:val="center"/>
          </w:tcPr>
          <w:p>
            <w:pPr>
              <w:spacing w:line="360" w:lineRule="auto"/>
              <w:rPr>
                <w:rFonts w:hint="eastAsia" w:ascii="仿宋" w:hAnsi="仿宋" w:eastAsia="仿宋" w:cs="仿宋"/>
                <w:sz w:val="24"/>
                <w:szCs w:val="24"/>
                <w:lang w:val="en-US" w:eastAsia="zh-CN" w:bidi="ar-SA"/>
              </w:rPr>
            </w:pPr>
            <w:r>
              <w:rPr>
                <w:rFonts w:hint="eastAsia" w:ascii="仿宋" w:hAnsi="仿宋" w:cs="仿宋"/>
                <w:sz w:val="24"/>
                <w:szCs w:val="24"/>
                <w:highlight w:val="none"/>
                <w:lang w:val="en-US" w:eastAsia="zh-CN"/>
              </w:rPr>
              <w:t>2022年08月10日9:30时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14</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投标人确认收到招标文件澄清的时间</w:t>
            </w:r>
          </w:p>
        </w:tc>
        <w:tc>
          <w:tcPr>
            <w:tcW w:w="6007" w:type="dxa"/>
            <w:noWrap w:val="0"/>
            <w:vAlign w:val="center"/>
          </w:tcPr>
          <w:p>
            <w:pPr>
              <w:spacing w:line="360" w:lineRule="auto"/>
              <w:rPr>
                <w:rFonts w:hint="default" w:ascii="仿宋" w:hAnsi="仿宋" w:eastAsia="仿宋" w:cs="仿宋"/>
                <w:sz w:val="24"/>
                <w:szCs w:val="24"/>
                <w:lang w:val="en-US" w:eastAsia="zh-CN" w:bidi="ar-SA"/>
              </w:rPr>
            </w:pPr>
            <w:r>
              <w:rPr>
                <w:rFonts w:hint="eastAsia" w:ascii="仿宋" w:hAnsi="仿宋" w:eastAsia="仿宋" w:cs="仿宋"/>
                <w:sz w:val="24"/>
                <w:szCs w:val="24"/>
              </w:rPr>
              <w:t>招标文件澄清发出后24小时以内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投标人确认收到招标文件修改的时间</w:t>
            </w:r>
          </w:p>
        </w:tc>
        <w:tc>
          <w:tcPr>
            <w:tcW w:w="6007" w:type="dxa"/>
            <w:noWrap w:val="0"/>
            <w:vAlign w:val="center"/>
          </w:tcPr>
          <w:p>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t>招标文件修改发出后24小时以内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16</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构成投标文件的其他材料</w:t>
            </w:r>
          </w:p>
        </w:tc>
        <w:tc>
          <w:tcPr>
            <w:tcW w:w="6007" w:type="dxa"/>
            <w:noWrap w:val="0"/>
            <w:vAlign w:val="center"/>
          </w:tcPr>
          <w:p>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t>投标人按照招标文件的要求认为有利于投标的材料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17</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投标有效期</w:t>
            </w:r>
          </w:p>
        </w:tc>
        <w:tc>
          <w:tcPr>
            <w:tcW w:w="6007" w:type="dxa"/>
            <w:noWrap w:val="0"/>
            <w:vAlign w:val="center"/>
          </w:tcPr>
          <w:p>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18</w:t>
            </w:r>
          </w:p>
        </w:tc>
        <w:tc>
          <w:tcPr>
            <w:tcW w:w="2160" w:type="dxa"/>
            <w:noWrap w:val="0"/>
            <w:vAlign w:val="center"/>
          </w:tcPr>
          <w:p>
            <w:pPr>
              <w:spacing w:line="288" w:lineRule="auto"/>
              <w:jc w:val="center"/>
              <w:rPr>
                <w:rFonts w:hint="eastAsia" w:ascii="仿宋" w:hAnsi="仿宋" w:eastAsia="仿宋" w:cs="仿宋"/>
                <w:bCs/>
                <w:sz w:val="24"/>
                <w:szCs w:val="24"/>
                <w:lang w:val="en-US" w:eastAsia="zh-CN" w:bidi="ar-SA"/>
              </w:rPr>
            </w:pPr>
            <w:r>
              <w:rPr>
                <w:rFonts w:hint="eastAsia" w:ascii="仿宋" w:hAnsi="仿宋" w:eastAsia="仿宋" w:cs="仿宋"/>
                <w:bCs/>
                <w:sz w:val="24"/>
                <w:szCs w:val="24"/>
              </w:rPr>
              <w:t>是否允许递交备选投标方案</w:t>
            </w:r>
          </w:p>
        </w:tc>
        <w:tc>
          <w:tcPr>
            <w:tcW w:w="6007" w:type="dxa"/>
            <w:noWrap w:val="0"/>
            <w:vAlign w:val="center"/>
          </w:tcPr>
          <w:p>
            <w:pPr>
              <w:spacing w:line="360" w:lineRule="auto"/>
              <w:rPr>
                <w:rFonts w:hint="eastAsia" w:ascii="仿宋" w:hAnsi="仿宋" w:eastAsia="仿宋" w:cs="仿宋"/>
                <w:bCs/>
                <w:sz w:val="24"/>
                <w:szCs w:val="24"/>
                <w:lang w:val="en-US" w:eastAsia="zh-CN" w:bidi="ar-SA"/>
              </w:rPr>
            </w:pPr>
            <w:r>
              <w:rPr>
                <w:rFonts w:hint="eastAsia" w:ascii="仿宋" w:hAnsi="仿宋" w:eastAsia="仿宋" w:cs="仿宋"/>
                <w:bCs/>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19</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签字或盖章要求</w:t>
            </w:r>
          </w:p>
        </w:tc>
        <w:tc>
          <w:tcPr>
            <w:tcW w:w="6007" w:type="dxa"/>
            <w:noWrap w:val="0"/>
            <w:vAlign w:val="center"/>
          </w:tcPr>
          <w:p>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t>投标文件加盖投标人印章并经法定代表人或其委托代理人签字或盖章。由委托代理人签字或盖章的在投标文件中须同时提交有效投标文件签署授权委托书。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20</w:t>
            </w:r>
          </w:p>
        </w:tc>
        <w:tc>
          <w:tcPr>
            <w:tcW w:w="2160"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投标文件</w:t>
            </w:r>
          </w:p>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正副本份数</w:t>
            </w:r>
          </w:p>
        </w:tc>
        <w:tc>
          <w:tcPr>
            <w:tcW w:w="6007" w:type="dxa"/>
            <w:noWrap w:val="0"/>
            <w:vAlign w:val="center"/>
          </w:tcPr>
          <w:p>
            <w:pPr>
              <w:spacing w:line="360" w:lineRule="auto"/>
              <w:rPr>
                <w:rFonts w:hint="eastAsia" w:ascii="仿宋" w:hAnsi="仿宋" w:eastAsia="仿宋" w:cs="仿宋"/>
                <w:b w:val="0"/>
                <w:bCs w:val="0"/>
                <w:sz w:val="24"/>
                <w:szCs w:val="24"/>
                <w:u w:val="none"/>
                <w:lang w:val="en-US" w:eastAsia="zh-CN" w:bidi="ar-SA"/>
              </w:rPr>
            </w:pPr>
            <w:r>
              <w:rPr>
                <w:rFonts w:hint="eastAsia" w:ascii="仿宋" w:hAnsi="仿宋" w:eastAsia="仿宋" w:cs="仿宋"/>
                <w:b w:val="0"/>
                <w:bCs w:val="0"/>
                <w:sz w:val="24"/>
                <w:szCs w:val="24"/>
                <w:u w:val="none"/>
              </w:rPr>
              <w:t>投标文件正本一份、</w:t>
            </w:r>
            <w:r>
              <w:rPr>
                <w:rFonts w:hint="eastAsia" w:ascii="仿宋" w:hAnsi="仿宋" w:cs="仿宋"/>
                <w:b w:val="0"/>
                <w:bCs w:val="0"/>
                <w:sz w:val="24"/>
                <w:szCs w:val="24"/>
                <w:u w:val="none"/>
                <w:lang w:eastAsia="zh-CN"/>
              </w:rPr>
              <w:t>副本二份</w:t>
            </w:r>
            <w:r>
              <w:rPr>
                <w:rFonts w:hint="eastAsia" w:ascii="仿宋" w:hAnsi="仿宋" w:eastAsia="仿宋" w:cs="仿宋"/>
                <w:b w:val="0"/>
                <w:bCs w:val="0"/>
                <w:sz w:val="24"/>
                <w:szCs w:val="24"/>
                <w:u w:val="none"/>
              </w:rPr>
              <w:t>、</w:t>
            </w:r>
            <w:r>
              <w:rPr>
                <w:rFonts w:hint="eastAsia" w:ascii="仿宋" w:hAnsi="仿宋" w:eastAsia="仿宋" w:cs="仿宋"/>
                <w:b w:val="0"/>
                <w:bCs w:val="0"/>
                <w:sz w:val="24"/>
                <w:szCs w:val="24"/>
                <w:highlight w:val="none"/>
                <w:u w:val="none"/>
                <w:lang w:val="en-US" w:eastAsia="zh-CN"/>
              </w:rPr>
              <w:t>报价一览表一份及投标</w:t>
            </w:r>
            <w:r>
              <w:rPr>
                <w:rFonts w:hint="eastAsia" w:ascii="仿宋" w:hAnsi="仿宋" w:eastAsia="仿宋" w:cs="仿宋"/>
                <w:b w:val="0"/>
                <w:bCs w:val="0"/>
                <w:sz w:val="24"/>
                <w:szCs w:val="24"/>
                <w:highlight w:val="none"/>
                <w:u w:val="none"/>
                <w:lang w:val="zh-CN"/>
              </w:rPr>
              <w:t>文件电子版</w:t>
            </w:r>
            <w:r>
              <w:rPr>
                <w:rFonts w:hint="eastAsia" w:ascii="仿宋" w:hAnsi="仿宋" w:eastAsia="仿宋" w:cs="仿宋"/>
                <w:b w:val="0"/>
                <w:bCs w:val="0"/>
                <w:sz w:val="24"/>
                <w:szCs w:val="24"/>
                <w:highlight w:val="none"/>
                <w:u w:val="none"/>
                <w:lang w:val="zh-CN" w:eastAsia="zh-CN"/>
              </w:rPr>
              <w:t>（U盘）</w:t>
            </w:r>
            <w:r>
              <w:rPr>
                <w:rFonts w:hint="eastAsia" w:ascii="仿宋" w:hAnsi="仿宋" w:eastAsia="仿宋" w:cs="仿宋"/>
                <w:b w:val="0"/>
                <w:bCs w:val="0"/>
                <w:sz w:val="24"/>
                <w:szCs w:val="24"/>
                <w:highlight w:val="none"/>
                <w:u w:val="none"/>
                <w:lang w:val="en-US" w:eastAsia="zh-CN"/>
              </w:rPr>
              <w:t>二</w:t>
            </w:r>
            <w:r>
              <w:rPr>
                <w:rFonts w:hint="eastAsia" w:ascii="仿宋" w:hAnsi="仿宋" w:eastAsia="仿宋" w:cs="仿宋"/>
                <w:b w:val="0"/>
                <w:bCs w:val="0"/>
                <w:sz w:val="24"/>
                <w:szCs w:val="24"/>
                <w:highlight w:val="none"/>
                <w:u w:val="none"/>
                <w:lang w:val="zh-CN"/>
              </w:rPr>
              <w:t>份</w:t>
            </w:r>
            <w:r>
              <w:rPr>
                <w:rFonts w:hint="eastAsia" w:ascii="仿宋" w:hAnsi="仿宋" w:eastAsia="仿宋" w:cs="仿宋"/>
                <w:b w:val="0"/>
                <w:bCs w:val="0"/>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密封</w:t>
            </w:r>
          </w:p>
        </w:tc>
        <w:tc>
          <w:tcPr>
            <w:tcW w:w="6007" w:type="dxa"/>
            <w:noWrap w:val="0"/>
            <w:vAlign w:val="center"/>
          </w:tcPr>
          <w:p>
            <w:pPr>
              <w:spacing w:line="360" w:lineRule="auto"/>
              <w:rPr>
                <w:rFonts w:hint="eastAsia" w:ascii="仿宋" w:hAnsi="仿宋" w:eastAsia="仿宋" w:cs="仿宋"/>
                <w:b w:val="0"/>
                <w:bCs w:val="0"/>
                <w:sz w:val="24"/>
                <w:szCs w:val="24"/>
                <w:u w:val="none"/>
                <w:lang w:val="en-US" w:eastAsia="zh-CN" w:bidi="ar-SA"/>
              </w:rPr>
            </w:pPr>
            <w:r>
              <w:rPr>
                <w:rFonts w:hint="eastAsia" w:ascii="仿宋" w:hAnsi="仿宋" w:eastAsia="仿宋" w:cs="仿宋"/>
                <w:b w:val="0"/>
                <w:bCs w:val="0"/>
                <w:sz w:val="24"/>
                <w:szCs w:val="24"/>
                <w:u w:val="none"/>
                <w:lang w:val="en-US" w:eastAsia="zh-CN" w:bidi="ar-SA"/>
              </w:rPr>
              <w:t>详见投标人须知第13条规定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递交投标文件地点</w:t>
            </w:r>
          </w:p>
        </w:tc>
        <w:tc>
          <w:tcPr>
            <w:tcW w:w="6007" w:type="dxa"/>
            <w:noWrap w:val="0"/>
            <w:vAlign w:val="center"/>
          </w:tcPr>
          <w:p>
            <w:pPr>
              <w:spacing w:line="360" w:lineRule="auto"/>
              <w:rPr>
                <w:rFonts w:hint="eastAsia" w:ascii="仿宋" w:hAnsi="仿宋" w:eastAsia="仿宋" w:cs="仿宋"/>
                <w:sz w:val="24"/>
                <w:szCs w:val="24"/>
                <w:lang w:val="en-US" w:eastAsia="zh-CN" w:bidi="ar-SA"/>
              </w:rPr>
            </w:pPr>
            <w:r>
              <w:rPr>
                <w:rFonts w:hint="eastAsia" w:ascii="仿宋" w:hAnsi="仿宋" w:cs="仿宋"/>
                <w:i w:val="0"/>
                <w:caps w:val="0"/>
                <w:color w:val="auto"/>
                <w:spacing w:val="0"/>
                <w:sz w:val="24"/>
                <w:szCs w:val="24"/>
                <w:highlight w:val="none"/>
                <w:shd w:val="clear" w:color="auto" w:fill="FFFFFF"/>
                <w:lang w:eastAsia="zh-CN"/>
              </w:rPr>
              <w:t>西安市未央区朱宏路3号陕西省统建办10楼1014室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是否退还投标文件</w:t>
            </w:r>
          </w:p>
        </w:tc>
        <w:tc>
          <w:tcPr>
            <w:tcW w:w="6007" w:type="dxa"/>
            <w:noWrap w:val="0"/>
            <w:vAlign w:val="center"/>
          </w:tcPr>
          <w:p>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4</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开标时间和地点</w:t>
            </w:r>
          </w:p>
        </w:tc>
        <w:tc>
          <w:tcPr>
            <w:tcW w:w="6007" w:type="dxa"/>
            <w:noWrap w:val="0"/>
            <w:vAlign w:val="center"/>
          </w:tcPr>
          <w:p>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t>同投标截止时间和递交投标文件地点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是否采购进口产品</w:t>
            </w:r>
          </w:p>
        </w:tc>
        <w:tc>
          <w:tcPr>
            <w:tcW w:w="6007" w:type="dxa"/>
            <w:noWrap w:val="0"/>
            <w:vAlign w:val="center"/>
          </w:tcPr>
          <w:p>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p>
        </w:tc>
        <w:tc>
          <w:tcPr>
            <w:tcW w:w="2160" w:type="dxa"/>
            <w:noWrap w:val="0"/>
            <w:vAlign w:val="center"/>
          </w:tcPr>
          <w:p>
            <w:pPr>
              <w:pStyle w:val="22"/>
              <w:jc w:val="center"/>
              <w:rPr>
                <w:rFonts w:hint="eastAsia" w:ascii="仿宋" w:hAnsi="仿宋" w:eastAsia="仿宋" w:cs="仿宋"/>
                <w:sz w:val="24"/>
                <w:szCs w:val="24"/>
              </w:rPr>
            </w:pPr>
            <w:r>
              <w:rPr>
                <w:rFonts w:hint="eastAsia" w:ascii="仿宋" w:hAnsi="仿宋" w:eastAsia="仿宋" w:cs="仿宋"/>
                <w:sz w:val="24"/>
                <w:szCs w:val="24"/>
              </w:rPr>
              <w:t>开启投标文件现场</w:t>
            </w:r>
          </w:p>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是否提供样品</w:t>
            </w:r>
          </w:p>
        </w:tc>
        <w:tc>
          <w:tcPr>
            <w:tcW w:w="6007" w:type="dxa"/>
            <w:noWrap w:val="0"/>
            <w:vAlign w:val="center"/>
          </w:tcPr>
          <w:p>
            <w:pPr>
              <w:spacing w:line="360" w:lineRule="auto"/>
              <w:rPr>
                <w:rFonts w:hint="eastAsia" w:ascii="仿宋" w:hAnsi="仿宋" w:eastAsia="仿宋" w:cs="仿宋"/>
                <w:bCs/>
                <w:sz w:val="24"/>
                <w:szCs w:val="24"/>
                <w:lang w:val="en-US" w:eastAsia="zh-CN" w:bidi="ar-SA"/>
              </w:rPr>
            </w:pPr>
            <w:r>
              <w:rPr>
                <w:rFonts w:hint="eastAsia" w:ascii="仿宋" w:hAnsi="仿宋" w:eastAsia="仿宋" w:cs="仿宋"/>
                <w:bCs/>
                <w:sz w:val="24"/>
                <w:szCs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p>
        </w:tc>
        <w:tc>
          <w:tcPr>
            <w:tcW w:w="2160" w:type="dxa"/>
            <w:noWrap w:val="0"/>
            <w:vAlign w:val="center"/>
          </w:tcPr>
          <w:p>
            <w:pPr>
              <w:spacing w:line="288"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是否专门面向中小企业采购</w:t>
            </w:r>
          </w:p>
        </w:tc>
        <w:tc>
          <w:tcPr>
            <w:tcW w:w="6007" w:type="dxa"/>
            <w:noWrap w:val="0"/>
            <w:vAlign w:val="center"/>
          </w:tcPr>
          <w:p>
            <w:pPr>
              <w:spacing w:line="360" w:lineRule="auto"/>
              <w:rPr>
                <w:rFonts w:hint="eastAsia" w:ascii="仿宋" w:hAnsi="仿宋" w:eastAsia="仿宋" w:cs="仿宋"/>
                <w:b/>
                <w:kern w:val="0"/>
                <w:sz w:val="24"/>
                <w:szCs w:val="24"/>
                <w:highlight w:val="none"/>
                <w:lang w:val="en-US" w:eastAsia="zh-CN" w:bidi="ar-SA"/>
              </w:rPr>
            </w:pPr>
            <w:r>
              <w:rPr>
                <w:rFonts w:hint="eastAsia" w:ascii="仿宋" w:hAnsi="仿宋" w:cs="仿宋"/>
                <w:sz w:val="24"/>
                <w:szCs w:val="24"/>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2160" w:type="dxa"/>
            <w:noWrap w:val="0"/>
            <w:vAlign w:val="center"/>
          </w:tcPr>
          <w:p>
            <w:pPr>
              <w:spacing w:line="288" w:lineRule="auto"/>
              <w:jc w:val="center"/>
              <w:rPr>
                <w:rFonts w:hint="eastAsia" w:ascii="仿宋" w:hAnsi="仿宋" w:eastAsia="仿宋" w:cs="仿宋"/>
                <w:sz w:val="24"/>
                <w:szCs w:val="24"/>
              </w:rPr>
            </w:pPr>
            <w:r>
              <w:rPr>
                <w:rFonts w:hint="eastAsia" w:ascii="仿宋" w:hAnsi="仿宋" w:eastAsia="仿宋" w:cs="仿宋"/>
                <w:sz w:val="24"/>
                <w:szCs w:val="24"/>
              </w:rPr>
              <w:t>是否允许大中企业</w:t>
            </w:r>
          </w:p>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向小微企业分包</w:t>
            </w:r>
          </w:p>
        </w:tc>
        <w:tc>
          <w:tcPr>
            <w:tcW w:w="6007" w:type="dxa"/>
            <w:noWrap w:val="0"/>
            <w:vAlign w:val="center"/>
          </w:tcPr>
          <w:p>
            <w:pPr>
              <w:spacing w:line="288" w:lineRule="auto"/>
              <w:jc w:val="left"/>
              <w:rPr>
                <w:rFonts w:hint="eastAsia" w:ascii="仿宋" w:hAnsi="仿宋" w:eastAsia="仿宋" w:cs="仿宋"/>
                <w:sz w:val="24"/>
                <w:szCs w:val="24"/>
                <w:lang w:val="en-US" w:eastAsia="zh-CN" w:bidi="ar-SA"/>
              </w:rPr>
            </w:pPr>
            <w:r>
              <w:rPr>
                <w:rFonts w:hint="eastAsia" w:ascii="仿宋" w:hAnsi="仿宋" w:eastAsia="仿宋" w:cs="仿宋"/>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项目属性</w:t>
            </w:r>
          </w:p>
        </w:tc>
        <w:tc>
          <w:tcPr>
            <w:tcW w:w="6007" w:type="dxa"/>
            <w:noWrap w:val="0"/>
            <w:vAlign w:val="center"/>
          </w:tcPr>
          <w:p>
            <w:pPr>
              <w:spacing w:line="288" w:lineRule="auto"/>
              <w:jc w:val="left"/>
              <w:rPr>
                <w:rFonts w:hint="eastAsia" w:ascii="仿宋" w:hAnsi="仿宋" w:eastAsia="仿宋" w:cs="仿宋"/>
                <w:sz w:val="24"/>
                <w:szCs w:val="24"/>
                <w:lang w:val="en-US" w:eastAsia="zh-CN" w:bidi="ar-SA"/>
              </w:rPr>
            </w:pPr>
            <w:r>
              <w:rPr>
                <w:rFonts w:hint="eastAsia" w:ascii="仿宋" w:hAnsi="仿宋" w:eastAsia="仿宋" w:cs="仿宋"/>
                <w:sz w:val="24"/>
                <w:szCs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2160" w:type="dxa"/>
            <w:noWrap w:val="0"/>
            <w:vAlign w:val="center"/>
          </w:tcPr>
          <w:p>
            <w:pPr>
              <w:spacing w:line="288"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所属行业</w:t>
            </w:r>
          </w:p>
        </w:tc>
        <w:tc>
          <w:tcPr>
            <w:tcW w:w="6007" w:type="dxa"/>
            <w:noWrap w:val="0"/>
            <w:vAlign w:val="center"/>
          </w:tcPr>
          <w:p>
            <w:pPr>
              <w:spacing w:line="288" w:lineRule="auto"/>
              <w:jc w:val="left"/>
              <w:rPr>
                <w:rFonts w:hint="eastAsia" w:ascii="仿宋" w:hAnsi="仿宋" w:eastAsia="仿宋" w:cs="仿宋"/>
                <w:sz w:val="24"/>
                <w:szCs w:val="24"/>
                <w:lang w:val="en-US" w:eastAsia="zh-CN" w:bidi="ar-SA"/>
              </w:rPr>
            </w:pPr>
            <w:r>
              <w:rPr>
                <w:rFonts w:hint="eastAsia" w:ascii="仿宋" w:hAnsi="仿宋" w:eastAsia="仿宋" w:cs="仿宋"/>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2160" w:type="dxa"/>
            <w:noWrap w:val="0"/>
            <w:vAlign w:val="center"/>
          </w:tcPr>
          <w:p>
            <w:pPr>
              <w:spacing w:line="288" w:lineRule="auto"/>
              <w:jc w:val="center"/>
              <w:rPr>
                <w:rFonts w:hint="default" w:ascii="仿宋" w:hAnsi="仿宋" w:eastAsia="仿宋" w:cs="仿宋"/>
                <w:sz w:val="24"/>
                <w:szCs w:val="24"/>
                <w:lang w:val="en-US" w:eastAsia="zh-CN" w:bidi="ar-SA"/>
              </w:rPr>
            </w:pPr>
            <w:r>
              <w:rPr>
                <w:rFonts w:hint="eastAsia" w:ascii="仿宋" w:hAnsi="仿宋" w:cs="仿宋"/>
                <w:sz w:val="24"/>
                <w:szCs w:val="24"/>
                <w:lang w:val="en-US" w:eastAsia="zh-CN"/>
              </w:rPr>
              <w:t>中小企业划定标准</w:t>
            </w:r>
          </w:p>
        </w:tc>
        <w:tc>
          <w:tcPr>
            <w:tcW w:w="6007" w:type="dxa"/>
            <w:noWrap w:val="0"/>
            <w:vAlign w:val="center"/>
          </w:tcPr>
          <w:p>
            <w:pPr>
              <w:spacing w:line="288" w:lineRule="auto"/>
              <w:jc w:val="left"/>
              <w:rPr>
                <w:rFonts w:hint="default" w:ascii="仿宋" w:hAnsi="仿宋" w:eastAsia="仿宋" w:cs="仿宋"/>
                <w:sz w:val="24"/>
                <w:szCs w:val="24"/>
                <w:lang w:val="en-US" w:eastAsia="zh-CN" w:bidi="ar-SA"/>
              </w:rPr>
            </w:pPr>
            <w:r>
              <w:rPr>
                <w:rFonts w:hint="eastAsia" w:ascii="仿宋" w:hAnsi="仿宋" w:eastAsia="仿宋" w:cs="仿宋"/>
                <w:sz w:val="24"/>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default" w:ascii="仿宋" w:hAnsi="仿宋" w:eastAsia="仿宋" w:cs="仿宋"/>
                <w:sz w:val="24"/>
                <w:szCs w:val="24"/>
                <w:lang w:val="en-US" w:eastAsia="zh-CN"/>
              </w:rPr>
            </w:pPr>
            <w:bookmarkStart w:id="7" w:name="_Toc4683196"/>
            <w:r>
              <w:rPr>
                <w:rFonts w:hint="eastAsia" w:ascii="仿宋" w:hAnsi="仿宋" w:cs="仿宋"/>
                <w:sz w:val="24"/>
                <w:szCs w:val="24"/>
                <w:lang w:val="en-US" w:eastAsia="zh-CN"/>
              </w:rPr>
              <w:t>32</w:t>
            </w:r>
          </w:p>
        </w:tc>
        <w:tc>
          <w:tcPr>
            <w:tcW w:w="2160" w:type="dxa"/>
            <w:noWrap w:val="0"/>
            <w:vAlign w:val="center"/>
          </w:tcPr>
          <w:p>
            <w:pPr>
              <w:spacing w:line="288" w:lineRule="auto"/>
              <w:jc w:val="center"/>
              <w:rPr>
                <w:rFonts w:hint="default" w:ascii="仿宋" w:hAnsi="仿宋" w:eastAsia="仿宋" w:cs="仿宋"/>
                <w:sz w:val="24"/>
                <w:szCs w:val="24"/>
                <w:lang w:val="en-US" w:eastAsia="zh-CN" w:bidi="ar-SA"/>
              </w:rPr>
            </w:pPr>
            <w:r>
              <w:rPr>
                <w:rFonts w:hint="eastAsia" w:ascii="仿宋" w:hAnsi="仿宋" w:eastAsia="仿宋" w:cs="仿宋"/>
                <w:sz w:val="24"/>
                <w:szCs w:val="24"/>
                <w:lang w:val="en-US" w:eastAsia="zh-CN"/>
              </w:rPr>
              <w:t>履约保证金</w:t>
            </w:r>
          </w:p>
        </w:tc>
        <w:tc>
          <w:tcPr>
            <w:tcW w:w="6007" w:type="dxa"/>
            <w:noWrap w:val="0"/>
            <w:vAlign w:val="center"/>
          </w:tcPr>
          <w:p>
            <w:pPr>
              <w:spacing w:line="288" w:lineRule="auto"/>
              <w:jc w:val="left"/>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rPr>
              <w:t>无</w:t>
            </w:r>
          </w:p>
        </w:tc>
      </w:tr>
    </w:tbl>
    <w:p>
      <w:pPr>
        <w:pStyle w:val="21"/>
        <w:rPr>
          <w:rFonts w:hint="eastAsia"/>
          <w:lang w:val="en-US" w:eastAsia="zh-CN"/>
        </w:rPr>
      </w:pPr>
      <w:r>
        <w:rPr>
          <w:rFonts w:hint="eastAsia"/>
          <w:lang w:val="en-US" w:eastAsia="zh-CN"/>
        </w:rPr>
        <w:t>投标人须知前附表与招标文件正文不一致的，以投标人须知前附表为准。</w:t>
      </w:r>
      <w:bookmarkEnd w:id="7"/>
    </w:p>
    <w:p>
      <w:pPr>
        <w:rPr>
          <w:rFonts w:hint="eastAsia"/>
          <w:lang w:val="en-US" w:eastAsia="zh-CN"/>
        </w:rPr>
      </w:pPr>
    </w:p>
    <w:p>
      <w:pPr>
        <w:rPr>
          <w:rFonts w:hint="eastAsia"/>
          <w:b/>
          <w:bCs/>
          <w:lang w:val="en-US" w:eastAsia="zh-CN"/>
        </w:rPr>
      </w:pPr>
      <w:bookmarkStart w:id="8" w:name="_Toc237342987"/>
      <w:bookmarkStart w:id="9" w:name="_Toc11820"/>
      <w:r>
        <w:rPr>
          <w:rFonts w:hint="eastAsia"/>
          <w:b/>
          <w:bCs/>
          <w:lang w:val="en-US" w:eastAsia="zh-CN"/>
        </w:rPr>
        <w:br w:type="page"/>
      </w:r>
    </w:p>
    <w:p>
      <w:pPr>
        <w:pStyle w:val="2"/>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A、</w:t>
      </w:r>
      <w:bookmarkEnd w:id="8"/>
      <w:r>
        <w:rPr>
          <w:rFonts w:hint="eastAsia" w:ascii="仿宋" w:hAnsi="仿宋" w:eastAsia="仿宋" w:cs="仿宋"/>
          <w:b/>
          <w:bCs/>
          <w:sz w:val="24"/>
          <w:szCs w:val="24"/>
          <w:lang w:val="en-US" w:eastAsia="zh-CN"/>
        </w:rPr>
        <w:t>总 则</w:t>
      </w:r>
      <w:bookmarkEnd w:id="9"/>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1.说明</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bookmarkStart w:id="10" w:name="_Toc259085151"/>
      <w:bookmarkStart w:id="11" w:name="_Toc266693177"/>
      <w:r>
        <w:rPr>
          <w:rFonts w:hint="eastAsia" w:ascii="仿宋" w:hAnsi="仿宋" w:eastAsia="仿宋" w:cs="仿宋"/>
          <w:sz w:val="24"/>
          <w:szCs w:val="24"/>
          <w:lang w:val="en-US" w:eastAsia="zh-CN"/>
        </w:rPr>
        <w:t>1.1 招标文件涉及术语的内涵及解释</w:t>
      </w:r>
      <w:bookmarkEnd w:id="10"/>
      <w:bookmarkEnd w:id="11"/>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1.1.1 “招标当事人”是指在招标活动中享有权利和承担义务的各类主体，包括采购人、投标人和采购代理机构等。</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1.1.2 “采购人”是指：</w:t>
      </w:r>
      <w:r>
        <w:rPr>
          <w:rFonts w:hint="eastAsia" w:ascii="仿宋" w:hAnsi="仿宋" w:cs="仿宋"/>
          <w:sz w:val="24"/>
          <w:szCs w:val="24"/>
          <w:lang w:val="en-US" w:eastAsia="zh-CN"/>
        </w:rPr>
        <w:t>西安市未央区城市管理和综合执法局</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1.1.3 “采购代理机构”是指：陕西龙辰全过程工程咨询有限公司</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1.1.4 “投标人”是指：符合本招标条件，自愿欲向采购人提供货物、工程或者服务的法人、其他组织或者自然人。</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1.1.5 “招标文件”是指：由采购人发出的文本、文件，包括全部章节和附件及答疑会议纪要。</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1.1.6 “投标文件”是指：投标人根据本招标文件向采购人提交的全部文件。</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1.1.7 “货物”是指：投标人中标后根据招标文件和合同的规定须向采购人提供的各种形态和种类的物品，包括原材料、设备等。</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1.1.8 “安装”是指：投标人中标后按招标文件和合同的规定在项目现场所进行的安装、调试、检验、验收及修补缺陷等内容。中标人应对所有现场作业、所有全部安装的完备性、稳定性和安全性负责。</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1.1.9 “服务”是指；投标人中标后根据招标文件和合同的规定承担与供货、安装有关的服务，包括运输、仓储、保险以及其它的伴随服务，如售后、维修、更换、培训和应承担的其它义务。</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1.1.10 “书面形式”是指：任何手写、打印或印刷的各种函件，不包括电传、电报、电子邮件。</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1.2投标人</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1.2.1如投标人代表不是法定代表人，须随投标文件提供《法定代表人授权委托书》(统一格式)。</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1.3本项目不接受联合体投标。</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2.投标费用</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无论投标过程中的作法和结果如何，投标人自行承担与参加投标有关的全部费用。</w:t>
      </w:r>
    </w:p>
    <w:p>
      <w:pPr>
        <w:pStyle w:val="2"/>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sz w:val="24"/>
          <w:szCs w:val="24"/>
          <w:lang w:val="en-US" w:eastAsia="zh-CN"/>
        </w:rPr>
      </w:pPr>
      <w:bookmarkStart w:id="12" w:name="_Toc7208"/>
      <w:bookmarkStart w:id="13" w:name="_Toc237342988"/>
      <w:r>
        <w:rPr>
          <w:rFonts w:hint="eastAsia" w:ascii="仿宋" w:hAnsi="仿宋" w:eastAsia="仿宋" w:cs="仿宋"/>
          <w:b/>
          <w:bCs/>
          <w:sz w:val="24"/>
          <w:szCs w:val="24"/>
          <w:lang w:val="en-US" w:eastAsia="zh-CN"/>
        </w:rPr>
        <w:t>B、招标文件</w:t>
      </w:r>
      <w:bookmarkEnd w:id="12"/>
      <w:bookmarkEnd w:id="13"/>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3.招标文件</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 招标文件由招标文件总目录所列内容组成。</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 投标人应详细阅读招标文件的全部内容，不按招标文件要求提供的投标文件和资料可能导致投标被拒绝。</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4.招标文件的澄清</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投标人在获得招标文件后，如有问题需要澄清和解答，可用书面、传真形式通知采购代理机构，采购代理机构以书面形式予以答复。</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5.招标文件的修改</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5.1在投标截止时间15天前，采购人无论出于何种原因，还是出于对投标人提问的澄清，均可对招标文件用补充文件的方式进行修改。</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5.2招标文件的修改将以书面形式，包括传真和电传，通知所有购买招标文件的投标人，并对其具有约束力。投标人应立即以电传、传真形式确认已收到该修改文件。</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 修改文件将作为招标文件的组成部分，对所有投标人有约束力。</w:t>
      </w:r>
    </w:p>
    <w:p>
      <w:pPr>
        <w:pStyle w:val="2"/>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sz w:val="24"/>
          <w:szCs w:val="24"/>
          <w:lang w:val="en-US" w:eastAsia="zh-CN"/>
        </w:rPr>
      </w:pPr>
      <w:bookmarkStart w:id="14" w:name="_Toc24975"/>
      <w:bookmarkStart w:id="15" w:name="_Toc237342989"/>
      <w:r>
        <w:rPr>
          <w:rFonts w:hint="eastAsia" w:ascii="仿宋" w:hAnsi="仿宋" w:eastAsia="仿宋" w:cs="仿宋"/>
          <w:b/>
          <w:bCs/>
          <w:sz w:val="24"/>
          <w:szCs w:val="24"/>
          <w:lang w:val="en-US" w:eastAsia="zh-CN"/>
        </w:rPr>
        <w:t>C、投标文件</w:t>
      </w:r>
      <w:bookmarkEnd w:id="14"/>
      <w:bookmarkEnd w:id="15"/>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6.投标文件计量单位</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投标文件中所使用的计量单位，除有特殊要求外，均采用国家法定计量单位。</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7.投标文件的组成</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 投标文件应由商务部分、技术部分和其它部分组成。</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 资格证明文件部分应包括：</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1）一般资格要求：供应商具备《政府采购法》第二十二条规定之资格条件。须提供的证明材料有：</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1-1 </w:t>
      </w:r>
      <w:r>
        <w:rPr>
          <w:rFonts w:hint="eastAsia" w:ascii="仿宋" w:hAnsi="仿宋" w:eastAsia="仿宋" w:cs="仿宋"/>
          <w:sz w:val="24"/>
          <w:szCs w:val="24"/>
          <w:highlight w:val="none"/>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r>
        <w:rPr>
          <w:rFonts w:hint="eastAsia" w:ascii="仿宋" w:hAnsi="仿宋" w:eastAsia="仿宋" w:cs="仿宋"/>
          <w:sz w:val="24"/>
          <w:szCs w:val="24"/>
          <w:lang w:val="en-US" w:eastAsia="zh-CN"/>
        </w:rPr>
        <w:t>。</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1-2 </w:t>
      </w:r>
      <w:r>
        <w:rPr>
          <w:rFonts w:hint="eastAsia" w:ascii="仿宋" w:hAnsi="仿宋" w:eastAsia="仿宋" w:cs="仿宋"/>
          <w:sz w:val="24"/>
          <w:szCs w:val="24"/>
          <w:highlight w:val="none"/>
        </w:rPr>
        <w:t>提供2020年度</w:t>
      </w:r>
      <w:r>
        <w:rPr>
          <w:rFonts w:hint="eastAsia" w:ascii="仿宋" w:hAnsi="仿宋" w:eastAsia="仿宋" w:cs="仿宋"/>
          <w:sz w:val="24"/>
          <w:szCs w:val="24"/>
          <w:highlight w:val="none"/>
          <w:lang w:val="en-US" w:eastAsia="zh-CN"/>
        </w:rPr>
        <w:t>或2021年度</w:t>
      </w:r>
      <w:r>
        <w:rPr>
          <w:rFonts w:hint="eastAsia" w:ascii="仿宋" w:hAnsi="仿宋" w:eastAsia="仿宋" w:cs="仿宋"/>
          <w:sz w:val="24"/>
          <w:szCs w:val="24"/>
          <w:highlight w:val="none"/>
        </w:rPr>
        <w:t>的财务报表（至少包括资产负债表和利润表，成立时间至提交</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文件截止时间不足一年的可提供成立后任意时段的资产负债表），或开标前六个月内其基本存款账户开户银行出具的资信证明及基本存款账户的相关证明材料</w:t>
      </w:r>
      <w:r>
        <w:rPr>
          <w:rFonts w:hint="eastAsia" w:ascii="仿宋" w:hAnsi="仿宋" w:eastAsia="仿宋" w:cs="仿宋"/>
          <w:sz w:val="24"/>
          <w:szCs w:val="24"/>
          <w:highlight w:val="none"/>
          <w:lang w:eastAsia="zh-CN"/>
        </w:rPr>
        <w:t>。</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lang w:val="en-US" w:eastAsia="zh-CN"/>
        </w:rPr>
        <w:t xml:space="preserve">1-3 </w:t>
      </w:r>
      <w:r>
        <w:rPr>
          <w:rFonts w:hint="eastAsia" w:ascii="仿宋" w:hAnsi="仿宋" w:eastAsia="仿宋" w:cs="仿宋"/>
          <w:sz w:val="24"/>
          <w:szCs w:val="24"/>
          <w:highlight w:val="none"/>
        </w:rPr>
        <w:t>税收缴纳证明：提供202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年1月至今已缴纳的至少一个月的纳税证明或完税证明，依法免税的单位应提供相关证明材料</w:t>
      </w:r>
      <w:r>
        <w:rPr>
          <w:rFonts w:hint="eastAsia" w:ascii="仿宋" w:hAnsi="仿宋" w:eastAsia="仿宋" w:cs="仿宋"/>
          <w:sz w:val="24"/>
          <w:szCs w:val="24"/>
          <w:highlight w:val="none"/>
          <w:lang w:eastAsia="zh-CN"/>
        </w:rPr>
        <w:t>。</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1-4 </w:t>
      </w:r>
      <w:r>
        <w:rPr>
          <w:rFonts w:hint="eastAsia" w:ascii="仿宋" w:hAnsi="仿宋" w:eastAsia="仿宋" w:cs="仿宋"/>
          <w:sz w:val="24"/>
          <w:szCs w:val="24"/>
          <w:highlight w:val="none"/>
        </w:rPr>
        <w:t>提供202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年1月至今已缴存的至少一个月的社会保险参保缴费情况证明，依法不需要缴纳社会保障资金的单位应提供相关证明材料</w:t>
      </w:r>
      <w:r>
        <w:rPr>
          <w:rFonts w:hint="eastAsia" w:ascii="仿宋" w:hAnsi="仿宋" w:eastAsia="仿宋" w:cs="仿宋"/>
          <w:sz w:val="24"/>
          <w:szCs w:val="24"/>
          <w:lang w:val="en-US" w:eastAsia="zh-CN"/>
        </w:rPr>
        <w:t>。</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1-5 </w:t>
      </w:r>
      <w:r>
        <w:rPr>
          <w:rFonts w:hint="eastAsia" w:ascii="仿宋" w:hAnsi="仿宋" w:eastAsia="仿宋" w:cs="仿宋"/>
          <w:sz w:val="24"/>
          <w:szCs w:val="24"/>
          <w:highlight w:val="none"/>
        </w:rPr>
        <w:t>具有履行合同所必需的设备和专业技术能力的承诺</w:t>
      </w:r>
      <w:r>
        <w:rPr>
          <w:rFonts w:hint="eastAsia" w:ascii="仿宋" w:hAnsi="仿宋" w:eastAsia="仿宋" w:cs="仿宋"/>
          <w:sz w:val="24"/>
          <w:szCs w:val="24"/>
          <w:highlight w:val="none"/>
          <w:lang w:eastAsia="zh-CN"/>
        </w:rPr>
        <w:t>。</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lang w:val="en-US" w:eastAsia="zh-CN"/>
        </w:rPr>
        <w:t xml:space="preserve">1-6 </w:t>
      </w:r>
      <w:r>
        <w:rPr>
          <w:rFonts w:hint="eastAsia" w:ascii="仿宋" w:hAnsi="仿宋" w:eastAsia="仿宋" w:cs="仿宋"/>
          <w:sz w:val="24"/>
          <w:szCs w:val="24"/>
          <w:highlight w:val="none"/>
        </w:rPr>
        <w:t>提供参加本次政府采购活动前三年内在经营活动中没有重大违法记录的书面声明。</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落实政府采购政策需满足的资格要求：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3</w:t>
      </w:r>
      <w:r>
        <w:rPr>
          <w:rFonts w:hint="eastAsia" w:ascii="仿宋" w:hAnsi="仿宋" w:eastAsia="仿宋" w:cs="仿宋"/>
          <w:sz w:val="24"/>
          <w:szCs w:val="24"/>
          <w:highlight w:val="none"/>
          <w:lang w:val="en-US" w:eastAsia="zh-CN"/>
        </w:rPr>
        <w:t>）特殊资格要求：</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3</w:t>
      </w:r>
      <w:r>
        <w:rPr>
          <w:rFonts w:hint="eastAsia" w:ascii="仿宋" w:hAnsi="仿宋" w:eastAsia="仿宋" w:cs="仿宋"/>
          <w:sz w:val="24"/>
          <w:szCs w:val="24"/>
          <w:highlight w:val="none"/>
          <w:lang w:val="en-US" w:eastAsia="zh-CN"/>
        </w:rPr>
        <w:t>-1 法定代表人授权书（附法定代表人、被授权人身份证复印件）及被授权人身份证（法定代表人直接参加开标，</w:t>
      </w:r>
      <w:r>
        <w:rPr>
          <w:rFonts w:hint="eastAsia" w:ascii="仿宋" w:hAnsi="仿宋" w:cs="仿宋"/>
          <w:sz w:val="24"/>
          <w:szCs w:val="24"/>
          <w:highlight w:val="none"/>
          <w:lang w:val="en-US" w:eastAsia="zh-CN"/>
        </w:rPr>
        <w:t>须提供法定代表人身份证明及本人身份证</w:t>
      </w:r>
      <w:r>
        <w:rPr>
          <w:rFonts w:hint="eastAsia" w:ascii="仿宋" w:hAnsi="仿宋" w:eastAsia="仿宋" w:cs="仿宋"/>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3</w:t>
      </w:r>
      <w:r>
        <w:rPr>
          <w:rFonts w:hint="eastAsia" w:ascii="仿宋" w:hAnsi="仿宋" w:eastAsia="仿宋" w:cs="仿宋"/>
          <w:sz w:val="24"/>
          <w:szCs w:val="24"/>
          <w:highlight w:val="none"/>
          <w:lang w:val="en-US" w:eastAsia="zh-CN"/>
        </w:rPr>
        <w:t>-2 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b/>
          <w:sz w:val="24"/>
          <w:szCs w:val="24"/>
          <w:highlight w:val="yellow"/>
        </w:rPr>
      </w:pPr>
      <w:r>
        <w:rPr>
          <w:rFonts w:hint="eastAsia" w:ascii="仿宋" w:hAnsi="仿宋" w:cs="仿宋"/>
          <w:sz w:val="24"/>
          <w:szCs w:val="24"/>
          <w:highlight w:val="none"/>
          <w:lang w:val="en-US" w:eastAsia="zh-CN"/>
        </w:rPr>
        <w:t>4</w:t>
      </w:r>
      <w:r>
        <w:rPr>
          <w:rFonts w:hint="eastAsia" w:ascii="仿宋" w:hAnsi="仿宋" w:eastAsia="仿宋" w:cs="仿宋"/>
          <w:sz w:val="24"/>
          <w:szCs w:val="24"/>
          <w:highlight w:val="none"/>
          <w:lang w:val="en-US" w:eastAsia="zh-CN"/>
        </w:rPr>
        <w:t>）限制投标要求：</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4-</w:t>
      </w:r>
      <w:r>
        <w:rPr>
          <w:rFonts w:hint="eastAsia" w:ascii="仿宋" w:hAnsi="仿宋" w:eastAsia="仿宋" w:cs="仿宋"/>
          <w:sz w:val="24"/>
          <w:szCs w:val="24"/>
          <w:highlight w:val="none"/>
          <w:lang w:val="en-US" w:eastAsia="zh-CN"/>
        </w:rPr>
        <w:t>1.供应商单位负责人为同一人或者存在直接控股、管理关系的不同供应商，不得参加同一项目或同一包的政府采购活动。</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cs="仿宋"/>
          <w:sz w:val="24"/>
          <w:szCs w:val="24"/>
          <w:highlight w:val="none"/>
          <w:lang w:val="en-US" w:eastAsia="zh-CN"/>
        </w:rPr>
        <w:t>4-</w:t>
      </w:r>
      <w:r>
        <w:rPr>
          <w:rFonts w:hint="eastAsia" w:ascii="仿宋" w:hAnsi="仿宋" w:eastAsia="仿宋" w:cs="仿宋"/>
          <w:sz w:val="24"/>
          <w:szCs w:val="24"/>
          <w:highlight w:val="none"/>
          <w:lang w:val="en-US" w:eastAsia="zh-CN"/>
        </w:rPr>
        <w:t>2.除单一来源采购项目外，为采购项目提供整体设计、规范编制或者项目管理、监理、检测等服务的供应商，不得再参加同一项目的其他采购活动。</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8.投标内容填写说明</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8.1 投标文件可参考招标文件格式填写。</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 xml:space="preserve">8.2 </w:t>
      </w:r>
      <w:r>
        <w:rPr>
          <w:rFonts w:hint="eastAsia" w:ascii="仿宋" w:hAnsi="仿宋" w:cs="仿宋"/>
          <w:i w:val="0"/>
          <w:caps w:val="0"/>
          <w:color w:val="auto"/>
          <w:spacing w:val="0"/>
          <w:sz w:val="24"/>
          <w:szCs w:val="24"/>
          <w:highlight w:val="none"/>
          <w:shd w:val="clear" w:color="auto" w:fill="FFFFFF"/>
          <w:lang w:val="en-US" w:eastAsia="zh-CN"/>
        </w:rPr>
        <w:t>报价一览表</w:t>
      </w:r>
      <w:r>
        <w:rPr>
          <w:rFonts w:hint="eastAsia" w:ascii="仿宋" w:hAnsi="仿宋" w:eastAsia="仿宋" w:cs="仿宋"/>
          <w:i w:val="0"/>
          <w:caps w:val="0"/>
          <w:color w:val="auto"/>
          <w:spacing w:val="0"/>
          <w:sz w:val="24"/>
          <w:szCs w:val="24"/>
          <w:highlight w:val="none"/>
          <w:shd w:val="clear" w:color="auto" w:fill="FFFFFF"/>
          <w:lang w:val="en-US" w:eastAsia="zh-CN"/>
        </w:rPr>
        <w:t>为在开标仪式上唱标的内容。</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9.投标文件的组成说明</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9.1 所有服务方案只允许投标人有一个投标方案，不接受任何有选择的方案和报价（包括有条件的折扣）。投标人未按要求，提供了选择方案和/或报价的，其投标将被拒绝。</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9.2 投标人编写的投标文件应包括下列部分：</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（1）投标函、投标报价表以及所有附件内容。</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（2）按照投标人须知出具的投标人资格证明文件。</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（3）按照投标人须知出具的报价符合招标文件规定的证明文件及投标人认为需加以说明的其他内容。</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（4）招标文件要求投标人提供的其他内容。</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10.投标报价</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10.1 投标货币：人民币  单位：元</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10.2 投标报价应包括完成本次招标所要求的货物、服务且验收合格的所有费用，包括产品费、安装调试费、运杂费（含保险）、仓储保管费、技术培训费、检测费、施工费、运输费、人工费、税金等。凡本招标文件要求（或允许）及投标人认为需要进行投标报价的各项费用项目，若报价时未报或未在招标文件中予以说明，采购人将认为这些费用投标人已计取，并包含在总报价中。</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10.3投标报价表中标明的价格在合同执行过程中是固定不变的，不得以任何理由予以变更。</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10.4采购人不接受任何有选择性的报价。</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10.5凡因投标单位对招标文件阅读不深、理解不透、误解、疏漏、或因市场行情了解不清造成的后果和风险均由投标单位自负。</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10.6 最低报价不是中标的唯一依据。</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b/>
          <w:bCs/>
          <w:i w:val="0"/>
          <w:caps w:val="0"/>
          <w:color w:val="auto"/>
          <w:spacing w:val="0"/>
          <w:sz w:val="24"/>
          <w:szCs w:val="24"/>
          <w:highlight w:val="none"/>
          <w:u w:val="singl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11.投标保证金：</w:t>
      </w:r>
      <w:r>
        <w:rPr>
          <w:rFonts w:hint="eastAsia" w:ascii="仿宋" w:hAnsi="仿宋" w:eastAsia="仿宋" w:cs="仿宋"/>
          <w:b/>
          <w:bCs/>
          <w:i w:val="0"/>
          <w:caps w:val="0"/>
          <w:color w:val="auto"/>
          <w:spacing w:val="0"/>
          <w:sz w:val="24"/>
          <w:szCs w:val="24"/>
          <w:highlight w:val="none"/>
          <w:u w:val="single"/>
          <w:shd w:val="clear" w:color="auto" w:fill="FFFFFF"/>
          <w:lang w:val="en-US" w:eastAsia="zh-CN"/>
        </w:rPr>
        <w:t>无</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12.投标文件的签署及规定</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12.1</w:t>
      </w:r>
      <w:r>
        <w:rPr>
          <w:rFonts w:hint="eastAsia" w:ascii="仿宋" w:hAnsi="仿宋" w:eastAsia="仿宋" w:cs="仿宋"/>
          <w:sz w:val="24"/>
          <w:szCs w:val="24"/>
          <w:highlight w:val="none"/>
          <w:lang w:val="zh-CN"/>
        </w:rPr>
        <w:t>各供应商应参照</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lang w:val="zh-CN"/>
        </w:rPr>
        <w:t>文件给定的样式，</w:t>
      </w:r>
      <w:r>
        <w:rPr>
          <w:rFonts w:hint="eastAsia" w:ascii="仿宋" w:hAnsi="仿宋" w:eastAsia="仿宋" w:cs="仿宋"/>
          <w:b/>
          <w:bCs/>
          <w:sz w:val="24"/>
          <w:szCs w:val="24"/>
          <w:highlight w:val="none"/>
          <w:lang w:val="zh-CN"/>
        </w:rPr>
        <w:t>准备</w:t>
      </w:r>
      <w:r>
        <w:rPr>
          <w:rFonts w:hint="eastAsia" w:ascii="仿宋" w:hAnsi="仿宋" w:eastAsia="仿宋" w:cs="仿宋"/>
          <w:b/>
          <w:bCs/>
          <w:sz w:val="24"/>
          <w:szCs w:val="24"/>
          <w:highlight w:val="none"/>
          <w:lang w:val="en-US" w:eastAsia="zh-CN"/>
        </w:rPr>
        <w:t>投标</w:t>
      </w:r>
      <w:r>
        <w:rPr>
          <w:rFonts w:hint="eastAsia" w:ascii="仿宋" w:hAnsi="仿宋" w:eastAsia="仿宋" w:cs="仿宋"/>
          <w:b/>
          <w:bCs/>
          <w:sz w:val="24"/>
          <w:szCs w:val="24"/>
          <w:highlight w:val="none"/>
          <w:lang w:val="zh-CN"/>
        </w:rPr>
        <w:t>文件正本一份、</w:t>
      </w:r>
      <w:r>
        <w:rPr>
          <w:rFonts w:hint="eastAsia" w:ascii="仿宋" w:hAnsi="仿宋" w:cs="仿宋"/>
          <w:b/>
          <w:bCs/>
          <w:sz w:val="24"/>
          <w:szCs w:val="24"/>
          <w:highlight w:val="none"/>
          <w:lang w:val="zh-CN"/>
        </w:rPr>
        <w:t>副本二份</w:t>
      </w:r>
      <w:r>
        <w:rPr>
          <w:rFonts w:hint="eastAsia" w:ascii="仿宋" w:hAnsi="仿宋" w:eastAsia="仿宋" w:cs="仿宋"/>
          <w:b/>
          <w:bCs/>
          <w:sz w:val="24"/>
          <w:szCs w:val="24"/>
          <w:highlight w:val="none"/>
          <w:lang w:val="zh-CN"/>
        </w:rPr>
        <w:t>，</w:t>
      </w:r>
      <w:r>
        <w:rPr>
          <w:rFonts w:hint="eastAsia" w:ascii="仿宋" w:hAnsi="仿宋" w:eastAsia="仿宋" w:cs="仿宋"/>
          <w:b/>
          <w:bCs/>
          <w:sz w:val="24"/>
          <w:szCs w:val="24"/>
          <w:highlight w:val="none"/>
          <w:lang w:val="en-US" w:eastAsia="zh-CN"/>
        </w:rPr>
        <w:t>报价一览表一份及投标</w:t>
      </w:r>
      <w:r>
        <w:rPr>
          <w:rFonts w:hint="eastAsia" w:ascii="仿宋" w:hAnsi="仿宋" w:eastAsia="仿宋" w:cs="仿宋"/>
          <w:b/>
          <w:bCs/>
          <w:sz w:val="24"/>
          <w:szCs w:val="24"/>
          <w:highlight w:val="none"/>
          <w:lang w:val="zh-CN"/>
        </w:rPr>
        <w:t>文件电子版</w:t>
      </w:r>
      <w:r>
        <w:rPr>
          <w:rFonts w:hint="eastAsia" w:ascii="仿宋" w:hAnsi="仿宋" w:eastAsia="仿宋" w:cs="仿宋"/>
          <w:b/>
          <w:bCs/>
          <w:sz w:val="24"/>
          <w:szCs w:val="24"/>
          <w:highlight w:val="none"/>
          <w:lang w:val="zh-CN" w:eastAsia="zh-CN"/>
        </w:rPr>
        <w:t>（U盘）</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lang w:val="zh-CN"/>
        </w:rPr>
        <w:t>份</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val="zh-CN"/>
        </w:rPr>
        <w:t>文件的封面上应清楚地标记“正本”、“副本”字样。</w:t>
      </w:r>
      <w:r>
        <w:rPr>
          <w:rFonts w:hint="eastAsia" w:ascii="仿宋" w:hAnsi="仿宋" w:eastAsia="仿宋" w:cs="仿宋"/>
          <w:b/>
          <w:bCs/>
          <w:sz w:val="24"/>
          <w:szCs w:val="24"/>
          <w:highlight w:val="none"/>
          <w:lang w:val="zh-CN" w:eastAsia="zh-CN"/>
        </w:rPr>
        <w:t>电子版（U盘）需标注</w:t>
      </w:r>
      <w:r>
        <w:rPr>
          <w:rFonts w:hint="eastAsia" w:ascii="仿宋" w:hAnsi="仿宋" w:eastAsia="仿宋" w:cs="仿宋"/>
          <w:b/>
          <w:bCs/>
          <w:sz w:val="24"/>
          <w:szCs w:val="24"/>
          <w:highlight w:val="none"/>
          <w:lang w:val="en-US" w:eastAsia="zh-CN"/>
        </w:rPr>
        <w:t>供应商全称、项目名称、编号</w:t>
      </w:r>
      <w:r>
        <w:rPr>
          <w:rFonts w:hint="eastAsia" w:ascii="仿宋" w:hAnsi="仿宋" w:eastAsia="仿宋" w:cs="仿宋"/>
          <w:b/>
          <w:bCs/>
          <w:sz w:val="24"/>
          <w:szCs w:val="24"/>
          <w:highlight w:val="none"/>
          <w:lang w:val="zh-CN" w:eastAsia="zh-CN"/>
        </w:rPr>
        <w:t>。</w:t>
      </w:r>
      <w:r>
        <w:rPr>
          <w:rFonts w:hint="eastAsia" w:ascii="仿宋" w:hAnsi="仿宋" w:eastAsia="仿宋" w:cs="仿宋"/>
          <w:b/>
          <w:bCs/>
          <w:sz w:val="24"/>
          <w:szCs w:val="24"/>
          <w:highlight w:val="none"/>
          <w:lang w:val="en-US" w:eastAsia="zh-CN"/>
        </w:rPr>
        <w:t>电子版包括：（1）word版投标文件；（2）投标文件正本签字盖章后的PDF格式扫描件，与正本具有同等法律效力。</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12.2</w:t>
      </w:r>
      <w:r>
        <w:rPr>
          <w:rFonts w:hint="eastAsia" w:ascii="仿宋" w:hAnsi="仿宋" w:eastAsia="仿宋" w:cs="仿宋"/>
          <w:sz w:val="24"/>
          <w:szCs w:val="24"/>
          <w:highlight w:val="none"/>
          <w:lang w:val="zh-CN"/>
        </w:rPr>
        <w:t>投标文件的正本和所有的副本均需打印或用不褪色蓝（黑）墨水（汁）书写，统一装订、编码，在每一页的正下方清楚标明第几页、共几页等字样。</w:t>
      </w:r>
      <w:r>
        <w:rPr>
          <w:rFonts w:hint="eastAsia" w:ascii="仿宋" w:hAnsi="仿宋" w:eastAsia="仿宋" w:cs="仿宋"/>
          <w:sz w:val="24"/>
          <w:szCs w:val="24"/>
          <w:highlight w:val="none"/>
        </w:rPr>
        <w:t>因字迹不清、表达不准或不按给定的</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格式编制的</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，所引起的不利后果由供应商自负。</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（三）投标文件（正、副本）必须加盖供应商红色公章</w:t>
      </w:r>
      <w:r>
        <w:rPr>
          <w:rFonts w:hint="eastAsia" w:ascii="仿宋" w:hAnsi="仿宋" w:eastAsia="仿宋" w:cs="仿宋"/>
          <w:sz w:val="24"/>
          <w:szCs w:val="24"/>
          <w:highlight w:val="none"/>
        </w:rPr>
        <w:t>并按照</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要求由法定代表人（授权代表人）签字</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中凡是需要法定代表人签字或盖章之处，</w:t>
      </w:r>
      <w:r>
        <w:rPr>
          <w:rFonts w:hint="eastAsia" w:ascii="仿宋" w:hAnsi="仿宋" w:eastAsia="仿宋" w:cs="仿宋"/>
          <w:b/>
          <w:bCs/>
          <w:sz w:val="24"/>
          <w:szCs w:val="24"/>
          <w:highlight w:val="none"/>
        </w:rPr>
        <w:t>非法人单位的负责人均参照执行</w:t>
      </w:r>
      <w:r>
        <w:rPr>
          <w:rFonts w:hint="eastAsia" w:ascii="仿宋" w:hAnsi="仿宋" w:eastAsia="仿宋" w:cs="仿宋"/>
          <w:sz w:val="24"/>
          <w:szCs w:val="24"/>
          <w:highlight w:val="none"/>
        </w:rPr>
        <w:t>。</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（四）投标文件的打印应清楚工整，统一采用A4纸编制（如部分附表需要用其他规格的复印纸编写，则应按A4复印纸折叠）。</w:t>
      </w:r>
      <w:r>
        <w:rPr>
          <w:rFonts w:hint="eastAsia" w:ascii="仿宋" w:hAnsi="仿宋" w:eastAsia="仿宋" w:cs="仿宋"/>
          <w:b/>
          <w:bCs/>
          <w:sz w:val="24"/>
          <w:szCs w:val="24"/>
          <w:highlight w:val="none"/>
          <w:lang w:val="en-US" w:eastAsia="zh-CN"/>
        </w:rPr>
        <w:t>建议双面打印。</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（五）投标文件除各供应商对错处做必要修改外，不得行间插字、涂改和增删，如有修改错漏处，必须由供应商法定代表人或其授权人代表签字或盖章。</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六）投标文件应牢固装订成册，不可插页抽页。牢固装订成册是指书脊涂有胶粘剂以保证投标文件不至于散开或用简单办法不能将任何一页在没有任何损坏的情况下取出或插入。各种用活页夹、文件夹、塑料方便式书脊（插入式或穿孔式）装订均不认为是牢固装订。</w:t>
      </w:r>
    </w:p>
    <w:p>
      <w:pPr>
        <w:pStyle w:val="2"/>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sz w:val="24"/>
          <w:szCs w:val="24"/>
          <w:lang w:val="zh-CN"/>
        </w:rPr>
      </w:pPr>
      <w:bookmarkStart w:id="16" w:name="_Toc8572"/>
      <w:bookmarkStart w:id="17" w:name="_Toc237342990"/>
      <w:r>
        <w:rPr>
          <w:rFonts w:hint="eastAsia" w:ascii="仿宋" w:hAnsi="仿宋" w:eastAsia="仿宋" w:cs="仿宋"/>
          <w:b/>
          <w:bCs/>
          <w:sz w:val="24"/>
          <w:szCs w:val="24"/>
          <w:lang w:val="zh-CN"/>
        </w:rPr>
        <w:t>D、投标文件的递交</w:t>
      </w:r>
      <w:bookmarkEnd w:id="16"/>
      <w:bookmarkEnd w:id="17"/>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13.投标文件的密封、标记及递交</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zh-CN"/>
        </w:rPr>
        <w:t>13.1</w:t>
      </w:r>
      <w:r>
        <w:rPr>
          <w:rFonts w:hint="eastAsia" w:ascii="仿宋" w:hAnsi="仿宋" w:eastAsia="仿宋" w:cs="仿宋"/>
          <w:b/>
          <w:bCs/>
          <w:sz w:val="24"/>
          <w:szCs w:val="24"/>
          <w:highlight w:val="none"/>
          <w:lang w:val="en-US" w:eastAsia="zh-CN"/>
        </w:rPr>
        <w:t>.报价一览表除在投标文件内装订外，再制作一份原件单独放在一个信封中。封线处加贴封条并加盖供应商公章，封袋正面要粘贴标识，单独递交（该单独密封报价一览表的报价必须与投标文件正本中的报价一览表（报价表）报价一致，若不一致，则按单独密封的报价一览表为准</w:t>
      </w:r>
      <w:r>
        <w:rPr>
          <w:rFonts w:hint="eastAsia" w:ascii="仿宋" w:hAnsi="仿宋" w:cs="仿宋"/>
          <w:b/>
          <w:bCs/>
          <w:sz w:val="24"/>
          <w:szCs w:val="24"/>
          <w:highlight w:val="none"/>
          <w:lang w:val="en-US" w:eastAsia="zh-CN"/>
        </w:rPr>
        <w:t>）</w:t>
      </w:r>
      <w:r>
        <w:rPr>
          <w:rFonts w:hint="eastAsia" w:ascii="仿宋" w:hAnsi="仿宋" w:eastAsia="仿宋" w:cs="仿宋"/>
          <w:b/>
          <w:bCs/>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2" w:firstLineChars="200"/>
        <w:jc w:val="both"/>
        <w:textAlignment w:val="auto"/>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en-US" w:eastAsia="zh-CN"/>
        </w:rPr>
        <w:t>13.2</w:t>
      </w:r>
      <w:r>
        <w:rPr>
          <w:rFonts w:hint="eastAsia" w:ascii="仿宋" w:hAnsi="仿宋" w:eastAsia="仿宋" w:cs="仿宋"/>
          <w:b/>
          <w:bCs/>
          <w:sz w:val="24"/>
          <w:szCs w:val="24"/>
          <w:highlight w:val="none"/>
          <w:lang w:val="zh-CN"/>
        </w:rPr>
        <w:t>.</w:t>
      </w:r>
      <w:r>
        <w:rPr>
          <w:rFonts w:hint="eastAsia" w:ascii="仿宋" w:hAnsi="仿宋" w:eastAsia="仿宋" w:cs="仿宋"/>
          <w:b/>
          <w:bCs/>
          <w:sz w:val="24"/>
          <w:szCs w:val="24"/>
          <w:highlight w:val="none"/>
          <w:lang w:val="en-US" w:eastAsia="zh-CN"/>
        </w:rPr>
        <w:t>投标文件正本、所有的副本、电子版本、报价一览表分开密封装在单独的封袋中（封袋不得有破损），所有的副本可密封到一个封袋中，也可以分别密封</w:t>
      </w:r>
      <w:r>
        <w:rPr>
          <w:rFonts w:hint="eastAsia" w:ascii="仿宋" w:hAnsi="仿宋" w:eastAsia="仿宋" w:cs="仿宋"/>
          <w:b/>
          <w:bCs/>
          <w:sz w:val="24"/>
          <w:szCs w:val="24"/>
          <w:highlight w:val="none"/>
          <w:lang w:val="zh-CN"/>
        </w:rPr>
        <w:t>。封袋应加贴封条，并在封线处加盖</w:t>
      </w:r>
      <w:r>
        <w:rPr>
          <w:rFonts w:hint="eastAsia" w:ascii="仿宋" w:hAnsi="仿宋" w:eastAsia="仿宋" w:cs="仿宋"/>
          <w:b/>
          <w:bCs/>
          <w:sz w:val="24"/>
          <w:szCs w:val="24"/>
          <w:highlight w:val="none"/>
          <w:lang w:val="zh-CN" w:eastAsia="zh-CN"/>
        </w:rPr>
        <w:t>供应商</w:t>
      </w:r>
      <w:r>
        <w:rPr>
          <w:rFonts w:hint="eastAsia" w:ascii="仿宋" w:hAnsi="仿宋" w:eastAsia="仿宋" w:cs="仿宋"/>
          <w:b/>
          <w:bCs/>
          <w:sz w:val="24"/>
          <w:szCs w:val="24"/>
          <w:highlight w:val="none"/>
          <w:lang w:val="zh-CN"/>
        </w:rPr>
        <w:t>公章。</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2" w:firstLineChars="200"/>
        <w:jc w:val="both"/>
        <w:textAlignment w:val="auto"/>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en-US" w:eastAsia="zh-CN"/>
        </w:rPr>
        <w:t>13.3</w:t>
      </w:r>
      <w:r>
        <w:rPr>
          <w:rFonts w:hint="eastAsia" w:ascii="仿宋" w:hAnsi="仿宋" w:eastAsia="仿宋" w:cs="仿宋"/>
          <w:b/>
          <w:bCs/>
          <w:sz w:val="24"/>
          <w:szCs w:val="24"/>
          <w:highlight w:val="none"/>
          <w:lang w:val="zh-CN"/>
        </w:rPr>
        <w:t>.</w:t>
      </w:r>
      <w:r>
        <w:rPr>
          <w:rFonts w:hint="eastAsia" w:ascii="仿宋" w:hAnsi="仿宋" w:eastAsia="仿宋" w:cs="仿宋"/>
          <w:b/>
          <w:bCs/>
          <w:sz w:val="24"/>
          <w:szCs w:val="24"/>
          <w:highlight w:val="none"/>
          <w:lang w:val="zh-CN" w:eastAsia="zh-CN"/>
        </w:rPr>
        <w:t>外层包装请按以下要求标记：</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2" w:firstLineChars="200"/>
        <w:jc w:val="both"/>
        <w:textAlignment w:val="auto"/>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 xml:space="preserve">（1) </w:t>
      </w:r>
      <w:r>
        <w:rPr>
          <w:rFonts w:hint="eastAsia" w:ascii="仿宋" w:hAnsi="仿宋" w:eastAsia="仿宋" w:cs="仿宋"/>
          <w:b/>
          <w:bCs/>
          <w:sz w:val="24"/>
          <w:szCs w:val="24"/>
          <w:highlight w:val="none"/>
          <w:lang w:val="en-US" w:eastAsia="zh-CN"/>
        </w:rPr>
        <w:t>供应商</w:t>
      </w:r>
      <w:r>
        <w:rPr>
          <w:rFonts w:hint="eastAsia" w:ascii="仿宋" w:hAnsi="仿宋" w:eastAsia="仿宋" w:cs="仿宋"/>
          <w:b/>
          <w:bCs/>
          <w:sz w:val="24"/>
          <w:szCs w:val="24"/>
          <w:highlight w:val="none"/>
          <w:lang w:val="zh-CN" w:eastAsia="zh-CN"/>
        </w:rPr>
        <w:t>的全称；</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2" w:firstLineChars="200"/>
        <w:jc w:val="both"/>
        <w:textAlignment w:val="auto"/>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（2）项目名称、项目编号；</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2" w:firstLineChars="200"/>
        <w:jc w:val="both"/>
        <w:textAlignment w:val="auto"/>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（3）“正本”、“副本”、“电子版本”、“</w:t>
      </w:r>
      <w:r>
        <w:rPr>
          <w:rFonts w:hint="eastAsia" w:ascii="仿宋" w:hAnsi="仿宋" w:eastAsia="仿宋" w:cs="仿宋"/>
          <w:b/>
          <w:bCs/>
          <w:sz w:val="24"/>
          <w:szCs w:val="24"/>
          <w:highlight w:val="none"/>
          <w:lang w:val="en-US" w:eastAsia="zh-CN"/>
        </w:rPr>
        <w:t>报价</w:t>
      </w:r>
      <w:r>
        <w:rPr>
          <w:rFonts w:hint="eastAsia" w:ascii="仿宋" w:hAnsi="仿宋" w:eastAsia="仿宋" w:cs="仿宋"/>
          <w:b/>
          <w:bCs/>
          <w:sz w:val="24"/>
          <w:szCs w:val="24"/>
          <w:highlight w:val="none"/>
          <w:lang w:val="zh-CN" w:eastAsia="zh-CN"/>
        </w:rPr>
        <w:t>一览表”及“请勿在</w:t>
      </w:r>
      <w:r>
        <w:rPr>
          <w:rFonts w:hint="eastAsia" w:ascii="仿宋" w:hAnsi="仿宋" w:eastAsia="仿宋" w:cs="仿宋"/>
          <w:b/>
          <w:bCs/>
          <w:sz w:val="24"/>
          <w:szCs w:val="24"/>
          <w:highlight w:val="none"/>
          <w:u w:val="single"/>
          <w:lang w:val="en-US" w:eastAsia="zh-CN"/>
        </w:rPr>
        <w:t xml:space="preserve">      年    月   日     分</w:t>
      </w:r>
      <w:r>
        <w:rPr>
          <w:rFonts w:hint="eastAsia" w:ascii="仿宋" w:hAnsi="仿宋" w:eastAsia="仿宋" w:cs="仿宋"/>
          <w:b/>
          <w:bCs/>
          <w:sz w:val="24"/>
          <w:szCs w:val="24"/>
          <w:highlight w:val="none"/>
          <w:lang w:val="zh-CN" w:eastAsia="zh-CN"/>
        </w:rPr>
        <w:t>(</w:t>
      </w:r>
      <w:r>
        <w:rPr>
          <w:rFonts w:hint="eastAsia" w:ascii="仿宋" w:hAnsi="仿宋" w:eastAsia="仿宋" w:cs="仿宋"/>
          <w:b/>
          <w:bCs/>
          <w:sz w:val="24"/>
          <w:szCs w:val="24"/>
          <w:highlight w:val="none"/>
          <w:lang w:val="en-US" w:eastAsia="zh-CN"/>
        </w:rPr>
        <w:t>开标</w:t>
      </w:r>
      <w:r>
        <w:rPr>
          <w:rFonts w:hint="eastAsia" w:ascii="仿宋" w:hAnsi="仿宋" w:eastAsia="仿宋" w:cs="仿宋"/>
          <w:b/>
          <w:bCs/>
          <w:sz w:val="24"/>
          <w:szCs w:val="24"/>
          <w:highlight w:val="none"/>
          <w:lang w:val="zh-CN" w:eastAsia="zh-CN"/>
        </w:rPr>
        <w:t>时间)之前启封”。</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14.投标截止时间</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14.1采购人推迟投标截止时间时，应以书面或传真的形式通知所有投标人。采购人和投标人的权利和义务将受到新的截止期的约束。</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14.2投标截止时间以后送达的投标文件，采购人拒绝接收。</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15.投标文件的修改、撤回和撤销</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15.1投标人在提交投标文件后可对其进行修改、撤回和撤销，但必须使采购代理机构在投标截止时间前收到该修改、撤回和撤销的书面通知，该通知须由法定代表人（或负责人）或其授权代表签署。</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15.2 投标文件的修改文件应按第13条的规定编写，正、副本分别密封，还须注明“修改投标文件”和“开标前不得启封”字样。修改文件须在投标截止时间前送达采购代理机构。</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15.3投标截止时间之后，投标人不得对其投标文件做任何修改。</w:t>
      </w:r>
    </w:p>
    <w:p>
      <w:pPr>
        <w:pStyle w:val="2"/>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E、开标及评标</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16.开标</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16.1 采购代理机构按招标文件规定的时间、地点公开开标。</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16.2 开标仪式由采购代理机构主持，采购人代表及有关人员参加。</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16.3投标人应派法定代表人（或负责人）或者授权代表出席开标会，参加开标的代表应签名报到，以证明其出席。</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16.4 开标时采购代理机构公布投标人的名称，当众查验投标文件密封情况，确认无误后拆封唱标。</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16.5按照本须知第15条的规定，同意撤回和撤销的投标文件应不予开封。</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16.6采购代理机构对开标过程做好记录，存档备查。</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17.评标委员会</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17.1评标委员会由采购人和有关技术、经济等方面的专家组成，其中三分之二以上为技术、经济等方面的专家。</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17.2 评标委员会根据招标文件确定的评分方法和标准对投标文件进行评审。</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17.3评标委员会独立工作，任何单位和个人不得非法干涉评标委员会的评标工作。</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18.对投标文件的评审</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18.1评审内容为投标文件是否符合招标文件的要求，内容是否完整，价格构成有无计算错误，文件签署是否齐全。</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18.2评审中，对价格的计算错误按下述原则修正：</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（1）单价乘数量不等于总价，以单价为准修正总价。</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（2）单价金额小数点有明显错误的，应以总价为准，并修改单价。</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（3）文字表示的数据与相应阿拉伯数字不符，以文字所示为准，修正数字。</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（4）投标人不同意以上修正，则其投标将被拒绝。</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18.3与招标文件有重大偏离的投标文件将被拒绝。重大偏离系指投标所报货物的质量、数量性能指标及资格证明文件中明显不能满足招标文件的要求。这些偏离不允许在开标后修正。但允许修改不构成重大偏离的、微小的、非正规的不一致或不规则的地方。</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18.4对投标文件的判定，只依据投标文件所列内容，不依靠开标后的任何外来证明。</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18.5投标单位及投标文件有效性和符合性审查，出现下列情况之一者（但不限于），按无效文件处理。</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（1）投标文件没有法定代表人授权书（法定代表人直接投标除外）或授权书的合法性或有效性不符合招标文件规定；</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（2）投标文件未按招标文件要求进行签字、盖章，无投标有效期或有效期达不到招标文件的要求；</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（3）电子版（U盘）或电子版投标文件，因自身原因导致无法读取的；纸质版投标文件与电子化投标文件实质性内容不一致的；</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（4）投标人的必备资格证明文件或投标货物的资质证明材料不全、无效或达不到招标文件规定要求的；</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（5）投标人针对同一项目递交两份或多份内容不同的投标文件，未书面声明哪一份是有效的；出现选择性报价的；投标报价超出采购预算；</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（6）投标文件不满足招标文件要求（服务期限、付款等项），附加了采购人难以接受的条件；</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（7）投标人拒不按照要求对投标文件进行澄清、说明或者补正的，评标委员会可以否决其投标。</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（8）提供虚假证明，开具虚假资质，除按无效标处理外，还进行相应的处罚。</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（9）法律、法规和招标文件规定的其他无效情形。</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19.投标文件的澄清</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19.1在评标期间，评标委员会要求投标人对其投标文件进行澄清时，投标人应派法定代表人或授权代表和相关技术人员按评标委员会通知的时间和地点接受询标，法定代表人或授权代表在接受询标时应出示其有效身份证件。</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19.2评标委员会可以要求投标人对投标文件中含义不明确、对同类问题表述不一致或者有明显文字和计算错误的内容作必要的澄清、说明或者补正。</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19.3投标人的澄清、说明或者补正不得超出投标文件的范围或者改变投标文件的实质性内容。</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19.4 有关澄清的要求和答复均应以书面形式提交。</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19.5投标人的书面澄清、说明和补正经评标委员会认可后可以作为其投标文件的一部分参与评标。</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19.6投标人对投标文件的澄清只是评标委员会根据评标的需要而可能进行的工作，并非是评标的必要程序，也并非每个投标人都需要进行澄清。</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20.评标</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20.1采购人根据招标内容及要求等特点组建评标委员会，评标委员会由采购人、技术和其他有关方面专家组成，成员人数应当为</w:t>
      </w:r>
      <w:r>
        <w:rPr>
          <w:rFonts w:hint="eastAsia" w:ascii="仿宋" w:hAnsi="仿宋" w:cs="仿宋"/>
          <w:sz w:val="24"/>
          <w:szCs w:val="24"/>
          <w:lang w:val="en-US" w:eastAsia="zh-CN"/>
        </w:rPr>
        <w:t>5</w:t>
      </w:r>
      <w:r>
        <w:rPr>
          <w:rFonts w:hint="eastAsia" w:ascii="仿宋" w:hAnsi="仿宋" w:eastAsia="仿宋" w:cs="仿宋"/>
          <w:sz w:val="24"/>
          <w:szCs w:val="24"/>
          <w:lang w:val="en-US" w:eastAsia="zh-CN"/>
        </w:rPr>
        <w:t>人以上单数，其中评审专家不得少于成员总数的三分之二。评标委员会负责对具备实质性响应的投标文件进行评估和比较。</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20.2依照《中华人民共和国政府采购法》《中华人民共和国政府采购法实施条例》《政府采购货物和服务招标投标管理办法》的规定，结合该项目的特点制定本评审办法。本次评审采用综合评分法。</w:t>
      </w:r>
    </w:p>
    <w:p>
      <w:pPr>
        <w:pStyle w:val="21"/>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20.3评审程序</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20.3.1资格</w:t>
      </w:r>
      <w:r>
        <w:rPr>
          <w:rFonts w:hint="eastAsia" w:ascii="仿宋" w:hAnsi="仿宋" w:eastAsia="仿宋" w:cs="仿宋"/>
          <w:sz w:val="24"/>
          <w:szCs w:val="24"/>
          <w:lang w:val="en-US" w:eastAsia="zh-CN"/>
        </w:rPr>
        <w:t>性审查：</w:t>
      </w:r>
      <w:r>
        <w:rPr>
          <w:rFonts w:hint="eastAsia" w:ascii="仿宋" w:hAnsi="仿宋" w:eastAsia="仿宋" w:cs="仿宋"/>
          <w:sz w:val="24"/>
          <w:szCs w:val="24"/>
          <w:highlight w:val="none"/>
        </w:rPr>
        <w:t>由</w:t>
      </w:r>
      <w:r>
        <w:rPr>
          <w:rFonts w:hint="eastAsia" w:ascii="仿宋" w:hAnsi="仿宋" w:eastAsia="仿宋" w:cs="仿宋"/>
          <w:b/>
          <w:bCs/>
          <w:sz w:val="24"/>
          <w:szCs w:val="24"/>
          <w:highlight w:val="none"/>
          <w:lang w:val="en-US" w:eastAsia="zh-CN"/>
        </w:rPr>
        <w:t>资格审查</w:t>
      </w:r>
      <w:r>
        <w:rPr>
          <w:rFonts w:hint="eastAsia" w:ascii="仿宋" w:hAnsi="仿宋" w:eastAsia="仿宋" w:cs="仿宋"/>
          <w:b/>
          <w:bCs/>
          <w:sz w:val="24"/>
          <w:szCs w:val="24"/>
          <w:highlight w:val="none"/>
        </w:rPr>
        <w:t>小组</w:t>
      </w:r>
      <w:r>
        <w:rPr>
          <w:rFonts w:hint="eastAsia" w:ascii="仿宋" w:hAnsi="仿宋" w:eastAsia="仿宋" w:cs="仿宋"/>
          <w:sz w:val="24"/>
          <w:szCs w:val="24"/>
          <w:highlight w:val="none"/>
        </w:rPr>
        <w:t>依据法律法规和</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文件的规定，对</w:t>
      </w:r>
      <w:r>
        <w:rPr>
          <w:rFonts w:hint="eastAsia" w:ascii="仿宋" w:hAnsi="仿宋" w:eastAsia="仿宋" w:cs="仿宋"/>
          <w:sz w:val="24"/>
          <w:szCs w:val="24"/>
          <w:highlight w:val="none"/>
          <w:lang w:val="en-US" w:eastAsia="zh-CN"/>
        </w:rPr>
        <w:t>投标文件</w:t>
      </w:r>
      <w:r>
        <w:rPr>
          <w:rFonts w:hint="eastAsia" w:ascii="仿宋" w:hAnsi="仿宋" w:eastAsia="仿宋" w:cs="仿宋"/>
          <w:sz w:val="24"/>
          <w:szCs w:val="24"/>
          <w:highlight w:val="none"/>
        </w:rPr>
        <w:t>中的</w:t>
      </w:r>
      <w:r>
        <w:rPr>
          <w:rFonts w:hint="eastAsia" w:ascii="仿宋" w:hAnsi="仿宋" w:eastAsia="仿宋" w:cs="仿宋"/>
          <w:sz w:val="24"/>
          <w:szCs w:val="24"/>
          <w:highlight w:val="none"/>
          <w:lang w:val="en-US" w:eastAsia="zh-CN"/>
        </w:rPr>
        <w:t>资格证明</w:t>
      </w:r>
      <w:r>
        <w:rPr>
          <w:rFonts w:hint="eastAsia" w:ascii="仿宋" w:hAnsi="仿宋" w:eastAsia="仿宋" w:cs="仿宋"/>
          <w:sz w:val="24"/>
          <w:szCs w:val="24"/>
          <w:highlight w:val="none"/>
        </w:rPr>
        <w:t>文件等进行审查。</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资格</w:t>
      </w:r>
      <w:r>
        <w:rPr>
          <w:rFonts w:hint="eastAsia" w:ascii="仿宋" w:hAnsi="仿宋" w:eastAsia="仿宋" w:cs="仿宋"/>
          <w:sz w:val="24"/>
          <w:szCs w:val="24"/>
          <w:highlight w:val="none"/>
          <w:lang w:val="zh-CN"/>
        </w:rPr>
        <w:t>性审查结束后，</w:t>
      </w:r>
      <w:r>
        <w:rPr>
          <w:rFonts w:hint="eastAsia" w:ascii="仿宋" w:hAnsi="仿宋" w:eastAsia="仿宋" w:cs="仿宋"/>
          <w:sz w:val="24"/>
          <w:szCs w:val="24"/>
          <w:highlight w:val="none"/>
          <w:lang w:val="en-US" w:eastAsia="zh-CN"/>
        </w:rPr>
        <w:t>资格审查</w:t>
      </w:r>
      <w:r>
        <w:rPr>
          <w:rFonts w:hint="eastAsia" w:ascii="仿宋" w:hAnsi="仿宋" w:eastAsia="仿宋" w:cs="仿宋"/>
          <w:sz w:val="24"/>
          <w:szCs w:val="24"/>
          <w:highlight w:val="none"/>
          <w:lang w:val="zh-CN"/>
        </w:rPr>
        <w:t>小组应当对审查结果进行签字确认，并告知无效供应商</w:t>
      </w:r>
      <w:r>
        <w:rPr>
          <w:rFonts w:hint="eastAsia" w:ascii="仿宋" w:hAnsi="仿宋" w:eastAsia="仿宋" w:cs="仿宋"/>
          <w:sz w:val="24"/>
          <w:szCs w:val="24"/>
          <w:highlight w:val="none"/>
          <w:lang w:val="en-US" w:eastAsia="zh-CN"/>
        </w:rPr>
        <w:t>资格</w:t>
      </w:r>
      <w:r>
        <w:rPr>
          <w:rFonts w:hint="eastAsia" w:ascii="仿宋" w:hAnsi="仿宋" w:eastAsia="仿宋" w:cs="仿宋"/>
          <w:sz w:val="24"/>
          <w:szCs w:val="24"/>
          <w:highlight w:val="none"/>
          <w:lang w:val="zh-CN"/>
        </w:rPr>
        <w:t>性审查未通过的原因。</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20.3.2符合性审查：</w:t>
      </w:r>
      <w:r>
        <w:rPr>
          <w:rFonts w:hint="eastAsia" w:ascii="仿宋" w:hAnsi="仿宋" w:eastAsia="仿宋" w:cs="仿宋"/>
          <w:sz w:val="24"/>
          <w:szCs w:val="24"/>
          <w:highlight w:val="none"/>
        </w:rPr>
        <w:t>由</w:t>
      </w:r>
      <w:r>
        <w:rPr>
          <w:rFonts w:hint="eastAsia" w:ascii="仿宋" w:hAnsi="仿宋" w:eastAsia="仿宋" w:cs="仿宋"/>
          <w:b/>
          <w:bCs/>
          <w:sz w:val="24"/>
          <w:szCs w:val="24"/>
          <w:highlight w:val="none"/>
          <w:lang w:val="en-US" w:eastAsia="zh-CN"/>
        </w:rPr>
        <w:t>评标委员会</w:t>
      </w:r>
      <w:r>
        <w:rPr>
          <w:rFonts w:hint="eastAsia" w:ascii="仿宋" w:hAnsi="仿宋" w:eastAsia="仿宋" w:cs="仿宋"/>
          <w:sz w:val="24"/>
          <w:szCs w:val="24"/>
          <w:highlight w:val="none"/>
        </w:rPr>
        <w:t>依据</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文件的规定，对</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文件的有效性、完整性和响应程度进行审查。</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符合性审查结束后</w:t>
      </w:r>
      <w:r>
        <w:rPr>
          <w:rFonts w:hint="eastAsia" w:ascii="仿宋" w:hAnsi="仿宋" w:eastAsia="仿宋" w:cs="仿宋"/>
          <w:sz w:val="24"/>
          <w:szCs w:val="24"/>
          <w:highlight w:val="none"/>
          <w:lang w:val="en-US" w:eastAsia="zh-CN"/>
        </w:rPr>
        <w:t>评标委员会</w:t>
      </w:r>
      <w:r>
        <w:rPr>
          <w:rFonts w:hint="eastAsia" w:ascii="仿宋" w:hAnsi="仿宋" w:eastAsia="仿宋" w:cs="仿宋"/>
          <w:sz w:val="24"/>
          <w:szCs w:val="24"/>
          <w:highlight w:val="none"/>
          <w:lang w:val="zh-CN"/>
        </w:rPr>
        <w:t>应当对审查结果进行签字确认，并告知无效供应商符合性审查未通过的原因。</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20.3.3</w:t>
      </w:r>
      <w:r>
        <w:rPr>
          <w:rFonts w:hint="eastAsia" w:ascii="仿宋" w:hAnsi="仿宋" w:eastAsia="仿宋" w:cs="仿宋"/>
          <w:sz w:val="24"/>
          <w:szCs w:val="24"/>
          <w:highlight w:val="none"/>
          <w:lang w:val="zh-CN"/>
        </w:rPr>
        <w:t>使用综合评分法的采购项目，提供相同品牌产品且通过资格审查、符合性审查的不同供应商参加同一合同项下</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lang w:val="zh-CN"/>
        </w:rPr>
        <w:t>活动的，按一家供应商计算，评审后得分最高的同品牌供应商获得成交供应商推荐资格；评审得分相同的，采取随机抽取方式确定，其他同品牌供应商不作为成交候选人。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20.</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综合评估打分</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按照评标标准，对通过资格审查和符合性审查的投标单位进行综合、比较打分。</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20.</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rPr>
        <w:t>排序</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按照</w:t>
      </w:r>
      <w:r>
        <w:rPr>
          <w:rFonts w:hint="eastAsia" w:ascii="仿宋" w:hAnsi="仿宋" w:eastAsia="仿宋" w:cs="仿宋"/>
          <w:sz w:val="24"/>
          <w:szCs w:val="24"/>
          <w:highlight w:val="none"/>
          <w:lang w:val="en-US" w:eastAsia="zh-CN"/>
        </w:rPr>
        <w:t>综合</w:t>
      </w:r>
      <w:r>
        <w:rPr>
          <w:rFonts w:hint="eastAsia" w:ascii="仿宋" w:hAnsi="仿宋" w:eastAsia="仿宋" w:cs="仿宋"/>
          <w:sz w:val="24"/>
          <w:szCs w:val="24"/>
          <w:highlight w:val="none"/>
          <w:lang w:val="zh-CN"/>
        </w:rPr>
        <w:t>得分由高到低的顺序，按排序推荐</w:t>
      </w:r>
      <w:r>
        <w:rPr>
          <w:rFonts w:hint="eastAsia" w:ascii="仿宋" w:hAnsi="仿宋" w:eastAsia="仿宋" w:cs="仿宋"/>
          <w:sz w:val="24"/>
          <w:szCs w:val="24"/>
          <w:highlight w:val="none"/>
          <w:lang w:val="en-US" w:eastAsia="zh-CN"/>
        </w:rPr>
        <w:t>3名</w:t>
      </w:r>
      <w:r>
        <w:rPr>
          <w:rFonts w:hint="eastAsia" w:ascii="仿宋" w:hAnsi="仿宋" w:eastAsia="仿宋" w:cs="仿宋"/>
          <w:sz w:val="24"/>
          <w:szCs w:val="24"/>
          <w:highlight w:val="none"/>
          <w:lang w:val="zh-CN"/>
        </w:rPr>
        <w:t>中标候选单位。</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zh-CN"/>
        </w:rPr>
        <w:t>在招标文件规定的投标文件递交截止时间后，投标人不足三家或在评标期间，出现符合条件的投标人不足三家的情形时，重新组织招标。</w:t>
      </w:r>
    </w:p>
    <w:p>
      <w:pPr>
        <w:pStyle w:val="2"/>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sz w:val="24"/>
          <w:szCs w:val="24"/>
          <w:lang w:val="zh-CN"/>
        </w:rPr>
      </w:pPr>
      <w:bookmarkStart w:id="18" w:name="_Toc10132"/>
      <w:bookmarkStart w:id="19" w:name="_Toc237342992"/>
      <w:r>
        <w:rPr>
          <w:rFonts w:hint="eastAsia" w:ascii="仿宋" w:hAnsi="仿宋" w:eastAsia="仿宋" w:cs="仿宋"/>
          <w:b/>
          <w:bCs/>
          <w:sz w:val="24"/>
          <w:szCs w:val="24"/>
          <w:lang w:val="zh-CN"/>
        </w:rPr>
        <w:t>F、确定中标</w:t>
      </w:r>
      <w:bookmarkEnd w:id="18"/>
      <w:bookmarkEnd w:id="19"/>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22.最终审查</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评标委员会按照招标文件确定的内容和评标方法对投标文件进行评审，按照得分由高到低的顺序，按排序推荐中标候选单位。采购代理机构自评审结束之日起1个工作日内将评审报告送交采购人，采购人按中标候选人的推荐排序最终确定中标人并在收到评标报告之日起4个工作日内确定中标供应商并复函采购代理机构。</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23.中标通知</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23.1采购代理机构在接到采购人的“中标”复函之日起1个工作日内，在财政部门指定的政府采购信息发布媒体上发布中标公告，公示同时向中标单位发“中标通知书”。采购代理机构将评审过程及中标人情况书面报监督机构备案。供应商有权利查询其得分及排名。</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23.2采购代理机构不做未中标原因的解释。</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23.3中标通知书将是合同的一个组成部分。</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24.签订合同</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bookmarkStart w:id="20" w:name="_Toc237342993"/>
      <w:r>
        <w:rPr>
          <w:rFonts w:hint="eastAsia" w:ascii="仿宋" w:hAnsi="仿宋" w:eastAsia="仿宋" w:cs="仿宋"/>
          <w:sz w:val="24"/>
          <w:szCs w:val="24"/>
          <w:lang w:val="zh-CN"/>
        </w:rPr>
        <w:t>24.1 采购人和中标人应当在中标通知书发出之日起30日内，根据招标文件和中标人的投标文件订立书面合同。所签订的合同不得对招标文件确定的事项和中标人投标文件作实质性修改。中标人无正当理由拒签合同，在签订合同时向采购人提出附加条件的，采购人有权取消其中标资格，其投标保证金不予退还，给采购人造成损失的予以赔偿。</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24.2 中标人拒绝与采购人签订合同的，采购人可以按照评审报告推荐的中标候选人名单排序，确定下一候选人为中标人，也可以重新开展政府采购活动。</w:t>
      </w:r>
    </w:p>
    <w:p>
      <w:pPr>
        <w:pStyle w:val="2"/>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sz w:val="24"/>
          <w:szCs w:val="24"/>
          <w:lang w:val="zh-CN"/>
        </w:rPr>
      </w:pPr>
      <w:bookmarkStart w:id="21" w:name="_Toc528333535"/>
      <w:bookmarkStart w:id="22" w:name="_Toc29750"/>
      <w:r>
        <w:rPr>
          <w:rFonts w:hint="eastAsia" w:ascii="仿宋" w:hAnsi="仿宋" w:eastAsia="仿宋" w:cs="仿宋"/>
          <w:b/>
          <w:bCs/>
          <w:sz w:val="24"/>
          <w:szCs w:val="24"/>
          <w:lang w:val="zh-CN"/>
        </w:rPr>
        <w:t>G、纪律和监督</w:t>
      </w:r>
      <w:bookmarkEnd w:id="21"/>
      <w:bookmarkEnd w:id="22"/>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25.1 对采购人的纪律要求</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采购人不得泄露采购活动中应当保密的情况和资料，不得与投标人串通损害国家利益、社会公共利益或者他人合法权益。采购人员及相关人员与供应商有利害关系的，必须回避。</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25.2 对投标人的纪律要求</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投标人不得相互串通投标或者与采购人串通投标，不得向采购人或者评标委员会成员行贿谋取中标，不得以他人名义投标或者以其他方式弄虚作假骗取中标；投标人不得以任何方式干扰、影响评标工作。</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25.3 对评标委员会成员的纪律要求</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招标文件没有规定的评审因素和标准进行评标。</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25.4 对与评标活动有关的工作人员的纪律要求</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2"/>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sz w:val="24"/>
          <w:szCs w:val="24"/>
          <w:lang w:val="zh-CN"/>
        </w:rPr>
      </w:pPr>
      <w:bookmarkStart w:id="23" w:name="_Toc24067"/>
      <w:bookmarkStart w:id="24" w:name="_Toc528333536"/>
      <w:r>
        <w:rPr>
          <w:rFonts w:hint="eastAsia" w:ascii="仿宋" w:hAnsi="仿宋" w:eastAsia="仿宋" w:cs="仿宋"/>
          <w:b/>
          <w:bCs/>
          <w:sz w:val="24"/>
          <w:szCs w:val="24"/>
          <w:lang w:val="zh-CN"/>
        </w:rPr>
        <w:t>H、废标或者采购方式的变更</w:t>
      </w:r>
      <w:bookmarkEnd w:id="23"/>
      <w:bookmarkEnd w:id="24"/>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26.1 在采购中，出现下列情形之一的，应予废标：</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26.1.1 投标截止时间后投标人不足3家；</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26.1.2 资格审查或初步评审后有效投标人不足3家；</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26.1.3 出现影响采购公正的违法、违规行为的；</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26.1.3 因重大变故，采购任务取消的。</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26.2 废标后，除采购任务取消情形外，报告政府采购监督管理部门批准，重新组织招标或采用其他方式进行采购:</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26.3 在招标过程中，提交投标文件或者通过资格审查或初步评审的投标人只有1家时，按废标处理，重新开展采购活动。</w:t>
      </w:r>
    </w:p>
    <w:p>
      <w:pPr>
        <w:pStyle w:val="2"/>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sz w:val="24"/>
          <w:szCs w:val="24"/>
          <w:lang w:val="zh-CN"/>
        </w:rPr>
      </w:pPr>
      <w:bookmarkStart w:id="25" w:name="_Toc27123"/>
      <w:r>
        <w:rPr>
          <w:rFonts w:hint="eastAsia" w:ascii="仿宋" w:hAnsi="仿宋" w:eastAsia="仿宋" w:cs="仿宋"/>
          <w:b/>
          <w:bCs/>
          <w:sz w:val="24"/>
          <w:szCs w:val="24"/>
          <w:lang w:val="zh-CN"/>
        </w:rPr>
        <w:t>I、中标服务费</w:t>
      </w:r>
      <w:bookmarkEnd w:id="20"/>
      <w:bookmarkEnd w:id="25"/>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27.中标服务费</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 xml:space="preserve">由中标供应商参照国家计委颁布的《招标代理服务收费管理暂行办法》（计价格『2002』1980号）和发改办价格『2003』857号文以及『2011』534号文中规定的标准向中标供应商收取，此采购代理服务费应计入报价中，但不需要单独开列。    </w:t>
      </w:r>
    </w:p>
    <w:p>
      <w:pPr>
        <w:keepNext w:val="0"/>
        <w:keepLines w:val="0"/>
        <w:pageBreakBefore w:val="0"/>
        <w:widowControl/>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开户名称：陕西龙辰全过程工程咨询有限公司</w:t>
      </w:r>
    </w:p>
    <w:p>
      <w:pPr>
        <w:keepNext w:val="0"/>
        <w:keepLines w:val="0"/>
        <w:pageBreakBefore w:val="0"/>
        <w:widowControl/>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开户行：西安银行股份有限公司星火路支行</w:t>
      </w:r>
    </w:p>
    <w:p>
      <w:pPr>
        <w:keepNext w:val="0"/>
        <w:keepLines w:val="0"/>
        <w:pageBreakBefore w:val="0"/>
        <w:widowControl/>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账号：7080 1158 0000 2694 81</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27.1 中标人应依据中标金额向采购代理机构交纳中标服务费。</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27.2 中标单位在取得中标通知书时，向采购代理机构缴付中标服务费。</w:t>
      </w:r>
    </w:p>
    <w:p>
      <w:pPr>
        <w:pStyle w:val="2"/>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sz w:val="24"/>
          <w:szCs w:val="24"/>
          <w:lang w:val="zh-CN"/>
        </w:rPr>
      </w:pPr>
      <w:bookmarkStart w:id="26" w:name="_Toc209"/>
      <w:bookmarkStart w:id="27" w:name="_Toc528333532"/>
      <w:r>
        <w:rPr>
          <w:rFonts w:hint="eastAsia" w:ascii="仿宋" w:hAnsi="仿宋" w:eastAsia="仿宋" w:cs="仿宋"/>
          <w:b/>
          <w:bCs/>
          <w:sz w:val="24"/>
          <w:szCs w:val="24"/>
          <w:lang w:val="zh-CN"/>
        </w:rPr>
        <w:t>J、质疑投诉</w:t>
      </w:r>
      <w:bookmarkEnd w:id="26"/>
      <w:bookmarkEnd w:id="27"/>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lang w:val="zh-CN" w:eastAsia="zh-CN"/>
        </w:rPr>
        <w:t>8</w:t>
      </w:r>
      <w:r>
        <w:rPr>
          <w:rFonts w:hint="eastAsia" w:ascii="仿宋" w:hAnsi="仿宋" w:eastAsia="仿宋" w:cs="仿宋"/>
          <w:sz w:val="24"/>
          <w:szCs w:val="24"/>
          <w:lang w:val="zh-CN"/>
        </w:rPr>
        <w:t>.1 质疑</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lang w:val="zh-CN" w:eastAsia="zh-CN"/>
        </w:rPr>
        <w:t>8</w:t>
      </w:r>
      <w:r>
        <w:rPr>
          <w:rFonts w:hint="eastAsia" w:ascii="仿宋" w:hAnsi="仿宋" w:eastAsia="仿宋" w:cs="仿宋"/>
          <w:sz w:val="24"/>
          <w:szCs w:val="24"/>
          <w:lang w:val="zh-CN"/>
        </w:rPr>
        <w:t>.1.1 投标人认为招标文件、采购过程和中标结果使自己的权益受到损害的，可以在知道或者应知其权益受到损害之日起七个工作日内，以书面形式向采购人提出质疑。</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lang w:val="zh-CN" w:eastAsia="zh-CN"/>
        </w:rPr>
        <w:t>8</w:t>
      </w:r>
      <w:r>
        <w:rPr>
          <w:rFonts w:hint="eastAsia" w:ascii="仿宋" w:hAnsi="仿宋" w:eastAsia="仿宋" w:cs="仿宋"/>
          <w:sz w:val="24"/>
          <w:szCs w:val="24"/>
          <w:lang w:val="zh-CN"/>
        </w:rPr>
        <w:t>.1.2 提出质疑的应当是参与所质疑项目采购活动的投标人。</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lang w:val="zh-CN" w:eastAsia="zh-CN"/>
        </w:rPr>
        <w:t>8</w:t>
      </w:r>
      <w:r>
        <w:rPr>
          <w:rFonts w:hint="eastAsia" w:ascii="仿宋" w:hAnsi="仿宋" w:eastAsia="仿宋" w:cs="仿宋"/>
          <w:sz w:val="24"/>
          <w:szCs w:val="24"/>
          <w:lang w:val="zh-CN"/>
        </w:rPr>
        <w:t>.1.3 提出质疑应当提交质疑函和必要的证明材料。质疑函应当包括下列内容：</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（1）投标人的姓名或者名称、地址、邮编、联系人及联系电话；</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（2）质疑项目的名称、编号；</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（3）具体、明确的质疑事项和与质疑事项相关的请求；</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（4）事实依据；</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（5）必要的法律依据；</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（6）提出质疑的日期。</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投标人为自然人的，应当由本人签字；投标人为法人或者其他组织的，应当由法定代表人、主要负责人，或者其授权代表签字或者盖章，并加盖公章。</w:t>
      </w:r>
      <w:r>
        <w:rPr>
          <w:rFonts w:hint="eastAsia" w:ascii="仿宋" w:hAnsi="仿宋" w:eastAsia="仿宋" w:cs="仿宋"/>
          <w:sz w:val="24"/>
          <w:szCs w:val="24"/>
          <w:lang w:val="zh-CN" w:eastAsia="zh-CN"/>
        </w:rPr>
        <w:t>招标</w:t>
      </w:r>
      <w:r>
        <w:rPr>
          <w:rFonts w:hint="eastAsia" w:ascii="仿宋" w:hAnsi="仿宋" w:eastAsia="仿宋" w:cs="仿宋"/>
          <w:sz w:val="24"/>
          <w:szCs w:val="24"/>
          <w:lang w:val="zh-CN"/>
        </w:rPr>
        <w:t>文件要求供应商在法定质疑其内一次性提出针对同一采购程序环节的质疑。</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lang w:val="zh-CN" w:eastAsia="zh-CN"/>
        </w:rPr>
        <w:t>8</w:t>
      </w:r>
      <w:r>
        <w:rPr>
          <w:rFonts w:hint="eastAsia" w:ascii="仿宋" w:hAnsi="仿宋" w:eastAsia="仿宋" w:cs="仿宋"/>
          <w:sz w:val="24"/>
          <w:szCs w:val="24"/>
          <w:lang w:val="zh-CN"/>
        </w:rPr>
        <w:t>.1.4 投标人可以被授权代表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lang w:val="zh-CN" w:eastAsia="zh-CN"/>
        </w:rPr>
        <w:t>8</w:t>
      </w:r>
      <w:r>
        <w:rPr>
          <w:rFonts w:hint="eastAsia" w:ascii="仿宋" w:hAnsi="仿宋" w:eastAsia="仿宋" w:cs="仿宋"/>
          <w:sz w:val="24"/>
          <w:szCs w:val="24"/>
          <w:lang w:val="zh-CN"/>
        </w:rPr>
        <w:t>.1.5 有下列情形之一的，属于无效质疑：</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①质疑人不是参与本次政府采购项目的服务商或潜在服务商；</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②质疑人与质疑事项不存在利害关系的；</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③未在法定期限内提出质疑的；</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④质疑未以书面形式提出，或质疑函主要内容构成不完整的；</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⑤质疑函没有合法有效的签字、盖章或授权的；</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⑥以非法手段取得证据、材料的；</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⑦质疑答复后，同一质疑人就同一事项再次提出质疑的；</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⑧不符合法律、法规、规章和政府采购监管机构规定的其他条件的；</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lang w:val="zh-CN" w:eastAsia="zh-CN"/>
        </w:rPr>
        <w:t>8</w:t>
      </w:r>
      <w:r>
        <w:rPr>
          <w:rFonts w:hint="eastAsia" w:ascii="仿宋" w:hAnsi="仿宋" w:eastAsia="仿宋" w:cs="仿宋"/>
          <w:sz w:val="24"/>
          <w:szCs w:val="24"/>
          <w:lang w:val="zh-CN"/>
        </w:rPr>
        <w:t>.1.6 符合要求的质疑，采购代理机构将予以受理并答复；</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乔工、魏工</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电话：</w:t>
      </w:r>
      <w:r>
        <w:rPr>
          <w:rFonts w:hint="eastAsia" w:ascii="仿宋" w:hAnsi="仿宋" w:eastAsia="仿宋" w:cs="仿宋"/>
          <w:sz w:val="24"/>
          <w:szCs w:val="24"/>
          <w:highlight w:val="none"/>
          <w:lang w:eastAsia="zh-CN"/>
        </w:rPr>
        <w:t>029-86350681</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lang w:val="zh-CN"/>
        </w:rPr>
        <w:t>地址：</w:t>
      </w:r>
      <w:r>
        <w:rPr>
          <w:rFonts w:hint="eastAsia" w:ascii="仿宋" w:hAnsi="仿宋" w:eastAsia="仿宋" w:cs="仿宋"/>
          <w:sz w:val="24"/>
          <w:szCs w:val="24"/>
          <w:highlight w:val="none"/>
          <w:lang w:eastAsia="zh-CN"/>
        </w:rPr>
        <w:t>西安市未央区朱宏路3号陕西省统建办10楼（西安银行南侧）</w:t>
      </w:r>
    </w:p>
    <w:p>
      <w:pPr>
        <w:pStyle w:val="21"/>
        <w:keepNext w:val="0"/>
        <w:keepLines w:val="0"/>
        <w:pageBreakBefore w:val="0"/>
        <w:widowControl/>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zh-CN"/>
        </w:rPr>
      </w:pPr>
      <w:r>
        <w:rPr>
          <w:rFonts w:hint="eastAsia" w:ascii="仿宋" w:hAnsi="仿宋" w:eastAsia="仿宋" w:cs="仿宋"/>
          <w:sz w:val="24"/>
          <w:szCs w:val="24"/>
          <w:highlight w:val="none"/>
        </w:rPr>
        <w:t>质疑函范本：</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"http://download.ccgp.gov.cn/2018/zhiyihanfanben.zip"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http://download.ccgp.gov.cn/2018/zhiyihanfanben.zip</w:t>
      </w:r>
      <w:r>
        <w:rPr>
          <w:rFonts w:hint="eastAsia" w:ascii="仿宋" w:hAnsi="仿宋" w:eastAsia="仿宋" w:cs="仿宋"/>
          <w:sz w:val="24"/>
          <w:szCs w:val="24"/>
          <w:highlight w:val="none"/>
        </w:rPr>
        <w:fldChar w:fldCharType="end"/>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lang w:val="zh-CN" w:eastAsia="zh-CN"/>
        </w:rPr>
        <w:t>8</w:t>
      </w:r>
      <w:r>
        <w:rPr>
          <w:rFonts w:hint="eastAsia" w:ascii="仿宋" w:hAnsi="仿宋" w:eastAsia="仿宋" w:cs="仿宋"/>
          <w:sz w:val="24"/>
          <w:szCs w:val="24"/>
          <w:lang w:val="zh-CN"/>
        </w:rPr>
        <w:t>.1.7 采购代理机构或采购人将在收到书面质疑后7个工作日内做出答复，并以书面形式通知质疑人和其他有关投标人。</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lang w:val="zh-CN" w:eastAsia="zh-CN"/>
        </w:rPr>
        <w:t>8</w:t>
      </w:r>
      <w:r>
        <w:rPr>
          <w:rFonts w:hint="eastAsia" w:ascii="仿宋" w:hAnsi="仿宋" w:eastAsia="仿宋" w:cs="仿宋"/>
          <w:sz w:val="24"/>
          <w:szCs w:val="24"/>
          <w:lang w:val="zh-CN"/>
        </w:rPr>
        <w:t>.2 投诉</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lang w:val="zh-CN" w:eastAsia="zh-CN"/>
        </w:rPr>
        <w:t>8</w:t>
      </w:r>
      <w:r>
        <w:rPr>
          <w:rFonts w:hint="eastAsia" w:ascii="仿宋" w:hAnsi="仿宋" w:eastAsia="仿宋" w:cs="仿宋"/>
          <w:sz w:val="24"/>
          <w:szCs w:val="24"/>
          <w:lang w:val="zh-CN"/>
        </w:rPr>
        <w:t>.2.1 质疑人对采购代理机构或采购人的答复不满意，以及采购代理机构或采购人未在规定时间内做出答复的，可以在答复期满后15个工作日内向政府采购监管机构提出投诉。</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lang w:val="zh-CN" w:eastAsia="zh-CN"/>
        </w:rPr>
        <w:t>8</w:t>
      </w:r>
      <w:r>
        <w:rPr>
          <w:rFonts w:hint="eastAsia" w:ascii="仿宋" w:hAnsi="仿宋" w:eastAsia="仿宋" w:cs="仿宋"/>
          <w:sz w:val="24"/>
          <w:szCs w:val="24"/>
          <w:lang w:val="zh-CN"/>
        </w:rPr>
        <w:t>.2.2 投诉的事项不得超出已质疑事项的范围。</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lang w:val="zh-CN" w:eastAsia="zh-CN"/>
        </w:rPr>
        <w:t>8</w:t>
      </w:r>
      <w:r>
        <w:rPr>
          <w:rFonts w:hint="eastAsia" w:ascii="仿宋" w:hAnsi="仿宋" w:eastAsia="仿宋" w:cs="仿宋"/>
          <w:sz w:val="24"/>
          <w:szCs w:val="24"/>
          <w:lang w:val="zh-CN"/>
        </w:rPr>
        <w:t>.2.3 投标人在全国范围12个月内三次以上投诉查无实据的，由财政部门列入不良行为记录名单。投标人捏造事实、提供虚假材料或者以非法手段取得证明材料进行投诉的，由财政部门列入不良行为记录名单，禁止其1至3年内参加政府采购活动。</w:t>
      </w:r>
    </w:p>
    <w:p>
      <w:pPr>
        <w:pStyle w:val="2"/>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sz w:val="24"/>
          <w:szCs w:val="24"/>
          <w:lang w:val="zh-CN"/>
        </w:rPr>
      </w:pPr>
      <w:bookmarkStart w:id="28" w:name="_Toc2075"/>
      <w:r>
        <w:rPr>
          <w:rFonts w:hint="eastAsia" w:ascii="仿宋" w:hAnsi="仿宋" w:eastAsia="仿宋" w:cs="仿宋"/>
          <w:b/>
          <w:bCs/>
          <w:sz w:val="24"/>
          <w:szCs w:val="24"/>
          <w:lang w:val="zh-CN"/>
        </w:rPr>
        <w:t>K、其他</w:t>
      </w:r>
      <w:bookmarkEnd w:id="28"/>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lang w:val="zh-CN" w:eastAsia="zh-CN"/>
        </w:rPr>
        <w:t>9</w:t>
      </w:r>
      <w:r>
        <w:rPr>
          <w:rFonts w:hint="eastAsia" w:ascii="仿宋" w:hAnsi="仿宋" w:eastAsia="仿宋" w:cs="仿宋"/>
          <w:sz w:val="24"/>
          <w:szCs w:val="24"/>
          <w:lang w:val="zh-CN"/>
        </w:rPr>
        <w:t>.补充说明</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无论基于何种原因，各项本应作拒绝处理的情形即便未被及时发现而使该投标人进入初审、详细评审或其它后期程序，包括已经签约的情形，一旦在任何时间被发现，采购人均有权决定是否取消该投标人此前评审的结果或是否对该报价予以拒绝，并有权采取相应的补救或纠正措施。一旦该投标人被拒绝或被取消此前评审结果，其现有的位置将被其他投标人依序替代或重新组织招标，相关的一切损失均由该投标人自行承担。</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zh-CN"/>
        </w:rPr>
      </w:pPr>
      <w:r>
        <w:rPr>
          <w:rFonts w:hint="eastAsia" w:ascii="仿宋" w:hAnsi="仿宋" w:cs="仿宋"/>
          <w:sz w:val="24"/>
          <w:szCs w:val="24"/>
          <w:lang w:val="en-US" w:eastAsia="zh-CN"/>
        </w:rPr>
        <w:t>30</w:t>
      </w:r>
      <w:r>
        <w:rPr>
          <w:rFonts w:hint="eastAsia" w:ascii="仿宋" w:hAnsi="仿宋" w:eastAsia="仿宋" w:cs="仿宋"/>
          <w:sz w:val="24"/>
          <w:szCs w:val="24"/>
          <w:lang w:val="zh-CN"/>
        </w:rPr>
        <w:t>.采购政策</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30.1《政府采购促进中小企业发展管理办法》的通知--财库〔2020〕46号</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政府采购促进中小企业发展管理办法》（财库〔2020〕46号）规定，参加政府采购活动的中小企业应当提供《中小企业声明函》。供应商提供的《中小企业声明函》资料必须真实，否则，按照有关规定予以处理。在政府采购活动中，供应商提供的货物、工程或者服务符合下列情形的，享受《办法》规定的中小企业扶持政策:</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(一)在货物采购项目中，货物由中小企业制造，即货物由中小企业生产且使用该中小企业商号或者注册商标；</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(二)在工程采购项目中，工程由中小企业承建，即工程施工单位为中小企业；</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(三)在服务采购项目中，服务由中小企业承接，即提供服务的人员为中小企业依照《中华人民共和国劳动合同法》订立劳动合同的从业人员。</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在货物采购项目中，供应商提供的货物既有中小企业制造货物，也有大型企业制造货物的，不享受《办法》规定的中小企业扶持政策。</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30.2财政部司法部关于政府采购支持监狱企业发展有关问题的通知--财库〔2014〕68号</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根据《关于政府采购支持监狱企业发展有关问题的通知》（财库〔2014〕68号）规定，在政府采购活动中，监狱企业视同小型、微型企业，享受政府采购促进中小企业发展的政府采购政策。</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30.3《关于促进残疾人就业政府采购政策的通知》--财库〔2017〕141号</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符合条件的残疾人福利性单位在参加政府采购活动时，应当提供本通知规定的《残疾人福利性单位声明函》，并对声明的真实性负责。供应商提供的《残疾人福利性单位声明函》与事实不符的，依照《政府采购法》第七十七条第一款的规定追究法律责任。向残疾人福利性单位采购的金额，计入面向中小企业采购的统计数据。残疾人福利性单位属于小型、微型企业的，不重复享受政策。</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30.4投标产品政府采购政策</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《节能产品政府采购品目清单》见财政部、发展改革委《关于印发节能产品政府采购品目清单的通知》（财库〔2019〕19号）附件。</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《环境标志产品政府采购品目清单》见财政部、生态环境部《关于印发环境标志产品政府采购品目清单的通知》（财库〔2019〕18号）附件。</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“国家确定的认证机构”名单见市场监管总局《关于发布参与实施政府采购节能产品、环境标志产品认证机构名录的公告》（2019年第16号）。</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获得上述认证的产品在投标时应提供有效证明材料</w:t>
      </w:r>
      <w:r>
        <w:rPr>
          <w:rFonts w:hint="eastAsia" w:ascii="宋体" w:hAnsi="宋体" w:cs="宋体"/>
          <w:b w:val="0"/>
          <w:bCs w:val="0"/>
          <w:sz w:val="24"/>
          <w:szCs w:val="24"/>
          <w:lang w:val="en-US" w:eastAsia="zh-CN"/>
        </w:rPr>
        <w:t>。</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30.5《关于运用政府采购政策支持乡村产业振兴的通知》（财库〔2021〕19 号）</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脱贫地区农副产品是指在832个脱贫县域内注册的企业、农民专业合作社、家庭农场等出产的农副产品。</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30.6融资平台</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pStyle w:val="21"/>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信用融资平台网址：</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"http://www.ccgp-shaanxi.gov.cn/zcdservice/zcd/shanxi/" </w:instrText>
      </w:r>
      <w:r>
        <w:rPr>
          <w:rFonts w:hint="eastAsia" w:ascii="仿宋" w:hAnsi="仿宋" w:eastAsia="仿宋" w:cs="仿宋"/>
          <w:sz w:val="24"/>
          <w:szCs w:val="24"/>
          <w:lang w:val="en-US" w:eastAsia="zh-CN"/>
        </w:rPr>
        <w:fldChar w:fldCharType="separate"/>
      </w:r>
      <w:r>
        <w:rPr>
          <w:rStyle w:val="20"/>
          <w:rFonts w:hint="eastAsia" w:ascii="仿宋" w:hAnsi="仿宋" w:eastAsia="仿宋" w:cs="仿宋"/>
          <w:sz w:val="24"/>
          <w:szCs w:val="24"/>
          <w:lang w:val="en-US" w:eastAsia="zh-CN"/>
        </w:rPr>
        <w:t>http://www.ccgp-shaanxi.gov.cn/zcdservice/zcd/shanxi/</w:t>
      </w:r>
      <w:r>
        <w:rPr>
          <w:rFonts w:hint="eastAsia" w:ascii="仿宋" w:hAnsi="仿宋" w:eastAsia="仿宋" w:cs="仿宋"/>
          <w:sz w:val="24"/>
          <w:szCs w:val="24"/>
          <w:lang w:val="en-US" w:eastAsia="zh-CN"/>
        </w:rPr>
        <w:fldChar w:fldCharType="end"/>
      </w:r>
    </w:p>
    <w:p>
      <w:pPr>
        <w:pStyle w:val="21"/>
        <w:rPr>
          <w:rFonts w:hint="default"/>
          <w:lang w:val="en-US" w:eastAsia="zh-CN"/>
        </w:rPr>
      </w:pPr>
    </w:p>
    <w:p>
      <w:pPr>
        <w:pStyle w:val="21"/>
        <w:numPr>
          <w:ilvl w:val="0"/>
          <w:numId w:val="0"/>
        </w:numPr>
        <w:rPr>
          <w:rFonts w:hint="default" w:eastAsia="仿宋"/>
          <w:lang w:val="en-US" w:eastAsia="zh-CN"/>
        </w:rPr>
      </w:pPr>
    </w:p>
    <w:p>
      <w:pPr>
        <w:pStyle w:val="21"/>
        <w:rPr>
          <w:rFonts w:hint="eastAsia"/>
          <w:lang w:val="zh-CN"/>
        </w:rPr>
      </w:pPr>
    </w:p>
    <w:p>
      <w:pPr>
        <w:pStyle w:val="21"/>
        <w:rPr>
          <w:rFonts w:hint="eastAsia"/>
          <w:lang w:val="zh-CN"/>
        </w:rPr>
      </w:pPr>
    </w:p>
    <w:p>
      <w:pPr>
        <w:tabs>
          <w:tab w:val="left" w:pos="9030"/>
        </w:tabs>
        <w:spacing w:after="0" w:line="360" w:lineRule="auto"/>
        <w:ind w:firstLine="480" w:firstLineChars="200"/>
        <w:jc w:val="both"/>
        <w:rPr>
          <w:rFonts w:hint="default" w:ascii="仿宋" w:hAnsi="仿宋" w:eastAsia="仿宋" w:cs="宋体"/>
          <w:sz w:val="24"/>
          <w:szCs w:val="24"/>
          <w:highlight w:val="none"/>
          <w:lang w:val="en-US" w:eastAsia="zh-CN"/>
        </w:rPr>
      </w:pPr>
    </w:p>
    <w:p>
      <w:pPr>
        <w:rPr>
          <w:rFonts w:hint="eastAsia" w:ascii="仿宋" w:hAnsi="仿宋" w:cs="宋体"/>
          <w:sz w:val="24"/>
          <w:szCs w:val="24"/>
          <w:highlight w:val="none"/>
          <w:lang w:val="en-US" w:eastAsia="zh-CN"/>
        </w:rPr>
      </w:pPr>
      <w:r>
        <w:rPr>
          <w:rFonts w:hint="eastAsia" w:ascii="仿宋" w:hAnsi="仿宋" w:cs="宋体"/>
          <w:sz w:val="24"/>
          <w:szCs w:val="24"/>
          <w:highlight w:val="none"/>
          <w:lang w:val="en-US" w:eastAsia="zh-CN"/>
        </w:rPr>
        <w:br w:type="page"/>
      </w:r>
    </w:p>
    <w:p>
      <w:pPr>
        <w:pStyle w:val="4"/>
        <w:bidi w:val="0"/>
        <w:rPr>
          <w:rFonts w:hint="default"/>
          <w:lang w:val="en-US" w:eastAsia="zh-CN"/>
        </w:rPr>
      </w:pPr>
      <w:bookmarkStart w:id="29" w:name="_Toc12295"/>
      <w:r>
        <w:rPr>
          <w:rFonts w:hint="eastAsia"/>
          <w:lang w:val="en-US" w:eastAsia="zh-CN"/>
        </w:rPr>
        <w:t>第三章 采购内容及要求</w:t>
      </w:r>
      <w:bookmarkEnd w:id="29"/>
    </w:p>
    <w:p>
      <w:pPr>
        <w:spacing w:after="0" w:line="360" w:lineRule="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一、采购内容</w:t>
      </w:r>
    </w:p>
    <w:tbl>
      <w:tblPr>
        <w:tblStyle w:val="17"/>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963"/>
        <w:gridCol w:w="700"/>
        <w:gridCol w:w="700"/>
        <w:gridCol w:w="900"/>
        <w:gridCol w:w="4236"/>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序号</w:t>
            </w:r>
          </w:p>
        </w:tc>
        <w:tc>
          <w:tcPr>
            <w:tcW w:w="96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采购</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标的</w:t>
            </w: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技术参数</w:t>
            </w: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单位</w:t>
            </w:r>
          </w:p>
        </w:tc>
        <w:tc>
          <w:tcPr>
            <w:tcW w:w="9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参考数量</w:t>
            </w:r>
          </w:p>
        </w:tc>
        <w:tc>
          <w:tcPr>
            <w:tcW w:w="423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备注</w:t>
            </w:r>
          </w:p>
        </w:tc>
        <w:tc>
          <w:tcPr>
            <w:tcW w:w="128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采购预算</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1</w:t>
            </w:r>
          </w:p>
        </w:tc>
        <w:tc>
          <w:tcPr>
            <w:tcW w:w="96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b/>
                <w:bCs/>
                <w:sz w:val="21"/>
                <w:szCs w:val="21"/>
                <w:highlight w:val="none"/>
                <w:vertAlign w:val="baseline"/>
                <w:lang w:val="en-US" w:eastAsia="zh-CN"/>
              </w:rPr>
            </w:pPr>
            <w:r>
              <w:rPr>
                <w:rFonts w:hint="eastAsia" w:ascii="微软雅黑" w:hAnsi="微软雅黑" w:eastAsia="微软雅黑" w:cs="微软雅黑"/>
                <w:b/>
                <w:bCs/>
                <w:sz w:val="21"/>
                <w:szCs w:val="21"/>
                <w:highlight w:val="none"/>
                <w:vertAlign w:val="baseline"/>
                <w:lang w:val="en-US" w:eastAsia="zh-CN"/>
              </w:rPr>
              <w:t>★</w:t>
            </w:r>
            <w:r>
              <w:rPr>
                <w:rFonts w:hint="eastAsia" w:ascii="仿宋" w:hAnsi="仿宋" w:eastAsia="仿宋"/>
                <w:b/>
                <w:bCs/>
                <w:sz w:val="21"/>
                <w:szCs w:val="21"/>
                <w:highlight w:val="none"/>
                <w:vertAlign w:val="baseline"/>
                <w:lang w:val="en-US" w:eastAsia="zh-CN"/>
              </w:rPr>
              <w:t>卷纸</w:t>
            </w: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w:t>
            </w: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卷</w:t>
            </w:r>
          </w:p>
        </w:tc>
        <w:tc>
          <w:tcPr>
            <w:tcW w:w="9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75888</w:t>
            </w:r>
          </w:p>
        </w:tc>
        <w:tc>
          <w:tcPr>
            <w:tcW w:w="423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全区153座固定公厕增配的卷纸，在每座公厕安装卷纸盒（有大厅的公厕安装1个；无大厅的公厕分别在男女卫生间各安装1个），同时每座公厕每天配备不少于2卷卷纸（男女卫生间各用1卷）提供群众使用，由公厕管理员监管卷纸使用情况，避免造成丢失、浪费现象。</w:t>
            </w:r>
          </w:p>
        </w:tc>
        <w:tc>
          <w:tcPr>
            <w:tcW w:w="1281"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703800.00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2</w:t>
            </w:r>
          </w:p>
        </w:tc>
        <w:tc>
          <w:tcPr>
            <w:tcW w:w="96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喷香</w:t>
            </w: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w:t>
            </w: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瓶</w:t>
            </w:r>
          </w:p>
        </w:tc>
        <w:tc>
          <w:tcPr>
            <w:tcW w:w="9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7344</w:t>
            </w:r>
          </w:p>
        </w:tc>
        <w:tc>
          <w:tcPr>
            <w:tcW w:w="423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全区153座固定公厕增配的喷香，在每座公厕安装3个自动喷香机（男、女卫生间及公共区域各安装1个），同时配备瓶装喷香机香水（用完更换）。根据香水日常消耗实际情况，每座公厕每两周更换不少于3瓶香水。</w:t>
            </w:r>
          </w:p>
        </w:tc>
        <w:tc>
          <w:tcPr>
            <w:tcW w:w="1281"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3</w:t>
            </w:r>
          </w:p>
        </w:tc>
        <w:tc>
          <w:tcPr>
            <w:tcW w:w="96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洗手液</w:t>
            </w: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w:t>
            </w: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桶</w:t>
            </w:r>
          </w:p>
        </w:tc>
        <w:tc>
          <w:tcPr>
            <w:tcW w:w="9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2448</w:t>
            </w:r>
          </w:p>
        </w:tc>
        <w:tc>
          <w:tcPr>
            <w:tcW w:w="423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全区153座固定公厕增配的洗手液，在每座公厕洗手台安装1个壁挂式洗手液器（无大厅的分别在男女卫生间洗手台各安装1个），根据使用情况随时补充洗手液。根据洗手液日常消耗实际情况，每座公厕每月需配备不少于2桶洗手液。</w:t>
            </w:r>
          </w:p>
        </w:tc>
        <w:tc>
          <w:tcPr>
            <w:tcW w:w="1281"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b/>
                <w:bCs/>
                <w:sz w:val="21"/>
                <w:szCs w:val="21"/>
                <w:highlight w:val="none"/>
                <w:vertAlign w:val="baseline"/>
                <w:lang w:val="en-US" w:eastAsia="zh-CN"/>
              </w:rPr>
            </w:pPr>
          </w:p>
        </w:tc>
      </w:tr>
    </w:tbl>
    <w:p>
      <w:pPr>
        <w:keepNext w:val="0"/>
        <w:keepLines w:val="0"/>
        <w:pageBreakBefore w:val="0"/>
        <w:widowControl/>
        <w:kinsoku/>
        <w:wordWrap/>
        <w:overflowPunct/>
        <w:topLinePunct w:val="0"/>
        <w:autoSpaceDE/>
        <w:autoSpaceDN/>
        <w:bidi w:val="0"/>
        <w:adjustRightInd w:val="0"/>
        <w:snapToGrid/>
        <w:spacing w:before="0" w:after="0" w:line="360" w:lineRule="auto"/>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说明：</w:t>
      </w:r>
    </w:p>
    <w:p>
      <w:pPr>
        <w:keepNext w:val="0"/>
        <w:keepLines w:val="0"/>
        <w:pageBreakBefore w:val="0"/>
        <w:widowControl/>
        <w:kinsoku/>
        <w:wordWrap/>
        <w:overflowPunct/>
        <w:topLinePunct w:val="0"/>
        <w:autoSpaceDE/>
        <w:autoSpaceDN/>
        <w:bidi w:val="0"/>
        <w:adjustRightInd w:val="0"/>
        <w:snapToGrid/>
        <w:spacing w:before="0" w:after="0" w:line="360" w:lineRule="auto"/>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供应商须对本项目所有货物及服务进行整体响应，任何只对其中一部分内容进行的响应都被视为无效投标。供应商对各项采购标的单价进行报价，单价包含标的及相关配件采购、包装、运输、安装、验收及维护保养等所有费用，以及供应商认为必要的其他费用。</w:t>
      </w:r>
    </w:p>
    <w:p>
      <w:pPr>
        <w:keepNext w:val="0"/>
        <w:keepLines w:val="0"/>
        <w:pageBreakBefore w:val="0"/>
        <w:widowControl/>
        <w:kinsoku/>
        <w:wordWrap/>
        <w:overflowPunct/>
        <w:topLinePunct w:val="0"/>
        <w:autoSpaceDE/>
        <w:autoSpaceDN/>
        <w:bidi w:val="0"/>
        <w:adjustRightInd w:val="0"/>
        <w:snapToGrid/>
        <w:spacing w:before="0" w:after="0" w:line="360" w:lineRule="auto"/>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2、本项目采购数量为参考数量，采购人不保证实际供货量，以实际供货量进行结算，供应商自行考虑风险参与投标。</w:t>
      </w:r>
    </w:p>
    <w:p>
      <w:pPr>
        <w:keepNext w:val="0"/>
        <w:keepLines w:val="0"/>
        <w:pageBreakBefore w:val="0"/>
        <w:widowControl/>
        <w:tabs>
          <w:tab w:val="left" w:pos="9030"/>
        </w:tabs>
        <w:kinsoku/>
        <w:wordWrap/>
        <w:overflowPunct/>
        <w:topLinePunct w:val="0"/>
        <w:autoSpaceDE/>
        <w:autoSpaceDN/>
        <w:bidi w:val="0"/>
        <w:adjustRightInd w:val="0"/>
        <w:snapToGrid/>
        <w:spacing w:after="0" w:line="360" w:lineRule="auto"/>
        <w:ind w:firstLine="482" w:firstLineChars="200"/>
        <w:jc w:val="both"/>
        <w:textAlignment w:val="auto"/>
        <w:rPr>
          <w:rFonts w:hint="default"/>
          <w:b/>
          <w:bCs/>
          <w:u w:val="single"/>
          <w:lang w:val="en-US" w:eastAsia="zh-CN"/>
        </w:rPr>
      </w:pPr>
      <w:r>
        <w:rPr>
          <w:rFonts w:hint="eastAsia" w:ascii="仿宋" w:hAnsi="仿宋" w:eastAsia="仿宋"/>
          <w:b/>
          <w:bCs/>
          <w:sz w:val="24"/>
          <w:szCs w:val="24"/>
          <w:highlight w:val="none"/>
          <w:u w:val="single"/>
          <w:lang w:val="en-US" w:eastAsia="zh-CN"/>
        </w:rPr>
        <w:t>3、本项目核心产品为卷纸。</w:t>
      </w:r>
      <w:r>
        <w:rPr>
          <w:rFonts w:hint="eastAsia" w:ascii="仿宋" w:hAnsi="仿宋" w:eastAsia="仿宋"/>
          <w:b/>
          <w:bCs/>
          <w:sz w:val="24"/>
          <w:szCs w:val="24"/>
          <w:highlight w:val="none"/>
          <w:u w:val="single"/>
          <w:lang w:val="zh-CN" w:eastAsia="zh-CN"/>
        </w:rPr>
        <w:t>多家供应商提供的核心产品采用相同品牌的，按一家供应商计算。</w:t>
      </w:r>
    </w:p>
    <w:p>
      <w:pPr>
        <w:keepNext w:val="0"/>
        <w:keepLines w:val="0"/>
        <w:pageBreakBefore w:val="0"/>
        <w:widowControl/>
        <w:kinsoku/>
        <w:wordWrap/>
        <w:overflowPunct/>
        <w:topLinePunct w:val="0"/>
        <w:autoSpaceDE/>
        <w:autoSpaceDN/>
        <w:bidi w:val="0"/>
        <w:adjustRightInd w:val="0"/>
        <w:snapToGrid/>
        <w:spacing w:after="0" w:line="360" w:lineRule="auto"/>
        <w:textAlignment w:val="auto"/>
        <w:rPr>
          <w:rFonts w:hint="eastAsia" w:ascii="仿宋" w:hAnsi="仿宋" w:eastAsia="仿宋"/>
          <w:sz w:val="24"/>
          <w:szCs w:val="24"/>
          <w:highlight w:val="none"/>
          <w:lang w:val="en-US" w:eastAsia="zh-CN"/>
        </w:rPr>
      </w:pPr>
      <w:r>
        <w:rPr>
          <w:rFonts w:hint="eastAsia" w:ascii="仿宋" w:hAnsi="仿宋" w:eastAsia="仿宋"/>
          <w:b/>
          <w:bCs/>
          <w:sz w:val="24"/>
          <w:szCs w:val="24"/>
          <w:highlight w:val="none"/>
          <w:lang w:val="en-US" w:eastAsia="zh-CN"/>
        </w:rPr>
        <w:t>二、项目总体要求</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1、供应商</w:t>
      </w:r>
      <w:r>
        <w:rPr>
          <w:rFonts w:hint="default" w:ascii="仿宋" w:hAnsi="仿宋" w:eastAsia="仿宋"/>
          <w:sz w:val="24"/>
          <w:szCs w:val="24"/>
          <w:highlight w:val="none"/>
          <w:lang w:val="en-US" w:eastAsia="zh-CN"/>
        </w:rPr>
        <w:t>所投货物必须是供货时间前6个月内生产的原厂原装、全新的产品，表面无划伤，无碰撞，各项技术指标符合国家标准、行业标准以及该产品的出厂标准。</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r>
        <w:rPr>
          <w:rFonts w:hint="default" w:ascii="仿宋" w:hAnsi="仿宋" w:eastAsia="仿宋"/>
          <w:sz w:val="24"/>
          <w:szCs w:val="24"/>
          <w:highlight w:val="none"/>
          <w:lang w:val="en-US" w:eastAsia="zh-CN"/>
        </w:rPr>
        <w:t>、</w:t>
      </w:r>
      <w:r>
        <w:rPr>
          <w:rFonts w:hint="eastAsia" w:ascii="仿宋" w:hAnsi="仿宋" w:eastAsia="仿宋"/>
          <w:sz w:val="24"/>
          <w:szCs w:val="24"/>
          <w:highlight w:val="none"/>
          <w:lang w:val="en-US" w:eastAsia="zh-CN"/>
        </w:rPr>
        <w:t>供应商</w:t>
      </w:r>
      <w:r>
        <w:rPr>
          <w:rFonts w:hint="default" w:ascii="仿宋" w:hAnsi="仿宋" w:eastAsia="仿宋"/>
          <w:sz w:val="24"/>
          <w:szCs w:val="24"/>
          <w:highlight w:val="none"/>
          <w:lang w:val="en-US" w:eastAsia="zh-CN"/>
        </w:rPr>
        <w:t>应对投标货物列明其品牌、型号、制造商名称、产地、技术参数、功能介绍和使用说明，并提供制造商的产品介绍文件。</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w:t>
      </w:r>
      <w:r>
        <w:rPr>
          <w:rFonts w:hint="default" w:ascii="仿宋" w:hAnsi="仿宋" w:eastAsia="仿宋"/>
          <w:sz w:val="24"/>
          <w:szCs w:val="24"/>
          <w:highlight w:val="none"/>
          <w:lang w:val="en-US" w:eastAsia="zh-CN"/>
        </w:rPr>
        <w:t>、</w:t>
      </w:r>
      <w:r>
        <w:rPr>
          <w:rFonts w:hint="eastAsia" w:ascii="仿宋" w:hAnsi="仿宋" w:eastAsia="仿宋"/>
          <w:sz w:val="24"/>
          <w:szCs w:val="24"/>
          <w:highlight w:val="none"/>
          <w:lang w:val="en-US" w:eastAsia="zh-CN"/>
        </w:rPr>
        <w:t>供应商</w:t>
      </w:r>
      <w:r>
        <w:rPr>
          <w:rFonts w:hint="default" w:ascii="仿宋" w:hAnsi="仿宋" w:eastAsia="仿宋"/>
          <w:sz w:val="24"/>
          <w:szCs w:val="24"/>
          <w:highlight w:val="none"/>
          <w:lang w:val="en-US" w:eastAsia="zh-CN"/>
        </w:rPr>
        <w:t>所投货物必须是定型的成熟产品，已批量生产并经广泛使用验证，</w:t>
      </w:r>
      <w:r>
        <w:rPr>
          <w:rFonts w:hint="eastAsia" w:ascii="仿宋" w:hAnsi="仿宋" w:eastAsia="仿宋"/>
          <w:sz w:val="24"/>
          <w:szCs w:val="24"/>
          <w:highlight w:val="none"/>
          <w:lang w:val="en-US" w:eastAsia="zh-CN"/>
        </w:rPr>
        <w:t>质量上乘、经济耐用</w:t>
      </w:r>
      <w:r>
        <w:rPr>
          <w:rFonts w:hint="default" w:ascii="仿宋" w:hAnsi="仿宋" w:eastAsia="仿宋"/>
          <w:sz w:val="24"/>
          <w:szCs w:val="24"/>
          <w:highlight w:val="none"/>
          <w:lang w:val="en-US" w:eastAsia="zh-CN"/>
        </w:rPr>
        <w:t>。产品为全新的厂家产品，提供相关合格证书,按产品要求配备所有附件和完整的使用说明书。</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4、包装必须与运输方式相适应，中标人负责确定包装方式；由于不适当的包装造成货物在运输过程中有任何损坏由中标人负责。包装费、运费已包含在单价内。</w:t>
      </w:r>
    </w:p>
    <w:p>
      <w:pPr>
        <w:keepNext w:val="0"/>
        <w:keepLines w:val="0"/>
        <w:pageBreakBefore w:val="0"/>
        <w:widowControl/>
        <w:kinsoku/>
        <w:wordWrap/>
        <w:overflowPunct/>
        <w:topLinePunct w:val="0"/>
        <w:autoSpaceDE/>
        <w:autoSpaceDN/>
        <w:bidi w:val="0"/>
        <w:adjustRightInd w:val="0"/>
        <w:snapToGrid/>
        <w:spacing w:after="0" w:line="360" w:lineRule="auto"/>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三、交货时间及地点</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1、交货期：2022年8至12月期间</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2、交货地点：全区153座固定公厕</w:t>
      </w:r>
    </w:p>
    <w:p>
      <w:pPr>
        <w:keepNext w:val="0"/>
        <w:keepLines w:val="0"/>
        <w:pageBreakBefore w:val="0"/>
        <w:widowControl/>
        <w:kinsoku/>
        <w:wordWrap/>
        <w:overflowPunct/>
        <w:topLinePunct w:val="0"/>
        <w:autoSpaceDE/>
        <w:autoSpaceDN/>
        <w:bidi w:val="0"/>
        <w:adjustRightInd w:val="0"/>
        <w:snapToGrid/>
        <w:spacing w:after="0" w:line="360" w:lineRule="auto"/>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四、知识产权</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default" w:ascii="仿宋" w:hAnsi="仿宋" w:eastAsia="仿宋"/>
          <w:sz w:val="24"/>
          <w:szCs w:val="24"/>
          <w:highlight w:val="none"/>
          <w:lang w:val="en-US" w:eastAsia="zh-CN"/>
        </w:rPr>
      </w:pPr>
      <w:r>
        <w:rPr>
          <w:rFonts w:hint="default" w:ascii="仿宋" w:hAnsi="仿宋" w:eastAsia="仿宋"/>
          <w:sz w:val="24"/>
          <w:szCs w:val="24"/>
          <w:highlight w:val="none"/>
          <w:lang w:val="en-US" w:eastAsia="zh-CN"/>
        </w:rPr>
        <w:t>1、中标人保证，采购人在中华人民共和国使用该货物或货物的任何一部分时，免受第三方提出的侵犯其专利权、商标权或其他知识产权的起诉。如发生此类纠纷，由中标人承担一切责任；如因此给采购人造成损失的，中标人负责全额赔偿。</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2、中标人为执行本项目合同而提供的技术资料使用权归采购人所有。 </w:t>
      </w:r>
    </w:p>
    <w:p>
      <w:pPr>
        <w:keepNext w:val="0"/>
        <w:keepLines w:val="0"/>
        <w:pageBreakBefore w:val="0"/>
        <w:widowControl/>
        <w:kinsoku/>
        <w:wordWrap/>
        <w:overflowPunct/>
        <w:topLinePunct w:val="0"/>
        <w:autoSpaceDE/>
        <w:autoSpaceDN/>
        <w:bidi w:val="0"/>
        <w:adjustRightInd w:val="0"/>
        <w:snapToGrid/>
        <w:spacing w:after="0" w:line="360" w:lineRule="auto"/>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五、验收</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default" w:ascii="仿宋" w:hAnsi="仿宋" w:eastAsia="仿宋"/>
          <w:sz w:val="24"/>
          <w:szCs w:val="24"/>
          <w:highlight w:val="none"/>
          <w:lang w:val="en-US" w:eastAsia="zh-CN"/>
        </w:rPr>
      </w:pPr>
      <w:r>
        <w:rPr>
          <w:rFonts w:hint="default" w:ascii="仿宋" w:hAnsi="仿宋" w:eastAsia="仿宋"/>
          <w:sz w:val="24"/>
          <w:szCs w:val="24"/>
          <w:highlight w:val="none"/>
          <w:lang w:val="en-US" w:eastAsia="zh-CN"/>
        </w:rPr>
        <w:t>中标人须为验收提供必需的一切条件及相关费用，验收按国家有关的规定、规范及合同的有关约定进行。验收不符合质量要求，致使不能实现合同目的，采购人可拒收货物。采购人拒收货物或者解除合同的，标的物毁损、丢失的风险由中标人承担。</w:t>
      </w:r>
    </w:p>
    <w:p>
      <w:pPr>
        <w:keepNext w:val="0"/>
        <w:keepLines w:val="0"/>
        <w:pageBreakBefore w:val="0"/>
        <w:widowControl/>
        <w:kinsoku/>
        <w:wordWrap/>
        <w:overflowPunct/>
        <w:topLinePunct w:val="0"/>
        <w:autoSpaceDE/>
        <w:autoSpaceDN/>
        <w:bidi w:val="0"/>
        <w:adjustRightInd w:val="0"/>
        <w:snapToGrid/>
        <w:spacing w:after="0" w:line="360" w:lineRule="auto"/>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六、售后服务</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1、供应商应提供7</w:t>
      </w:r>
      <w:r>
        <w:rPr>
          <w:rFonts w:hint="default" w:ascii="仿宋" w:hAnsi="仿宋" w:eastAsia="仿宋"/>
          <w:sz w:val="24"/>
          <w:szCs w:val="24"/>
          <w:highlight w:val="none"/>
          <w:lang w:val="en-US" w:eastAsia="zh-CN"/>
        </w:rPr>
        <w:t>×</w:t>
      </w:r>
      <w:r>
        <w:rPr>
          <w:rFonts w:hint="eastAsia" w:ascii="仿宋" w:hAnsi="仿宋" w:eastAsia="仿宋"/>
          <w:sz w:val="24"/>
          <w:szCs w:val="24"/>
          <w:highlight w:val="none"/>
          <w:lang w:val="en-US" w:eastAsia="zh-CN"/>
        </w:rPr>
        <w:t>24小时热线电话，安排至少一名售后服务经理受理供货、售后维护、日常消耗品更换等事宜，保证全区153座固定公厕日常消耗品的正常使用，不中断、无投诉。</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r>
        <w:rPr>
          <w:rFonts w:hint="default" w:ascii="仿宋" w:hAnsi="仿宋" w:eastAsia="仿宋"/>
          <w:sz w:val="24"/>
          <w:szCs w:val="24"/>
          <w:highlight w:val="none"/>
          <w:lang w:val="en-US" w:eastAsia="zh-CN"/>
        </w:rPr>
        <w:t>如货物出现质量问题，采购人有权向中标人提出质量异议，中标人应负责包换或包退，并承担调换或退货的实际费用；中标人不能退换，均按不能交货处理。</w:t>
      </w:r>
    </w:p>
    <w:p>
      <w:pPr>
        <w:keepNext w:val="0"/>
        <w:keepLines w:val="0"/>
        <w:pageBreakBefore w:val="0"/>
        <w:widowControl/>
        <w:kinsoku/>
        <w:wordWrap/>
        <w:overflowPunct/>
        <w:topLinePunct w:val="0"/>
        <w:autoSpaceDE/>
        <w:autoSpaceDN/>
        <w:bidi w:val="0"/>
        <w:adjustRightInd w:val="0"/>
        <w:snapToGrid/>
        <w:spacing w:after="0" w:line="360" w:lineRule="auto"/>
        <w:textAlignment w:val="auto"/>
        <w:rPr>
          <w:rFonts w:hint="default"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七、付款方式</w:t>
      </w:r>
    </w:p>
    <w:p>
      <w:pPr>
        <w:pStyle w:val="21"/>
        <w:rPr>
          <w:rFonts w:hint="eastAsia"/>
          <w:lang w:val="en-US" w:eastAsia="zh-CN"/>
        </w:rPr>
      </w:pPr>
      <w:r>
        <w:rPr>
          <w:rFonts w:hint="eastAsia" w:ascii="仿宋" w:hAnsi="仿宋" w:eastAsia="仿宋"/>
          <w:sz w:val="24"/>
          <w:szCs w:val="24"/>
          <w:highlight w:val="none"/>
          <w:lang w:val="en-US" w:eastAsia="zh-CN"/>
        </w:rPr>
        <w:t>分批次进行结算，采购人在收到中标人提供正式的等额发票之日起5个工作日内办理该批次财政集中支付手续。在办理支付手续前，中标人须对供应货物的品种、数量、单价、金额等进行统计，并送经采购人核实无误。</w:t>
      </w:r>
    </w:p>
    <w:p>
      <w:pPr>
        <w:pStyle w:val="21"/>
        <w:rPr>
          <w:rFonts w:hint="default"/>
          <w:lang w:val="en-US" w:eastAsia="zh-CN"/>
        </w:rPr>
      </w:pPr>
    </w:p>
    <w:p>
      <w:pPr>
        <w:pStyle w:val="21"/>
        <w:ind w:left="0" w:leftChars="0" w:firstLine="0" w:firstLineChars="0"/>
        <w:rPr>
          <w:rFonts w:hint="eastAsia"/>
          <w:lang w:val="en-US" w:eastAsia="zh-CN"/>
        </w:rPr>
      </w:pPr>
    </w:p>
    <w:p>
      <w:pPr>
        <w:rPr>
          <w:rFonts w:hint="default"/>
          <w:lang w:val="en-US" w:eastAsia="zh-CN"/>
        </w:rPr>
      </w:pPr>
      <w:r>
        <w:rPr>
          <w:rFonts w:hint="default"/>
          <w:lang w:val="en-US" w:eastAsia="zh-CN"/>
        </w:rPr>
        <w:br w:type="page"/>
      </w:r>
    </w:p>
    <w:p>
      <w:pPr>
        <w:pStyle w:val="4"/>
        <w:bidi w:val="0"/>
        <w:rPr>
          <w:rFonts w:hint="eastAsia"/>
          <w:lang w:val="en-US" w:eastAsia="zh-CN"/>
        </w:rPr>
      </w:pPr>
      <w:bookmarkStart w:id="30" w:name="_Toc17775"/>
      <w:r>
        <w:rPr>
          <w:rFonts w:hint="eastAsia"/>
          <w:lang w:val="en-US" w:eastAsia="zh-CN"/>
        </w:rPr>
        <w:t>第四章 合同主要条款及格式</w:t>
      </w:r>
      <w:bookmarkEnd w:id="30"/>
    </w:p>
    <w:p>
      <w:pPr>
        <w:pStyle w:val="3"/>
        <w:jc w:val="center"/>
        <w:rPr>
          <w:rFonts w:hint="default"/>
          <w:lang w:val="en-US" w:eastAsia="zh-CN"/>
        </w:rPr>
      </w:pPr>
      <w:bookmarkStart w:id="31" w:name="_Toc19188"/>
      <w:bookmarkStart w:id="32" w:name="_Toc191876958"/>
      <w:bookmarkStart w:id="33" w:name="_Toc11035"/>
      <w:r>
        <w:rPr>
          <w:rFonts w:hint="default"/>
          <w:lang w:val="en-US" w:eastAsia="zh-CN"/>
        </w:rPr>
        <w:t>（</w:t>
      </w:r>
      <w:r>
        <w:rPr>
          <w:rFonts w:hint="eastAsia" w:ascii="仿宋" w:hAnsi="仿宋" w:eastAsia="仿宋" w:cs="宋体"/>
          <w:sz w:val="24"/>
          <w:szCs w:val="24"/>
          <w:highlight w:val="none"/>
        </w:rPr>
        <w:t>注：本合同样本仅供参考，具体条款内容由采购人和成交供应商协商确定，但不得改变</w:t>
      </w:r>
      <w:r>
        <w:rPr>
          <w:rFonts w:hint="eastAsia" w:ascii="仿宋" w:hAnsi="仿宋" w:cs="宋体"/>
          <w:sz w:val="24"/>
          <w:szCs w:val="24"/>
          <w:highlight w:val="none"/>
          <w:lang w:val="en-US" w:eastAsia="zh-CN"/>
        </w:rPr>
        <w:t>招标</w:t>
      </w:r>
      <w:r>
        <w:rPr>
          <w:rFonts w:hint="eastAsia" w:ascii="仿宋" w:hAnsi="仿宋" w:eastAsia="仿宋" w:cs="宋体"/>
          <w:sz w:val="24"/>
          <w:szCs w:val="24"/>
          <w:highlight w:val="none"/>
        </w:rPr>
        <w:t>文件、</w:t>
      </w:r>
      <w:r>
        <w:rPr>
          <w:rFonts w:hint="eastAsia" w:ascii="仿宋" w:hAnsi="仿宋" w:cs="宋体"/>
          <w:sz w:val="24"/>
          <w:szCs w:val="24"/>
          <w:highlight w:val="none"/>
          <w:lang w:val="en-US" w:eastAsia="zh-CN"/>
        </w:rPr>
        <w:t>投标</w:t>
      </w:r>
      <w:r>
        <w:rPr>
          <w:rFonts w:hint="eastAsia" w:ascii="仿宋" w:hAnsi="仿宋" w:eastAsia="仿宋" w:cs="宋体"/>
          <w:sz w:val="24"/>
          <w:szCs w:val="24"/>
          <w:highlight w:val="none"/>
        </w:rPr>
        <w:t>文件、成交通知书等实质性内容。</w:t>
      </w:r>
      <w:r>
        <w:rPr>
          <w:rFonts w:hint="default"/>
          <w:lang w:val="en-US" w:eastAsia="zh-CN"/>
        </w:rPr>
        <w:t>）</w:t>
      </w:r>
    </w:p>
    <w:bookmarkEnd w:id="31"/>
    <w:bookmarkEnd w:id="32"/>
    <w:bookmarkEnd w:id="33"/>
    <w:p>
      <w:pPr>
        <w:pStyle w:val="3"/>
        <w:rPr>
          <w:rFonts w:hint="default"/>
          <w:lang w:val="en-US" w:eastAsia="zh-CN"/>
        </w:rPr>
      </w:pPr>
    </w:p>
    <w:p>
      <w:pPr>
        <w:rPr>
          <w:rFonts w:hint="default"/>
          <w:lang w:val="en-US" w:eastAsia="zh-CN"/>
        </w:rPr>
      </w:pPr>
    </w:p>
    <w:p>
      <w:pPr>
        <w:jc w:val="center"/>
        <w:rPr>
          <w:rFonts w:hint="eastAsia" w:ascii="仿宋" w:hAnsi="仿宋" w:eastAsia="仿宋" w:cs="仿宋"/>
          <w:b/>
          <w:bCs/>
          <w:sz w:val="32"/>
          <w:szCs w:val="32"/>
          <w:lang w:eastAsia="zh-CN"/>
        </w:rPr>
      </w:pPr>
      <w:r>
        <w:rPr>
          <w:rFonts w:hint="eastAsia" w:ascii="仿宋" w:hAnsi="仿宋" w:cs="仿宋"/>
          <w:b/>
          <w:bCs/>
          <w:sz w:val="32"/>
          <w:szCs w:val="32"/>
          <w:lang w:eastAsia="zh-CN"/>
        </w:rPr>
        <w:t>未央区公厕日常消耗品采购</w:t>
      </w:r>
    </w:p>
    <w:p>
      <w:pPr>
        <w:jc w:val="center"/>
        <w:rPr>
          <w:rFonts w:hint="eastAsia" w:ascii="仿宋" w:hAnsi="仿宋" w:eastAsia="仿宋" w:cs="仿宋"/>
          <w:b/>
          <w:sz w:val="48"/>
          <w:szCs w:val="48"/>
        </w:rPr>
      </w:pPr>
      <w:r>
        <w:rPr>
          <w:rFonts w:hint="eastAsia" w:ascii="仿宋" w:hAnsi="仿宋" w:cs="仿宋"/>
          <w:b/>
          <w:bCs/>
          <w:sz w:val="32"/>
          <w:szCs w:val="32"/>
          <w:lang w:val="en-US" w:eastAsia="zh-CN"/>
        </w:rPr>
        <w:t xml:space="preserve"> </w:t>
      </w:r>
    </w:p>
    <w:p>
      <w:pPr>
        <w:jc w:val="center"/>
        <w:rPr>
          <w:rFonts w:hint="eastAsia" w:ascii="仿宋" w:hAnsi="仿宋" w:eastAsia="仿宋" w:cs="仿宋"/>
          <w:b/>
          <w:sz w:val="48"/>
          <w:szCs w:val="48"/>
        </w:rPr>
      </w:pPr>
    </w:p>
    <w:p>
      <w:pPr>
        <w:jc w:val="center"/>
        <w:rPr>
          <w:rFonts w:hint="eastAsia" w:ascii="仿宋" w:hAnsi="仿宋" w:eastAsia="仿宋" w:cs="仿宋"/>
          <w:b/>
          <w:sz w:val="48"/>
          <w:szCs w:val="48"/>
        </w:rPr>
      </w:pPr>
      <w:r>
        <w:rPr>
          <w:rFonts w:hint="eastAsia" w:ascii="仿宋" w:hAnsi="仿宋" w:eastAsia="仿宋" w:cs="仿宋"/>
          <w:b/>
          <w:sz w:val="48"/>
          <w:szCs w:val="48"/>
        </w:rPr>
        <w:t>采 购 合 同</w:t>
      </w:r>
    </w:p>
    <w:p>
      <w:pPr>
        <w:spacing w:line="360" w:lineRule="auto"/>
        <w:jc w:val="center"/>
        <w:rPr>
          <w:rFonts w:hint="default" w:ascii="仿宋" w:hAnsi="仿宋" w:eastAsia="仿宋" w:cs="仿宋"/>
          <w:sz w:val="28"/>
          <w:szCs w:val="28"/>
          <w:lang w:val="en-US" w:eastAsia="zh-CN"/>
        </w:rPr>
      </w:pPr>
      <w:r>
        <w:rPr>
          <w:rFonts w:hint="eastAsia" w:ascii="仿宋" w:hAnsi="仿宋" w:cs="仿宋"/>
          <w:sz w:val="28"/>
          <w:szCs w:val="28"/>
          <w:lang w:eastAsia="zh-CN"/>
        </w:rPr>
        <w:t>（</w:t>
      </w:r>
      <w:r>
        <w:rPr>
          <w:rFonts w:hint="eastAsia" w:ascii="仿宋" w:hAnsi="仿宋" w:eastAsia="仿宋" w:cs="仿宋"/>
          <w:b/>
          <w:sz w:val="28"/>
          <w:szCs w:val="28"/>
        </w:rPr>
        <w:t>项目编号：</w:t>
      </w:r>
      <w:r>
        <w:rPr>
          <w:rFonts w:hint="eastAsia" w:ascii="仿宋" w:hAnsi="仿宋" w:cs="仿宋"/>
          <w:sz w:val="28"/>
          <w:szCs w:val="28"/>
          <w:lang w:val="en-US" w:eastAsia="zh-CN"/>
        </w:rPr>
        <w:t>)</w:t>
      </w:r>
    </w:p>
    <w:p>
      <w:pPr>
        <w:jc w:val="center"/>
        <w:rPr>
          <w:rFonts w:hint="eastAsia" w:ascii="仿宋" w:hAnsi="仿宋" w:eastAsia="仿宋" w:cs="仿宋"/>
          <w:b/>
          <w:sz w:val="48"/>
          <w:szCs w:val="48"/>
        </w:rPr>
      </w:pP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p>
    <w:p>
      <w:pPr>
        <w:rPr>
          <w:rFonts w:hint="eastAsia" w:ascii="仿宋" w:hAnsi="仿宋" w:cs="仿宋"/>
          <w:b/>
          <w:bCs/>
          <w:sz w:val="28"/>
          <w:szCs w:val="28"/>
          <w:lang w:val="en-US" w:eastAsia="zh-CN"/>
        </w:rPr>
      </w:pPr>
      <w:r>
        <w:rPr>
          <w:rFonts w:hint="eastAsia" w:ascii="仿宋" w:hAnsi="仿宋" w:cs="仿宋"/>
          <w:b/>
          <w:bCs/>
          <w:sz w:val="28"/>
          <w:szCs w:val="28"/>
          <w:lang w:val="en-US" w:eastAsia="zh-CN"/>
        </w:rPr>
        <w:t xml:space="preserve"> </w:t>
      </w:r>
    </w:p>
    <w:p>
      <w:pPr>
        <w:rPr>
          <w:rFonts w:hint="eastAsia" w:ascii="仿宋" w:hAnsi="仿宋" w:cs="仿宋"/>
          <w:b/>
          <w:bCs/>
          <w:sz w:val="28"/>
          <w:szCs w:val="28"/>
          <w:lang w:val="en-US" w:eastAsia="zh-CN"/>
        </w:rPr>
      </w:pPr>
    </w:p>
    <w:p>
      <w:pPr>
        <w:rPr>
          <w:rFonts w:hint="eastAsia" w:ascii="仿宋" w:hAnsi="仿宋" w:cs="仿宋"/>
          <w:b/>
          <w:bCs/>
          <w:sz w:val="28"/>
          <w:szCs w:val="28"/>
          <w:lang w:val="en-US" w:eastAsia="zh-CN"/>
        </w:rPr>
      </w:pPr>
    </w:p>
    <w:p>
      <w:pPr>
        <w:rPr>
          <w:rFonts w:hint="eastAsia" w:ascii="仿宋" w:hAnsi="仿宋" w:eastAsia="仿宋" w:cs="仿宋"/>
          <w:b/>
          <w:bCs/>
          <w:sz w:val="28"/>
          <w:szCs w:val="28"/>
        </w:rPr>
      </w:pPr>
      <w:r>
        <w:rPr>
          <w:rFonts w:hint="eastAsia" w:ascii="仿宋" w:hAnsi="仿宋" w:eastAsia="仿宋" w:cs="仿宋"/>
          <w:b/>
          <w:bCs/>
          <w:sz w:val="28"/>
          <w:szCs w:val="28"/>
        </w:rPr>
        <w:t xml:space="preserve"> </w:t>
      </w:r>
    </w:p>
    <w:p>
      <w:pPr>
        <w:jc w:val="center"/>
        <w:rPr>
          <w:rFonts w:hint="eastAsia" w:ascii="仿宋" w:hAnsi="仿宋" w:eastAsia="仿宋" w:cs="仿宋"/>
          <w:b/>
          <w:bCs/>
          <w:sz w:val="28"/>
          <w:szCs w:val="28"/>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年 月</w:t>
      </w:r>
    </w:p>
    <w:p>
      <w:pPr>
        <w:rPr>
          <w:rFonts w:hint="eastAsia" w:ascii="仿宋" w:hAnsi="仿宋" w:eastAsia="仿宋" w:cs="仿宋"/>
          <w:b/>
          <w:sz w:val="24"/>
          <w:szCs w:val="24"/>
        </w:rPr>
      </w:pPr>
    </w:p>
    <w:p>
      <w:pPr>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rPr>
      </w:pPr>
      <w:r>
        <w:rPr>
          <w:rFonts w:hint="eastAsia" w:ascii="仿宋" w:hAnsi="仿宋" w:eastAsia="仿宋" w:cs="仿宋"/>
          <w:b/>
          <w:sz w:val="24"/>
          <w:szCs w:val="24"/>
        </w:rPr>
        <w:br w:type="page"/>
      </w:r>
      <w:r>
        <w:rPr>
          <w:rFonts w:hint="eastAsia" w:ascii="仿宋" w:hAnsi="仿宋" w:eastAsia="仿宋" w:cs="仿宋"/>
          <w:sz w:val="24"/>
          <w:szCs w:val="24"/>
        </w:rPr>
        <w:t>采购人（甲方）：</w:t>
      </w:r>
    </w:p>
    <w:p>
      <w:pPr>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供应商（乙方）：</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根据《中华人民共和国政府采购法》及实施条例、《中华人民共和国民法典》和</w:t>
      </w:r>
      <w:r>
        <w:rPr>
          <w:rFonts w:hint="eastAsia" w:ascii="仿宋" w:hAnsi="仿宋" w:cs="仿宋"/>
          <w:sz w:val="24"/>
          <w:szCs w:val="24"/>
          <w:u w:val="single"/>
          <w:lang w:val="en-US" w:eastAsia="zh-CN"/>
        </w:rPr>
        <w:t xml:space="preserve">                     </w:t>
      </w:r>
      <w:r>
        <w:rPr>
          <w:rFonts w:hint="eastAsia" w:ascii="仿宋" w:hAnsi="仿宋" w:eastAsia="仿宋" w:cs="仿宋"/>
          <w:sz w:val="24"/>
          <w:szCs w:val="24"/>
        </w:rPr>
        <w:t>（采购项目编号：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）的</w:t>
      </w:r>
      <w:r>
        <w:rPr>
          <w:rFonts w:hint="eastAsia" w:ascii="仿宋" w:hAnsi="仿宋" w:eastAsia="仿宋" w:cs="仿宋"/>
          <w:sz w:val="24"/>
          <w:szCs w:val="24"/>
          <w:lang w:eastAsia="zh-CN"/>
        </w:rPr>
        <w:t>招标</w:t>
      </w:r>
      <w:r>
        <w:rPr>
          <w:rFonts w:hint="eastAsia" w:ascii="仿宋" w:hAnsi="仿宋" w:eastAsia="仿宋" w:cs="仿宋"/>
          <w:sz w:val="24"/>
          <w:szCs w:val="24"/>
        </w:rPr>
        <w:t>文件、</w:t>
      </w:r>
      <w:r>
        <w:rPr>
          <w:rFonts w:hint="eastAsia" w:ascii="仿宋" w:hAnsi="仿宋" w:eastAsia="仿宋" w:cs="仿宋"/>
          <w:sz w:val="24"/>
          <w:szCs w:val="24"/>
          <w:lang w:eastAsia="zh-CN"/>
        </w:rPr>
        <w:t>投标</w:t>
      </w:r>
      <w:r>
        <w:rPr>
          <w:rFonts w:hint="eastAsia" w:ascii="仿宋" w:hAnsi="仿宋" w:eastAsia="仿宋" w:cs="仿宋"/>
          <w:sz w:val="24"/>
          <w:szCs w:val="24"/>
        </w:rPr>
        <w:t>文件等有关规定，为确保甲方采购项目的顺利实施，甲、乙双方在平等自愿原则下签订本合同，并共同遵守如下条款：</w:t>
      </w:r>
    </w:p>
    <w:p>
      <w:pPr>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b/>
          <w:sz w:val="24"/>
          <w:szCs w:val="24"/>
        </w:rPr>
      </w:pPr>
      <w:r>
        <w:rPr>
          <w:rFonts w:hint="eastAsia" w:ascii="仿宋" w:hAnsi="仿宋" w:eastAsia="仿宋" w:cs="仿宋"/>
          <w:b/>
          <w:sz w:val="24"/>
          <w:szCs w:val="24"/>
        </w:rPr>
        <w:t>第一条 合同标的及数量</w:t>
      </w:r>
    </w:p>
    <w:p>
      <w:pPr>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b/>
          <w:sz w:val="24"/>
          <w:szCs w:val="24"/>
        </w:rPr>
      </w:pPr>
      <w:r>
        <w:rPr>
          <w:rFonts w:hint="eastAsia" w:ascii="仿宋" w:hAnsi="仿宋" w:eastAsia="仿宋" w:cs="仿宋"/>
          <w:sz w:val="24"/>
          <w:szCs w:val="24"/>
        </w:rPr>
        <w:t>乙方向甲方提供下列货物（产品）：</w:t>
      </w:r>
    </w:p>
    <w:p>
      <w:pPr>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供货一览表</w:t>
      </w:r>
    </w:p>
    <w:tbl>
      <w:tblPr>
        <w:tblStyle w:val="16"/>
        <w:tblpPr w:leftFromText="180" w:rightFromText="180" w:vertAnchor="text" w:horzAnchor="page" w:tblpX="1336" w:tblpY="56"/>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28"/>
        <w:gridCol w:w="1194"/>
        <w:gridCol w:w="1783"/>
        <w:gridCol w:w="709"/>
        <w:gridCol w:w="709"/>
        <w:gridCol w:w="1134"/>
        <w:gridCol w:w="1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48" w:type="dxa"/>
            <w:noWrap w:val="0"/>
            <w:vAlign w:val="center"/>
          </w:tcPr>
          <w:p>
            <w:pPr>
              <w:pStyle w:val="5"/>
              <w:spacing w:line="240" w:lineRule="auto"/>
              <w:outlineLvl w:val="1"/>
              <w:rPr>
                <w:rFonts w:hint="eastAsia" w:ascii="仿宋" w:hAnsi="仿宋" w:eastAsia="仿宋" w:cs="仿宋"/>
                <w:sz w:val="24"/>
                <w:szCs w:val="24"/>
              </w:rPr>
            </w:pPr>
            <w:r>
              <w:rPr>
                <w:rFonts w:hint="eastAsia" w:ascii="仿宋" w:hAnsi="仿宋" w:eastAsia="仿宋" w:cs="仿宋"/>
                <w:sz w:val="24"/>
                <w:szCs w:val="24"/>
              </w:rPr>
              <w:t>序号</w:t>
            </w:r>
          </w:p>
        </w:tc>
        <w:tc>
          <w:tcPr>
            <w:tcW w:w="1728" w:type="dxa"/>
            <w:noWrap w:val="0"/>
            <w:vAlign w:val="center"/>
          </w:tcPr>
          <w:p>
            <w:pPr>
              <w:pStyle w:val="5"/>
              <w:outlineLvl w:val="1"/>
              <w:rPr>
                <w:rFonts w:hint="eastAsia" w:ascii="仿宋" w:hAnsi="仿宋" w:eastAsia="仿宋" w:cs="仿宋"/>
                <w:sz w:val="24"/>
                <w:szCs w:val="24"/>
              </w:rPr>
            </w:pPr>
            <w:r>
              <w:rPr>
                <w:rFonts w:hint="eastAsia" w:ascii="仿宋" w:hAnsi="仿宋" w:eastAsia="仿宋" w:cs="仿宋"/>
                <w:sz w:val="24"/>
                <w:szCs w:val="24"/>
              </w:rPr>
              <w:t>产品名称</w:t>
            </w:r>
          </w:p>
        </w:tc>
        <w:tc>
          <w:tcPr>
            <w:tcW w:w="1194" w:type="dxa"/>
            <w:noWrap w:val="0"/>
            <w:vAlign w:val="center"/>
          </w:tcPr>
          <w:p>
            <w:pPr>
              <w:pStyle w:val="5"/>
              <w:outlineLvl w:val="1"/>
              <w:rPr>
                <w:rFonts w:hint="eastAsia" w:ascii="仿宋" w:hAnsi="仿宋" w:eastAsia="仿宋" w:cs="仿宋"/>
                <w:sz w:val="24"/>
                <w:szCs w:val="24"/>
              </w:rPr>
            </w:pPr>
            <w:r>
              <w:rPr>
                <w:rFonts w:hint="eastAsia" w:ascii="仿宋" w:hAnsi="仿宋" w:eastAsia="仿宋" w:cs="仿宋"/>
                <w:sz w:val="24"/>
                <w:szCs w:val="24"/>
              </w:rPr>
              <w:t>品牌/商号</w:t>
            </w:r>
          </w:p>
        </w:tc>
        <w:tc>
          <w:tcPr>
            <w:tcW w:w="1783" w:type="dxa"/>
            <w:noWrap w:val="0"/>
            <w:vAlign w:val="center"/>
          </w:tcPr>
          <w:p>
            <w:pPr>
              <w:pStyle w:val="5"/>
              <w:spacing w:line="400" w:lineRule="exact"/>
              <w:outlineLvl w:val="1"/>
              <w:rPr>
                <w:rFonts w:hint="eastAsia" w:ascii="仿宋" w:hAnsi="仿宋" w:eastAsia="仿宋" w:cs="仿宋"/>
                <w:sz w:val="24"/>
                <w:szCs w:val="24"/>
              </w:rPr>
            </w:pPr>
            <w:r>
              <w:rPr>
                <w:rFonts w:hint="eastAsia" w:ascii="仿宋" w:hAnsi="仿宋" w:eastAsia="仿宋" w:cs="仿宋"/>
                <w:sz w:val="24"/>
                <w:szCs w:val="24"/>
              </w:rPr>
              <w:t>型号规格</w:t>
            </w:r>
          </w:p>
        </w:tc>
        <w:tc>
          <w:tcPr>
            <w:tcW w:w="709" w:type="dxa"/>
            <w:noWrap w:val="0"/>
            <w:vAlign w:val="center"/>
          </w:tcPr>
          <w:p>
            <w:pPr>
              <w:pStyle w:val="5"/>
              <w:spacing w:line="240" w:lineRule="auto"/>
              <w:outlineLvl w:val="1"/>
              <w:rPr>
                <w:rFonts w:hint="eastAsia" w:ascii="仿宋" w:hAnsi="仿宋" w:eastAsia="仿宋" w:cs="仿宋"/>
                <w:sz w:val="24"/>
                <w:szCs w:val="24"/>
              </w:rPr>
            </w:pPr>
            <w:r>
              <w:rPr>
                <w:rFonts w:hint="eastAsia" w:ascii="仿宋" w:hAnsi="仿宋" w:eastAsia="仿宋" w:cs="仿宋"/>
                <w:sz w:val="24"/>
                <w:szCs w:val="24"/>
              </w:rPr>
              <w:t>计量单位</w:t>
            </w:r>
          </w:p>
        </w:tc>
        <w:tc>
          <w:tcPr>
            <w:tcW w:w="709" w:type="dxa"/>
            <w:noWrap w:val="0"/>
            <w:vAlign w:val="center"/>
          </w:tcPr>
          <w:p>
            <w:pPr>
              <w:pStyle w:val="5"/>
              <w:outlineLvl w:val="1"/>
              <w:rPr>
                <w:rFonts w:hint="eastAsia" w:ascii="仿宋" w:hAnsi="仿宋" w:eastAsia="仿宋" w:cs="仿宋"/>
                <w:sz w:val="24"/>
                <w:szCs w:val="24"/>
              </w:rPr>
            </w:pPr>
            <w:r>
              <w:rPr>
                <w:rFonts w:hint="eastAsia" w:ascii="仿宋" w:hAnsi="仿宋" w:eastAsia="仿宋" w:cs="仿宋"/>
                <w:sz w:val="24"/>
                <w:szCs w:val="24"/>
              </w:rPr>
              <w:t>数量</w:t>
            </w:r>
          </w:p>
        </w:tc>
        <w:tc>
          <w:tcPr>
            <w:tcW w:w="1134" w:type="dxa"/>
            <w:noWrap w:val="0"/>
            <w:vAlign w:val="center"/>
          </w:tcPr>
          <w:p>
            <w:pPr>
              <w:pStyle w:val="5"/>
              <w:outlineLvl w:val="1"/>
              <w:rPr>
                <w:rFonts w:hint="eastAsia" w:ascii="仿宋" w:hAnsi="仿宋" w:eastAsia="仿宋" w:cs="仿宋"/>
                <w:sz w:val="24"/>
                <w:szCs w:val="24"/>
              </w:rPr>
            </w:pPr>
            <w:r>
              <w:rPr>
                <w:rFonts w:hint="eastAsia" w:ascii="仿宋" w:hAnsi="仿宋" w:eastAsia="仿宋" w:cs="仿宋"/>
                <w:sz w:val="24"/>
                <w:szCs w:val="24"/>
              </w:rPr>
              <w:t>单价（元）</w:t>
            </w:r>
          </w:p>
        </w:tc>
        <w:tc>
          <w:tcPr>
            <w:tcW w:w="1417" w:type="dxa"/>
            <w:noWrap w:val="0"/>
            <w:vAlign w:val="center"/>
          </w:tcPr>
          <w:p>
            <w:pPr>
              <w:pStyle w:val="5"/>
              <w:ind w:left="207" w:hanging="236" w:hangingChars="98"/>
              <w:outlineLvl w:val="1"/>
              <w:rPr>
                <w:rFonts w:hint="eastAsia" w:ascii="仿宋" w:hAnsi="仿宋" w:eastAsia="仿宋" w:cs="仿宋"/>
                <w:sz w:val="24"/>
                <w:szCs w:val="24"/>
              </w:rPr>
            </w:pPr>
            <w:r>
              <w:rPr>
                <w:rFonts w:hint="eastAsia" w:ascii="仿宋" w:hAnsi="仿宋" w:eastAsia="仿宋" w:cs="仿宋"/>
                <w:sz w:val="24"/>
                <w:szCs w:val="24"/>
              </w:rPr>
              <w:t>金额 (元)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pStyle w:val="5"/>
              <w:outlineLvl w:val="1"/>
              <w:rPr>
                <w:rFonts w:hint="eastAsia" w:ascii="仿宋" w:hAnsi="仿宋" w:eastAsia="仿宋" w:cs="仿宋"/>
                <w:sz w:val="24"/>
                <w:szCs w:val="24"/>
              </w:rPr>
            </w:pPr>
          </w:p>
        </w:tc>
        <w:tc>
          <w:tcPr>
            <w:tcW w:w="1728" w:type="dxa"/>
            <w:noWrap w:val="0"/>
            <w:vAlign w:val="top"/>
          </w:tcPr>
          <w:p>
            <w:pPr>
              <w:pStyle w:val="5"/>
              <w:outlineLvl w:val="1"/>
              <w:rPr>
                <w:rFonts w:hint="eastAsia" w:ascii="仿宋" w:hAnsi="仿宋" w:eastAsia="仿宋" w:cs="仿宋"/>
                <w:sz w:val="24"/>
                <w:szCs w:val="24"/>
              </w:rPr>
            </w:pPr>
          </w:p>
        </w:tc>
        <w:tc>
          <w:tcPr>
            <w:tcW w:w="1194" w:type="dxa"/>
            <w:noWrap w:val="0"/>
            <w:vAlign w:val="top"/>
          </w:tcPr>
          <w:p>
            <w:pPr>
              <w:pStyle w:val="5"/>
              <w:outlineLvl w:val="1"/>
              <w:rPr>
                <w:rFonts w:hint="eastAsia" w:ascii="仿宋" w:hAnsi="仿宋" w:eastAsia="仿宋" w:cs="仿宋"/>
                <w:sz w:val="24"/>
                <w:szCs w:val="24"/>
              </w:rPr>
            </w:pPr>
          </w:p>
        </w:tc>
        <w:tc>
          <w:tcPr>
            <w:tcW w:w="1783" w:type="dxa"/>
            <w:noWrap w:val="0"/>
            <w:vAlign w:val="top"/>
          </w:tcPr>
          <w:p>
            <w:pPr>
              <w:pStyle w:val="5"/>
              <w:outlineLvl w:val="1"/>
              <w:rPr>
                <w:rFonts w:hint="eastAsia" w:ascii="仿宋" w:hAnsi="仿宋" w:eastAsia="仿宋" w:cs="仿宋"/>
                <w:sz w:val="24"/>
                <w:szCs w:val="24"/>
              </w:rPr>
            </w:pPr>
          </w:p>
        </w:tc>
        <w:tc>
          <w:tcPr>
            <w:tcW w:w="709" w:type="dxa"/>
            <w:noWrap w:val="0"/>
            <w:vAlign w:val="top"/>
          </w:tcPr>
          <w:p>
            <w:pPr>
              <w:pStyle w:val="5"/>
              <w:outlineLvl w:val="1"/>
              <w:rPr>
                <w:rFonts w:hint="eastAsia" w:ascii="仿宋" w:hAnsi="仿宋" w:eastAsia="仿宋" w:cs="仿宋"/>
                <w:sz w:val="24"/>
                <w:szCs w:val="24"/>
              </w:rPr>
            </w:pPr>
          </w:p>
        </w:tc>
        <w:tc>
          <w:tcPr>
            <w:tcW w:w="709" w:type="dxa"/>
            <w:noWrap w:val="0"/>
            <w:vAlign w:val="top"/>
          </w:tcPr>
          <w:p>
            <w:pPr>
              <w:pStyle w:val="5"/>
              <w:outlineLvl w:val="1"/>
              <w:rPr>
                <w:rFonts w:hint="eastAsia" w:ascii="仿宋" w:hAnsi="仿宋" w:eastAsia="仿宋" w:cs="仿宋"/>
                <w:sz w:val="24"/>
                <w:szCs w:val="24"/>
              </w:rPr>
            </w:pPr>
          </w:p>
        </w:tc>
        <w:tc>
          <w:tcPr>
            <w:tcW w:w="1134" w:type="dxa"/>
            <w:noWrap w:val="0"/>
            <w:vAlign w:val="top"/>
          </w:tcPr>
          <w:p>
            <w:pPr>
              <w:pStyle w:val="5"/>
              <w:outlineLvl w:val="1"/>
              <w:rPr>
                <w:rFonts w:hint="eastAsia" w:ascii="仿宋" w:hAnsi="仿宋" w:eastAsia="仿宋" w:cs="仿宋"/>
                <w:sz w:val="24"/>
                <w:szCs w:val="24"/>
              </w:rPr>
            </w:pPr>
          </w:p>
        </w:tc>
        <w:tc>
          <w:tcPr>
            <w:tcW w:w="1417" w:type="dxa"/>
            <w:noWrap w:val="0"/>
            <w:vAlign w:val="top"/>
          </w:tcPr>
          <w:p>
            <w:pPr>
              <w:pStyle w:val="5"/>
              <w:outlineLvl w:val="1"/>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pStyle w:val="5"/>
              <w:outlineLvl w:val="1"/>
              <w:rPr>
                <w:rFonts w:hint="eastAsia" w:ascii="仿宋" w:hAnsi="仿宋" w:eastAsia="仿宋" w:cs="仿宋"/>
                <w:sz w:val="24"/>
                <w:szCs w:val="24"/>
              </w:rPr>
            </w:pPr>
          </w:p>
        </w:tc>
        <w:tc>
          <w:tcPr>
            <w:tcW w:w="1728" w:type="dxa"/>
            <w:noWrap w:val="0"/>
            <w:vAlign w:val="top"/>
          </w:tcPr>
          <w:p>
            <w:pPr>
              <w:pStyle w:val="5"/>
              <w:outlineLvl w:val="1"/>
              <w:rPr>
                <w:rFonts w:hint="eastAsia" w:ascii="仿宋" w:hAnsi="仿宋" w:eastAsia="仿宋" w:cs="仿宋"/>
                <w:sz w:val="24"/>
                <w:szCs w:val="24"/>
              </w:rPr>
            </w:pPr>
          </w:p>
        </w:tc>
        <w:tc>
          <w:tcPr>
            <w:tcW w:w="1194" w:type="dxa"/>
            <w:noWrap w:val="0"/>
            <w:vAlign w:val="top"/>
          </w:tcPr>
          <w:p>
            <w:pPr>
              <w:pStyle w:val="5"/>
              <w:outlineLvl w:val="1"/>
              <w:rPr>
                <w:rFonts w:hint="eastAsia" w:ascii="仿宋" w:hAnsi="仿宋" w:eastAsia="仿宋" w:cs="仿宋"/>
                <w:sz w:val="24"/>
                <w:szCs w:val="24"/>
              </w:rPr>
            </w:pPr>
          </w:p>
        </w:tc>
        <w:tc>
          <w:tcPr>
            <w:tcW w:w="1783" w:type="dxa"/>
            <w:noWrap w:val="0"/>
            <w:vAlign w:val="top"/>
          </w:tcPr>
          <w:p>
            <w:pPr>
              <w:pStyle w:val="5"/>
              <w:outlineLvl w:val="1"/>
              <w:rPr>
                <w:rFonts w:hint="eastAsia" w:ascii="仿宋" w:hAnsi="仿宋" w:eastAsia="仿宋" w:cs="仿宋"/>
                <w:sz w:val="24"/>
                <w:szCs w:val="24"/>
              </w:rPr>
            </w:pPr>
          </w:p>
        </w:tc>
        <w:tc>
          <w:tcPr>
            <w:tcW w:w="709" w:type="dxa"/>
            <w:noWrap w:val="0"/>
            <w:vAlign w:val="top"/>
          </w:tcPr>
          <w:p>
            <w:pPr>
              <w:pStyle w:val="5"/>
              <w:outlineLvl w:val="1"/>
              <w:rPr>
                <w:rFonts w:hint="eastAsia" w:ascii="仿宋" w:hAnsi="仿宋" w:eastAsia="仿宋" w:cs="仿宋"/>
                <w:sz w:val="24"/>
                <w:szCs w:val="24"/>
              </w:rPr>
            </w:pPr>
          </w:p>
        </w:tc>
        <w:tc>
          <w:tcPr>
            <w:tcW w:w="709" w:type="dxa"/>
            <w:noWrap w:val="0"/>
            <w:vAlign w:val="top"/>
          </w:tcPr>
          <w:p>
            <w:pPr>
              <w:pStyle w:val="5"/>
              <w:outlineLvl w:val="1"/>
              <w:rPr>
                <w:rFonts w:hint="eastAsia" w:ascii="仿宋" w:hAnsi="仿宋" w:eastAsia="仿宋" w:cs="仿宋"/>
                <w:sz w:val="24"/>
                <w:szCs w:val="24"/>
              </w:rPr>
            </w:pPr>
          </w:p>
        </w:tc>
        <w:tc>
          <w:tcPr>
            <w:tcW w:w="1134" w:type="dxa"/>
            <w:noWrap w:val="0"/>
            <w:vAlign w:val="top"/>
          </w:tcPr>
          <w:p>
            <w:pPr>
              <w:pStyle w:val="5"/>
              <w:outlineLvl w:val="1"/>
              <w:rPr>
                <w:rFonts w:hint="eastAsia" w:ascii="仿宋" w:hAnsi="仿宋" w:eastAsia="仿宋" w:cs="仿宋"/>
                <w:sz w:val="24"/>
                <w:szCs w:val="24"/>
              </w:rPr>
            </w:pPr>
          </w:p>
        </w:tc>
        <w:tc>
          <w:tcPr>
            <w:tcW w:w="1417" w:type="dxa"/>
            <w:noWrap w:val="0"/>
            <w:vAlign w:val="top"/>
          </w:tcPr>
          <w:p>
            <w:pPr>
              <w:pStyle w:val="5"/>
              <w:outlineLvl w:val="1"/>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pStyle w:val="5"/>
              <w:outlineLvl w:val="1"/>
              <w:rPr>
                <w:rFonts w:hint="eastAsia" w:ascii="仿宋" w:hAnsi="仿宋" w:eastAsia="仿宋" w:cs="仿宋"/>
                <w:sz w:val="24"/>
                <w:szCs w:val="24"/>
              </w:rPr>
            </w:pPr>
          </w:p>
        </w:tc>
        <w:tc>
          <w:tcPr>
            <w:tcW w:w="1728" w:type="dxa"/>
            <w:noWrap w:val="0"/>
            <w:vAlign w:val="top"/>
          </w:tcPr>
          <w:p>
            <w:pPr>
              <w:pStyle w:val="5"/>
              <w:outlineLvl w:val="1"/>
              <w:rPr>
                <w:rFonts w:hint="eastAsia" w:ascii="仿宋" w:hAnsi="仿宋" w:eastAsia="仿宋" w:cs="仿宋"/>
                <w:sz w:val="24"/>
                <w:szCs w:val="24"/>
              </w:rPr>
            </w:pPr>
          </w:p>
        </w:tc>
        <w:tc>
          <w:tcPr>
            <w:tcW w:w="1194" w:type="dxa"/>
            <w:noWrap w:val="0"/>
            <w:vAlign w:val="top"/>
          </w:tcPr>
          <w:p>
            <w:pPr>
              <w:pStyle w:val="5"/>
              <w:outlineLvl w:val="1"/>
              <w:rPr>
                <w:rFonts w:hint="eastAsia" w:ascii="仿宋" w:hAnsi="仿宋" w:eastAsia="仿宋" w:cs="仿宋"/>
                <w:sz w:val="24"/>
                <w:szCs w:val="24"/>
              </w:rPr>
            </w:pPr>
          </w:p>
        </w:tc>
        <w:tc>
          <w:tcPr>
            <w:tcW w:w="1783" w:type="dxa"/>
            <w:noWrap w:val="0"/>
            <w:vAlign w:val="top"/>
          </w:tcPr>
          <w:p>
            <w:pPr>
              <w:pStyle w:val="5"/>
              <w:outlineLvl w:val="1"/>
              <w:rPr>
                <w:rFonts w:hint="eastAsia" w:ascii="仿宋" w:hAnsi="仿宋" w:eastAsia="仿宋" w:cs="仿宋"/>
                <w:sz w:val="24"/>
                <w:szCs w:val="24"/>
              </w:rPr>
            </w:pPr>
          </w:p>
        </w:tc>
        <w:tc>
          <w:tcPr>
            <w:tcW w:w="709" w:type="dxa"/>
            <w:noWrap w:val="0"/>
            <w:vAlign w:val="top"/>
          </w:tcPr>
          <w:p>
            <w:pPr>
              <w:pStyle w:val="5"/>
              <w:outlineLvl w:val="1"/>
              <w:rPr>
                <w:rFonts w:hint="eastAsia" w:ascii="仿宋" w:hAnsi="仿宋" w:eastAsia="仿宋" w:cs="仿宋"/>
                <w:sz w:val="24"/>
                <w:szCs w:val="24"/>
              </w:rPr>
            </w:pPr>
          </w:p>
        </w:tc>
        <w:tc>
          <w:tcPr>
            <w:tcW w:w="709" w:type="dxa"/>
            <w:noWrap w:val="0"/>
            <w:vAlign w:val="top"/>
          </w:tcPr>
          <w:p>
            <w:pPr>
              <w:pStyle w:val="5"/>
              <w:outlineLvl w:val="1"/>
              <w:rPr>
                <w:rFonts w:hint="eastAsia" w:ascii="仿宋" w:hAnsi="仿宋" w:eastAsia="仿宋" w:cs="仿宋"/>
                <w:sz w:val="24"/>
                <w:szCs w:val="24"/>
              </w:rPr>
            </w:pPr>
          </w:p>
        </w:tc>
        <w:tc>
          <w:tcPr>
            <w:tcW w:w="1134" w:type="dxa"/>
            <w:noWrap w:val="0"/>
            <w:vAlign w:val="top"/>
          </w:tcPr>
          <w:p>
            <w:pPr>
              <w:pStyle w:val="5"/>
              <w:outlineLvl w:val="1"/>
              <w:rPr>
                <w:rFonts w:hint="eastAsia" w:ascii="仿宋" w:hAnsi="仿宋" w:eastAsia="仿宋" w:cs="仿宋"/>
                <w:sz w:val="24"/>
                <w:szCs w:val="24"/>
              </w:rPr>
            </w:pPr>
          </w:p>
        </w:tc>
        <w:tc>
          <w:tcPr>
            <w:tcW w:w="1417" w:type="dxa"/>
            <w:noWrap w:val="0"/>
            <w:vAlign w:val="top"/>
          </w:tcPr>
          <w:p>
            <w:pPr>
              <w:pStyle w:val="5"/>
              <w:outlineLvl w:val="1"/>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pStyle w:val="5"/>
              <w:outlineLvl w:val="1"/>
              <w:rPr>
                <w:rFonts w:hint="eastAsia" w:ascii="仿宋" w:hAnsi="仿宋" w:eastAsia="仿宋" w:cs="仿宋"/>
                <w:sz w:val="24"/>
                <w:szCs w:val="24"/>
              </w:rPr>
            </w:pPr>
          </w:p>
        </w:tc>
        <w:tc>
          <w:tcPr>
            <w:tcW w:w="1728" w:type="dxa"/>
            <w:noWrap w:val="0"/>
            <w:vAlign w:val="top"/>
          </w:tcPr>
          <w:p>
            <w:pPr>
              <w:pStyle w:val="5"/>
              <w:outlineLvl w:val="1"/>
              <w:rPr>
                <w:rFonts w:hint="eastAsia" w:ascii="仿宋" w:hAnsi="仿宋" w:eastAsia="仿宋" w:cs="仿宋"/>
                <w:sz w:val="24"/>
                <w:szCs w:val="24"/>
              </w:rPr>
            </w:pPr>
          </w:p>
        </w:tc>
        <w:tc>
          <w:tcPr>
            <w:tcW w:w="1194" w:type="dxa"/>
            <w:noWrap w:val="0"/>
            <w:vAlign w:val="top"/>
          </w:tcPr>
          <w:p>
            <w:pPr>
              <w:pStyle w:val="5"/>
              <w:outlineLvl w:val="1"/>
              <w:rPr>
                <w:rFonts w:hint="eastAsia" w:ascii="仿宋" w:hAnsi="仿宋" w:eastAsia="仿宋" w:cs="仿宋"/>
                <w:sz w:val="24"/>
                <w:szCs w:val="24"/>
              </w:rPr>
            </w:pPr>
          </w:p>
        </w:tc>
        <w:tc>
          <w:tcPr>
            <w:tcW w:w="1783" w:type="dxa"/>
            <w:noWrap w:val="0"/>
            <w:vAlign w:val="top"/>
          </w:tcPr>
          <w:p>
            <w:pPr>
              <w:pStyle w:val="5"/>
              <w:outlineLvl w:val="1"/>
              <w:rPr>
                <w:rFonts w:hint="eastAsia" w:ascii="仿宋" w:hAnsi="仿宋" w:eastAsia="仿宋" w:cs="仿宋"/>
                <w:sz w:val="24"/>
                <w:szCs w:val="24"/>
              </w:rPr>
            </w:pPr>
          </w:p>
        </w:tc>
        <w:tc>
          <w:tcPr>
            <w:tcW w:w="709" w:type="dxa"/>
            <w:noWrap w:val="0"/>
            <w:vAlign w:val="top"/>
          </w:tcPr>
          <w:p>
            <w:pPr>
              <w:pStyle w:val="5"/>
              <w:outlineLvl w:val="1"/>
              <w:rPr>
                <w:rFonts w:hint="eastAsia" w:ascii="仿宋" w:hAnsi="仿宋" w:eastAsia="仿宋" w:cs="仿宋"/>
                <w:sz w:val="24"/>
                <w:szCs w:val="24"/>
              </w:rPr>
            </w:pPr>
          </w:p>
        </w:tc>
        <w:tc>
          <w:tcPr>
            <w:tcW w:w="709" w:type="dxa"/>
            <w:noWrap w:val="0"/>
            <w:vAlign w:val="top"/>
          </w:tcPr>
          <w:p>
            <w:pPr>
              <w:pStyle w:val="5"/>
              <w:outlineLvl w:val="1"/>
              <w:rPr>
                <w:rFonts w:hint="eastAsia" w:ascii="仿宋" w:hAnsi="仿宋" w:eastAsia="仿宋" w:cs="仿宋"/>
                <w:sz w:val="24"/>
                <w:szCs w:val="24"/>
              </w:rPr>
            </w:pPr>
          </w:p>
        </w:tc>
        <w:tc>
          <w:tcPr>
            <w:tcW w:w="1134" w:type="dxa"/>
            <w:noWrap w:val="0"/>
            <w:vAlign w:val="top"/>
          </w:tcPr>
          <w:p>
            <w:pPr>
              <w:pStyle w:val="5"/>
              <w:outlineLvl w:val="1"/>
              <w:rPr>
                <w:rFonts w:hint="eastAsia" w:ascii="仿宋" w:hAnsi="仿宋" w:eastAsia="仿宋" w:cs="仿宋"/>
                <w:sz w:val="24"/>
                <w:szCs w:val="24"/>
              </w:rPr>
            </w:pPr>
          </w:p>
        </w:tc>
        <w:tc>
          <w:tcPr>
            <w:tcW w:w="1417" w:type="dxa"/>
            <w:noWrap w:val="0"/>
            <w:vAlign w:val="top"/>
          </w:tcPr>
          <w:p>
            <w:pPr>
              <w:pStyle w:val="5"/>
              <w:outlineLvl w:val="1"/>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pStyle w:val="5"/>
              <w:outlineLvl w:val="1"/>
              <w:rPr>
                <w:rFonts w:hint="eastAsia" w:ascii="仿宋" w:hAnsi="仿宋" w:eastAsia="仿宋" w:cs="仿宋"/>
                <w:sz w:val="24"/>
                <w:szCs w:val="24"/>
              </w:rPr>
            </w:pPr>
          </w:p>
        </w:tc>
        <w:tc>
          <w:tcPr>
            <w:tcW w:w="6123" w:type="dxa"/>
            <w:gridSpan w:val="5"/>
            <w:noWrap w:val="0"/>
            <w:vAlign w:val="center"/>
          </w:tcPr>
          <w:p>
            <w:pPr>
              <w:pStyle w:val="5"/>
              <w:spacing w:line="240" w:lineRule="auto"/>
              <w:outlineLvl w:val="1"/>
              <w:rPr>
                <w:rFonts w:hint="eastAsia" w:ascii="仿宋" w:hAnsi="仿宋" w:eastAsia="仿宋" w:cs="仿宋"/>
                <w:sz w:val="24"/>
                <w:szCs w:val="24"/>
              </w:rPr>
            </w:pPr>
            <w:r>
              <w:rPr>
                <w:rFonts w:hint="eastAsia" w:ascii="仿宋" w:hAnsi="仿宋" w:eastAsia="仿宋" w:cs="仿宋"/>
                <w:sz w:val="24"/>
                <w:szCs w:val="24"/>
              </w:rPr>
              <w:t>大写</w:t>
            </w:r>
          </w:p>
        </w:tc>
        <w:tc>
          <w:tcPr>
            <w:tcW w:w="2551" w:type="dxa"/>
            <w:gridSpan w:val="2"/>
            <w:noWrap w:val="0"/>
            <w:vAlign w:val="center"/>
          </w:tcPr>
          <w:p>
            <w:pPr>
              <w:pStyle w:val="5"/>
              <w:spacing w:line="240" w:lineRule="auto"/>
              <w:outlineLvl w:val="1"/>
              <w:rPr>
                <w:rFonts w:hint="eastAsia" w:ascii="仿宋" w:hAnsi="仿宋" w:eastAsia="仿宋" w:cs="仿宋"/>
                <w:sz w:val="24"/>
                <w:szCs w:val="24"/>
              </w:rPr>
            </w:pPr>
            <w:r>
              <w:rPr>
                <w:rFonts w:hint="eastAsia" w:ascii="仿宋" w:hAnsi="仿宋" w:eastAsia="仿宋" w:cs="仿宋"/>
                <w:sz w:val="24"/>
                <w:szCs w:val="24"/>
              </w:rPr>
              <w:t>￥</w:t>
            </w:r>
          </w:p>
        </w:tc>
      </w:tr>
    </w:tbl>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sz w:val="24"/>
          <w:szCs w:val="24"/>
        </w:rPr>
      </w:pPr>
      <w:r>
        <w:rPr>
          <w:rFonts w:hint="eastAsia" w:ascii="仿宋" w:hAnsi="仿宋" w:eastAsia="仿宋" w:cs="仿宋"/>
          <w:b/>
          <w:sz w:val="24"/>
          <w:szCs w:val="24"/>
        </w:rPr>
        <w:t>第二条 合同价款</w:t>
      </w:r>
    </w:p>
    <w:p>
      <w:pPr>
        <w:pStyle w:val="5"/>
        <w:keepNext w:val="0"/>
        <w:keepLines w:val="0"/>
        <w:pageBreakBefore w:val="0"/>
        <w:widowControl/>
        <w:kinsoku/>
        <w:wordWrap/>
        <w:overflowPunct/>
        <w:topLinePunct w:val="0"/>
        <w:autoSpaceDE/>
        <w:autoSpaceDN/>
        <w:bidi w:val="0"/>
        <w:adjustRightInd w:val="0"/>
        <w:snapToGrid/>
        <w:spacing w:line="400" w:lineRule="exact"/>
        <w:ind w:firstLine="590" w:firstLineChars="246"/>
        <w:jc w:val="left"/>
        <w:rPr>
          <w:rFonts w:hint="eastAsia" w:ascii="仿宋" w:hAnsi="仿宋" w:eastAsia="仿宋" w:cs="仿宋"/>
          <w:b w:val="0"/>
          <w:sz w:val="24"/>
          <w:szCs w:val="24"/>
        </w:rPr>
      </w:pPr>
      <w:r>
        <w:rPr>
          <w:rFonts w:hint="eastAsia" w:ascii="仿宋" w:hAnsi="仿宋" w:eastAsia="仿宋" w:cs="仿宋"/>
          <w:b w:val="0"/>
          <w:sz w:val="24"/>
          <w:szCs w:val="24"/>
        </w:rPr>
        <w:t>1.合同总价：人民币（大写）</w:t>
      </w:r>
      <w:r>
        <w:rPr>
          <w:rFonts w:hint="eastAsia" w:ascii="仿宋" w:hAnsi="仿宋" w:eastAsia="仿宋" w:cs="仿宋"/>
          <w:b w:val="0"/>
          <w:sz w:val="24"/>
          <w:szCs w:val="24"/>
          <w:u w:val="single"/>
        </w:rPr>
        <w:t xml:space="preserve">          </w:t>
      </w:r>
      <w:r>
        <w:rPr>
          <w:rFonts w:hint="eastAsia" w:ascii="仿宋" w:hAnsi="仿宋" w:eastAsia="仿宋" w:cs="仿宋"/>
          <w:b w:val="0"/>
          <w:sz w:val="24"/>
          <w:szCs w:val="24"/>
        </w:rPr>
        <w:t xml:space="preserve"> 元，（￥</w:t>
      </w:r>
      <w:r>
        <w:rPr>
          <w:rFonts w:hint="eastAsia" w:ascii="仿宋" w:hAnsi="仿宋" w:eastAsia="仿宋" w:cs="仿宋"/>
          <w:b w:val="0"/>
          <w:sz w:val="24"/>
          <w:szCs w:val="24"/>
          <w:u w:val="single"/>
        </w:rPr>
        <w:t xml:space="preserve">           </w:t>
      </w:r>
      <w:r>
        <w:rPr>
          <w:rFonts w:hint="eastAsia" w:ascii="仿宋" w:hAnsi="仿宋" w:eastAsia="仿宋" w:cs="仿宋"/>
          <w:b w:val="0"/>
          <w:sz w:val="24"/>
          <w:szCs w:val="24"/>
        </w:rPr>
        <w:t xml:space="preserve"> ）。</w:t>
      </w:r>
    </w:p>
    <w:p>
      <w:pPr>
        <w:pStyle w:val="5"/>
        <w:keepNext w:val="0"/>
        <w:keepLines w:val="0"/>
        <w:pageBreakBefore w:val="0"/>
        <w:widowControl/>
        <w:kinsoku/>
        <w:wordWrap/>
        <w:overflowPunct/>
        <w:topLinePunct w:val="0"/>
        <w:autoSpaceDE/>
        <w:autoSpaceDN/>
        <w:bidi w:val="0"/>
        <w:adjustRightInd w:val="0"/>
        <w:snapToGrid/>
        <w:spacing w:line="400" w:lineRule="exact"/>
        <w:ind w:firstLine="590" w:firstLineChars="246"/>
        <w:jc w:val="left"/>
        <w:rPr>
          <w:rFonts w:hint="eastAsia" w:ascii="仿宋" w:hAnsi="仿宋" w:eastAsia="仿宋" w:cs="仿宋"/>
          <w:b w:val="0"/>
          <w:sz w:val="24"/>
          <w:szCs w:val="24"/>
        </w:rPr>
      </w:pPr>
      <w:r>
        <w:rPr>
          <w:rFonts w:hint="eastAsia" w:ascii="仿宋" w:hAnsi="仿宋" w:eastAsia="仿宋" w:cs="仿宋"/>
          <w:b w:val="0"/>
          <w:sz w:val="24"/>
          <w:szCs w:val="24"/>
        </w:rPr>
        <w:t>2.本合同总价是货物（产品）设计、材料、制造、包装、运输、安装、调试、检测、验收合格交付使用之前及保修期内保修服务与备用物件等其他有关各项的含税费用。</w:t>
      </w:r>
    </w:p>
    <w:p>
      <w:pPr>
        <w:pStyle w:val="5"/>
        <w:keepNext w:val="0"/>
        <w:keepLines w:val="0"/>
        <w:pageBreakBefore w:val="0"/>
        <w:widowControl/>
        <w:kinsoku/>
        <w:wordWrap/>
        <w:overflowPunct/>
        <w:topLinePunct w:val="0"/>
        <w:autoSpaceDE/>
        <w:autoSpaceDN/>
        <w:bidi w:val="0"/>
        <w:adjustRightInd w:val="0"/>
        <w:snapToGrid/>
        <w:spacing w:line="400" w:lineRule="exact"/>
        <w:ind w:firstLine="590" w:firstLineChars="246"/>
        <w:jc w:val="left"/>
        <w:rPr>
          <w:rFonts w:hint="eastAsia" w:ascii="仿宋" w:hAnsi="仿宋" w:eastAsia="仿宋" w:cs="仿宋"/>
          <w:b w:val="0"/>
          <w:sz w:val="24"/>
          <w:szCs w:val="24"/>
        </w:rPr>
      </w:pPr>
      <w:r>
        <w:rPr>
          <w:rFonts w:hint="eastAsia" w:ascii="仿宋" w:hAnsi="仿宋" w:eastAsia="仿宋" w:cs="仿宋"/>
          <w:b w:val="0"/>
          <w:sz w:val="24"/>
          <w:szCs w:val="24"/>
        </w:rPr>
        <w:t>3.本合同总价还包含乙方应当提供的伴随服务和售后服务费用。</w:t>
      </w:r>
    </w:p>
    <w:p>
      <w:pPr>
        <w:pStyle w:val="5"/>
        <w:keepNext w:val="0"/>
        <w:keepLines w:val="0"/>
        <w:pageBreakBefore w:val="0"/>
        <w:widowControl/>
        <w:kinsoku/>
        <w:wordWrap/>
        <w:overflowPunct/>
        <w:topLinePunct w:val="0"/>
        <w:autoSpaceDE/>
        <w:autoSpaceDN/>
        <w:bidi w:val="0"/>
        <w:adjustRightInd w:val="0"/>
        <w:snapToGrid/>
        <w:spacing w:line="400" w:lineRule="exact"/>
        <w:ind w:firstLine="590" w:firstLineChars="246"/>
        <w:jc w:val="left"/>
        <w:rPr>
          <w:rFonts w:hint="eastAsia" w:ascii="仿宋" w:hAnsi="仿宋" w:eastAsia="仿宋" w:cs="仿宋"/>
          <w:b w:val="0"/>
          <w:sz w:val="24"/>
          <w:szCs w:val="24"/>
        </w:rPr>
      </w:pPr>
      <w:r>
        <w:rPr>
          <w:rFonts w:hint="eastAsia" w:ascii="仿宋" w:hAnsi="仿宋" w:eastAsia="仿宋" w:cs="仿宋"/>
          <w:b w:val="0"/>
          <w:sz w:val="24"/>
          <w:szCs w:val="24"/>
        </w:rPr>
        <w:t>4.本合同执行期间合同总价不变，甲方无须另向乙方支付本合同规定之外的其他任何费用。</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sz w:val="24"/>
          <w:szCs w:val="24"/>
        </w:rPr>
      </w:pPr>
      <w:r>
        <w:rPr>
          <w:rFonts w:hint="eastAsia" w:ascii="仿宋" w:hAnsi="仿宋" w:eastAsia="仿宋" w:cs="仿宋"/>
          <w:b/>
          <w:sz w:val="24"/>
          <w:szCs w:val="24"/>
        </w:rPr>
        <w:t>第三条 货款支付</w:t>
      </w:r>
    </w:p>
    <w:p>
      <w:pPr>
        <w:pStyle w:val="24"/>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sz w:val="24"/>
          <w:szCs w:val="24"/>
        </w:rPr>
      </w:pPr>
      <w:r>
        <w:rPr>
          <w:rFonts w:hint="eastAsia" w:ascii="仿宋" w:hAnsi="仿宋" w:eastAsia="仿宋"/>
          <w:sz w:val="24"/>
          <w:szCs w:val="24"/>
          <w:highlight w:val="none"/>
          <w:lang w:val="en-US" w:eastAsia="zh-CN"/>
        </w:rPr>
        <w:t>分批次进行结算，采购人在收到中标人提供正式的等额发票之日起5个工作日内办理该批次财政集中支付手续。在办理支付手续前，中标人须对供应货物的品种、数量、单价、金额等进行统计，并送经采购人核实无误。</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sz w:val="24"/>
          <w:szCs w:val="24"/>
        </w:rPr>
      </w:pPr>
      <w:r>
        <w:rPr>
          <w:rFonts w:hint="eastAsia" w:ascii="仿宋" w:hAnsi="仿宋" w:eastAsia="仿宋" w:cs="仿宋"/>
          <w:b/>
          <w:sz w:val="24"/>
          <w:szCs w:val="24"/>
        </w:rPr>
        <w:t>第四条 交货时间与地点</w:t>
      </w:r>
    </w:p>
    <w:p>
      <w:pPr>
        <w:pStyle w:val="24"/>
        <w:keepNext w:val="0"/>
        <w:keepLines w:val="0"/>
        <w:pageBreakBefore w:val="0"/>
        <w:widowControl/>
        <w:kinsoku/>
        <w:wordWrap/>
        <w:overflowPunct/>
        <w:topLinePunct w:val="0"/>
        <w:autoSpaceDE/>
        <w:autoSpaceDN/>
        <w:bidi w:val="0"/>
        <w:adjustRightInd w:val="0"/>
        <w:snapToGrid/>
        <w:spacing w:line="400" w:lineRule="exact"/>
        <w:ind w:firstLine="561" w:firstLineChars="0"/>
        <w:rPr>
          <w:rFonts w:hint="eastAsia" w:ascii="仿宋" w:hAnsi="仿宋" w:eastAsia="仿宋" w:cs="仿宋"/>
          <w:sz w:val="24"/>
          <w:szCs w:val="24"/>
        </w:rPr>
      </w:pPr>
      <w:r>
        <w:rPr>
          <w:rFonts w:hint="eastAsia" w:ascii="仿宋" w:hAnsi="仿宋" w:eastAsia="仿宋" w:cs="仿宋"/>
          <w:sz w:val="24"/>
          <w:szCs w:val="24"/>
        </w:rPr>
        <w:t>乙方在合同签订生效之日起，按甲方指定时间、地点交货。</w:t>
      </w:r>
    </w:p>
    <w:p>
      <w:pPr>
        <w:pStyle w:val="24"/>
        <w:keepNext w:val="0"/>
        <w:keepLines w:val="0"/>
        <w:pageBreakBefore w:val="0"/>
        <w:widowControl/>
        <w:kinsoku/>
        <w:wordWrap/>
        <w:overflowPunct/>
        <w:topLinePunct w:val="0"/>
        <w:autoSpaceDE/>
        <w:autoSpaceDN/>
        <w:bidi w:val="0"/>
        <w:adjustRightInd w:val="0"/>
        <w:snapToGrid/>
        <w:spacing w:line="400" w:lineRule="exact"/>
        <w:ind w:firstLine="561" w:firstLineChars="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交货期</w:t>
      </w:r>
      <w:r>
        <w:rPr>
          <w:rFonts w:hint="eastAsia" w:ascii="仿宋" w:hAnsi="仿宋" w:eastAsia="仿宋" w:cs="仿宋"/>
          <w:sz w:val="24"/>
          <w:szCs w:val="24"/>
        </w:rPr>
        <w:t>：</w:t>
      </w:r>
      <w:r>
        <w:rPr>
          <w:rFonts w:hint="eastAsia" w:ascii="仿宋" w:hAnsi="仿宋" w:eastAsia="仿宋"/>
          <w:sz w:val="24"/>
          <w:szCs w:val="24"/>
          <w:highlight w:val="none"/>
          <w:lang w:val="en-US" w:eastAsia="zh-CN"/>
        </w:rPr>
        <w:t>2022年8至12月期间</w:t>
      </w:r>
    </w:p>
    <w:p>
      <w:pPr>
        <w:pStyle w:val="24"/>
        <w:keepNext w:val="0"/>
        <w:keepLines w:val="0"/>
        <w:pageBreakBefore w:val="0"/>
        <w:widowControl/>
        <w:kinsoku/>
        <w:wordWrap/>
        <w:overflowPunct/>
        <w:topLinePunct w:val="0"/>
        <w:autoSpaceDE/>
        <w:autoSpaceDN/>
        <w:bidi w:val="0"/>
        <w:adjustRightInd w:val="0"/>
        <w:snapToGrid/>
        <w:spacing w:line="400" w:lineRule="exact"/>
        <w:ind w:firstLine="561" w:firstLineChars="0"/>
        <w:rPr>
          <w:rFonts w:hint="eastAsia" w:ascii="仿宋" w:hAnsi="仿宋" w:eastAsia="仿宋" w:cs="仿宋"/>
          <w:sz w:val="24"/>
          <w:szCs w:val="24"/>
        </w:rPr>
      </w:pPr>
      <w:r>
        <w:rPr>
          <w:rFonts w:hint="eastAsia" w:ascii="仿宋" w:hAnsi="仿宋" w:eastAsia="仿宋" w:cs="仿宋"/>
          <w:sz w:val="24"/>
          <w:szCs w:val="24"/>
        </w:rPr>
        <w:t>2.交货地点：</w:t>
      </w:r>
      <w:r>
        <w:rPr>
          <w:rFonts w:hint="eastAsia" w:ascii="仿宋" w:hAnsi="仿宋" w:eastAsia="仿宋"/>
          <w:sz w:val="24"/>
          <w:szCs w:val="24"/>
          <w:highlight w:val="none"/>
          <w:lang w:val="en-US" w:eastAsia="zh-CN"/>
        </w:rPr>
        <w:t>全区153座固定公厕</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sz w:val="24"/>
          <w:szCs w:val="24"/>
        </w:rPr>
      </w:pPr>
      <w:r>
        <w:rPr>
          <w:rFonts w:hint="eastAsia" w:ascii="仿宋" w:hAnsi="仿宋" w:eastAsia="仿宋" w:cs="仿宋"/>
          <w:b/>
          <w:sz w:val="24"/>
          <w:szCs w:val="24"/>
        </w:rPr>
        <w:t>第五条 质量保证</w:t>
      </w:r>
    </w:p>
    <w:p>
      <w:pPr>
        <w:pStyle w:val="24"/>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1.乙方须提供全新的、未使用过的合格正品货物（含零部件、配件等），完全符合合同规定的质量、规格和性能的要求。</w:t>
      </w:r>
    </w:p>
    <w:p>
      <w:pPr>
        <w:pStyle w:val="24"/>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2.乙方提供的节能和环保产品必须是列入节能、环保标志产品品目清单中的产品。</w:t>
      </w:r>
    </w:p>
    <w:p>
      <w:pPr>
        <w:pStyle w:val="24"/>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3.质量标准按照最新颁布的国家标准、行业标准或制造商企业标准确定，上述标准不一致的，以严格标准为准。</w:t>
      </w:r>
    </w:p>
    <w:p>
      <w:pPr>
        <w:pStyle w:val="24"/>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4.乙方所提供货物还应符合国家和陕西省有关安全、环保、节能之规定，“3C”认证的货物（产品）应加贴“3C”认证标志。</w:t>
      </w:r>
    </w:p>
    <w:p>
      <w:pPr>
        <w:pStyle w:val="24"/>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5.货物制造质量出现问题，乙方应负责三包（包修、包换、包退），费用由乙方负担，甲方有权到乙方生产场地检查货物质量和生产进度。</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sz w:val="24"/>
          <w:szCs w:val="24"/>
        </w:rPr>
      </w:pPr>
      <w:r>
        <w:rPr>
          <w:rFonts w:hint="eastAsia" w:ascii="仿宋" w:hAnsi="仿宋" w:eastAsia="仿宋" w:cs="仿宋"/>
          <w:b/>
          <w:sz w:val="24"/>
          <w:szCs w:val="24"/>
        </w:rPr>
        <w:t>第六条 权利保证</w:t>
      </w:r>
    </w:p>
    <w:p>
      <w:pPr>
        <w:pStyle w:val="24"/>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1.乙方保证对其出售的货物享有合法的权利。</w:t>
      </w:r>
    </w:p>
    <w:p>
      <w:pPr>
        <w:pStyle w:val="24"/>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2.乙方保证对其出售的货物上不存在任何未曾向甲方透露的担保物权，如抵押权、质押权、留置权。</w:t>
      </w:r>
    </w:p>
    <w:p>
      <w:pPr>
        <w:pStyle w:val="24"/>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3.乙方保证对其出售的货物或其任何一部分没有侵犯第三方的专利权、版权、商标权或其他权利。</w:t>
      </w:r>
    </w:p>
    <w:p>
      <w:pPr>
        <w:pStyle w:val="24"/>
        <w:keepNext w:val="0"/>
        <w:keepLines w:val="0"/>
        <w:pageBreakBefore w:val="0"/>
        <w:widowControl/>
        <w:kinsoku/>
        <w:wordWrap/>
        <w:overflowPunct/>
        <w:topLinePunct w:val="0"/>
        <w:autoSpaceDE/>
        <w:autoSpaceDN/>
        <w:bidi w:val="0"/>
        <w:adjustRightInd w:val="0"/>
        <w:snapToGrid/>
        <w:spacing w:line="400" w:lineRule="exact"/>
        <w:ind w:left="161" w:leftChars="67" w:firstLine="480"/>
        <w:rPr>
          <w:rFonts w:hint="eastAsia" w:ascii="仿宋" w:hAnsi="仿宋" w:eastAsia="仿宋" w:cs="仿宋"/>
          <w:b/>
          <w:sz w:val="24"/>
          <w:szCs w:val="24"/>
        </w:rPr>
      </w:pPr>
      <w:r>
        <w:rPr>
          <w:rFonts w:hint="eastAsia" w:ascii="仿宋" w:hAnsi="仿宋" w:eastAsia="仿宋" w:cs="仿宋"/>
          <w:sz w:val="24"/>
          <w:szCs w:val="24"/>
        </w:rPr>
        <w:t>4.如甲方在使用该货物构成上述侵权的，则由乙方承担全部责任。</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sz w:val="24"/>
          <w:szCs w:val="24"/>
        </w:rPr>
      </w:pPr>
      <w:r>
        <w:rPr>
          <w:rFonts w:hint="eastAsia" w:ascii="仿宋" w:hAnsi="仿宋" w:eastAsia="仿宋" w:cs="仿宋"/>
          <w:b/>
          <w:sz w:val="24"/>
          <w:szCs w:val="24"/>
        </w:rPr>
        <w:t xml:space="preserve">第七条 包装要求与运输方式   </w:t>
      </w:r>
    </w:p>
    <w:p>
      <w:pPr>
        <w:pStyle w:val="24"/>
        <w:keepNext w:val="0"/>
        <w:keepLines w:val="0"/>
        <w:pageBreakBefore w:val="0"/>
        <w:widowControl/>
        <w:kinsoku/>
        <w:wordWrap/>
        <w:overflowPunct/>
        <w:topLinePunct w:val="0"/>
        <w:autoSpaceDE/>
        <w:autoSpaceDN/>
        <w:bidi w:val="0"/>
        <w:adjustRightInd w:val="0"/>
        <w:snapToGrid/>
        <w:spacing w:line="400" w:lineRule="exact"/>
        <w:ind w:left="161" w:leftChars="67" w:firstLine="360" w:firstLineChars="150"/>
        <w:rPr>
          <w:rFonts w:hint="eastAsia" w:ascii="仿宋" w:hAnsi="仿宋" w:eastAsia="仿宋" w:cs="仿宋"/>
          <w:sz w:val="24"/>
          <w:szCs w:val="24"/>
        </w:rPr>
      </w:pPr>
      <w:r>
        <w:rPr>
          <w:rFonts w:hint="eastAsia" w:ascii="仿宋" w:hAnsi="仿宋" w:eastAsia="仿宋" w:cs="仿宋"/>
          <w:sz w:val="24"/>
          <w:szCs w:val="24"/>
        </w:rPr>
        <w:t>1.除合同另有规定外，乙方提供的全部货物均应按标准保护措施进行包装，该包装应适应于远距离运输、防潮、防震、防锈和防野蛮装卸，以确保货物安全运抵指定地点。</w:t>
      </w:r>
    </w:p>
    <w:p>
      <w:pPr>
        <w:pStyle w:val="24"/>
        <w:keepNext w:val="0"/>
        <w:keepLines w:val="0"/>
        <w:pageBreakBefore w:val="0"/>
        <w:widowControl/>
        <w:kinsoku/>
        <w:wordWrap/>
        <w:overflowPunct/>
        <w:topLinePunct w:val="0"/>
        <w:autoSpaceDE/>
        <w:autoSpaceDN/>
        <w:bidi w:val="0"/>
        <w:adjustRightInd w:val="0"/>
        <w:snapToGrid/>
        <w:spacing w:line="400" w:lineRule="exact"/>
        <w:ind w:left="161" w:leftChars="67" w:firstLine="360" w:firstLineChars="150"/>
        <w:rPr>
          <w:rFonts w:hint="eastAsia" w:ascii="仿宋" w:hAnsi="仿宋" w:eastAsia="仿宋" w:cs="仿宋"/>
          <w:sz w:val="24"/>
          <w:szCs w:val="24"/>
        </w:rPr>
      </w:pPr>
      <w:r>
        <w:rPr>
          <w:rFonts w:hint="eastAsia" w:ascii="仿宋" w:hAnsi="仿宋" w:eastAsia="仿宋" w:cs="仿宋"/>
          <w:sz w:val="24"/>
          <w:szCs w:val="24"/>
        </w:rPr>
        <w:t>2.每一包装单元应附详细的装箱单和质量合格证。</w:t>
      </w:r>
    </w:p>
    <w:p>
      <w:pPr>
        <w:pStyle w:val="24"/>
        <w:keepNext w:val="0"/>
        <w:keepLines w:val="0"/>
        <w:pageBreakBefore w:val="0"/>
        <w:widowControl/>
        <w:kinsoku/>
        <w:wordWrap/>
        <w:overflowPunct/>
        <w:topLinePunct w:val="0"/>
        <w:autoSpaceDE/>
        <w:autoSpaceDN/>
        <w:bidi w:val="0"/>
        <w:adjustRightInd w:val="0"/>
        <w:snapToGrid/>
        <w:spacing w:line="400" w:lineRule="exact"/>
        <w:ind w:left="161" w:leftChars="67" w:firstLine="360" w:firstLineChars="150"/>
        <w:rPr>
          <w:rFonts w:hint="eastAsia" w:ascii="仿宋" w:hAnsi="仿宋" w:eastAsia="仿宋" w:cs="仿宋"/>
          <w:sz w:val="24"/>
          <w:szCs w:val="24"/>
        </w:rPr>
      </w:pPr>
      <w:r>
        <w:rPr>
          <w:rFonts w:hint="eastAsia" w:ascii="仿宋" w:hAnsi="仿宋" w:eastAsia="仿宋" w:cs="仿宋"/>
          <w:sz w:val="24"/>
          <w:szCs w:val="24"/>
        </w:rPr>
        <w:t>3.货物（产品）运输方式：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Style w:val="24"/>
        <w:keepNext w:val="0"/>
        <w:keepLines w:val="0"/>
        <w:pageBreakBefore w:val="0"/>
        <w:widowControl/>
        <w:kinsoku/>
        <w:wordWrap/>
        <w:overflowPunct/>
        <w:topLinePunct w:val="0"/>
        <w:autoSpaceDE/>
        <w:autoSpaceDN/>
        <w:bidi w:val="0"/>
        <w:adjustRightInd w:val="0"/>
        <w:snapToGrid/>
        <w:spacing w:line="400" w:lineRule="exact"/>
        <w:ind w:left="161" w:leftChars="67" w:firstLine="360" w:firstLineChars="150"/>
        <w:rPr>
          <w:rFonts w:hint="eastAsia" w:ascii="仿宋" w:hAnsi="仿宋" w:eastAsia="仿宋" w:cs="仿宋"/>
          <w:sz w:val="24"/>
          <w:szCs w:val="24"/>
        </w:rPr>
      </w:pPr>
      <w:r>
        <w:rPr>
          <w:rFonts w:hint="eastAsia" w:ascii="仿宋" w:hAnsi="仿宋" w:eastAsia="仿宋" w:cs="仿宋"/>
          <w:sz w:val="24"/>
          <w:szCs w:val="24"/>
        </w:rPr>
        <w:t>4.乙方负责货物（产品）运输，货物运输的合理损耗及计算方法</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sz w:val="24"/>
          <w:szCs w:val="24"/>
        </w:rPr>
      </w:pPr>
      <w:r>
        <w:rPr>
          <w:rFonts w:hint="eastAsia" w:ascii="仿宋" w:hAnsi="仿宋" w:eastAsia="仿宋" w:cs="仿宋"/>
          <w:b/>
          <w:sz w:val="24"/>
          <w:szCs w:val="24"/>
        </w:rPr>
        <w:t>第八条 货物验收</w:t>
      </w:r>
    </w:p>
    <w:p>
      <w:pPr>
        <w:pStyle w:val="24"/>
        <w:keepNext w:val="0"/>
        <w:keepLines w:val="0"/>
        <w:pageBreakBefore w:val="0"/>
        <w:widowControl/>
        <w:kinsoku/>
        <w:wordWrap/>
        <w:overflowPunct/>
        <w:topLinePunct w:val="0"/>
        <w:autoSpaceDE/>
        <w:autoSpaceDN/>
        <w:bidi w:val="0"/>
        <w:adjustRightInd w:val="0"/>
        <w:snapToGrid/>
        <w:spacing w:line="400" w:lineRule="exact"/>
        <w:ind w:left="161" w:leftChars="67" w:firstLine="360" w:firstLineChars="150"/>
        <w:rPr>
          <w:rFonts w:hint="eastAsia" w:ascii="仿宋" w:hAnsi="仿宋" w:eastAsia="仿宋" w:cs="仿宋"/>
          <w:sz w:val="24"/>
          <w:szCs w:val="24"/>
        </w:rPr>
      </w:pPr>
      <w:r>
        <w:rPr>
          <w:rFonts w:hint="eastAsia" w:ascii="仿宋" w:hAnsi="仿宋" w:eastAsia="仿宋" w:cs="仿宋"/>
          <w:sz w:val="24"/>
          <w:szCs w:val="24"/>
        </w:rPr>
        <w:t>1.货物验收由甲方组织，乙方配合，并按下列程序进行：</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sz w:val="24"/>
          <w:szCs w:val="24"/>
        </w:rPr>
      </w:pPr>
      <w:r>
        <w:rPr>
          <w:rFonts w:hint="eastAsia" w:ascii="仿宋" w:hAnsi="仿宋" w:eastAsia="仿宋" w:cs="仿宋"/>
          <w:sz w:val="24"/>
          <w:szCs w:val="24"/>
        </w:rPr>
        <w:t>（1）交货验收时，乙方须提供质检部门产品抽样检查合格的检测报告（或生产厂家自检报告）及所提供货物（产品）的合格证、装箱清单、配件、随机工具、用户使用手册（产品使用说明书）、保修卡等资料交付给甲方；</w:t>
      </w:r>
    </w:p>
    <w:p>
      <w:pPr>
        <w:pStyle w:val="24"/>
        <w:keepNext w:val="0"/>
        <w:keepLines w:val="0"/>
        <w:pageBreakBefore w:val="0"/>
        <w:widowControl/>
        <w:kinsoku/>
        <w:wordWrap/>
        <w:overflowPunct/>
        <w:topLinePunct w:val="0"/>
        <w:autoSpaceDE/>
        <w:autoSpaceDN/>
        <w:bidi w:val="0"/>
        <w:adjustRightInd w:val="0"/>
        <w:snapToGrid/>
        <w:spacing w:line="400" w:lineRule="exact"/>
        <w:ind w:firstLine="410" w:firstLineChars="171"/>
        <w:rPr>
          <w:rFonts w:hint="eastAsia" w:ascii="仿宋" w:hAnsi="仿宋" w:eastAsia="仿宋" w:cs="仿宋"/>
          <w:sz w:val="24"/>
          <w:szCs w:val="24"/>
        </w:rPr>
      </w:pPr>
      <w:r>
        <w:rPr>
          <w:rFonts w:hint="eastAsia" w:ascii="仿宋" w:hAnsi="仿宋" w:eastAsia="仿宋" w:cs="仿宋"/>
          <w:sz w:val="24"/>
          <w:szCs w:val="24"/>
        </w:rPr>
        <w:t>（2）到货验收 ：货物到达后，按合同第一条款的货物清单和装箱单经行逐一核对，同时检查货物外观，是否有划痕或破损的，并做好相应记录；</w:t>
      </w:r>
    </w:p>
    <w:p>
      <w:pPr>
        <w:pStyle w:val="24"/>
        <w:keepNext w:val="0"/>
        <w:keepLines w:val="0"/>
        <w:pageBreakBefore w:val="0"/>
        <w:widowControl/>
        <w:kinsoku/>
        <w:wordWrap/>
        <w:overflowPunct/>
        <w:topLinePunct w:val="0"/>
        <w:autoSpaceDE/>
        <w:autoSpaceDN/>
        <w:bidi w:val="0"/>
        <w:adjustRightInd w:val="0"/>
        <w:snapToGrid/>
        <w:spacing w:line="400" w:lineRule="exact"/>
        <w:ind w:firstLine="410" w:firstLineChars="171"/>
        <w:rPr>
          <w:rFonts w:hint="eastAsia" w:ascii="仿宋" w:hAnsi="仿宋" w:eastAsia="仿宋" w:cs="仿宋"/>
          <w:sz w:val="24"/>
          <w:szCs w:val="24"/>
        </w:rPr>
      </w:pPr>
      <w:r>
        <w:rPr>
          <w:rFonts w:hint="eastAsia" w:ascii="仿宋" w:hAnsi="仿宋" w:eastAsia="仿宋" w:cs="仿宋"/>
          <w:sz w:val="24"/>
          <w:szCs w:val="24"/>
        </w:rPr>
        <w:t>按乙方承诺的产品包装环保材料进行验收，必要时乙方需提供检测报告，甲方发现虚假承诺时，将扣除总货款的5%作为处罚。</w:t>
      </w:r>
    </w:p>
    <w:p>
      <w:pPr>
        <w:pStyle w:val="24"/>
        <w:keepNext w:val="0"/>
        <w:keepLines w:val="0"/>
        <w:pageBreakBefore w:val="0"/>
        <w:widowControl/>
        <w:kinsoku/>
        <w:wordWrap/>
        <w:overflowPunct/>
        <w:topLinePunct w:val="0"/>
        <w:autoSpaceDE/>
        <w:autoSpaceDN/>
        <w:bidi w:val="0"/>
        <w:adjustRightInd w:val="0"/>
        <w:snapToGrid/>
        <w:spacing w:line="400" w:lineRule="exact"/>
        <w:ind w:left="161" w:leftChars="67" w:firstLine="360" w:firstLineChars="150"/>
        <w:rPr>
          <w:rFonts w:hint="eastAsia" w:ascii="仿宋" w:hAnsi="仿宋" w:eastAsia="仿宋" w:cs="仿宋"/>
          <w:sz w:val="24"/>
          <w:szCs w:val="24"/>
        </w:rPr>
      </w:pPr>
      <w:r>
        <w:rPr>
          <w:rFonts w:hint="eastAsia" w:ascii="仿宋" w:hAnsi="仿宋" w:eastAsia="仿宋" w:cs="仿宋"/>
          <w:sz w:val="24"/>
          <w:szCs w:val="24"/>
        </w:rPr>
        <w:t>（3）货物初验：乙方应在货物到货之日起，</w:t>
      </w:r>
      <w:r>
        <w:rPr>
          <w:rFonts w:hint="eastAsia" w:ascii="仿宋" w:hAnsi="仿宋" w:eastAsia="仿宋" w:cs="仿宋"/>
          <w:sz w:val="24"/>
          <w:szCs w:val="24"/>
          <w:u w:val="single"/>
        </w:rPr>
        <w:t xml:space="preserve">   </w:t>
      </w:r>
      <w:r>
        <w:rPr>
          <w:rFonts w:hint="eastAsia" w:ascii="仿宋" w:hAnsi="仿宋" w:eastAsia="仿宋" w:cs="仿宋"/>
          <w:sz w:val="24"/>
          <w:szCs w:val="24"/>
        </w:rPr>
        <w:t>日内全部完成安装调试完毕；乙方安装调试完毕后</w:t>
      </w:r>
      <w:r>
        <w:rPr>
          <w:rFonts w:hint="eastAsia" w:ascii="仿宋" w:hAnsi="仿宋" w:eastAsia="仿宋" w:cs="仿宋"/>
          <w:sz w:val="24"/>
          <w:szCs w:val="24"/>
          <w:u w:val="single"/>
        </w:rPr>
        <w:t xml:space="preserve">    </w:t>
      </w:r>
      <w:r>
        <w:rPr>
          <w:rFonts w:hint="eastAsia" w:ascii="仿宋" w:hAnsi="仿宋" w:eastAsia="仿宋" w:cs="仿宋"/>
          <w:sz w:val="24"/>
          <w:szCs w:val="24"/>
        </w:rPr>
        <w:t>日内完成初步验收；初步验收合格后，进入</w:t>
      </w:r>
      <w:r>
        <w:rPr>
          <w:rFonts w:hint="eastAsia" w:ascii="仿宋" w:hAnsi="仿宋" w:eastAsia="仿宋" w:cs="仿宋"/>
          <w:sz w:val="24"/>
          <w:szCs w:val="24"/>
          <w:u w:val="single"/>
        </w:rPr>
        <w:t xml:space="preserve">    </w:t>
      </w:r>
      <w:r>
        <w:rPr>
          <w:rFonts w:hint="eastAsia" w:ascii="仿宋" w:hAnsi="仿宋" w:eastAsia="仿宋" w:cs="仿宋"/>
          <w:sz w:val="24"/>
          <w:szCs w:val="24"/>
        </w:rPr>
        <w:t>日试用期；试用期间发生重大质量问题，修复后试用期相应顺延；</w:t>
      </w:r>
    </w:p>
    <w:p>
      <w:pPr>
        <w:pStyle w:val="24"/>
        <w:keepNext w:val="0"/>
        <w:keepLines w:val="0"/>
        <w:pageBreakBefore w:val="0"/>
        <w:widowControl/>
        <w:kinsoku/>
        <w:wordWrap/>
        <w:overflowPunct/>
        <w:topLinePunct w:val="0"/>
        <w:autoSpaceDE/>
        <w:autoSpaceDN/>
        <w:bidi w:val="0"/>
        <w:adjustRightInd w:val="0"/>
        <w:snapToGrid/>
        <w:spacing w:line="400" w:lineRule="exact"/>
        <w:ind w:left="161" w:leftChars="67" w:firstLine="360" w:firstLineChars="150"/>
        <w:rPr>
          <w:rFonts w:hint="eastAsia" w:ascii="仿宋" w:hAnsi="仿宋" w:eastAsia="仿宋" w:cs="仿宋"/>
          <w:sz w:val="24"/>
          <w:szCs w:val="24"/>
        </w:rPr>
      </w:pPr>
      <w:r>
        <w:rPr>
          <w:rFonts w:hint="eastAsia" w:ascii="仿宋" w:hAnsi="仿宋" w:eastAsia="仿宋" w:cs="仿宋"/>
          <w:sz w:val="24"/>
          <w:szCs w:val="24"/>
        </w:rPr>
        <w:t>（4）货物终验：试用期结束后</w:t>
      </w:r>
      <w:r>
        <w:rPr>
          <w:rFonts w:hint="eastAsia" w:ascii="仿宋" w:hAnsi="仿宋" w:eastAsia="仿宋" w:cs="仿宋"/>
          <w:sz w:val="24"/>
          <w:szCs w:val="24"/>
          <w:u w:val="single"/>
        </w:rPr>
        <w:t xml:space="preserve">    </w:t>
      </w:r>
      <w:r>
        <w:rPr>
          <w:rFonts w:hint="eastAsia" w:ascii="仿宋" w:hAnsi="仿宋" w:eastAsia="仿宋" w:cs="仿宋"/>
          <w:sz w:val="24"/>
          <w:szCs w:val="24"/>
        </w:rPr>
        <w:t>日内完成最终验收；</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sz w:val="24"/>
          <w:szCs w:val="24"/>
        </w:rPr>
      </w:pPr>
      <w:r>
        <w:rPr>
          <w:rFonts w:hint="eastAsia" w:ascii="仿宋" w:hAnsi="仿宋" w:eastAsia="仿宋" w:cs="仿宋"/>
          <w:sz w:val="24"/>
          <w:szCs w:val="24"/>
        </w:rPr>
        <w:t>（5）质量验收合格，双方签署质量验收报告。</w:t>
      </w:r>
    </w:p>
    <w:p>
      <w:pPr>
        <w:pStyle w:val="24"/>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2.货物验收依据：</w:t>
      </w:r>
    </w:p>
    <w:p>
      <w:pPr>
        <w:pStyle w:val="8"/>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招标</w:t>
      </w:r>
      <w:r>
        <w:rPr>
          <w:rFonts w:hint="eastAsia" w:ascii="仿宋" w:hAnsi="仿宋" w:eastAsia="仿宋" w:cs="仿宋"/>
          <w:sz w:val="24"/>
          <w:szCs w:val="24"/>
        </w:rPr>
        <w:t>文件；</w:t>
      </w:r>
    </w:p>
    <w:p>
      <w:pPr>
        <w:pStyle w:val="8"/>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投标</w:t>
      </w:r>
      <w:r>
        <w:rPr>
          <w:rFonts w:hint="eastAsia" w:ascii="仿宋" w:hAnsi="仿宋" w:eastAsia="仿宋" w:cs="仿宋"/>
          <w:sz w:val="24"/>
          <w:szCs w:val="24"/>
        </w:rPr>
        <w:t>文件；</w:t>
      </w:r>
    </w:p>
    <w:p>
      <w:pPr>
        <w:pStyle w:val="8"/>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sz w:val="24"/>
          <w:szCs w:val="24"/>
        </w:rPr>
      </w:pPr>
      <w:r>
        <w:rPr>
          <w:rFonts w:hint="eastAsia" w:ascii="仿宋" w:hAnsi="仿宋" w:eastAsia="仿宋" w:cs="仿宋"/>
          <w:sz w:val="24"/>
          <w:szCs w:val="24"/>
        </w:rPr>
        <w:t>（3）采购合同及补充协议；</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sz w:val="24"/>
          <w:szCs w:val="24"/>
        </w:rPr>
      </w:pPr>
      <w:r>
        <w:rPr>
          <w:rFonts w:hint="eastAsia" w:ascii="仿宋" w:hAnsi="仿宋" w:eastAsia="仿宋" w:cs="仿宋"/>
          <w:sz w:val="24"/>
          <w:szCs w:val="24"/>
        </w:rPr>
        <w:t>（4）质检部门抽样检查货物（产品）合格的检测报告。</w:t>
      </w:r>
    </w:p>
    <w:p>
      <w:pPr>
        <w:pStyle w:val="24"/>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3.货物验收时发现问题的处理办法：</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sz w:val="24"/>
          <w:szCs w:val="24"/>
        </w:rPr>
      </w:pPr>
      <w:r>
        <w:rPr>
          <w:rFonts w:hint="eastAsia" w:ascii="仿宋" w:hAnsi="仿宋" w:eastAsia="仿宋" w:cs="仿宋"/>
          <w:sz w:val="24"/>
          <w:szCs w:val="24"/>
        </w:rPr>
        <w:t>（1）乙方提供不符合</w:t>
      </w:r>
      <w:r>
        <w:rPr>
          <w:rFonts w:hint="eastAsia" w:ascii="仿宋" w:hAnsi="仿宋" w:eastAsia="仿宋" w:cs="仿宋"/>
          <w:sz w:val="24"/>
          <w:szCs w:val="24"/>
          <w:lang w:eastAsia="zh-CN"/>
        </w:rPr>
        <w:t>招标</w:t>
      </w:r>
      <w:r>
        <w:rPr>
          <w:rFonts w:hint="eastAsia" w:ascii="仿宋" w:hAnsi="仿宋" w:eastAsia="仿宋" w:cs="仿宋"/>
          <w:sz w:val="24"/>
          <w:szCs w:val="24"/>
        </w:rPr>
        <w:t>文件和本合同规定的货物（产品），甲方有权拒绝接受；</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sz w:val="24"/>
          <w:szCs w:val="24"/>
        </w:rPr>
      </w:pPr>
      <w:r>
        <w:rPr>
          <w:rFonts w:hint="eastAsia" w:ascii="仿宋" w:hAnsi="仿宋" w:eastAsia="仿宋" w:cs="仿宋"/>
          <w:sz w:val="24"/>
          <w:szCs w:val="24"/>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sz w:val="24"/>
          <w:szCs w:val="24"/>
        </w:rPr>
      </w:pPr>
      <w:r>
        <w:rPr>
          <w:rFonts w:hint="eastAsia" w:ascii="仿宋" w:hAnsi="仿宋" w:eastAsia="仿宋" w:cs="仿宋"/>
          <w:sz w:val="24"/>
          <w:szCs w:val="24"/>
        </w:rPr>
        <w:t>（3）如货物经乙方</w:t>
      </w:r>
      <w:r>
        <w:rPr>
          <w:rFonts w:hint="eastAsia" w:ascii="仿宋" w:hAnsi="仿宋" w:eastAsia="仿宋" w:cs="仿宋"/>
          <w:sz w:val="24"/>
          <w:szCs w:val="24"/>
          <w:u w:val="single"/>
        </w:rPr>
        <w:t xml:space="preserve">   </w:t>
      </w:r>
      <w:r>
        <w:rPr>
          <w:rFonts w:hint="eastAsia" w:ascii="仿宋" w:hAnsi="仿宋" w:eastAsia="仿宋" w:cs="仿宋"/>
          <w:sz w:val="24"/>
          <w:szCs w:val="24"/>
        </w:rPr>
        <w:t>次维修仍不能达到合同约定的质量标准，甲方有权退货，并视作乙方不能交付货物而须支付违约赔偿金给甲方，甲方还可依法追究乙方的违约责任； </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sz w:val="24"/>
          <w:szCs w:val="24"/>
        </w:rPr>
      </w:pPr>
      <w:r>
        <w:rPr>
          <w:rFonts w:hint="eastAsia" w:ascii="仿宋" w:hAnsi="仿宋" w:eastAsia="仿宋" w:cs="仿宋"/>
          <w:sz w:val="24"/>
          <w:szCs w:val="24"/>
        </w:rPr>
        <w:t>（4）货物安装完成后</w:t>
      </w:r>
      <w:r>
        <w:rPr>
          <w:rFonts w:hint="eastAsia" w:ascii="仿宋" w:hAnsi="仿宋" w:eastAsia="仿宋" w:cs="仿宋"/>
          <w:sz w:val="24"/>
          <w:szCs w:val="24"/>
          <w:u w:val="single"/>
        </w:rPr>
        <w:t xml:space="preserve">  </w:t>
      </w:r>
      <w:r>
        <w:rPr>
          <w:rFonts w:hint="eastAsia" w:ascii="仿宋" w:hAnsi="仿宋" w:eastAsia="仿宋" w:cs="仿宋"/>
          <w:sz w:val="24"/>
          <w:szCs w:val="24"/>
        </w:rPr>
        <w:t>日内，甲方无故不进行验收工作并已使用货物的，视同已安装调试完成并验收合格；</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sz w:val="24"/>
          <w:szCs w:val="24"/>
        </w:rPr>
      </w:pPr>
      <w:r>
        <w:rPr>
          <w:rFonts w:hint="eastAsia" w:ascii="仿宋" w:hAnsi="仿宋" w:eastAsia="仿宋" w:cs="仿宋"/>
          <w:sz w:val="24"/>
          <w:szCs w:val="24"/>
        </w:rPr>
        <w:t>（5）乙方不能完整交付货物及本条第一款规定的单证和工具的，必须负责补齐，否则视为未按合同约定交货；</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sz w:val="24"/>
          <w:szCs w:val="24"/>
        </w:rPr>
      </w:pPr>
      <w:r>
        <w:rPr>
          <w:rFonts w:hint="eastAsia" w:ascii="仿宋" w:hAnsi="仿宋" w:eastAsia="仿宋" w:cs="仿宋"/>
          <w:sz w:val="24"/>
          <w:szCs w:val="24"/>
        </w:rPr>
        <w:t>（6）超出合理磅差的处理方法：</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sz w:val="24"/>
          <w:szCs w:val="24"/>
        </w:rPr>
      </w:pPr>
      <w:r>
        <w:rPr>
          <w:rFonts w:hint="eastAsia" w:ascii="仿宋" w:hAnsi="仿宋" w:eastAsia="仿宋" w:cs="仿宋"/>
          <w:b/>
          <w:sz w:val="24"/>
          <w:szCs w:val="24"/>
        </w:rPr>
        <w:t>第九条 售后服务</w:t>
      </w:r>
    </w:p>
    <w:p>
      <w:pPr>
        <w:pStyle w:val="3"/>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乙方所供货物提供以下售后服务：</w:t>
      </w:r>
    </w:p>
    <w:p>
      <w:pPr>
        <w:pStyle w:val="3"/>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（一）质保期内：</w:t>
      </w:r>
    </w:p>
    <w:p>
      <w:pPr>
        <w:pStyle w:val="3"/>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1、发生质量问题，接到甲方通知后，应于当日派出专业的维修人员到现场进行检测维修，发生的全部费用由乙方承担，若需送回生产厂，乙方承担往返费用 。</w:t>
      </w:r>
    </w:p>
    <w:p>
      <w:pPr>
        <w:pStyle w:val="3"/>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2、定期派技术人员到现场走访，给予检查维护 。</w:t>
      </w:r>
    </w:p>
    <w:p>
      <w:pPr>
        <w:pStyle w:val="3"/>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3、排除故障的期限不得超过24小时（工作日）。否则甲方有权指定第三方维修，维修费用由乙方承担。</w:t>
      </w:r>
    </w:p>
    <w:p>
      <w:pPr>
        <w:pStyle w:val="3"/>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（二）质保期结束前，进行系统测试，全面保养维护，确保正常运行。</w:t>
      </w:r>
    </w:p>
    <w:p>
      <w:pPr>
        <w:pStyle w:val="3"/>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（三）乙方应按照国家有关法律法规和“</w:t>
      </w:r>
      <w:r>
        <w:rPr>
          <w:rFonts w:hint="eastAsia" w:ascii="仿宋" w:hAnsi="仿宋" w:eastAsia="仿宋" w:cs="仿宋"/>
          <w:color w:val="000000"/>
          <w:sz w:val="24"/>
          <w:szCs w:val="24"/>
        </w:rPr>
        <w:t>三包</w:t>
      </w:r>
      <w:r>
        <w:rPr>
          <w:rFonts w:hint="eastAsia" w:ascii="仿宋" w:hAnsi="仿宋" w:eastAsia="仿宋" w:cs="仿宋"/>
          <w:kern w:val="0"/>
          <w:sz w:val="24"/>
          <w:szCs w:val="24"/>
        </w:rPr>
        <w:t>”规定以及</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文件要求和</w:t>
      </w:r>
      <w:r>
        <w:rPr>
          <w:rFonts w:hint="eastAsia" w:ascii="仿宋" w:hAnsi="仿宋" w:eastAsia="仿宋" w:cs="仿宋"/>
          <w:kern w:val="0"/>
          <w:sz w:val="24"/>
          <w:szCs w:val="24"/>
          <w:lang w:eastAsia="zh-CN"/>
        </w:rPr>
        <w:t>投标</w:t>
      </w:r>
      <w:r>
        <w:rPr>
          <w:rFonts w:hint="eastAsia" w:ascii="仿宋" w:hAnsi="仿宋" w:eastAsia="仿宋" w:cs="仿宋"/>
          <w:kern w:val="0"/>
          <w:sz w:val="24"/>
          <w:szCs w:val="24"/>
        </w:rPr>
        <w:t>文件的“服务承诺”提供服务。</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sz w:val="24"/>
          <w:szCs w:val="24"/>
        </w:rPr>
      </w:pPr>
      <w:r>
        <w:rPr>
          <w:rFonts w:hint="eastAsia" w:ascii="仿宋" w:hAnsi="仿宋" w:eastAsia="仿宋" w:cs="仿宋"/>
          <w:b/>
          <w:sz w:val="24"/>
          <w:szCs w:val="24"/>
        </w:rPr>
        <w:t>第十条 违约责任</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1、甲方违约责任</w:t>
      </w:r>
    </w:p>
    <w:p>
      <w:pPr>
        <w:pStyle w:val="24"/>
        <w:keepNext w:val="0"/>
        <w:keepLines w:val="0"/>
        <w:pageBreakBefore w:val="0"/>
        <w:widowControl/>
        <w:kinsoku/>
        <w:wordWrap/>
        <w:overflowPunct/>
        <w:topLinePunct w:val="0"/>
        <w:autoSpaceDE/>
        <w:autoSpaceDN/>
        <w:bidi w:val="0"/>
        <w:adjustRightInd w:val="0"/>
        <w:snapToGrid/>
        <w:spacing w:line="400" w:lineRule="exact"/>
        <w:ind w:firstLine="290" w:firstLineChars="121"/>
        <w:rPr>
          <w:rFonts w:hint="eastAsia" w:ascii="仿宋" w:hAnsi="仿宋" w:eastAsia="仿宋" w:cs="仿宋"/>
          <w:color w:val="000000"/>
          <w:sz w:val="24"/>
          <w:szCs w:val="24"/>
        </w:rPr>
      </w:pPr>
      <w:r>
        <w:rPr>
          <w:rFonts w:hint="eastAsia" w:ascii="仿宋" w:hAnsi="仿宋" w:eastAsia="仿宋" w:cs="仿宋"/>
          <w:color w:val="000000"/>
          <w:sz w:val="24"/>
          <w:szCs w:val="24"/>
        </w:rPr>
        <w:t>（1）甲方无正当理由拒收货物的，甲方应偿付合同总价3%的违约金；</w:t>
      </w:r>
    </w:p>
    <w:p>
      <w:pPr>
        <w:pStyle w:val="24"/>
        <w:keepNext w:val="0"/>
        <w:keepLines w:val="0"/>
        <w:pageBreakBefore w:val="0"/>
        <w:widowControl/>
        <w:kinsoku/>
        <w:wordWrap/>
        <w:overflowPunct/>
        <w:topLinePunct w:val="0"/>
        <w:autoSpaceDE/>
        <w:autoSpaceDN/>
        <w:bidi w:val="0"/>
        <w:adjustRightInd w:val="0"/>
        <w:snapToGrid/>
        <w:spacing w:line="400" w:lineRule="exact"/>
        <w:ind w:firstLine="290" w:firstLineChars="121"/>
        <w:rPr>
          <w:rFonts w:hint="eastAsia" w:ascii="仿宋" w:hAnsi="仿宋" w:eastAsia="仿宋" w:cs="仿宋"/>
          <w:color w:val="000000"/>
          <w:sz w:val="24"/>
          <w:szCs w:val="24"/>
        </w:rPr>
      </w:pPr>
      <w:r>
        <w:rPr>
          <w:rFonts w:hint="eastAsia" w:ascii="仿宋" w:hAnsi="仿宋" w:eastAsia="仿宋" w:cs="仿宋"/>
          <w:color w:val="000000"/>
          <w:sz w:val="24"/>
          <w:szCs w:val="24"/>
        </w:rPr>
        <w:t>（2）甲方逾期支付货款的，除应及时付足货款外，应向乙方每天支付欠款总额1‰的滞纳金；但累计滞纳金总额不超过欠款总额的1%。</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2、乙方违约责任</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（1）如乙方不能交付货物，乙方应向甲方支付合同总价5％的违约金；</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（2）乙方逾期交付货物的，每逾期1天，乙方向甲方偿付逾期交货部分货款总额的3‰的滞纳金。如乙方逾期交货达15天，甲方有权解除合同，解除合同的通知自到达乙方时生效；</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（3）乙方所交付的货物品种、型号、规格不符合合同规定的，甲方有权拒收。甲方拒收的，乙方应向甲方支付货款总额5%的违约金；</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4）乙方货物经甲方送交具有法定资格条件的质量技术监督机构检测后，如检测结果认定货物质量不符合本合同规定标准的，则视为乙方没有按时交货而违约，乙方须在3天内无条件更换合格的货物，如逾期不能更换合格的货物，甲方有权终止本合同，乙方应另向甲方支付货款总额5%的违约金；</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（6）乙方未按本合同约定履行自身应尽义务的，应向甲方承担违约责任，按合同总价款的5 %向甲方支付违约金；该违约金的支付不影响乙方应承担的其他违约责任；</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（7）乙方未按本合同的规定和“服务承诺”提供伴随服务/售后服务的，应按合同总价款的5%向甲方承担违约责任；</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（8）乙方在承担上述1-7款一项或多项违约责任后，仍应继续履行合同规定的义务（甲方解除合同的除外）。甲方未能及时追究乙方的任何一项违约责任并不表明甲方放弃追究乙方该项或其他违约责任；</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（9）乙方偿付的违约金不足以弥补甲方损失的，还应按甲方损失尚未弥补的部分，支付赔偿金给甲方。</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sz w:val="24"/>
          <w:szCs w:val="24"/>
        </w:rPr>
      </w:pPr>
      <w:r>
        <w:rPr>
          <w:rFonts w:hint="eastAsia" w:ascii="仿宋" w:hAnsi="仿宋" w:eastAsia="仿宋" w:cs="仿宋"/>
          <w:b/>
          <w:sz w:val="24"/>
          <w:szCs w:val="24"/>
        </w:rPr>
        <w:t>第十一条 合同的变更和终止</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除《中华人民共和国政府采购法》第49条、第50条第二款规定的情形外，本合同一经签订，甲乙双方不得擅自变更、中止或终止合同。</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sz w:val="24"/>
          <w:szCs w:val="24"/>
        </w:rPr>
      </w:pPr>
      <w:r>
        <w:rPr>
          <w:rFonts w:hint="eastAsia" w:ascii="仿宋" w:hAnsi="仿宋" w:eastAsia="仿宋" w:cs="仿宋"/>
          <w:b/>
          <w:sz w:val="24"/>
          <w:szCs w:val="24"/>
        </w:rPr>
        <w:t>第十二条 争议的解决</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sz w:val="24"/>
          <w:szCs w:val="24"/>
        </w:rPr>
      </w:pPr>
      <w:r>
        <w:rPr>
          <w:rFonts w:hint="eastAsia" w:ascii="仿宋" w:hAnsi="仿宋" w:eastAsia="仿宋" w:cs="仿宋"/>
          <w:sz w:val="24"/>
          <w:szCs w:val="24"/>
        </w:rPr>
        <w:t>1.因货物的质量问题发生争议，由质量技术监督部门或其指定的质量鉴定机构进行质量鉴定。货物符合标准的，鉴定费由甲方承担；货物不符合质量标准的，鉴定费由乙方承担。</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2.因履行本合同引起的或与本合同有关的争议，甲、乙双方应首先通过友好协商解决，如果协商不成，则采取以下第</w:t>
      </w:r>
      <w:r>
        <w:rPr>
          <w:rFonts w:hint="eastAsia" w:ascii="仿宋" w:hAnsi="仿宋" w:eastAsia="仿宋" w:cs="仿宋"/>
          <w:kern w:val="0"/>
          <w:sz w:val="24"/>
          <w:szCs w:val="24"/>
          <w:u w:val="single"/>
        </w:rPr>
        <w:t>____</w:t>
      </w:r>
      <w:r>
        <w:rPr>
          <w:rFonts w:hint="eastAsia" w:ascii="仿宋" w:hAnsi="仿宋" w:eastAsia="仿宋" w:cs="仿宋"/>
          <w:kern w:val="0"/>
          <w:sz w:val="24"/>
          <w:szCs w:val="24"/>
        </w:rPr>
        <w:t>种方式解决争议：</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（1）向甲方所在地有管辖权的人民法院提起诉讼；</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（2）向</w:t>
      </w:r>
      <w:r>
        <w:rPr>
          <w:rFonts w:hint="eastAsia" w:ascii="仿宋" w:hAnsi="仿宋" w:eastAsia="仿宋" w:cs="仿宋"/>
          <w:kern w:val="0"/>
          <w:sz w:val="24"/>
          <w:szCs w:val="24"/>
          <w:u w:val="single"/>
        </w:rPr>
        <w:t>___________</w:t>
      </w:r>
      <w:r>
        <w:rPr>
          <w:rFonts w:hint="eastAsia" w:ascii="仿宋" w:hAnsi="仿宋" w:eastAsia="仿宋" w:cs="仿宋"/>
          <w:kern w:val="0"/>
          <w:sz w:val="24"/>
          <w:szCs w:val="24"/>
        </w:rPr>
        <w:t>_仲裁委员会按其仲裁规则申请仲裁。</w:t>
      </w:r>
    </w:p>
    <w:p>
      <w:pPr>
        <w:pStyle w:val="24"/>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3.在仲裁期间，本合同应继续履行。</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sz w:val="24"/>
          <w:szCs w:val="24"/>
        </w:rPr>
      </w:pPr>
      <w:r>
        <w:rPr>
          <w:rFonts w:hint="eastAsia" w:ascii="仿宋" w:hAnsi="仿宋" w:eastAsia="仿宋" w:cs="仿宋"/>
          <w:b/>
          <w:sz w:val="24"/>
          <w:szCs w:val="24"/>
        </w:rPr>
        <w:t>第十三条 合同文件</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详细技术说明及其他有关合同项目的特定信息由合同附件予以说明，下列文件构成本合同的组成部分，应该认为是一个整体，彼此相互解释，相互补充。组成合同的多个文件的优先支配地位的次序如下：</w:t>
      </w:r>
    </w:p>
    <w:p>
      <w:pPr>
        <w:keepNext w:val="0"/>
        <w:keepLines w:val="0"/>
        <w:pageBreakBefore w:val="0"/>
        <w:widowControl/>
        <w:kinsoku/>
        <w:wordWrap/>
        <w:overflowPunct/>
        <w:topLinePunct w:val="0"/>
        <w:autoSpaceDE/>
        <w:autoSpaceDN/>
        <w:bidi w:val="0"/>
        <w:adjustRightInd w:val="0"/>
        <w:snapToGrid/>
        <w:spacing w:line="400" w:lineRule="exact"/>
        <w:ind w:firstLine="539"/>
        <w:rPr>
          <w:rFonts w:hint="eastAsia" w:ascii="仿宋" w:hAnsi="仿宋" w:eastAsia="仿宋" w:cs="仿宋"/>
          <w:sz w:val="24"/>
          <w:szCs w:val="24"/>
        </w:rPr>
      </w:pPr>
      <w:r>
        <w:rPr>
          <w:rFonts w:hint="eastAsia" w:ascii="仿宋" w:hAnsi="仿宋" w:eastAsia="仿宋" w:cs="仿宋"/>
          <w:sz w:val="24"/>
          <w:szCs w:val="24"/>
        </w:rPr>
        <w:t>1.本合同书2.</w:t>
      </w:r>
      <w:r>
        <w:rPr>
          <w:rFonts w:hint="eastAsia" w:ascii="仿宋" w:hAnsi="仿宋" w:eastAsia="仿宋" w:cs="仿宋"/>
          <w:sz w:val="24"/>
          <w:szCs w:val="24"/>
          <w:lang w:eastAsia="zh-CN"/>
        </w:rPr>
        <w:t>中标</w:t>
      </w:r>
      <w:r>
        <w:rPr>
          <w:rFonts w:hint="eastAsia" w:ascii="仿宋" w:hAnsi="仿宋" w:eastAsia="仿宋" w:cs="仿宋"/>
          <w:sz w:val="24"/>
          <w:szCs w:val="24"/>
        </w:rPr>
        <w:t>通知书3.协议4.</w:t>
      </w:r>
      <w:r>
        <w:rPr>
          <w:rFonts w:hint="eastAsia" w:ascii="仿宋" w:hAnsi="仿宋" w:eastAsia="仿宋" w:cs="仿宋"/>
          <w:sz w:val="24"/>
          <w:szCs w:val="24"/>
          <w:lang w:eastAsia="zh-CN"/>
        </w:rPr>
        <w:t>招标</w:t>
      </w:r>
      <w:r>
        <w:rPr>
          <w:rFonts w:hint="eastAsia" w:ascii="仿宋" w:hAnsi="仿宋" w:eastAsia="仿宋" w:cs="仿宋"/>
          <w:sz w:val="24"/>
          <w:szCs w:val="24"/>
        </w:rPr>
        <w:t>文件(含澄清或者修改文件)5.</w:t>
      </w:r>
      <w:r>
        <w:rPr>
          <w:rFonts w:hint="eastAsia" w:ascii="仿宋" w:hAnsi="仿宋" w:eastAsia="仿宋" w:cs="仿宋"/>
          <w:sz w:val="24"/>
          <w:szCs w:val="24"/>
          <w:lang w:eastAsia="zh-CN"/>
        </w:rPr>
        <w:t>投标</w:t>
      </w:r>
      <w:r>
        <w:rPr>
          <w:rFonts w:hint="eastAsia" w:ascii="仿宋" w:hAnsi="仿宋" w:eastAsia="仿宋" w:cs="仿宋"/>
          <w:sz w:val="24"/>
          <w:szCs w:val="24"/>
        </w:rPr>
        <w:t>文件</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sz w:val="24"/>
          <w:szCs w:val="24"/>
        </w:rPr>
      </w:pPr>
      <w:r>
        <w:rPr>
          <w:rFonts w:hint="eastAsia" w:ascii="仿宋" w:hAnsi="仿宋" w:eastAsia="仿宋" w:cs="仿宋"/>
          <w:b/>
          <w:sz w:val="24"/>
          <w:szCs w:val="24"/>
        </w:rPr>
        <w:t>第十四条 合同生效及其他</w:t>
      </w:r>
    </w:p>
    <w:p>
      <w:pPr>
        <w:keepNext w:val="0"/>
        <w:keepLines w:val="0"/>
        <w:pageBreakBefore w:val="0"/>
        <w:widowControl/>
        <w:kinsoku/>
        <w:wordWrap/>
        <w:overflowPunct/>
        <w:topLinePunct w:val="0"/>
        <w:autoSpaceDE/>
        <w:autoSpaceDN/>
        <w:bidi w:val="0"/>
        <w:adjustRightInd w:val="0"/>
        <w:snapToGrid/>
        <w:spacing w:line="400" w:lineRule="exact"/>
        <w:ind w:firstLine="539"/>
        <w:rPr>
          <w:rFonts w:hint="eastAsia" w:ascii="仿宋" w:hAnsi="仿宋" w:eastAsia="仿宋" w:cs="仿宋"/>
          <w:sz w:val="24"/>
          <w:szCs w:val="24"/>
        </w:rPr>
      </w:pPr>
      <w:r>
        <w:rPr>
          <w:rFonts w:hint="eastAsia" w:ascii="仿宋" w:hAnsi="仿宋" w:eastAsia="仿宋" w:cs="仿宋"/>
          <w:color w:val="000000"/>
          <w:kern w:val="0"/>
          <w:sz w:val="24"/>
          <w:szCs w:val="24"/>
        </w:rPr>
        <w:t>1.</w:t>
      </w:r>
      <w:r>
        <w:rPr>
          <w:rFonts w:hint="eastAsia" w:ascii="仿宋" w:hAnsi="仿宋" w:eastAsia="仿宋" w:cs="仿宋"/>
          <w:sz w:val="24"/>
          <w:szCs w:val="24"/>
        </w:rPr>
        <w:t>如有未尽事宜，由双方依法订立补充合同。</w:t>
      </w:r>
    </w:p>
    <w:p>
      <w:pPr>
        <w:keepNext w:val="0"/>
        <w:keepLines w:val="0"/>
        <w:pageBreakBefore w:val="0"/>
        <w:widowControl/>
        <w:kinsoku/>
        <w:wordWrap/>
        <w:overflowPunct/>
        <w:topLinePunct w:val="0"/>
        <w:autoSpaceDE/>
        <w:autoSpaceDN/>
        <w:bidi w:val="0"/>
        <w:adjustRightInd w:val="0"/>
        <w:snapToGrid/>
        <w:spacing w:line="400" w:lineRule="exact"/>
        <w:ind w:firstLine="539"/>
        <w:rPr>
          <w:rFonts w:hint="eastAsia" w:ascii="仿宋" w:hAnsi="仿宋" w:eastAsia="仿宋" w:cs="仿宋"/>
          <w:kern w:val="0"/>
          <w:sz w:val="24"/>
          <w:szCs w:val="24"/>
        </w:rPr>
      </w:pPr>
      <w:r>
        <w:rPr>
          <w:rFonts w:hint="eastAsia" w:ascii="仿宋" w:hAnsi="仿宋" w:eastAsia="仿宋" w:cs="仿宋"/>
          <w:kern w:val="0"/>
          <w:sz w:val="24"/>
          <w:szCs w:val="24"/>
        </w:rPr>
        <w:t>2.本合同自签订之日起生效。</w:t>
      </w:r>
    </w:p>
    <w:p>
      <w:pPr>
        <w:keepNext w:val="0"/>
        <w:keepLines w:val="0"/>
        <w:pageBreakBefore w:val="0"/>
        <w:widowControl/>
        <w:kinsoku/>
        <w:wordWrap/>
        <w:overflowPunct/>
        <w:topLinePunct w:val="0"/>
        <w:autoSpaceDE/>
        <w:autoSpaceDN/>
        <w:bidi w:val="0"/>
        <w:adjustRightInd w:val="0"/>
        <w:snapToGrid/>
        <w:spacing w:line="400" w:lineRule="exact"/>
        <w:ind w:firstLine="539"/>
        <w:rPr>
          <w:rFonts w:hint="eastAsia" w:ascii="仿宋" w:hAnsi="仿宋" w:eastAsia="仿宋" w:cs="仿宋"/>
          <w:sz w:val="24"/>
          <w:szCs w:val="24"/>
        </w:rPr>
      </w:pPr>
      <w:r>
        <w:rPr>
          <w:rFonts w:hint="eastAsia" w:ascii="仿宋" w:hAnsi="仿宋" w:eastAsia="仿宋" w:cs="仿宋"/>
          <w:kern w:val="0"/>
          <w:sz w:val="24"/>
          <w:szCs w:val="24"/>
        </w:rPr>
        <w:t>3.本合同一式</w:t>
      </w:r>
      <w:r>
        <w:rPr>
          <w:rFonts w:hint="eastAsia" w:ascii="仿宋" w:hAnsi="仿宋" w:eastAsia="仿宋" w:cs="仿宋"/>
          <w:kern w:val="0"/>
          <w:sz w:val="24"/>
          <w:szCs w:val="24"/>
          <w:u w:val="single"/>
        </w:rPr>
        <w:t>___</w:t>
      </w:r>
      <w:r>
        <w:rPr>
          <w:rFonts w:hint="eastAsia" w:ascii="仿宋" w:hAnsi="仿宋" w:eastAsia="仿宋" w:cs="仿宋"/>
          <w:kern w:val="0"/>
          <w:sz w:val="24"/>
          <w:szCs w:val="24"/>
        </w:rPr>
        <w:t>份，具有同等法律效力，甲乙双方各执</w:t>
      </w:r>
      <w:r>
        <w:rPr>
          <w:rFonts w:hint="eastAsia" w:ascii="仿宋" w:hAnsi="仿宋" w:eastAsia="仿宋" w:cs="仿宋"/>
          <w:kern w:val="0"/>
          <w:sz w:val="24"/>
          <w:szCs w:val="24"/>
          <w:u w:val="single"/>
        </w:rPr>
        <w:t>____</w:t>
      </w:r>
      <w:r>
        <w:rPr>
          <w:rFonts w:hint="eastAsia" w:ascii="仿宋" w:hAnsi="仿宋" w:eastAsia="仿宋" w:cs="仿宋"/>
          <w:kern w:val="0"/>
          <w:sz w:val="24"/>
          <w:szCs w:val="24"/>
        </w:rPr>
        <w:t>份，</w:t>
      </w:r>
      <w:r>
        <w:rPr>
          <w:rFonts w:hint="eastAsia" w:ascii="仿宋" w:hAnsi="仿宋" w:cs="仿宋"/>
          <w:kern w:val="0"/>
          <w:sz w:val="24"/>
          <w:szCs w:val="24"/>
          <w:u w:val="single"/>
          <w:lang w:val="en-US" w:eastAsia="zh-CN"/>
        </w:rPr>
        <w:t>一</w:t>
      </w:r>
      <w:r>
        <w:rPr>
          <w:rFonts w:hint="eastAsia" w:ascii="仿宋" w:hAnsi="仿宋" w:eastAsia="仿宋" w:cs="仿宋"/>
          <w:kern w:val="0"/>
          <w:sz w:val="24"/>
          <w:szCs w:val="24"/>
        </w:rPr>
        <w:t>份报送政府采购监督管理部门备案。</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甲方：   （盖章）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乙方：   （盖章）</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法定代表人/委托代理人：                法定代表人/委托代理人：</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地    址：                             地    址：</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                             开户银行：</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账    号：                             账    号：</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    话：                             电    话：</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cs="宋体"/>
          <w:sz w:val="24"/>
          <w:szCs w:val="24"/>
          <w:highlight w:val="none"/>
          <w:lang w:val="en-US" w:eastAsia="zh-CN"/>
        </w:rPr>
      </w:pPr>
      <w:r>
        <w:rPr>
          <w:rFonts w:hint="eastAsia" w:ascii="仿宋" w:hAnsi="仿宋" w:eastAsia="仿宋" w:cs="仿宋"/>
          <w:sz w:val="24"/>
          <w:szCs w:val="24"/>
        </w:rPr>
        <w:t>签约日期：    年  月  日              签约日期：</w:t>
      </w:r>
      <w:r>
        <w:rPr>
          <w:rFonts w:hint="eastAsia" w:ascii="仿宋" w:hAnsi="仿宋" w:eastAsia="仿宋" w:cs="仿宋"/>
          <w:color w:val="000000"/>
          <w:sz w:val="24"/>
          <w:szCs w:val="24"/>
        </w:rPr>
        <w:t xml:space="preserve">    </w:t>
      </w:r>
      <w:r>
        <w:rPr>
          <w:rFonts w:hint="eastAsia" w:ascii="仿宋" w:hAnsi="仿宋" w:eastAsia="仿宋" w:cs="仿宋"/>
          <w:sz w:val="24"/>
          <w:szCs w:val="24"/>
        </w:rPr>
        <w:t xml:space="preserve">年  月  </w:t>
      </w:r>
      <w:r>
        <w:rPr>
          <w:rFonts w:hint="eastAsia" w:ascii="仿宋" w:hAnsi="仿宋" w:eastAsia="仿宋" w:cs="仿宋"/>
          <w:color w:val="000000"/>
          <w:sz w:val="24"/>
          <w:szCs w:val="24"/>
        </w:rPr>
        <w:t>日</w:t>
      </w:r>
    </w:p>
    <w:p>
      <w:pPr>
        <w:rPr>
          <w:rFonts w:hint="eastAsia"/>
          <w:lang w:val="en-US" w:eastAsia="zh-CN"/>
        </w:rPr>
      </w:pPr>
      <w:bookmarkStart w:id="34" w:name="_Toc32032"/>
      <w:r>
        <w:rPr>
          <w:rFonts w:hint="eastAsia"/>
          <w:lang w:val="en-US" w:eastAsia="zh-CN"/>
        </w:rPr>
        <w:br w:type="page"/>
      </w:r>
    </w:p>
    <w:p>
      <w:pPr>
        <w:pStyle w:val="4"/>
        <w:bidi w:val="0"/>
        <w:rPr>
          <w:rFonts w:hint="default"/>
          <w:lang w:val="en-US" w:eastAsia="zh-CN"/>
        </w:rPr>
      </w:pPr>
      <w:r>
        <w:rPr>
          <w:rFonts w:hint="eastAsia"/>
          <w:lang w:val="en-US" w:eastAsia="zh-CN"/>
        </w:rPr>
        <w:t>第五章 评分办法</w:t>
      </w:r>
      <w:bookmarkEnd w:id="34"/>
    </w:p>
    <w:p>
      <w:pPr>
        <w:spacing w:after="0" w:line="360" w:lineRule="auto"/>
        <w:ind w:firstLine="482" w:firstLineChars="200"/>
        <w:rPr>
          <w:rFonts w:hint="eastAsia" w:ascii="仿宋" w:hAnsi="仿宋"/>
          <w:b/>
          <w:sz w:val="24"/>
          <w:szCs w:val="24"/>
          <w:highlight w:val="none"/>
          <w:lang w:val="en-US" w:eastAsia="zh-CN"/>
        </w:rPr>
      </w:pPr>
    </w:p>
    <w:p>
      <w:pPr>
        <w:spacing w:after="0" w:line="360" w:lineRule="auto"/>
        <w:ind w:firstLine="482" w:firstLineChars="200"/>
        <w:rPr>
          <w:rFonts w:hint="eastAsia" w:ascii="仿宋" w:hAnsi="仿宋"/>
          <w:b/>
          <w:sz w:val="24"/>
          <w:szCs w:val="24"/>
          <w:highlight w:val="none"/>
          <w:lang w:val="en-US" w:eastAsia="zh-CN"/>
        </w:rPr>
      </w:pPr>
      <w:r>
        <w:rPr>
          <w:rFonts w:hint="eastAsia" w:ascii="仿宋" w:hAnsi="仿宋"/>
          <w:b/>
          <w:sz w:val="24"/>
          <w:szCs w:val="24"/>
          <w:highlight w:val="none"/>
          <w:lang w:val="en-US" w:eastAsia="zh-CN"/>
        </w:rPr>
        <w:t>一．评标方法</w:t>
      </w:r>
    </w:p>
    <w:p>
      <w:pPr>
        <w:spacing w:after="0" w:line="360" w:lineRule="auto"/>
        <w:ind w:firstLine="480" w:firstLineChars="200"/>
        <w:rPr>
          <w:rFonts w:hint="eastAsia" w:ascii="仿宋" w:hAnsi="仿宋"/>
          <w:b w:val="0"/>
          <w:bCs/>
          <w:sz w:val="24"/>
          <w:szCs w:val="24"/>
          <w:highlight w:val="none"/>
          <w:lang w:val="en-US" w:eastAsia="zh-CN"/>
        </w:rPr>
      </w:pPr>
      <w:r>
        <w:rPr>
          <w:rFonts w:hint="eastAsia" w:ascii="仿宋" w:hAnsi="仿宋"/>
          <w:b w:val="0"/>
          <w:bCs/>
          <w:sz w:val="24"/>
          <w:szCs w:val="24"/>
          <w:highlight w:val="none"/>
          <w:lang w:val="en-US" w:eastAsia="zh-CN"/>
        </w:rPr>
        <w:t>按照《中华人民共和国政府采购法》、中华人民共和国2015年第658号国务院令--《中华人民共和国政府采购法实施条例》和中华人民共和国财政部2017年第87号部长令--《政府采购货物和服务招标投标管理办法》的规定，本次评标采用综合评分法。</w:t>
      </w:r>
    </w:p>
    <w:p>
      <w:pPr>
        <w:spacing w:after="0" w:line="360" w:lineRule="auto"/>
        <w:ind w:firstLine="482" w:firstLineChars="200"/>
        <w:rPr>
          <w:rFonts w:ascii="仿宋" w:hAnsi="仿宋" w:eastAsia="仿宋"/>
          <w:b/>
          <w:sz w:val="24"/>
          <w:szCs w:val="24"/>
          <w:highlight w:val="none"/>
        </w:rPr>
      </w:pPr>
      <w:r>
        <w:rPr>
          <w:rFonts w:hint="eastAsia" w:ascii="仿宋" w:hAnsi="仿宋"/>
          <w:b/>
          <w:sz w:val="24"/>
          <w:szCs w:val="24"/>
          <w:highlight w:val="none"/>
          <w:lang w:val="en-US" w:eastAsia="zh-CN"/>
        </w:rPr>
        <w:t>二</w:t>
      </w:r>
      <w:r>
        <w:rPr>
          <w:rFonts w:hint="eastAsia" w:ascii="仿宋" w:hAnsi="仿宋" w:eastAsia="仿宋"/>
          <w:b/>
          <w:sz w:val="24"/>
          <w:szCs w:val="24"/>
          <w:highlight w:val="none"/>
        </w:rPr>
        <w:t>、评审标准</w:t>
      </w:r>
    </w:p>
    <w:p>
      <w:pPr>
        <w:spacing w:after="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2.1初步评审标准</w:t>
      </w:r>
    </w:p>
    <w:p>
      <w:pPr>
        <w:spacing w:after="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2.1.1资格性审查标准：见附件1初步审查要素表</w:t>
      </w:r>
    </w:p>
    <w:p>
      <w:pPr>
        <w:spacing w:after="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2.1.2符合性审查标准：见附件1初步审查要素表</w:t>
      </w:r>
    </w:p>
    <w:p>
      <w:pPr>
        <w:spacing w:after="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2.2分值构成与评分标准</w:t>
      </w:r>
    </w:p>
    <w:p>
      <w:pPr>
        <w:spacing w:after="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2.2.1 分值构成：见附件2评标因素及权重分值表</w:t>
      </w:r>
    </w:p>
    <w:p>
      <w:pPr>
        <w:spacing w:after="0" w:line="360" w:lineRule="auto"/>
        <w:ind w:firstLine="482" w:firstLineChars="200"/>
        <w:rPr>
          <w:rFonts w:ascii="仿宋" w:hAnsi="仿宋" w:eastAsia="仿宋"/>
          <w:b/>
          <w:sz w:val="24"/>
          <w:szCs w:val="24"/>
          <w:highlight w:val="none"/>
        </w:rPr>
      </w:pPr>
      <w:r>
        <w:rPr>
          <w:rFonts w:hint="eastAsia" w:ascii="仿宋" w:hAnsi="仿宋"/>
          <w:b/>
          <w:sz w:val="24"/>
          <w:szCs w:val="24"/>
          <w:highlight w:val="none"/>
          <w:lang w:val="en-US" w:eastAsia="zh-CN"/>
        </w:rPr>
        <w:t>三</w:t>
      </w:r>
      <w:r>
        <w:rPr>
          <w:rFonts w:hint="eastAsia" w:ascii="仿宋" w:hAnsi="仿宋" w:eastAsia="仿宋"/>
          <w:b/>
          <w:sz w:val="24"/>
          <w:szCs w:val="24"/>
          <w:highlight w:val="none"/>
        </w:rPr>
        <w:t>、评审程序</w:t>
      </w:r>
    </w:p>
    <w:p>
      <w:pPr>
        <w:spacing w:after="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对</w:t>
      </w:r>
      <w:r>
        <w:rPr>
          <w:rFonts w:hint="eastAsia" w:ascii="仿宋" w:hAnsi="仿宋"/>
          <w:sz w:val="24"/>
          <w:szCs w:val="24"/>
          <w:highlight w:val="none"/>
          <w:lang w:val="en-US" w:eastAsia="zh-CN"/>
        </w:rPr>
        <w:t>投标</w:t>
      </w:r>
      <w:r>
        <w:rPr>
          <w:rFonts w:hint="eastAsia" w:ascii="仿宋" w:hAnsi="仿宋" w:eastAsia="仿宋"/>
          <w:sz w:val="24"/>
          <w:szCs w:val="24"/>
          <w:highlight w:val="none"/>
        </w:rPr>
        <w:t>文件的初审</w:t>
      </w:r>
    </w:p>
    <w:p>
      <w:pPr>
        <w:spacing w:after="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1.1</w:t>
      </w:r>
      <w:r>
        <w:rPr>
          <w:rFonts w:ascii="仿宋" w:hAnsi="仿宋" w:eastAsia="仿宋"/>
          <w:b/>
          <w:bCs/>
          <w:sz w:val="24"/>
          <w:szCs w:val="24"/>
          <w:highlight w:val="none"/>
        </w:rPr>
        <w:t>资格性审查</w:t>
      </w:r>
      <w:r>
        <w:rPr>
          <w:rFonts w:hint="eastAsia" w:ascii="仿宋" w:hAnsi="仿宋" w:eastAsia="仿宋"/>
          <w:b/>
          <w:bCs/>
          <w:sz w:val="24"/>
          <w:szCs w:val="24"/>
          <w:highlight w:val="none"/>
        </w:rPr>
        <w:t>：</w:t>
      </w:r>
      <w:r>
        <w:rPr>
          <w:rFonts w:hint="eastAsia" w:ascii="仿宋" w:hAnsi="仿宋" w:eastAsia="仿宋" w:cs="宋体"/>
          <w:b/>
          <w:bCs/>
          <w:sz w:val="24"/>
          <w:szCs w:val="24"/>
          <w:highlight w:val="none"/>
          <w:lang w:val="en-US" w:eastAsia="zh-CN"/>
        </w:rPr>
        <w:t>资格审查</w:t>
      </w:r>
      <w:r>
        <w:rPr>
          <w:rFonts w:hint="eastAsia" w:ascii="仿宋" w:hAnsi="仿宋" w:eastAsia="仿宋" w:cs="宋体"/>
          <w:b/>
          <w:bCs/>
          <w:sz w:val="24"/>
          <w:szCs w:val="24"/>
          <w:highlight w:val="none"/>
        </w:rPr>
        <w:t>小组</w:t>
      </w:r>
      <w:r>
        <w:rPr>
          <w:rFonts w:ascii="仿宋" w:hAnsi="仿宋" w:eastAsia="仿宋"/>
          <w:sz w:val="24"/>
          <w:szCs w:val="24"/>
          <w:highlight w:val="none"/>
        </w:rPr>
        <w:t>依据</w:t>
      </w:r>
      <w:r>
        <w:rPr>
          <w:rFonts w:hint="eastAsia" w:ascii="仿宋" w:hAnsi="仿宋" w:eastAsia="仿宋"/>
          <w:sz w:val="24"/>
          <w:szCs w:val="24"/>
          <w:highlight w:val="none"/>
        </w:rPr>
        <w:t>评审标准对</w:t>
      </w:r>
      <w:r>
        <w:rPr>
          <w:rFonts w:hint="eastAsia" w:ascii="仿宋" w:hAnsi="仿宋"/>
          <w:sz w:val="24"/>
          <w:szCs w:val="24"/>
          <w:highlight w:val="none"/>
          <w:lang w:val="en-US" w:eastAsia="zh-CN"/>
        </w:rPr>
        <w:t>投标</w:t>
      </w:r>
      <w:r>
        <w:rPr>
          <w:rFonts w:hint="eastAsia" w:ascii="仿宋" w:hAnsi="仿宋" w:eastAsia="仿宋"/>
          <w:sz w:val="24"/>
          <w:szCs w:val="24"/>
          <w:highlight w:val="none"/>
        </w:rPr>
        <w:t>文件进行资格性审查。有一项不符合评审标准的，</w:t>
      </w:r>
      <w:r>
        <w:rPr>
          <w:rFonts w:ascii="仿宋" w:hAnsi="仿宋" w:eastAsia="仿宋"/>
          <w:sz w:val="24"/>
          <w:szCs w:val="24"/>
          <w:highlight w:val="none"/>
        </w:rPr>
        <w:t>将被视为未实质性响应</w:t>
      </w:r>
      <w:r>
        <w:rPr>
          <w:rFonts w:hint="eastAsia" w:ascii="仿宋" w:hAnsi="仿宋"/>
          <w:sz w:val="24"/>
          <w:szCs w:val="24"/>
          <w:highlight w:val="none"/>
          <w:lang w:val="en-US" w:eastAsia="zh-CN"/>
        </w:rPr>
        <w:t>招标</w:t>
      </w:r>
      <w:r>
        <w:rPr>
          <w:rFonts w:ascii="仿宋" w:hAnsi="仿宋" w:eastAsia="仿宋"/>
          <w:sz w:val="24"/>
          <w:szCs w:val="24"/>
          <w:highlight w:val="none"/>
        </w:rPr>
        <w:t>文件</w:t>
      </w:r>
      <w:r>
        <w:rPr>
          <w:rFonts w:hint="eastAsia" w:ascii="仿宋" w:hAnsi="仿宋" w:eastAsia="仿宋"/>
          <w:sz w:val="24"/>
          <w:szCs w:val="24"/>
          <w:highlight w:val="none"/>
        </w:rPr>
        <w:t>，按无效文件处理</w:t>
      </w:r>
      <w:r>
        <w:rPr>
          <w:rFonts w:ascii="仿宋" w:hAnsi="仿宋" w:eastAsia="仿宋"/>
          <w:sz w:val="24"/>
          <w:szCs w:val="24"/>
          <w:highlight w:val="none"/>
        </w:rPr>
        <w:t>。</w:t>
      </w:r>
    </w:p>
    <w:p>
      <w:pPr>
        <w:spacing w:after="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w:t>
      </w:r>
      <w:r>
        <w:rPr>
          <w:rFonts w:ascii="仿宋" w:hAnsi="仿宋" w:eastAsia="仿宋"/>
          <w:b/>
          <w:bCs/>
          <w:sz w:val="24"/>
          <w:szCs w:val="24"/>
          <w:highlight w:val="none"/>
        </w:rPr>
        <w:t>符合性审查</w:t>
      </w:r>
      <w:r>
        <w:rPr>
          <w:rFonts w:hint="eastAsia" w:ascii="仿宋" w:hAnsi="仿宋" w:eastAsia="仿宋"/>
          <w:b/>
          <w:bCs/>
          <w:sz w:val="24"/>
          <w:szCs w:val="24"/>
          <w:highlight w:val="none"/>
        </w:rPr>
        <w:t>：</w:t>
      </w:r>
      <w:r>
        <w:rPr>
          <w:rFonts w:hint="eastAsia" w:ascii="仿宋" w:hAnsi="仿宋"/>
          <w:b/>
          <w:bCs/>
          <w:sz w:val="24"/>
          <w:szCs w:val="24"/>
          <w:highlight w:val="none"/>
          <w:lang w:val="en-US" w:eastAsia="zh-CN"/>
        </w:rPr>
        <w:t>评标委员会</w:t>
      </w:r>
      <w:r>
        <w:rPr>
          <w:rFonts w:ascii="仿宋" w:hAnsi="仿宋" w:eastAsia="仿宋"/>
          <w:sz w:val="24"/>
          <w:szCs w:val="24"/>
          <w:highlight w:val="none"/>
        </w:rPr>
        <w:t>依据</w:t>
      </w:r>
      <w:r>
        <w:rPr>
          <w:rFonts w:hint="eastAsia" w:ascii="仿宋" w:hAnsi="仿宋" w:eastAsia="仿宋"/>
          <w:sz w:val="24"/>
          <w:szCs w:val="24"/>
          <w:highlight w:val="none"/>
        </w:rPr>
        <w:t>评审标准对</w:t>
      </w:r>
      <w:r>
        <w:rPr>
          <w:rFonts w:hint="eastAsia" w:ascii="仿宋" w:hAnsi="仿宋"/>
          <w:sz w:val="24"/>
          <w:szCs w:val="24"/>
          <w:highlight w:val="none"/>
          <w:lang w:val="en-US" w:eastAsia="zh-CN"/>
        </w:rPr>
        <w:t>投标</w:t>
      </w:r>
      <w:r>
        <w:rPr>
          <w:rFonts w:hint="eastAsia" w:ascii="仿宋" w:hAnsi="仿宋" w:eastAsia="仿宋"/>
          <w:sz w:val="24"/>
          <w:szCs w:val="24"/>
          <w:highlight w:val="none"/>
        </w:rPr>
        <w:t>文件进行符合性评审。有一项不符合评审标准的，将被视为未实质性响应</w:t>
      </w:r>
      <w:r>
        <w:rPr>
          <w:rFonts w:hint="eastAsia" w:ascii="仿宋" w:hAnsi="仿宋"/>
          <w:sz w:val="24"/>
          <w:szCs w:val="24"/>
          <w:highlight w:val="none"/>
          <w:lang w:val="en-US" w:eastAsia="zh-CN"/>
        </w:rPr>
        <w:t>招标</w:t>
      </w:r>
      <w:r>
        <w:rPr>
          <w:rFonts w:hint="eastAsia" w:ascii="仿宋" w:hAnsi="仿宋" w:eastAsia="仿宋"/>
          <w:sz w:val="24"/>
          <w:szCs w:val="24"/>
          <w:highlight w:val="none"/>
        </w:rPr>
        <w:t>文件，按无效文件处理。</w:t>
      </w:r>
    </w:p>
    <w:p>
      <w:pPr>
        <w:spacing w:after="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在资格性审查阶段，不符合</w:t>
      </w:r>
      <w:r>
        <w:rPr>
          <w:rFonts w:hint="eastAsia" w:ascii="仿宋" w:hAnsi="仿宋"/>
          <w:sz w:val="24"/>
          <w:szCs w:val="24"/>
          <w:highlight w:val="none"/>
          <w:lang w:val="en-US" w:eastAsia="zh-CN"/>
        </w:rPr>
        <w:t>招标</w:t>
      </w:r>
      <w:r>
        <w:rPr>
          <w:rFonts w:hint="eastAsia" w:ascii="仿宋" w:hAnsi="仿宋" w:eastAsia="仿宋"/>
          <w:sz w:val="24"/>
          <w:szCs w:val="24"/>
          <w:highlight w:val="none"/>
        </w:rPr>
        <w:t>文件要求的，不得进入符合性审查，在符合性审查时未通过的，不得进入后续评审环节。</w:t>
      </w:r>
    </w:p>
    <w:p>
      <w:pPr>
        <w:spacing w:after="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sz w:val="24"/>
          <w:szCs w:val="24"/>
          <w:highlight w:val="none"/>
          <w:lang w:val="en-US" w:eastAsia="zh-CN"/>
        </w:rPr>
        <w:t>投标</w:t>
      </w:r>
      <w:r>
        <w:rPr>
          <w:rFonts w:hint="eastAsia" w:ascii="仿宋" w:hAnsi="仿宋" w:eastAsia="仿宋"/>
          <w:sz w:val="24"/>
          <w:szCs w:val="24"/>
          <w:highlight w:val="none"/>
        </w:rPr>
        <w:t>文件的澄清</w:t>
      </w:r>
    </w:p>
    <w:p>
      <w:pPr>
        <w:spacing w:after="0"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after="0" w:line="360" w:lineRule="auto"/>
        <w:ind w:firstLine="480" w:firstLineChars="200"/>
        <w:rPr>
          <w:rFonts w:ascii="仿宋" w:hAnsi="仿宋" w:eastAsia="仿宋"/>
          <w:sz w:val="24"/>
          <w:szCs w:val="24"/>
          <w:highlight w:val="none"/>
        </w:rPr>
      </w:pPr>
      <w:r>
        <w:rPr>
          <w:rFonts w:hint="eastAsia" w:ascii="仿宋" w:hAnsi="仿宋"/>
          <w:sz w:val="24"/>
          <w:szCs w:val="24"/>
          <w:highlight w:val="none"/>
          <w:lang w:val="en-US" w:eastAsia="zh-CN"/>
        </w:rPr>
        <w:t>3</w:t>
      </w:r>
      <w:r>
        <w:rPr>
          <w:rFonts w:hint="eastAsia" w:ascii="仿宋" w:hAnsi="仿宋" w:eastAsia="仿宋"/>
          <w:sz w:val="24"/>
          <w:szCs w:val="24"/>
          <w:highlight w:val="none"/>
        </w:rPr>
        <w:t>、综合评审</w:t>
      </w:r>
    </w:p>
    <w:p>
      <w:pPr>
        <w:spacing w:after="0"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对于经初审合格的所有供应商，由</w:t>
      </w:r>
      <w:r>
        <w:rPr>
          <w:rFonts w:hint="eastAsia" w:ascii="仿宋" w:hAnsi="仿宋"/>
          <w:sz w:val="24"/>
          <w:szCs w:val="24"/>
          <w:highlight w:val="none"/>
          <w:lang w:val="en-US" w:eastAsia="zh-CN"/>
        </w:rPr>
        <w:t>评标委员会</w:t>
      </w:r>
      <w:r>
        <w:rPr>
          <w:rFonts w:hint="eastAsia" w:ascii="仿宋" w:hAnsi="仿宋" w:eastAsia="仿宋"/>
          <w:sz w:val="24"/>
          <w:szCs w:val="24"/>
          <w:highlight w:val="none"/>
        </w:rPr>
        <w:t>按照下列《评标因素及权重分值表》规定的内容独立进行综合评价、比较打分，然后汇总每个供应商的得分，从高到低依次排序，推荐成交候选人。评审得分相同的，按照</w:t>
      </w:r>
      <w:r>
        <w:rPr>
          <w:rFonts w:hint="eastAsia" w:ascii="仿宋" w:hAnsi="仿宋"/>
          <w:sz w:val="24"/>
          <w:szCs w:val="24"/>
          <w:highlight w:val="none"/>
          <w:lang w:val="en-US" w:eastAsia="zh-CN"/>
        </w:rPr>
        <w:t>投标</w:t>
      </w:r>
      <w:r>
        <w:rPr>
          <w:rFonts w:hint="eastAsia" w:ascii="仿宋" w:hAnsi="仿宋" w:eastAsia="仿宋"/>
          <w:sz w:val="24"/>
          <w:szCs w:val="24"/>
          <w:highlight w:val="none"/>
        </w:rPr>
        <w:t>报价由低到高的顺序推荐。评审得分且</w:t>
      </w:r>
      <w:r>
        <w:rPr>
          <w:rFonts w:hint="eastAsia" w:ascii="仿宋" w:hAnsi="仿宋"/>
          <w:sz w:val="24"/>
          <w:szCs w:val="24"/>
          <w:highlight w:val="none"/>
          <w:lang w:val="en-US" w:eastAsia="zh-CN"/>
        </w:rPr>
        <w:t>投标</w:t>
      </w:r>
      <w:r>
        <w:rPr>
          <w:rFonts w:hint="eastAsia" w:ascii="仿宋" w:hAnsi="仿宋" w:eastAsia="仿宋"/>
          <w:sz w:val="24"/>
          <w:szCs w:val="24"/>
          <w:highlight w:val="none"/>
        </w:rPr>
        <w:t>报价相同的，按照技术指标优劣顺序推荐。</w:t>
      </w:r>
    </w:p>
    <w:p>
      <w:pPr>
        <w:spacing w:after="0" w:line="360" w:lineRule="auto"/>
        <w:ind w:firstLine="480" w:firstLineChars="200"/>
        <w:rPr>
          <w:rFonts w:ascii="仿宋" w:hAnsi="仿宋" w:eastAsia="仿宋"/>
          <w:sz w:val="24"/>
          <w:szCs w:val="24"/>
          <w:highlight w:val="none"/>
        </w:rPr>
      </w:pPr>
      <w:r>
        <w:rPr>
          <w:rFonts w:hint="eastAsia" w:ascii="仿宋" w:hAnsi="仿宋"/>
          <w:sz w:val="24"/>
          <w:szCs w:val="24"/>
          <w:highlight w:val="none"/>
          <w:lang w:val="en-US" w:eastAsia="zh-CN"/>
        </w:rPr>
        <w:t>4</w:t>
      </w:r>
      <w:r>
        <w:rPr>
          <w:rFonts w:hint="eastAsia" w:ascii="仿宋" w:hAnsi="仿宋" w:eastAsia="仿宋"/>
          <w:sz w:val="24"/>
          <w:szCs w:val="24"/>
          <w:highlight w:val="none"/>
        </w:rPr>
        <w:t>、推荐成交候选人</w:t>
      </w:r>
    </w:p>
    <w:p>
      <w:pPr>
        <w:spacing w:after="0" w:line="360" w:lineRule="auto"/>
        <w:ind w:firstLine="480" w:firstLineChars="200"/>
        <w:rPr>
          <w:rFonts w:hint="eastAsia" w:ascii="仿宋" w:hAnsi="仿宋" w:eastAsia="仿宋"/>
          <w:sz w:val="24"/>
          <w:szCs w:val="24"/>
          <w:highlight w:val="none"/>
        </w:rPr>
      </w:pPr>
      <w:r>
        <w:rPr>
          <w:rFonts w:hint="eastAsia" w:ascii="仿宋" w:hAnsi="仿宋"/>
          <w:sz w:val="24"/>
          <w:szCs w:val="24"/>
          <w:highlight w:val="none"/>
          <w:lang w:val="en-US" w:eastAsia="zh-CN"/>
        </w:rPr>
        <w:t>评标委员会</w:t>
      </w:r>
      <w:r>
        <w:rPr>
          <w:rFonts w:hint="eastAsia" w:ascii="仿宋" w:hAnsi="仿宋" w:eastAsia="仿宋"/>
          <w:sz w:val="24"/>
          <w:szCs w:val="24"/>
          <w:highlight w:val="none"/>
        </w:rPr>
        <w:t>完成评审后，向采购人提出书面评审，并推荐3名成交候选人，标明排列顺序。</w:t>
      </w:r>
    </w:p>
    <w:p>
      <w:pPr>
        <w:spacing w:after="0" w:line="360" w:lineRule="auto"/>
        <w:ind w:firstLine="482" w:firstLineChars="200"/>
        <w:rPr>
          <w:rFonts w:hint="eastAsia" w:ascii="仿宋" w:hAnsi="仿宋" w:eastAsia="仿宋"/>
          <w:b/>
          <w:bCs/>
          <w:sz w:val="24"/>
          <w:szCs w:val="24"/>
          <w:highlight w:val="none"/>
        </w:rPr>
      </w:pPr>
      <w:r>
        <w:rPr>
          <w:rFonts w:hint="eastAsia" w:ascii="仿宋" w:hAnsi="仿宋" w:eastAsia="仿宋"/>
          <w:b/>
          <w:bCs/>
          <w:sz w:val="24"/>
          <w:szCs w:val="24"/>
          <w:highlight w:val="none"/>
        </w:rPr>
        <w:t>四、政策性扣减方式</w:t>
      </w:r>
    </w:p>
    <w:p>
      <w:pPr>
        <w:spacing w:after="0"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1、</w:t>
      </w:r>
      <w:r>
        <w:rPr>
          <w:rFonts w:hint="eastAsia" w:ascii="仿宋" w:hAnsi="仿宋" w:eastAsia="仿宋"/>
          <w:sz w:val="24"/>
          <w:szCs w:val="24"/>
          <w:highlight w:val="none"/>
          <w:lang w:eastAsia="zh-CN"/>
        </w:rPr>
        <w:t>对于</w:t>
      </w:r>
      <w:r>
        <w:rPr>
          <w:rFonts w:hint="eastAsia" w:ascii="仿宋" w:hAnsi="仿宋" w:eastAsia="仿宋"/>
          <w:sz w:val="24"/>
          <w:szCs w:val="24"/>
          <w:highlight w:val="none"/>
        </w:rPr>
        <w:t>未预留份额专门面向中小企业采购的采购项目，根据《政府采购促进中小企业发展管理办法》的相关规定，小微企业报价给予</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pacing w:after="0" w:line="360" w:lineRule="auto"/>
        <w:ind w:firstLine="480" w:firstLineChars="200"/>
        <w:jc w:val="both"/>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pacing w:after="0"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3、</w:t>
      </w:r>
      <w:r>
        <w:rPr>
          <w:rFonts w:hint="eastAsia" w:ascii="仿宋" w:hAnsi="仿宋" w:eastAsia="仿宋"/>
          <w:sz w:val="24"/>
          <w:szCs w:val="24"/>
          <w:highlight w:val="none"/>
          <w:lang w:eastAsia="zh-CN"/>
        </w:rPr>
        <w:t>监狱企业、</w:t>
      </w:r>
      <w:r>
        <w:rPr>
          <w:rFonts w:hint="eastAsia" w:ascii="仿宋" w:hAnsi="仿宋" w:eastAsia="仿宋"/>
          <w:sz w:val="24"/>
          <w:szCs w:val="24"/>
          <w:highlight w:val="none"/>
        </w:rPr>
        <w:t>残疾人福利性单位视同小微企业，享受预留份额、评审中价格扣除等促进中小企业发展的政府采购政策。</w:t>
      </w:r>
      <w:r>
        <w:rPr>
          <w:rFonts w:hint="eastAsia" w:ascii="仿宋" w:hAnsi="仿宋" w:eastAsia="仿宋"/>
          <w:sz w:val="24"/>
          <w:szCs w:val="24"/>
          <w:highlight w:val="none"/>
          <w:lang w:eastAsia="zh-CN"/>
        </w:rPr>
        <w:t>监狱企业、</w:t>
      </w:r>
      <w:r>
        <w:rPr>
          <w:rFonts w:hint="eastAsia" w:ascii="仿宋" w:hAnsi="仿宋" w:eastAsia="仿宋"/>
          <w:sz w:val="24"/>
          <w:szCs w:val="24"/>
          <w:highlight w:val="none"/>
        </w:rPr>
        <w:t>残疾人福利性单位属于</w:t>
      </w:r>
      <w:r>
        <w:rPr>
          <w:rFonts w:hint="eastAsia" w:ascii="仿宋" w:hAnsi="仿宋" w:eastAsia="仿宋"/>
          <w:sz w:val="24"/>
          <w:szCs w:val="24"/>
          <w:highlight w:val="none"/>
          <w:lang w:eastAsia="zh-CN"/>
        </w:rPr>
        <w:t>小微</w:t>
      </w:r>
      <w:r>
        <w:rPr>
          <w:rFonts w:hint="eastAsia" w:ascii="仿宋" w:hAnsi="仿宋" w:eastAsia="仿宋"/>
          <w:sz w:val="24"/>
          <w:szCs w:val="24"/>
          <w:highlight w:val="none"/>
        </w:rPr>
        <w:t>企业的，不重复享受政策。</w:t>
      </w:r>
    </w:p>
    <w:p>
      <w:pPr>
        <w:spacing w:after="0"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4、</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享受支持中小型企业发展政策优惠的，可以同时享受节能、环境标志产品优先采购政策。</w:t>
      </w:r>
    </w:p>
    <w:p>
      <w:pPr>
        <w:pStyle w:val="2"/>
        <w:jc w:val="left"/>
        <w:rPr>
          <w:highlight w:val="none"/>
        </w:rPr>
      </w:pPr>
    </w:p>
    <w:p>
      <w:pPr>
        <w:rPr>
          <w:rFonts w:hint="eastAsia" w:ascii="仿宋" w:hAnsi="仿宋" w:eastAsia="仿宋"/>
          <w:b/>
          <w:sz w:val="24"/>
          <w:szCs w:val="24"/>
          <w:highlight w:val="none"/>
        </w:rPr>
      </w:pPr>
      <w:r>
        <w:rPr>
          <w:rFonts w:hint="eastAsia" w:ascii="仿宋" w:hAnsi="仿宋" w:eastAsia="仿宋"/>
          <w:b/>
          <w:sz w:val="24"/>
          <w:szCs w:val="24"/>
          <w:highlight w:val="none"/>
        </w:rPr>
        <w:br w:type="page"/>
      </w:r>
    </w:p>
    <w:p>
      <w:pPr>
        <w:spacing w:after="0" w:line="360" w:lineRule="auto"/>
        <w:rPr>
          <w:rFonts w:ascii="仿宋" w:hAnsi="仿宋" w:eastAsia="仿宋"/>
          <w:b/>
          <w:sz w:val="24"/>
          <w:szCs w:val="24"/>
          <w:highlight w:val="none"/>
        </w:rPr>
      </w:pPr>
      <w:r>
        <w:rPr>
          <w:rFonts w:hint="eastAsia" w:ascii="仿宋" w:hAnsi="仿宋" w:eastAsia="仿宋"/>
          <w:b/>
          <w:sz w:val="24"/>
          <w:szCs w:val="24"/>
          <w:highlight w:val="none"/>
        </w:rPr>
        <w:t>附件1</w:t>
      </w:r>
    </w:p>
    <w:p>
      <w:pPr>
        <w:spacing w:after="0" w:line="360" w:lineRule="auto"/>
        <w:jc w:val="center"/>
        <w:rPr>
          <w:rFonts w:ascii="仿宋" w:hAnsi="仿宋" w:eastAsia="仿宋"/>
          <w:b/>
          <w:sz w:val="24"/>
          <w:szCs w:val="24"/>
          <w:highlight w:val="none"/>
        </w:rPr>
      </w:pPr>
      <w:r>
        <w:rPr>
          <w:rFonts w:hint="eastAsia" w:ascii="仿宋" w:hAnsi="仿宋" w:eastAsia="仿宋"/>
          <w:b/>
          <w:sz w:val="24"/>
          <w:szCs w:val="24"/>
          <w:highlight w:val="none"/>
        </w:rPr>
        <w:t>初步审查要素表</w:t>
      </w:r>
    </w:p>
    <w:tbl>
      <w:tblPr>
        <w:tblStyle w:val="16"/>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1204"/>
        <w:gridCol w:w="1632"/>
        <w:gridCol w:w="5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364" w:type="dxa"/>
            <w:gridSpan w:val="2"/>
            <w:vAlign w:val="center"/>
          </w:tcPr>
          <w:p>
            <w:pPr>
              <w:tabs>
                <w:tab w:val="left" w:pos="0"/>
              </w:tabs>
              <w:spacing w:after="0"/>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条款号</w:t>
            </w:r>
          </w:p>
        </w:tc>
        <w:tc>
          <w:tcPr>
            <w:tcW w:w="2836" w:type="dxa"/>
            <w:gridSpan w:val="2"/>
            <w:vAlign w:val="center"/>
          </w:tcPr>
          <w:p>
            <w:pPr>
              <w:tabs>
                <w:tab w:val="left" w:pos="0"/>
              </w:tabs>
              <w:spacing w:after="0"/>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评审因素</w:t>
            </w:r>
          </w:p>
        </w:tc>
        <w:tc>
          <w:tcPr>
            <w:tcW w:w="5319" w:type="dxa"/>
            <w:vAlign w:val="center"/>
          </w:tcPr>
          <w:p>
            <w:pPr>
              <w:tabs>
                <w:tab w:val="left" w:pos="0"/>
              </w:tabs>
              <w:spacing w:after="0"/>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restart"/>
            <w:vAlign w:val="center"/>
          </w:tcPr>
          <w:p>
            <w:pPr>
              <w:tabs>
                <w:tab w:val="left" w:pos="0"/>
              </w:tabs>
              <w:spacing w:after="0"/>
              <w:jc w:val="center"/>
              <w:rPr>
                <w:rFonts w:ascii="仿宋" w:hAnsi="仿宋" w:eastAsia="仿宋" w:cs="宋体"/>
                <w:bCs/>
                <w:sz w:val="24"/>
                <w:szCs w:val="24"/>
                <w:highlight w:val="none"/>
              </w:rPr>
            </w:pPr>
            <w:r>
              <w:rPr>
                <w:rFonts w:hint="eastAsia" w:ascii="仿宋" w:hAnsi="仿宋" w:eastAsia="仿宋" w:cs="宋体"/>
                <w:bCs/>
                <w:sz w:val="24"/>
                <w:szCs w:val="24"/>
                <w:highlight w:val="none"/>
              </w:rPr>
              <w:t>1.1</w:t>
            </w:r>
          </w:p>
        </w:tc>
        <w:tc>
          <w:tcPr>
            <w:tcW w:w="600" w:type="dxa"/>
            <w:vMerge w:val="restart"/>
            <w:vAlign w:val="center"/>
          </w:tcPr>
          <w:p>
            <w:pPr>
              <w:tabs>
                <w:tab w:val="left" w:pos="0"/>
              </w:tabs>
              <w:spacing w:after="0"/>
              <w:jc w:val="center"/>
              <w:rPr>
                <w:rFonts w:ascii="仿宋" w:hAnsi="仿宋" w:eastAsia="仿宋" w:cs="宋体"/>
                <w:bCs/>
                <w:sz w:val="24"/>
                <w:szCs w:val="24"/>
                <w:highlight w:val="none"/>
              </w:rPr>
            </w:pPr>
            <w:r>
              <w:rPr>
                <w:rFonts w:hint="eastAsia" w:ascii="仿宋" w:hAnsi="仿宋" w:eastAsia="仿宋" w:cs="宋体"/>
                <w:bCs/>
                <w:sz w:val="24"/>
                <w:szCs w:val="24"/>
                <w:highlight w:val="none"/>
              </w:rPr>
              <w:t>资格评审</w:t>
            </w:r>
          </w:p>
          <w:p>
            <w:pPr>
              <w:tabs>
                <w:tab w:val="left" w:pos="0"/>
              </w:tabs>
              <w:spacing w:after="0"/>
              <w:jc w:val="center"/>
              <w:rPr>
                <w:rFonts w:ascii="仿宋" w:hAnsi="仿宋" w:eastAsia="仿宋" w:cs="宋体"/>
                <w:bCs/>
                <w:sz w:val="24"/>
                <w:szCs w:val="24"/>
                <w:highlight w:val="none"/>
              </w:rPr>
            </w:pPr>
            <w:r>
              <w:rPr>
                <w:rFonts w:hint="eastAsia" w:ascii="仿宋" w:hAnsi="仿宋" w:eastAsia="仿宋" w:cs="宋体"/>
                <w:bCs/>
                <w:sz w:val="24"/>
                <w:szCs w:val="24"/>
                <w:highlight w:val="none"/>
              </w:rPr>
              <w:t>标准</w:t>
            </w:r>
          </w:p>
        </w:tc>
        <w:tc>
          <w:tcPr>
            <w:tcW w:w="2836" w:type="dxa"/>
            <w:gridSpan w:val="2"/>
            <w:vMerge w:val="restart"/>
            <w:vAlign w:val="center"/>
          </w:tcPr>
          <w:p>
            <w:pPr>
              <w:tabs>
                <w:tab w:val="left" w:pos="0"/>
              </w:tabs>
              <w:spacing w:after="0"/>
              <w:jc w:val="center"/>
              <w:rPr>
                <w:rFonts w:ascii="仿宋" w:hAnsi="仿宋" w:eastAsia="仿宋" w:cs="宋体"/>
                <w:bCs/>
                <w:sz w:val="24"/>
                <w:szCs w:val="24"/>
                <w:highlight w:val="none"/>
              </w:rPr>
            </w:pPr>
            <w:r>
              <w:rPr>
                <w:rFonts w:hint="eastAsia" w:ascii="仿宋" w:hAnsi="仿宋" w:eastAsia="仿宋" w:cs="宋体"/>
                <w:bCs/>
                <w:sz w:val="24"/>
                <w:szCs w:val="24"/>
                <w:highlight w:val="none"/>
              </w:rPr>
              <w:t>基本资格条件</w:t>
            </w:r>
          </w:p>
          <w:p>
            <w:pPr>
              <w:tabs>
                <w:tab w:val="left" w:pos="0"/>
              </w:tabs>
              <w:spacing w:after="0"/>
              <w:jc w:val="center"/>
              <w:rPr>
                <w:rFonts w:ascii="仿宋" w:hAnsi="仿宋" w:eastAsia="仿宋" w:cs="宋体"/>
                <w:bCs/>
                <w:sz w:val="24"/>
                <w:szCs w:val="24"/>
                <w:highlight w:val="none"/>
              </w:rPr>
            </w:pPr>
            <w:r>
              <w:rPr>
                <w:rFonts w:hint="eastAsia" w:ascii="仿宋" w:hAnsi="仿宋" w:eastAsia="仿宋" w:cs="宋体"/>
                <w:bCs/>
                <w:sz w:val="24"/>
                <w:szCs w:val="24"/>
                <w:highlight w:val="none"/>
              </w:rPr>
              <w:t>(符合《中华人民共和国政府采购法》第二十二条的规定)</w:t>
            </w:r>
          </w:p>
        </w:tc>
        <w:tc>
          <w:tcPr>
            <w:tcW w:w="5319" w:type="dxa"/>
            <w:vAlign w:val="center"/>
          </w:tcPr>
          <w:p>
            <w:pPr>
              <w:pStyle w:val="3"/>
              <w:spacing w:after="0"/>
              <w:jc w:val="left"/>
              <w:rPr>
                <w:rFonts w:ascii="仿宋" w:hAnsi="仿宋" w:eastAsia="仿宋"/>
                <w:sz w:val="24"/>
                <w:szCs w:val="24"/>
                <w:highlight w:val="none"/>
              </w:rPr>
            </w:pPr>
            <w:r>
              <w:rPr>
                <w:rFonts w:hint="eastAsia" w:ascii="仿宋" w:hAnsi="仿宋" w:eastAsia="仿宋" w:cs="宋体"/>
                <w:bCs/>
                <w:sz w:val="24"/>
                <w:szCs w:val="24"/>
                <w:highlight w:val="none"/>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sz w:val="24"/>
                <w:szCs w:val="24"/>
                <w:highlight w:val="none"/>
              </w:rPr>
            </w:pPr>
          </w:p>
        </w:tc>
        <w:tc>
          <w:tcPr>
            <w:tcW w:w="5319" w:type="dxa"/>
            <w:vAlign w:val="center"/>
          </w:tcPr>
          <w:p>
            <w:pPr>
              <w:widowControl w:val="0"/>
              <w:adjustRightInd/>
              <w:snapToGrid/>
              <w:spacing w:after="0"/>
              <w:rPr>
                <w:rFonts w:ascii="仿宋" w:hAnsi="仿宋" w:eastAsia="仿宋" w:cs="宋体"/>
                <w:bCs/>
                <w:sz w:val="24"/>
                <w:szCs w:val="24"/>
                <w:highlight w:val="none"/>
              </w:rPr>
            </w:pPr>
            <w:r>
              <w:rPr>
                <w:rFonts w:hint="eastAsia" w:ascii="仿宋" w:hAnsi="仿宋" w:eastAsia="仿宋" w:cs="宋体"/>
                <w:sz w:val="24"/>
                <w:szCs w:val="24"/>
                <w:highlight w:val="none"/>
              </w:rPr>
              <w:t>2、财务状况报告：提供2020年度</w:t>
            </w:r>
            <w:r>
              <w:rPr>
                <w:rFonts w:hint="eastAsia" w:ascii="仿宋" w:hAnsi="仿宋" w:eastAsia="仿宋" w:cs="宋体"/>
                <w:sz w:val="24"/>
                <w:szCs w:val="24"/>
                <w:highlight w:val="none"/>
                <w:lang w:val="en-US" w:eastAsia="zh-CN"/>
              </w:rPr>
              <w:t>或2021年度</w:t>
            </w:r>
            <w:r>
              <w:rPr>
                <w:rFonts w:hint="eastAsia" w:ascii="仿宋" w:hAnsi="仿宋" w:eastAsia="仿宋" w:cs="宋体"/>
                <w:sz w:val="24"/>
                <w:szCs w:val="24"/>
                <w:highlight w:val="none"/>
              </w:rPr>
              <w:t>的财务报表（至少包括资产负债表和利润表，成立时间至提交响应文件截止时间不足一年的可提供成立后任意时段的资产负债表），或开标前六个月内其基本存款账户开户银行出具的资信证明及基本存款账户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sz w:val="24"/>
                <w:szCs w:val="24"/>
                <w:highlight w:val="none"/>
              </w:rPr>
            </w:pPr>
          </w:p>
        </w:tc>
        <w:tc>
          <w:tcPr>
            <w:tcW w:w="5319" w:type="dxa"/>
            <w:vAlign w:val="center"/>
          </w:tcPr>
          <w:p>
            <w:pPr>
              <w:widowControl w:val="0"/>
              <w:tabs>
                <w:tab w:val="left" w:pos="0"/>
              </w:tabs>
              <w:spacing w:after="0"/>
              <w:ind w:left="-79" w:leftChars="-33" w:firstLine="91" w:firstLineChars="38"/>
              <w:rPr>
                <w:rFonts w:ascii="仿宋" w:hAnsi="仿宋" w:eastAsia="仿宋" w:cs="宋体"/>
                <w:bCs/>
                <w:sz w:val="24"/>
                <w:szCs w:val="24"/>
                <w:highlight w:val="none"/>
              </w:rPr>
            </w:pPr>
            <w:r>
              <w:rPr>
                <w:rFonts w:hint="eastAsia" w:ascii="仿宋" w:hAnsi="仿宋" w:eastAsia="仿宋" w:cs="宋体"/>
                <w:bCs/>
                <w:sz w:val="24"/>
                <w:szCs w:val="24"/>
                <w:highlight w:val="none"/>
              </w:rPr>
              <w:t>3、税收缴纳证明：提供202</w:t>
            </w:r>
            <w:r>
              <w:rPr>
                <w:rFonts w:hint="eastAsia" w:ascii="仿宋" w:hAnsi="仿宋" w:eastAsia="仿宋" w:cs="宋体"/>
                <w:bCs/>
                <w:sz w:val="24"/>
                <w:szCs w:val="24"/>
                <w:highlight w:val="none"/>
                <w:lang w:val="en-US" w:eastAsia="zh-CN"/>
              </w:rPr>
              <w:t>2</w:t>
            </w:r>
            <w:r>
              <w:rPr>
                <w:rFonts w:hint="eastAsia" w:ascii="仿宋" w:hAnsi="仿宋" w:eastAsia="仿宋" w:cs="宋体"/>
                <w:bCs/>
                <w:sz w:val="24"/>
                <w:szCs w:val="24"/>
                <w:highlight w:val="none"/>
              </w:rPr>
              <w:t>年1月至今已缴纳的至少一个月的纳税证明或完税证明，依法免税的单位应提供相关证明材料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sz w:val="24"/>
                <w:szCs w:val="24"/>
                <w:highlight w:val="none"/>
              </w:rPr>
            </w:pPr>
          </w:p>
        </w:tc>
        <w:tc>
          <w:tcPr>
            <w:tcW w:w="5319" w:type="dxa"/>
            <w:vAlign w:val="center"/>
          </w:tcPr>
          <w:p>
            <w:pPr>
              <w:widowControl w:val="0"/>
              <w:tabs>
                <w:tab w:val="left" w:pos="0"/>
              </w:tabs>
              <w:spacing w:after="0"/>
              <w:ind w:left="-79" w:leftChars="-33" w:firstLine="91" w:firstLineChars="38"/>
              <w:rPr>
                <w:rFonts w:ascii="仿宋" w:hAnsi="仿宋" w:eastAsia="仿宋" w:cs="宋体"/>
                <w:bCs/>
                <w:sz w:val="24"/>
                <w:szCs w:val="24"/>
                <w:highlight w:val="none"/>
              </w:rPr>
            </w:pPr>
            <w:r>
              <w:rPr>
                <w:rFonts w:hint="eastAsia" w:ascii="仿宋" w:hAnsi="仿宋" w:eastAsia="仿宋" w:cs="宋体"/>
                <w:bCs/>
                <w:sz w:val="24"/>
                <w:szCs w:val="24"/>
                <w:highlight w:val="none"/>
              </w:rPr>
              <w:t>4、社会保障资金缴纳证明：提供202</w:t>
            </w:r>
            <w:r>
              <w:rPr>
                <w:rFonts w:hint="eastAsia" w:ascii="仿宋" w:hAnsi="仿宋" w:eastAsia="仿宋" w:cs="宋体"/>
                <w:bCs/>
                <w:sz w:val="24"/>
                <w:szCs w:val="24"/>
                <w:highlight w:val="none"/>
                <w:lang w:val="en-US" w:eastAsia="zh-CN"/>
              </w:rPr>
              <w:t>2</w:t>
            </w:r>
            <w:r>
              <w:rPr>
                <w:rFonts w:hint="eastAsia" w:ascii="仿宋" w:hAnsi="仿宋" w:eastAsia="仿宋" w:cs="宋体"/>
                <w:bCs/>
                <w:sz w:val="24"/>
                <w:szCs w:val="24"/>
                <w:highlight w:val="none"/>
              </w:rPr>
              <w:t>年1月至今已缴存的至少一个月的社会保险参保缴费情况证明，依法不需要缴纳社会保障资金的单位应提供相关证明材料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sz w:val="24"/>
                <w:szCs w:val="24"/>
                <w:highlight w:val="none"/>
              </w:rPr>
            </w:pPr>
          </w:p>
        </w:tc>
        <w:tc>
          <w:tcPr>
            <w:tcW w:w="5319" w:type="dxa"/>
            <w:vAlign w:val="center"/>
          </w:tcPr>
          <w:p>
            <w:pPr>
              <w:widowControl w:val="0"/>
              <w:tabs>
                <w:tab w:val="left" w:pos="0"/>
              </w:tabs>
              <w:spacing w:after="0"/>
              <w:ind w:left="-79" w:leftChars="-33" w:firstLine="91" w:firstLineChars="38"/>
              <w:rPr>
                <w:rFonts w:ascii="仿宋" w:hAnsi="仿宋" w:eastAsia="仿宋" w:cs="宋体"/>
                <w:bCs/>
                <w:sz w:val="24"/>
                <w:szCs w:val="24"/>
                <w:highlight w:val="none"/>
              </w:rPr>
            </w:pPr>
            <w:r>
              <w:rPr>
                <w:rFonts w:hint="eastAsia" w:ascii="仿宋" w:hAnsi="仿宋" w:eastAsia="仿宋" w:cs="宋体"/>
                <w:bCs/>
                <w:sz w:val="24"/>
                <w:szCs w:val="24"/>
                <w:highlight w:val="none"/>
              </w:rPr>
              <w:t>5、具有履行合同所必需的设备和专业技术能力的承诺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sz w:val="24"/>
                <w:szCs w:val="24"/>
                <w:highlight w:val="none"/>
              </w:rPr>
            </w:pPr>
          </w:p>
        </w:tc>
        <w:tc>
          <w:tcPr>
            <w:tcW w:w="5319" w:type="dxa"/>
            <w:vAlign w:val="center"/>
          </w:tcPr>
          <w:p>
            <w:pPr>
              <w:widowControl w:val="0"/>
              <w:adjustRightInd/>
              <w:snapToGrid/>
              <w:spacing w:after="0"/>
              <w:rPr>
                <w:rFonts w:ascii="仿宋" w:hAnsi="仿宋" w:eastAsia="仿宋"/>
                <w:sz w:val="24"/>
                <w:szCs w:val="24"/>
                <w:highlight w:val="none"/>
              </w:rPr>
            </w:pPr>
            <w:r>
              <w:rPr>
                <w:rFonts w:hint="eastAsia" w:ascii="仿宋" w:hAnsi="仿宋" w:eastAsia="仿宋"/>
                <w:sz w:val="24"/>
                <w:szCs w:val="24"/>
                <w:highlight w:val="none"/>
              </w:rPr>
              <w:t>6、提供参加本次政府采购活动前三年内在经营活动中没有重大违法记录的书面声明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sz w:val="24"/>
                <w:szCs w:val="24"/>
                <w:highlight w:val="none"/>
              </w:rPr>
            </w:pPr>
          </w:p>
        </w:tc>
        <w:tc>
          <w:tcPr>
            <w:tcW w:w="2836" w:type="dxa"/>
            <w:gridSpan w:val="2"/>
            <w:vAlign w:val="center"/>
          </w:tcPr>
          <w:p>
            <w:pPr>
              <w:tabs>
                <w:tab w:val="left" w:pos="0"/>
              </w:tabs>
              <w:spacing w:after="0"/>
              <w:jc w:val="center"/>
              <w:rPr>
                <w:rFonts w:hint="eastAsia" w:ascii="仿宋" w:hAnsi="仿宋" w:eastAsia="仿宋" w:cs="宋体"/>
                <w:bCs/>
                <w:sz w:val="24"/>
                <w:szCs w:val="24"/>
                <w:highlight w:val="none"/>
              </w:rPr>
            </w:pPr>
            <w:r>
              <w:rPr>
                <w:rFonts w:hint="eastAsia" w:ascii="仿宋" w:hAnsi="仿宋" w:eastAsia="仿宋" w:cs="宋体"/>
                <w:bCs/>
                <w:sz w:val="24"/>
                <w:szCs w:val="24"/>
                <w:highlight w:val="none"/>
                <w:lang w:val="en-US" w:eastAsia="zh-CN"/>
              </w:rPr>
              <w:t>落实政府采购政策需满足的资格要求</w:t>
            </w:r>
          </w:p>
        </w:tc>
        <w:tc>
          <w:tcPr>
            <w:tcW w:w="5319" w:type="dxa"/>
            <w:vAlign w:val="center"/>
          </w:tcPr>
          <w:p>
            <w:pPr>
              <w:widowControl w:val="0"/>
              <w:adjustRightInd/>
              <w:snapToGrid/>
              <w:spacing w:after="0"/>
              <w:rPr>
                <w:rFonts w:hint="eastAsia" w:ascii="仿宋" w:hAnsi="仿宋" w:eastAsia="仿宋"/>
                <w:sz w:val="24"/>
                <w:szCs w:val="24"/>
                <w:highlight w:val="none"/>
              </w:rPr>
            </w:pPr>
            <w:r>
              <w:rPr>
                <w:rFonts w:hint="eastAsia" w:ascii="仿宋" w:hAnsi="仿宋" w:eastAsia="仿宋"/>
                <w:b/>
                <w:bCs/>
                <w:sz w:val="24"/>
                <w:szCs w:val="24"/>
                <w:highlight w:val="none"/>
                <w:lang w:val="en-US" w:eastAsia="zh-CN"/>
              </w:rPr>
              <w:t>本项目专门面向中小企业采购</w:t>
            </w:r>
            <w:r>
              <w:rPr>
                <w:rFonts w:hint="eastAsia" w:ascii="仿宋" w:hAnsi="仿宋" w:eastAsia="仿宋"/>
                <w:sz w:val="24"/>
                <w:szCs w:val="24"/>
                <w:highlight w:val="none"/>
                <w:lang w:val="en-US" w:eastAsia="zh-CN"/>
              </w:rPr>
              <w:t xml:space="preserve">，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sz w:val="24"/>
                <w:szCs w:val="24"/>
                <w:highlight w:val="none"/>
              </w:rPr>
            </w:pPr>
          </w:p>
        </w:tc>
        <w:tc>
          <w:tcPr>
            <w:tcW w:w="2836" w:type="dxa"/>
            <w:gridSpan w:val="2"/>
            <w:vMerge w:val="restart"/>
            <w:vAlign w:val="center"/>
          </w:tcPr>
          <w:p>
            <w:pPr>
              <w:tabs>
                <w:tab w:val="left" w:pos="0"/>
              </w:tabs>
              <w:spacing w:after="0"/>
              <w:jc w:val="center"/>
              <w:rPr>
                <w:rFonts w:ascii="仿宋" w:hAnsi="仿宋" w:eastAsia="仿宋" w:cs="宋体"/>
                <w:bCs/>
                <w:sz w:val="24"/>
                <w:szCs w:val="24"/>
                <w:highlight w:val="none"/>
              </w:rPr>
            </w:pPr>
            <w:r>
              <w:rPr>
                <w:rFonts w:hint="eastAsia" w:ascii="仿宋" w:hAnsi="仿宋" w:eastAsia="仿宋" w:cs="宋体"/>
                <w:bCs/>
                <w:sz w:val="24"/>
                <w:szCs w:val="24"/>
                <w:highlight w:val="none"/>
              </w:rPr>
              <w:t>特定资格条件</w:t>
            </w:r>
          </w:p>
        </w:tc>
        <w:tc>
          <w:tcPr>
            <w:tcW w:w="5319" w:type="dxa"/>
            <w:vAlign w:val="center"/>
          </w:tcPr>
          <w:p>
            <w:pPr>
              <w:widowControl w:val="0"/>
              <w:adjustRightInd/>
              <w:snapToGrid/>
              <w:spacing w:after="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1、法定代表人授权书（附法定代表人、被授权人身份证复印件）及被授权人身份证（法定代表人直接参加</w:t>
            </w:r>
            <w:r>
              <w:rPr>
                <w:rFonts w:hint="eastAsia" w:ascii="仿宋" w:hAnsi="仿宋"/>
                <w:sz w:val="24"/>
                <w:szCs w:val="24"/>
                <w:highlight w:val="none"/>
                <w:lang w:val="en-US" w:eastAsia="zh-CN"/>
              </w:rPr>
              <w:t>投标</w:t>
            </w:r>
            <w:r>
              <w:rPr>
                <w:rFonts w:hint="eastAsia" w:ascii="仿宋" w:hAnsi="仿宋" w:eastAsia="仿宋"/>
                <w:sz w:val="24"/>
                <w:szCs w:val="24"/>
                <w:highlight w:val="none"/>
                <w:lang w:val="en-US" w:eastAsia="zh-CN"/>
              </w:rPr>
              <w:t>，须提供法定代表人身份证明及</w:t>
            </w:r>
            <w:r>
              <w:rPr>
                <w:rFonts w:hint="eastAsia" w:ascii="仿宋" w:hAnsi="仿宋"/>
                <w:sz w:val="24"/>
                <w:szCs w:val="24"/>
                <w:highlight w:val="none"/>
                <w:lang w:val="en-US" w:eastAsia="zh-CN"/>
              </w:rPr>
              <w:t>本人</w:t>
            </w:r>
            <w:r>
              <w:rPr>
                <w:rFonts w:hint="eastAsia" w:ascii="仿宋" w:hAnsi="仿宋" w:eastAsia="仿宋"/>
                <w:sz w:val="24"/>
                <w:szCs w:val="24"/>
                <w:highlight w:val="none"/>
                <w:lang w:val="en-US" w:eastAsia="zh-CN"/>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sz w:val="24"/>
                <w:szCs w:val="24"/>
                <w:highlight w:val="none"/>
              </w:rPr>
            </w:pPr>
          </w:p>
        </w:tc>
        <w:tc>
          <w:tcPr>
            <w:tcW w:w="5319" w:type="dxa"/>
            <w:vAlign w:val="center"/>
          </w:tcPr>
          <w:p>
            <w:pPr>
              <w:widowControl w:val="0"/>
              <w:adjustRightInd/>
              <w:snapToGrid/>
              <w:spacing w:after="0"/>
              <w:rPr>
                <w:rFonts w:ascii="仿宋" w:hAnsi="仿宋" w:eastAsia="仿宋"/>
                <w:sz w:val="24"/>
                <w:szCs w:val="24"/>
                <w:highlight w:val="none"/>
              </w:rPr>
            </w:pPr>
            <w:r>
              <w:rPr>
                <w:rFonts w:hint="eastAsia" w:ascii="仿宋" w:hAnsi="仿宋" w:eastAsia="仿宋" w:cs="宋体"/>
                <w:sz w:val="24"/>
                <w:szCs w:val="24"/>
                <w:highlight w:val="none"/>
              </w:rPr>
              <w:t>2、供应商不得为“信用中国”网站中列入失信被执行人和重大税收违法案件当事人名单的供应商，不得为中国政府采购网政府采购严重违法失信行为记录名单中被财政部门禁止参加政府采购活动的供应商；</w:t>
            </w:r>
            <w:r>
              <w:rPr>
                <w:rFonts w:hint="eastAsia" w:ascii="仿宋" w:hAnsi="仿宋" w:eastAsia="仿宋" w:cs="宋体"/>
                <w:b/>
                <w:sz w:val="24"/>
                <w:szCs w:val="24"/>
                <w:highlight w:val="none"/>
              </w:rPr>
              <w:t>（采购代理机构于本项目</w:t>
            </w:r>
            <w:r>
              <w:rPr>
                <w:rFonts w:hint="eastAsia" w:ascii="仿宋" w:hAnsi="仿宋" w:cs="宋体"/>
                <w:b/>
                <w:sz w:val="24"/>
                <w:szCs w:val="24"/>
                <w:highlight w:val="none"/>
                <w:lang w:val="en-US" w:eastAsia="zh-CN"/>
              </w:rPr>
              <w:t>招标</w:t>
            </w:r>
            <w:r>
              <w:rPr>
                <w:rFonts w:hint="eastAsia" w:ascii="仿宋" w:hAnsi="仿宋" w:eastAsia="仿宋" w:cs="宋体"/>
                <w:b/>
                <w:sz w:val="24"/>
                <w:szCs w:val="24"/>
                <w:highlight w:val="none"/>
              </w:rPr>
              <w:t>公告发布后至</w:t>
            </w:r>
            <w:r>
              <w:rPr>
                <w:rFonts w:hint="eastAsia" w:ascii="仿宋" w:hAnsi="仿宋" w:cs="宋体"/>
                <w:b/>
                <w:sz w:val="24"/>
                <w:szCs w:val="24"/>
                <w:highlight w:val="none"/>
                <w:lang w:val="en-US" w:eastAsia="zh-CN"/>
              </w:rPr>
              <w:t>投标</w:t>
            </w:r>
            <w:r>
              <w:rPr>
                <w:rFonts w:hint="eastAsia" w:ascii="仿宋" w:hAnsi="仿宋" w:eastAsia="仿宋" w:cs="宋体"/>
                <w:b/>
                <w:sz w:val="24"/>
                <w:szCs w:val="24"/>
                <w:highlight w:val="none"/>
              </w:rPr>
              <w:t>文件递交截止日查询相关信用记录，对列入失信被执行人、重大税收违法案件当事人名单、政府采购严重违法失信行为记录名单的供应商，采购代理机构将拒绝其参与政府采购活动，查询结果以电子或纸质方式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9" w:type="dxa"/>
            <w:gridSpan w:val="5"/>
            <w:vAlign w:val="center"/>
          </w:tcPr>
          <w:p>
            <w:pPr>
              <w:pStyle w:val="3"/>
              <w:spacing w:after="0"/>
              <w:jc w:val="left"/>
              <w:rPr>
                <w:rFonts w:ascii="仿宋" w:hAnsi="仿宋" w:eastAsia="仿宋" w:cs="宋体"/>
                <w:b/>
                <w:bCs/>
                <w:sz w:val="24"/>
                <w:szCs w:val="24"/>
                <w:highlight w:val="none"/>
              </w:rPr>
            </w:pPr>
            <w:r>
              <w:rPr>
                <w:rFonts w:hint="eastAsia" w:ascii="仿宋" w:hAnsi="仿宋" w:eastAsia="仿宋" w:cs="宋体"/>
                <w:b/>
                <w:bCs/>
                <w:sz w:val="24"/>
                <w:szCs w:val="24"/>
                <w:highlight w:val="none"/>
              </w:rPr>
              <w:t>注：以上为必备资格条件，缺一项或某项达不到要求，按无效文件处理。资格审查时以</w:t>
            </w:r>
            <w:r>
              <w:rPr>
                <w:rFonts w:hint="eastAsia" w:ascii="仿宋" w:hAnsi="仿宋" w:cs="宋体"/>
                <w:b/>
                <w:bCs/>
                <w:sz w:val="24"/>
                <w:szCs w:val="24"/>
                <w:highlight w:val="none"/>
                <w:lang w:val="en-US" w:eastAsia="zh-CN"/>
              </w:rPr>
              <w:t>投标</w:t>
            </w:r>
            <w:r>
              <w:rPr>
                <w:rFonts w:hint="eastAsia" w:ascii="仿宋" w:hAnsi="仿宋" w:eastAsia="仿宋" w:cs="宋体"/>
                <w:b/>
                <w:bCs/>
                <w:sz w:val="24"/>
                <w:szCs w:val="24"/>
                <w:highlight w:val="none"/>
              </w:rPr>
              <w:t>文件中所附证明材料</w:t>
            </w:r>
            <w:r>
              <w:rPr>
                <w:rFonts w:hint="eastAsia" w:ascii="仿宋" w:hAnsi="仿宋" w:cs="宋体"/>
                <w:b/>
                <w:bCs/>
                <w:sz w:val="24"/>
                <w:szCs w:val="24"/>
                <w:highlight w:val="none"/>
                <w:lang w:val="en-US" w:eastAsia="zh-CN"/>
              </w:rPr>
              <w:t>加盖公章</w:t>
            </w:r>
            <w:r>
              <w:rPr>
                <w:rFonts w:hint="eastAsia" w:ascii="仿宋" w:hAnsi="仿宋" w:eastAsia="仿宋" w:cs="宋体"/>
                <w:b/>
                <w:bCs/>
                <w:sz w:val="24"/>
                <w:szCs w:val="24"/>
                <w:highlight w:val="none"/>
              </w:rPr>
              <w:t>为准。</w:t>
            </w:r>
            <w:r>
              <w:rPr>
                <w:rFonts w:hint="eastAsia" w:ascii="仿宋" w:hAnsi="仿宋" w:eastAsia="仿宋"/>
                <w:b/>
                <w:sz w:val="24"/>
                <w:szCs w:val="24"/>
                <w:highlight w:val="none"/>
              </w:rPr>
              <w:t>（信用中国和中国政府采购网信用记录可不提供，由代理机构查询并留存）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4" w:type="dxa"/>
            <w:vMerge w:val="restart"/>
            <w:vAlign w:val="center"/>
          </w:tcPr>
          <w:p>
            <w:pPr>
              <w:tabs>
                <w:tab w:val="left" w:pos="0"/>
              </w:tabs>
              <w:spacing w:after="0"/>
              <w:jc w:val="center"/>
              <w:rPr>
                <w:rFonts w:ascii="仿宋" w:hAnsi="仿宋" w:eastAsia="仿宋" w:cs="宋体"/>
                <w:bCs/>
                <w:sz w:val="24"/>
                <w:szCs w:val="24"/>
                <w:highlight w:val="none"/>
              </w:rPr>
            </w:pPr>
            <w:r>
              <w:rPr>
                <w:rFonts w:hint="eastAsia" w:ascii="仿宋" w:hAnsi="仿宋" w:eastAsia="仿宋" w:cs="宋体"/>
                <w:bCs/>
                <w:sz w:val="24"/>
                <w:szCs w:val="24"/>
                <w:highlight w:val="none"/>
              </w:rPr>
              <w:t>1.2</w:t>
            </w:r>
          </w:p>
        </w:tc>
        <w:tc>
          <w:tcPr>
            <w:tcW w:w="600" w:type="dxa"/>
            <w:vMerge w:val="restart"/>
            <w:vAlign w:val="center"/>
          </w:tcPr>
          <w:p>
            <w:pPr>
              <w:tabs>
                <w:tab w:val="left" w:pos="0"/>
              </w:tabs>
              <w:spacing w:after="0"/>
              <w:jc w:val="center"/>
              <w:rPr>
                <w:rFonts w:ascii="仿宋" w:hAnsi="仿宋" w:eastAsia="仿宋" w:cs="宋体"/>
                <w:bCs/>
                <w:sz w:val="24"/>
                <w:szCs w:val="24"/>
                <w:highlight w:val="none"/>
              </w:rPr>
            </w:pPr>
            <w:r>
              <w:rPr>
                <w:rFonts w:hint="eastAsia" w:ascii="仿宋" w:hAnsi="仿宋" w:eastAsia="仿宋" w:cs="宋体"/>
                <w:bCs/>
                <w:sz w:val="24"/>
                <w:szCs w:val="24"/>
                <w:highlight w:val="none"/>
              </w:rPr>
              <w:t>符合性评审标准</w:t>
            </w:r>
          </w:p>
        </w:tc>
        <w:tc>
          <w:tcPr>
            <w:tcW w:w="1204" w:type="dxa"/>
            <w:tcBorders>
              <w:bottom w:val="nil"/>
            </w:tcBorders>
            <w:vAlign w:val="center"/>
          </w:tcPr>
          <w:p>
            <w:pPr>
              <w:tabs>
                <w:tab w:val="left" w:pos="0"/>
              </w:tabs>
              <w:spacing w:after="0"/>
              <w:jc w:val="center"/>
              <w:rPr>
                <w:rFonts w:hint="default" w:ascii="仿宋" w:hAnsi="仿宋" w:eastAsia="仿宋" w:cs="宋体"/>
                <w:bCs/>
                <w:sz w:val="24"/>
                <w:szCs w:val="24"/>
                <w:highlight w:val="none"/>
                <w:lang w:val="en-US" w:eastAsia="zh-CN"/>
              </w:rPr>
            </w:pPr>
            <w:r>
              <w:rPr>
                <w:rFonts w:hint="eastAsia" w:ascii="仿宋" w:hAnsi="仿宋" w:eastAsia="仿宋" w:cs="宋体"/>
                <w:bCs/>
                <w:sz w:val="24"/>
                <w:szCs w:val="24"/>
                <w:highlight w:val="none"/>
                <w:lang w:val="en-US" w:eastAsia="zh-CN"/>
              </w:rPr>
              <w:t>签署盖章</w:t>
            </w:r>
          </w:p>
        </w:tc>
        <w:tc>
          <w:tcPr>
            <w:tcW w:w="6951" w:type="dxa"/>
            <w:gridSpan w:val="2"/>
            <w:tcBorders>
              <w:bottom w:val="nil"/>
            </w:tcBorders>
            <w:vAlign w:val="center"/>
          </w:tcPr>
          <w:p>
            <w:pPr>
              <w:tabs>
                <w:tab w:val="left" w:pos="0"/>
              </w:tabs>
              <w:spacing w:after="0"/>
              <w:rPr>
                <w:rFonts w:hint="eastAsia" w:ascii="仿宋" w:hAnsi="仿宋" w:eastAsia="仿宋" w:cs="宋体"/>
                <w:bCs/>
                <w:sz w:val="24"/>
                <w:szCs w:val="24"/>
                <w:highlight w:val="none"/>
              </w:rPr>
            </w:pPr>
            <w:r>
              <w:rPr>
                <w:rFonts w:hint="eastAsia" w:ascii="仿宋" w:hAnsi="仿宋" w:cs="宋体"/>
                <w:bCs/>
                <w:sz w:val="24"/>
                <w:szCs w:val="24"/>
                <w:highlight w:val="none"/>
                <w:lang w:val="en-US" w:eastAsia="zh-CN"/>
              </w:rPr>
              <w:t>投标</w:t>
            </w:r>
            <w:r>
              <w:rPr>
                <w:rFonts w:hint="eastAsia" w:ascii="仿宋" w:hAnsi="仿宋" w:eastAsia="仿宋" w:cs="宋体"/>
                <w:bCs/>
                <w:sz w:val="24"/>
                <w:szCs w:val="24"/>
                <w:highlight w:val="none"/>
              </w:rPr>
              <w:t>文件应符合</w:t>
            </w:r>
            <w:r>
              <w:rPr>
                <w:rFonts w:hint="eastAsia" w:ascii="仿宋" w:hAnsi="仿宋" w:cs="宋体"/>
                <w:bCs/>
                <w:sz w:val="24"/>
                <w:szCs w:val="24"/>
                <w:highlight w:val="none"/>
                <w:lang w:val="en-US" w:eastAsia="zh-CN"/>
              </w:rPr>
              <w:t>招标</w:t>
            </w:r>
            <w:r>
              <w:rPr>
                <w:rFonts w:hint="eastAsia" w:ascii="仿宋" w:hAnsi="仿宋" w:eastAsia="仿宋" w:cs="宋体"/>
                <w:bCs/>
                <w:sz w:val="24"/>
                <w:szCs w:val="24"/>
                <w:highlight w:val="none"/>
              </w:rPr>
              <w:t>文件格式、签署和盖章的要求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4" w:type="dxa"/>
            <w:vMerge w:val="continue"/>
          </w:tcPr>
          <w:p>
            <w:pPr>
              <w:tabs>
                <w:tab w:val="left" w:pos="0"/>
              </w:tabs>
              <w:spacing w:after="0"/>
              <w:rPr>
                <w:rFonts w:ascii="仿宋" w:hAnsi="仿宋" w:eastAsia="仿宋" w:cs="宋体"/>
                <w:bCs/>
                <w:sz w:val="24"/>
                <w:szCs w:val="24"/>
                <w:highlight w:val="none"/>
              </w:rPr>
            </w:pPr>
          </w:p>
        </w:tc>
        <w:tc>
          <w:tcPr>
            <w:tcW w:w="600" w:type="dxa"/>
            <w:vMerge w:val="continue"/>
          </w:tcPr>
          <w:p>
            <w:pPr>
              <w:tabs>
                <w:tab w:val="left" w:pos="0"/>
              </w:tabs>
              <w:spacing w:after="0"/>
              <w:rPr>
                <w:rFonts w:ascii="仿宋" w:hAnsi="仿宋" w:eastAsia="仿宋" w:cs="宋体"/>
                <w:bCs/>
                <w:sz w:val="24"/>
                <w:szCs w:val="24"/>
                <w:highlight w:val="none"/>
              </w:rPr>
            </w:pPr>
          </w:p>
        </w:tc>
        <w:tc>
          <w:tcPr>
            <w:tcW w:w="1204" w:type="dxa"/>
            <w:vAlign w:val="center"/>
          </w:tcPr>
          <w:p>
            <w:pPr>
              <w:tabs>
                <w:tab w:val="left" w:pos="0"/>
              </w:tabs>
              <w:spacing w:after="0"/>
              <w:jc w:val="center"/>
              <w:rPr>
                <w:rFonts w:hint="eastAsia" w:ascii="仿宋" w:hAnsi="仿宋" w:eastAsia="仿宋" w:cs="宋体"/>
                <w:bCs/>
                <w:sz w:val="24"/>
                <w:szCs w:val="24"/>
                <w:highlight w:val="none"/>
                <w:lang w:val="en-US" w:eastAsia="zh-CN"/>
              </w:rPr>
            </w:pPr>
            <w:r>
              <w:rPr>
                <w:rFonts w:hint="eastAsia" w:ascii="仿宋" w:hAnsi="仿宋" w:eastAsia="仿宋" w:cs="宋体"/>
                <w:bCs/>
                <w:sz w:val="24"/>
                <w:szCs w:val="24"/>
                <w:highlight w:val="none"/>
                <w:lang w:val="en-US" w:eastAsia="zh-CN"/>
              </w:rPr>
              <w:t>报价</w:t>
            </w:r>
          </w:p>
        </w:tc>
        <w:tc>
          <w:tcPr>
            <w:tcW w:w="6951" w:type="dxa"/>
            <w:gridSpan w:val="2"/>
            <w:vAlign w:val="center"/>
          </w:tcPr>
          <w:p>
            <w:pPr>
              <w:tabs>
                <w:tab w:val="left" w:pos="0"/>
              </w:tabs>
              <w:spacing w:after="0"/>
              <w:rPr>
                <w:rFonts w:hint="eastAsia" w:ascii="仿宋" w:hAnsi="仿宋" w:eastAsia="仿宋" w:cs="宋体"/>
                <w:bCs/>
                <w:sz w:val="24"/>
                <w:szCs w:val="24"/>
                <w:highlight w:val="none"/>
              </w:rPr>
            </w:pPr>
            <w:r>
              <w:rPr>
                <w:rFonts w:hint="eastAsia" w:ascii="仿宋" w:hAnsi="仿宋" w:eastAsia="仿宋" w:cs="宋体"/>
                <w:bCs/>
                <w:sz w:val="24"/>
                <w:szCs w:val="24"/>
                <w:highlight w:val="none"/>
              </w:rPr>
              <w:t>只能有一个有效报价，不超过采购预算金额</w:t>
            </w:r>
            <w:r>
              <w:rPr>
                <w:rFonts w:hint="eastAsia" w:ascii="仿宋" w:hAnsi="仿宋" w:cs="宋体"/>
                <w:bCs/>
                <w:sz w:val="24"/>
                <w:szCs w:val="24"/>
                <w:highlight w:val="none"/>
                <w:lang w:val="en-US" w:eastAsia="zh-CN"/>
              </w:rPr>
              <w:t>且经评标委员会</w:t>
            </w:r>
            <w:r>
              <w:rPr>
                <w:rFonts w:hint="eastAsia" w:ascii="仿宋" w:hAnsi="仿宋" w:eastAsia="仿宋" w:cs="宋体"/>
                <w:bCs/>
                <w:sz w:val="24"/>
                <w:szCs w:val="24"/>
                <w:highlight w:val="none"/>
              </w:rPr>
              <w:t>认</w:t>
            </w:r>
            <w:r>
              <w:rPr>
                <w:rFonts w:hint="eastAsia" w:ascii="仿宋" w:hAnsi="仿宋" w:cs="宋体"/>
                <w:bCs/>
                <w:sz w:val="24"/>
                <w:szCs w:val="24"/>
                <w:highlight w:val="none"/>
                <w:lang w:val="en-US" w:eastAsia="zh-CN"/>
              </w:rPr>
              <w:t>定不</w:t>
            </w:r>
            <w:r>
              <w:rPr>
                <w:rFonts w:hint="eastAsia" w:ascii="仿宋" w:hAnsi="仿宋" w:eastAsia="仿宋" w:cs="宋体"/>
                <w:bCs/>
                <w:sz w:val="24"/>
                <w:szCs w:val="24"/>
                <w:highlight w:val="none"/>
              </w:rPr>
              <w:t>低于成本价。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4" w:type="dxa"/>
            <w:vMerge w:val="continue"/>
          </w:tcPr>
          <w:p>
            <w:pPr>
              <w:tabs>
                <w:tab w:val="left" w:pos="0"/>
              </w:tabs>
              <w:spacing w:after="0"/>
              <w:rPr>
                <w:rFonts w:ascii="仿宋" w:hAnsi="仿宋" w:eastAsia="仿宋" w:cs="宋体"/>
                <w:bCs/>
                <w:sz w:val="24"/>
                <w:szCs w:val="24"/>
                <w:highlight w:val="none"/>
              </w:rPr>
            </w:pPr>
          </w:p>
        </w:tc>
        <w:tc>
          <w:tcPr>
            <w:tcW w:w="600" w:type="dxa"/>
            <w:vMerge w:val="continue"/>
          </w:tcPr>
          <w:p>
            <w:pPr>
              <w:tabs>
                <w:tab w:val="left" w:pos="0"/>
              </w:tabs>
              <w:spacing w:after="0"/>
              <w:rPr>
                <w:rFonts w:ascii="仿宋" w:hAnsi="仿宋" w:eastAsia="仿宋" w:cs="宋体"/>
                <w:bCs/>
                <w:sz w:val="24"/>
                <w:szCs w:val="24"/>
                <w:highlight w:val="none"/>
              </w:rPr>
            </w:pPr>
          </w:p>
        </w:tc>
        <w:tc>
          <w:tcPr>
            <w:tcW w:w="1204" w:type="dxa"/>
            <w:vAlign w:val="center"/>
          </w:tcPr>
          <w:p>
            <w:pPr>
              <w:tabs>
                <w:tab w:val="left" w:pos="0"/>
              </w:tabs>
              <w:spacing w:after="0"/>
              <w:jc w:val="center"/>
              <w:rPr>
                <w:rFonts w:hint="eastAsia" w:ascii="仿宋" w:hAnsi="仿宋" w:eastAsia="仿宋" w:cs="宋体"/>
                <w:bCs/>
                <w:sz w:val="24"/>
                <w:szCs w:val="24"/>
                <w:highlight w:val="none"/>
                <w:lang w:val="en-US" w:eastAsia="zh-CN" w:bidi="ar-SA"/>
              </w:rPr>
            </w:pPr>
            <w:r>
              <w:rPr>
                <w:rFonts w:hint="eastAsia" w:ascii="仿宋" w:hAnsi="仿宋" w:eastAsia="仿宋" w:cs="宋体"/>
                <w:bCs/>
                <w:sz w:val="24"/>
                <w:szCs w:val="24"/>
                <w:highlight w:val="none"/>
                <w:lang w:val="en-US" w:eastAsia="zh-CN"/>
              </w:rPr>
              <w:t>交货期</w:t>
            </w:r>
          </w:p>
        </w:tc>
        <w:tc>
          <w:tcPr>
            <w:tcW w:w="6951" w:type="dxa"/>
            <w:gridSpan w:val="2"/>
            <w:vAlign w:val="center"/>
          </w:tcPr>
          <w:p>
            <w:pPr>
              <w:tabs>
                <w:tab w:val="left" w:pos="0"/>
              </w:tabs>
              <w:spacing w:after="0"/>
              <w:rPr>
                <w:rFonts w:hint="eastAsia" w:ascii="仿宋" w:hAnsi="仿宋" w:eastAsia="仿宋" w:cs="宋体"/>
                <w:bCs/>
                <w:sz w:val="24"/>
                <w:szCs w:val="24"/>
                <w:highlight w:val="none"/>
                <w:lang w:val="en-US" w:eastAsia="zh-CN" w:bidi="ar-SA"/>
              </w:rPr>
            </w:pPr>
            <w:r>
              <w:rPr>
                <w:rFonts w:hint="eastAsia" w:ascii="仿宋" w:hAnsi="仿宋" w:eastAsia="仿宋" w:cs="宋体"/>
                <w:bCs/>
                <w:sz w:val="24"/>
                <w:szCs w:val="24"/>
                <w:highlight w:val="none"/>
              </w:rPr>
              <w:t>应满足</w:t>
            </w:r>
            <w:r>
              <w:rPr>
                <w:rFonts w:hint="eastAsia" w:ascii="仿宋" w:hAnsi="仿宋" w:cs="宋体"/>
                <w:bCs/>
                <w:sz w:val="24"/>
                <w:szCs w:val="24"/>
                <w:highlight w:val="none"/>
                <w:lang w:val="en-US" w:eastAsia="zh-CN"/>
              </w:rPr>
              <w:t>招标</w:t>
            </w:r>
            <w:r>
              <w:rPr>
                <w:rFonts w:hint="eastAsia" w:ascii="仿宋" w:hAnsi="仿宋" w:eastAsia="仿宋" w:cs="宋体"/>
                <w:bCs/>
                <w:sz w:val="24"/>
                <w:szCs w:val="24"/>
                <w:highlight w:val="none"/>
                <w:lang w:eastAsia="zh-CN"/>
              </w:rPr>
              <w:t>文件</w:t>
            </w:r>
            <w:r>
              <w:rPr>
                <w:rFonts w:hint="eastAsia" w:ascii="仿宋" w:hAnsi="仿宋" w:eastAsia="仿宋" w:cs="宋体"/>
                <w:bCs/>
                <w:sz w:val="24"/>
                <w:szCs w:val="24"/>
                <w:highlight w:val="none"/>
              </w:rPr>
              <w:t>中要求的</w:t>
            </w:r>
            <w:r>
              <w:rPr>
                <w:rFonts w:hint="eastAsia" w:ascii="仿宋" w:hAnsi="仿宋" w:eastAsia="仿宋" w:cs="宋体"/>
                <w:bCs/>
                <w:sz w:val="24"/>
                <w:szCs w:val="24"/>
                <w:highlight w:val="none"/>
                <w:lang w:val="en-US" w:eastAsia="zh-CN"/>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4" w:type="dxa"/>
            <w:vMerge w:val="continue"/>
          </w:tcPr>
          <w:p>
            <w:pPr>
              <w:tabs>
                <w:tab w:val="left" w:pos="0"/>
              </w:tabs>
              <w:spacing w:after="0"/>
              <w:rPr>
                <w:rFonts w:ascii="仿宋" w:hAnsi="仿宋" w:eastAsia="仿宋" w:cs="宋体"/>
                <w:bCs/>
                <w:sz w:val="24"/>
                <w:szCs w:val="24"/>
                <w:highlight w:val="none"/>
              </w:rPr>
            </w:pPr>
          </w:p>
        </w:tc>
        <w:tc>
          <w:tcPr>
            <w:tcW w:w="600" w:type="dxa"/>
            <w:vMerge w:val="continue"/>
          </w:tcPr>
          <w:p>
            <w:pPr>
              <w:tabs>
                <w:tab w:val="left" w:pos="0"/>
              </w:tabs>
              <w:spacing w:after="0"/>
              <w:rPr>
                <w:rFonts w:ascii="仿宋" w:hAnsi="仿宋" w:eastAsia="仿宋" w:cs="宋体"/>
                <w:bCs/>
                <w:sz w:val="24"/>
                <w:szCs w:val="24"/>
                <w:highlight w:val="none"/>
              </w:rPr>
            </w:pPr>
          </w:p>
        </w:tc>
        <w:tc>
          <w:tcPr>
            <w:tcW w:w="1204" w:type="dxa"/>
            <w:vAlign w:val="center"/>
          </w:tcPr>
          <w:p>
            <w:pPr>
              <w:tabs>
                <w:tab w:val="left" w:pos="0"/>
              </w:tabs>
              <w:spacing w:after="0"/>
              <w:jc w:val="center"/>
              <w:rPr>
                <w:rFonts w:hint="default" w:ascii="仿宋" w:hAnsi="仿宋" w:eastAsia="仿宋" w:cs="宋体"/>
                <w:bCs/>
                <w:sz w:val="24"/>
                <w:szCs w:val="24"/>
                <w:highlight w:val="none"/>
                <w:lang w:val="en-US" w:eastAsia="zh-CN"/>
              </w:rPr>
            </w:pPr>
            <w:r>
              <w:rPr>
                <w:rFonts w:hint="eastAsia" w:ascii="仿宋" w:hAnsi="仿宋" w:cs="宋体"/>
                <w:bCs/>
                <w:sz w:val="24"/>
                <w:szCs w:val="24"/>
                <w:highlight w:val="none"/>
                <w:lang w:val="en-US" w:eastAsia="zh-CN"/>
              </w:rPr>
              <w:t>投标</w:t>
            </w:r>
            <w:r>
              <w:rPr>
                <w:rFonts w:hint="eastAsia" w:ascii="仿宋" w:hAnsi="仿宋" w:eastAsia="仿宋" w:cs="宋体"/>
                <w:bCs/>
                <w:sz w:val="24"/>
                <w:szCs w:val="24"/>
                <w:highlight w:val="none"/>
                <w:lang w:val="en-US" w:eastAsia="zh-CN"/>
              </w:rPr>
              <w:t>有效期</w:t>
            </w:r>
          </w:p>
        </w:tc>
        <w:tc>
          <w:tcPr>
            <w:tcW w:w="6951" w:type="dxa"/>
            <w:gridSpan w:val="2"/>
            <w:vAlign w:val="center"/>
          </w:tcPr>
          <w:p>
            <w:pPr>
              <w:tabs>
                <w:tab w:val="left" w:pos="0"/>
              </w:tabs>
              <w:spacing w:after="0"/>
              <w:rPr>
                <w:rFonts w:hint="eastAsia" w:ascii="仿宋" w:hAnsi="仿宋" w:eastAsia="仿宋" w:cs="宋体"/>
                <w:bCs/>
                <w:sz w:val="24"/>
                <w:szCs w:val="24"/>
                <w:highlight w:val="none"/>
                <w:lang w:val="en-US" w:eastAsia="zh-CN"/>
              </w:rPr>
            </w:pPr>
            <w:r>
              <w:rPr>
                <w:rFonts w:hint="eastAsia" w:ascii="仿宋" w:hAnsi="仿宋" w:eastAsia="仿宋" w:cs="宋体"/>
                <w:bCs/>
                <w:sz w:val="24"/>
                <w:szCs w:val="24"/>
                <w:highlight w:val="none"/>
              </w:rPr>
              <w:t>应满足</w:t>
            </w:r>
            <w:r>
              <w:rPr>
                <w:rFonts w:hint="eastAsia" w:ascii="仿宋" w:hAnsi="仿宋" w:cs="宋体"/>
                <w:bCs/>
                <w:sz w:val="24"/>
                <w:szCs w:val="24"/>
                <w:highlight w:val="none"/>
                <w:lang w:val="en-US" w:eastAsia="zh-CN"/>
              </w:rPr>
              <w:t>招标</w:t>
            </w:r>
            <w:r>
              <w:rPr>
                <w:rFonts w:hint="eastAsia" w:ascii="仿宋" w:hAnsi="仿宋" w:eastAsia="仿宋" w:cs="宋体"/>
                <w:bCs/>
                <w:sz w:val="24"/>
                <w:szCs w:val="24"/>
                <w:highlight w:val="none"/>
                <w:lang w:eastAsia="zh-CN"/>
              </w:rPr>
              <w:t>文件</w:t>
            </w:r>
            <w:r>
              <w:rPr>
                <w:rFonts w:hint="eastAsia" w:ascii="仿宋" w:hAnsi="仿宋" w:eastAsia="仿宋" w:cs="宋体"/>
                <w:bCs/>
                <w:sz w:val="24"/>
                <w:szCs w:val="24"/>
                <w:highlight w:val="none"/>
              </w:rPr>
              <w:t>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4" w:type="dxa"/>
            <w:vMerge w:val="continue"/>
          </w:tcPr>
          <w:p>
            <w:pPr>
              <w:tabs>
                <w:tab w:val="left" w:pos="0"/>
              </w:tabs>
              <w:spacing w:after="0"/>
              <w:rPr>
                <w:rFonts w:ascii="仿宋" w:hAnsi="仿宋" w:eastAsia="仿宋" w:cs="宋体"/>
                <w:bCs/>
                <w:sz w:val="24"/>
                <w:szCs w:val="24"/>
                <w:highlight w:val="none"/>
              </w:rPr>
            </w:pPr>
          </w:p>
        </w:tc>
        <w:tc>
          <w:tcPr>
            <w:tcW w:w="600" w:type="dxa"/>
            <w:vMerge w:val="continue"/>
          </w:tcPr>
          <w:p>
            <w:pPr>
              <w:tabs>
                <w:tab w:val="left" w:pos="0"/>
              </w:tabs>
              <w:spacing w:after="0"/>
              <w:rPr>
                <w:rFonts w:ascii="仿宋" w:hAnsi="仿宋" w:eastAsia="仿宋" w:cs="宋体"/>
                <w:bCs/>
                <w:sz w:val="24"/>
                <w:szCs w:val="24"/>
                <w:highlight w:val="none"/>
              </w:rPr>
            </w:pPr>
          </w:p>
        </w:tc>
        <w:tc>
          <w:tcPr>
            <w:tcW w:w="1204" w:type="dxa"/>
            <w:vAlign w:val="center"/>
          </w:tcPr>
          <w:p>
            <w:pPr>
              <w:tabs>
                <w:tab w:val="left" w:pos="0"/>
              </w:tabs>
              <w:spacing w:after="0"/>
              <w:jc w:val="center"/>
              <w:rPr>
                <w:rFonts w:hint="default" w:ascii="仿宋" w:hAnsi="仿宋" w:eastAsia="仿宋" w:cs="宋体"/>
                <w:bCs/>
                <w:sz w:val="24"/>
                <w:szCs w:val="24"/>
                <w:highlight w:val="none"/>
                <w:lang w:val="en-US" w:eastAsia="zh-CN"/>
              </w:rPr>
            </w:pPr>
            <w:r>
              <w:rPr>
                <w:rFonts w:hint="eastAsia" w:ascii="仿宋" w:hAnsi="仿宋" w:eastAsia="仿宋" w:cs="宋体"/>
                <w:bCs/>
                <w:sz w:val="24"/>
                <w:szCs w:val="24"/>
                <w:highlight w:val="none"/>
                <w:lang w:val="en-US" w:eastAsia="zh-CN"/>
              </w:rPr>
              <w:t>响应</w:t>
            </w:r>
          </w:p>
        </w:tc>
        <w:tc>
          <w:tcPr>
            <w:tcW w:w="6951" w:type="dxa"/>
            <w:gridSpan w:val="2"/>
            <w:vAlign w:val="center"/>
          </w:tcPr>
          <w:p>
            <w:pPr>
              <w:tabs>
                <w:tab w:val="left" w:pos="0"/>
              </w:tabs>
              <w:spacing w:after="0"/>
              <w:rPr>
                <w:rFonts w:hint="default" w:ascii="仿宋" w:hAnsi="仿宋" w:eastAsia="仿宋" w:cs="宋体"/>
                <w:bCs/>
                <w:sz w:val="24"/>
                <w:szCs w:val="24"/>
                <w:highlight w:val="none"/>
                <w:lang w:val="en-US" w:eastAsia="zh-CN"/>
              </w:rPr>
            </w:pPr>
            <w:r>
              <w:rPr>
                <w:rFonts w:hint="eastAsia" w:ascii="仿宋" w:hAnsi="仿宋" w:cs="宋体"/>
                <w:bCs/>
                <w:sz w:val="24"/>
                <w:szCs w:val="24"/>
                <w:highlight w:val="none"/>
                <w:lang w:val="en-US" w:eastAsia="zh-CN"/>
              </w:rPr>
              <w:t>投标</w:t>
            </w:r>
            <w:r>
              <w:rPr>
                <w:rFonts w:hint="eastAsia" w:ascii="仿宋" w:hAnsi="仿宋" w:eastAsia="仿宋" w:cs="宋体"/>
                <w:bCs/>
                <w:sz w:val="24"/>
                <w:szCs w:val="24"/>
                <w:highlight w:val="none"/>
              </w:rPr>
              <w:t>文件内容应全面响应</w:t>
            </w:r>
            <w:r>
              <w:rPr>
                <w:rFonts w:hint="eastAsia" w:ascii="仿宋" w:hAnsi="仿宋" w:cs="宋体"/>
                <w:bCs/>
                <w:sz w:val="24"/>
                <w:szCs w:val="24"/>
                <w:highlight w:val="none"/>
                <w:lang w:val="en-US" w:eastAsia="zh-CN"/>
              </w:rPr>
              <w:t>招标</w:t>
            </w:r>
            <w:r>
              <w:rPr>
                <w:rFonts w:hint="eastAsia" w:ascii="仿宋" w:hAnsi="仿宋" w:eastAsia="仿宋" w:cs="宋体"/>
                <w:bCs/>
                <w:sz w:val="24"/>
                <w:szCs w:val="24"/>
                <w:highlight w:val="none"/>
              </w:rPr>
              <w:t>文件要求，且无未实质性响应及无效标的情形</w:t>
            </w:r>
          </w:p>
        </w:tc>
      </w:tr>
    </w:tbl>
    <w:p>
      <w:pPr>
        <w:spacing w:after="0" w:line="360" w:lineRule="auto"/>
        <w:rPr>
          <w:rFonts w:hint="eastAsia" w:ascii="仿宋" w:hAnsi="仿宋" w:eastAsia="仿宋" w:cs="宋体"/>
          <w:b/>
          <w:spacing w:val="4"/>
          <w:sz w:val="24"/>
          <w:szCs w:val="24"/>
          <w:highlight w:val="none"/>
        </w:rPr>
      </w:pPr>
    </w:p>
    <w:p>
      <w:pPr>
        <w:spacing w:after="0" w:line="360" w:lineRule="auto"/>
        <w:rPr>
          <w:rFonts w:ascii="仿宋" w:hAnsi="仿宋" w:eastAsia="仿宋" w:cs="宋体"/>
          <w:b/>
          <w:spacing w:val="4"/>
          <w:sz w:val="24"/>
          <w:szCs w:val="24"/>
          <w:highlight w:val="none"/>
        </w:rPr>
      </w:pPr>
      <w:r>
        <w:rPr>
          <w:rFonts w:hint="eastAsia" w:ascii="仿宋" w:hAnsi="仿宋" w:eastAsia="仿宋" w:cs="宋体"/>
          <w:b/>
          <w:spacing w:val="4"/>
          <w:sz w:val="24"/>
          <w:szCs w:val="24"/>
          <w:highlight w:val="none"/>
        </w:rPr>
        <w:t>附件2</w:t>
      </w:r>
    </w:p>
    <w:p>
      <w:pPr>
        <w:spacing w:after="0" w:line="360" w:lineRule="auto"/>
        <w:jc w:val="center"/>
        <w:rPr>
          <w:rFonts w:ascii="仿宋" w:hAnsi="仿宋" w:eastAsia="仿宋"/>
          <w:b/>
          <w:sz w:val="24"/>
          <w:szCs w:val="24"/>
          <w:highlight w:val="none"/>
        </w:rPr>
      </w:pPr>
      <w:r>
        <w:rPr>
          <w:rFonts w:hint="eastAsia" w:ascii="仿宋" w:hAnsi="仿宋" w:eastAsia="仿宋"/>
          <w:b/>
          <w:sz w:val="24"/>
          <w:szCs w:val="24"/>
          <w:highlight w:val="none"/>
        </w:rPr>
        <w:t>评标因素及权重分值表</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75"/>
        <w:gridCol w:w="506"/>
        <w:gridCol w:w="6358"/>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blHeader/>
          <w:jc w:val="center"/>
        </w:trPr>
        <w:tc>
          <w:tcPr>
            <w:tcW w:w="721" w:type="dxa"/>
            <w:vAlign w:val="center"/>
          </w:tcPr>
          <w:p>
            <w:pPr>
              <w:pStyle w:val="11"/>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类别</w:t>
            </w:r>
          </w:p>
        </w:tc>
        <w:tc>
          <w:tcPr>
            <w:tcW w:w="675" w:type="dxa"/>
            <w:vAlign w:val="center"/>
          </w:tcPr>
          <w:p>
            <w:pPr>
              <w:widowControl w:val="0"/>
              <w:adjustRightInd/>
              <w:snapToGrid/>
              <w:spacing w:after="0"/>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总分</w:t>
            </w:r>
          </w:p>
        </w:tc>
        <w:tc>
          <w:tcPr>
            <w:tcW w:w="6864" w:type="dxa"/>
            <w:gridSpan w:val="2"/>
            <w:vAlign w:val="center"/>
          </w:tcPr>
          <w:p>
            <w:pPr>
              <w:widowControl w:val="0"/>
              <w:adjustRightInd/>
              <w:snapToGrid/>
              <w:spacing w:after="0"/>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评标因素</w:t>
            </w:r>
          </w:p>
        </w:tc>
        <w:tc>
          <w:tcPr>
            <w:tcW w:w="811" w:type="dxa"/>
            <w:vAlign w:val="center"/>
          </w:tcPr>
          <w:p>
            <w:pPr>
              <w:widowControl w:val="0"/>
              <w:adjustRightInd/>
              <w:snapToGrid/>
              <w:spacing w:after="0"/>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最高</w:t>
            </w:r>
          </w:p>
          <w:p>
            <w:pPr>
              <w:widowControl w:val="0"/>
              <w:adjustRightInd/>
              <w:snapToGrid/>
              <w:spacing w:after="0"/>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Align w:val="center"/>
          </w:tcPr>
          <w:p>
            <w:pPr>
              <w:spacing w:after="0"/>
              <w:jc w:val="center"/>
              <w:rPr>
                <w:rFonts w:ascii="仿宋" w:hAnsi="仿宋" w:eastAsia="仿宋" w:cs="宋体"/>
                <w:bCs/>
                <w:sz w:val="24"/>
                <w:szCs w:val="24"/>
                <w:highlight w:val="none"/>
              </w:rPr>
            </w:pPr>
            <w:r>
              <w:rPr>
                <w:rFonts w:hint="eastAsia" w:ascii="仿宋" w:hAnsi="仿宋" w:eastAsia="仿宋" w:cs="宋体"/>
                <w:sz w:val="24"/>
                <w:szCs w:val="24"/>
                <w:highlight w:val="none"/>
              </w:rPr>
              <w:t>价格评审</w:t>
            </w:r>
          </w:p>
        </w:tc>
        <w:tc>
          <w:tcPr>
            <w:tcW w:w="675" w:type="dxa"/>
            <w:vAlign w:val="center"/>
          </w:tcPr>
          <w:p>
            <w:pPr>
              <w:spacing w:after="0"/>
              <w:jc w:val="center"/>
              <w:rPr>
                <w:rFonts w:ascii="仿宋" w:hAnsi="仿宋" w:eastAsia="仿宋" w:cs="宋体"/>
                <w:bCs/>
                <w:sz w:val="24"/>
                <w:szCs w:val="24"/>
                <w:highlight w:val="none"/>
              </w:rPr>
            </w:pPr>
            <w:r>
              <w:rPr>
                <w:rFonts w:hint="eastAsia" w:ascii="仿宋" w:hAnsi="仿宋" w:eastAsia="仿宋" w:cs="宋体"/>
                <w:bCs/>
                <w:sz w:val="24"/>
                <w:szCs w:val="24"/>
                <w:highlight w:val="none"/>
                <w:lang w:val="en-US" w:eastAsia="zh-CN"/>
              </w:rPr>
              <w:t>30</w:t>
            </w:r>
            <w:r>
              <w:rPr>
                <w:rFonts w:hint="eastAsia" w:ascii="仿宋" w:hAnsi="仿宋" w:eastAsia="仿宋" w:cs="宋体"/>
                <w:bCs/>
                <w:sz w:val="24"/>
                <w:szCs w:val="24"/>
                <w:highlight w:val="none"/>
              </w:rPr>
              <w:t>分</w:t>
            </w:r>
          </w:p>
        </w:tc>
        <w:tc>
          <w:tcPr>
            <w:tcW w:w="6864" w:type="dxa"/>
            <w:gridSpan w:val="2"/>
            <w:vAlign w:val="center"/>
          </w:tcPr>
          <w:p>
            <w:pPr>
              <w:spacing w:after="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供应商的价格分值统一按下列公式计算：投标报价得分</w:t>
            </w:r>
            <w:r>
              <w:rPr>
                <w:rFonts w:hint="eastAsia" w:ascii="仿宋" w:hAnsi="仿宋" w:cs="宋体"/>
                <w:color w:val="000000"/>
                <w:sz w:val="24"/>
                <w:szCs w:val="24"/>
                <w:highlight w:val="none"/>
                <w:lang w:val="en-US" w:eastAsia="zh-CN"/>
              </w:rPr>
              <w:t>=</w:t>
            </w:r>
            <w:r>
              <w:rPr>
                <w:rFonts w:hint="eastAsia" w:ascii="仿宋" w:hAnsi="仿宋" w:eastAsia="仿宋" w:cs="宋体"/>
                <w:color w:val="000000"/>
                <w:sz w:val="24"/>
                <w:szCs w:val="24"/>
                <w:highlight w:val="none"/>
              </w:rPr>
              <w:t>（评标基准价/投标报价）×30。评标基准价是指满足招标文件要求且投标价格最低的投标报价。</w:t>
            </w:r>
          </w:p>
          <w:p>
            <w:pPr>
              <w:spacing w:after="0"/>
              <w:rPr>
                <w:rFonts w:ascii="仿宋" w:hAnsi="仿宋" w:eastAsia="仿宋" w:cs="宋体"/>
                <w:b/>
                <w:sz w:val="24"/>
                <w:szCs w:val="24"/>
                <w:highlight w:val="none"/>
              </w:rPr>
            </w:pPr>
            <w:r>
              <w:rPr>
                <w:rFonts w:hint="eastAsia" w:ascii="仿宋" w:hAnsi="仿宋" w:eastAsia="仿宋" w:cs="宋体"/>
                <w:b/>
                <w:color w:val="000000"/>
                <w:sz w:val="24"/>
                <w:szCs w:val="24"/>
                <w:highlight w:val="none"/>
              </w:rPr>
              <w:t>注：</w:t>
            </w:r>
            <w:r>
              <w:rPr>
                <w:rFonts w:hint="eastAsia" w:ascii="仿宋" w:hAnsi="仿宋" w:eastAsia="仿宋" w:cs="宋体"/>
                <w:b/>
                <w:sz w:val="24"/>
                <w:szCs w:val="24"/>
                <w:highlight w:val="none"/>
              </w:rPr>
              <w:t>本项目专门面向中小企业采购</w:t>
            </w:r>
            <w:r>
              <w:rPr>
                <w:rFonts w:hint="eastAsia" w:ascii="仿宋" w:hAnsi="仿宋" w:eastAsia="仿宋" w:cs="宋体"/>
                <w:b/>
                <w:color w:val="000000"/>
                <w:sz w:val="24"/>
                <w:szCs w:val="24"/>
                <w:highlight w:val="none"/>
              </w:rPr>
              <w:t>，不享受价格优惠政策。</w:t>
            </w:r>
          </w:p>
        </w:tc>
        <w:tc>
          <w:tcPr>
            <w:tcW w:w="811" w:type="dxa"/>
            <w:vAlign w:val="center"/>
          </w:tcPr>
          <w:p>
            <w:pPr>
              <w:spacing w:after="0"/>
              <w:jc w:val="center"/>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30</w:t>
            </w:r>
            <w:r>
              <w:rPr>
                <w:rFonts w:hint="eastAsia" w:ascii="仿宋" w:hAnsi="仿宋" w:eastAsia="仿宋"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721" w:type="dxa"/>
            <w:vMerge w:val="restart"/>
            <w:vAlign w:val="center"/>
          </w:tcPr>
          <w:p>
            <w:pPr>
              <w:spacing w:after="0"/>
              <w:jc w:val="center"/>
              <w:rPr>
                <w:rFonts w:ascii="仿宋" w:hAnsi="仿宋" w:eastAsia="仿宋" w:cs="宋体"/>
                <w:sz w:val="24"/>
                <w:szCs w:val="24"/>
                <w:highlight w:val="none"/>
              </w:rPr>
            </w:pPr>
            <w:r>
              <w:rPr>
                <w:rFonts w:hint="eastAsia" w:ascii="仿宋" w:hAnsi="仿宋" w:eastAsia="仿宋" w:cs="宋体"/>
                <w:sz w:val="24"/>
                <w:szCs w:val="24"/>
                <w:highlight w:val="none"/>
              </w:rPr>
              <w:t>技术评审</w:t>
            </w:r>
          </w:p>
          <w:p>
            <w:pPr>
              <w:spacing w:after="0"/>
              <w:ind w:left="-108" w:leftChars="-45" w:firstLine="120" w:firstLineChars="50"/>
              <w:rPr>
                <w:rFonts w:ascii="仿宋" w:hAnsi="仿宋" w:eastAsia="仿宋" w:cs="宋体"/>
                <w:sz w:val="24"/>
                <w:szCs w:val="24"/>
                <w:highlight w:val="none"/>
              </w:rPr>
            </w:pPr>
          </w:p>
        </w:tc>
        <w:tc>
          <w:tcPr>
            <w:tcW w:w="675" w:type="dxa"/>
            <w:vMerge w:val="restart"/>
            <w:vAlign w:val="center"/>
          </w:tcPr>
          <w:p>
            <w:pPr>
              <w:spacing w:after="0"/>
              <w:jc w:val="center"/>
              <w:rPr>
                <w:rFonts w:ascii="仿宋" w:hAnsi="仿宋" w:eastAsia="仿宋" w:cs="宋体"/>
                <w:bCs/>
                <w:sz w:val="24"/>
                <w:szCs w:val="24"/>
                <w:highlight w:val="none"/>
              </w:rPr>
            </w:pPr>
            <w:r>
              <w:rPr>
                <w:rFonts w:hint="eastAsia" w:ascii="仿宋" w:hAnsi="仿宋" w:cs="宋体"/>
                <w:bCs/>
                <w:sz w:val="24"/>
                <w:szCs w:val="24"/>
                <w:highlight w:val="none"/>
                <w:lang w:val="en-US" w:eastAsia="zh-CN"/>
              </w:rPr>
              <w:t>60</w:t>
            </w:r>
            <w:r>
              <w:rPr>
                <w:rFonts w:hint="eastAsia" w:ascii="仿宋" w:hAnsi="仿宋" w:eastAsia="仿宋" w:cs="宋体"/>
                <w:bCs/>
                <w:sz w:val="24"/>
                <w:szCs w:val="24"/>
                <w:highlight w:val="none"/>
              </w:rPr>
              <w:t>分</w:t>
            </w:r>
          </w:p>
          <w:p>
            <w:pPr>
              <w:spacing w:after="0"/>
              <w:jc w:val="center"/>
              <w:rPr>
                <w:rFonts w:ascii="仿宋" w:hAnsi="仿宋" w:eastAsia="仿宋" w:cs="宋体"/>
                <w:bCs/>
                <w:sz w:val="24"/>
                <w:szCs w:val="24"/>
                <w:highlight w:val="none"/>
              </w:rPr>
            </w:pPr>
          </w:p>
        </w:tc>
        <w:tc>
          <w:tcPr>
            <w:tcW w:w="506" w:type="dxa"/>
            <w:vAlign w:val="center"/>
          </w:tcPr>
          <w:p>
            <w:pPr>
              <w:spacing w:after="0"/>
              <w:jc w:val="center"/>
              <w:rPr>
                <w:rFonts w:ascii="仿宋" w:hAnsi="仿宋" w:eastAsia="仿宋" w:cs="宋体"/>
                <w:sz w:val="24"/>
                <w:szCs w:val="24"/>
                <w:highlight w:val="none"/>
              </w:rPr>
            </w:pPr>
            <w:r>
              <w:rPr>
                <w:rFonts w:hint="eastAsia" w:ascii="仿宋" w:hAnsi="仿宋" w:eastAsia="仿宋" w:cs="宋体"/>
                <w:bCs/>
                <w:sz w:val="24"/>
                <w:szCs w:val="24"/>
                <w:highlight w:val="none"/>
              </w:rPr>
              <w:t>①</w:t>
            </w:r>
          </w:p>
        </w:tc>
        <w:tc>
          <w:tcPr>
            <w:tcW w:w="6358" w:type="dxa"/>
            <w:vAlign w:val="center"/>
          </w:tcPr>
          <w:p>
            <w:pPr>
              <w:spacing w:after="0"/>
              <w:rPr>
                <w:rFonts w:hint="eastAsia" w:ascii="仿宋" w:hAnsi="仿宋" w:eastAsia="仿宋" w:cs="宋体"/>
                <w:color w:val="000000"/>
                <w:sz w:val="24"/>
                <w:szCs w:val="24"/>
                <w:highlight w:val="none"/>
              </w:rPr>
            </w:pPr>
            <w:r>
              <w:rPr>
                <w:rFonts w:hint="eastAsia" w:ascii="仿宋" w:hAnsi="仿宋" w:eastAsia="仿宋" w:cs="宋体"/>
                <w:b/>
                <w:bCs/>
                <w:color w:val="000000"/>
                <w:sz w:val="24"/>
                <w:szCs w:val="24"/>
                <w:highlight w:val="none"/>
              </w:rPr>
              <w:t>所投产品的供货渠道正规，质量有保证</w:t>
            </w:r>
            <w:r>
              <w:rPr>
                <w:rFonts w:hint="eastAsia" w:ascii="仿宋" w:hAnsi="仿宋" w:eastAsia="仿宋" w:cs="宋体"/>
                <w:b/>
                <w:bCs/>
                <w:color w:val="000000"/>
                <w:sz w:val="24"/>
                <w:szCs w:val="24"/>
                <w:highlight w:val="none"/>
                <w:lang w:eastAsia="zh-CN"/>
              </w:rPr>
              <w:t>，</w:t>
            </w:r>
            <w:r>
              <w:rPr>
                <w:rFonts w:hint="eastAsia" w:ascii="仿宋" w:hAnsi="仿宋" w:eastAsia="仿宋" w:cs="宋体"/>
                <w:b/>
                <w:bCs/>
                <w:color w:val="000000"/>
                <w:sz w:val="24"/>
                <w:szCs w:val="24"/>
                <w:highlight w:val="none"/>
              </w:rPr>
              <w:t>根据</w:t>
            </w:r>
            <w:r>
              <w:rPr>
                <w:rFonts w:hint="eastAsia" w:ascii="仿宋" w:hAnsi="仿宋" w:eastAsia="仿宋" w:cs="宋体"/>
                <w:b/>
                <w:bCs/>
                <w:color w:val="000000"/>
                <w:sz w:val="24"/>
                <w:szCs w:val="24"/>
                <w:highlight w:val="none"/>
                <w:lang w:val="en-US" w:eastAsia="zh-CN"/>
              </w:rPr>
              <w:t>各供应商</w:t>
            </w:r>
            <w:r>
              <w:rPr>
                <w:rFonts w:hint="eastAsia" w:ascii="仿宋" w:hAnsi="仿宋" w:eastAsia="仿宋" w:cs="宋体"/>
                <w:b/>
                <w:bCs/>
                <w:color w:val="000000"/>
                <w:sz w:val="24"/>
                <w:szCs w:val="24"/>
                <w:highlight w:val="none"/>
              </w:rPr>
              <w:t>制订的质量保证措施进行评审。</w:t>
            </w:r>
          </w:p>
          <w:p>
            <w:pPr>
              <w:spacing w:after="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质量保证措施和方法可行性高，控制程序合理，过程控制点准确，措施全面有力、无遗漏，得（11-15]分；</w:t>
            </w:r>
          </w:p>
          <w:p>
            <w:pPr>
              <w:spacing w:after="0"/>
              <w:rPr>
                <w:rFonts w:hint="eastAsia" w:ascii="仿宋" w:hAnsi="仿宋" w:eastAsia="仿宋" w:cs="宋体"/>
                <w:color w:val="000000"/>
                <w:sz w:val="24"/>
                <w:szCs w:val="24"/>
                <w:highlight w:val="none"/>
                <w:lang w:eastAsia="zh-CN"/>
              </w:rPr>
            </w:pPr>
            <w:r>
              <w:rPr>
                <w:rFonts w:hint="eastAsia" w:ascii="仿宋" w:hAnsi="仿宋" w:eastAsia="仿宋" w:cs="宋体"/>
                <w:color w:val="000000"/>
                <w:sz w:val="24"/>
                <w:szCs w:val="24"/>
                <w:highlight w:val="none"/>
              </w:rPr>
              <w:t>质量保证措施和方法可行性较高，控制程序较合理，过程控制点较准确，措施基本全面，得（7-11]分</w:t>
            </w:r>
            <w:r>
              <w:rPr>
                <w:rFonts w:hint="eastAsia" w:ascii="仿宋" w:hAnsi="仿宋" w:eastAsia="仿宋" w:cs="宋体"/>
                <w:color w:val="000000"/>
                <w:sz w:val="24"/>
                <w:szCs w:val="24"/>
                <w:highlight w:val="none"/>
                <w:lang w:eastAsia="zh-CN"/>
              </w:rPr>
              <w:t>；</w:t>
            </w:r>
          </w:p>
          <w:p>
            <w:pPr>
              <w:spacing w:after="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质量保证措施和方法可行性较低，控制程序合理性较差，过程控制点不够准确，措施不够全面，得[3-7]分。</w:t>
            </w:r>
          </w:p>
        </w:tc>
        <w:tc>
          <w:tcPr>
            <w:tcW w:w="811" w:type="dxa"/>
            <w:vAlign w:val="center"/>
          </w:tcPr>
          <w:p>
            <w:pPr>
              <w:spacing w:after="0"/>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15</w:t>
            </w:r>
            <w:r>
              <w:rPr>
                <w:rFonts w:hint="eastAsia" w:ascii="仿宋" w:hAnsi="仿宋" w:eastAsia="仿宋"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721" w:type="dxa"/>
            <w:vMerge w:val="continue"/>
            <w:tcBorders/>
            <w:vAlign w:val="center"/>
          </w:tcPr>
          <w:p>
            <w:pPr>
              <w:spacing w:after="0"/>
              <w:ind w:left="-108" w:leftChars="-45" w:firstLine="120" w:firstLineChars="50"/>
              <w:rPr>
                <w:rFonts w:ascii="仿宋" w:hAnsi="仿宋" w:eastAsia="仿宋" w:cs="宋体"/>
                <w:sz w:val="24"/>
                <w:szCs w:val="24"/>
                <w:highlight w:val="none"/>
              </w:rPr>
            </w:pPr>
          </w:p>
        </w:tc>
        <w:tc>
          <w:tcPr>
            <w:tcW w:w="675" w:type="dxa"/>
            <w:vMerge w:val="continue"/>
            <w:tcBorders/>
            <w:vAlign w:val="center"/>
          </w:tcPr>
          <w:p>
            <w:pPr>
              <w:spacing w:after="0"/>
              <w:ind w:left="-108" w:leftChars="-45" w:firstLine="120" w:firstLineChars="50"/>
              <w:rPr>
                <w:rFonts w:ascii="仿宋" w:hAnsi="仿宋" w:eastAsia="仿宋" w:cs="宋体"/>
                <w:sz w:val="24"/>
                <w:szCs w:val="24"/>
                <w:highlight w:val="none"/>
              </w:rPr>
            </w:pPr>
          </w:p>
        </w:tc>
        <w:tc>
          <w:tcPr>
            <w:tcW w:w="506" w:type="dxa"/>
            <w:vAlign w:val="center"/>
          </w:tcPr>
          <w:p>
            <w:pPr>
              <w:spacing w:after="0"/>
              <w:jc w:val="center"/>
              <w:rPr>
                <w:rFonts w:ascii="仿宋" w:hAnsi="仿宋" w:eastAsia="仿宋" w:cs="宋体"/>
                <w:bCs/>
                <w:sz w:val="24"/>
                <w:szCs w:val="24"/>
                <w:highlight w:val="none"/>
              </w:rPr>
            </w:pPr>
            <w:r>
              <w:rPr>
                <w:rFonts w:hint="eastAsia" w:ascii="仿宋" w:hAnsi="仿宋" w:eastAsia="仿宋" w:cs="宋体"/>
                <w:bCs/>
                <w:sz w:val="24"/>
                <w:szCs w:val="24"/>
                <w:highlight w:val="none"/>
              </w:rPr>
              <w:t>②</w:t>
            </w:r>
          </w:p>
        </w:tc>
        <w:tc>
          <w:tcPr>
            <w:tcW w:w="6358" w:type="dxa"/>
            <w:vAlign w:val="center"/>
          </w:tcPr>
          <w:p>
            <w:pPr>
              <w:spacing w:after="0"/>
              <w:rPr>
                <w:rFonts w:hint="eastAsia" w:ascii="仿宋" w:hAnsi="仿宋" w:eastAsia="仿宋" w:cs="宋体"/>
                <w:b/>
                <w:bCs/>
                <w:color w:val="000000"/>
                <w:sz w:val="24"/>
                <w:szCs w:val="24"/>
                <w:highlight w:val="none"/>
              </w:rPr>
            </w:pPr>
            <w:r>
              <w:rPr>
                <w:rFonts w:hint="eastAsia" w:ascii="仿宋" w:hAnsi="仿宋" w:eastAsia="仿宋" w:cs="宋体"/>
                <w:b/>
                <w:bCs/>
                <w:color w:val="000000"/>
                <w:sz w:val="24"/>
                <w:szCs w:val="24"/>
                <w:highlight w:val="none"/>
                <w:lang w:val="en-US" w:eastAsia="zh-CN"/>
              </w:rPr>
              <w:t>根据各供应商的供货服务方案（包括配送方式）等进行横向比较</w:t>
            </w:r>
            <w:r>
              <w:rPr>
                <w:rFonts w:hint="eastAsia" w:ascii="仿宋" w:hAnsi="仿宋" w:eastAsia="仿宋" w:cs="宋体"/>
                <w:b/>
                <w:bCs/>
                <w:color w:val="000000"/>
                <w:sz w:val="24"/>
                <w:szCs w:val="24"/>
                <w:highlight w:val="none"/>
              </w:rPr>
              <w:t>。</w:t>
            </w:r>
          </w:p>
          <w:p>
            <w:pPr>
              <w:spacing w:after="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供货服务方案全面、具体、合理，得（11-15]分；</w:t>
            </w:r>
          </w:p>
          <w:p>
            <w:pPr>
              <w:spacing w:after="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供货服务方案较全面、较具体、较合理，得（7-11]分；</w:t>
            </w:r>
          </w:p>
          <w:p>
            <w:pPr>
              <w:spacing w:after="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供货服务方案不够全面具体，合理性一般，得[3-7]分。</w:t>
            </w:r>
          </w:p>
        </w:tc>
        <w:tc>
          <w:tcPr>
            <w:tcW w:w="811" w:type="dxa"/>
            <w:vAlign w:val="center"/>
          </w:tcPr>
          <w:p>
            <w:pPr>
              <w:spacing w:after="0"/>
              <w:rPr>
                <w:rFonts w:ascii="仿宋" w:hAnsi="仿宋" w:eastAsia="仿宋" w:cs="宋体"/>
                <w:sz w:val="24"/>
                <w:szCs w:val="24"/>
                <w:highlight w:val="none"/>
              </w:rPr>
            </w:pPr>
            <w:r>
              <w:rPr>
                <w:rFonts w:hint="eastAsia" w:ascii="仿宋" w:hAnsi="仿宋" w:eastAsia="仿宋" w:cs="宋体"/>
                <w:sz w:val="24"/>
                <w:szCs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721" w:type="dxa"/>
            <w:vMerge w:val="continue"/>
            <w:tcBorders/>
            <w:vAlign w:val="center"/>
          </w:tcPr>
          <w:p>
            <w:pPr>
              <w:spacing w:after="0"/>
              <w:ind w:left="-108" w:leftChars="-45" w:firstLine="120" w:firstLineChars="50"/>
              <w:rPr>
                <w:rFonts w:ascii="仿宋" w:hAnsi="仿宋" w:eastAsia="仿宋" w:cs="宋体"/>
                <w:sz w:val="24"/>
                <w:szCs w:val="24"/>
                <w:highlight w:val="none"/>
              </w:rPr>
            </w:pPr>
          </w:p>
        </w:tc>
        <w:tc>
          <w:tcPr>
            <w:tcW w:w="675" w:type="dxa"/>
            <w:vMerge w:val="continue"/>
            <w:tcBorders/>
            <w:vAlign w:val="center"/>
          </w:tcPr>
          <w:p>
            <w:pPr>
              <w:spacing w:after="0"/>
              <w:ind w:left="-108" w:leftChars="-45" w:firstLine="120" w:firstLineChars="50"/>
              <w:rPr>
                <w:rFonts w:ascii="仿宋" w:hAnsi="仿宋" w:eastAsia="仿宋" w:cs="宋体"/>
                <w:sz w:val="24"/>
                <w:szCs w:val="24"/>
                <w:highlight w:val="none"/>
              </w:rPr>
            </w:pPr>
          </w:p>
        </w:tc>
        <w:tc>
          <w:tcPr>
            <w:tcW w:w="506" w:type="dxa"/>
            <w:vAlign w:val="center"/>
          </w:tcPr>
          <w:p>
            <w:pPr>
              <w:spacing w:after="0"/>
              <w:jc w:val="center"/>
              <w:rPr>
                <w:rFonts w:ascii="仿宋" w:hAnsi="仿宋" w:eastAsia="仿宋" w:cs="宋体"/>
                <w:sz w:val="24"/>
                <w:szCs w:val="24"/>
                <w:highlight w:val="none"/>
              </w:rPr>
            </w:pPr>
            <w:r>
              <w:rPr>
                <w:rFonts w:hint="eastAsia" w:ascii="仿宋" w:hAnsi="仿宋" w:eastAsia="仿宋" w:cs="宋体"/>
                <w:bCs/>
                <w:sz w:val="24"/>
                <w:szCs w:val="24"/>
                <w:highlight w:val="none"/>
              </w:rPr>
              <w:t>③</w:t>
            </w:r>
          </w:p>
        </w:tc>
        <w:tc>
          <w:tcPr>
            <w:tcW w:w="6358" w:type="dxa"/>
            <w:vAlign w:val="center"/>
          </w:tcPr>
          <w:p>
            <w:pPr>
              <w:spacing w:after="0"/>
              <w:rPr>
                <w:rFonts w:hint="eastAsia" w:ascii="仿宋" w:hAnsi="仿宋" w:eastAsia="仿宋" w:cs="宋体"/>
                <w:b/>
                <w:bCs/>
                <w:color w:val="000000"/>
                <w:sz w:val="24"/>
                <w:szCs w:val="24"/>
                <w:highlight w:val="none"/>
              </w:rPr>
            </w:pPr>
            <w:r>
              <w:rPr>
                <w:rFonts w:hint="eastAsia" w:ascii="仿宋" w:hAnsi="仿宋" w:eastAsia="仿宋" w:cs="宋体"/>
                <w:b/>
                <w:bCs/>
                <w:color w:val="000000"/>
                <w:sz w:val="24"/>
                <w:szCs w:val="24"/>
                <w:highlight w:val="none"/>
              </w:rPr>
              <w:t>根据各</w:t>
            </w:r>
            <w:r>
              <w:rPr>
                <w:rFonts w:hint="eastAsia" w:ascii="仿宋" w:hAnsi="仿宋" w:eastAsia="仿宋" w:cs="宋体"/>
                <w:b/>
                <w:bCs/>
                <w:color w:val="000000"/>
                <w:sz w:val="24"/>
                <w:szCs w:val="24"/>
                <w:highlight w:val="none"/>
                <w:lang w:val="en-US" w:eastAsia="zh-CN"/>
              </w:rPr>
              <w:t>供应商</w:t>
            </w:r>
            <w:r>
              <w:rPr>
                <w:rFonts w:hint="eastAsia" w:ascii="仿宋" w:hAnsi="仿宋" w:eastAsia="仿宋" w:cs="宋体"/>
                <w:b/>
                <w:bCs/>
                <w:color w:val="000000"/>
                <w:sz w:val="24"/>
                <w:szCs w:val="24"/>
                <w:highlight w:val="none"/>
              </w:rPr>
              <w:t>对出现产品质量问题退换货承诺（包括但不限于：退换时间、退换方式等）的情况进行横向比较。</w:t>
            </w:r>
          </w:p>
          <w:p>
            <w:pPr>
              <w:spacing w:after="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对出现产品质量问题退换货承诺可行、合理，得（6-10]分；</w:t>
            </w:r>
          </w:p>
          <w:p>
            <w:pPr>
              <w:spacing w:after="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对出现产品质量问题退换货承诺较可行、较合理，得（3-6]分；</w:t>
            </w:r>
          </w:p>
          <w:p>
            <w:pPr>
              <w:spacing w:after="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对出现产品质量问题退换货承诺可行性一般、合理性一般，得[0-3]分。</w:t>
            </w:r>
          </w:p>
        </w:tc>
        <w:tc>
          <w:tcPr>
            <w:tcW w:w="811" w:type="dxa"/>
            <w:vAlign w:val="center"/>
          </w:tcPr>
          <w:p>
            <w:pPr>
              <w:spacing w:after="0"/>
              <w:rPr>
                <w:rFonts w:ascii="仿宋" w:hAnsi="仿宋" w:eastAsia="仿宋" w:cs="宋体"/>
                <w:sz w:val="24"/>
                <w:szCs w:val="24"/>
                <w:highlight w:val="none"/>
              </w:rPr>
            </w:pPr>
            <w:r>
              <w:rPr>
                <w:rFonts w:hint="eastAsia" w:ascii="仿宋" w:hAnsi="仿宋" w:eastAsia="仿宋" w:cs="宋体"/>
                <w:sz w:val="24"/>
                <w:szCs w:val="24"/>
                <w:highlight w:val="none"/>
              </w:rPr>
              <w:t>1</w:t>
            </w:r>
            <w:r>
              <w:rPr>
                <w:rFonts w:hint="eastAsia" w:ascii="仿宋" w:hAnsi="仿宋" w:eastAsia="仿宋" w:cs="宋体"/>
                <w:sz w:val="24"/>
                <w:szCs w:val="24"/>
                <w:highlight w:val="none"/>
                <w:lang w:val="en-US" w:eastAsia="zh-CN"/>
              </w:rPr>
              <w:t>0</w:t>
            </w:r>
            <w:r>
              <w:rPr>
                <w:rFonts w:hint="eastAsia" w:ascii="仿宋" w:hAnsi="仿宋" w:eastAsia="仿宋"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721" w:type="dxa"/>
            <w:vMerge w:val="continue"/>
            <w:tcBorders/>
            <w:vAlign w:val="center"/>
          </w:tcPr>
          <w:p>
            <w:pPr>
              <w:spacing w:after="0"/>
              <w:ind w:left="-108" w:leftChars="-45" w:firstLine="120" w:firstLineChars="50"/>
              <w:rPr>
                <w:rFonts w:ascii="仿宋" w:hAnsi="仿宋" w:eastAsia="仿宋" w:cs="宋体"/>
                <w:sz w:val="24"/>
                <w:szCs w:val="24"/>
                <w:highlight w:val="none"/>
              </w:rPr>
            </w:pPr>
          </w:p>
        </w:tc>
        <w:tc>
          <w:tcPr>
            <w:tcW w:w="675" w:type="dxa"/>
            <w:vMerge w:val="continue"/>
            <w:tcBorders/>
            <w:vAlign w:val="center"/>
          </w:tcPr>
          <w:p>
            <w:pPr>
              <w:spacing w:after="0"/>
              <w:ind w:left="-108" w:leftChars="-45" w:firstLine="120" w:firstLineChars="50"/>
              <w:rPr>
                <w:rFonts w:ascii="仿宋" w:hAnsi="仿宋" w:eastAsia="仿宋" w:cs="宋体"/>
                <w:sz w:val="24"/>
                <w:szCs w:val="24"/>
                <w:highlight w:val="none"/>
              </w:rPr>
            </w:pPr>
          </w:p>
        </w:tc>
        <w:tc>
          <w:tcPr>
            <w:tcW w:w="506" w:type="dxa"/>
            <w:vAlign w:val="center"/>
          </w:tcPr>
          <w:p>
            <w:pPr>
              <w:spacing w:after="0"/>
              <w:jc w:val="center"/>
              <w:rPr>
                <w:rFonts w:ascii="仿宋" w:hAnsi="仿宋" w:eastAsia="仿宋" w:cs="宋体"/>
                <w:sz w:val="24"/>
                <w:szCs w:val="24"/>
                <w:highlight w:val="none"/>
              </w:rPr>
            </w:pPr>
            <w:r>
              <w:rPr>
                <w:rFonts w:hint="eastAsia" w:ascii="仿宋" w:hAnsi="仿宋" w:eastAsia="仿宋" w:cs="宋体"/>
                <w:bCs/>
                <w:sz w:val="24"/>
                <w:szCs w:val="24"/>
                <w:highlight w:val="none"/>
              </w:rPr>
              <w:t>④</w:t>
            </w:r>
          </w:p>
        </w:tc>
        <w:tc>
          <w:tcPr>
            <w:tcW w:w="6358" w:type="dxa"/>
            <w:vAlign w:val="center"/>
          </w:tcPr>
          <w:p>
            <w:pPr>
              <w:spacing w:after="0"/>
              <w:rPr>
                <w:rFonts w:hint="eastAsia" w:ascii="仿宋" w:hAnsi="仿宋" w:eastAsia="仿宋" w:cs="宋体"/>
                <w:b/>
                <w:bCs/>
                <w:color w:val="000000"/>
                <w:sz w:val="24"/>
                <w:szCs w:val="24"/>
                <w:highlight w:val="none"/>
                <w:lang w:eastAsia="zh-CN"/>
              </w:rPr>
            </w:pPr>
            <w:r>
              <w:rPr>
                <w:rFonts w:hint="eastAsia" w:ascii="仿宋" w:hAnsi="仿宋" w:eastAsia="仿宋" w:cs="宋体"/>
                <w:b/>
                <w:bCs/>
                <w:color w:val="000000"/>
                <w:sz w:val="24"/>
                <w:szCs w:val="24"/>
                <w:highlight w:val="none"/>
              </w:rPr>
              <w:t>为遇到紧急突发配送情况作准备，根据</w:t>
            </w:r>
            <w:r>
              <w:rPr>
                <w:rFonts w:hint="eastAsia" w:ascii="仿宋" w:hAnsi="仿宋" w:eastAsia="仿宋" w:cs="宋体"/>
                <w:b/>
                <w:bCs/>
                <w:color w:val="000000"/>
                <w:sz w:val="24"/>
                <w:szCs w:val="24"/>
                <w:highlight w:val="none"/>
                <w:lang w:val="en-US" w:eastAsia="zh-CN"/>
              </w:rPr>
              <w:t>供应商</w:t>
            </w:r>
            <w:r>
              <w:rPr>
                <w:rFonts w:hint="eastAsia" w:ascii="仿宋" w:hAnsi="仿宋" w:eastAsia="仿宋" w:cs="宋体"/>
                <w:b/>
                <w:bCs/>
                <w:color w:val="000000"/>
                <w:sz w:val="24"/>
                <w:szCs w:val="24"/>
                <w:highlight w:val="none"/>
              </w:rPr>
              <w:t>制定的应急配送方案进行评审</w:t>
            </w:r>
            <w:r>
              <w:rPr>
                <w:rFonts w:hint="eastAsia" w:ascii="仿宋" w:hAnsi="仿宋" w:eastAsia="仿宋" w:cs="宋体"/>
                <w:b/>
                <w:bCs/>
                <w:color w:val="000000"/>
                <w:sz w:val="24"/>
                <w:szCs w:val="24"/>
                <w:highlight w:val="none"/>
                <w:lang w:eastAsia="zh-CN"/>
              </w:rPr>
              <w:t>。</w:t>
            </w:r>
          </w:p>
          <w:p>
            <w:pPr>
              <w:spacing w:after="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应急配送方案全面、具体、合理，得（6-10]分；</w:t>
            </w:r>
          </w:p>
          <w:p>
            <w:pPr>
              <w:spacing w:after="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应急配送方案较全面、较合理、较具体，得（3-6]分；</w:t>
            </w:r>
          </w:p>
          <w:p>
            <w:pPr>
              <w:spacing w:after="0"/>
              <w:rPr>
                <w:rFonts w:hint="eastAsia" w:ascii="仿宋" w:hAnsi="仿宋" w:eastAsia="仿宋" w:cs="宋体"/>
                <w:b/>
                <w:bCs/>
                <w:color w:val="000000"/>
                <w:sz w:val="24"/>
                <w:szCs w:val="24"/>
                <w:highlight w:val="none"/>
                <w:lang w:eastAsia="zh-CN"/>
              </w:rPr>
            </w:pPr>
            <w:r>
              <w:rPr>
                <w:rFonts w:hint="eastAsia" w:ascii="仿宋" w:hAnsi="仿宋" w:eastAsia="仿宋" w:cs="宋体"/>
                <w:color w:val="000000"/>
                <w:sz w:val="24"/>
                <w:szCs w:val="24"/>
                <w:highlight w:val="none"/>
              </w:rPr>
              <w:t>应急配送方案不够全面、不够合理或不够具体，得[0-3]分。</w:t>
            </w:r>
          </w:p>
        </w:tc>
        <w:tc>
          <w:tcPr>
            <w:tcW w:w="811" w:type="dxa"/>
            <w:vAlign w:val="center"/>
          </w:tcPr>
          <w:p>
            <w:pPr>
              <w:spacing w:after="0"/>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721" w:type="dxa"/>
            <w:vMerge w:val="continue"/>
            <w:tcBorders/>
            <w:vAlign w:val="center"/>
          </w:tcPr>
          <w:p>
            <w:pPr>
              <w:spacing w:after="0"/>
              <w:ind w:left="-108" w:leftChars="-45" w:firstLine="120" w:firstLineChars="50"/>
              <w:rPr>
                <w:rFonts w:ascii="仿宋" w:hAnsi="仿宋" w:eastAsia="仿宋" w:cs="宋体"/>
                <w:sz w:val="24"/>
                <w:szCs w:val="24"/>
                <w:highlight w:val="none"/>
              </w:rPr>
            </w:pPr>
          </w:p>
        </w:tc>
        <w:tc>
          <w:tcPr>
            <w:tcW w:w="675" w:type="dxa"/>
            <w:vMerge w:val="continue"/>
            <w:tcBorders/>
            <w:vAlign w:val="center"/>
          </w:tcPr>
          <w:p>
            <w:pPr>
              <w:spacing w:after="0"/>
              <w:ind w:left="-108" w:leftChars="-45" w:firstLine="120" w:firstLineChars="50"/>
              <w:rPr>
                <w:rFonts w:ascii="仿宋" w:hAnsi="仿宋" w:eastAsia="仿宋" w:cs="宋体"/>
                <w:sz w:val="24"/>
                <w:szCs w:val="24"/>
                <w:highlight w:val="none"/>
              </w:rPr>
            </w:pPr>
          </w:p>
        </w:tc>
        <w:tc>
          <w:tcPr>
            <w:tcW w:w="506" w:type="dxa"/>
            <w:vAlign w:val="center"/>
          </w:tcPr>
          <w:p>
            <w:pPr>
              <w:spacing w:after="0"/>
              <w:jc w:val="center"/>
              <w:rPr>
                <w:rFonts w:hint="eastAsia" w:ascii="仿宋" w:hAnsi="仿宋" w:eastAsia="仿宋" w:cs="宋体"/>
                <w:bCs/>
                <w:sz w:val="24"/>
                <w:szCs w:val="24"/>
                <w:highlight w:val="none"/>
              </w:rPr>
            </w:pPr>
            <w:r>
              <w:rPr>
                <w:rFonts w:hint="eastAsia" w:ascii="仿宋" w:hAnsi="仿宋" w:eastAsia="仿宋" w:cs="宋体"/>
                <w:bCs/>
                <w:sz w:val="24"/>
                <w:szCs w:val="24"/>
                <w:highlight w:val="none"/>
              </w:rPr>
              <w:t>⑤</w:t>
            </w:r>
          </w:p>
        </w:tc>
        <w:tc>
          <w:tcPr>
            <w:tcW w:w="6358" w:type="dxa"/>
            <w:vAlign w:val="center"/>
          </w:tcPr>
          <w:p>
            <w:pPr>
              <w:spacing w:after="0"/>
              <w:rPr>
                <w:rFonts w:hint="eastAsia" w:ascii="仿宋" w:hAnsi="仿宋" w:eastAsia="仿宋" w:cs="宋体"/>
                <w:color w:val="000000"/>
                <w:sz w:val="24"/>
                <w:szCs w:val="24"/>
                <w:highlight w:val="none"/>
              </w:rPr>
            </w:pPr>
            <w:r>
              <w:rPr>
                <w:rFonts w:hint="eastAsia" w:ascii="仿宋" w:hAnsi="仿宋" w:eastAsia="仿宋" w:cs="宋体"/>
                <w:b/>
                <w:bCs/>
                <w:color w:val="000000"/>
                <w:sz w:val="24"/>
                <w:szCs w:val="24"/>
                <w:highlight w:val="none"/>
              </w:rPr>
              <w:t>针对本项目有详细的实施重点说明及相应的解决方案，提出有利于项目实施的合理化建议</w:t>
            </w:r>
          </w:p>
          <w:p>
            <w:pPr>
              <w:spacing w:after="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措施内容详细、切实可行，满足项目需求，得（6-10]分；</w:t>
            </w:r>
          </w:p>
          <w:p>
            <w:pPr>
              <w:spacing w:after="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措施内容较详细，较满足项目需求，得（3-6]分；</w:t>
            </w:r>
          </w:p>
          <w:p>
            <w:pPr>
              <w:spacing w:after="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措施内容一般，得[0-3]分。</w:t>
            </w:r>
          </w:p>
        </w:tc>
        <w:tc>
          <w:tcPr>
            <w:tcW w:w="811" w:type="dxa"/>
            <w:vAlign w:val="center"/>
          </w:tcPr>
          <w:p>
            <w:pPr>
              <w:spacing w:after="0"/>
              <w:rPr>
                <w:rFonts w:hint="eastAsia" w:ascii="仿宋" w:hAnsi="仿宋" w:eastAsia="仿宋" w:cs="宋体"/>
                <w:sz w:val="24"/>
                <w:szCs w:val="24"/>
                <w:highlight w:val="none"/>
                <w:lang w:val="en-US" w:eastAsia="zh-CN"/>
              </w:rPr>
            </w:pPr>
            <w:r>
              <w:rPr>
                <w:rFonts w:hint="eastAsia" w:ascii="仿宋" w:hAnsi="仿宋" w:cs="宋体"/>
                <w:sz w:val="24"/>
                <w:szCs w:val="24"/>
                <w:highlight w:val="none"/>
                <w:lang w:val="en-US" w:eastAsia="zh-CN"/>
              </w:rPr>
              <w:t>10</w:t>
            </w:r>
            <w:r>
              <w:rPr>
                <w:rFonts w:hint="eastAsia" w:ascii="仿宋" w:hAnsi="仿宋" w:eastAsia="仿宋"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721" w:type="dxa"/>
            <w:vAlign w:val="center"/>
          </w:tcPr>
          <w:p>
            <w:pPr>
              <w:keepNext w:val="0"/>
              <w:keepLines w:val="0"/>
              <w:pageBreakBefore w:val="0"/>
              <w:widowControl/>
              <w:kinsoku/>
              <w:wordWrap/>
              <w:overflowPunct/>
              <w:topLinePunct w:val="0"/>
              <w:autoSpaceDE/>
              <w:autoSpaceDN/>
              <w:bidi w:val="0"/>
              <w:adjustRightInd w:val="0"/>
              <w:snapToGrid/>
              <w:spacing w:after="0"/>
              <w:ind w:left="0" w:leftChars="0" w:firstLine="0" w:firstLineChars="0"/>
              <w:jc w:val="center"/>
              <w:textAlignment w:val="auto"/>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商务</w:t>
            </w:r>
            <w:r>
              <w:rPr>
                <w:rFonts w:hint="eastAsia" w:ascii="仿宋" w:hAnsi="仿宋" w:cs="宋体"/>
                <w:sz w:val="24"/>
                <w:szCs w:val="24"/>
                <w:highlight w:val="none"/>
                <w:lang w:val="en-US" w:eastAsia="zh-CN"/>
              </w:rPr>
              <w:t>评审</w:t>
            </w:r>
          </w:p>
        </w:tc>
        <w:tc>
          <w:tcPr>
            <w:tcW w:w="675" w:type="dxa"/>
            <w:vAlign w:val="center"/>
          </w:tcPr>
          <w:p>
            <w:pPr>
              <w:keepNext w:val="0"/>
              <w:keepLines w:val="0"/>
              <w:pageBreakBefore w:val="0"/>
              <w:widowControl/>
              <w:kinsoku/>
              <w:wordWrap/>
              <w:overflowPunct/>
              <w:topLinePunct w:val="0"/>
              <w:autoSpaceDE/>
              <w:autoSpaceDN/>
              <w:bidi w:val="0"/>
              <w:adjustRightInd w:val="0"/>
              <w:snapToGrid/>
              <w:spacing w:after="0"/>
              <w:ind w:left="0" w:leftChars="0" w:firstLine="0" w:firstLineChars="0"/>
              <w:jc w:val="center"/>
              <w:textAlignment w:val="auto"/>
              <w:rPr>
                <w:rFonts w:hint="default" w:ascii="仿宋" w:hAnsi="仿宋" w:eastAsia="仿宋" w:cs="宋体"/>
                <w:sz w:val="24"/>
                <w:szCs w:val="24"/>
                <w:highlight w:val="none"/>
                <w:lang w:val="en-US" w:eastAsia="zh-CN"/>
              </w:rPr>
            </w:pPr>
            <w:r>
              <w:rPr>
                <w:rFonts w:hint="eastAsia" w:ascii="仿宋" w:hAnsi="仿宋" w:cs="宋体"/>
                <w:bCs/>
                <w:sz w:val="24"/>
                <w:szCs w:val="24"/>
                <w:highlight w:val="none"/>
                <w:lang w:val="en-US" w:eastAsia="zh-CN"/>
              </w:rPr>
              <w:t>10</w:t>
            </w:r>
            <w:r>
              <w:rPr>
                <w:rFonts w:hint="eastAsia" w:ascii="仿宋" w:hAnsi="仿宋" w:eastAsia="仿宋" w:cs="宋体"/>
                <w:bCs/>
                <w:sz w:val="24"/>
                <w:szCs w:val="24"/>
                <w:highlight w:val="none"/>
                <w:lang w:val="en-US" w:eastAsia="zh-CN"/>
              </w:rPr>
              <w:t>分</w:t>
            </w:r>
          </w:p>
        </w:tc>
        <w:tc>
          <w:tcPr>
            <w:tcW w:w="506" w:type="dxa"/>
            <w:vAlign w:val="center"/>
          </w:tcPr>
          <w:p>
            <w:pPr>
              <w:spacing w:after="0"/>
              <w:jc w:val="center"/>
              <w:rPr>
                <w:rFonts w:hint="eastAsia" w:ascii="仿宋" w:hAnsi="仿宋" w:eastAsia="仿宋" w:cs="宋体"/>
                <w:bCs/>
                <w:sz w:val="24"/>
                <w:szCs w:val="24"/>
                <w:highlight w:val="none"/>
              </w:rPr>
            </w:pPr>
            <w:r>
              <w:rPr>
                <w:rFonts w:hint="eastAsia" w:ascii="仿宋" w:hAnsi="仿宋" w:eastAsia="仿宋" w:cs="宋体"/>
                <w:bCs/>
                <w:sz w:val="24"/>
                <w:szCs w:val="24"/>
                <w:highlight w:val="none"/>
              </w:rPr>
              <w:t>①</w:t>
            </w:r>
          </w:p>
        </w:tc>
        <w:tc>
          <w:tcPr>
            <w:tcW w:w="6358" w:type="dxa"/>
            <w:vAlign w:val="center"/>
          </w:tcPr>
          <w:p>
            <w:pPr>
              <w:spacing w:after="0"/>
              <w:rPr>
                <w:rFonts w:hint="default" w:ascii="仿宋" w:hAnsi="仿宋" w:eastAsia="仿宋" w:cs="宋体"/>
                <w:b/>
                <w:bCs/>
                <w:color w:val="000000"/>
                <w:sz w:val="24"/>
                <w:szCs w:val="24"/>
                <w:highlight w:val="none"/>
                <w:lang w:val="en-US" w:eastAsia="zh-CN"/>
              </w:rPr>
            </w:pPr>
            <w:r>
              <w:rPr>
                <w:rFonts w:hint="eastAsia" w:ascii="仿宋" w:hAnsi="仿宋" w:eastAsia="仿宋" w:cs="宋体"/>
                <w:b/>
                <w:bCs/>
                <w:color w:val="000000"/>
                <w:sz w:val="24"/>
                <w:szCs w:val="24"/>
                <w:highlight w:val="none"/>
                <w:lang w:val="en-US" w:eastAsia="zh-CN"/>
              </w:rPr>
              <w:t>售后服务方案</w:t>
            </w:r>
          </w:p>
          <w:p>
            <w:pPr>
              <w:spacing w:after="0"/>
              <w:rPr>
                <w:rFonts w:hint="default" w:ascii="仿宋" w:hAnsi="仿宋" w:eastAsia="仿宋" w:cs="宋体"/>
                <w:b/>
                <w:bCs/>
                <w:color w:val="000000"/>
                <w:sz w:val="24"/>
                <w:szCs w:val="24"/>
                <w:highlight w:val="none"/>
                <w:lang w:val="en-US" w:eastAsia="zh-CN"/>
              </w:rPr>
            </w:pPr>
            <w:r>
              <w:rPr>
                <w:rFonts w:hint="eastAsia" w:ascii="仿宋" w:hAnsi="仿宋" w:eastAsia="仿宋" w:cs="宋体"/>
                <w:color w:val="000000"/>
                <w:sz w:val="24"/>
                <w:szCs w:val="24"/>
                <w:highlight w:val="none"/>
                <w:lang w:val="en-US" w:eastAsia="zh-CN"/>
              </w:rPr>
              <w:t>提供售后服务的能力及具体的售后服务方案（拟投入售后服务人员配置情况、日常维护更换、售后服务响应时间及应对措施等），售后服务方案全面、具体、合理，得</w:t>
            </w:r>
            <w:r>
              <w:rPr>
                <w:rFonts w:hint="eastAsia" w:ascii="仿宋" w:hAnsi="仿宋" w:eastAsia="仿宋" w:cs="宋体"/>
                <w:color w:val="000000"/>
                <w:sz w:val="24"/>
                <w:szCs w:val="24"/>
                <w:highlight w:val="none"/>
              </w:rPr>
              <w:t>（6-10]</w:t>
            </w:r>
            <w:r>
              <w:rPr>
                <w:rFonts w:hint="eastAsia" w:ascii="仿宋" w:hAnsi="仿宋" w:eastAsia="仿宋" w:cs="宋体"/>
                <w:color w:val="000000"/>
                <w:sz w:val="24"/>
                <w:szCs w:val="24"/>
                <w:highlight w:val="none"/>
                <w:lang w:val="en-US" w:eastAsia="zh-CN"/>
              </w:rPr>
              <w:t>分；售后服务方案</w:t>
            </w:r>
            <w:r>
              <w:rPr>
                <w:rFonts w:hint="eastAsia" w:ascii="仿宋" w:hAnsi="仿宋" w:eastAsia="仿宋" w:cs="宋体"/>
                <w:color w:val="000000"/>
                <w:sz w:val="24"/>
                <w:szCs w:val="24"/>
                <w:highlight w:val="none"/>
              </w:rPr>
              <w:t>较全面、较合理、较具体，</w:t>
            </w:r>
            <w:r>
              <w:rPr>
                <w:rFonts w:hint="eastAsia" w:ascii="仿宋" w:hAnsi="仿宋" w:eastAsia="仿宋" w:cs="宋体"/>
                <w:color w:val="000000"/>
                <w:sz w:val="24"/>
                <w:szCs w:val="24"/>
                <w:highlight w:val="none"/>
                <w:lang w:val="en-US" w:eastAsia="zh-CN"/>
              </w:rPr>
              <w:t>得</w:t>
            </w:r>
            <w:r>
              <w:rPr>
                <w:rFonts w:hint="eastAsia" w:ascii="仿宋" w:hAnsi="仿宋" w:eastAsia="仿宋" w:cs="宋体"/>
                <w:color w:val="000000"/>
                <w:sz w:val="24"/>
                <w:szCs w:val="24"/>
                <w:highlight w:val="none"/>
              </w:rPr>
              <w:t>（3-6]</w:t>
            </w:r>
            <w:r>
              <w:rPr>
                <w:rFonts w:hint="eastAsia" w:ascii="仿宋" w:hAnsi="仿宋" w:eastAsia="仿宋" w:cs="宋体"/>
                <w:color w:val="000000"/>
                <w:sz w:val="24"/>
                <w:szCs w:val="24"/>
                <w:highlight w:val="none"/>
                <w:lang w:val="en-US" w:eastAsia="zh-CN"/>
              </w:rPr>
              <w:t>分；售后服务方案不够全面具体，合理性一般，得</w:t>
            </w:r>
            <w:r>
              <w:rPr>
                <w:rFonts w:hint="eastAsia" w:ascii="仿宋" w:hAnsi="仿宋" w:eastAsia="仿宋" w:cs="宋体"/>
                <w:color w:val="000000"/>
                <w:sz w:val="24"/>
                <w:szCs w:val="24"/>
                <w:highlight w:val="none"/>
              </w:rPr>
              <w:t>[0-3]</w:t>
            </w:r>
            <w:r>
              <w:rPr>
                <w:rFonts w:hint="eastAsia" w:ascii="仿宋" w:hAnsi="仿宋" w:eastAsia="仿宋" w:cs="宋体"/>
                <w:color w:val="000000"/>
                <w:sz w:val="24"/>
                <w:szCs w:val="24"/>
                <w:highlight w:val="none"/>
                <w:lang w:val="en-US" w:eastAsia="zh-CN"/>
              </w:rPr>
              <w:t>分。</w:t>
            </w:r>
          </w:p>
        </w:tc>
        <w:tc>
          <w:tcPr>
            <w:tcW w:w="811" w:type="dxa"/>
            <w:vAlign w:val="center"/>
          </w:tcPr>
          <w:p>
            <w:pPr>
              <w:spacing w:after="0"/>
              <w:jc w:val="center"/>
              <w:rPr>
                <w:rFonts w:hint="default" w:ascii="仿宋" w:hAnsi="仿宋" w:eastAsia="仿宋" w:cs="宋体"/>
                <w:sz w:val="24"/>
                <w:szCs w:val="24"/>
                <w:highlight w:val="none"/>
                <w:lang w:val="en-US" w:eastAsia="zh-CN" w:bidi="ar-SA"/>
              </w:rPr>
            </w:pPr>
            <w:r>
              <w:rPr>
                <w:rFonts w:hint="eastAsia" w:ascii="仿宋" w:hAnsi="仿宋" w:cs="宋体"/>
                <w:sz w:val="24"/>
                <w:szCs w:val="24"/>
                <w:highlight w:val="none"/>
                <w:lang w:val="en-US" w:eastAsia="zh-CN" w:bidi="ar-SA"/>
              </w:rPr>
              <w:t>10</w:t>
            </w:r>
            <w:r>
              <w:rPr>
                <w:rFonts w:hint="eastAsia" w:ascii="仿宋" w:hAnsi="仿宋" w:eastAsia="仿宋" w:cs="宋体"/>
                <w:sz w:val="24"/>
                <w:szCs w:val="24"/>
                <w:highlight w:val="none"/>
                <w:lang w:val="en-US" w:eastAsia="zh-CN" w:bidi="ar-SA"/>
              </w:rPr>
              <w:t>分</w:t>
            </w:r>
          </w:p>
        </w:tc>
      </w:tr>
    </w:tbl>
    <w:p>
      <w:pPr>
        <w:spacing w:after="0" w:line="360" w:lineRule="auto"/>
        <w:rPr>
          <w:rFonts w:ascii="仿宋" w:hAnsi="仿宋" w:eastAsia="仿宋" w:cs="宋体"/>
          <w:spacing w:val="4"/>
          <w:sz w:val="24"/>
          <w:szCs w:val="24"/>
          <w:highlight w:val="none"/>
        </w:rPr>
      </w:pPr>
      <w:r>
        <w:rPr>
          <w:rFonts w:hint="eastAsia" w:ascii="仿宋" w:hAnsi="仿宋" w:eastAsia="仿宋" w:cs="宋体"/>
          <w:spacing w:val="4"/>
          <w:sz w:val="24"/>
          <w:szCs w:val="24"/>
          <w:highlight w:val="none"/>
        </w:rPr>
        <w:t>注：漏项缺项、或只有标题而无内容的，该项按0分计算。</w:t>
      </w:r>
    </w:p>
    <w:p>
      <w:pPr>
        <w:rPr>
          <w:rFonts w:hint="eastAsia" w:ascii="仿宋" w:hAnsi="仿宋" w:cs="宋体"/>
          <w:sz w:val="24"/>
          <w:szCs w:val="24"/>
          <w:highlight w:val="none"/>
          <w:lang w:val="en-US" w:eastAsia="zh-CN"/>
        </w:rPr>
      </w:pPr>
    </w:p>
    <w:p>
      <w:pPr>
        <w:rPr>
          <w:rFonts w:hint="eastAsia" w:ascii="仿宋" w:hAnsi="仿宋" w:cs="宋体"/>
          <w:sz w:val="24"/>
          <w:szCs w:val="24"/>
          <w:highlight w:val="none"/>
          <w:lang w:val="en-US" w:eastAsia="zh-CN"/>
        </w:rPr>
      </w:pPr>
      <w:r>
        <w:rPr>
          <w:rFonts w:hint="eastAsia" w:ascii="仿宋" w:hAnsi="仿宋" w:cs="宋体"/>
          <w:sz w:val="24"/>
          <w:szCs w:val="24"/>
          <w:highlight w:val="none"/>
          <w:lang w:val="en-US" w:eastAsia="zh-CN"/>
        </w:rPr>
        <w:br w:type="page"/>
      </w:r>
    </w:p>
    <w:p>
      <w:pPr>
        <w:pStyle w:val="4"/>
        <w:bidi w:val="0"/>
        <w:rPr>
          <w:rFonts w:hint="eastAsia"/>
          <w:lang w:val="en-US" w:eastAsia="zh-CN"/>
        </w:rPr>
      </w:pPr>
      <w:bookmarkStart w:id="35" w:name="_Toc23745"/>
      <w:r>
        <w:rPr>
          <w:rFonts w:hint="eastAsia"/>
          <w:lang w:val="en-US" w:eastAsia="zh-CN"/>
        </w:rPr>
        <w:t>第六章 投标文件格式</w:t>
      </w:r>
      <w:bookmarkEnd w:id="35"/>
    </w:p>
    <w:p>
      <w:pPr>
        <w:rPr>
          <w:rFonts w:hint="eastAsia"/>
          <w:lang w:val="en-US" w:eastAsia="zh-CN"/>
        </w:rPr>
      </w:pPr>
    </w:p>
    <w:p>
      <w:pPr>
        <w:jc w:val="right"/>
        <w:rPr>
          <w:rFonts w:hint="eastAsia"/>
          <w:lang w:val="en-US" w:eastAsia="zh-CN"/>
        </w:rPr>
      </w:pPr>
      <w:r>
        <w:rPr>
          <w:rFonts w:hint="eastAsia"/>
          <w:lang w:val="en-US" w:eastAsia="zh-CN"/>
        </w:rPr>
        <w:t>（正本或副本）</w:t>
      </w:r>
    </w:p>
    <w:p>
      <w:pPr>
        <w:rPr>
          <w:rFonts w:hint="eastAsia"/>
          <w:lang w:val="en-US" w:eastAsia="zh-CN"/>
        </w:rPr>
      </w:pPr>
      <w:r>
        <w:rPr>
          <w:rFonts w:hint="eastAsia"/>
          <w:lang w:val="en-US" w:eastAsia="zh-CN"/>
        </w:rPr>
        <w:t>项目编号：LC-ZC-2022-005</w:t>
      </w:r>
    </w:p>
    <w:p>
      <w:pPr>
        <w:jc w:val="right"/>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jc w:val="center"/>
        <w:rPr>
          <w:rFonts w:hint="eastAsia"/>
          <w:sz w:val="36"/>
          <w:szCs w:val="32"/>
          <w:lang w:val="en-US" w:eastAsia="zh-CN"/>
        </w:rPr>
      </w:pPr>
      <w:r>
        <w:rPr>
          <w:rFonts w:hint="eastAsia"/>
          <w:sz w:val="36"/>
          <w:szCs w:val="32"/>
          <w:lang w:val="en-US" w:eastAsia="zh-CN"/>
        </w:rPr>
        <w:t>未央区公厕日常消耗品采购</w:t>
      </w:r>
    </w:p>
    <w:p>
      <w:pPr>
        <w:pStyle w:val="3"/>
        <w:jc w:val="center"/>
        <w:rPr>
          <w:rFonts w:hint="default"/>
          <w:sz w:val="36"/>
          <w:szCs w:val="32"/>
          <w:lang w:val="en-US" w:eastAsia="zh-CN"/>
        </w:rPr>
      </w:pPr>
      <w:r>
        <w:rPr>
          <w:rFonts w:hint="eastAsia"/>
          <w:sz w:val="36"/>
          <w:szCs w:val="32"/>
          <w:lang w:val="en-US" w:eastAsia="zh-CN"/>
        </w:rPr>
        <w:t xml:space="preserve"> </w:t>
      </w:r>
    </w:p>
    <w:p>
      <w:pPr>
        <w:jc w:val="center"/>
        <w:rPr>
          <w:rFonts w:hint="eastAsia"/>
          <w:sz w:val="36"/>
          <w:szCs w:val="32"/>
          <w:lang w:val="en-US" w:eastAsia="zh-CN"/>
        </w:rPr>
      </w:pPr>
    </w:p>
    <w:p>
      <w:pPr>
        <w:jc w:val="center"/>
        <w:rPr>
          <w:rFonts w:hint="eastAsia"/>
          <w:sz w:val="36"/>
          <w:szCs w:val="32"/>
          <w:lang w:val="en-US" w:eastAsia="zh-CN"/>
        </w:rPr>
      </w:pPr>
    </w:p>
    <w:p>
      <w:pPr>
        <w:jc w:val="center"/>
        <w:rPr>
          <w:rFonts w:hint="eastAsia"/>
          <w:sz w:val="36"/>
          <w:szCs w:val="32"/>
          <w:lang w:val="en-US" w:eastAsia="zh-CN"/>
        </w:rPr>
      </w:pPr>
      <w:r>
        <w:rPr>
          <w:rFonts w:hint="eastAsia"/>
          <w:sz w:val="36"/>
          <w:szCs w:val="32"/>
          <w:lang w:val="en-US" w:eastAsia="zh-CN"/>
        </w:rPr>
        <w:t>投标文件</w:t>
      </w: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供应商（单位名称及公章）：___________</w:t>
      </w:r>
    </w:p>
    <w:p>
      <w:pPr>
        <w:rPr>
          <w:rFonts w:hint="eastAsia"/>
          <w:lang w:val="en-US" w:eastAsia="zh-CN"/>
        </w:rPr>
      </w:pPr>
      <w:r>
        <w:rPr>
          <w:rFonts w:hint="eastAsia"/>
          <w:lang w:val="en-US" w:eastAsia="zh-CN"/>
        </w:rPr>
        <w:t>日  期：__________________</w:t>
      </w:r>
    </w:p>
    <w:p>
      <w:pPr>
        <w:rPr>
          <w:rFonts w:hint="eastAsia"/>
          <w:lang w:val="en-US" w:eastAsia="zh-CN"/>
        </w:rPr>
      </w:pPr>
    </w:p>
    <w:p>
      <w:pPr>
        <w:rPr>
          <w:rFonts w:hint="eastAsia"/>
          <w:lang w:val="en-US" w:eastAsia="zh-CN"/>
        </w:rPr>
      </w:pPr>
      <w:r>
        <w:rPr>
          <w:rFonts w:hint="eastAsia"/>
          <w:lang w:val="en-US" w:eastAsia="zh-CN"/>
        </w:rPr>
        <w:br w:type="page"/>
      </w:r>
    </w:p>
    <w:p>
      <w:pPr>
        <w:pStyle w:val="2"/>
        <w:numPr>
          <w:ilvl w:val="0"/>
          <w:numId w:val="0"/>
        </w:numPr>
        <w:ind w:right="-96" w:rightChars="-40"/>
        <w:jc w:val="center"/>
        <w:rPr>
          <w:rFonts w:hint="eastAsia"/>
          <w:lang w:val="en-US" w:eastAsia="zh-CN"/>
        </w:rPr>
      </w:pPr>
      <w:r>
        <w:rPr>
          <w:rFonts w:hint="eastAsia"/>
          <w:lang w:val="en-US" w:eastAsia="zh-CN"/>
        </w:rPr>
        <w:t>目录</w:t>
      </w:r>
    </w:p>
    <w:p>
      <w:pPr>
        <w:pStyle w:val="2"/>
        <w:numPr>
          <w:ilvl w:val="0"/>
          <w:numId w:val="0"/>
        </w:numPr>
        <w:ind w:right="-96" w:rightChars="-40"/>
        <w:jc w:val="center"/>
        <w:rPr>
          <w:rFonts w:hint="eastAsia"/>
          <w:lang w:val="en-US" w:eastAsia="zh-CN"/>
        </w:rPr>
      </w:pPr>
      <w:r>
        <w:rPr>
          <w:rFonts w:hint="eastAsia"/>
          <w:lang w:val="en-US" w:eastAsia="zh-CN"/>
        </w:rPr>
        <w:t>（自拟）</w:t>
      </w:r>
    </w:p>
    <w:p>
      <w:pPr>
        <w:rPr>
          <w:rFonts w:hint="eastAsia"/>
          <w:lang w:val="en-US" w:eastAsia="zh-CN"/>
        </w:rPr>
      </w:pPr>
      <w:r>
        <w:rPr>
          <w:rFonts w:hint="eastAsia"/>
          <w:lang w:val="en-US" w:eastAsia="zh-CN"/>
        </w:rPr>
        <w:br w:type="page"/>
      </w:r>
    </w:p>
    <w:p>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仿宋" w:cs="宋体"/>
          <w:b/>
          <w:bCs/>
          <w:sz w:val="24"/>
          <w:szCs w:val="24"/>
          <w:lang w:val="en-US" w:eastAsia="zh-CN"/>
        </w:rPr>
      </w:pPr>
      <w:r>
        <w:rPr>
          <w:rFonts w:hint="eastAsia" w:ascii="宋体" w:hAnsi="宋体" w:cs="宋体"/>
          <w:b/>
          <w:bCs/>
          <w:sz w:val="24"/>
          <w:szCs w:val="24"/>
          <w:lang w:val="en-US" w:eastAsia="zh-CN"/>
        </w:rPr>
        <w:t>一、投标函</w:t>
      </w:r>
    </w:p>
    <w:p>
      <w:pPr>
        <w:pStyle w:val="3"/>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sz w:val="24"/>
          <w:szCs w:val="24"/>
        </w:rPr>
      </w:pPr>
      <w:r>
        <w:rPr>
          <w:rFonts w:hint="eastAsia" w:ascii="仿宋" w:hAnsi="仿宋" w:eastAsia="仿宋" w:cs="仿宋"/>
          <w:spacing w:val="4"/>
          <w:sz w:val="24"/>
          <w:szCs w:val="24"/>
          <w:highlight w:val="none"/>
        </w:rPr>
        <w:t>致：</w:t>
      </w:r>
      <w:r>
        <w:rPr>
          <w:rFonts w:hint="eastAsia" w:ascii="仿宋" w:hAnsi="仿宋" w:eastAsia="仿宋" w:cs="仿宋"/>
          <w:spacing w:val="4"/>
          <w:sz w:val="24"/>
          <w:szCs w:val="24"/>
          <w:highlight w:val="none"/>
          <w:u w:val="single"/>
          <w:lang w:eastAsia="zh-CN"/>
        </w:rPr>
        <w:t>（</w:t>
      </w:r>
      <w:r>
        <w:rPr>
          <w:rFonts w:hint="eastAsia" w:ascii="仿宋" w:hAnsi="仿宋" w:eastAsia="仿宋" w:cs="仿宋"/>
          <w:color w:val="000000"/>
          <w:spacing w:val="4"/>
          <w:sz w:val="24"/>
          <w:szCs w:val="24"/>
          <w:highlight w:val="none"/>
          <w:u w:val="single"/>
          <w:lang w:val="en-US" w:eastAsia="zh-CN"/>
        </w:rPr>
        <w:t>采购人名称</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u w:val="single"/>
          <w:lang w:eastAsia="zh-CN"/>
        </w:rPr>
        <w:t>）</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我单位收到编号为：</w:t>
      </w:r>
      <w:r>
        <w:rPr>
          <w:rFonts w:hint="eastAsia" w:ascii="宋体" w:hAnsi="宋体" w:cs="宋体"/>
          <w:sz w:val="24"/>
          <w:szCs w:val="24"/>
          <w:u w:val="single"/>
        </w:rPr>
        <w:t>（项目名称   ）（项目编号：</w:t>
      </w:r>
      <w:r>
        <w:rPr>
          <w:rFonts w:hint="eastAsia" w:ascii="宋体" w:hAnsi="宋体" w:cs="宋体"/>
          <w:sz w:val="24"/>
          <w:szCs w:val="24"/>
          <w:u w:val="single"/>
          <w:lang w:eastAsia="zh-CN"/>
        </w:rPr>
        <w:t>LC-ZC-2022-005</w:t>
      </w:r>
      <w:r>
        <w:rPr>
          <w:rFonts w:hint="eastAsia" w:ascii="宋体" w:hAnsi="宋体" w:cs="宋体"/>
          <w:sz w:val="24"/>
          <w:szCs w:val="24"/>
          <w:u w:val="single"/>
        </w:rPr>
        <w:t>）</w:t>
      </w:r>
      <w:r>
        <w:rPr>
          <w:rFonts w:hint="eastAsia" w:ascii="宋体" w:hAnsi="宋体" w:cs="宋体"/>
          <w:sz w:val="24"/>
          <w:szCs w:val="24"/>
        </w:rPr>
        <w:t>的招标文件，经详细研究，我公司决定参加本次招标活动。为此，我方郑重承诺以下诸点，并负法律责任。</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1、愿意按照招标文件中的全部要求，提供合格的产品及完善的技术服务，履行合同的责任和义务。</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2、我方提交的投标文件正本</w:t>
      </w:r>
      <w:r>
        <w:rPr>
          <w:rFonts w:hint="eastAsia" w:ascii="宋体" w:hAnsi="宋体" w:cs="宋体"/>
          <w:sz w:val="24"/>
          <w:szCs w:val="24"/>
          <w:lang w:val="en-US" w:eastAsia="zh-CN"/>
        </w:rPr>
        <w:t>一</w:t>
      </w:r>
      <w:r>
        <w:rPr>
          <w:rFonts w:hint="eastAsia" w:ascii="宋体" w:hAnsi="宋体" w:cs="宋体"/>
          <w:sz w:val="24"/>
          <w:szCs w:val="24"/>
        </w:rPr>
        <w:t>份、副本</w:t>
      </w:r>
      <w:r>
        <w:rPr>
          <w:rFonts w:hint="eastAsia" w:ascii="宋体" w:hAnsi="宋体" w:cs="宋体"/>
          <w:sz w:val="24"/>
          <w:szCs w:val="24"/>
          <w:u w:val="single"/>
          <w:lang w:val="en-US" w:eastAsia="zh-CN"/>
        </w:rPr>
        <w:t xml:space="preserve">   </w:t>
      </w:r>
      <w:r>
        <w:rPr>
          <w:rFonts w:hint="eastAsia" w:ascii="宋体" w:hAnsi="宋体" w:cs="宋体"/>
          <w:sz w:val="24"/>
          <w:szCs w:val="24"/>
        </w:rPr>
        <w:t>份，电子</w:t>
      </w:r>
      <w:r>
        <w:rPr>
          <w:rFonts w:hint="eastAsia" w:ascii="宋体" w:hAnsi="宋体" w:cs="宋体"/>
          <w:sz w:val="24"/>
          <w:szCs w:val="24"/>
          <w:lang w:val="en-US" w:eastAsia="zh-CN"/>
        </w:rPr>
        <w:t>版（U盘）</w:t>
      </w:r>
      <w:r>
        <w:rPr>
          <w:rFonts w:hint="eastAsia" w:ascii="宋体" w:hAnsi="宋体" w:cs="宋体"/>
          <w:sz w:val="24"/>
          <w:szCs w:val="24"/>
          <w:u w:val="single"/>
          <w:lang w:val="en-US" w:eastAsia="zh-CN"/>
        </w:rPr>
        <w:t xml:space="preserve">   </w:t>
      </w:r>
      <w:r>
        <w:rPr>
          <w:rFonts w:hint="eastAsia" w:ascii="宋体" w:hAnsi="宋体" w:cs="宋体"/>
          <w:sz w:val="24"/>
          <w:szCs w:val="24"/>
        </w:rPr>
        <w:t>份、报价一览表</w:t>
      </w:r>
      <w:r>
        <w:rPr>
          <w:rFonts w:hint="eastAsia" w:ascii="宋体" w:hAnsi="宋体" w:cs="宋体"/>
          <w:sz w:val="24"/>
          <w:szCs w:val="24"/>
          <w:u w:val="single"/>
          <w:lang w:val="en-US" w:eastAsia="zh-CN"/>
        </w:rPr>
        <w:t xml:space="preserve">   </w:t>
      </w:r>
      <w:r>
        <w:rPr>
          <w:rFonts w:hint="eastAsia" w:ascii="宋体" w:hAnsi="宋体" w:cs="宋体"/>
          <w:sz w:val="24"/>
          <w:szCs w:val="24"/>
        </w:rPr>
        <w:t>份。</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3、我们已详细阅读了招标文件，完全理解并同意放弃提出含糊不清和误解问题的权力。</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4、如果我方在投标后到规定的投标有效期内撤回投标文件及承诺，我们自愿承担不利后果。</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5、</w:t>
      </w:r>
      <w:r>
        <w:rPr>
          <w:rFonts w:hint="eastAsia" w:ascii="宋体" w:hAnsi="宋体" w:cs="宋体"/>
          <w:b w:val="0"/>
          <w:bCs w:val="0"/>
          <w:sz w:val="24"/>
          <w:szCs w:val="24"/>
        </w:rPr>
        <w:t>我方承诺投标有效期为________日历天（从投标截止之日算起）。</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b w:val="0"/>
          <w:bCs w:val="0"/>
          <w:sz w:val="24"/>
          <w:szCs w:val="24"/>
        </w:rPr>
      </w:pPr>
      <w:r>
        <w:rPr>
          <w:rFonts w:hint="eastAsia" w:ascii="宋体" w:hAnsi="宋体" w:cs="宋体"/>
          <w:b w:val="0"/>
          <w:bCs w:val="0"/>
          <w:sz w:val="24"/>
          <w:szCs w:val="24"/>
        </w:rPr>
        <w:t>6、</w:t>
      </w:r>
      <w:r>
        <w:rPr>
          <w:rFonts w:hint="eastAsia" w:ascii="宋体" w:hAnsi="宋体" w:cs="宋体"/>
          <w:sz w:val="24"/>
          <w:szCs w:val="24"/>
        </w:rPr>
        <w:t>同意向贵方提供贵方可能要求的、与本次投标有关的任何证据资料。</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7、我们同意按招标文件规定，遵守贵公司有关规定和收费标准。</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所有关于本次投标的函电，请按下列地址联系：</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sz w:val="24"/>
          <w:szCs w:val="24"/>
        </w:rPr>
      </w:pP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sz w:val="24"/>
          <w:szCs w:val="24"/>
          <w:u w:val="single"/>
        </w:rPr>
      </w:pPr>
      <w:r>
        <w:rPr>
          <w:rFonts w:hint="eastAsia" w:ascii="宋体" w:hAnsi="宋体" w:cs="宋体"/>
          <w:sz w:val="24"/>
          <w:szCs w:val="24"/>
        </w:rPr>
        <w:t>供应商（单位名称及公章）：____________________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法定代表人或被授权人（签字或盖章）：____________________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地    址：____________________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sz w:val="24"/>
          <w:szCs w:val="24"/>
          <w:u w:val="single"/>
        </w:rPr>
      </w:pPr>
      <w:r>
        <w:rPr>
          <w:rFonts w:hint="eastAsia" w:ascii="宋体" w:hAnsi="宋体" w:cs="宋体"/>
          <w:sz w:val="24"/>
          <w:szCs w:val="24"/>
        </w:rPr>
        <w:t>开户银行：____________________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sz w:val="24"/>
          <w:szCs w:val="24"/>
          <w:u w:val="single"/>
        </w:rPr>
      </w:pPr>
      <w:r>
        <w:rPr>
          <w:rFonts w:hint="eastAsia" w:ascii="宋体" w:hAnsi="宋体" w:cs="宋体"/>
          <w:sz w:val="24"/>
          <w:szCs w:val="24"/>
        </w:rPr>
        <w:t>帐    号：____________________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sz w:val="24"/>
          <w:szCs w:val="24"/>
          <w:u w:val="single"/>
        </w:rPr>
      </w:pPr>
      <w:r>
        <w:rPr>
          <w:rFonts w:hint="eastAsia" w:ascii="宋体" w:hAnsi="宋体" w:cs="宋体"/>
          <w:sz w:val="24"/>
          <w:szCs w:val="24"/>
        </w:rPr>
        <w:t>电    话：____________________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sz w:val="24"/>
          <w:szCs w:val="24"/>
          <w:u w:val="single"/>
        </w:rPr>
      </w:pPr>
      <w:r>
        <w:rPr>
          <w:rFonts w:hint="eastAsia" w:ascii="宋体" w:hAnsi="宋体" w:cs="宋体"/>
          <w:sz w:val="24"/>
          <w:szCs w:val="24"/>
        </w:rPr>
        <w:t>传    真：____________________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sz w:val="24"/>
          <w:szCs w:val="24"/>
          <w:u w:val="single"/>
        </w:rPr>
      </w:pPr>
      <w:r>
        <w:rPr>
          <w:rFonts w:hint="eastAsia" w:ascii="宋体" w:hAnsi="宋体" w:cs="宋体"/>
          <w:sz w:val="24"/>
          <w:szCs w:val="24"/>
        </w:rPr>
        <w:t>邮    编：____________________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日    期： _____ 年 _____  月_____ 日</w:t>
      </w:r>
    </w:p>
    <w:p>
      <w:pPr>
        <w:pStyle w:val="5"/>
        <w:keepNext w:val="0"/>
        <w:keepLines w:val="0"/>
        <w:pageBreakBefore w:val="0"/>
        <w:widowControl/>
        <w:numPr>
          <w:ilvl w:val="0"/>
          <w:numId w:val="3"/>
        </w:numPr>
        <w:kinsoku/>
        <w:wordWrap/>
        <w:overflowPunct/>
        <w:topLinePunct w:val="0"/>
        <w:autoSpaceDE/>
        <w:autoSpaceDN/>
        <w:bidi w:val="0"/>
        <w:adjustRightInd w:val="0"/>
        <w:snapToGrid/>
        <w:spacing w:line="360" w:lineRule="auto"/>
        <w:jc w:val="center"/>
        <w:textAlignment w:val="auto"/>
        <w:rPr>
          <w:rFonts w:ascii="宋体" w:hAnsi="宋体" w:cs="宋体"/>
          <w:sz w:val="24"/>
          <w:szCs w:val="24"/>
        </w:rPr>
        <w:sectPr>
          <w:footerReference r:id="rId5" w:type="default"/>
          <w:pgSz w:w="11906" w:h="16838"/>
          <w:pgMar w:top="1440" w:right="1803" w:bottom="1440" w:left="1803" w:header="851" w:footer="992" w:gutter="0"/>
          <w:pgNumType w:fmt="decimal" w:start="1"/>
          <w:cols w:space="720" w:num="1"/>
          <w:docGrid w:type="lines" w:linePitch="319" w:charSpace="0"/>
        </w:sectPr>
      </w:pPr>
    </w:p>
    <w:p>
      <w:pPr>
        <w:keepNext w:val="0"/>
        <w:keepLines w:val="0"/>
        <w:pageBreakBefore w:val="0"/>
        <w:widowControl/>
        <w:numPr>
          <w:ilvl w:val="0"/>
          <w:numId w:val="4"/>
        </w:numPr>
        <w:kinsoku/>
        <w:wordWrap/>
        <w:overflowPunct/>
        <w:topLinePunct w:val="0"/>
        <w:autoSpaceDE/>
        <w:autoSpaceDN/>
        <w:bidi w:val="0"/>
        <w:adjustRightInd w:val="0"/>
        <w:snapToGrid/>
        <w:spacing w:line="360" w:lineRule="auto"/>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报价一览表</w:t>
      </w:r>
    </w:p>
    <w:p>
      <w:pPr>
        <w:kinsoku w:val="0"/>
        <w:spacing w:line="360" w:lineRule="auto"/>
        <w:jc w:val="left"/>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cs="仿宋"/>
          <w:kern w:val="0"/>
          <w:sz w:val="24"/>
          <w:szCs w:val="24"/>
          <w:lang w:eastAsia="zh-CN"/>
        </w:rPr>
        <w:t>未央区公厕日常消耗品采购</w:t>
      </w:r>
      <w:r>
        <w:rPr>
          <w:rFonts w:hint="eastAsia" w:ascii="仿宋" w:hAnsi="仿宋" w:cs="仿宋"/>
          <w:kern w:val="0"/>
          <w:sz w:val="24"/>
          <w:szCs w:val="24"/>
          <w:lang w:val="en-US" w:eastAsia="zh-CN"/>
        </w:rPr>
        <w:t xml:space="preserve"> </w:t>
      </w:r>
      <w:r>
        <w:rPr>
          <w:rFonts w:hint="eastAsia" w:ascii="仿宋" w:hAnsi="仿宋" w:eastAsia="仿宋" w:cs="仿宋"/>
          <w:sz w:val="24"/>
          <w:szCs w:val="24"/>
        </w:rPr>
        <w:t xml:space="preserve">                      </w:t>
      </w:r>
    </w:p>
    <w:p>
      <w:pPr>
        <w:rPr>
          <w:rFonts w:hint="eastAsia" w:ascii="仿宋" w:hAnsi="仿宋" w:eastAsia="仿宋" w:cs="仿宋"/>
          <w:sz w:val="24"/>
          <w:szCs w:val="24"/>
        </w:rPr>
      </w:pPr>
      <w:r>
        <w:rPr>
          <w:rFonts w:hint="eastAsia" w:ascii="仿宋" w:hAnsi="仿宋" w:cs="仿宋"/>
          <w:sz w:val="24"/>
          <w:szCs w:val="24"/>
          <w:lang w:val="en-US" w:eastAsia="zh-CN"/>
        </w:rPr>
        <w:t>项目编号：</w:t>
      </w:r>
      <w:r>
        <w:rPr>
          <w:rFonts w:hint="eastAsia" w:ascii="宋体" w:hAnsi="宋体" w:cs="宋体"/>
          <w:sz w:val="24"/>
          <w:szCs w:val="24"/>
          <w:u w:val="none"/>
          <w:lang w:eastAsia="zh-CN"/>
        </w:rPr>
        <w:t>LC-ZC-2022-005</w:t>
      </w:r>
      <w:r>
        <w:rPr>
          <w:rFonts w:hint="eastAsia" w:ascii="仿宋" w:hAnsi="仿宋" w:eastAsia="仿宋" w:cs="仿宋"/>
          <w:sz w:val="24"/>
          <w:szCs w:val="24"/>
        </w:rPr>
        <w:t xml:space="preserve">            </w:t>
      </w:r>
    </w:p>
    <w:tbl>
      <w:tblPr>
        <w:tblStyle w:val="16"/>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2858"/>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2980" w:type="dxa"/>
            <w:tcBorders>
              <w:tl2br w:val="single" w:color="auto" w:sz="4" w:space="0"/>
            </w:tcBorders>
            <w:vAlign w:val="center"/>
          </w:tcPr>
          <w:p>
            <w:pPr>
              <w:kinsoku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 xml:space="preserve">       报价内容</w:t>
            </w:r>
          </w:p>
          <w:p>
            <w:pPr>
              <w:kinsoku w:val="0"/>
              <w:spacing w:line="360" w:lineRule="auto"/>
              <w:jc w:val="center"/>
              <w:rPr>
                <w:rFonts w:hint="eastAsia" w:ascii="仿宋" w:hAnsi="仿宋" w:eastAsia="仿宋" w:cs="仿宋"/>
                <w:sz w:val="24"/>
                <w:szCs w:val="24"/>
              </w:rPr>
            </w:pPr>
          </w:p>
          <w:p>
            <w:pPr>
              <w:kinsoku w:val="0"/>
              <w:spacing w:line="360" w:lineRule="auto"/>
              <w:rPr>
                <w:rFonts w:hint="eastAsia" w:ascii="仿宋" w:hAnsi="仿宋" w:eastAsia="仿宋" w:cs="仿宋"/>
                <w:sz w:val="24"/>
                <w:szCs w:val="24"/>
              </w:rPr>
            </w:pPr>
            <w:r>
              <w:rPr>
                <w:rFonts w:hint="eastAsia" w:ascii="仿宋" w:hAnsi="仿宋" w:eastAsia="仿宋" w:cs="仿宋"/>
                <w:sz w:val="24"/>
                <w:szCs w:val="24"/>
              </w:rPr>
              <w:t>投标内容</w:t>
            </w:r>
          </w:p>
        </w:tc>
        <w:tc>
          <w:tcPr>
            <w:tcW w:w="2858" w:type="dxa"/>
            <w:vAlign w:val="center"/>
          </w:tcPr>
          <w:p>
            <w:pPr>
              <w:kinsoku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投标总报价</w:t>
            </w:r>
          </w:p>
          <w:p>
            <w:pPr>
              <w:kinsoku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（元）</w:t>
            </w:r>
          </w:p>
        </w:tc>
        <w:tc>
          <w:tcPr>
            <w:tcW w:w="3122" w:type="dxa"/>
            <w:vAlign w:val="center"/>
          </w:tcPr>
          <w:p>
            <w:pPr>
              <w:kinsoku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2980" w:type="dxa"/>
            <w:vAlign w:val="center"/>
          </w:tcPr>
          <w:p>
            <w:pPr>
              <w:kinsoku w:val="0"/>
              <w:spacing w:line="480" w:lineRule="auto"/>
              <w:jc w:val="left"/>
              <w:rPr>
                <w:rFonts w:hint="eastAsia" w:ascii="仿宋" w:hAnsi="仿宋" w:eastAsia="仿宋" w:cs="仿宋"/>
                <w:sz w:val="24"/>
                <w:szCs w:val="24"/>
                <w:lang w:eastAsia="zh-CN"/>
              </w:rPr>
            </w:pPr>
            <w:r>
              <w:rPr>
                <w:rFonts w:hint="eastAsia" w:ascii="仿宋" w:hAnsi="仿宋" w:cs="仿宋"/>
                <w:kern w:val="0"/>
                <w:sz w:val="24"/>
                <w:szCs w:val="24"/>
                <w:lang w:eastAsia="zh-CN"/>
              </w:rPr>
              <w:t>未央区公厕日常消耗品采购</w:t>
            </w:r>
            <w:r>
              <w:rPr>
                <w:rFonts w:hint="eastAsia" w:ascii="仿宋" w:hAnsi="仿宋" w:cs="仿宋"/>
                <w:kern w:val="0"/>
                <w:sz w:val="24"/>
                <w:szCs w:val="24"/>
                <w:lang w:val="en-US" w:eastAsia="zh-CN"/>
              </w:rPr>
              <w:t xml:space="preserve"> </w:t>
            </w:r>
          </w:p>
        </w:tc>
        <w:tc>
          <w:tcPr>
            <w:tcW w:w="2858" w:type="dxa"/>
            <w:vAlign w:val="center"/>
          </w:tcPr>
          <w:p>
            <w:pPr>
              <w:kinsoku w:val="0"/>
              <w:spacing w:line="480" w:lineRule="auto"/>
              <w:jc w:val="left"/>
              <w:rPr>
                <w:rFonts w:hint="eastAsia" w:ascii="仿宋" w:hAnsi="仿宋" w:eastAsia="仿宋" w:cs="仿宋"/>
                <w:sz w:val="24"/>
                <w:szCs w:val="24"/>
              </w:rPr>
            </w:pPr>
          </w:p>
        </w:tc>
        <w:tc>
          <w:tcPr>
            <w:tcW w:w="3122" w:type="dxa"/>
            <w:vAlign w:val="center"/>
          </w:tcPr>
          <w:p>
            <w:pPr>
              <w:kinsoku w:val="0"/>
              <w:spacing w:line="480" w:lineRule="auto"/>
              <w:jc w:val="center"/>
              <w:rPr>
                <w:rFonts w:hint="eastAsia" w:ascii="仿宋" w:hAnsi="仿宋" w:eastAsia="仿宋" w:cs="仿宋"/>
                <w:sz w:val="24"/>
                <w:szCs w:val="24"/>
              </w:rPr>
            </w:pPr>
            <w:r>
              <w:rPr>
                <w:rFonts w:hint="eastAsia" w:ascii="仿宋" w:hAnsi="仿宋" w:eastAsia="仿宋"/>
                <w:sz w:val="24"/>
                <w:szCs w:val="24"/>
                <w:highlight w:val="none"/>
                <w:lang w:val="en-US" w:eastAsia="zh-CN"/>
              </w:rPr>
              <w:t>2022年8至12月期间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960" w:type="dxa"/>
            <w:gridSpan w:val="3"/>
            <w:vAlign w:val="center"/>
          </w:tcPr>
          <w:p>
            <w:pPr>
              <w:kinsoku w:val="0"/>
              <w:spacing w:line="480" w:lineRule="auto"/>
              <w:jc w:val="left"/>
              <w:rPr>
                <w:rFonts w:hint="eastAsia" w:ascii="仿宋" w:hAnsi="仿宋" w:eastAsia="仿宋" w:cs="仿宋"/>
                <w:sz w:val="24"/>
                <w:szCs w:val="24"/>
              </w:rPr>
            </w:pPr>
            <w:r>
              <w:rPr>
                <w:rFonts w:hint="eastAsia" w:ascii="仿宋" w:hAnsi="仿宋" w:eastAsia="仿宋" w:cs="仿宋"/>
                <w:sz w:val="24"/>
                <w:szCs w:val="24"/>
              </w:rPr>
              <w:t>投标总报价：（大写）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（小写）¥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8960" w:type="dxa"/>
            <w:gridSpan w:val="3"/>
            <w:vAlign w:val="center"/>
          </w:tcPr>
          <w:p>
            <w:pPr>
              <w:kinsoku w:val="0"/>
              <w:spacing w:line="480" w:lineRule="auto"/>
              <w:jc w:val="left"/>
              <w:rPr>
                <w:rFonts w:hint="eastAsia" w:ascii="仿宋" w:hAnsi="仿宋" w:eastAsia="仿宋" w:cs="仿宋"/>
                <w:sz w:val="24"/>
                <w:szCs w:val="24"/>
              </w:rPr>
            </w:pPr>
            <w:r>
              <w:rPr>
                <w:rFonts w:hint="eastAsia" w:ascii="仿宋" w:hAnsi="仿宋" w:eastAsia="仿宋" w:cs="仿宋"/>
                <w:sz w:val="24"/>
                <w:szCs w:val="24"/>
              </w:rPr>
              <w:t>备注：表内报价内容以元为单位，精确到小数点后两位；</w:t>
            </w:r>
          </w:p>
        </w:tc>
      </w:tr>
    </w:tbl>
    <w:p>
      <w:pPr>
        <w:widowControl/>
        <w:tabs>
          <w:tab w:val="left" w:pos="4000"/>
        </w:tabs>
        <w:snapToGrid w:val="0"/>
        <w:spacing w:line="300" w:lineRule="auto"/>
        <w:jc w:val="left"/>
        <w:rPr>
          <w:rFonts w:hint="eastAsia" w:ascii="仿宋" w:hAnsi="仿宋" w:eastAsia="仿宋" w:cs="仿宋"/>
          <w:b/>
          <w:bCs/>
          <w:spacing w:val="20"/>
          <w:kern w:val="0"/>
          <w:sz w:val="24"/>
          <w:szCs w:val="24"/>
        </w:rPr>
      </w:pPr>
    </w:p>
    <w:p>
      <w:pPr>
        <w:widowControl/>
        <w:tabs>
          <w:tab w:val="left" w:pos="4000"/>
        </w:tabs>
        <w:snapToGrid w:val="0"/>
        <w:spacing w:line="300" w:lineRule="auto"/>
        <w:jc w:val="left"/>
        <w:rPr>
          <w:rFonts w:hint="eastAsia" w:ascii="仿宋" w:hAnsi="仿宋" w:eastAsia="仿宋" w:cs="仿宋"/>
          <w:b/>
          <w:bCs/>
          <w:spacing w:val="20"/>
          <w:kern w:val="0"/>
          <w:sz w:val="24"/>
          <w:szCs w:val="24"/>
        </w:rPr>
      </w:pPr>
      <w:r>
        <w:rPr>
          <w:rFonts w:hint="eastAsia" w:ascii="仿宋" w:hAnsi="仿宋" w:eastAsia="仿宋" w:cs="仿宋"/>
          <w:b/>
          <w:bCs/>
          <w:spacing w:val="20"/>
          <w:kern w:val="0"/>
          <w:sz w:val="24"/>
          <w:szCs w:val="24"/>
        </w:rPr>
        <w:t>注：</w:t>
      </w:r>
      <w:r>
        <w:rPr>
          <w:rFonts w:hint="eastAsia" w:ascii="仿宋" w:hAnsi="仿宋" w:eastAsia="仿宋" w:cs="仿宋"/>
          <w:b/>
          <w:bCs/>
          <w:szCs w:val="24"/>
          <w:highlight w:val="none"/>
          <w:lang w:val="en-US" w:eastAsia="zh-CN"/>
        </w:rPr>
        <w:t>报价一览表除在</w:t>
      </w:r>
      <w:r>
        <w:rPr>
          <w:rFonts w:hint="eastAsia" w:ascii="仿宋" w:hAnsi="仿宋" w:cs="仿宋"/>
          <w:b/>
          <w:bCs/>
          <w:szCs w:val="24"/>
          <w:highlight w:val="none"/>
          <w:lang w:val="en-US" w:eastAsia="zh-CN"/>
        </w:rPr>
        <w:t>投标</w:t>
      </w:r>
      <w:r>
        <w:rPr>
          <w:rFonts w:hint="eastAsia" w:ascii="仿宋" w:hAnsi="仿宋" w:eastAsia="仿宋" w:cs="仿宋"/>
          <w:b/>
          <w:bCs/>
          <w:szCs w:val="24"/>
          <w:highlight w:val="none"/>
          <w:lang w:val="en-US" w:eastAsia="zh-CN"/>
        </w:rPr>
        <w:t>文件内装订外，再制作一份原件</w:t>
      </w:r>
      <w:r>
        <w:rPr>
          <w:rFonts w:hint="eastAsia" w:ascii="仿宋" w:hAnsi="仿宋" w:eastAsia="仿宋" w:cs="仿宋"/>
          <w:b/>
          <w:bCs/>
          <w:szCs w:val="24"/>
          <w:highlight w:val="none"/>
        </w:rPr>
        <w:t>密封单独提交。严格按照表格格式报价。</w:t>
      </w:r>
    </w:p>
    <w:p>
      <w:pPr>
        <w:adjustRightInd w:val="0"/>
        <w:snapToGrid w:val="0"/>
        <w:spacing w:line="480" w:lineRule="auto"/>
        <w:jc w:val="left"/>
        <w:rPr>
          <w:rFonts w:hint="eastAsia" w:ascii="仿宋" w:hAnsi="仿宋" w:eastAsia="仿宋" w:cs="仿宋"/>
          <w:sz w:val="24"/>
          <w:szCs w:val="24"/>
        </w:rPr>
      </w:pPr>
    </w:p>
    <w:p>
      <w:pPr>
        <w:pStyle w:val="3"/>
        <w:rPr>
          <w:rFonts w:hint="eastAsia"/>
        </w:rPr>
      </w:pPr>
    </w:p>
    <w:p>
      <w:pPr>
        <w:adjustRightInd w:val="0"/>
        <w:snapToGrid w:val="0"/>
        <w:spacing w:line="480" w:lineRule="auto"/>
        <w:jc w:val="left"/>
        <w:rPr>
          <w:rFonts w:hint="eastAsia" w:ascii="宋体" w:hAnsi="宋体" w:cs="宋体"/>
          <w:sz w:val="24"/>
          <w:szCs w:val="24"/>
        </w:rPr>
      </w:pPr>
      <w:r>
        <w:rPr>
          <w:rFonts w:hint="eastAsia" w:ascii="仿宋" w:hAnsi="仿宋" w:eastAsia="仿宋" w:cs="仿宋"/>
          <w:sz w:val="24"/>
          <w:szCs w:val="24"/>
        </w:rPr>
        <w:t>供应商（单位名称及公章）：_</w:t>
      </w:r>
      <w:r>
        <w:rPr>
          <w:rFonts w:hint="eastAsia" w:ascii="宋体" w:hAnsi="宋体" w:cs="宋体"/>
          <w:sz w:val="24"/>
          <w:szCs w:val="24"/>
        </w:rPr>
        <w:t>____________________</w:t>
      </w:r>
    </w:p>
    <w:p>
      <w:pPr>
        <w:adjustRightInd w:val="0"/>
        <w:snapToGrid w:val="0"/>
        <w:spacing w:line="480" w:lineRule="auto"/>
        <w:jc w:val="left"/>
        <w:rPr>
          <w:rFonts w:hint="eastAsia" w:ascii="仿宋" w:hAnsi="仿宋" w:eastAsia="仿宋" w:cs="仿宋"/>
          <w:sz w:val="24"/>
          <w:szCs w:val="24"/>
          <w:lang w:val="en-US" w:eastAsia="zh-CN"/>
        </w:rPr>
      </w:pPr>
      <w:r>
        <w:rPr>
          <w:rFonts w:hint="eastAsia" w:ascii="宋体" w:hAnsi="宋体" w:cs="宋体"/>
          <w:sz w:val="24"/>
          <w:szCs w:val="24"/>
        </w:rPr>
        <w:t>法定代表人或被授权人（签字或盖章）：______</w:t>
      </w:r>
      <w:r>
        <w:rPr>
          <w:rFonts w:hint="eastAsia" w:ascii="宋体" w:hAnsi="宋体" w:cs="宋体"/>
          <w:sz w:val="24"/>
          <w:szCs w:val="24"/>
          <w:lang w:val="en-US" w:eastAsia="zh-CN"/>
        </w:rPr>
        <w:t xml:space="preserve"> </w:t>
      </w:r>
    </w:p>
    <w:p>
      <w:pPr>
        <w:adjustRightInd w:val="0"/>
        <w:snapToGrid w:val="0"/>
        <w:spacing w:line="480" w:lineRule="auto"/>
        <w:rPr>
          <w:rFonts w:hint="eastAsia" w:ascii="仿宋" w:hAnsi="仿宋" w:eastAsia="仿宋" w:cs="仿宋"/>
          <w:b/>
          <w:sz w:val="24"/>
          <w:szCs w:val="24"/>
        </w:rPr>
        <w:sectPr>
          <w:pgSz w:w="11906" w:h="16838"/>
          <w:pgMar w:top="1440" w:right="1803" w:bottom="1440" w:left="1803" w:header="851" w:footer="992" w:gutter="0"/>
          <w:pgNumType w:fmt="decimal"/>
          <w:cols w:space="720" w:num="1"/>
          <w:docGrid w:type="lines" w:linePitch="319" w:charSpace="0"/>
        </w:sectPr>
      </w:pPr>
      <w:r>
        <w:rPr>
          <w:rFonts w:hint="eastAsia" w:ascii="仿宋" w:hAnsi="仿宋" w:eastAsia="仿宋" w:cs="仿宋"/>
          <w:sz w:val="24"/>
          <w:szCs w:val="24"/>
        </w:rPr>
        <w:t>日    期：</w:t>
      </w:r>
      <w:r>
        <w:rPr>
          <w:rFonts w:hint="eastAsia" w:ascii="宋体" w:hAnsi="宋体" w:cs="宋体"/>
          <w:sz w:val="24"/>
          <w:szCs w:val="24"/>
        </w:rPr>
        <w:t>______</w:t>
      </w:r>
      <w:r>
        <w:rPr>
          <w:rFonts w:hint="eastAsia" w:ascii="仿宋" w:hAnsi="仿宋" w:eastAsia="仿宋" w:cs="仿宋"/>
          <w:sz w:val="24"/>
          <w:szCs w:val="24"/>
        </w:rPr>
        <w:t>年</w:t>
      </w:r>
      <w:r>
        <w:rPr>
          <w:rFonts w:hint="eastAsia" w:ascii="宋体" w:hAnsi="宋体" w:cs="宋体"/>
          <w:sz w:val="24"/>
          <w:szCs w:val="24"/>
        </w:rPr>
        <w:t>______</w:t>
      </w:r>
      <w:r>
        <w:rPr>
          <w:rFonts w:hint="eastAsia" w:ascii="仿宋" w:hAnsi="仿宋" w:eastAsia="仿宋" w:cs="仿宋"/>
          <w:sz w:val="24"/>
          <w:szCs w:val="24"/>
        </w:rPr>
        <w:t>月</w:t>
      </w:r>
      <w:r>
        <w:rPr>
          <w:rFonts w:hint="eastAsia" w:ascii="宋体" w:hAnsi="宋体" w:cs="宋体"/>
          <w:sz w:val="24"/>
          <w:szCs w:val="24"/>
        </w:rPr>
        <w:t>______</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分项报价表</w:t>
      </w:r>
    </w:p>
    <w:p>
      <w:pPr>
        <w:kinsoku w:val="0"/>
        <w:spacing w:line="360" w:lineRule="auto"/>
        <w:jc w:val="left"/>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cs="仿宋"/>
          <w:kern w:val="0"/>
          <w:sz w:val="24"/>
          <w:szCs w:val="24"/>
          <w:lang w:eastAsia="zh-CN"/>
        </w:rPr>
        <w:t>未央区公厕日常消耗品采购</w:t>
      </w:r>
      <w:r>
        <w:rPr>
          <w:rFonts w:hint="eastAsia" w:ascii="仿宋" w:hAnsi="仿宋" w:cs="仿宋"/>
          <w:kern w:val="0"/>
          <w:sz w:val="24"/>
          <w:szCs w:val="24"/>
          <w:lang w:val="en-US" w:eastAsia="zh-CN"/>
        </w:rPr>
        <w:t xml:space="preserve"> </w:t>
      </w:r>
      <w:r>
        <w:rPr>
          <w:rFonts w:hint="eastAsia" w:ascii="仿宋" w:hAnsi="仿宋" w:eastAsia="仿宋" w:cs="仿宋"/>
          <w:sz w:val="24"/>
          <w:szCs w:val="24"/>
        </w:rPr>
        <w:t xml:space="preserve">                      </w:t>
      </w:r>
    </w:p>
    <w:p>
      <w:pPr>
        <w:spacing w:after="120"/>
        <w:jc w:val="left"/>
        <w:rPr>
          <w:rFonts w:hint="eastAsia" w:ascii="宋体" w:hAnsi="宋体" w:eastAsia="仿宋" w:cs="宋体"/>
          <w:sz w:val="24"/>
          <w:szCs w:val="24"/>
          <w:lang w:eastAsia="zh-CN"/>
        </w:rPr>
      </w:pPr>
      <w:r>
        <w:rPr>
          <w:rFonts w:hint="eastAsia" w:ascii="仿宋" w:hAnsi="仿宋" w:cs="仿宋"/>
          <w:sz w:val="24"/>
          <w:szCs w:val="24"/>
          <w:lang w:val="en-US" w:eastAsia="zh-CN"/>
        </w:rPr>
        <w:t>项目编号：</w:t>
      </w:r>
      <w:r>
        <w:rPr>
          <w:rFonts w:hint="eastAsia" w:ascii="宋体" w:hAnsi="宋体" w:cs="宋体"/>
          <w:sz w:val="24"/>
          <w:szCs w:val="24"/>
          <w:u w:val="none"/>
          <w:lang w:eastAsia="zh-CN"/>
        </w:rPr>
        <w:t>LC-ZC-2022-005</w:t>
      </w:r>
    </w:p>
    <w:tbl>
      <w:tblPr>
        <w:tblStyle w:val="16"/>
        <w:tblW w:w="9060" w:type="dxa"/>
        <w:jc w:val="center"/>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jc w:val="center"/>
        </w:trPr>
        <w:tc>
          <w:tcPr>
            <w:tcW w:w="1148" w:type="dxa"/>
            <w:vMerge w:val="restart"/>
            <w:tcBorders>
              <w:top w:val="single" w:color="auto" w:sz="6" w:space="0"/>
              <w:left w:val="single" w:color="auto" w:sz="6"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left"/>
              <w:textAlignment w:val="auto"/>
              <w:rPr>
                <w:rFonts w:ascii="宋体" w:cs="宋体"/>
                <w:sz w:val="24"/>
                <w:szCs w:val="24"/>
              </w:rPr>
            </w:pPr>
            <w:r>
              <w:rPr>
                <w:rFonts w:hint="eastAsia" w:ascii="宋体" w:cs="宋体"/>
                <w:sz w:val="24"/>
                <w:szCs w:val="24"/>
              </w:rPr>
              <w:t>分项费用</w:t>
            </w:r>
          </w:p>
        </w:tc>
        <w:tc>
          <w:tcPr>
            <w:tcW w:w="530" w:type="dxa"/>
            <w:tcBorders>
              <w:top w:val="single" w:color="auto" w:sz="6" w:space="0"/>
              <w:left w:val="single" w:color="auto" w:sz="4"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序号</w:t>
            </w:r>
          </w:p>
        </w:tc>
        <w:tc>
          <w:tcPr>
            <w:tcW w:w="78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名称</w:t>
            </w:r>
          </w:p>
        </w:tc>
        <w:tc>
          <w:tcPr>
            <w:tcW w:w="86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品牌</w:t>
            </w:r>
          </w:p>
        </w:tc>
        <w:tc>
          <w:tcPr>
            <w:tcW w:w="988"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单价</w:t>
            </w:r>
          </w:p>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bCs/>
                <w:sz w:val="24"/>
                <w:szCs w:val="24"/>
              </w:rPr>
            </w:pPr>
            <w:r>
              <w:rPr>
                <w:rFonts w:hint="eastAsia" w:ascii="宋体" w:cs="宋体"/>
                <w:sz w:val="24"/>
                <w:szCs w:val="24"/>
              </w:rPr>
              <w:t>（元）</w:t>
            </w:r>
          </w:p>
        </w:tc>
        <w:tc>
          <w:tcPr>
            <w:tcW w:w="115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bCs/>
                <w:sz w:val="24"/>
                <w:szCs w:val="24"/>
              </w:rPr>
            </w:pPr>
            <w:r>
              <w:rPr>
                <w:rFonts w:hint="eastAsia" w:ascii="宋体" w:cs="宋体"/>
                <w:bCs/>
                <w:sz w:val="24"/>
                <w:szCs w:val="24"/>
              </w:rPr>
              <w:t>总价</w:t>
            </w:r>
          </w:p>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bCs/>
                <w:sz w:val="24"/>
                <w:szCs w:val="24"/>
              </w:rPr>
            </w:pPr>
            <w:r>
              <w:rPr>
                <w:rFonts w:hint="eastAsia" w:ascii="宋体" w:cs="宋体"/>
                <w:bCs/>
                <w:sz w:val="24"/>
                <w:szCs w:val="24"/>
              </w:rPr>
              <w:t>（元）</w:t>
            </w:r>
          </w:p>
        </w:tc>
      </w:tr>
      <w:tr>
        <w:tblPrEx>
          <w:tblCellMar>
            <w:top w:w="0" w:type="dxa"/>
            <w:left w:w="28" w:type="dxa"/>
            <w:bottom w:w="0" w:type="dxa"/>
            <w:right w:w="28" w:type="dxa"/>
          </w:tblCellMar>
        </w:tblPrEx>
        <w:trPr>
          <w:trHeight w:val="612" w:hRule="atLeast"/>
          <w:jc w:val="center"/>
        </w:trPr>
        <w:tc>
          <w:tcPr>
            <w:tcW w:w="1148" w:type="dxa"/>
            <w:vMerge w:val="continue"/>
            <w:tcBorders>
              <w:top w:val="nil"/>
              <w:left w:val="single" w:color="auto" w:sz="6"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textAlignment w:val="auto"/>
              <w:rPr>
                <w:sz w:val="24"/>
                <w:szCs w:val="24"/>
              </w:rPr>
            </w:pPr>
          </w:p>
        </w:tc>
        <w:tc>
          <w:tcPr>
            <w:tcW w:w="530" w:type="dxa"/>
            <w:tcBorders>
              <w:top w:val="single" w:color="auto" w:sz="6"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1</w:t>
            </w:r>
          </w:p>
        </w:tc>
        <w:tc>
          <w:tcPr>
            <w:tcW w:w="789"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862"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988"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271"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966"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353"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153"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r>
      <w:tr>
        <w:tblPrEx>
          <w:tblCellMar>
            <w:top w:w="0" w:type="dxa"/>
            <w:left w:w="28" w:type="dxa"/>
            <w:bottom w:w="0" w:type="dxa"/>
            <w:right w:w="28" w:type="dxa"/>
          </w:tblCellMar>
        </w:tblPrEx>
        <w:trPr>
          <w:trHeight w:val="608" w:hRule="atLeast"/>
          <w:jc w:val="center"/>
        </w:trPr>
        <w:tc>
          <w:tcPr>
            <w:tcW w:w="1148" w:type="dxa"/>
            <w:vMerge w:val="continue"/>
            <w:tcBorders>
              <w:top w:val="nil"/>
              <w:left w:val="single" w:color="auto" w:sz="6"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textAlignment w:val="auto"/>
              <w:rPr>
                <w:sz w:val="24"/>
                <w:szCs w:val="24"/>
              </w:rPr>
            </w:pPr>
          </w:p>
        </w:tc>
        <w:tc>
          <w:tcPr>
            <w:tcW w:w="530" w:type="dxa"/>
            <w:tcBorders>
              <w:top w:val="single" w:color="auto" w:sz="4" w:space="0"/>
              <w:left w:val="single" w:color="auto" w:sz="4"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2</w:t>
            </w:r>
          </w:p>
        </w:tc>
        <w:tc>
          <w:tcPr>
            <w:tcW w:w="78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862"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988"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271"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966"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3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1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r>
      <w:tr>
        <w:tblPrEx>
          <w:tblCellMar>
            <w:top w:w="0" w:type="dxa"/>
            <w:left w:w="28" w:type="dxa"/>
            <w:bottom w:w="0" w:type="dxa"/>
            <w:right w:w="28" w:type="dxa"/>
          </w:tblCellMar>
        </w:tblPrEx>
        <w:trPr>
          <w:trHeight w:val="612" w:hRule="atLeast"/>
          <w:jc w:val="center"/>
        </w:trPr>
        <w:tc>
          <w:tcPr>
            <w:tcW w:w="1148" w:type="dxa"/>
            <w:vMerge w:val="continue"/>
            <w:tcBorders>
              <w:top w:val="nil"/>
              <w:left w:val="single" w:color="auto" w:sz="6"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textAlignment w:val="auto"/>
              <w:rPr>
                <w:sz w:val="24"/>
                <w:szCs w:val="24"/>
              </w:rPr>
            </w:pPr>
          </w:p>
        </w:tc>
        <w:tc>
          <w:tcPr>
            <w:tcW w:w="530" w:type="dxa"/>
            <w:tcBorders>
              <w:top w:val="single" w:color="auto" w:sz="4" w:space="0"/>
              <w:left w:val="single" w:color="auto" w:sz="4"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3</w:t>
            </w:r>
          </w:p>
        </w:tc>
        <w:tc>
          <w:tcPr>
            <w:tcW w:w="78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862"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988"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271"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966"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3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1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r>
      <w:tr>
        <w:tblPrEx>
          <w:tblCellMar>
            <w:top w:w="0" w:type="dxa"/>
            <w:left w:w="28" w:type="dxa"/>
            <w:bottom w:w="0" w:type="dxa"/>
            <w:right w:w="28" w:type="dxa"/>
          </w:tblCellMar>
        </w:tblPrEx>
        <w:trPr>
          <w:trHeight w:val="823" w:hRule="atLeast"/>
          <w:jc w:val="center"/>
        </w:trPr>
        <w:tc>
          <w:tcPr>
            <w:tcW w:w="1148" w:type="dxa"/>
            <w:vMerge w:val="continue"/>
            <w:tcBorders>
              <w:top w:val="nil"/>
              <w:left w:val="single" w:color="auto" w:sz="6"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textAlignment w:val="auto"/>
              <w:rPr>
                <w:sz w:val="24"/>
                <w:szCs w:val="24"/>
              </w:rPr>
            </w:pPr>
          </w:p>
        </w:tc>
        <w:tc>
          <w:tcPr>
            <w:tcW w:w="530" w:type="dxa"/>
            <w:tcBorders>
              <w:top w:val="single" w:color="auto" w:sz="4" w:space="0"/>
              <w:left w:val="single" w:color="auto" w:sz="4"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4</w:t>
            </w:r>
          </w:p>
        </w:tc>
        <w:tc>
          <w:tcPr>
            <w:tcW w:w="78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862"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988"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271"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966"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3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1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r>
      <w:tr>
        <w:tblPrEx>
          <w:tblCellMar>
            <w:top w:w="0" w:type="dxa"/>
            <w:left w:w="28" w:type="dxa"/>
            <w:bottom w:w="0" w:type="dxa"/>
            <w:right w:w="28" w:type="dxa"/>
          </w:tblCellMar>
        </w:tblPrEx>
        <w:trPr>
          <w:trHeight w:val="823" w:hRule="atLeast"/>
          <w:jc w:val="center"/>
        </w:trPr>
        <w:tc>
          <w:tcPr>
            <w:tcW w:w="1148" w:type="dxa"/>
            <w:vMerge w:val="continue"/>
            <w:tcBorders>
              <w:top w:val="nil"/>
              <w:left w:val="single" w:color="auto" w:sz="6"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textAlignment w:val="auto"/>
              <w:rPr>
                <w:sz w:val="24"/>
                <w:szCs w:val="24"/>
              </w:rPr>
            </w:pPr>
          </w:p>
        </w:tc>
        <w:tc>
          <w:tcPr>
            <w:tcW w:w="530" w:type="dxa"/>
            <w:tcBorders>
              <w:top w:val="single" w:color="auto" w:sz="4" w:space="0"/>
              <w:left w:val="single" w:color="auto" w:sz="4"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b/>
                <w:sz w:val="24"/>
                <w:szCs w:val="24"/>
              </w:rPr>
            </w:pPr>
            <w:r>
              <w:rPr>
                <w:rFonts w:hint="eastAsia" w:ascii="宋体" w:cs="宋体"/>
                <w:sz w:val="24"/>
                <w:szCs w:val="24"/>
              </w:rPr>
              <w:t>5</w:t>
            </w:r>
          </w:p>
        </w:tc>
        <w:tc>
          <w:tcPr>
            <w:tcW w:w="78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862"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988"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271"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966"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3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1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r>
      <w:tr>
        <w:tblPrEx>
          <w:tblCellMar>
            <w:top w:w="0" w:type="dxa"/>
            <w:left w:w="28" w:type="dxa"/>
            <w:bottom w:w="0" w:type="dxa"/>
            <w:right w:w="28" w:type="dxa"/>
          </w:tblCellMar>
        </w:tblPrEx>
        <w:trPr>
          <w:trHeight w:val="823" w:hRule="atLeast"/>
          <w:jc w:val="center"/>
        </w:trPr>
        <w:tc>
          <w:tcPr>
            <w:tcW w:w="1148" w:type="dxa"/>
            <w:vMerge w:val="continue"/>
            <w:tcBorders>
              <w:top w:val="nil"/>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textAlignment w:val="auto"/>
              <w:rPr>
                <w:sz w:val="24"/>
                <w:szCs w:val="24"/>
              </w:rPr>
            </w:pPr>
          </w:p>
        </w:tc>
        <w:tc>
          <w:tcPr>
            <w:tcW w:w="530" w:type="dxa"/>
            <w:tcBorders>
              <w:top w:val="single" w:color="auto" w:sz="4" w:space="0"/>
              <w:left w:val="single" w:color="auto" w:sz="4"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w:t>
            </w:r>
          </w:p>
        </w:tc>
        <w:tc>
          <w:tcPr>
            <w:tcW w:w="78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w:t>
            </w:r>
          </w:p>
        </w:tc>
        <w:tc>
          <w:tcPr>
            <w:tcW w:w="862"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988"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271"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966"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3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c>
          <w:tcPr>
            <w:tcW w:w="11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p>
        </w:tc>
      </w:tr>
      <w:tr>
        <w:tblPrEx>
          <w:tblCellMar>
            <w:top w:w="0" w:type="dxa"/>
            <w:left w:w="28" w:type="dxa"/>
            <w:bottom w:w="0" w:type="dxa"/>
            <w:right w:w="28" w:type="dxa"/>
          </w:tblCellMar>
        </w:tblPrEx>
        <w:trPr>
          <w:trHeight w:val="515" w:hRule="atLeast"/>
          <w:jc w:val="center"/>
        </w:trPr>
        <w:tc>
          <w:tcPr>
            <w:tcW w:w="2467" w:type="dxa"/>
            <w:gridSpan w:val="3"/>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w:t>
            </w:r>
          </w:p>
        </w:tc>
      </w:tr>
      <w:tr>
        <w:tblPrEx>
          <w:tblCellMar>
            <w:top w:w="0" w:type="dxa"/>
            <w:left w:w="28" w:type="dxa"/>
            <w:bottom w:w="0" w:type="dxa"/>
            <w:right w:w="28" w:type="dxa"/>
          </w:tblCellMar>
        </w:tblPrEx>
        <w:trPr>
          <w:trHeight w:val="515" w:hRule="atLeast"/>
          <w:jc w:val="center"/>
        </w:trPr>
        <w:tc>
          <w:tcPr>
            <w:tcW w:w="2467" w:type="dxa"/>
            <w:gridSpan w:val="3"/>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w:t>
            </w:r>
          </w:p>
        </w:tc>
      </w:tr>
      <w:tr>
        <w:tblPrEx>
          <w:tblCellMar>
            <w:top w:w="0" w:type="dxa"/>
            <w:left w:w="28" w:type="dxa"/>
            <w:bottom w:w="0" w:type="dxa"/>
            <w:right w:w="28" w:type="dxa"/>
          </w:tblCellMar>
        </w:tblPrEx>
        <w:trPr>
          <w:trHeight w:val="515" w:hRule="atLeast"/>
          <w:jc w:val="center"/>
        </w:trPr>
        <w:tc>
          <w:tcPr>
            <w:tcW w:w="1678" w:type="dxa"/>
            <w:gridSpan w:val="2"/>
            <w:tcBorders>
              <w:top w:val="single" w:color="auto" w:sz="4" w:space="0"/>
              <w:left w:val="single" w:color="auto" w:sz="6"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left"/>
              <w:textAlignment w:val="auto"/>
              <w:rPr>
                <w:rFonts w:ascii="宋体" w:cs="宋体"/>
                <w:sz w:val="24"/>
                <w:szCs w:val="24"/>
              </w:rPr>
            </w:pPr>
            <w:r>
              <w:rPr>
                <w:rFonts w:hint="eastAsia" w:ascii="宋体" w:cs="宋体"/>
                <w:sz w:val="24"/>
                <w:szCs w:val="24"/>
              </w:rPr>
              <w:t>大写：</w:t>
            </w:r>
            <w:r>
              <w:rPr>
                <w:rFonts w:hint="eastAsia" w:ascii="宋体" w:cs="宋体"/>
                <w:sz w:val="24"/>
                <w:szCs w:val="24"/>
                <w:u w:val="single"/>
              </w:rPr>
              <w:t xml:space="preserve">                  </w:t>
            </w:r>
            <w:r>
              <w:rPr>
                <w:rFonts w:hint="eastAsia" w:ascii="宋体" w:cs="宋体"/>
                <w:sz w:val="24"/>
                <w:szCs w:val="24"/>
              </w:rPr>
              <w:t xml:space="preserve"> 小写：</w:t>
            </w:r>
            <w:r>
              <w:rPr>
                <w:rFonts w:hint="eastAsia" w:ascii="宋体" w:cs="宋体"/>
                <w:sz w:val="24"/>
                <w:szCs w:val="24"/>
                <w:u w:val="single"/>
              </w:rPr>
              <w:t xml:space="preserve">    </w:t>
            </w:r>
            <w:r>
              <w:rPr>
                <w:rFonts w:hint="eastAsia" w:ascii="宋体" w:cs="宋体"/>
                <w:sz w:val="24"/>
                <w:szCs w:val="24"/>
              </w:rPr>
              <w:t xml:space="preserve"> 元</w:t>
            </w:r>
          </w:p>
        </w:tc>
      </w:tr>
      <w:tr>
        <w:tblPrEx>
          <w:tblCellMar>
            <w:top w:w="0" w:type="dxa"/>
            <w:left w:w="28" w:type="dxa"/>
            <w:bottom w:w="0" w:type="dxa"/>
            <w:right w:w="28" w:type="dxa"/>
          </w:tblCellMar>
        </w:tblPrEx>
        <w:trPr>
          <w:trHeight w:val="577" w:hRule="atLeast"/>
          <w:jc w:val="center"/>
        </w:trPr>
        <w:tc>
          <w:tcPr>
            <w:tcW w:w="1678" w:type="dxa"/>
            <w:gridSpan w:val="2"/>
            <w:tcBorders>
              <w:top w:val="single" w:color="auto" w:sz="4" w:space="0"/>
              <w:left w:val="single" w:color="auto" w:sz="6"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z w:val="24"/>
                <w:szCs w:val="24"/>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sz w:val="24"/>
                <w:szCs w:val="24"/>
              </w:rPr>
            </w:pPr>
            <w:r>
              <w:rPr>
                <w:rFonts w:hint="eastAsia" w:ascii="宋体" w:cs="宋体"/>
                <w:spacing w:val="-6"/>
                <w:sz w:val="24"/>
                <w:szCs w:val="24"/>
              </w:rPr>
              <w:t>保留小数点后两位。</w:t>
            </w:r>
          </w:p>
        </w:tc>
      </w:tr>
    </w:tbl>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w:t>
      </w:r>
    </w:p>
    <w:p>
      <w:pPr>
        <w:adjustRightInd w:val="0"/>
        <w:snapToGrid w:val="0"/>
        <w:spacing w:line="480" w:lineRule="auto"/>
        <w:rPr>
          <w:rFonts w:hint="eastAsia" w:ascii="宋体" w:hAnsi="宋体" w:cs="宋体"/>
          <w:sz w:val="24"/>
          <w:szCs w:val="24"/>
        </w:rPr>
      </w:pPr>
      <w:r>
        <w:rPr>
          <w:rFonts w:hint="eastAsia" w:ascii="宋体" w:hAnsi="宋体" w:cs="宋体"/>
          <w:sz w:val="24"/>
          <w:szCs w:val="24"/>
        </w:rPr>
        <w:t>日    期：  _________</w:t>
      </w:r>
    </w:p>
    <w:p>
      <w:pPr>
        <w:rPr>
          <w:rFonts w:hint="eastAsia" w:ascii="宋体" w:hAnsi="宋体" w:cs="宋体"/>
          <w:sz w:val="24"/>
          <w:szCs w:val="24"/>
        </w:rPr>
      </w:pPr>
      <w:r>
        <w:rPr>
          <w:rFonts w:hint="eastAsia" w:ascii="宋体" w:hAnsi="宋体" w:cs="宋体"/>
          <w:sz w:val="24"/>
          <w:szCs w:val="24"/>
        </w:rPr>
        <w:br w:type="page"/>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三、响应说明</w:t>
      </w:r>
    </w:p>
    <w:p>
      <w:pPr>
        <w:pStyle w:val="8"/>
        <w:ind w:firstLine="0"/>
        <w:rPr>
          <w:rFonts w:ascii="宋体" w:hAnsi="宋体" w:cs="宋体"/>
          <w:sz w:val="24"/>
          <w:szCs w:val="24"/>
        </w:rPr>
      </w:pPr>
    </w:p>
    <w:p>
      <w:pPr>
        <w:jc w:val="center"/>
        <w:rPr>
          <w:rFonts w:ascii="宋体" w:hAnsi="宋体" w:cs="宋体"/>
          <w:b/>
          <w:bCs/>
          <w:sz w:val="24"/>
          <w:szCs w:val="24"/>
        </w:rPr>
      </w:pPr>
      <w:r>
        <w:rPr>
          <w:rFonts w:hint="eastAsia" w:ascii="宋体" w:hAnsi="宋体" w:cs="宋体"/>
          <w:b/>
          <w:bCs/>
          <w:sz w:val="24"/>
          <w:szCs w:val="24"/>
          <w:lang w:val="en-US" w:eastAsia="zh-CN"/>
        </w:rPr>
        <w:t>响应偏差</w:t>
      </w:r>
      <w:r>
        <w:rPr>
          <w:rFonts w:hint="eastAsia" w:ascii="宋体" w:hAnsi="宋体" w:cs="宋体"/>
          <w:b/>
          <w:bCs/>
          <w:sz w:val="24"/>
          <w:szCs w:val="24"/>
        </w:rPr>
        <w:t>表</w:t>
      </w:r>
    </w:p>
    <w:tbl>
      <w:tblPr>
        <w:tblStyle w:val="16"/>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268"/>
        <w:gridCol w:w="226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vAlign w:val="center"/>
          </w:tcPr>
          <w:p>
            <w:pPr>
              <w:pStyle w:val="10"/>
              <w:spacing w:line="360" w:lineRule="auto"/>
              <w:jc w:val="center"/>
              <w:rPr>
                <w:rFonts w:hAnsi="宋体" w:cs="宋体"/>
                <w:sz w:val="24"/>
                <w:szCs w:val="24"/>
              </w:rPr>
            </w:pPr>
            <w:r>
              <w:rPr>
                <w:rFonts w:hint="eastAsia" w:hAnsi="宋体" w:cs="宋体"/>
                <w:sz w:val="24"/>
                <w:szCs w:val="24"/>
              </w:rPr>
              <w:t>序号</w:t>
            </w:r>
          </w:p>
        </w:tc>
        <w:tc>
          <w:tcPr>
            <w:tcW w:w="2268" w:type="dxa"/>
            <w:vAlign w:val="center"/>
          </w:tcPr>
          <w:p>
            <w:pPr>
              <w:pStyle w:val="10"/>
              <w:spacing w:line="360" w:lineRule="auto"/>
              <w:jc w:val="center"/>
              <w:rPr>
                <w:rFonts w:hint="eastAsia" w:hAnsi="宋体" w:cs="宋体"/>
                <w:sz w:val="24"/>
                <w:szCs w:val="24"/>
                <w:lang w:val="en-US" w:eastAsia="zh-CN"/>
              </w:rPr>
            </w:pPr>
            <w:r>
              <w:rPr>
                <w:rFonts w:hint="eastAsia" w:hAnsi="宋体" w:cs="宋体"/>
                <w:sz w:val="24"/>
                <w:szCs w:val="24"/>
                <w:lang w:val="en-US" w:eastAsia="zh-CN"/>
              </w:rPr>
              <w:t>招标文件</w:t>
            </w:r>
          </w:p>
          <w:p>
            <w:pPr>
              <w:pStyle w:val="10"/>
              <w:spacing w:line="360" w:lineRule="auto"/>
              <w:jc w:val="center"/>
              <w:rPr>
                <w:rFonts w:hint="default" w:hAnsi="宋体" w:eastAsia="仿宋" w:cs="宋体"/>
                <w:sz w:val="24"/>
                <w:szCs w:val="24"/>
                <w:lang w:val="en-US" w:eastAsia="zh-CN"/>
              </w:rPr>
            </w:pPr>
            <w:r>
              <w:rPr>
                <w:rFonts w:hint="eastAsia" w:hAnsi="宋体" w:cs="宋体"/>
                <w:sz w:val="24"/>
                <w:szCs w:val="24"/>
                <w:lang w:val="en-US" w:eastAsia="zh-CN"/>
              </w:rPr>
              <w:t>要求</w:t>
            </w:r>
          </w:p>
        </w:tc>
        <w:tc>
          <w:tcPr>
            <w:tcW w:w="2268" w:type="dxa"/>
            <w:vAlign w:val="center"/>
          </w:tcPr>
          <w:p>
            <w:pPr>
              <w:pStyle w:val="10"/>
              <w:spacing w:line="360" w:lineRule="auto"/>
              <w:jc w:val="center"/>
              <w:rPr>
                <w:rFonts w:hAnsi="宋体" w:cs="宋体"/>
                <w:sz w:val="24"/>
                <w:szCs w:val="24"/>
              </w:rPr>
            </w:pPr>
            <w:r>
              <w:rPr>
                <w:rFonts w:hint="eastAsia" w:hAnsi="宋体" w:cs="宋体"/>
                <w:sz w:val="24"/>
                <w:szCs w:val="24"/>
              </w:rPr>
              <w:t>投标文件</w:t>
            </w:r>
          </w:p>
          <w:p>
            <w:pPr>
              <w:pStyle w:val="10"/>
              <w:spacing w:line="360" w:lineRule="auto"/>
              <w:jc w:val="center"/>
              <w:rPr>
                <w:rFonts w:hAnsi="宋体" w:cs="宋体"/>
                <w:sz w:val="24"/>
                <w:szCs w:val="24"/>
              </w:rPr>
            </w:pPr>
            <w:r>
              <w:rPr>
                <w:rFonts w:hint="eastAsia" w:hAnsi="宋体" w:cs="宋体"/>
                <w:sz w:val="24"/>
                <w:szCs w:val="24"/>
              </w:rPr>
              <w:t>响应内容</w:t>
            </w:r>
          </w:p>
        </w:tc>
        <w:tc>
          <w:tcPr>
            <w:tcW w:w="1410" w:type="dxa"/>
            <w:vAlign w:val="center"/>
          </w:tcPr>
          <w:p>
            <w:pPr>
              <w:pStyle w:val="10"/>
              <w:spacing w:line="360" w:lineRule="auto"/>
              <w:jc w:val="center"/>
              <w:rPr>
                <w:rFonts w:hAnsi="宋体" w:cs="宋体"/>
                <w:sz w:val="24"/>
                <w:szCs w:val="24"/>
              </w:rPr>
            </w:pPr>
            <w:r>
              <w:rPr>
                <w:rFonts w:hint="eastAsia" w:hAnsi="宋体" w:cs="宋体"/>
                <w:sz w:val="24"/>
                <w:szCs w:val="24"/>
              </w:rPr>
              <w:t>偏离情况</w:t>
            </w:r>
          </w:p>
        </w:tc>
        <w:tc>
          <w:tcPr>
            <w:tcW w:w="1356" w:type="dxa"/>
            <w:vAlign w:val="center"/>
          </w:tcPr>
          <w:p>
            <w:pPr>
              <w:pStyle w:val="10"/>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3" w:type="dxa"/>
          </w:tcPr>
          <w:p>
            <w:pPr>
              <w:pStyle w:val="10"/>
              <w:spacing w:line="480" w:lineRule="auto"/>
              <w:ind w:firstLine="480" w:firstLineChars="200"/>
              <w:jc w:val="left"/>
              <w:rPr>
                <w:rFonts w:hAnsi="宋体" w:cs="宋体"/>
                <w:sz w:val="24"/>
                <w:szCs w:val="24"/>
              </w:rPr>
            </w:pPr>
          </w:p>
        </w:tc>
        <w:tc>
          <w:tcPr>
            <w:tcW w:w="2268" w:type="dxa"/>
            <w:vAlign w:val="center"/>
          </w:tcPr>
          <w:p>
            <w:pPr>
              <w:pStyle w:val="10"/>
              <w:spacing w:line="480" w:lineRule="auto"/>
              <w:ind w:firstLine="480" w:firstLineChars="200"/>
              <w:jc w:val="left"/>
              <w:rPr>
                <w:rFonts w:hAnsi="宋体" w:cs="宋体"/>
                <w:sz w:val="24"/>
                <w:szCs w:val="24"/>
              </w:rPr>
            </w:pPr>
          </w:p>
        </w:tc>
        <w:tc>
          <w:tcPr>
            <w:tcW w:w="2268" w:type="dxa"/>
            <w:vAlign w:val="center"/>
          </w:tcPr>
          <w:p>
            <w:pPr>
              <w:pStyle w:val="10"/>
              <w:spacing w:line="480" w:lineRule="auto"/>
              <w:ind w:firstLine="480" w:firstLineChars="200"/>
              <w:jc w:val="left"/>
              <w:rPr>
                <w:rFonts w:hAnsi="宋体" w:cs="宋体"/>
                <w:sz w:val="24"/>
                <w:szCs w:val="24"/>
              </w:rPr>
            </w:pPr>
          </w:p>
        </w:tc>
        <w:tc>
          <w:tcPr>
            <w:tcW w:w="1410" w:type="dxa"/>
            <w:vAlign w:val="center"/>
          </w:tcPr>
          <w:p>
            <w:pPr>
              <w:pStyle w:val="10"/>
              <w:spacing w:line="480" w:lineRule="auto"/>
              <w:ind w:firstLine="480" w:firstLineChars="200"/>
              <w:jc w:val="left"/>
              <w:rPr>
                <w:rFonts w:hAnsi="宋体" w:cs="宋体"/>
                <w:sz w:val="24"/>
                <w:szCs w:val="24"/>
              </w:rPr>
            </w:pPr>
          </w:p>
        </w:tc>
        <w:tc>
          <w:tcPr>
            <w:tcW w:w="1356" w:type="dxa"/>
            <w:vAlign w:val="center"/>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Pr>
          <w:p>
            <w:pPr>
              <w:pStyle w:val="10"/>
              <w:spacing w:line="480" w:lineRule="auto"/>
              <w:ind w:firstLine="480" w:firstLineChars="200"/>
              <w:jc w:val="left"/>
              <w:rPr>
                <w:rFonts w:hAnsi="宋体" w:cs="宋体"/>
                <w:sz w:val="24"/>
                <w:szCs w:val="24"/>
              </w:rPr>
            </w:pPr>
          </w:p>
        </w:tc>
        <w:tc>
          <w:tcPr>
            <w:tcW w:w="2268" w:type="dxa"/>
          </w:tcPr>
          <w:p>
            <w:pPr>
              <w:pStyle w:val="10"/>
              <w:spacing w:line="480" w:lineRule="auto"/>
              <w:ind w:firstLine="480" w:firstLineChars="200"/>
              <w:jc w:val="left"/>
              <w:rPr>
                <w:rFonts w:hAnsi="宋体" w:cs="宋体"/>
                <w:sz w:val="24"/>
                <w:szCs w:val="24"/>
              </w:rPr>
            </w:pPr>
          </w:p>
        </w:tc>
        <w:tc>
          <w:tcPr>
            <w:tcW w:w="226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Pr>
          <w:p>
            <w:pPr>
              <w:pStyle w:val="10"/>
              <w:spacing w:line="480" w:lineRule="auto"/>
              <w:ind w:firstLine="480" w:firstLineChars="200"/>
              <w:jc w:val="left"/>
              <w:rPr>
                <w:rFonts w:hAnsi="宋体" w:cs="宋体"/>
                <w:sz w:val="24"/>
                <w:szCs w:val="24"/>
              </w:rPr>
            </w:pPr>
          </w:p>
        </w:tc>
        <w:tc>
          <w:tcPr>
            <w:tcW w:w="2268" w:type="dxa"/>
          </w:tcPr>
          <w:p>
            <w:pPr>
              <w:pStyle w:val="10"/>
              <w:spacing w:line="480" w:lineRule="auto"/>
              <w:ind w:firstLine="480" w:firstLineChars="200"/>
              <w:jc w:val="left"/>
              <w:rPr>
                <w:rFonts w:hAnsi="宋体" w:cs="宋体"/>
                <w:sz w:val="24"/>
                <w:szCs w:val="24"/>
              </w:rPr>
            </w:pPr>
          </w:p>
        </w:tc>
        <w:tc>
          <w:tcPr>
            <w:tcW w:w="226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Pr>
          <w:p>
            <w:pPr>
              <w:pStyle w:val="10"/>
              <w:spacing w:line="480" w:lineRule="auto"/>
              <w:ind w:firstLine="480" w:firstLineChars="200"/>
              <w:jc w:val="left"/>
              <w:rPr>
                <w:rFonts w:hAnsi="宋体" w:cs="宋体"/>
                <w:sz w:val="24"/>
                <w:szCs w:val="24"/>
              </w:rPr>
            </w:pPr>
          </w:p>
        </w:tc>
        <w:tc>
          <w:tcPr>
            <w:tcW w:w="2268" w:type="dxa"/>
          </w:tcPr>
          <w:p>
            <w:pPr>
              <w:pStyle w:val="10"/>
              <w:spacing w:line="480" w:lineRule="auto"/>
              <w:ind w:firstLine="480" w:firstLineChars="200"/>
              <w:jc w:val="left"/>
              <w:rPr>
                <w:rFonts w:hAnsi="宋体" w:cs="宋体"/>
                <w:sz w:val="24"/>
                <w:szCs w:val="24"/>
              </w:rPr>
            </w:pPr>
          </w:p>
        </w:tc>
        <w:tc>
          <w:tcPr>
            <w:tcW w:w="226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Pr>
          <w:p>
            <w:pPr>
              <w:pStyle w:val="10"/>
              <w:spacing w:line="480" w:lineRule="auto"/>
              <w:ind w:firstLine="480" w:firstLineChars="200"/>
              <w:jc w:val="left"/>
              <w:rPr>
                <w:rFonts w:hAnsi="宋体" w:cs="宋体"/>
                <w:sz w:val="24"/>
                <w:szCs w:val="24"/>
              </w:rPr>
            </w:pPr>
          </w:p>
        </w:tc>
        <w:tc>
          <w:tcPr>
            <w:tcW w:w="2268" w:type="dxa"/>
          </w:tcPr>
          <w:p>
            <w:pPr>
              <w:pStyle w:val="10"/>
              <w:spacing w:line="480" w:lineRule="auto"/>
              <w:ind w:firstLine="480" w:firstLineChars="200"/>
              <w:jc w:val="left"/>
              <w:rPr>
                <w:rFonts w:hAnsi="宋体" w:cs="宋体"/>
                <w:sz w:val="24"/>
                <w:szCs w:val="24"/>
              </w:rPr>
            </w:pPr>
          </w:p>
        </w:tc>
        <w:tc>
          <w:tcPr>
            <w:tcW w:w="226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Pr>
          <w:p>
            <w:pPr>
              <w:pStyle w:val="10"/>
              <w:spacing w:line="480" w:lineRule="auto"/>
              <w:ind w:firstLine="480" w:firstLineChars="200"/>
              <w:jc w:val="left"/>
              <w:rPr>
                <w:rFonts w:hAnsi="宋体" w:cs="宋体"/>
                <w:sz w:val="24"/>
                <w:szCs w:val="24"/>
              </w:rPr>
            </w:pPr>
          </w:p>
        </w:tc>
        <w:tc>
          <w:tcPr>
            <w:tcW w:w="2268" w:type="dxa"/>
          </w:tcPr>
          <w:p>
            <w:pPr>
              <w:pStyle w:val="10"/>
              <w:spacing w:line="480" w:lineRule="auto"/>
              <w:ind w:firstLine="480" w:firstLineChars="200"/>
              <w:jc w:val="left"/>
              <w:rPr>
                <w:rFonts w:hAnsi="宋体" w:cs="宋体"/>
                <w:sz w:val="24"/>
                <w:szCs w:val="24"/>
              </w:rPr>
            </w:pPr>
          </w:p>
        </w:tc>
        <w:tc>
          <w:tcPr>
            <w:tcW w:w="226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Pr>
          <w:p>
            <w:pPr>
              <w:pStyle w:val="10"/>
              <w:spacing w:line="480" w:lineRule="auto"/>
              <w:ind w:firstLine="480" w:firstLineChars="200"/>
              <w:jc w:val="left"/>
              <w:rPr>
                <w:rFonts w:hAnsi="宋体" w:cs="宋体"/>
                <w:sz w:val="24"/>
                <w:szCs w:val="24"/>
              </w:rPr>
            </w:pPr>
          </w:p>
        </w:tc>
        <w:tc>
          <w:tcPr>
            <w:tcW w:w="2268" w:type="dxa"/>
          </w:tcPr>
          <w:p>
            <w:pPr>
              <w:pStyle w:val="10"/>
              <w:spacing w:line="480" w:lineRule="auto"/>
              <w:ind w:firstLine="480" w:firstLineChars="200"/>
              <w:jc w:val="left"/>
              <w:rPr>
                <w:rFonts w:hAnsi="宋体" w:cs="宋体"/>
                <w:sz w:val="24"/>
                <w:szCs w:val="24"/>
              </w:rPr>
            </w:pPr>
          </w:p>
        </w:tc>
        <w:tc>
          <w:tcPr>
            <w:tcW w:w="226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Pr>
          <w:p>
            <w:pPr>
              <w:pStyle w:val="10"/>
              <w:spacing w:line="480" w:lineRule="auto"/>
              <w:jc w:val="left"/>
              <w:rPr>
                <w:rFonts w:hAnsi="宋体" w:cs="宋体"/>
                <w:sz w:val="24"/>
                <w:szCs w:val="24"/>
              </w:rPr>
            </w:pPr>
          </w:p>
        </w:tc>
        <w:tc>
          <w:tcPr>
            <w:tcW w:w="2268" w:type="dxa"/>
          </w:tcPr>
          <w:p>
            <w:pPr>
              <w:pStyle w:val="10"/>
              <w:spacing w:line="480" w:lineRule="auto"/>
              <w:ind w:firstLine="480" w:firstLineChars="200"/>
              <w:jc w:val="left"/>
              <w:rPr>
                <w:rFonts w:hAnsi="宋体" w:cs="宋体"/>
                <w:sz w:val="24"/>
                <w:szCs w:val="24"/>
              </w:rPr>
            </w:pPr>
          </w:p>
        </w:tc>
        <w:tc>
          <w:tcPr>
            <w:tcW w:w="226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bl>
    <w:p>
      <w:pPr>
        <w:pStyle w:val="8"/>
        <w:numPr>
          <w:ilvl w:val="0"/>
          <w:numId w:val="5"/>
        </w:numPr>
        <w:spacing w:line="360" w:lineRule="auto"/>
        <w:rPr>
          <w:rFonts w:ascii="宋体" w:hAnsi="宋体" w:cs="宋体"/>
          <w:b/>
          <w:bCs/>
          <w:sz w:val="24"/>
          <w:szCs w:val="24"/>
        </w:rPr>
      </w:pPr>
      <w:r>
        <w:rPr>
          <w:rFonts w:hint="eastAsia" w:ascii="宋体" w:hAnsi="宋体" w:cs="宋体"/>
          <w:b/>
          <w:bCs/>
          <w:sz w:val="24"/>
          <w:szCs w:val="24"/>
        </w:rPr>
        <w:t>本表须按“第三章 采购内容及要求”中所列</w:t>
      </w:r>
      <w:r>
        <w:rPr>
          <w:rFonts w:hint="eastAsia" w:ascii="宋体" w:hAnsi="宋体" w:cs="宋体"/>
          <w:b/>
          <w:bCs/>
          <w:sz w:val="24"/>
          <w:szCs w:val="24"/>
          <w:lang w:val="en-US" w:eastAsia="zh-CN"/>
        </w:rPr>
        <w:t>要求</w:t>
      </w:r>
      <w:r>
        <w:rPr>
          <w:rFonts w:hint="eastAsia" w:ascii="宋体" w:hAnsi="宋体" w:cs="宋体"/>
          <w:b/>
          <w:bCs/>
          <w:sz w:val="24"/>
          <w:szCs w:val="24"/>
        </w:rPr>
        <w:t>进行比较和响应</w:t>
      </w:r>
      <w:r>
        <w:rPr>
          <w:rFonts w:hint="eastAsia" w:ascii="宋体" w:hAnsi="宋体" w:cs="宋体"/>
          <w:b/>
          <w:bCs/>
          <w:sz w:val="24"/>
          <w:szCs w:val="24"/>
          <w:lang w:eastAsia="zh-CN"/>
        </w:rPr>
        <w:t>。</w:t>
      </w:r>
    </w:p>
    <w:p>
      <w:pPr>
        <w:pStyle w:val="8"/>
        <w:numPr>
          <w:ilvl w:val="0"/>
          <w:numId w:val="5"/>
        </w:numPr>
        <w:spacing w:line="360" w:lineRule="auto"/>
        <w:rPr>
          <w:rFonts w:ascii="宋体" w:hAnsi="宋体" w:cs="宋体"/>
          <w:b/>
          <w:bCs/>
          <w:sz w:val="24"/>
          <w:szCs w:val="24"/>
        </w:rPr>
      </w:pPr>
      <w:r>
        <w:rPr>
          <w:rFonts w:hint="eastAsia" w:ascii="宋体" w:hAnsi="宋体" w:cs="宋体"/>
          <w:b/>
          <w:bCs/>
          <w:sz w:val="24"/>
          <w:szCs w:val="24"/>
        </w:rPr>
        <w:t>该表必须按照招标文件要求逐条如实填写，根据情况在“偏离情况”项填写正偏离或负偏离或无偏离，在“说明”项填写正偏离或负偏离原因。</w:t>
      </w:r>
    </w:p>
    <w:p>
      <w:pPr>
        <w:pStyle w:val="8"/>
        <w:numPr>
          <w:ilvl w:val="0"/>
          <w:numId w:val="5"/>
        </w:numPr>
        <w:spacing w:line="360" w:lineRule="auto"/>
        <w:rPr>
          <w:rFonts w:ascii="宋体" w:hAnsi="宋体" w:cs="宋体"/>
          <w:b/>
          <w:bCs/>
          <w:sz w:val="24"/>
          <w:szCs w:val="24"/>
        </w:rPr>
      </w:pPr>
      <w:r>
        <w:rPr>
          <w:rFonts w:hint="eastAsia" w:ascii="宋体" w:hAnsi="宋体" w:cs="宋体"/>
          <w:b/>
          <w:bCs/>
          <w:sz w:val="24"/>
          <w:szCs w:val="24"/>
        </w:rPr>
        <w:t>该表可扩展。</w:t>
      </w:r>
    </w:p>
    <w:p>
      <w:pPr>
        <w:pStyle w:val="8"/>
        <w:ind w:firstLine="0"/>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 </w:t>
      </w:r>
    </w:p>
    <w:p>
      <w:pPr>
        <w:pStyle w:val="9"/>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法定代表人或被授权人（签字或盖章）：______________________</w:t>
      </w:r>
    </w:p>
    <w:p>
      <w:pPr>
        <w:adjustRightInd w:val="0"/>
        <w:snapToGrid w:val="0"/>
        <w:spacing w:line="480" w:lineRule="auto"/>
        <w:rPr>
          <w:rFonts w:ascii="宋体" w:hAnsi="宋体" w:cs="宋体"/>
          <w:sz w:val="24"/>
          <w:szCs w:val="24"/>
        </w:rPr>
        <w:sectPr>
          <w:headerReference r:id="rId6" w:type="default"/>
          <w:footerReference r:id="rId7"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日    期： _____年_____ 月_____</w:t>
      </w:r>
    </w:p>
    <w:p>
      <w:pPr>
        <w:jc w:val="center"/>
        <w:rPr>
          <w:rFonts w:hint="eastAsia" w:ascii="宋体" w:hAnsi="宋体" w:cs="宋体"/>
          <w:b/>
          <w:bCs/>
          <w:sz w:val="24"/>
          <w:szCs w:val="24"/>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四、投标方案说明书</w:t>
      </w:r>
    </w:p>
    <w:p>
      <w:pPr>
        <w:pStyle w:val="3"/>
        <w:keepNext w:val="0"/>
        <w:keepLines w:val="0"/>
        <w:pageBreakBefore w:val="0"/>
        <w:widowControl/>
        <w:kinsoku/>
        <w:wordWrap/>
        <w:overflowPunct/>
        <w:topLinePunct w:val="0"/>
        <w:autoSpaceDE/>
        <w:autoSpaceDN/>
        <w:bidi w:val="0"/>
        <w:adjustRightInd w:val="0"/>
        <w:snapToGrid/>
        <w:ind w:right="0" w:rightChars="0" w:firstLine="480" w:firstLineChars="200"/>
        <w:textAlignment w:val="auto"/>
        <w:rPr>
          <w:rFonts w:hint="eastAsia"/>
          <w:lang w:val="en-US" w:eastAsia="zh-CN"/>
        </w:rPr>
      </w:pPr>
      <w:r>
        <w:rPr>
          <w:rFonts w:hint="eastAsia"/>
          <w:lang w:val="en-US" w:eastAsia="zh-CN"/>
        </w:rPr>
        <w:t>按照招标文件的要求编制，格式自拟。</w:t>
      </w:r>
    </w:p>
    <w:p>
      <w:pPr>
        <w:rPr>
          <w:rFonts w:hint="eastAsia"/>
          <w:lang w:val="en-US" w:eastAsia="zh-CN"/>
        </w:rPr>
      </w:pPr>
      <w:r>
        <w:rPr>
          <w:rFonts w:hint="eastAsia"/>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五、资格证明文件</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lang w:val="en-US" w:eastAsia="zh-CN"/>
        </w:rPr>
      </w:pPr>
      <w:r>
        <w:rPr>
          <w:rFonts w:hint="eastAsia"/>
          <w:lang w:val="en-US" w:eastAsia="zh-CN"/>
        </w:rPr>
        <w:t>（一）基本资格条件：符合《中华人民共和国政府采购法》第二十二条的规定，并提供以下资料；</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lang w:val="en-US" w:eastAsia="zh-CN"/>
        </w:rPr>
      </w:pPr>
      <w:r>
        <w:rPr>
          <w:rFonts w:hint="eastAsia"/>
          <w:lang w:val="en-US" w:eastAsia="zh-CN"/>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lang w:val="en-US" w:eastAsia="zh-CN"/>
        </w:rPr>
      </w:pPr>
      <w:r>
        <w:rPr>
          <w:rFonts w:hint="eastAsia"/>
          <w:lang w:val="en-US" w:eastAsia="zh-CN"/>
        </w:rPr>
        <w:t>（2）提供2020年度或2021年度的财务报表（至少包括资产负债表和利润表，成立时间至提交响应文件截止时间不足一年的可提供成立后任意时段的资产负债表），或开标前六个月内其基本存款账户开户银行出具的资信证明及基本存款账户的相关证明材料。</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lang w:val="en-US" w:eastAsia="zh-CN"/>
        </w:rPr>
      </w:pPr>
      <w:r>
        <w:rPr>
          <w:rFonts w:hint="eastAsia"/>
          <w:lang w:val="en-US" w:eastAsia="zh-CN"/>
        </w:rPr>
        <w:t>（3）提供2022年1月至今已缴纳的至少一个月的纳税证明或完税证明，依法免税的单位应提供相关证明材料。</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lang w:val="en-US" w:eastAsia="zh-CN"/>
        </w:rPr>
      </w:pPr>
      <w:r>
        <w:rPr>
          <w:rFonts w:hint="eastAsia"/>
          <w:lang w:val="en-US" w:eastAsia="zh-CN"/>
        </w:rPr>
        <w:t>（4）提供2022年1月至今已缴存的至少一个月的社会保险参保缴费情况证明，依法不需要缴纳社会保障资金的单位应提供相关证明材料。</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lang w:val="en-US" w:eastAsia="zh-CN"/>
        </w:rPr>
      </w:pPr>
      <w:r>
        <w:rPr>
          <w:rFonts w:hint="eastAsia"/>
          <w:lang w:val="en-US" w:eastAsia="zh-CN"/>
        </w:rPr>
        <w:t>（5）具有履行合同所必需的设备和专业技术能力的承诺。（格式自拟）</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lang w:val="en-US" w:eastAsia="zh-CN"/>
        </w:rPr>
      </w:pPr>
      <w:r>
        <w:rPr>
          <w:rFonts w:hint="eastAsia"/>
          <w:lang w:val="en-US" w:eastAsia="zh-CN"/>
        </w:rPr>
        <w:t>（6）提供参加本次政府采购活动前三年内在经营活动中没有重大违法记录的书面声明。（格式自拟）</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lang w:val="en-US" w:eastAsia="zh-CN"/>
        </w:rPr>
      </w:pPr>
      <w:r>
        <w:rPr>
          <w:rFonts w:hint="eastAsia"/>
          <w:lang w:val="en-US" w:eastAsia="zh-CN"/>
        </w:rPr>
        <w:t>（二）落实政府采购政策需满足的资格要求：</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lang w:val="en-US" w:eastAsia="zh-CN"/>
        </w:rPr>
      </w:pPr>
      <w:r>
        <w:rPr>
          <w:rFonts w:hint="eastAsia" w:ascii="仿宋" w:hAnsi="仿宋" w:eastAsia="仿宋" w:cs="仿宋"/>
          <w:sz w:val="24"/>
          <w:szCs w:val="24"/>
          <w:highlight w:val="none"/>
          <w:lang w:val="en-US" w:eastAsia="zh-CN"/>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r>
        <w:rPr>
          <w:rFonts w:hint="eastAsia"/>
          <w:lang w:val="en-US" w:eastAsia="zh-CN"/>
        </w:rPr>
        <w:t xml:space="preserve"> </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lang w:val="en-US" w:eastAsia="zh-CN"/>
        </w:rPr>
      </w:pPr>
      <w:r>
        <w:rPr>
          <w:rFonts w:hint="eastAsia"/>
          <w:lang w:val="en-US" w:eastAsia="zh-CN"/>
        </w:rPr>
        <w:t>（三）特定资格条件：</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lang w:val="en-US" w:eastAsia="zh-CN"/>
        </w:rPr>
      </w:pPr>
      <w:r>
        <w:rPr>
          <w:rFonts w:hint="eastAsia"/>
          <w:lang w:val="en-US" w:eastAsia="zh-CN"/>
        </w:rPr>
        <w:t>法定代表人授权书（附法定代表人、被授权人身份证复印件）及被授权人身份证（法定代表人直接参加投标，须提供法定代表人身份证明及本人身份证）。</w:t>
      </w:r>
    </w:p>
    <w:p>
      <w:pPr>
        <w:pStyle w:val="2"/>
        <w:rPr>
          <w:rFonts w:hint="eastAsia"/>
          <w:lang w:val="en-US" w:eastAsia="zh-CN"/>
        </w:rPr>
      </w:pPr>
    </w:p>
    <w:p>
      <w:pPr>
        <w:pStyle w:val="2"/>
        <w:rPr>
          <w:rFonts w:hint="eastAsia"/>
          <w:b/>
          <w:bCs/>
          <w:lang w:val="en-US" w:eastAsia="zh-CN"/>
        </w:rPr>
      </w:pPr>
      <w:r>
        <w:rPr>
          <w:rFonts w:hint="eastAsia"/>
          <w:b/>
          <w:bCs/>
          <w:lang w:val="en-US" w:eastAsia="zh-CN"/>
        </w:rPr>
        <w:t>注：以上资格证明文件投标人必须完全提供（复印件必须加盖投标人公章）并胶装在投标文件中，一项不合格即按照无效投标处理。</w:t>
      </w:r>
    </w:p>
    <w:p>
      <w:pPr>
        <w:rPr>
          <w:rFonts w:hint="eastAsia"/>
          <w:b/>
          <w:bCs/>
          <w:lang w:val="en-US" w:eastAsia="zh-CN"/>
        </w:rPr>
      </w:pPr>
      <w:r>
        <w:rPr>
          <w:rFonts w:hint="eastAsia"/>
          <w:b/>
          <w:bCs/>
          <w:lang w:val="en-US" w:eastAsia="zh-CN"/>
        </w:rPr>
        <w:br w:type="page"/>
      </w:r>
    </w:p>
    <w:p>
      <w:pPr>
        <w:pStyle w:val="3"/>
        <w:keepNext w:val="0"/>
        <w:keepLines w:val="0"/>
        <w:pageBreakBefore w:val="0"/>
        <w:widowControl w:val="0"/>
        <w:kinsoku/>
        <w:wordWrap/>
        <w:overflowPunct/>
        <w:topLinePunct w:val="0"/>
        <w:autoSpaceDE/>
        <w:autoSpaceDN/>
        <w:bidi w:val="0"/>
        <w:adjustRightInd/>
        <w:snapToGrid/>
        <w:spacing w:before="165" w:beforeLines="50"/>
        <w:jc w:val="center"/>
        <w:textAlignment w:val="auto"/>
        <w:outlineLvl w:val="9"/>
        <w:rPr>
          <w:rFonts w:hint="eastAsia" w:ascii="仿宋" w:hAnsi="仿宋" w:eastAsia="仿宋" w:cs="仿宋"/>
          <w:b/>
          <w:bCs/>
          <w:kern w:val="2"/>
          <w:sz w:val="22"/>
          <w:szCs w:val="22"/>
          <w:highlight w:val="none"/>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before="165" w:beforeLines="50"/>
        <w:jc w:val="center"/>
        <w:textAlignment w:val="auto"/>
        <w:outlineLvl w:val="9"/>
        <w:rPr>
          <w:rFonts w:hint="eastAsia" w:ascii="仿宋" w:hAnsi="仿宋" w:eastAsia="仿宋" w:cs="仿宋"/>
          <w:b/>
          <w:bCs/>
          <w:kern w:val="2"/>
          <w:sz w:val="22"/>
          <w:szCs w:val="22"/>
          <w:highlight w:val="none"/>
          <w:lang w:val="en-US" w:eastAsia="zh-CN" w:bidi="ar-SA"/>
        </w:rPr>
      </w:pPr>
      <w:r>
        <w:rPr>
          <w:rFonts w:hint="eastAsia" w:ascii="仿宋" w:hAnsi="仿宋" w:eastAsia="仿宋" w:cs="仿宋"/>
          <w:b/>
          <w:bCs/>
          <w:kern w:val="2"/>
          <w:sz w:val="22"/>
          <w:szCs w:val="22"/>
          <w:highlight w:val="none"/>
          <w:lang w:val="en-US" w:eastAsia="zh-CN" w:bidi="ar-SA"/>
        </w:rPr>
        <w:t>法定代表人身份证明</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sz w:val="22"/>
          <w:szCs w:val="22"/>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kern w:val="0"/>
          <w:sz w:val="22"/>
          <w:szCs w:val="22"/>
          <w:highlight w:val="none"/>
        </w:rPr>
      </w:pPr>
      <w:r>
        <w:rPr>
          <w:rFonts w:hint="eastAsia" w:ascii="仿宋" w:hAnsi="仿宋" w:eastAsia="仿宋" w:cs="仿宋"/>
          <w:sz w:val="22"/>
          <w:szCs w:val="22"/>
          <w:highlight w:val="none"/>
          <w:lang w:eastAsia="zh-CN"/>
        </w:rPr>
        <w:t>供应商</w:t>
      </w:r>
      <w:r>
        <w:rPr>
          <w:rFonts w:hint="eastAsia" w:ascii="仿宋" w:hAnsi="仿宋" w:eastAsia="仿宋" w:cs="仿宋"/>
          <w:kern w:val="0"/>
          <w:sz w:val="22"/>
          <w:szCs w:val="22"/>
          <w:highlight w:val="none"/>
        </w:rPr>
        <w:t>名称：</w:t>
      </w:r>
      <w:r>
        <w:rPr>
          <w:rFonts w:hint="eastAsia" w:ascii="仿宋" w:hAnsi="仿宋" w:eastAsia="仿宋" w:cs="仿宋"/>
          <w:kern w:val="0"/>
          <w:sz w:val="22"/>
          <w:szCs w:val="22"/>
          <w:highlight w:val="none"/>
          <w:u w:val="single"/>
        </w:rPr>
        <w:t xml:space="preserve">               </w:t>
      </w:r>
      <w:r>
        <w:rPr>
          <w:rFonts w:hint="eastAsia" w:ascii="仿宋" w:hAnsi="仿宋" w:eastAsia="仿宋" w:cs="仿宋"/>
          <w:kern w:val="0"/>
          <w:sz w:val="22"/>
          <w:szCs w:val="22"/>
          <w:highlight w:val="none"/>
          <w:u w:val="single"/>
          <w:lang w:val="en-US" w:eastAsia="zh-CN"/>
        </w:rPr>
        <w:t xml:space="preserve">     </w:t>
      </w:r>
      <w:r>
        <w:rPr>
          <w:rFonts w:hint="eastAsia" w:ascii="仿宋" w:hAnsi="仿宋" w:eastAsia="仿宋" w:cs="仿宋"/>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统一社会信用代码：</w:t>
      </w:r>
      <w:r>
        <w:rPr>
          <w:rFonts w:hint="eastAsia" w:ascii="仿宋" w:hAnsi="仿宋" w:eastAsia="仿宋" w:cs="仿宋"/>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注册地址：</w:t>
      </w:r>
      <w:r>
        <w:rPr>
          <w:rFonts w:hint="eastAsia" w:ascii="仿宋" w:hAnsi="仿宋" w:eastAsia="仿宋" w:cs="仿宋"/>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成立时间：</w:t>
      </w:r>
      <w:r>
        <w:rPr>
          <w:rFonts w:hint="eastAsia" w:ascii="仿宋" w:hAnsi="仿宋" w:eastAsia="仿宋" w:cs="仿宋"/>
          <w:kern w:val="0"/>
          <w:sz w:val="22"/>
          <w:szCs w:val="22"/>
          <w:highlight w:val="none"/>
          <w:u w:val="single"/>
        </w:rPr>
        <w:t xml:space="preserve">    </w:t>
      </w:r>
      <w:r>
        <w:rPr>
          <w:rFonts w:hint="eastAsia" w:ascii="仿宋" w:hAnsi="仿宋" w:eastAsia="仿宋" w:cs="仿宋"/>
          <w:kern w:val="0"/>
          <w:sz w:val="22"/>
          <w:szCs w:val="22"/>
          <w:highlight w:val="none"/>
        </w:rPr>
        <w:t xml:space="preserve">年 </w:t>
      </w:r>
      <w:r>
        <w:rPr>
          <w:rFonts w:hint="eastAsia" w:ascii="仿宋" w:hAnsi="仿宋" w:eastAsia="仿宋" w:cs="仿宋"/>
          <w:kern w:val="0"/>
          <w:sz w:val="22"/>
          <w:szCs w:val="22"/>
          <w:highlight w:val="none"/>
          <w:u w:val="single"/>
        </w:rPr>
        <w:t xml:space="preserve">  </w:t>
      </w:r>
      <w:r>
        <w:rPr>
          <w:rFonts w:hint="eastAsia" w:ascii="仿宋" w:hAnsi="仿宋" w:eastAsia="仿宋" w:cs="仿宋"/>
          <w:kern w:val="0"/>
          <w:sz w:val="22"/>
          <w:szCs w:val="22"/>
          <w:highlight w:val="none"/>
        </w:rPr>
        <w:t>月</w:t>
      </w:r>
      <w:r>
        <w:rPr>
          <w:rFonts w:hint="eastAsia" w:ascii="仿宋" w:hAnsi="仿宋" w:eastAsia="仿宋" w:cs="仿宋"/>
          <w:kern w:val="0"/>
          <w:sz w:val="22"/>
          <w:szCs w:val="22"/>
          <w:highlight w:val="none"/>
          <w:u w:val="single"/>
        </w:rPr>
        <w:t xml:space="preserve">  </w:t>
      </w:r>
      <w:r>
        <w:rPr>
          <w:rFonts w:hint="eastAsia" w:ascii="仿宋" w:hAnsi="仿宋" w:eastAsia="仿宋" w:cs="仿宋"/>
          <w:kern w:val="0"/>
          <w:sz w:val="22"/>
          <w:szCs w:val="22"/>
          <w:highlight w:val="none"/>
        </w:rPr>
        <w:t>日</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kern w:val="0"/>
          <w:sz w:val="22"/>
          <w:szCs w:val="22"/>
          <w:highlight w:val="none"/>
          <w:u w:val="single"/>
        </w:rPr>
      </w:pPr>
      <w:r>
        <w:rPr>
          <w:rFonts w:hint="eastAsia" w:ascii="仿宋" w:hAnsi="仿宋" w:eastAsia="仿宋" w:cs="仿宋"/>
          <w:kern w:val="0"/>
          <w:sz w:val="22"/>
          <w:szCs w:val="22"/>
          <w:highlight w:val="none"/>
        </w:rPr>
        <w:t>经营期限：</w:t>
      </w:r>
      <w:r>
        <w:rPr>
          <w:rFonts w:hint="eastAsia" w:ascii="仿宋" w:hAnsi="仿宋" w:eastAsia="仿宋" w:cs="仿宋"/>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姓名：</w:t>
      </w:r>
      <w:r>
        <w:rPr>
          <w:rFonts w:hint="eastAsia" w:ascii="仿宋" w:hAnsi="仿宋" w:eastAsia="仿宋" w:cs="仿宋"/>
          <w:kern w:val="0"/>
          <w:sz w:val="22"/>
          <w:szCs w:val="22"/>
          <w:highlight w:val="none"/>
          <w:u w:val="single"/>
        </w:rPr>
        <w:t xml:space="preserve">      </w:t>
      </w:r>
      <w:r>
        <w:rPr>
          <w:rFonts w:hint="eastAsia" w:ascii="仿宋" w:hAnsi="仿宋" w:eastAsia="仿宋" w:cs="仿宋"/>
          <w:kern w:val="0"/>
          <w:sz w:val="22"/>
          <w:szCs w:val="22"/>
          <w:highlight w:val="none"/>
        </w:rPr>
        <w:t xml:space="preserve"> 性别：</w:t>
      </w:r>
      <w:r>
        <w:rPr>
          <w:rFonts w:hint="eastAsia" w:ascii="仿宋" w:hAnsi="仿宋" w:eastAsia="仿宋" w:cs="仿宋"/>
          <w:kern w:val="0"/>
          <w:sz w:val="22"/>
          <w:szCs w:val="22"/>
          <w:highlight w:val="none"/>
          <w:u w:val="single"/>
        </w:rPr>
        <w:t xml:space="preserve"> </w:t>
      </w:r>
      <w:r>
        <w:rPr>
          <w:rFonts w:hint="eastAsia" w:ascii="仿宋" w:hAnsi="仿宋" w:eastAsia="仿宋" w:cs="仿宋"/>
          <w:kern w:val="0"/>
          <w:sz w:val="22"/>
          <w:szCs w:val="22"/>
          <w:highlight w:val="none"/>
          <w:u w:val="single"/>
          <w:lang w:val="en-US" w:eastAsia="zh-CN"/>
        </w:rPr>
        <w:t xml:space="preserve">   </w:t>
      </w:r>
      <w:r>
        <w:rPr>
          <w:rFonts w:hint="eastAsia" w:ascii="仿宋" w:hAnsi="仿宋" w:eastAsia="仿宋" w:cs="仿宋"/>
          <w:kern w:val="0"/>
          <w:sz w:val="22"/>
          <w:szCs w:val="22"/>
          <w:highlight w:val="none"/>
          <w:u w:val="single"/>
        </w:rPr>
        <w:t xml:space="preserve"> </w:t>
      </w:r>
      <w:r>
        <w:rPr>
          <w:rFonts w:hint="eastAsia" w:ascii="仿宋" w:hAnsi="仿宋" w:eastAsia="仿宋" w:cs="仿宋"/>
          <w:kern w:val="0"/>
          <w:sz w:val="22"/>
          <w:szCs w:val="22"/>
          <w:highlight w:val="none"/>
        </w:rPr>
        <w:t xml:space="preserve"> 年龄：</w:t>
      </w:r>
      <w:r>
        <w:rPr>
          <w:rFonts w:hint="eastAsia" w:ascii="仿宋" w:hAnsi="仿宋" w:eastAsia="仿宋" w:cs="仿宋"/>
          <w:kern w:val="0"/>
          <w:sz w:val="22"/>
          <w:szCs w:val="22"/>
          <w:highlight w:val="none"/>
          <w:u w:val="single"/>
        </w:rPr>
        <w:t xml:space="preserve"> </w:t>
      </w:r>
      <w:r>
        <w:rPr>
          <w:rFonts w:hint="eastAsia" w:ascii="仿宋" w:hAnsi="仿宋" w:eastAsia="仿宋" w:cs="仿宋"/>
          <w:kern w:val="0"/>
          <w:sz w:val="22"/>
          <w:szCs w:val="22"/>
          <w:highlight w:val="none"/>
          <w:u w:val="single"/>
          <w:lang w:val="en-US" w:eastAsia="zh-CN"/>
        </w:rPr>
        <w:t xml:space="preserve">   </w:t>
      </w:r>
      <w:r>
        <w:rPr>
          <w:rFonts w:hint="eastAsia" w:ascii="仿宋" w:hAnsi="仿宋" w:eastAsia="仿宋" w:cs="仿宋"/>
          <w:kern w:val="0"/>
          <w:sz w:val="22"/>
          <w:szCs w:val="22"/>
          <w:highlight w:val="none"/>
          <w:u w:val="single"/>
        </w:rPr>
        <w:t xml:space="preserve"> </w:t>
      </w:r>
      <w:r>
        <w:rPr>
          <w:rFonts w:hint="eastAsia" w:ascii="仿宋" w:hAnsi="仿宋" w:eastAsia="仿宋" w:cs="仿宋"/>
          <w:kern w:val="0"/>
          <w:sz w:val="22"/>
          <w:szCs w:val="22"/>
          <w:highlight w:val="none"/>
        </w:rPr>
        <w:t xml:space="preserve"> 系</w:t>
      </w:r>
      <w:r>
        <w:rPr>
          <w:rFonts w:hint="eastAsia" w:ascii="仿宋" w:hAnsi="仿宋" w:eastAsia="仿宋" w:cs="仿宋"/>
          <w:kern w:val="0"/>
          <w:sz w:val="22"/>
          <w:szCs w:val="22"/>
          <w:highlight w:val="none"/>
          <w:u w:val="single"/>
        </w:rPr>
        <w:t xml:space="preserve">         </w:t>
      </w:r>
      <w:r>
        <w:rPr>
          <w:rFonts w:hint="eastAsia" w:ascii="仿宋" w:hAnsi="仿宋" w:eastAsia="仿宋" w:cs="仿宋"/>
          <w:kern w:val="0"/>
          <w:sz w:val="22"/>
          <w:szCs w:val="22"/>
          <w:highlight w:val="none"/>
        </w:rPr>
        <w:t>（</w:t>
      </w:r>
      <w:r>
        <w:rPr>
          <w:rFonts w:hint="eastAsia" w:ascii="仿宋" w:hAnsi="仿宋" w:eastAsia="仿宋" w:cs="仿宋"/>
          <w:kern w:val="0"/>
          <w:sz w:val="22"/>
          <w:szCs w:val="22"/>
          <w:highlight w:val="none"/>
          <w:lang w:eastAsia="zh-CN"/>
        </w:rPr>
        <w:t>供应商</w:t>
      </w:r>
      <w:r>
        <w:rPr>
          <w:rFonts w:hint="eastAsia" w:ascii="仿宋" w:hAnsi="仿宋" w:eastAsia="仿宋" w:cs="仿宋"/>
          <w:kern w:val="0"/>
          <w:sz w:val="22"/>
          <w:szCs w:val="22"/>
          <w:highlight w:val="none"/>
        </w:rPr>
        <w:t>名称）的法定代表人。</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特此证明。</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kern w:val="0"/>
          <w:sz w:val="22"/>
          <w:szCs w:val="22"/>
          <w:highlight w:val="none"/>
          <w:lang w:eastAsia="zh-CN"/>
        </w:rPr>
      </w:pPr>
      <w:r>
        <w:rPr>
          <w:rFonts w:hint="eastAsia" w:ascii="仿宋" w:hAnsi="仿宋" w:eastAsia="仿宋" w:cs="仿宋"/>
          <w:sz w:val="22"/>
          <w:szCs w:val="22"/>
          <w:highlight w:val="none"/>
        </w:rPr>
        <w:t>附：法定代表人身份证复印件</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正反面</w:t>
      </w:r>
      <w:r>
        <w:rPr>
          <w:rFonts w:hint="eastAsia" w:ascii="仿宋" w:hAnsi="仿宋" w:eastAsia="仿宋" w:cs="仿宋"/>
          <w:sz w:val="22"/>
          <w:szCs w:val="22"/>
          <w:highlight w:val="none"/>
          <w:lang w:eastAsia="zh-CN"/>
        </w:rPr>
        <w:t>）</w:t>
      </w:r>
    </w:p>
    <w:p>
      <w:pPr>
        <w:snapToGrid w:val="0"/>
        <w:spacing w:line="480" w:lineRule="auto"/>
        <w:rPr>
          <w:rFonts w:hint="eastAsia" w:ascii="仿宋" w:hAnsi="仿宋" w:eastAsia="仿宋" w:cs="仿宋"/>
          <w:sz w:val="22"/>
          <w:szCs w:val="22"/>
          <w:highlight w:val="none"/>
        </w:rPr>
      </w:pPr>
    </w:p>
    <w:p>
      <w:pPr>
        <w:adjustRightInd w:val="0"/>
        <w:snapToGrid w:val="0"/>
        <w:spacing w:line="360" w:lineRule="auto"/>
        <w:rPr>
          <w:rFonts w:hint="eastAsia" w:ascii="仿宋" w:hAnsi="仿宋" w:eastAsia="仿宋" w:cs="仿宋"/>
          <w:sz w:val="22"/>
          <w:szCs w:val="22"/>
          <w:highlight w:val="none"/>
        </w:rPr>
      </w:pPr>
    </w:p>
    <w:p>
      <w:pPr>
        <w:adjustRightInd w:val="0"/>
        <w:snapToGrid w:val="0"/>
        <w:spacing w:line="360" w:lineRule="auto"/>
        <w:ind w:right="420"/>
        <w:rPr>
          <w:rFonts w:hint="eastAsia" w:ascii="仿宋" w:hAnsi="仿宋" w:eastAsia="仿宋" w:cs="仿宋"/>
          <w:sz w:val="22"/>
          <w:szCs w:val="22"/>
          <w:highlight w:val="none"/>
        </w:rPr>
      </w:pPr>
    </w:p>
    <w:p>
      <w:pPr>
        <w:adjustRightInd w:val="0"/>
        <w:snapToGrid w:val="0"/>
        <w:spacing w:line="360" w:lineRule="auto"/>
        <w:ind w:right="420"/>
        <w:rPr>
          <w:rFonts w:hint="eastAsia" w:ascii="仿宋" w:hAnsi="仿宋" w:eastAsia="仿宋" w:cs="仿宋"/>
          <w:sz w:val="22"/>
          <w:szCs w:val="22"/>
          <w:highlight w:val="none"/>
        </w:rPr>
      </w:pPr>
    </w:p>
    <w:p>
      <w:pPr>
        <w:adjustRightInd w:val="0"/>
        <w:snapToGrid w:val="0"/>
        <w:spacing w:line="360" w:lineRule="auto"/>
        <w:ind w:right="420"/>
        <w:rPr>
          <w:rFonts w:hint="eastAsia" w:ascii="仿宋" w:hAnsi="仿宋" w:eastAsia="仿宋" w:cs="仿宋"/>
          <w:sz w:val="22"/>
          <w:szCs w:val="22"/>
          <w:highlight w:val="none"/>
        </w:rPr>
      </w:pPr>
    </w:p>
    <w:p>
      <w:pPr>
        <w:keepNext w:val="0"/>
        <w:keepLines w:val="0"/>
        <w:pageBreakBefore w:val="0"/>
        <w:tabs>
          <w:tab w:val="left" w:pos="0"/>
        </w:tabs>
        <w:kinsoku/>
        <w:wordWrap/>
        <w:overflowPunct/>
        <w:topLinePunct w:val="0"/>
        <w:autoSpaceDE/>
        <w:autoSpaceDN/>
        <w:bidi w:val="0"/>
        <w:snapToGrid/>
        <w:spacing w:after="0" w:line="480" w:lineRule="auto"/>
        <w:textAlignment w:val="auto"/>
        <w:rPr>
          <w:rFonts w:hint="eastAsia" w:ascii="仿宋" w:hAnsi="仿宋" w:eastAsia="仿宋" w:cs="仿宋"/>
          <w:szCs w:val="24"/>
          <w:highlight w:val="none"/>
        </w:rPr>
      </w:pPr>
      <w:r>
        <w:rPr>
          <w:rFonts w:hint="eastAsia" w:ascii="仿宋" w:hAnsi="仿宋" w:eastAsia="仿宋" w:cs="仿宋"/>
          <w:szCs w:val="24"/>
          <w:highlight w:val="none"/>
        </w:rPr>
        <w:t>供应商</w:t>
      </w:r>
      <w:r>
        <w:rPr>
          <w:rFonts w:hint="eastAsia" w:ascii="仿宋" w:hAnsi="仿宋" w:eastAsia="仿宋" w:cs="仿宋"/>
          <w:spacing w:val="4"/>
          <w:szCs w:val="24"/>
          <w:highlight w:val="none"/>
        </w:rPr>
        <w:t>（</w:t>
      </w:r>
      <w:r>
        <w:rPr>
          <w:rFonts w:hint="eastAsia" w:ascii="宋体" w:hAnsi="宋体" w:cs="宋体"/>
          <w:sz w:val="24"/>
          <w:szCs w:val="24"/>
        </w:rPr>
        <w:t>单位名称及公章</w:t>
      </w:r>
      <w:r>
        <w:rPr>
          <w:rFonts w:hint="eastAsia" w:ascii="仿宋" w:hAnsi="仿宋" w:eastAsia="仿宋" w:cs="仿宋"/>
          <w:spacing w:val="4"/>
          <w:szCs w:val="24"/>
          <w:highlight w:val="none"/>
        </w:rPr>
        <w:t>）</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u w:val="single"/>
          <w:lang w:val="en-US" w:eastAsia="zh-CN"/>
        </w:rPr>
        <w:t xml:space="preserve">            </w:t>
      </w:r>
      <w:r>
        <w:rPr>
          <w:rFonts w:hint="eastAsia" w:ascii="仿宋" w:hAnsi="仿宋" w:eastAsia="仿宋" w:cs="仿宋"/>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80" w:lineRule="auto"/>
        <w:ind w:right="0"/>
        <w:textAlignment w:val="auto"/>
        <w:rPr>
          <w:rFonts w:hint="eastAsia" w:ascii="仿宋" w:hAnsi="仿宋" w:eastAsia="仿宋" w:cs="仿宋"/>
          <w:sz w:val="22"/>
          <w:szCs w:val="22"/>
          <w:highlight w:val="none"/>
        </w:rPr>
      </w:pPr>
      <w:r>
        <w:rPr>
          <w:rFonts w:hint="eastAsia" w:ascii="仿宋" w:hAnsi="仿宋" w:eastAsia="仿宋" w:cs="仿宋"/>
          <w:szCs w:val="24"/>
          <w:highlight w:val="none"/>
        </w:rPr>
        <w:t>日    期：</w:t>
      </w:r>
      <w:r>
        <w:rPr>
          <w:rFonts w:hint="eastAsia" w:ascii="仿宋" w:hAnsi="仿宋" w:eastAsia="仿宋" w:cs="仿宋"/>
          <w:szCs w:val="21"/>
          <w:highlight w:val="none"/>
        </w:rPr>
        <w:t xml:space="preserve">   年   月   日</w:t>
      </w:r>
    </w:p>
    <w:p>
      <w:pPr>
        <w:keepNext w:val="0"/>
        <w:keepLines w:val="0"/>
        <w:pageBreakBefore w:val="0"/>
        <w:widowControl w:val="0"/>
        <w:kinsoku/>
        <w:wordWrap/>
        <w:overflowPunct/>
        <w:topLinePunct w:val="0"/>
        <w:autoSpaceDE/>
        <w:autoSpaceDN/>
        <w:bidi w:val="0"/>
        <w:adjustRightInd w:val="0"/>
        <w:snapToGrid w:val="0"/>
        <w:spacing w:line="480" w:lineRule="auto"/>
        <w:ind w:right="0" w:firstLine="440" w:firstLineChars="200"/>
        <w:textAlignment w:val="auto"/>
        <w:rPr>
          <w:rFonts w:hint="eastAsia" w:ascii="仿宋" w:hAnsi="仿宋" w:eastAsia="仿宋" w:cs="仿宋"/>
          <w:sz w:val="22"/>
          <w:szCs w:val="22"/>
          <w:highlight w:val="none"/>
        </w:rPr>
      </w:pPr>
    </w:p>
    <w:p>
      <w:pPr>
        <w:pStyle w:val="3"/>
        <w:numPr>
          <w:ilvl w:val="0"/>
          <w:numId w:val="0"/>
        </w:numPr>
        <w:ind w:leftChars="200"/>
        <w:rPr>
          <w:rFonts w:hint="eastAsia" w:ascii="仿宋" w:hAnsi="仿宋" w:eastAsia="仿宋" w:cs="仿宋"/>
          <w:sz w:val="22"/>
          <w:szCs w:val="22"/>
          <w:highlight w:val="none"/>
        </w:rPr>
      </w:pPr>
    </w:p>
    <w:p>
      <w:pPr>
        <w:pStyle w:val="26"/>
        <w:spacing w:line="360" w:lineRule="auto"/>
        <w:jc w:val="left"/>
        <w:rPr>
          <w:rFonts w:hint="eastAsia" w:ascii="仿宋" w:hAnsi="仿宋" w:eastAsia="仿宋" w:cs="仿宋"/>
          <w:b w:val="0"/>
          <w:sz w:val="22"/>
          <w:szCs w:val="22"/>
          <w:highlight w:val="none"/>
          <w:lang w:eastAsia="zh-CN"/>
        </w:rPr>
      </w:pPr>
      <w:r>
        <w:rPr>
          <w:rFonts w:hint="eastAsia" w:ascii="仿宋" w:hAnsi="仿宋" w:eastAsia="仿宋" w:cs="仿宋"/>
          <w:b/>
          <w:bCs/>
          <w:color w:val="auto"/>
          <w:sz w:val="22"/>
          <w:szCs w:val="22"/>
          <w:highlight w:val="none"/>
          <w:lang w:val="en-US" w:eastAsia="zh-CN"/>
        </w:rPr>
        <w:t xml:space="preserve"> </w:t>
      </w:r>
    </w:p>
    <w:p>
      <w:pPr>
        <w:pStyle w:val="26"/>
        <w:spacing w:line="360" w:lineRule="auto"/>
        <w:jc w:val="left"/>
        <w:rPr>
          <w:rFonts w:hint="eastAsia" w:ascii="仿宋" w:hAnsi="仿宋" w:eastAsia="仿宋" w:cs="仿宋"/>
          <w:b w:val="0"/>
          <w:sz w:val="22"/>
          <w:szCs w:val="22"/>
          <w:highlight w:val="none"/>
        </w:rPr>
      </w:pPr>
    </w:p>
    <w:p>
      <w:pPr>
        <w:pStyle w:val="26"/>
        <w:spacing w:line="360" w:lineRule="auto"/>
        <w:jc w:val="left"/>
        <w:rPr>
          <w:rFonts w:hint="eastAsia" w:ascii="仿宋" w:hAnsi="仿宋" w:eastAsia="仿宋" w:cs="仿宋"/>
          <w:b w:val="0"/>
          <w:sz w:val="22"/>
          <w:szCs w:val="22"/>
          <w:highlight w:val="none"/>
        </w:rPr>
      </w:pPr>
    </w:p>
    <w:p>
      <w:pP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br w:type="page"/>
      </w: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sz w:val="22"/>
          <w:szCs w:val="22"/>
          <w:highlight w:val="none"/>
        </w:rPr>
      </w:pP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法定代表人授权书</w:t>
      </w:r>
    </w:p>
    <w:p>
      <w:pPr>
        <w:spacing w:line="560" w:lineRule="exact"/>
        <w:jc w:val="left"/>
        <w:rPr>
          <w:rFonts w:hint="default" w:ascii="仿宋" w:hAnsi="仿宋" w:eastAsia="仿宋" w:cs="仿宋"/>
          <w:color w:val="auto"/>
          <w:spacing w:val="4"/>
          <w:sz w:val="22"/>
          <w:szCs w:val="22"/>
          <w:highlight w:val="none"/>
          <w:u w:val="single"/>
          <w:lang w:val="en-US" w:eastAsia="zh-CN"/>
        </w:rPr>
      </w:pPr>
      <w:r>
        <w:rPr>
          <w:rFonts w:hint="eastAsia" w:ascii="仿宋" w:hAnsi="仿宋" w:eastAsia="仿宋" w:cs="仿宋"/>
          <w:b/>
          <w:spacing w:val="4"/>
          <w:sz w:val="22"/>
          <w:szCs w:val="22"/>
          <w:highlight w:val="none"/>
        </w:rPr>
        <w:t>致：</w:t>
      </w:r>
      <w:r>
        <w:rPr>
          <w:rFonts w:hint="eastAsia" w:ascii="仿宋" w:hAnsi="仿宋" w:eastAsia="仿宋" w:cs="仿宋"/>
          <w:b/>
          <w:spacing w:val="4"/>
          <w:sz w:val="22"/>
          <w:szCs w:val="22"/>
          <w:highlight w:val="none"/>
          <w:u w:val="single"/>
          <w:lang w:eastAsia="zh-CN"/>
        </w:rPr>
        <w:t>（</w:t>
      </w:r>
      <w:r>
        <w:rPr>
          <w:rFonts w:hint="eastAsia" w:ascii="仿宋" w:hAnsi="仿宋" w:eastAsia="仿宋" w:cs="仿宋"/>
          <w:b/>
          <w:spacing w:val="4"/>
          <w:sz w:val="22"/>
          <w:szCs w:val="22"/>
          <w:highlight w:val="none"/>
          <w:u w:val="single"/>
          <w:lang w:val="en-US" w:eastAsia="zh-CN"/>
        </w:rPr>
        <w:t>采购人名称）</w:t>
      </w:r>
    </w:p>
    <w:p>
      <w:pPr>
        <w:spacing w:line="560" w:lineRule="exact"/>
        <w:ind w:firstLine="456" w:firstLineChars="200"/>
        <w:jc w:val="left"/>
        <w:rPr>
          <w:rFonts w:hint="eastAsia" w:ascii="仿宋" w:hAnsi="仿宋" w:eastAsia="仿宋" w:cs="仿宋"/>
          <w:spacing w:val="4"/>
          <w:sz w:val="22"/>
          <w:szCs w:val="22"/>
          <w:highlight w:val="none"/>
        </w:rPr>
      </w:pPr>
      <w:r>
        <w:rPr>
          <w:rFonts w:hint="eastAsia" w:ascii="仿宋" w:hAnsi="仿宋" w:eastAsia="仿宋" w:cs="仿宋"/>
          <w:spacing w:val="4"/>
          <w:sz w:val="22"/>
          <w:szCs w:val="22"/>
          <w:highlight w:val="none"/>
          <w:u w:val="single"/>
        </w:rPr>
        <w:t>(</w:t>
      </w:r>
      <w:r>
        <w:rPr>
          <w:rFonts w:hint="eastAsia" w:ascii="仿宋" w:hAnsi="仿宋" w:eastAsia="仿宋" w:cs="仿宋"/>
          <w:spacing w:val="4"/>
          <w:sz w:val="22"/>
          <w:szCs w:val="22"/>
          <w:highlight w:val="none"/>
          <w:u w:val="single"/>
          <w:lang w:eastAsia="zh-CN"/>
        </w:rPr>
        <w:t>供应商</w:t>
      </w:r>
      <w:r>
        <w:rPr>
          <w:rFonts w:hint="eastAsia" w:ascii="仿宋" w:hAnsi="仿宋" w:eastAsia="仿宋" w:cs="仿宋"/>
          <w:spacing w:val="4"/>
          <w:sz w:val="22"/>
          <w:szCs w:val="22"/>
          <w:highlight w:val="none"/>
          <w:u w:val="single"/>
        </w:rPr>
        <w:t>名称)</w:t>
      </w:r>
      <w:r>
        <w:rPr>
          <w:rFonts w:hint="eastAsia" w:ascii="仿宋" w:hAnsi="仿宋" w:eastAsia="仿宋" w:cs="仿宋"/>
          <w:spacing w:val="4"/>
          <w:sz w:val="22"/>
          <w:szCs w:val="22"/>
          <w:highlight w:val="none"/>
          <w:u w:val="single"/>
          <w:lang w:val="en-US" w:eastAsia="zh-CN"/>
        </w:rPr>
        <w:t xml:space="preserve">   </w:t>
      </w:r>
      <w:r>
        <w:rPr>
          <w:rFonts w:hint="eastAsia" w:ascii="仿宋" w:hAnsi="仿宋" w:eastAsia="仿宋" w:cs="仿宋"/>
          <w:spacing w:val="4"/>
          <w:sz w:val="22"/>
          <w:szCs w:val="22"/>
          <w:highlight w:val="none"/>
        </w:rPr>
        <w:t>按中华人民共和国法律于</w:t>
      </w:r>
      <w:r>
        <w:rPr>
          <w:rFonts w:hint="eastAsia" w:ascii="仿宋" w:hAnsi="仿宋" w:eastAsia="仿宋" w:cs="仿宋"/>
          <w:spacing w:val="4"/>
          <w:sz w:val="22"/>
          <w:szCs w:val="22"/>
          <w:highlight w:val="none"/>
          <w:u w:val="none"/>
        </w:rPr>
        <w:t>（</w:t>
      </w:r>
      <w:r>
        <w:rPr>
          <w:rFonts w:hint="eastAsia" w:ascii="仿宋" w:hAnsi="仿宋" w:eastAsia="仿宋" w:cs="仿宋"/>
          <w:spacing w:val="4"/>
          <w:sz w:val="22"/>
          <w:szCs w:val="22"/>
          <w:highlight w:val="none"/>
          <w:u w:val="single"/>
        </w:rPr>
        <w:t xml:space="preserve"> </w:t>
      </w:r>
      <w:r>
        <w:rPr>
          <w:rFonts w:hint="eastAsia" w:ascii="仿宋" w:hAnsi="仿宋" w:eastAsia="仿宋" w:cs="仿宋"/>
          <w:spacing w:val="4"/>
          <w:sz w:val="22"/>
          <w:szCs w:val="22"/>
          <w:highlight w:val="none"/>
          <w:u w:val="single"/>
          <w:lang w:val="en-US" w:eastAsia="zh-CN"/>
        </w:rPr>
        <w:t xml:space="preserve">   </w:t>
      </w:r>
      <w:r>
        <w:rPr>
          <w:rFonts w:hint="eastAsia" w:ascii="仿宋" w:hAnsi="仿宋" w:eastAsia="仿宋" w:cs="仿宋"/>
          <w:spacing w:val="4"/>
          <w:sz w:val="22"/>
          <w:szCs w:val="22"/>
          <w:highlight w:val="none"/>
          <w:u w:val="single"/>
        </w:rPr>
        <w:t xml:space="preserve"> </w:t>
      </w:r>
      <w:r>
        <w:rPr>
          <w:rFonts w:hint="eastAsia" w:ascii="仿宋" w:hAnsi="仿宋" w:eastAsia="仿宋" w:cs="仿宋"/>
          <w:spacing w:val="4"/>
          <w:sz w:val="22"/>
          <w:szCs w:val="22"/>
          <w:highlight w:val="none"/>
          <w:u w:val="none"/>
        </w:rPr>
        <w:t>年</w:t>
      </w:r>
      <w:r>
        <w:rPr>
          <w:rFonts w:hint="eastAsia" w:ascii="仿宋" w:hAnsi="仿宋" w:eastAsia="仿宋" w:cs="仿宋"/>
          <w:spacing w:val="4"/>
          <w:sz w:val="22"/>
          <w:szCs w:val="22"/>
          <w:highlight w:val="none"/>
          <w:u w:val="single"/>
        </w:rPr>
        <w:t xml:space="preserve"> </w:t>
      </w:r>
      <w:r>
        <w:rPr>
          <w:rFonts w:hint="eastAsia" w:ascii="仿宋" w:hAnsi="仿宋" w:eastAsia="仿宋" w:cs="仿宋"/>
          <w:spacing w:val="4"/>
          <w:sz w:val="22"/>
          <w:szCs w:val="22"/>
          <w:highlight w:val="none"/>
          <w:u w:val="single"/>
          <w:lang w:val="en-US" w:eastAsia="zh-CN"/>
        </w:rPr>
        <w:t xml:space="preserve">  </w:t>
      </w:r>
      <w:r>
        <w:rPr>
          <w:rFonts w:hint="eastAsia" w:ascii="仿宋" w:hAnsi="仿宋" w:eastAsia="仿宋" w:cs="仿宋"/>
          <w:spacing w:val="4"/>
          <w:sz w:val="22"/>
          <w:szCs w:val="22"/>
          <w:highlight w:val="none"/>
          <w:u w:val="single"/>
        </w:rPr>
        <w:t xml:space="preserve"> </w:t>
      </w:r>
      <w:r>
        <w:rPr>
          <w:rFonts w:hint="eastAsia" w:ascii="仿宋" w:hAnsi="仿宋" w:eastAsia="仿宋" w:cs="仿宋"/>
          <w:spacing w:val="4"/>
          <w:sz w:val="22"/>
          <w:szCs w:val="22"/>
          <w:highlight w:val="none"/>
          <w:u w:val="none"/>
        </w:rPr>
        <w:t>月</w:t>
      </w:r>
      <w:r>
        <w:rPr>
          <w:rFonts w:hint="eastAsia" w:ascii="仿宋" w:hAnsi="仿宋" w:eastAsia="仿宋" w:cs="仿宋"/>
          <w:spacing w:val="4"/>
          <w:sz w:val="22"/>
          <w:szCs w:val="22"/>
          <w:highlight w:val="none"/>
          <w:u w:val="single"/>
        </w:rPr>
        <w:t xml:space="preserve"> </w:t>
      </w:r>
      <w:r>
        <w:rPr>
          <w:rFonts w:hint="eastAsia" w:ascii="仿宋" w:hAnsi="仿宋" w:eastAsia="仿宋" w:cs="仿宋"/>
          <w:spacing w:val="4"/>
          <w:sz w:val="22"/>
          <w:szCs w:val="22"/>
          <w:highlight w:val="none"/>
          <w:u w:val="single"/>
          <w:lang w:val="en-US" w:eastAsia="zh-CN"/>
        </w:rPr>
        <w:t xml:space="preserve">  </w:t>
      </w:r>
      <w:r>
        <w:rPr>
          <w:rFonts w:hint="eastAsia" w:ascii="仿宋" w:hAnsi="仿宋" w:eastAsia="仿宋" w:cs="仿宋"/>
          <w:spacing w:val="4"/>
          <w:sz w:val="22"/>
          <w:szCs w:val="22"/>
          <w:highlight w:val="none"/>
          <w:u w:val="single"/>
        </w:rPr>
        <w:t xml:space="preserve"> </w:t>
      </w:r>
      <w:r>
        <w:rPr>
          <w:rFonts w:hint="eastAsia" w:ascii="仿宋" w:hAnsi="仿宋" w:eastAsia="仿宋" w:cs="仿宋"/>
          <w:spacing w:val="4"/>
          <w:sz w:val="22"/>
          <w:szCs w:val="22"/>
          <w:highlight w:val="none"/>
          <w:u w:val="none"/>
        </w:rPr>
        <w:t>日 ）</w:t>
      </w:r>
      <w:r>
        <w:rPr>
          <w:rFonts w:hint="eastAsia" w:ascii="仿宋" w:hAnsi="仿宋" w:eastAsia="仿宋" w:cs="仿宋"/>
          <w:spacing w:val="4"/>
          <w:sz w:val="22"/>
          <w:szCs w:val="22"/>
          <w:highlight w:val="none"/>
          <w:u w:val="none"/>
          <w:lang w:val="en-US" w:eastAsia="zh-CN"/>
        </w:rPr>
        <w:t xml:space="preserve">  </w:t>
      </w:r>
      <w:r>
        <w:rPr>
          <w:rFonts w:hint="eastAsia" w:ascii="仿宋" w:hAnsi="仿宋" w:eastAsia="仿宋" w:cs="仿宋"/>
          <w:spacing w:val="4"/>
          <w:sz w:val="22"/>
          <w:szCs w:val="22"/>
          <w:highlight w:val="none"/>
        </w:rPr>
        <w:t>成立。</w:t>
      </w:r>
      <w:r>
        <w:rPr>
          <w:rFonts w:hint="eastAsia" w:ascii="仿宋" w:hAnsi="仿宋" w:eastAsia="仿宋" w:cs="仿宋"/>
          <w:sz w:val="22"/>
          <w:szCs w:val="22"/>
          <w:highlight w:val="none"/>
          <w:u w:val="none"/>
        </w:rPr>
        <w:t>法定代表人</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pacing w:val="4"/>
          <w:sz w:val="22"/>
          <w:szCs w:val="22"/>
          <w:highlight w:val="none"/>
          <w:u w:val="single"/>
        </w:rPr>
        <w:t>姓名</w:t>
      </w:r>
      <w:r>
        <w:rPr>
          <w:rFonts w:hint="eastAsia" w:ascii="仿宋" w:hAnsi="仿宋" w:eastAsia="仿宋" w:cs="仿宋"/>
          <w:spacing w:val="4"/>
          <w:sz w:val="22"/>
          <w:szCs w:val="22"/>
          <w:highlight w:val="none"/>
          <w:u w:val="single"/>
          <w:lang w:val="en-US" w:eastAsia="zh-CN"/>
        </w:rPr>
        <w:t xml:space="preserve">   </w:t>
      </w:r>
      <w:r>
        <w:rPr>
          <w:rFonts w:hint="eastAsia" w:ascii="仿宋" w:hAnsi="仿宋" w:eastAsia="仿宋" w:cs="仿宋"/>
          <w:spacing w:val="4"/>
          <w:sz w:val="22"/>
          <w:szCs w:val="22"/>
          <w:highlight w:val="none"/>
        </w:rPr>
        <w:t>特授权</w:t>
      </w:r>
      <w:r>
        <w:rPr>
          <w:rFonts w:hint="eastAsia" w:ascii="仿宋" w:hAnsi="仿宋" w:eastAsia="仿宋" w:cs="仿宋"/>
          <w:spacing w:val="4"/>
          <w:sz w:val="22"/>
          <w:szCs w:val="22"/>
          <w:highlight w:val="none"/>
          <w:u w:val="single"/>
          <w:lang w:val="en-US" w:eastAsia="zh-CN"/>
        </w:rPr>
        <w:t xml:space="preserve">  </w:t>
      </w:r>
      <w:r>
        <w:rPr>
          <w:rFonts w:hint="eastAsia" w:ascii="仿宋" w:hAnsi="仿宋" w:eastAsia="仿宋" w:cs="仿宋"/>
          <w:sz w:val="22"/>
          <w:szCs w:val="22"/>
          <w:highlight w:val="none"/>
          <w:u w:val="single"/>
          <w:lang w:eastAsia="zh-CN"/>
        </w:rPr>
        <w:t>被授权人</w:t>
      </w:r>
      <w:r>
        <w:rPr>
          <w:rFonts w:hint="eastAsia" w:ascii="仿宋" w:hAnsi="仿宋" w:eastAsia="仿宋" w:cs="仿宋"/>
          <w:spacing w:val="4"/>
          <w:sz w:val="22"/>
          <w:szCs w:val="22"/>
          <w:highlight w:val="none"/>
          <w:u w:val="single"/>
        </w:rPr>
        <w:t>姓名</w:t>
      </w:r>
      <w:r>
        <w:rPr>
          <w:rFonts w:hint="eastAsia" w:ascii="仿宋" w:hAnsi="仿宋" w:eastAsia="仿宋" w:cs="仿宋"/>
          <w:spacing w:val="4"/>
          <w:sz w:val="22"/>
          <w:szCs w:val="22"/>
          <w:highlight w:val="none"/>
          <w:u w:val="single"/>
          <w:lang w:val="en-US" w:eastAsia="zh-CN"/>
        </w:rPr>
        <w:t xml:space="preserve">  </w:t>
      </w:r>
      <w:r>
        <w:rPr>
          <w:rFonts w:hint="eastAsia" w:ascii="仿宋" w:hAnsi="仿宋" w:eastAsia="仿宋" w:cs="仿宋"/>
          <w:spacing w:val="4"/>
          <w:sz w:val="22"/>
          <w:szCs w:val="22"/>
          <w:highlight w:val="none"/>
        </w:rPr>
        <w:t>代表我公司全权办理针对本次</w:t>
      </w:r>
      <w:r>
        <w:rPr>
          <w:rFonts w:hint="eastAsia" w:ascii="仿宋" w:hAnsi="仿宋" w:eastAsia="仿宋" w:cs="仿宋"/>
          <w:spacing w:val="4"/>
          <w:sz w:val="22"/>
          <w:szCs w:val="22"/>
          <w:highlight w:val="none"/>
          <w:u w:val="single"/>
          <w:lang w:val="en-US" w:eastAsia="zh-CN"/>
        </w:rPr>
        <w:t xml:space="preserve">  </w:t>
      </w:r>
      <w:r>
        <w:rPr>
          <w:rFonts w:hint="eastAsia" w:ascii="仿宋" w:hAnsi="仿宋" w:eastAsia="仿宋" w:cs="仿宋"/>
          <w:spacing w:val="4"/>
          <w:sz w:val="22"/>
          <w:szCs w:val="22"/>
          <w:highlight w:val="none"/>
          <w:u w:val="single"/>
          <w:lang w:eastAsia="zh-CN"/>
        </w:rPr>
        <w:t>项目名称</w:t>
      </w:r>
      <w:r>
        <w:rPr>
          <w:rFonts w:hint="eastAsia" w:ascii="仿宋" w:hAnsi="仿宋" w:cs="仿宋"/>
          <w:spacing w:val="4"/>
          <w:sz w:val="22"/>
          <w:szCs w:val="22"/>
          <w:highlight w:val="none"/>
          <w:u w:val="single"/>
          <w:lang w:val="en-US" w:eastAsia="zh-CN"/>
        </w:rPr>
        <w:t xml:space="preserve">  （</w:t>
      </w:r>
      <w:r>
        <w:rPr>
          <w:rFonts w:hint="eastAsia" w:ascii="仿宋" w:hAnsi="仿宋" w:eastAsia="仿宋" w:cs="仿宋"/>
          <w:spacing w:val="4"/>
          <w:sz w:val="22"/>
          <w:szCs w:val="22"/>
          <w:highlight w:val="none"/>
          <w:u w:val="single"/>
        </w:rPr>
        <w:t>项目编号</w:t>
      </w:r>
      <w:r>
        <w:rPr>
          <w:rFonts w:hint="eastAsia" w:ascii="仿宋" w:hAnsi="仿宋" w:cs="仿宋"/>
          <w:spacing w:val="4"/>
          <w:sz w:val="22"/>
          <w:szCs w:val="22"/>
          <w:highlight w:val="none"/>
          <w:u w:val="single"/>
          <w:lang w:eastAsia="zh-CN"/>
        </w:rPr>
        <w:t>：）</w:t>
      </w:r>
      <w:r>
        <w:rPr>
          <w:rFonts w:hint="eastAsia" w:ascii="仿宋" w:hAnsi="仿宋" w:eastAsia="仿宋" w:cs="仿宋"/>
          <w:spacing w:val="4"/>
          <w:sz w:val="22"/>
          <w:szCs w:val="22"/>
          <w:highlight w:val="none"/>
          <w:u w:val="single"/>
        </w:rPr>
        <w:t xml:space="preserve">   </w:t>
      </w:r>
      <w:r>
        <w:rPr>
          <w:rFonts w:hint="eastAsia" w:ascii="仿宋" w:hAnsi="仿宋" w:eastAsia="仿宋" w:cs="仿宋"/>
          <w:spacing w:val="4"/>
          <w:sz w:val="22"/>
          <w:szCs w:val="22"/>
          <w:highlight w:val="none"/>
        </w:rPr>
        <w:t>投标、谈判、签约等具体工作，并签署全部有关的文件、协议及合同。</w:t>
      </w:r>
    </w:p>
    <w:p>
      <w:pPr>
        <w:spacing w:line="560" w:lineRule="exact"/>
        <w:ind w:firstLine="456" w:firstLineChars="200"/>
        <w:jc w:val="left"/>
        <w:rPr>
          <w:rFonts w:hint="eastAsia" w:ascii="仿宋" w:hAnsi="仿宋" w:eastAsia="仿宋" w:cs="仿宋"/>
          <w:spacing w:val="4"/>
          <w:sz w:val="22"/>
          <w:szCs w:val="22"/>
          <w:highlight w:val="none"/>
        </w:rPr>
      </w:pPr>
      <w:r>
        <w:rPr>
          <w:rFonts w:hint="eastAsia" w:ascii="仿宋" w:hAnsi="仿宋" w:eastAsia="仿宋" w:cs="仿宋"/>
          <w:spacing w:val="4"/>
          <w:sz w:val="22"/>
          <w:szCs w:val="22"/>
          <w:highlight w:val="none"/>
        </w:rPr>
        <w:t>我公司对</w:t>
      </w:r>
      <w:r>
        <w:rPr>
          <w:rFonts w:hint="eastAsia" w:ascii="仿宋" w:hAnsi="仿宋" w:eastAsia="仿宋" w:cs="仿宋"/>
          <w:sz w:val="22"/>
          <w:szCs w:val="22"/>
          <w:highlight w:val="none"/>
          <w:lang w:eastAsia="zh-CN"/>
        </w:rPr>
        <w:t>被授权人</w:t>
      </w:r>
      <w:r>
        <w:rPr>
          <w:rFonts w:hint="eastAsia" w:ascii="仿宋" w:hAnsi="仿宋" w:eastAsia="仿宋" w:cs="仿宋"/>
          <w:spacing w:val="4"/>
          <w:sz w:val="22"/>
          <w:szCs w:val="22"/>
          <w:highlight w:val="none"/>
        </w:rPr>
        <w:t>的签名负全部责任。</w:t>
      </w:r>
    </w:p>
    <w:p>
      <w:pPr>
        <w:spacing w:line="560" w:lineRule="exact"/>
        <w:ind w:right="233" w:rightChars="97" w:firstLine="440" w:firstLineChars="200"/>
        <w:jc w:val="left"/>
        <w:rPr>
          <w:rFonts w:hint="eastAsia" w:ascii="仿宋" w:hAnsi="仿宋" w:eastAsia="仿宋" w:cs="仿宋"/>
          <w:b w:val="0"/>
          <w:bCs w:val="0"/>
          <w:sz w:val="22"/>
          <w:szCs w:val="22"/>
          <w:highlight w:val="none"/>
          <w:u w:val="none"/>
          <w:lang w:val="en-US" w:eastAsia="zh-CN"/>
        </w:rPr>
      </w:pPr>
      <w:r>
        <w:rPr>
          <w:rFonts w:hint="eastAsia" w:ascii="仿宋" w:hAnsi="仿宋" w:eastAsia="仿宋" w:cs="仿宋"/>
          <w:b w:val="0"/>
          <w:bCs w:val="0"/>
          <w:sz w:val="22"/>
          <w:szCs w:val="22"/>
          <w:highlight w:val="none"/>
          <w:u w:val="none"/>
          <w:lang w:val="en-US" w:eastAsia="zh-CN"/>
        </w:rPr>
        <w:t>委托期限：自投标截止之日起</w:t>
      </w:r>
      <w:r>
        <w:rPr>
          <w:rFonts w:hint="eastAsia" w:ascii="仿宋" w:hAnsi="仿宋" w:eastAsia="仿宋" w:cs="仿宋"/>
          <w:b w:val="0"/>
          <w:bCs w:val="0"/>
          <w:sz w:val="22"/>
          <w:szCs w:val="22"/>
          <w:highlight w:val="none"/>
          <w:u w:val="single"/>
          <w:lang w:val="en-US" w:eastAsia="zh-CN"/>
        </w:rPr>
        <w:t xml:space="preserve">       </w:t>
      </w:r>
      <w:r>
        <w:rPr>
          <w:rFonts w:hint="eastAsia" w:ascii="仿宋" w:hAnsi="仿宋" w:eastAsia="仿宋" w:cs="仿宋"/>
          <w:b w:val="0"/>
          <w:bCs w:val="0"/>
          <w:sz w:val="22"/>
          <w:szCs w:val="22"/>
          <w:highlight w:val="none"/>
          <w:u w:val="none"/>
          <w:lang w:val="en-US" w:eastAsia="zh-CN"/>
        </w:rPr>
        <w:t>天（不得少于90天，否则按无效投标处理）法定授权代表人无转委托权。</w:t>
      </w:r>
    </w:p>
    <w:tbl>
      <w:tblPr>
        <w:tblStyle w:val="16"/>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520" w:lineRule="exact"/>
              <w:jc w:val="left"/>
              <w:rPr>
                <w:rFonts w:hint="eastAsia" w:ascii="仿宋" w:hAnsi="仿宋" w:eastAsia="仿宋" w:cs="仿宋"/>
                <w:spacing w:val="4"/>
                <w:sz w:val="22"/>
                <w:szCs w:val="22"/>
                <w:highlight w:val="none"/>
              </w:rPr>
            </w:pPr>
            <w:r>
              <w:rPr>
                <w:rFonts w:hint="eastAsia" w:ascii="仿宋" w:hAnsi="仿宋" w:eastAsia="仿宋" w:cs="仿宋"/>
                <w:sz w:val="22"/>
                <w:szCs w:val="22"/>
                <w:highlight w:val="none"/>
              </w:rPr>
              <w:t>法定代表</w:t>
            </w:r>
            <w:r>
              <w:rPr>
                <w:rFonts w:hint="eastAsia" w:ascii="仿宋" w:hAnsi="仿宋" w:eastAsia="仿宋" w:cs="仿宋"/>
                <w:sz w:val="22"/>
                <w:szCs w:val="22"/>
                <w:highlight w:val="none"/>
                <w:lang w:eastAsia="zh-CN"/>
              </w:rPr>
              <w:t>人</w:t>
            </w:r>
            <w:r>
              <w:rPr>
                <w:rFonts w:hint="eastAsia" w:ascii="仿宋" w:hAnsi="仿宋" w:eastAsia="仿宋" w:cs="仿宋"/>
                <w:spacing w:val="4"/>
                <w:sz w:val="22"/>
                <w:szCs w:val="22"/>
                <w:highlight w:val="none"/>
                <w:lang w:eastAsia="zh-CN"/>
              </w:rPr>
              <w:t>签字或盖章</w:t>
            </w:r>
            <w:r>
              <w:rPr>
                <w:rFonts w:hint="eastAsia" w:ascii="仿宋" w:hAnsi="仿宋" w:eastAsia="仿宋" w:cs="仿宋"/>
                <w:spacing w:val="4"/>
                <w:sz w:val="22"/>
                <w:szCs w:val="22"/>
                <w:highlight w:val="none"/>
              </w:rPr>
              <w:t>：</w:t>
            </w:r>
          </w:p>
        </w:tc>
        <w:tc>
          <w:tcPr>
            <w:tcW w:w="3990" w:type="dxa"/>
            <w:noWrap w:val="0"/>
            <w:vAlign w:val="top"/>
          </w:tcPr>
          <w:p>
            <w:pPr>
              <w:spacing w:line="520" w:lineRule="exact"/>
              <w:jc w:val="left"/>
              <w:rPr>
                <w:rFonts w:hint="eastAsia" w:ascii="仿宋" w:hAnsi="仿宋" w:eastAsia="仿宋" w:cs="仿宋"/>
                <w:spacing w:val="4"/>
                <w:sz w:val="22"/>
                <w:szCs w:val="22"/>
                <w:highlight w:val="none"/>
              </w:rPr>
            </w:pPr>
            <w:r>
              <w:rPr>
                <w:rFonts w:hint="eastAsia" w:ascii="仿宋" w:hAnsi="仿宋" w:eastAsia="仿宋" w:cs="仿宋"/>
                <w:spacing w:val="4"/>
                <w:sz w:val="22"/>
                <w:szCs w:val="22"/>
                <w:highlight w:val="none"/>
              </w:rPr>
              <w:t>被授权人</w:t>
            </w:r>
            <w:r>
              <w:rPr>
                <w:rFonts w:hint="eastAsia" w:ascii="仿宋" w:hAnsi="仿宋" w:eastAsia="仿宋" w:cs="仿宋"/>
                <w:spacing w:val="4"/>
                <w:sz w:val="22"/>
                <w:szCs w:val="22"/>
                <w:highlight w:val="none"/>
                <w:lang w:eastAsia="zh-CN"/>
              </w:rPr>
              <w:t>签字或盖章</w:t>
            </w:r>
            <w:r>
              <w:rPr>
                <w:rFonts w:hint="eastAsia" w:ascii="仿宋" w:hAnsi="仿宋" w:eastAsia="仿宋" w:cs="仿宋"/>
                <w:spacing w:val="4"/>
                <w:sz w:val="22"/>
                <w:szCs w:val="22"/>
                <w:highlight w:val="none"/>
              </w:rPr>
              <w:t>：</w:t>
            </w:r>
          </w:p>
        </w:tc>
      </w:tr>
      <w:tr>
        <w:tblPrEx>
          <w:tblCellMar>
            <w:top w:w="0" w:type="dxa"/>
            <w:left w:w="108" w:type="dxa"/>
            <w:bottom w:w="0" w:type="dxa"/>
            <w:right w:w="108" w:type="dxa"/>
          </w:tblCellMar>
        </w:tblPrEx>
        <w:trPr>
          <w:trHeight w:val="600" w:hRule="atLeast"/>
        </w:trPr>
        <w:tc>
          <w:tcPr>
            <w:tcW w:w="4200" w:type="dxa"/>
            <w:noWrap w:val="0"/>
            <w:vAlign w:val="top"/>
          </w:tcPr>
          <w:p>
            <w:pPr>
              <w:spacing w:line="520" w:lineRule="exact"/>
              <w:jc w:val="left"/>
              <w:rPr>
                <w:rFonts w:hint="eastAsia" w:ascii="仿宋" w:hAnsi="仿宋" w:eastAsia="仿宋" w:cs="仿宋"/>
                <w:spacing w:val="4"/>
                <w:sz w:val="22"/>
                <w:szCs w:val="22"/>
                <w:highlight w:val="none"/>
              </w:rPr>
            </w:pPr>
            <w:r>
              <w:rPr>
                <w:rFonts w:hint="eastAsia" w:ascii="仿宋" w:hAnsi="仿宋" w:eastAsia="仿宋" w:cs="仿宋"/>
                <w:spacing w:val="4"/>
                <w:sz w:val="22"/>
                <w:szCs w:val="22"/>
                <w:highlight w:val="none"/>
              </w:rPr>
              <w:t>职务：</w:t>
            </w:r>
          </w:p>
        </w:tc>
        <w:tc>
          <w:tcPr>
            <w:tcW w:w="3990" w:type="dxa"/>
            <w:noWrap w:val="0"/>
            <w:vAlign w:val="top"/>
          </w:tcPr>
          <w:p>
            <w:pPr>
              <w:spacing w:line="520" w:lineRule="exact"/>
              <w:jc w:val="left"/>
              <w:rPr>
                <w:rFonts w:hint="eastAsia" w:ascii="仿宋" w:hAnsi="仿宋" w:eastAsia="仿宋" w:cs="仿宋"/>
                <w:spacing w:val="4"/>
                <w:sz w:val="22"/>
                <w:szCs w:val="22"/>
                <w:highlight w:val="none"/>
              </w:rPr>
            </w:pPr>
            <w:r>
              <w:rPr>
                <w:rFonts w:hint="eastAsia" w:ascii="仿宋" w:hAnsi="仿宋" w:eastAsia="仿宋" w:cs="仿宋"/>
                <w:spacing w:val="4"/>
                <w:sz w:val="22"/>
                <w:szCs w:val="22"/>
                <w:highlight w:val="none"/>
              </w:rPr>
              <w:t>职务：</w:t>
            </w:r>
          </w:p>
        </w:tc>
      </w:tr>
    </w:tbl>
    <w:p>
      <w:pPr>
        <w:spacing w:line="560" w:lineRule="exact"/>
        <w:ind w:firstLine="440" w:firstLineChars="200"/>
        <w:jc w:val="left"/>
        <w:rPr>
          <w:rFonts w:hint="eastAsia" w:ascii="仿宋" w:hAnsi="仿宋" w:eastAsia="仿宋" w:cs="仿宋"/>
          <w:color w:val="000000"/>
          <w:sz w:val="22"/>
          <w:szCs w:val="22"/>
          <w:highlight w:val="none"/>
          <w:u w:val="single"/>
        </w:rPr>
      </w:pPr>
      <w:r>
        <w:rPr>
          <w:rFonts w:hint="eastAsia" w:ascii="仿宋" w:hAnsi="仿宋" w:eastAsia="仿宋" w:cs="仿宋"/>
          <w:color w:val="000000"/>
          <w:sz w:val="22"/>
          <w:szCs w:val="22"/>
          <w:highlight w:val="none"/>
          <w:lang w:val="zh-CN"/>
        </w:rPr>
        <w:t>附法定代表人身份证复印件及被授权人身份证复印件（正反面）</w:t>
      </w:r>
    </w:p>
    <w:p>
      <w:pPr>
        <w:spacing w:line="480" w:lineRule="auto"/>
        <w:ind w:left="485" w:leftChars="202" w:right="617" w:rightChars="257"/>
        <w:jc w:val="left"/>
        <w:rPr>
          <w:rFonts w:hint="eastAsia" w:ascii="仿宋" w:hAnsi="仿宋" w:eastAsia="仿宋" w:cs="仿宋"/>
          <w:sz w:val="22"/>
          <w:szCs w:val="22"/>
          <w:highlight w:val="none"/>
          <w:lang w:eastAsia="zh-CN"/>
        </w:rPr>
      </w:pPr>
    </w:p>
    <w:p>
      <w:pPr>
        <w:spacing w:line="480" w:lineRule="auto"/>
        <w:ind w:left="485" w:leftChars="202" w:right="617" w:rightChars="257"/>
        <w:jc w:val="left"/>
        <w:rPr>
          <w:rFonts w:hint="eastAsia" w:ascii="仿宋" w:hAnsi="仿宋" w:eastAsia="仿宋" w:cs="仿宋"/>
          <w:sz w:val="22"/>
          <w:szCs w:val="22"/>
          <w:highlight w:val="none"/>
          <w:lang w:eastAsia="zh-CN"/>
        </w:rPr>
      </w:pPr>
    </w:p>
    <w:p>
      <w:pPr>
        <w:adjustRightInd w:val="0"/>
        <w:snapToGrid w:val="0"/>
        <w:spacing w:line="360" w:lineRule="auto"/>
        <w:ind w:right="420"/>
        <w:rPr>
          <w:rFonts w:hint="eastAsia" w:ascii="仿宋" w:hAnsi="仿宋" w:eastAsia="仿宋" w:cs="仿宋"/>
          <w:sz w:val="22"/>
          <w:szCs w:val="22"/>
          <w:highlight w:val="none"/>
        </w:rPr>
      </w:pPr>
    </w:p>
    <w:p>
      <w:pPr>
        <w:keepNext w:val="0"/>
        <w:keepLines w:val="0"/>
        <w:pageBreakBefore w:val="0"/>
        <w:tabs>
          <w:tab w:val="left" w:pos="0"/>
        </w:tabs>
        <w:kinsoku/>
        <w:wordWrap/>
        <w:overflowPunct/>
        <w:topLinePunct w:val="0"/>
        <w:autoSpaceDE/>
        <w:autoSpaceDN/>
        <w:bidi w:val="0"/>
        <w:snapToGrid/>
        <w:spacing w:after="0" w:line="480" w:lineRule="auto"/>
        <w:textAlignment w:val="auto"/>
        <w:rPr>
          <w:rFonts w:hint="eastAsia" w:ascii="仿宋" w:hAnsi="仿宋" w:eastAsia="仿宋" w:cs="仿宋"/>
          <w:szCs w:val="24"/>
          <w:highlight w:val="none"/>
        </w:rPr>
      </w:pPr>
      <w:r>
        <w:rPr>
          <w:rFonts w:hint="eastAsia" w:ascii="仿宋" w:hAnsi="仿宋" w:eastAsia="仿宋" w:cs="仿宋"/>
          <w:szCs w:val="24"/>
          <w:highlight w:val="none"/>
        </w:rPr>
        <w:t>供应商</w:t>
      </w:r>
      <w:r>
        <w:rPr>
          <w:rFonts w:hint="eastAsia" w:ascii="仿宋" w:hAnsi="仿宋" w:eastAsia="仿宋" w:cs="仿宋"/>
          <w:spacing w:val="4"/>
          <w:szCs w:val="24"/>
          <w:highlight w:val="none"/>
        </w:rPr>
        <w:t>（</w:t>
      </w:r>
      <w:r>
        <w:rPr>
          <w:rFonts w:hint="eastAsia" w:ascii="宋体" w:hAnsi="宋体" w:cs="宋体"/>
          <w:sz w:val="24"/>
          <w:szCs w:val="24"/>
        </w:rPr>
        <w:t>单位名称及公章</w:t>
      </w:r>
      <w:r>
        <w:rPr>
          <w:rFonts w:hint="eastAsia" w:ascii="仿宋" w:hAnsi="仿宋" w:eastAsia="仿宋" w:cs="仿宋"/>
          <w:spacing w:val="4"/>
          <w:szCs w:val="24"/>
          <w:highlight w:val="none"/>
        </w:rPr>
        <w:t>）</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u w:val="single"/>
          <w:lang w:val="en-US" w:eastAsia="zh-CN"/>
        </w:rPr>
        <w:t xml:space="preserve">            </w:t>
      </w:r>
      <w:r>
        <w:rPr>
          <w:rFonts w:hint="eastAsia" w:ascii="仿宋" w:hAnsi="仿宋" w:eastAsia="仿宋" w:cs="仿宋"/>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outlineLvl w:val="9"/>
        <w:rPr>
          <w:rFonts w:hint="eastAsia" w:ascii="仿宋" w:hAnsi="仿宋" w:eastAsia="仿宋" w:cs="仿宋"/>
          <w:color w:val="FF0000"/>
          <w:spacing w:val="4"/>
          <w:highlight w:val="none"/>
          <w:u w:val="none"/>
        </w:rPr>
      </w:pPr>
      <w:r>
        <w:rPr>
          <w:rFonts w:hint="eastAsia" w:ascii="宋体" w:hAnsi="宋体" w:cs="宋体"/>
          <w:sz w:val="24"/>
          <w:szCs w:val="24"/>
        </w:rPr>
        <w:t>法定代表人或被授权人（签字或盖章）：______________________</w:t>
      </w:r>
    </w:p>
    <w:p>
      <w:pPr>
        <w:keepNext w:val="0"/>
        <w:keepLines w:val="0"/>
        <w:pageBreakBefore w:val="0"/>
        <w:widowControl w:val="0"/>
        <w:kinsoku/>
        <w:wordWrap/>
        <w:overflowPunct/>
        <w:topLinePunct w:val="0"/>
        <w:autoSpaceDE/>
        <w:autoSpaceDN/>
        <w:bidi w:val="0"/>
        <w:adjustRightInd w:val="0"/>
        <w:snapToGrid/>
        <w:spacing w:line="480" w:lineRule="auto"/>
        <w:ind w:right="0"/>
        <w:textAlignment w:val="auto"/>
        <w:rPr>
          <w:rFonts w:hint="eastAsia" w:ascii="仿宋" w:hAnsi="仿宋" w:eastAsia="仿宋" w:cs="仿宋"/>
          <w:sz w:val="22"/>
          <w:szCs w:val="22"/>
          <w:highlight w:val="none"/>
        </w:rPr>
      </w:pPr>
      <w:r>
        <w:rPr>
          <w:rFonts w:hint="eastAsia" w:ascii="仿宋" w:hAnsi="仿宋" w:eastAsia="仿宋" w:cs="仿宋"/>
          <w:szCs w:val="24"/>
          <w:highlight w:val="none"/>
        </w:rPr>
        <w:t>日    期：</w:t>
      </w:r>
      <w:r>
        <w:rPr>
          <w:rFonts w:hint="eastAsia" w:ascii="仿宋" w:hAnsi="仿宋" w:eastAsia="仿宋" w:cs="仿宋"/>
          <w:szCs w:val="21"/>
          <w:highlight w:val="none"/>
        </w:rPr>
        <w:t xml:space="preserve">   年   月   日</w:t>
      </w:r>
    </w:p>
    <w:p>
      <w:pPr>
        <w:ind w:firstLine="442" w:firstLineChars="200"/>
        <w:rPr>
          <w:rFonts w:hint="eastAsia" w:ascii="仿宋" w:hAnsi="仿宋" w:eastAsia="仿宋" w:cs="仿宋"/>
          <w:b/>
          <w:bCs/>
          <w:color w:val="FF0000"/>
          <w:sz w:val="22"/>
          <w:szCs w:val="22"/>
          <w:highlight w:val="none"/>
          <w:lang w:val="zh-CN"/>
        </w:rPr>
      </w:pPr>
    </w:p>
    <w:p>
      <w:pPr>
        <w:pStyle w:val="2"/>
        <w:rPr>
          <w:rFonts w:hint="eastAsia" w:ascii="仿宋" w:hAnsi="仿宋" w:eastAsia="仿宋" w:cs="仿宋"/>
          <w:b/>
          <w:bCs/>
          <w:color w:val="auto"/>
          <w:sz w:val="22"/>
          <w:szCs w:val="22"/>
          <w:highlight w:val="none"/>
          <w:lang w:val="zh-CN"/>
        </w:rPr>
      </w:pPr>
    </w:p>
    <w:p>
      <w:pPr>
        <w:pStyle w:val="2"/>
        <w:rPr>
          <w:rFonts w:hint="eastAsia"/>
          <w:b/>
          <w:bCs/>
          <w:lang w:val="en-US" w:eastAsia="zh-CN"/>
        </w:rPr>
      </w:pPr>
      <w:r>
        <w:rPr>
          <w:rFonts w:hint="eastAsia" w:ascii="仿宋" w:hAnsi="仿宋" w:eastAsia="仿宋" w:cs="仿宋"/>
          <w:b/>
          <w:bCs/>
          <w:color w:val="auto"/>
          <w:sz w:val="22"/>
          <w:szCs w:val="22"/>
          <w:highlight w:val="none"/>
          <w:lang w:val="zh-CN"/>
        </w:rPr>
        <w:t>说明：</w:t>
      </w:r>
      <w:r>
        <w:rPr>
          <w:rFonts w:hint="eastAsia" w:ascii="仿宋" w:hAnsi="仿宋" w:eastAsia="仿宋" w:cs="仿宋"/>
          <w:b/>
          <w:bCs/>
          <w:color w:val="auto"/>
          <w:sz w:val="22"/>
          <w:szCs w:val="22"/>
          <w:highlight w:val="none"/>
          <w:lang w:val="en-US" w:eastAsia="zh-CN"/>
        </w:rPr>
        <w:t>法定代表人</w:t>
      </w:r>
      <w:r>
        <w:rPr>
          <w:rFonts w:hint="eastAsia" w:ascii="仿宋" w:hAnsi="仿宋" w:cs="仿宋"/>
          <w:b/>
          <w:bCs/>
          <w:color w:val="auto"/>
          <w:sz w:val="22"/>
          <w:szCs w:val="22"/>
          <w:highlight w:val="none"/>
          <w:lang w:val="en-US" w:eastAsia="zh-CN"/>
        </w:rPr>
        <w:t>直接投标</w:t>
      </w:r>
      <w:r>
        <w:rPr>
          <w:rFonts w:hint="eastAsia" w:ascii="仿宋" w:hAnsi="仿宋" w:eastAsia="仿宋" w:cs="仿宋"/>
          <w:b/>
          <w:bCs/>
          <w:color w:val="auto"/>
          <w:sz w:val="22"/>
          <w:szCs w:val="22"/>
          <w:highlight w:val="none"/>
          <w:lang w:val="en-US" w:eastAsia="zh-CN"/>
        </w:rPr>
        <w:t>时无需提供。</w:t>
      </w:r>
    </w:p>
    <w:p>
      <w:pPr>
        <w:rPr>
          <w:rFonts w:hint="eastAsia" w:ascii="仿宋" w:hAnsi="仿宋" w:eastAsia="仿宋" w:cs="宋体"/>
          <w:b/>
          <w:sz w:val="28"/>
          <w:szCs w:val="36"/>
          <w:highlight w:val="none"/>
          <w:lang w:val="zh-CN"/>
        </w:rPr>
      </w:pPr>
      <w:r>
        <w:rPr>
          <w:rFonts w:hint="eastAsia"/>
          <w:lang w:val="en-US" w:eastAsia="zh-CN"/>
        </w:rPr>
        <w:t xml:space="preserve"> </w:t>
      </w:r>
      <w:r>
        <w:rPr>
          <w:rFonts w:hint="eastAsia" w:ascii="仿宋" w:hAnsi="仿宋" w:eastAsia="仿宋" w:cs="宋体"/>
          <w:b/>
          <w:sz w:val="28"/>
          <w:szCs w:val="36"/>
          <w:highlight w:val="none"/>
          <w:lang w:val="zh-CN"/>
        </w:rPr>
        <w:br w:type="page"/>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lef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附件：采购标的对应的中小企业划分标准所属行业为工业。投标文件中《中小企业声明函》所属行业须严格按照以上企业划型填写，否则不予认可。</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中小企业声明函(货物)</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本公司(联合体)郑重声明，根据《政府采购促进中小企业发展管理办法》(财库〔2020〕46 号)的规定，本公司 (联合体)参加</w:t>
      </w:r>
      <w:r>
        <w:rPr>
          <w:rFonts w:hint="eastAsia" w:ascii="宋体" w:hAnsi="宋体" w:cs="宋体"/>
          <w:b w:val="0"/>
          <w:bCs w:val="0"/>
          <w:sz w:val="24"/>
          <w:szCs w:val="24"/>
          <w:u w:val="single"/>
          <w:lang w:val="en-US" w:eastAsia="zh-CN"/>
        </w:rPr>
        <w:t>(单位名称)</w:t>
      </w:r>
      <w:r>
        <w:rPr>
          <w:rFonts w:hint="eastAsia" w:ascii="宋体" w:hAnsi="宋体" w:cs="宋体"/>
          <w:b w:val="0"/>
          <w:bCs w:val="0"/>
          <w:sz w:val="24"/>
          <w:szCs w:val="24"/>
          <w:lang w:val="en-US" w:eastAsia="zh-CN"/>
        </w:rPr>
        <w:t>的</w:t>
      </w:r>
      <w:r>
        <w:rPr>
          <w:rFonts w:hint="eastAsia" w:ascii="宋体" w:hAnsi="宋体" w:cs="宋体"/>
          <w:b w:val="0"/>
          <w:bCs w:val="0"/>
          <w:sz w:val="24"/>
          <w:szCs w:val="24"/>
          <w:u w:val="single"/>
          <w:lang w:val="en-US" w:eastAsia="zh-CN"/>
        </w:rPr>
        <w:t>(项目名称 )</w:t>
      </w:r>
      <w:r>
        <w:rPr>
          <w:rFonts w:hint="eastAsia" w:ascii="宋体" w:hAnsi="宋体" w:cs="宋体"/>
          <w:b w:val="0"/>
          <w:bCs w:val="0"/>
          <w:sz w:val="24"/>
          <w:szCs w:val="24"/>
          <w:lang w:val="en-US" w:eastAsia="zh-CN"/>
        </w:rPr>
        <w:t>采购活动，提供的货物全部由符合政策要求的中小企业制造。相关企业 (含联合体中的中小企业、签订分包意向协议的中小企业) 的具体情况如下:</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1. </w:t>
      </w:r>
      <w:r>
        <w:rPr>
          <w:rFonts w:hint="eastAsia" w:ascii="宋体" w:hAnsi="宋体" w:cs="宋体"/>
          <w:b w:val="0"/>
          <w:bCs w:val="0"/>
          <w:sz w:val="24"/>
          <w:szCs w:val="24"/>
          <w:u w:val="single"/>
          <w:lang w:val="en-US" w:eastAsia="zh-CN"/>
        </w:rPr>
        <w:t>(标的名称) ，属于(工业)行业；制造商为(企业名称)，从业人员   人，营业收入为   万元，资产总额为   万元，属于(中型企业、小型企业、微型企业)；</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u w:val="single"/>
          <w:lang w:val="en-US" w:eastAsia="zh-CN"/>
        </w:rPr>
      </w:pPr>
      <w:r>
        <w:rPr>
          <w:rFonts w:hint="eastAsia" w:ascii="宋体" w:hAnsi="宋体" w:cs="宋体"/>
          <w:b w:val="0"/>
          <w:bCs w:val="0"/>
          <w:sz w:val="24"/>
          <w:szCs w:val="24"/>
          <w:lang w:val="en-US" w:eastAsia="zh-CN"/>
        </w:rPr>
        <w:t>2.</w:t>
      </w:r>
      <w:r>
        <w:rPr>
          <w:rFonts w:hint="eastAsia" w:ascii="宋体" w:hAnsi="宋体" w:cs="宋体"/>
          <w:b w:val="0"/>
          <w:bCs w:val="0"/>
          <w:sz w:val="24"/>
          <w:szCs w:val="24"/>
          <w:u w:val="single"/>
          <w:lang w:val="en-US" w:eastAsia="zh-CN"/>
        </w:rPr>
        <w:t xml:space="preserve"> (标的名称) ，属于(采购文件中明确的所属行业)行业；制造商为(企业名称)，从业人员   人，营业收入为   万元</w:t>
      </w:r>
      <w:r>
        <w:rPr>
          <w:rFonts w:hint="eastAsia" w:ascii="宋体" w:hAnsi="宋体" w:cs="宋体"/>
          <w:b w:val="0"/>
          <w:bCs w:val="0"/>
          <w:sz w:val="24"/>
          <w:szCs w:val="24"/>
          <w:u w:val="single"/>
          <w:vertAlign w:val="superscript"/>
          <w:lang w:val="en-US" w:eastAsia="zh-CN"/>
        </w:rPr>
        <w:t>1</w:t>
      </w:r>
      <w:r>
        <w:rPr>
          <w:rFonts w:hint="eastAsia" w:ascii="宋体" w:hAnsi="宋体" w:cs="宋体"/>
          <w:b w:val="0"/>
          <w:bCs w:val="0"/>
          <w:sz w:val="24"/>
          <w:szCs w:val="24"/>
          <w:u w:val="single"/>
          <w:lang w:val="en-US" w:eastAsia="zh-CN"/>
        </w:rPr>
        <w:t>，资产总额为   万元，属于(中型企业、小型企业、微型企业)；</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以上企业，不属于大企业的分支机构，不存在控股股东为大企业的情形，也不存在与大企业的负责人为同一人的情形。</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本企业对上述声明内容的真实性负责。如有虚假，将依法承担相应责任。</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企业名称（盖章）：</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日  期：</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1从业人员、营业收入、资产总额填报上一年度数据，无上一年度数据的新成立企业可不填报。</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2" w:firstLineChars="200"/>
        <w:jc w:val="lef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备注：非中小企业无需提供此函。</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sz w:val="24"/>
          <w:szCs w:val="24"/>
          <w:lang w:val="en-US" w:eastAsia="zh-CN"/>
        </w:rPr>
      </w:pPr>
      <w:r>
        <w:rPr>
          <w:rFonts w:hint="eastAsia" w:ascii="宋体" w:hAnsi="宋体" w:cs="宋体"/>
          <w:b w:val="0"/>
          <w:bCs w:val="0"/>
          <w:sz w:val="24"/>
          <w:szCs w:val="24"/>
          <w:lang w:val="en-US" w:eastAsia="zh-CN"/>
        </w:rPr>
        <w:br w:type="page"/>
      </w:r>
      <w:r>
        <w:rPr>
          <w:rFonts w:hint="eastAsia" w:ascii="宋体" w:hAnsi="宋体" w:cs="宋体"/>
          <w:b/>
          <w:bCs/>
          <w:sz w:val="24"/>
          <w:szCs w:val="24"/>
          <w:lang w:val="en-US" w:eastAsia="zh-CN"/>
        </w:rPr>
        <w:t>残疾人福利性单位声明函</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pacing w:val="6"/>
          <w:sz w:val="22"/>
          <w:szCs w:val="22"/>
          <w:highlight w:val="none"/>
        </w:rPr>
        <w:t>______单位的______项目</w:t>
      </w:r>
      <w:r>
        <w:rPr>
          <w:rFonts w:hint="eastAsia" w:ascii="宋体" w:hAnsi="宋体" w:cs="宋体"/>
          <w:b w:val="0"/>
          <w:bCs w:val="0"/>
          <w:sz w:val="24"/>
          <w:szCs w:val="24"/>
          <w:lang w:val="en-US" w:eastAsia="zh-CN"/>
        </w:rPr>
        <w:t>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本单位对上述声明的真实性负责。如有虚假，将依法承担相应责任。</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供应商：（公章）</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法定代表人／授权代表签字或盖章：</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日  期：</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40" w:firstLineChars="200"/>
        <w:jc w:val="left"/>
        <w:textAlignment w:val="auto"/>
        <w:rPr>
          <w:rFonts w:hint="eastAsia" w:ascii="宋体" w:hAnsi="宋体" w:cs="宋体"/>
          <w:b/>
          <w:bCs/>
          <w:sz w:val="24"/>
          <w:szCs w:val="24"/>
          <w:lang w:val="en-US" w:eastAsia="zh-CN"/>
        </w:rPr>
      </w:pPr>
      <w:r>
        <w:rPr>
          <w:rFonts w:hint="eastAsia" w:ascii="仿宋" w:hAnsi="仿宋" w:eastAsia="仿宋" w:cs="仿宋"/>
          <w:sz w:val="22"/>
          <w:szCs w:val="22"/>
          <w:highlight w:val="none"/>
          <w:lang w:val="en-US" w:eastAsia="zh-CN"/>
        </w:rPr>
        <w:t>备注：</w:t>
      </w:r>
      <w:r>
        <w:rPr>
          <w:rFonts w:hint="eastAsia" w:ascii="仿宋" w:hAnsi="仿宋" w:eastAsia="仿宋" w:cs="仿宋"/>
          <w:sz w:val="22"/>
          <w:szCs w:val="22"/>
          <w:highlight w:val="none"/>
          <w:lang w:eastAsia="zh-CN"/>
        </w:rPr>
        <w:t>符合条件的残疾人福利性单位在参加政府采购活动时，应当提供《残疾人福利性单位声明函》，并对声明的真实性负责；</w:t>
      </w:r>
      <w:r>
        <w:rPr>
          <w:rFonts w:hint="eastAsia" w:ascii="仿宋" w:hAnsi="仿宋" w:eastAsia="仿宋" w:cs="仿宋"/>
          <w:b/>
          <w:bCs/>
          <w:sz w:val="22"/>
          <w:szCs w:val="22"/>
          <w:highlight w:val="none"/>
          <w:lang w:eastAsia="zh-CN"/>
        </w:rPr>
        <w:t>非残疾人福利性单位无需提供。</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监狱企业证明函</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监狱企业参加政府采购活动时，应当提供由省级以上监狱管理局、戒毒管理局（含新疆生产建设兵团）出具的属于监狱企业的证明文件。</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2" w:firstLineChars="200"/>
        <w:jc w:val="lef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非监狱企业无需提供此函。</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备注： 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hint="eastAsia" w:ascii="仿宋" w:hAnsi="仿宋" w:eastAsia="仿宋" w:cs="宋体"/>
          <w:b/>
          <w:sz w:val="28"/>
          <w:szCs w:val="36"/>
          <w:highlight w:val="none"/>
          <w:lang w:val="zh-CN"/>
        </w:rPr>
      </w:pPr>
      <w:r>
        <w:rPr>
          <w:rFonts w:hint="eastAsia" w:ascii="仿宋" w:hAnsi="仿宋" w:eastAsia="仿宋" w:cs="宋体"/>
          <w:b/>
          <w:sz w:val="28"/>
          <w:szCs w:val="36"/>
          <w:highlight w:val="none"/>
          <w:lang w:val="zh-CN"/>
        </w:rPr>
        <w:br w:type="page"/>
      </w:r>
    </w:p>
    <w:p>
      <w:pPr>
        <w:numPr>
          <w:ilvl w:val="0"/>
          <w:numId w:val="0"/>
        </w:numPr>
        <w:snapToGrid/>
        <w:spacing w:after="0" w:line="360" w:lineRule="auto"/>
        <w:jc w:val="center"/>
        <w:rPr>
          <w:rFonts w:hint="eastAsia" w:ascii="仿宋" w:hAnsi="仿宋" w:eastAsia="仿宋" w:cs="宋体"/>
          <w:b/>
          <w:sz w:val="28"/>
          <w:szCs w:val="36"/>
          <w:highlight w:val="none"/>
          <w:lang w:val="en-US" w:eastAsia="zh-CN"/>
        </w:rPr>
      </w:pPr>
      <w:r>
        <w:rPr>
          <w:rFonts w:hint="eastAsia" w:ascii="仿宋" w:hAnsi="仿宋" w:eastAsia="仿宋" w:cs="宋体"/>
          <w:b/>
          <w:sz w:val="28"/>
          <w:szCs w:val="36"/>
          <w:highlight w:val="none"/>
          <w:lang w:val="zh-CN"/>
        </w:rPr>
        <w:t>供应商投标资格承诺书</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1.供应商在本项目</w:t>
      </w:r>
      <w:r>
        <w:rPr>
          <w:rFonts w:hint="eastAsia" w:ascii="仿宋" w:hAnsi="仿宋" w:cs="宋体"/>
          <w:highlight w:val="none"/>
          <w:lang w:val="en-US" w:eastAsia="zh-CN"/>
        </w:rPr>
        <w:t>投标</w:t>
      </w:r>
      <w:r>
        <w:rPr>
          <w:rFonts w:hint="eastAsia" w:ascii="仿宋" w:hAnsi="仿宋" w:eastAsia="仿宋" w:cs="宋体"/>
          <w:highlight w:val="none"/>
          <w:lang w:val="en-US" w:eastAsia="zh-CN"/>
        </w:rPr>
        <w:t>中，不存在与其它供应商负责人为同一人，有控股、管理等关联关系承诺：</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1.1管理关系说明：</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我单位管理的具有独立法人的下属单位有：</w:t>
      </w:r>
      <w:r>
        <w:rPr>
          <w:rFonts w:hint="eastAsia" w:ascii="仿宋" w:hAnsi="仿宋" w:eastAsia="仿宋" w:cs="宋体"/>
          <w:highlight w:val="none"/>
          <w:u w:val="single"/>
          <w:lang w:val="en-US" w:eastAsia="zh-CN"/>
        </w:rPr>
        <w:t xml:space="preserve">                 </w:t>
      </w:r>
      <w:r>
        <w:rPr>
          <w:rFonts w:hint="eastAsia" w:ascii="仿宋" w:hAnsi="仿宋" w:eastAsia="仿宋" w:cs="宋体"/>
          <w:highlight w:val="none"/>
          <w:lang w:val="en-US" w:eastAsia="zh-CN"/>
        </w:rPr>
        <w:t>。</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我单位的上级管理单位有：</w:t>
      </w:r>
      <w:r>
        <w:rPr>
          <w:rFonts w:hint="eastAsia" w:ascii="仿宋" w:hAnsi="仿宋" w:eastAsia="仿宋" w:cs="宋体"/>
          <w:highlight w:val="none"/>
          <w:u w:val="single"/>
          <w:lang w:val="en-US" w:eastAsia="zh-CN"/>
        </w:rPr>
        <w:t xml:space="preserve">                 </w:t>
      </w:r>
      <w:r>
        <w:rPr>
          <w:rFonts w:hint="eastAsia" w:ascii="仿宋" w:hAnsi="仿宋" w:eastAsia="仿宋" w:cs="宋体"/>
          <w:highlight w:val="none"/>
          <w:lang w:val="en-US" w:eastAsia="zh-CN"/>
        </w:rPr>
        <w:t>。</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1.2股权关系说明：</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我单位控股的单位有</w:t>
      </w:r>
      <w:r>
        <w:rPr>
          <w:rFonts w:hint="eastAsia" w:ascii="仿宋" w:hAnsi="仿宋" w:eastAsia="仿宋" w:cs="宋体"/>
          <w:highlight w:val="none"/>
          <w:u w:val="single"/>
          <w:lang w:val="en-US" w:eastAsia="zh-CN"/>
        </w:rPr>
        <w:t xml:space="preserve">                 </w:t>
      </w:r>
      <w:r>
        <w:rPr>
          <w:rFonts w:hint="eastAsia" w:ascii="仿宋" w:hAnsi="仿宋" w:eastAsia="仿宋" w:cs="宋体"/>
          <w:highlight w:val="none"/>
          <w:lang w:val="en-US" w:eastAsia="zh-CN"/>
        </w:rPr>
        <w:t>。</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我单位被</w:t>
      </w:r>
      <w:r>
        <w:rPr>
          <w:rFonts w:hint="eastAsia" w:ascii="仿宋" w:hAnsi="仿宋" w:eastAsia="仿宋" w:cs="宋体"/>
          <w:highlight w:val="none"/>
          <w:u w:val="single"/>
          <w:lang w:val="en-US" w:eastAsia="zh-CN"/>
        </w:rPr>
        <w:t xml:space="preserve">                 </w:t>
      </w:r>
      <w:r>
        <w:rPr>
          <w:rFonts w:hint="eastAsia" w:ascii="仿宋" w:hAnsi="仿宋" w:eastAsia="仿宋" w:cs="宋体"/>
          <w:highlight w:val="none"/>
          <w:lang w:val="en-US" w:eastAsia="zh-CN"/>
        </w:rPr>
        <w:t>单位控股。</w:t>
      </w:r>
    </w:p>
    <w:p>
      <w:pPr>
        <w:tabs>
          <w:tab w:val="left" w:pos="0"/>
        </w:tabs>
        <w:snapToGrid/>
        <w:spacing w:after="0" w:line="360" w:lineRule="auto"/>
        <w:ind w:left="-2" w:leftChars="-1" w:firstLine="440"/>
        <w:rPr>
          <w:rFonts w:hint="eastAsia" w:ascii="仿宋" w:hAnsi="仿宋" w:eastAsia="仿宋" w:cs="宋体"/>
          <w:highlight w:val="none"/>
          <w:lang w:val="zh-CN" w:eastAsia="zh-CN"/>
        </w:rPr>
      </w:pPr>
      <w:r>
        <w:rPr>
          <w:rFonts w:hint="eastAsia" w:ascii="仿宋" w:hAnsi="仿宋" w:eastAsia="仿宋" w:cs="宋体"/>
          <w:highlight w:val="none"/>
          <w:lang w:val="zh-CN" w:eastAsia="zh-CN"/>
        </w:rPr>
        <w:t>2</w:t>
      </w:r>
      <w:r>
        <w:rPr>
          <w:rFonts w:hint="eastAsia" w:ascii="仿宋" w:hAnsi="仿宋" w:eastAsia="仿宋" w:cs="宋体"/>
          <w:highlight w:val="none"/>
          <w:lang w:val="en-US" w:eastAsia="zh-CN"/>
        </w:rPr>
        <w:t>.</w:t>
      </w:r>
      <w:r>
        <w:rPr>
          <w:rFonts w:hint="eastAsia" w:ascii="仿宋" w:hAnsi="仿宋" w:eastAsia="仿宋" w:cs="宋体"/>
          <w:highlight w:val="none"/>
          <w:lang w:val="zh-CN" w:eastAsia="zh-CN"/>
        </w:rPr>
        <w:t>我方与采购人不存在利害关系及其他可能影响招标公正性的情形。</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zh-CN" w:eastAsia="zh-CN"/>
        </w:rPr>
        <w:t>3</w:t>
      </w:r>
      <w:r>
        <w:rPr>
          <w:rFonts w:hint="eastAsia" w:ascii="仿宋" w:hAnsi="仿宋" w:eastAsia="仿宋" w:cs="宋体"/>
          <w:highlight w:val="none"/>
          <w:lang w:val="en-US" w:eastAsia="zh-CN"/>
        </w:rPr>
        <w:t>.</w:t>
      </w:r>
      <w:r>
        <w:rPr>
          <w:rFonts w:hint="eastAsia" w:ascii="仿宋" w:hAnsi="仿宋" w:eastAsia="仿宋" w:cs="宋体"/>
          <w:highlight w:val="none"/>
          <w:lang w:val="zh-CN" w:eastAsia="zh-CN"/>
        </w:rPr>
        <w:t>我方没有为采购项目提供整体设计、规范编制或者项目管理、监理、检测等服务。</w:t>
      </w:r>
    </w:p>
    <w:p>
      <w:pPr>
        <w:tabs>
          <w:tab w:val="left" w:pos="0"/>
        </w:tabs>
        <w:snapToGrid/>
        <w:spacing w:after="0" w:line="360" w:lineRule="auto"/>
        <w:ind w:left="-2" w:leftChars="-1" w:firstLine="440"/>
        <w:rPr>
          <w:rFonts w:hint="eastAsia" w:ascii="仿宋" w:hAnsi="仿宋" w:eastAsia="仿宋" w:cs="宋体"/>
          <w:highlight w:val="none"/>
          <w:u w:val="single"/>
          <w:lang w:val="en-US" w:eastAsia="zh-CN"/>
        </w:rPr>
      </w:pPr>
      <w:r>
        <w:rPr>
          <w:rFonts w:hint="eastAsia" w:ascii="仿宋" w:hAnsi="仿宋" w:eastAsia="仿宋" w:cs="宋体"/>
          <w:highlight w:val="none"/>
          <w:lang w:val="en-US" w:eastAsia="zh-CN"/>
        </w:rPr>
        <w:t>4.其他与本项目有关的利害关系说明：</w:t>
      </w:r>
      <w:r>
        <w:rPr>
          <w:rFonts w:hint="eastAsia" w:ascii="仿宋" w:hAnsi="仿宋" w:eastAsia="仿宋" w:cs="宋体"/>
          <w:highlight w:val="none"/>
          <w:u w:val="single"/>
          <w:lang w:val="en-US" w:eastAsia="zh-CN"/>
        </w:rPr>
        <w:t xml:space="preserve">                 </w:t>
      </w:r>
    </w:p>
    <w:p>
      <w:pPr>
        <w:tabs>
          <w:tab w:val="left" w:pos="0"/>
        </w:tabs>
        <w:snapToGrid/>
        <w:spacing w:after="0" w:line="360" w:lineRule="auto"/>
        <w:ind w:left="-2" w:leftChars="-1" w:firstLine="440"/>
        <w:rPr>
          <w:rFonts w:hint="default" w:ascii="仿宋" w:hAnsi="仿宋" w:eastAsia="仿宋" w:cs="宋体"/>
          <w:highlight w:val="none"/>
          <w:lang w:val="en-US" w:eastAsia="zh-CN"/>
        </w:rPr>
      </w:pPr>
      <w:r>
        <w:rPr>
          <w:rFonts w:hint="eastAsia" w:ascii="仿宋" w:hAnsi="仿宋" w:eastAsia="仿宋" w:cs="宋体"/>
          <w:highlight w:val="none"/>
          <w:lang w:val="en-US" w:eastAsia="zh-CN"/>
        </w:rPr>
        <w:t>5.信用声明：</w:t>
      </w:r>
      <w:r>
        <w:rPr>
          <w:rFonts w:hint="eastAsia" w:ascii="仿宋" w:hAnsi="仿宋" w:eastAsia="仿宋" w:cs="宋体"/>
          <w:highlight w:val="none"/>
          <w:lang w:val="zh-CN" w:eastAsia="zh-CN"/>
        </w:rPr>
        <w:t>供应商可通过【信用中国】（www.creditchina.gov.cn）、【中国政府采购网】（www.ccgp.gov.cn）网站对自身信用记录进行自查，并按查询结果填写下述声明。</w:t>
      </w:r>
    </w:p>
    <w:p>
      <w:pPr>
        <w:tabs>
          <w:tab w:val="left" w:pos="0"/>
        </w:tabs>
        <w:snapToGrid/>
        <w:spacing w:after="0" w:line="360" w:lineRule="auto"/>
        <w:ind w:left="-2" w:leftChars="-1" w:firstLine="440"/>
        <w:rPr>
          <w:rFonts w:hint="eastAsia" w:ascii="仿宋" w:hAnsi="仿宋" w:eastAsia="仿宋" w:cs="宋体"/>
          <w:highlight w:val="none"/>
          <w:lang w:val="zh-CN" w:eastAsia="zh-CN"/>
        </w:rPr>
      </w:pPr>
      <w:r>
        <w:rPr>
          <w:rFonts w:hint="eastAsia" w:ascii="仿宋" w:hAnsi="仿宋" w:eastAsia="仿宋" w:cs="宋体"/>
          <w:highlight w:val="none"/>
          <w:lang w:val="en-US" w:eastAsia="zh-CN"/>
        </w:rPr>
        <w:t>5.1</w:t>
      </w:r>
      <w:r>
        <w:rPr>
          <w:rFonts w:hint="eastAsia" w:ascii="仿宋" w:hAnsi="仿宋" w:eastAsia="仿宋" w:cs="宋体"/>
          <w:highlight w:val="none"/>
          <w:lang w:val="zh-CN" w:eastAsia="zh-CN"/>
        </w:rPr>
        <w:t>我方</w:t>
      </w:r>
      <w:r>
        <w:rPr>
          <w:rFonts w:hint="eastAsia" w:ascii="仿宋" w:hAnsi="仿宋" w:eastAsia="仿宋" w:cs="宋体"/>
          <w:highlight w:val="none"/>
          <w:u w:val="single"/>
          <w:lang w:val="en-US" w:eastAsia="zh-CN"/>
        </w:rPr>
        <w:t xml:space="preserve">       </w:t>
      </w:r>
      <w:r>
        <w:rPr>
          <w:rFonts w:hint="eastAsia" w:ascii="仿宋" w:hAnsi="仿宋" w:eastAsia="仿宋" w:cs="宋体"/>
          <w:highlight w:val="none"/>
          <w:lang w:val="zh-CN" w:eastAsia="zh-CN"/>
        </w:rPr>
        <w:t>（填“未被列入”或“被列入”）失信被执行人名单。</w:t>
      </w:r>
    </w:p>
    <w:p>
      <w:pPr>
        <w:tabs>
          <w:tab w:val="left" w:pos="0"/>
        </w:tabs>
        <w:snapToGrid/>
        <w:spacing w:after="0" w:line="360" w:lineRule="auto"/>
        <w:ind w:left="-2" w:leftChars="-1" w:firstLine="440"/>
        <w:rPr>
          <w:rFonts w:hint="eastAsia" w:ascii="仿宋" w:hAnsi="仿宋" w:eastAsia="仿宋" w:cs="宋体"/>
          <w:highlight w:val="none"/>
          <w:lang w:val="zh-CN" w:eastAsia="zh-CN"/>
        </w:rPr>
      </w:pPr>
      <w:r>
        <w:rPr>
          <w:rFonts w:hint="eastAsia" w:ascii="仿宋" w:hAnsi="仿宋" w:eastAsia="仿宋" w:cs="宋体"/>
          <w:highlight w:val="none"/>
          <w:lang w:val="en-US" w:eastAsia="zh-CN"/>
        </w:rPr>
        <w:t>5.2</w:t>
      </w:r>
      <w:r>
        <w:rPr>
          <w:rFonts w:hint="eastAsia" w:ascii="仿宋" w:hAnsi="仿宋" w:eastAsia="仿宋" w:cs="宋体"/>
          <w:highlight w:val="none"/>
          <w:lang w:val="zh-CN" w:eastAsia="zh-CN"/>
        </w:rPr>
        <w:t>我方</w:t>
      </w:r>
      <w:r>
        <w:rPr>
          <w:rFonts w:hint="eastAsia" w:ascii="仿宋" w:hAnsi="仿宋" w:eastAsia="仿宋" w:cs="宋体"/>
          <w:highlight w:val="none"/>
          <w:u w:val="single"/>
          <w:lang w:val="en-US" w:eastAsia="zh-CN"/>
        </w:rPr>
        <w:t xml:space="preserve">       </w:t>
      </w:r>
      <w:r>
        <w:rPr>
          <w:rFonts w:hint="eastAsia" w:ascii="仿宋" w:hAnsi="仿宋" w:eastAsia="仿宋" w:cs="宋体"/>
          <w:highlight w:val="none"/>
          <w:lang w:val="zh-CN" w:eastAsia="zh-CN"/>
        </w:rPr>
        <w:t>（填“未被列入”或“被列入”）重大税收违法案件当事人名单。</w:t>
      </w:r>
    </w:p>
    <w:p>
      <w:pPr>
        <w:tabs>
          <w:tab w:val="left" w:pos="0"/>
        </w:tabs>
        <w:snapToGrid/>
        <w:spacing w:after="0" w:line="360" w:lineRule="auto"/>
        <w:ind w:left="-2" w:leftChars="-1" w:firstLine="440"/>
        <w:rPr>
          <w:rFonts w:hint="eastAsia" w:ascii="仿宋" w:hAnsi="仿宋" w:eastAsia="仿宋" w:cs="宋体"/>
          <w:highlight w:val="none"/>
          <w:lang w:val="zh-CN" w:eastAsia="zh-CN"/>
        </w:rPr>
      </w:pPr>
      <w:r>
        <w:rPr>
          <w:rFonts w:hint="eastAsia" w:ascii="仿宋" w:hAnsi="仿宋" w:eastAsia="仿宋" w:cs="宋体"/>
          <w:highlight w:val="none"/>
          <w:lang w:val="en-US" w:eastAsia="zh-CN"/>
        </w:rPr>
        <w:t>5.3</w:t>
      </w:r>
      <w:r>
        <w:rPr>
          <w:rFonts w:hint="eastAsia" w:ascii="仿宋" w:hAnsi="仿宋" w:eastAsia="仿宋" w:cs="宋体"/>
          <w:highlight w:val="none"/>
          <w:lang w:val="zh-CN" w:eastAsia="zh-CN"/>
        </w:rPr>
        <w:t>我方</w:t>
      </w:r>
      <w:r>
        <w:rPr>
          <w:rFonts w:hint="eastAsia" w:ascii="仿宋" w:hAnsi="仿宋" w:eastAsia="仿宋" w:cs="宋体"/>
          <w:highlight w:val="none"/>
          <w:u w:val="single"/>
          <w:lang w:val="en-US" w:eastAsia="zh-CN"/>
        </w:rPr>
        <w:t xml:space="preserve">   </w:t>
      </w:r>
      <w:r>
        <w:rPr>
          <w:rFonts w:hint="eastAsia" w:ascii="仿宋" w:hAnsi="仿宋" w:eastAsia="仿宋" w:cs="宋体"/>
          <w:highlight w:val="none"/>
          <w:lang w:val="zh-CN" w:eastAsia="zh-CN"/>
        </w:rPr>
        <w:t>（填“未被列入”或“被列入”）政府采购严重违法失信行为记录名单。</w:t>
      </w:r>
    </w:p>
    <w:p>
      <w:pPr>
        <w:tabs>
          <w:tab w:val="left" w:pos="0"/>
        </w:tabs>
        <w:snapToGrid/>
        <w:spacing w:after="0" w:line="360" w:lineRule="auto"/>
        <w:ind w:left="-2" w:leftChars="-1" w:firstLine="440"/>
        <w:rPr>
          <w:rFonts w:hint="eastAsia" w:ascii="仿宋" w:hAnsi="仿宋" w:eastAsia="仿宋" w:cs="宋体"/>
          <w:highlight w:val="none"/>
          <w:lang w:val="zh-CN" w:eastAsia="zh-CN"/>
        </w:rPr>
      </w:pPr>
      <w:r>
        <w:rPr>
          <w:rFonts w:hint="eastAsia" w:ascii="仿宋" w:hAnsi="仿宋" w:eastAsia="仿宋" w:cs="宋体"/>
          <w:highlight w:val="none"/>
          <w:lang w:val="zh-CN" w:eastAsia="zh-CN"/>
        </w:rPr>
        <w:t>我方承诺以上说明如有不实，我方将无条件地退出本项目的采购活动，并遵照《政府采购法》有关“提供虚假材料的规定”接受处罚。</w:t>
      </w:r>
    </w:p>
    <w:p>
      <w:pPr>
        <w:tabs>
          <w:tab w:val="left" w:pos="0"/>
        </w:tabs>
        <w:snapToGrid/>
        <w:spacing w:after="0" w:line="360" w:lineRule="auto"/>
        <w:ind w:left="-2" w:leftChars="-1" w:firstLine="440"/>
        <w:rPr>
          <w:rFonts w:hint="eastAsia" w:ascii="仿宋" w:hAnsi="仿宋" w:eastAsia="仿宋" w:cs="宋体"/>
          <w:highlight w:val="none"/>
          <w:lang w:val="zh-CN" w:eastAsia="zh-CN"/>
        </w:rPr>
      </w:pPr>
      <w:r>
        <w:rPr>
          <w:rFonts w:hint="eastAsia" w:ascii="仿宋" w:hAnsi="仿宋" w:eastAsia="仿宋" w:cs="宋体"/>
          <w:highlight w:val="none"/>
          <w:lang w:val="zh-CN" w:eastAsia="zh-CN"/>
        </w:rPr>
        <w:t>特此声明。</w:t>
      </w:r>
    </w:p>
    <w:p>
      <w:pPr>
        <w:adjustRightInd w:val="0"/>
        <w:snapToGrid w:val="0"/>
        <w:spacing w:line="480" w:lineRule="auto"/>
        <w:jc w:val="left"/>
        <w:rPr>
          <w:rFonts w:hint="eastAsia"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法定代表人或被授权人（签字或盖章）：______________________</w:t>
      </w:r>
    </w:p>
    <w:p>
      <w:pPr>
        <w:adjustRightInd w:val="0"/>
        <w:snapToGrid w:val="0"/>
        <w:spacing w:line="48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日    期： _____年_____ 月_____</w:t>
      </w:r>
    </w:p>
    <w:p>
      <w:pPr>
        <w:numPr>
          <w:ilvl w:val="0"/>
          <w:numId w:val="0"/>
        </w:numPr>
        <w:snapToGrid/>
        <w:spacing w:after="0" w:line="360" w:lineRule="auto"/>
        <w:jc w:val="center"/>
        <w:rPr>
          <w:rFonts w:ascii="仿宋" w:hAnsi="仿宋" w:eastAsia="仿宋" w:cs="宋体"/>
          <w:b/>
          <w:sz w:val="28"/>
          <w:szCs w:val="36"/>
          <w:highlight w:val="none"/>
        </w:rPr>
      </w:pPr>
      <w:r>
        <w:rPr>
          <w:rFonts w:hint="eastAsia" w:ascii="仿宋" w:hAnsi="仿宋" w:eastAsia="仿宋" w:cs="宋体"/>
          <w:b/>
          <w:sz w:val="28"/>
          <w:szCs w:val="36"/>
          <w:highlight w:val="none"/>
          <w:lang w:val="zh-CN"/>
        </w:rPr>
        <w:t>参加政府采购活动行为自律承诺书</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作为参加本次政府采购项目的供应商，我方郑重承诺在参与政府采购活动中遵纪守法、公平竞争、诚实守信，如有违反愿承担一切责任及后果：</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1．不与采购人、采购代理机构、政府采购评审专家恶意串通，不向其行贿或提供其他不正当利益；</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2．不与其他供应商恶意串通，采取“围标、串标、陪标”等商业欺诈手段谋取中标、成交；</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3．不提供虚假或无效证明文件（包括但不限于资格证明文件、合同及验收文件、检验检测报告、从业人员资格证书、机构或所投产品的各类认证证书等）或虚假材料谋取中标、成交；</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4．不采取不正当手段诋毁、排挤其他供应商；</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5．不以不正当理由拒不与采购人签订政府采购合同，或逾期签订政府采购合同，或不按照采购文件确定的事项签订政府采购合同；</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6．不以不正当理由拒绝履行合同义务，不会擅自变更、中止或者终止政府采购合同或将政府采购合同转包；</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7．不在提供商品、服务或工程施工过程中提供假冒伪劣产品，损害采购人的合法权益或公共利益；</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8．不采取捏造事实、提供虚假材料或者以非法手段取得证明材料进行质疑和投诉；</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9．不发生其他有悖于政府采购公开、公平、公正和诚信原则的行为。</w:t>
      </w:r>
    </w:p>
    <w:p>
      <w:pPr>
        <w:tabs>
          <w:tab w:val="left" w:pos="0"/>
        </w:tabs>
        <w:snapToGrid/>
        <w:spacing w:after="0" w:line="360" w:lineRule="auto"/>
        <w:ind w:left="-2" w:leftChars="-1" w:firstLine="440"/>
        <w:rPr>
          <w:rFonts w:hint="eastAsia" w:ascii="仿宋" w:hAnsi="仿宋" w:eastAsia="仿宋" w:cs="宋体"/>
          <w:highlight w:val="none"/>
          <w:lang w:val="en-US" w:eastAsia="zh-CN"/>
        </w:rPr>
      </w:pPr>
      <w:r>
        <w:rPr>
          <w:rFonts w:hint="eastAsia" w:ascii="仿宋" w:hAnsi="仿宋" w:eastAsia="仿宋" w:cs="宋体"/>
          <w:highlight w:val="none"/>
          <w:lang w:val="en-US" w:eastAsia="zh-CN"/>
        </w:rPr>
        <w:t>10．尊重和接受政府采购监督管理部门的监督和采购人、采购代理机构的政府采购工作要求，愿意承担因违约行为给采购人造成的损失。</w:t>
      </w:r>
    </w:p>
    <w:p>
      <w:pPr>
        <w:adjustRightInd w:val="0"/>
        <w:snapToGrid w:val="0"/>
        <w:spacing w:line="480" w:lineRule="auto"/>
        <w:jc w:val="left"/>
        <w:rPr>
          <w:rFonts w:hint="eastAsia"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法定代表人或被授权人（签字或盖章）：______________________</w:t>
      </w:r>
    </w:p>
    <w:p>
      <w:pPr>
        <w:adjustRightInd w:val="0"/>
        <w:snapToGrid w:val="0"/>
        <w:spacing w:line="48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日    期： _____年_____ 月_____</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六、供应商认为有必要说明的其他事项（如有）</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default" w:ascii="宋体" w:hAnsi="宋体" w:cs="宋体"/>
          <w:b/>
          <w:bCs/>
          <w:sz w:val="24"/>
          <w:szCs w:val="24"/>
          <w:lang w:val="en-US" w:eastAsia="zh-CN"/>
        </w:rPr>
      </w:pPr>
      <w:r>
        <w:rPr>
          <w:rFonts w:hint="eastAsia" w:cs="Tahoma"/>
          <w:sz w:val="24"/>
          <w:szCs w:val="22"/>
          <w:lang w:val="en-US" w:eastAsia="zh-CN" w:bidi="ar-SA"/>
        </w:rPr>
        <w:t xml:space="preserve"> </w:t>
      </w:r>
    </w:p>
    <w:p>
      <w:pPr>
        <w:rPr>
          <w:b w:val="0"/>
          <w:bCs w:val="0"/>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7C114"/>
    <w:multiLevelType w:val="singleLevel"/>
    <w:tmpl w:val="B2C7C114"/>
    <w:lvl w:ilvl="0" w:tentative="0">
      <w:start w:val="2"/>
      <w:numFmt w:val="chineseCounting"/>
      <w:suff w:val="space"/>
      <w:lvlText w:val="第%1章"/>
      <w:lvlJc w:val="left"/>
      <w:rPr>
        <w:rFonts w:hint="eastAsia"/>
      </w:rPr>
    </w:lvl>
  </w:abstractNum>
  <w:abstractNum w:abstractNumId="1">
    <w:nsid w:val="03893486"/>
    <w:multiLevelType w:val="singleLevel"/>
    <w:tmpl w:val="03893486"/>
    <w:lvl w:ilvl="0" w:tentative="0">
      <w:start w:val="1"/>
      <w:numFmt w:val="decimal"/>
      <w:suff w:val="nothing"/>
      <w:lvlText w:val="%1、"/>
      <w:lvlJc w:val="left"/>
    </w:lvl>
  </w:abstractNum>
  <w:abstractNum w:abstractNumId="2">
    <w:nsid w:val="19B057FC"/>
    <w:multiLevelType w:val="singleLevel"/>
    <w:tmpl w:val="19B057FC"/>
    <w:lvl w:ilvl="0" w:tentative="0">
      <w:start w:val="1"/>
      <w:numFmt w:val="decimal"/>
      <w:suff w:val="nothing"/>
      <w:lvlText w:val="%1、"/>
      <w:lvlJc w:val="left"/>
      <w:pPr>
        <w:ind w:left="140" w:firstLine="0"/>
      </w:pPr>
    </w:lvl>
  </w:abstractNum>
  <w:abstractNum w:abstractNumId="3">
    <w:nsid w:val="61F7CCE3"/>
    <w:multiLevelType w:val="singleLevel"/>
    <w:tmpl w:val="61F7CCE3"/>
    <w:lvl w:ilvl="0" w:tentative="0">
      <w:start w:val="2"/>
      <w:numFmt w:val="chineseCounting"/>
      <w:suff w:val="space"/>
      <w:lvlText w:val="第%1部分"/>
      <w:lvlJc w:val="left"/>
      <w:rPr>
        <w:rFonts w:hint="eastAsia"/>
      </w:rPr>
    </w:lvl>
  </w:abstractNum>
  <w:abstractNum w:abstractNumId="4">
    <w:nsid w:val="75D701FE"/>
    <w:multiLevelType w:val="singleLevel"/>
    <w:tmpl w:val="75D701FE"/>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ODQ1MzE1OGZjNzcwNzc3YmIwNjMxNjMwODEyNjcifQ=="/>
  </w:docVars>
  <w:rsids>
    <w:rsidRoot w:val="00000000"/>
    <w:rsid w:val="00A21640"/>
    <w:rsid w:val="01E03A9B"/>
    <w:rsid w:val="024C492F"/>
    <w:rsid w:val="028E23DE"/>
    <w:rsid w:val="03D35490"/>
    <w:rsid w:val="047F2D99"/>
    <w:rsid w:val="05762AD4"/>
    <w:rsid w:val="05DA767D"/>
    <w:rsid w:val="06911C3B"/>
    <w:rsid w:val="06E17D3B"/>
    <w:rsid w:val="06FB1097"/>
    <w:rsid w:val="071B7485"/>
    <w:rsid w:val="08152BD1"/>
    <w:rsid w:val="08FD6362"/>
    <w:rsid w:val="09A80FE4"/>
    <w:rsid w:val="09C0608D"/>
    <w:rsid w:val="0A831120"/>
    <w:rsid w:val="0AA572D2"/>
    <w:rsid w:val="0ABD0ABF"/>
    <w:rsid w:val="0AE81C3F"/>
    <w:rsid w:val="0BCA163D"/>
    <w:rsid w:val="0CC5653B"/>
    <w:rsid w:val="0D087DEB"/>
    <w:rsid w:val="0DF30354"/>
    <w:rsid w:val="0E2B5749"/>
    <w:rsid w:val="0E4F4D64"/>
    <w:rsid w:val="0E5723AE"/>
    <w:rsid w:val="101405DD"/>
    <w:rsid w:val="104A1F3F"/>
    <w:rsid w:val="1056183E"/>
    <w:rsid w:val="10D14AD3"/>
    <w:rsid w:val="10F92B89"/>
    <w:rsid w:val="125238B5"/>
    <w:rsid w:val="125B6613"/>
    <w:rsid w:val="13CA1363"/>
    <w:rsid w:val="13E477CD"/>
    <w:rsid w:val="13F11C43"/>
    <w:rsid w:val="146401FE"/>
    <w:rsid w:val="14AD2260"/>
    <w:rsid w:val="15267261"/>
    <w:rsid w:val="15353A71"/>
    <w:rsid w:val="15396F94"/>
    <w:rsid w:val="158D1A3D"/>
    <w:rsid w:val="16147CFF"/>
    <w:rsid w:val="163D0D06"/>
    <w:rsid w:val="17B62B1E"/>
    <w:rsid w:val="18DF60A5"/>
    <w:rsid w:val="18E01A75"/>
    <w:rsid w:val="195E7D49"/>
    <w:rsid w:val="19A22731"/>
    <w:rsid w:val="19A87A3B"/>
    <w:rsid w:val="19DA2643"/>
    <w:rsid w:val="19DE5E98"/>
    <w:rsid w:val="19F0219D"/>
    <w:rsid w:val="1A7B3BAB"/>
    <w:rsid w:val="1A7D3400"/>
    <w:rsid w:val="1AC83294"/>
    <w:rsid w:val="1C314E69"/>
    <w:rsid w:val="1C4C1CA3"/>
    <w:rsid w:val="1C534BD4"/>
    <w:rsid w:val="1CDF74BF"/>
    <w:rsid w:val="1CF55435"/>
    <w:rsid w:val="1D37025D"/>
    <w:rsid w:val="1D7E3F21"/>
    <w:rsid w:val="1D8062B7"/>
    <w:rsid w:val="1EB311F8"/>
    <w:rsid w:val="1F7E1A5B"/>
    <w:rsid w:val="2012571E"/>
    <w:rsid w:val="208843C1"/>
    <w:rsid w:val="21611D4D"/>
    <w:rsid w:val="21647640"/>
    <w:rsid w:val="218E50F3"/>
    <w:rsid w:val="21FD7810"/>
    <w:rsid w:val="225B6DDA"/>
    <w:rsid w:val="227F06DB"/>
    <w:rsid w:val="22866743"/>
    <w:rsid w:val="22EA2CE2"/>
    <w:rsid w:val="231E77CA"/>
    <w:rsid w:val="23B2407F"/>
    <w:rsid w:val="24612217"/>
    <w:rsid w:val="25D84261"/>
    <w:rsid w:val="26320B27"/>
    <w:rsid w:val="2754513F"/>
    <w:rsid w:val="27A13A43"/>
    <w:rsid w:val="27B474DB"/>
    <w:rsid w:val="281E6005"/>
    <w:rsid w:val="289424A6"/>
    <w:rsid w:val="28C874C6"/>
    <w:rsid w:val="29861481"/>
    <w:rsid w:val="2A8851ED"/>
    <w:rsid w:val="2A900437"/>
    <w:rsid w:val="2C161986"/>
    <w:rsid w:val="2D2D4F8E"/>
    <w:rsid w:val="2DD64370"/>
    <w:rsid w:val="2E080209"/>
    <w:rsid w:val="2E5973EB"/>
    <w:rsid w:val="2E8A3797"/>
    <w:rsid w:val="2E9D013C"/>
    <w:rsid w:val="2EA43055"/>
    <w:rsid w:val="300D4E4E"/>
    <w:rsid w:val="30336FAA"/>
    <w:rsid w:val="305B580B"/>
    <w:rsid w:val="30D26641"/>
    <w:rsid w:val="30FF560B"/>
    <w:rsid w:val="31071943"/>
    <w:rsid w:val="323B2146"/>
    <w:rsid w:val="32F07832"/>
    <w:rsid w:val="33D336AE"/>
    <w:rsid w:val="34303482"/>
    <w:rsid w:val="34610EDE"/>
    <w:rsid w:val="364C0EFB"/>
    <w:rsid w:val="36B82C17"/>
    <w:rsid w:val="3781536D"/>
    <w:rsid w:val="37BE198B"/>
    <w:rsid w:val="37CD13CC"/>
    <w:rsid w:val="385C6972"/>
    <w:rsid w:val="38DC6EDE"/>
    <w:rsid w:val="39C258AA"/>
    <w:rsid w:val="3AB61099"/>
    <w:rsid w:val="3C157564"/>
    <w:rsid w:val="3CEE2AEC"/>
    <w:rsid w:val="3D347629"/>
    <w:rsid w:val="3D4072AC"/>
    <w:rsid w:val="3DC254CA"/>
    <w:rsid w:val="3DCA5F06"/>
    <w:rsid w:val="3E2E2B5F"/>
    <w:rsid w:val="3E99084F"/>
    <w:rsid w:val="3ECF7E50"/>
    <w:rsid w:val="3F353234"/>
    <w:rsid w:val="3F5B3118"/>
    <w:rsid w:val="3FF15439"/>
    <w:rsid w:val="404B5955"/>
    <w:rsid w:val="41364828"/>
    <w:rsid w:val="416335B3"/>
    <w:rsid w:val="41852AAA"/>
    <w:rsid w:val="42C35D29"/>
    <w:rsid w:val="42E3660E"/>
    <w:rsid w:val="439A12D9"/>
    <w:rsid w:val="44405798"/>
    <w:rsid w:val="445B1CB7"/>
    <w:rsid w:val="44935EFD"/>
    <w:rsid w:val="454C374A"/>
    <w:rsid w:val="45E12ABC"/>
    <w:rsid w:val="45FA2C37"/>
    <w:rsid w:val="46333408"/>
    <w:rsid w:val="4652710E"/>
    <w:rsid w:val="48587156"/>
    <w:rsid w:val="48705D28"/>
    <w:rsid w:val="48CE6439"/>
    <w:rsid w:val="498F6CB7"/>
    <w:rsid w:val="49A81BEF"/>
    <w:rsid w:val="49C9593F"/>
    <w:rsid w:val="4A2F37DA"/>
    <w:rsid w:val="4ACC5C52"/>
    <w:rsid w:val="4BF475F3"/>
    <w:rsid w:val="4BFE6B8A"/>
    <w:rsid w:val="4C0D79E7"/>
    <w:rsid w:val="4C453E95"/>
    <w:rsid w:val="4C706966"/>
    <w:rsid w:val="4D093A6B"/>
    <w:rsid w:val="4D2C6166"/>
    <w:rsid w:val="4DDD2538"/>
    <w:rsid w:val="4FE77151"/>
    <w:rsid w:val="50CC6933"/>
    <w:rsid w:val="50EA5B3B"/>
    <w:rsid w:val="52554706"/>
    <w:rsid w:val="52880638"/>
    <w:rsid w:val="52C27C1A"/>
    <w:rsid w:val="52F04997"/>
    <w:rsid w:val="53200BED"/>
    <w:rsid w:val="546B6463"/>
    <w:rsid w:val="551509A8"/>
    <w:rsid w:val="55A67ED0"/>
    <w:rsid w:val="5647080A"/>
    <w:rsid w:val="56CD30A9"/>
    <w:rsid w:val="56ED03A3"/>
    <w:rsid w:val="582301D6"/>
    <w:rsid w:val="58641890"/>
    <w:rsid w:val="58B57CAD"/>
    <w:rsid w:val="58E645C0"/>
    <w:rsid w:val="58F2791A"/>
    <w:rsid w:val="59657925"/>
    <w:rsid w:val="59862914"/>
    <w:rsid w:val="59A129E3"/>
    <w:rsid w:val="5A8F7A7D"/>
    <w:rsid w:val="5ABC3F5C"/>
    <w:rsid w:val="5AC62645"/>
    <w:rsid w:val="5AE14120"/>
    <w:rsid w:val="5B0B03CC"/>
    <w:rsid w:val="5B6E0934"/>
    <w:rsid w:val="5BBE16A0"/>
    <w:rsid w:val="5C743E53"/>
    <w:rsid w:val="5D296F8C"/>
    <w:rsid w:val="5D2A02E6"/>
    <w:rsid w:val="5D684A77"/>
    <w:rsid w:val="5D9F2CDA"/>
    <w:rsid w:val="5DA52468"/>
    <w:rsid w:val="5DF9688E"/>
    <w:rsid w:val="5EDF3926"/>
    <w:rsid w:val="5F260774"/>
    <w:rsid w:val="5F2931A3"/>
    <w:rsid w:val="5F59445A"/>
    <w:rsid w:val="5F7C7A54"/>
    <w:rsid w:val="5F9D057C"/>
    <w:rsid w:val="60184EB3"/>
    <w:rsid w:val="60BD1DF5"/>
    <w:rsid w:val="61333E65"/>
    <w:rsid w:val="61957712"/>
    <w:rsid w:val="62612C54"/>
    <w:rsid w:val="629A23E9"/>
    <w:rsid w:val="630A1365"/>
    <w:rsid w:val="630E1FEC"/>
    <w:rsid w:val="63846958"/>
    <w:rsid w:val="63FB7F38"/>
    <w:rsid w:val="63FD6D35"/>
    <w:rsid w:val="645E2422"/>
    <w:rsid w:val="647A2E78"/>
    <w:rsid w:val="65B15650"/>
    <w:rsid w:val="66673F45"/>
    <w:rsid w:val="66844B40"/>
    <w:rsid w:val="669E0CC4"/>
    <w:rsid w:val="671E6DFE"/>
    <w:rsid w:val="672524A2"/>
    <w:rsid w:val="67A76592"/>
    <w:rsid w:val="68024591"/>
    <w:rsid w:val="69131AB9"/>
    <w:rsid w:val="69296D2D"/>
    <w:rsid w:val="6985191D"/>
    <w:rsid w:val="69F544E6"/>
    <w:rsid w:val="69F96A68"/>
    <w:rsid w:val="6AB06880"/>
    <w:rsid w:val="6B026958"/>
    <w:rsid w:val="6B6C4B43"/>
    <w:rsid w:val="6BA2244D"/>
    <w:rsid w:val="6BEC0F54"/>
    <w:rsid w:val="6C6D2921"/>
    <w:rsid w:val="6CCC34A0"/>
    <w:rsid w:val="6CD01102"/>
    <w:rsid w:val="6D356354"/>
    <w:rsid w:val="6D5F72F5"/>
    <w:rsid w:val="6D814618"/>
    <w:rsid w:val="6D832679"/>
    <w:rsid w:val="6EAD16FA"/>
    <w:rsid w:val="6ED236AB"/>
    <w:rsid w:val="6EF235B1"/>
    <w:rsid w:val="6F1069FF"/>
    <w:rsid w:val="6F4162E7"/>
    <w:rsid w:val="6F700138"/>
    <w:rsid w:val="70B23813"/>
    <w:rsid w:val="71E81CFF"/>
    <w:rsid w:val="72295B7C"/>
    <w:rsid w:val="723E11F3"/>
    <w:rsid w:val="741C7EEB"/>
    <w:rsid w:val="74752570"/>
    <w:rsid w:val="755B671B"/>
    <w:rsid w:val="76A21419"/>
    <w:rsid w:val="771F3AF7"/>
    <w:rsid w:val="779D511F"/>
    <w:rsid w:val="78305CA1"/>
    <w:rsid w:val="78462AE9"/>
    <w:rsid w:val="7931250E"/>
    <w:rsid w:val="79377A40"/>
    <w:rsid w:val="79572CC6"/>
    <w:rsid w:val="79D20267"/>
    <w:rsid w:val="79E34C60"/>
    <w:rsid w:val="7A61783D"/>
    <w:rsid w:val="7A7679A3"/>
    <w:rsid w:val="7AE2097E"/>
    <w:rsid w:val="7B666F66"/>
    <w:rsid w:val="7BEA7F4E"/>
    <w:rsid w:val="7C237B72"/>
    <w:rsid w:val="7CFB01B8"/>
    <w:rsid w:val="7D371E46"/>
    <w:rsid w:val="7D643815"/>
    <w:rsid w:val="7D921C5C"/>
    <w:rsid w:val="7E4C0FCF"/>
    <w:rsid w:val="7F6000C3"/>
    <w:rsid w:val="7FC248DA"/>
    <w:rsid w:val="7FF24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spacing w:line="360" w:lineRule="auto"/>
    </w:pPr>
    <w:rPr>
      <w:rFonts w:ascii="Tahoma" w:hAnsi="Tahoma" w:eastAsia="仿宋" w:cs="Tahoma"/>
      <w:sz w:val="24"/>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6"/>
    </w:rPr>
  </w:style>
  <w:style w:type="paragraph" w:styleId="5">
    <w:name w:val="heading 2"/>
    <w:basedOn w:val="1"/>
    <w:next w:val="1"/>
    <w:qFormat/>
    <w:uiPriority w:val="0"/>
    <w:pPr>
      <w:spacing w:line="360" w:lineRule="auto"/>
      <w:jc w:val="center"/>
      <w:outlineLvl w:val="1"/>
    </w:pPr>
    <w:rPr>
      <w:rFonts w:ascii="宋体" w:hAnsi="宋体"/>
      <w:b/>
      <w:sz w:val="24"/>
    </w:rPr>
  </w:style>
  <w:style w:type="paragraph" w:styleId="6">
    <w:name w:val="heading 3"/>
    <w:basedOn w:val="1"/>
    <w:next w:val="1"/>
    <w:qFormat/>
    <w:uiPriority w:val="0"/>
    <w:pPr>
      <w:keepNext/>
      <w:keepLines/>
      <w:autoSpaceDE w:val="0"/>
      <w:autoSpaceDN w:val="0"/>
      <w:adjustRightInd w:val="0"/>
      <w:spacing w:before="360" w:beforeLines="0" w:beforeAutospacing="0" w:after="120" w:afterLines="0" w:afterAutospacing="0"/>
      <w:jc w:val="left"/>
      <w:outlineLvl w:val="2"/>
    </w:pPr>
    <w:rPr>
      <w:rFonts w:ascii="宋体"/>
      <w:b/>
      <w:kern w:val="0"/>
      <w:sz w:val="24"/>
      <w:u w:val="single"/>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eastAsia="仿宋"/>
    </w:rPr>
  </w:style>
  <w:style w:type="paragraph" w:styleId="3">
    <w:name w:val="Body Text"/>
    <w:basedOn w:val="1"/>
    <w:next w:val="1"/>
    <w:qFormat/>
    <w:uiPriority w:val="99"/>
    <w:pPr>
      <w:ind w:right="-84" w:rightChars="-40"/>
      <w:jc w:val="left"/>
    </w:pPr>
    <w:rPr>
      <w:rFonts w:eastAsia="仿宋"/>
    </w:rPr>
  </w:style>
  <w:style w:type="paragraph" w:styleId="8">
    <w:name w:val="Normal Indent"/>
    <w:basedOn w:val="1"/>
    <w:next w:val="9"/>
    <w:qFormat/>
    <w:uiPriority w:val="0"/>
    <w:pPr>
      <w:spacing w:line="300" w:lineRule="auto"/>
      <w:ind w:firstLine="420" w:firstLineChars="200"/>
    </w:pPr>
    <w:rPr>
      <w:rFonts w:ascii="Times New Roman"/>
      <w:kern w:val="2"/>
      <w:sz w:val="21"/>
      <w:szCs w:val="24"/>
    </w:rPr>
  </w:style>
  <w:style w:type="paragraph" w:styleId="9">
    <w:name w:val="toc 4"/>
    <w:basedOn w:val="1"/>
    <w:next w:val="1"/>
    <w:unhideWhenUsed/>
    <w:qFormat/>
    <w:uiPriority w:val="39"/>
    <w:pPr>
      <w:ind w:left="1260" w:leftChars="600"/>
    </w:pPr>
  </w:style>
  <w:style w:type="paragraph" w:styleId="10">
    <w:name w:val="Plain Text"/>
    <w:basedOn w:val="1"/>
    <w:qFormat/>
    <w:uiPriority w:val="0"/>
    <w:rPr>
      <w:rFonts w:ascii="宋体" w:hAnsi="Courier New"/>
    </w:rPr>
  </w:style>
  <w:style w:type="paragraph" w:styleId="11">
    <w:name w:val="Date"/>
    <w:basedOn w:val="1"/>
    <w:next w:val="1"/>
    <w:qFormat/>
    <w:uiPriority w:val="0"/>
    <w:pPr>
      <w:widowControl w:val="0"/>
      <w:adjustRightInd/>
      <w:snapToGrid/>
      <w:spacing w:after="0"/>
      <w:jc w:val="both"/>
    </w:pPr>
    <w:rPr>
      <w:rFonts w:ascii="Times New Roman" w:hAnsi="Times New Roman" w:eastAsia="宋体" w:cs="Times New Roman"/>
      <w:kern w:val="2"/>
      <w:sz w:val="28"/>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17">
    <w:name w:val="Table Grid"/>
    <w:basedOn w:val="16"/>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szCs w:val="24"/>
    </w:rPr>
  </w:style>
  <w:style w:type="character" w:styleId="20">
    <w:name w:val="Hyperlink"/>
    <w:basedOn w:val="18"/>
    <w:uiPriority w:val="0"/>
    <w:rPr>
      <w:color w:val="0000FF"/>
      <w:u w:val="single"/>
    </w:rPr>
  </w:style>
  <w:style w:type="paragraph" w:customStyle="1" w:styleId="21">
    <w:name w:val="列出段落1"/>
    <w:basedOn w:val="1"/>
    <w:qFormat/>
    <w:uiPriority w:val="99"/>
    <w:pPr>
      <w:ind w:firstLine="42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3">
    <w:name w:val="List Paragraph"/>
    <w:basedOn w:val="1"/>
    <w:qFormat/>
    <w:uiPriority w:val="34"/>
    <w:pPr>
      <w:ind w:firstLine="420" w:firstLineChars="200"/>
    </w:pPr>
    <w:rPr>
      <w:rFonts w:ascii="Calibri" w:hAnsi="Calibri" w:eastAsia="宋体" w:cs="Times New Roman"/>
      <w:szCs w:val="22"/>
    </w:rPr>
  </w:style>
  <w:style w:type="paragraph" w:customStyle="1" w:styleId="24">
    <w:name w:val="样式 首行缩进:  2 字符"/>
    <w:basedOn w:val="1"/>
    <w:qFormat/>
    <w:uiPriority w:val="0"/>
    <w:pPr>
      <w:spacing w:line="400" w:lineRule="exact"/>
      <w:ind w:firstLine="200" w:firstLineChars="200"/>
    </w:pPr>
    <w:rPr>
      <w:rFonts w:ascii="Calibri" w:hAnsi="Calibri" w:cs="宋体"/>
      <w:sz w:val="24"/>
      <w:szCs w:val="24"/>
    </w:rPr>
  </w:style>
  <w:style w:type="paragraph" w:customStyle="1" w:styleId="25">
    <w:name w:val="正文空2格  1."/>
    <w:basedOn w:val="1"/>
    <w:qFormat/>
    <w:uiPriority w:val="99"/>
    <w:pPr>
      <w:widowControl w:val="0"/>
      <w:snapToGrid/>
      <w:spacing w:after="0" w:line="360" w:lineRule="auto"/>
      <w:ind w:firstLine="480" w:firstLineChars="200"/>
      <w:jc w:val="both"/>
    </w:pPr>
    <w:rPr>
      <w:rFonts w:ascii="宋体" w:hAnsi="Times New Roman" w:eastAsia="仿宋" w:cs="宋体"/>
      <w:sz w:val="28"/>
      <w:szCs w:val="28"/>
    </w:rPr>
  </w:style>
  <w:style w:type="paragraph" w:customStyle="1" w:styleId="26">
    <w:name w:val="目录"/>
    <w:basedOn w:val="1"/>
    <w:qFormat/>
    <w:uiPriority w:val="0"/>
    <w:pPr>
      <w:widowControl/>
      <w:jc w:val="center"/>
    </w:pPr>
    <w:rPr>
      <w:rFonts w:hAnsi="Times New Roman"/>
      <w:b/>
      <w:sz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25687</Words>
  <Characters>27594</Characters>
  <Lines>0</Lines>
  <Paragraphs>0</Paragraphs>
  <TotalTime>2</TotalTime>
  <ScaleCrop>false</ScaleCrop>
  <LinksUpToDate>false</LinksUpToDate>
  <CharactersWithSpaces>28740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2022-07-19T02:21:00Z</dcterms:created>
  <dc:creator>Administrator</dc:creator>
  <cp:lastModifiedBy>Jorva</cp:lastModifiedBy>
  <dcterms:modified xsi:type="dcterms:W3CDTF">2022-07-26T01:01:39Z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4535F5ACCA4A4C6A8ABBD04816FB4930</vt:lpwstr>
  </property>
</Properties>
</file>