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cs="Times New Roman"/>
          <w:b/>
          <w:sz w:val="36"/>
          <w:szCs w:val="36"/>
        </w:rPr>
      </w:pPr>
      <w:bookmarkStart w:id="0" w:name="_Toc524683787"/>
      <w:bookmarkStart w:id="1" w:name="_Toc14118"/>
      <w:bookmarkStart w:id="2" w:name="_Toc24901"/>
      <w:bookmarkStart w:id="3" w:name="_Toc8715986"/>
      <w:bookmarkStart w:id="4" w:name="_Toc75385982"/>
      <w:bookmarkStart w:id="5" w:name="_Toc8909647"/>
      <w:bookmarkStart w:id="6" w:name="_Toc106701073"/>
      <w:bookmarkStart w:id="7" w:name="_Toc3452"/>
      <w:bookmarkStart w:id="8" w:name="_Toc28270"/>
      <w:r>
        <w:rPr>
          <w:rFonts w:cs="Times New Roman"/>
          <w:b/>
          <w:sz w:val="36"/>
          <w:szCs w:val="36"/>
        </w:rPr>
        <w:t xml:space="preserve">第四部分  </w:t>
      </w:r>
      <w:bookmarkEnd w:id="0"/>
      <w:r>
        <w:rPr>
          <w:rFonts w:hint="eastAsia" w:cs="Times New Roman"/>
          <w:b/>
          <w:sz w:val="36"/>
          <w:szCs w:val="36"/>
        </w:rPr>
        <w:t>采购需</w:t>
      </w:r>
      <w:r>
        <w:rPr>
          <w:rFonts w:cs="Times New Roman"/>
          <w:b/>
          <w:sz w:val="36"/>
          <w:szCs w:val="36"/>
        </w:rPr>
        <w:t>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pacing w:line="360" w:lineRule="auto"/>
        <w:ind w:firstLine="482" w:firstLineChars="200"/>
        <w:jc w:val="left"/>
        <w:outlineLvl w:val="1"/>
        <w:rPr>
          <w:rFonts w:ascii="宋体" w:hAnsi="宋体" w:cs="宋体"/>
          <w:b/>
          <w:bCs/>
          <w:sz w:val="24"/>
          <w:szCs w:val="24"/>
        </w:rPr>
      </w:pPr>
      <w:bookmarkStart w:id="9" w:name="_Toc20336"/>
      <w:bookmarkStart w:id="10" w:name="_Toc26657"/>
      <w:bookmarkStart w:id="11" w:name="_Toc29846"/>
      <w:r>
        <w:rPr>
          <w:rFonts w:hint="eastAsia" w:ascii="宋体" w:hAnsi="宋体" w:cs="宋体"/>
          <w:b/>
          <w:bCs/>
          <w:sz w:val="24"/>
          <w:szCs w:val="24"/>
        </w:rPr>
        <w:t>一、项目概况</w:t>
      </w:r>
      <w:bookmarkEnd w:id="9"/>
      <w:bookmarkEnd w:id="10"/>
      <w:bookmarkEnd w:id="11"/>
    </w:p>
    <w:p>
      <w:pPr>
        <w:adjustRightIn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项目名称：赵村储备地文勘清表项目</w:t>
      </w:r>
    </w:p>
    <w:p>
      <w:pPr>
        <w:adjustRightIn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项目地点：西安市、未央区</w:t>
      </w:r>
    </w:p>
    <w:p>
      <w:pPr>
        <w:adjustRightIn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项目预算：1300万元</w:t>
      </w:r>
    </w:p>
    <w:p>
      <w:pPr>
        <w:adjustRightIn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面积：50000平方米</w:t>
      </w:r>
    </w:p>
    <w:p>
      <w:pPr>
        <w:spacing w:line="360" w:lineRule="auto"/>
        <w:ind w:firstLine="482" w:firstLineChars="200"/>
        <w:jc w:val="left"/>
        <w:outlineLvl w:val="1"/>
        <w:rPr>
          <w:rFonts w:ascii="宋体" w:hAnsi="宋体" w:cs="宋体"/>
          <w:b/>
          <w:bCs/>
          <w:sz w:val="24"/>
          <w:szCs w:val="24"/>
        </w:rPr>
      </w:pPr>
      <w:bookmarkStart w:id="12" w:name="_Toc10806"/>
      <w:bookmarkStart w:id="13" w:name="_Toc27535"/>
      <w:bookmarkStart w:id="14" w:name="_Toc28400"/>
      <w:r>
        <w:rPr>
          <w:rFonts w:hint="eastAsia" w:ascii="宋体" w:hAnsi="宋体" w:cs="宋体"/>
          <w:b/>
          <w:bCs/>
          <w:sz w:val="24"/>
          <w:szCs w:val="24"/>
        </w:rPr>
        <w:t>二、执行的法律法规、技术规范</w:t>
      </w:r>
      <w:bookmarkEnd w:id="12"/>
      <w:bookmarkEnd w:id="13"/>
      <w:bookmarkEnd w:id="14"/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执行国家、省、市现行的相关规定及标准文件。具体技术要求包括但不限于以下规定、标准、规范：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《建设工程安全生产管理条例》；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《西安市建筑垃圾管理条例》；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《西安市扬尘污染防治条例》；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《施工现场临时用电安全技术规范》JGJ46－2005；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《建筑机械使用安全技术规程》(JGJ33-2012)；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以上规范、标准如遇调整或最新规范时，以调整后或最新规范内容为准。</w:t>
      </w:r>
    </w:p>
    <w:p>
      <w:pPr>
        <w:spacing w:line="360" w:lineRule="auto"/>
        <w:ind w:firstLine="482" w:firstLineChars="200"/>
        <w:jc w:val="left"/>
        <w:outlineLvl w:val="1"/>
        <w:rPr>
          <w:rFonts w:ascii="宋体" w:hAnsi="宋体" w:cs="宋体"/>
          <w:b/>
          <w:bCs/>
          <w:sz w:val="24"/>
          <w:szCs w:val="24"/>
        </w:rPr>
      </w:pPr>
      <w:bookmarkStart w:id="15" w:name="_Toc7871"/>
      <w:bookmarkStart w:id="16" w:name="_Toc374"/>
      <w:bookmarkStart w:id="17" w:name="_Toc18244"/>
      <w:r>
        <w:rPr>
          <w:rFonts w:hint="eastAsia" w:ascii="宋体" w:hAnsi="宋体" w:cs="宋体"/>
          <w:b/>
          <w:bCs/>
          <w:sz w:val="24"/>
          <w:szCs w:val="24"/>
        </w:rPr>
        <w:t>三、技术要求</w:t>
      </w:r>
      <w:bookmarkEnd w:id="15"/>
      <w:bookmarkEnd w:id="16"/>
      <w:bookmarkEnd w:id="17"/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1、项目范围内的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土方</w:t>
      </w:r>
      <w:r>
        <w:rPr>
          <w:rFonts w:hint="eastAsia" w:ascii="宋体" w:hAnsi="宋体" w:cs="宋体"/>
          <w:sz w:val="24"/>
          <w:szCs w:val="24"/>
          <w:lang w:eastAsia="zh-CN"/>
        </w:rPr>
        <w:t>外运</w:t>
      </w:r>
      <w:r>
        <w:rPr>
          <w:rFonts w:hint="eastAsia" w:ascii="宋体" w:hAnsi="宋体" w:cs="宋体"/>
          <w:sz w:val="24"/>
          <w:szCs w:val="24"/>
        </w:rPr>
        <w:t>全部采用机械</w:t>
      </w:r>
      <w:r>
        <w:rPr>
          <w:rFonts w:hint="eastAsia" w:ascii="宋体" w:hAnsi="宋体" w:cs="宋体"/>
          <w:sz w:val="24"/>
          <w:szCs w:val="24"/>
          <w:lang w:eastAsia="zh-CN"/>
        </w:rPr>
        <w:t>外运</w:t>
      </w:r>
      <w:r>
        <w:rPr>
          <w:rFonts w:hint="eastAsia" w:ascii="宋体" w:hAnsi="宋体" w:cs="宋体"/>
          <w:sz w:val="24"/>
          <w:szCs w:val="24"/>
        </w:rPr>
        <w:t>的施工方法，严禁人工</w:t>
      </w:r>
      <w:r>
        <w:rPr>
          <w:rFonts w:hint="eastAsia" w:ascii="宋体" w:hAnsi="宋体" w:cs="宋体"/>
          <w:sz w:val="24"/>
          <w:szCs w:val="24"/>
          <w:lang w:eastAsia="zh-CN"/>
        </w:rPr>
        <w:t>外运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2、文勘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清表项目需清理</w:t>
      </w:r>
      <w:r>
        <w:rPr>
          <w:rFonts w:hint="eastAsia" w:ascii="宋体" w:hAnsi="宋体" w:cs="宋体"/>
          <w:sz w:val="24"/>
          <w:szCs w:val="24"/>
        </w:rPr>
        <w:t>原土层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及下挖1-2米</w:t>
      </w:r>
      <w:r>
        <w:rPr>
          <w:rFonts w:hint="eastAsia" w:ascii="宋体" w:hAnsi="宋体" w:cs="宋体"/>
          <w:sz w:val="24"/>
          <w:szCs w:val="24"/>
        </w:rPr>
        <w:t>，如遇特殊情况，经采购人，施工单位、监理单位三方确认后协商处理；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3、按城市管理部门要求安装冲洗台、限高栏、联网监控和空气检测装置等，确保设备正常使用；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4、清表产生的全部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土渣</w:t>
      </w:r>
      <w:r>
        <w:rPr>
          <w:rFonts w:hint="eastAsia" w:ascii="宋体" w:hAnsi="宋体" w:cs="宋体"/>
          <w:sz w:val="24"/>
          <w:szCs w:val="24"/>
        </w:rPr>
        <w:t>，严格按照城市管理部门指定的运输路线和倾倒场地</w:t>
      </w:r>
      <w:r>
        <w:rPr>
          <w:rFonts w:hint="eastAsia" w:ascii="宋体" w:hAnsi="宋体" w:cs="宋体"/>
          <w:sz w:val="24"/>
          <w:szCs w:val="24"/>
          <w:lang w:eastAsia="zh-CN"/>
        </w:rPr>
        <w:t>外运</w:t>
      </w:r>
      <w:r>
        <w:rPr>
          <w:rFonts w:hint="eastAsia" w:ascii="宋体" w:hAnsi="宋体" w:cs="宋体"/>
          <w:sz w:val="24"/>
          <w:szCs w:val="24"/>
        </w:rPr>
        <w:t>，不得冒尖装栽、不得沿路抛洒；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5、根据《西安市扬尘污染防治条例》本次清表应考虑治污减霾和降尘费用；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6、为保证施工现场的秩序及安全，降低施工影响，应新建临时围挡；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7、对可能发生的零星工程，应适当考虑相应机械台班；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8、因施工范围较大，为保证施工安全有序进行，应派驻专人看管现场。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9、中标单位负责协调村内及周边关系。</w:t>
      </w:r>
    </w:p>
    <w:p>
      <w:pPr>
        <w:spacing w:line="360" w:lineRule="auto"/>
        <w:ind w:firstLine="482" w:firstLineChars="200"/>
        <w:jc w:val="left"/>
        <w:outlineLvl w:val="1"/>
        <w:rPr>
          <w:rFonts w:ascii="宋体" w:hAnsi="宋体" w:cs="宋体"/>
          <w:b/>
          <w:bCs/>
          <w:sz w:val="24"/>
          <w:szCs w:val="24"/>
        </w:rPr>
      </w:pPr>
      <w:bookmarkStart w:id="18" w:name="_Toc20587"/>
      <w:bookmarkStart w:id="19" w:name="_Toc8914"/>
      <w:bookmarkStart w:id="20" w:name="_Toc30015"/>
      <w:r>
        <w:rPr>
          <w:rFonts w:hint="eastAsia" w:ascii="宋体" w:hAnsi="宋体" w:cs="宋体"/>
          <w:b/>
          <w:bCs/>
          <w:sz w:val="24"/>
          <w:szCs w:val="24"/>
        </w:rPr>
        <w:t>四、工程施工基本要求</w:t>
      </w:r>
      <w:bookmarkEnd w:id="18"/>
      <w:bookmarkEnd w:id="19"/>
      <w:bookmarkEnd w:id="20"/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1、施工前必须按有关规定及要求做好防尘降噪措施；完工后场地达到自然平整。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2、施工准备：开工前应根据工程特点、清表范围内的结构特征、周边管线管网等编制并向采购人提交施工组织设计或专项施工方案，方案中应对施工步骤、</w:t>
      </w:r>
      <w:r>
        <w:rPr>
          <w:rFonts w:hint="eastAsia" w:ascii="宋体" w:hAnsi="宋体" w:cs="宋体"/>
          <w:sz w:val="24"/>
          <w:szCs w:val="24"/>
          <w:lang w:eastAsia="zh-CN"/>
        </w:rPr>
        <w:t>外运</w:t>
      </w:r>
      <w:r>
        <w:rPr>
          <w:rFonts w:hint="eastAsia" w:ascii="宋体" w:hAnsi="宋体" w:cs="宋体"/>
          <w:sz w:val="24"/>
          <w:szCs w:val="24"/>
        </w:rPr>
        <w:t>量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测量、施工机械配备、清理运输车辆和</w:t>
      </w:r>
      <w:r>
        <w:rPr>
          <w:rFonts w:hint="eastAsia" w:ascii="宋体" w:hAnsi="宋体" w:cs="宋体"/>
          <w:sz w:val="24"/>
          <w:szCs w:val="24"/>
          <w:lang w:eastAsia="zh-CN"/>
        </w:rPr>
        <w:t>外运</w:t>
      </w:r>
      <w:r>
        <w:rPr>
          <w:rFonts w:hint="eastAsia" w:ascii="宋体" w:hAnsi="宋体" w:cs="宋体"/>
          <w:sz w:val="24"/>
          <w:szCs w:val="24"/>
        </w:rPr>
        <w:t>路线、技术和安全人员配置、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土方</w:t>
      </w:r>
      <w:r>
        <w:rPr>
          <w:rFonts w:hint="eastAsia" w:ascii="宋体" w:hAnsi="宋体" w:cs="宋体"/>
          <w:sz w:val="24"/>
          <w:szCs w:val="24"/>
        </w:rPr>
        <w:t>倾倒场协调、安全防护措施、环境保护措施（包括防抛洒、防堆土裸露、防车轮污染、防尘减霾等），以及施工进度做出详细可操作的实施方案；具体相关要求根据国家现行法律法规要求及行业规范执行。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bookmarkStart w:id="21" w:name="_Toc18330"/>
      <w:bookmarkStart w:id="22" w:name="_Toc6832"/>
      <w:bookmarkStart w:id="23" w:name="_Toc31621"/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五、工程量清单</w:t>
      </w:r>
      <w:bookmarkEnd w:id="21"/>
      <w:bookmarkEnd w:id="22"/>
      <w:bookmarkEnd w:id="23"/>
    </w:p>
    <w:tbl>
      <w:tblPr>
        <w:tblStyle w:val="5"/>
        <w:tblW w:w="9651" w:type="dxa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17"/>
        <w:gridCol w:w="1664"/>
        <w:gridCol w:w="1664"/>
        <w:gridCol w:w="1103"/>
        <w:gridCol w:w="1344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清单项目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内倒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外运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土方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外运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50000㎡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100000m³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/㎡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/㎡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运距</w:t>
            </w:r>
            <w:r>
              <w:rPr>
                <w:rFonts w:hint="eastAsia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㎞</w:t>
            </w: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24" w:name="_Toc7382"/>
      <w:bookmarkStart w:id="25" w:name="_Toc9301"/>
      <w:bookmarkStart w:id="26" w:name="_Toc13988"/>
      <w:r>
        <w:rPr>
          <w:rFonts w:hint="eastAsia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六、结算方式</w:t>
      </w:r>
      <w:bookmarkEnd w:id="24"/>
      <w:bookmarkEnd w:id="25"/>
      <w:bookmarkEnd w:id="26"/>
    </w:p>
    <w:p>
      <w:pPr>
        <w:widowControl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结算时按照实际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 w:bidi="ar-SA"/>
        </w:rPr>
        <w:t>完成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工程量进行结算。以上外运量均为自然方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 w:bidi="ar-SA"/>
        </w:rPr>
        <w:t>。（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工程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 w:bidi="ar-SA"/>
        </w:rPr>
        <w:t>总报价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＝外运量×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 w:bidi="ar-SA"/>
        </w:rPr>
        <w:t>固定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综合单价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 w:bidi="ar-SA"/>
        </w:rPr>
        <w:t>（内倒和外运）），不能超过总预算。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外运量根据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 w:bidi="ar-SA"/>
        </w:rPr>
        <w:t>最终结算及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现场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 w:bidi="ar-SA"/>
        </w:rPr>
        <w:t>测量确认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，</w:t>
      </w:r>
      <w:r>
        <w:rPr>
          <w:rFonts w:hint="eastAsia" w:hAnsi="宋体" w:cs="宋体"/>
          <w:sz w:val="24"/>
          <w:highlight w:val="none"/>
          <w:lang w:val="en-US" w:eastAsia="zh-CN"/>
        </w:rPr>
        <w:t>总报价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包含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 w:bidi="ar-SA"/>
        </w:rPr>
        <w:t>本项目全部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费用支出。工程完工后由乙方提供结算申请单及结算书报甲方审核，经甲方审定后确定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 w:bidi="ar-SA"/>
        </w:rPr>
        <w:t>最终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工程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 w:bidi="ar-SA"/>
        </w:rPr>
        <w:t>结算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价。</w:t>
      </w:r>
    </w:p>
    <w:p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NjYwYjliYTE5YjE1MjNlODUzMWZiYWE1ZGI0NDIifQ=="/>
  </w:docVars>
  <w:rsids>
    <w:rsidRoot w:val="67005A4B"/>
    <w:rsid w:val="0BC82BEF"/>
    <w:rsid w:val="67005A4B"/>
    <w:rsid w:val="7C8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等线" w:cs="Times New Roman"/>
      <w:kern w:val="2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2022-10-14T09:27:00Z</dcterms:created>
  <dc:creator>～果Fruit%Tiramisu</dc:creator>
  <cp:lastModifiedBy>～果Fruit%Tiramisu</cp:lastModifiedBy>
  <dcterms:modified xsi:type="dcterms:W3CDTF">2022-10-14T09:28:20Z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F687C4D87CAD428C960A267D4B86FE26</vt:lpwstr>
  </property>
</Properties>
</file>