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24" w:lineRule="auto"/>
        <w:ind w:left="2654"/>
        <w:outlineLvl w:val="0"/>
        <w:rPr>
          <w:rFonts w:ascii="宋体" w:hAnsi="宋体" w:eastAsia="宋体" w:cs="宋体"/>
          <w:sz w:val="35"/>
          <w:szCs w:val="35"/>
          <w:highlight w:val="none"/>
        </w:rPr>
      </w:pPr>
      <w:r>
        <w:rPr>
          <w:rFonts w:ascii="宋体" w:hAnsi="宋体" w:eastAsia="宋体" w:cs="宋体"/>
          <w:spacing w:val="12"/>
          <w:sz w:val="35"/>
          <w:szCs w:val="35"/>
          <w:highlight w:val="none"/>
          <w14:textOutline w14:w="6537" w14:cap="sq" w14:cmpd="sng">
            <w14:solidFill>
              <w14:srgbClr w14:val="000000"/>
            </w14:solidFill>
            <w14:prstDash w14:val="solid"/>
            <w14:bevel/>
          </w14:textOutline>
        </w:rPr>
        <w:t>第</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四章</w:t>
      </w:r>
      <w:r>
        <w:rPr>
          <w:rFonts w:ascii="宋体" w:hAnsi="宋体" w:eastAsia="宋体" w:cs="宋体"/>
          <w:spacing w:val="9"/>
          <w:sz w:val="35"/>
          <w:szCs w:val="35"/>
          <w:highlight w:val="none"/>
        </w:rPr>
        <w:t xml:space="preserve"> </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招标内容及要求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央区机关事务服务中心大院及未央大厦食堂包含：大院食堂（2个）、未央大厦食堂（3个）共计5个餐区。目前办卡人数：1947人，同期同时段最高就餐人数约为830人，最低就餐人数330人。服务商接受委托后不得再转包或分包给第三方。</w:t>
      </w:r>
    </w:p>
    <w:p>
      <w:pPr>
        <w:pStyle w:val="3"/>
        <w:numPr>
          <w:ilvl w:val="0"/>
          <w:numId w:val="1"/>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招标内容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sz w:val="24"/>
          <w:szCs w:val="24"/>
          <w:highlight w:val="none"/>
          <w:lang w:val="en-US" w:eastAsia="zh-CN"/>
        </w:rPr>
      </w:pPr>
      <w:r>
        <w:rPr>
          <w:rFonts w:hint="eastAsia"/>
          <w:highlight w:val="none"/>
          <w:lang w:val="en-US" w:eastAsia="zh-CN"/>
        </w:rPr>
        <w:t xml:space="preserve">        </w:t>
      </w:r>
      <w:r>
        <w:rPr>
          <w:rFonts w:hint="eastAsia" w:ascii="宋体" w:hAnsi="宋体" w:eastAsia="宋体" w:cs="宋体"/>
          <w:sz w:val="24"/>
          <w:szCs w:val="24"/>
          <w:highlight w:val="none"/>
          <w:lang w:val="en-US" w:eastAsia="zh-CN"/>
        </w:rPr>
        <w:t xml:space="preserve"> 承担未央区机关事务服务中心大院及未央大厦食堂原材料采购、设备维修（设备和餐具初次由采购人配齐）和餐饮服务管理、餐饮食品加工、出售、服务、保洁等业务和与此相关的管理工作。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1.供餐要求：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供餐要求：实行24小时供餐保障，每日基础供应3餐（周末及法定节假日不休），会议膳食保障：专项工作、临时性任务膳食保障。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2.供餐内容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早餐：菜品6种，其中热菜2种、手拌菜3种、小菜1种；稀饭2种；五谷豆浆／牛奶/酸奶1种；主食2种；鸡蛋1种（蒸、煮、卤、煎）。</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午餐：菜品不少于6种，其中主荤菜1种、半荤菜2种、素菜3种；汤品2种；主食2种、面食1种；小吃杂粮1种；水果1种；。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晚餐：热菜3种（1荤2素）；主食2种；稀饭1种、饼类1种。</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服务要求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（一）基本要求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1.提供未央区机关事务服务中心大院及未央大厦食堂原材料采购、餐饮食品加工、出售、服务、保洁及供餐服务管理。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2.全面完成政府采购贫困地区农副产品扶贫832平台采购工作，采购扶贫832平台农副产品总金额不少于年度蔬菜类材料采购总金额的10%。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3.提供未央区机关事务服务中心大院及未央大厦食堂厨具设备日常维修维保及破损餐具补充。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4.提供未央区机关事务服务中心大院及未央大厦食堂低值易耗品及厨房病媒防治工作保障。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5.提供未央区机关事务服务中心大院及未央大厦食堂宣传展板及标识（在采购人指导下）等制作及悬挂。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6.提供未央区机关事务服务中心大院及未央大厦食堂工作人员业务培训。</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7.服务商接受委托后不得再转包或分包给第三方。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（二）员工配备要求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员工身体健康要求：拟在餐厅上岗的所有员工必须通过当地卫生部门指定医院或防疫站的体检，并领取饮食行业健康证。无健康合格证者，不准在本项目餐厅工作。人员必须身体健康，无伤残或重大疾病，无各种遗传性疾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2.员工职业技能水平要求：拟上岗人员必须持有采购方要求的餐饮行业资格证，并且技术水平过硬，能够保证出品质量。</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3.员工品德要求：拟派员工相貌端正，有敬业精神；要良好的职业道德；诚实、讲信用。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4.服务商所配备员工年龄必须遵守国家劳动法规定的年龄要求。不得配备超龄或不足年龄的员工。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5.员工数量要求：未央区机关事务服务中心大院及未央大厦食堂总计配备员工不得少于55人。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6.餐厅所有员工由服务商自行招聘，服务费含所有人员工资、工装费、五险一金、管理培训费、节假日补助、寒暑取暖降温费、奖金及税费等各项费用。服务商因工作安排涉及前述费用的，由服务商自行解决。。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人员要求及岗位职责（以下要求为本项目拟派遣团队最低要求）</w:t>
      </w:r>
    </w:p>
    <w:tbl>
      <w:tblPr>
        <w:tblStyle w:val="4"/>
        <w:tblW w:w="8234" w:type="dxa"/>
        <w:jc w:val="center"/>
        <w:tblLayout w:type="fixed"/>
        <w:tblCellMar>
          <w:top w:w="0" w:type="dxa"/>
          <w:left w:w="108" w:type="dxa"/>
          <w:bottom w:w="0" w:type="dxa"/>
          <w:right w:w="108" w:type="dxa"/>
        </w:tblCellMar>
      </w:tblPr>
      <w:tblGrid>
        <w:gridCol w:w="1155"/>
        <w:gridCol w:w="930"/>
        <w:gridCol w:w="900"/>
        <w:gridCol w:w="3075"/>
        <w:gridCol w:w="2174"/>
      </w:tblGrid>
      <w:tr>
        <w:tblPrEx>
          <w:tblCellMar>
            <w:top w:w="0" w:type="dxa"/>
            <w:left w:w="108" w:type="dxa"/>
            <w:bottom w:w="0" w:type="dxa"/>
            <w:right w:w="108" w:type="dxa"/>
          </w:tblCellMar>
        </w:tblPrEx>
        <w:trPr>
          <w:trHeight w:val="204" w:hRule="atLeast"/>
          <w:jc w:val="center"/>
        </w:trPr>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9" w:firstLineChars="100"/>
              <w:jc w:val="both"/>
              <w:textAlignment w:val="auto"/>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名称</w:t>
            </w:r>
          </w:p>
        </w:tc>
        <w:tc>
          <w:tcPr>
            <w:tcW w:w="930"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center"/>
              <w:textAlignment w:val="auto"/>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数量</w:t>
            </w:r>
          </w:p>
        </w:tc>
        <w:tc>
          <w:tcPr>
            <w:tcW w:w="900"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center"/>
              <w:textAlignment w:val="auto"/>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单位</w:t>
            </w:r>
          </w:p>
        </w:tc>
        <w:tc>
          <w:tcPr>
            <w:tcW w:w="3075"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8" w:firstLineChars="200"/>
              <w:jc w:val="center"/>
              <w:textAlignment w:val="auto"/>
              <w:rPr>
                <w:rFonts w:hint="eastAsia" w:ascii="宋体" w:hAnsi="宋体" w:eastAsia="宋体" w:cs="宋体"/>
                <w:b/>
                <w:spacing w:val="-6"/>
                <w:sz w:val="24"/>
                <w:szCs w:val="24"/>
                <w:highlight w:val="none"/>
                <w:lang w:eastAsia="zh-CN"/>
              </w:rPr>
            </w:pPr>
            <w:r>
              <w:rPr>
                <w:rFonts w:hint="eastAsia" w:ascii="宋体" w:hAnsi="宋体" w:eastAsia="宋体" w:cs="宋体"/>
                <w:b/>
                <w:spacing w:val="-6"/>
                <w:sz w:val="24"/>
                <w:szCs w:val="24"/>
                <w:highlight w:val="none"/>
                <w:lang w:val="en-US" w:eastAsia="zh-CN"/>
              </w:rPr>
              <w:t>分  配</w:t>
            </w:r>
          </w:p>
        </w:tc>
        <w:tc>
          <w:tcPr>
            <w:tcW w:w="217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8" w:firstLineChars="200"/>
              <w:jc w:val="center"/>
              <w:textAlignment w:val="auto"/>
              <w:rPr>
                <w:rFonts w:hint="eastAsia" w:ascii="宋体" w:hAnsi="宋体" w:eastAsia="宋体" w:cs="宋体"/>
                <w:b/>
                <w:spacing w:val="-6"/>
                <w:sz w:val="24"/>
                <w:szCs w:val="24"/>
                <w:highlight w:val="none"/>
                <w:lang w:val="en-US" w:eastAsia="zh-CN"/>
              </w:rPr>
            </w:pPr>
            <w:r>
              <w:rPr>
                <w:rFonts w:hint="eastAsia" w:ascii="宋体" w:hAnsi="宋体" w:eastAsia="宋体" w:cs="宋体"/>
                <w:b/>
                <w:spacing w:val="-6"/>
                <w:sz w:val="24"/>
                <w:szCs w:val="24"/>
                <w:highlight w:val="none"/>
                <w:lang w:val="en-US" w:eastAsia="zh-CN"/>
              </w:rPr>
              <w:t>岗位级别</w:t>
            </w:r>
          </w:p>
        </w:tc>
      </w:tr>
      <w:tr>
        <w:tblPrEx>
          <w:tblCellMar>
            <w:top w:w="0" w:type="dxa"/>
            <w:left w:w="108" w:type="dxa"/>
            <w:bottom w:w="0" w:type="dxa"/>
            <w:right w:w="108" w:type="dxa"/>
          </w:tblCellMar>
        </w:tblPrEx>
        <w:trPr>
          <w:trHeight w:val="199"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经 理</w:t>
            </w:r>
          </w:p>
        </w:tc>
        <w:tc>
          <w:tcPr>
            <w:tcW w:w="930"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统筹管理大院及未央大厦</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具备有效期内的健康证，具有丰富的工作经验及处理应急事件的能力</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厨师长</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val="en-US" w:eastAsia="zh-CN"/>
              </w:rPr>
              <w:t>2</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大院1人，未央大厦1人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厨师长职业等级必须达到国家资格证书三级以上，具备有效期内的健康证</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服务经理</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2</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大院1人，未央大厦1人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具备有效期内的健康证，具有一定的服务工作经验</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炒锅</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val="en-US" w:eastAsia="zh-CN"/>
              </w:rPr>
              <w:t>9</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大院4人，未央大厦5人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具有厨师资格等级证书，具备有效期内的健康证</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val="en-US" w:eastAsia="zh-CN"/>
              </w:rPr>
              <w:t>面点</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13</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大院7人，未央大厦6人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具有厨师资格等级证书，具备有效期内的健康证</w:t>
            </w:r>
          </w:p>
        </w:tc>
      </w:tr>
      <w:tr>
        <w:tblPrEx>
          <w:tblCellMar>
            <w:top w:w="0" w:type="dxa"/>
            <w:left w:w="108" w:type="dxa"/>
            <w:bottom w:w="0" w:type="dxa"/>
            <w:right w:w="108" w:type="dxa"/>
          </w:tblCellMar>
        </w:tblPrEx>
        <w:trPr>
          <w:trHeight w:val="90" w:hRule="atLeast"/>
          <w:jc w:val="center"/>
        </w:trPr>
        <w:tc>
          <w:tcPr>
            <w:tcW w:w="115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切配</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11</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大院4人，未央大厦7人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具有厨师资格等级证书，具备有效期内的健康证</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服务员</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10</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大院6人，未央大厦4人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具备有效期内的健康证</w:t>
            </w:r>
          </w:p>
        </w:tc>
      </w:tr>
      <w:tr>
        <w:tblPrEx>
          <w:tblCellMar>
            <w:top w:w="0" w:type="dxa"/>
            <w:left w:w="108" w:type="dxa"/>
            <w:bottom w:w="0" w:type="dxa"/>
            <w:right w:w="108" w:type="dxa"/>
          </w:tblCellMar>
        </w:tblPrEx>
        <w:trPr>
          <w:trHeight w:val="207" w:hRule="atLeast"/>
          <w:jc w:val="center"/>
        </w:trPr>
        <w:tc>
          <w:tcPr>
            <w:tcW w:w="1155" w:type="dxa"/>
            <w:tcBorders>
              <w:top w:val="nil"/>
              <w:left w:val="single" w:color="auto" w:sz="4" w:space="0"/>
              <w:bottom w:val="nil"/>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洗消</w:t>
            </w:r>
          </w:p>
        </w:tc>
        <w:tc>
          <w:tcPr>
            <w:tcW w:w="930" w:type="dxa"/>
            <w:tcBorders>
              <w:top w:val="nil"/>
              <w:left w:val="nil"/>
              <w:bottom w:val="nil"/>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6</w:t>
            </w:r>
          </w:p>
        </w:tc>
        <w:tc>
          <w:tcPr>
            <w:tcW w:w="900" w:type="dxa"/>
            <w:tcBorders>
              <w:top w:val="nil"/>
              <w:left w:val="nil"/>
              <w:bottom w:val="nil"/>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名</w:t>
            </w:r>
          </w:p>
        </w:tc>
        <w:tc>
          <w:tcPr>
            <w:tcW w:w="3075" w:type="dxa"/>
            <w:tcBorders>
              <w:top w:val="nil"/>
              <w:left w:val="nil"/>
              <w:bottom w:val="nil"/>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大院3人，未央大厦3人</w:t>
            </w:r>
          </w:p>
        </w:tc>
        <w:tc>
          <w:tcPr>
            <w:tcW w:w="2174" w:type="dxa"/>
            <w:tcBorders>
              <w:top w:val="nil"/>
              <w:left w:val="nil"/>
              <w:bottom w:val="nil"/>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具备有效期内的健康证</w:t>
            </w:r>
          </w:p>
        </w:tc>
      </w:tr>
      <w:tr>
        <w:tblPrEx>
          <w:tblCellMar>
            <w:top w:w="0" w:type="dxa"/>
            <w:left w:w="108" w:type="dxa"/>
            <w:bottom w:w="0" w:type="dxa"/>
            <w:right w:w="108" w:type="dxa"/>
          </w:tblCellMar>
        </w:tblPrEx>
        <w:trPr>
          <w:trHeight w:val="671" w:hRule="atLeast"/>
          <w:jc w:val="center"/>
        </w:trPr>
        <w:tc>
          <w:tcPr>
            <w:tcW w:w="115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保洁</w:t>
            </w:r>
          </w:p>
        </w:tc>
        <w:tc>
          <w:tcPr>
            <w:tcW w:w="93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w:t>
            </w:r>
          </w:p>
        </w:tc>
        <w:tc>
          <w:tcPr>
            <w:tcW w:w="90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firstLine="228" w:firstLineChars="100"/>
              <w:jc w:val="both"/>
              <w:textAlignment w:val="auto"/>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名</w:t>
            </w:r>
          </w:p>
        </w:tc>
        <w:tc>
          <w:tcPr>
            <w:tcW w:w="307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left="0" w:leftChars="0" w:right="0" w:rightChars="0" w:firstLine="456" w:firstLineChars="200"/>
              <w:jc w:val="center"/>
              <w:textAlignment w:val="auto"/>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大院1人</w:t>
            </w:r>
          </w:p>
        </w:tc>
        <w:tc>
          <w:tcPr>
            <w:tcW w:w="217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val="0"/>
              <w:snapToGrid w:val="0"/>
              <w:spacing w:beforeAutospacing="0" w:afterAutospacing="0" w:line="240" w:lineRule="auto"/>
              <w:ind w:right="0" w:rightChars="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具备有效期内的健康证</w:t>
            </w:r>
          </w:p>
        </w:tc>
      </w:tr>
    </w:tbl>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以上拟派遣团队必须为</w:t>
      </w:r>
      <w:r>
        <w:rPr>
          <w:rFonts w:hint="eastAsia" w:ascii="宋体" w:hAnsi="宋体" w:eastAsia="宋体" w:cs="宋体"/>
          <w:sz w:val="24"/>
          <w:szCs w:val="24"/>
          <w:highlight w:val="none"/>
          <w:lang w:val="en-US" w:eastAsia="zh-CN"/>
        </w:rPr>
        <w:t>服务商</w:t>
      </w:r>
      <w:r>
        <w:rPr>
          <w:rFonts w:hint="eastAsia" w:ascii="宋体" w:hAnsi="宋体" w:eastAsia="宋体" w:cs="宋体"/>
          <w:sz w:val="24"/>
          <w:szCs w:val="24"/>
          <w:highlight w:val="none"/>
        </w:rPr>
        <w:t>合法用工人员（以提供的劳务合同为准）</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（三）其他要求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商严格遵守国家有关安全生产的法律法规，原材料验收由服务商验收，服务商必须确保所有原材料为优等，不得采购劣质、过期或三无产品，采购人有权进行监管和抽查，凡采购人发现采购不符合规定要求或劣质、过期或三无产品，有权进行直接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2.服务商必须严格遵守采购人所制定的区政府机关餐厅考核制度，凡违反制度的，采购人有权进行处罚。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3.服务商对采购所配设备及餐具用品需要更换或报废时，必须报采购人许可。合同期满或服务商提前退出时，设备交接必须保持完好率100%，且设备为采购人所配置原品牌同等级，不得私自更换。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4.严格遵守国家有关安全生产的法律法规，认真执行合同中的有关安全要求。服务商应定期检查安全、消防设施，发现隐患及时上报，配合采购人及时处理各类隐患。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加强安全生产宣传教育，建立建全各项安全生产的管理机制和安全生产管理制度；服务商必须教育自己的员工严格遵守安全操作规程，由此引发的一切安全事故及安全责任，由服务商承担。督促服务商制订合同实施中的生产安全事故应急救援预案及紧急事故处理应急预案，监督服务商定期组织应急预案演练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操作人员必须劳保上岗，管理人员应随时检查劳动防护用品的穿戴情况，不按规定穿戴防护用品的人员不得上岗。定期召开安全生产动员会，及时传达机关事务服务中心等上级主管部门的有关安全生产精神。定期对员工进行消防、设备安全的基本知识教育，增强安全员安全生产意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7.服务商员工因工或非因工发生人身伤、残、亡或财产损失的，由服务商负责处理。如因采购人或服务商违约造成安全事故，服务商承担全部责任，触犯法律的，移送司法机关依法追究责任；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8.采购人可协助服务商管理人员对其员工进行消防、设备安全的基本知识教育培训。随时对服务商工作现场进行安全生产检查指导，监督服务商及时处理发现的各种安全隐患。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注：相关定义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餐具；指用于分发或摄取食物的器皿和用具。餐具包括成套的金属器具、陶瓷餐具、茶具酒器、玻璃器皿、盘碟和托盘以及用途各异的各种容器和手持用具。如：碗、筷、勺、分餐盘、碟、茶具酒器等就餐手持用具。</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2.厨具：指以厨房电器为主的厨房用具，包括灶具、炊具、厨房电器和橱柜等。如：菜刀、锅、菜墩、各种不锈钢盆、汤桶、蒸箱、冰箱、烤箱、消毒柜、和面机等。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3.低值易耗品：指劳动资料中单位价值在规定限额以下或使用年限比较短（一般在一年以内）的物品。如抽纸、抽纸盒、洗洁精、洗衣粉、橡胶手套、线手套、扫把、撮箕、刮皮刀、抹布、工作服等用品。</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四、服务质量要求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1.在业务履行过程中要服从采购人对生产场地、工作及生活环境的安全和要求，严格执行采购现场标准的相关管理规定，并接受采购人的考核。考核内容招标后按采购方制定标准进行考核。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2.投标服务商必须提供供餐服务保障方案（不少于2套）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3.服务商业务的专业质量标准和规范达到招标需求附件一《未央区机关事务服务中心餐厅包厨考核办法》规定的内容。</w:t>
      </w:r>
    </w:p>
    <w:p>
      <w:pPr>
        <w:widowControl w:val="0"/>
        <w:kinsoku/>
        <w:autoSpaceDE/>
        <w:autoSpaceDN/>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4.服务商承担在履行业务过程中的食品原料的费用（不含水、电、气及油烟罩清洗、燃气报警装置及售饭系统维保费用）、厨具设备日常维修维保费用、服务管理费、劳务加工及餐具补充费用。</w:t>
      </w:r>
    </w:p>
    <w:p>
      <w:pPr>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商派遣人员年龄在18周岁至55周岁之间，初中文化程度以上。身体健康，五官端正，无有碍从事本行业工作的疾病和身体缺陷，所有工作人员均需具有国家正规卫生防疫部门出具的有效健康合格证。品行良好，无行政拘留以上违法犯罪记录。</w:t>
      </w:r>
    </w:p>
    <w:p>
      <w:pPr>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对于国家规定须持证上岗的岗位，从业人员须持相关职业资格、健康证明等资格证上岗。厨师长职业等级必须达到国家资格证书三级以上或连续从事本职业三年以上，所有厨师均应具有厨师资格等级证书，领班服务要有从事三年以上本岗位工作经验。</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拟派遣团队所有工作人员均由投标人建档管理，并将档案信息备案报送采购人，档案应至少包含姓名、性别、年龄、学历、资质证书编号、从业年限、联系电话、岗位工资待遇等基本信息，投标人须保证档案信息的真实性及完整性，且在人员发生变动的情况下，要及时在采购人处进行变动备案。</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拟派遣团队所有工作人员必须按照表格中的要求持相关证件上岗，采购人可随时对以上证件进行抽查。</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9.服务商</w:t>
      </w:r>
      <w:r>
        <w:rPr>
          <w:rFonts w:hint="eastAsia" w:ascii="宋体" w:hAnsi="宋体" w:eastAsia="宋体" w:cs="宋体"/>
          <w:sz w:val="24"/>
          <w:szCs w:val="24"/>
          <w:highlight w:val="none"/>
        </w:rPr>
        <w:t>必须每年对拟派遣团队所有工作人员进行一次健康检查，健康检查费用由投标人承担。必要时，采购人可对投标人健康抽查记录进行抽查。患有《食品安全法实施条例》第二十三条所列疾病的人员，不得从事接触直接入口食品的工作。</w:t>
      </w:r>
    </w:p>
    <w:p>
      <w:pPr>
        <w:pStyle w:val="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10.服务商派遣</w:t>
      </w:r>
      <w:r>
        <w:rPr>
          <w:rFonts w:hint="eastAsia" w:ascii="宋体" w:hAnsi="宋体" w:eastAsia="宋体" w:cs="宋体"/>
          <w:sz w:val="24"/>
          <w:szCs w:val="24"/>
          <w:highlight w:val="none"/>
        </w:rPr>
        <w:t>工作人员应保持良好个人卫生，操作时应穿戴清洁的工作衣帽，头发不得外露，不得留长指甲、涂指甲油、佩戴首饰等。手部操作前应洗净，操作过程中应保持清洁，受到污染后应及时洗手。</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专间操作人员进入专间时，应更换专用工作衣帽并佩戴口罩，操作前应严格进行双手清洗消毒，操作中应适度消毒。</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不得将私人物品带入工作区域。不得在食品处理区内吸烟、饮食或从事其他可能污染食品的行为。进入食品处理区的非加工操作人员，应符合现场操作人员卫生要求。</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工作服应当定期进行更换，保持清洁。每名从业人员不得少于2套工作服。</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14.服务商</w:t>
      </w:r>
      <w:r>
        <w:rPr>
          <w:rFonts w:hint="eastAsia" w:ascii="宋体" w:hAnsi="宋体" w:eastAsia="宋体" w:cs="宋体"/>
          <w:sz w:val="24"/>
          <w:szCs w:val="24"/>
          <w:highlight w:val="none"/>
        </w:rPr>
        <w:t>要充分保障服务人员的工资、福利及各项保险待遇，严格落实服务人员的个人防护、防暑降温和疾病防控，加强相关技能培训。</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拟派遣团队所有工作人员工资执行《陕西省人力资源和社会保障厅关于调整最低工资标准的通知》中的最低薪资标准。降温费执行《关于调整夏季防暑降温费和高温津贴标准的通知》中降温费的相关标准。</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16.服务商派遣人员</w:t>
      </w: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服务期限内出现群体性事件，</w:t>
      </w:r>
      <w:r>
        <w:rPr>
          <w:rFonts w:hint="eastAsia" w:ascii="宋体" w:hAnsi="宋体" w:eastAsia="宋体" w:cs="宋体"/>
          <w:sz w:val="24"/>
          <w:szCs w:val="24"/>
          <w:highlight w:val="none"/>
          <w:lang w:val="en-US" w:eastAsia="zh-CN"/>
        </w:rPr>
        <w:t>服务商</w:t>
      </w:r>
      <w:r>
        <w:rPr>
          <w:rFonts w:hint="eastAsia" w:ascii="宋体" w:hAnsi="宋体" w:eastAsia="宋体" w:cs="宋体"/>
          <w:sz w:val="24"/>
          <w:szCs w:val="24"/>
          <w:highlight w:val="none"/>
        </w:rPr>
        <w:t>应立即向采购人报告，做好处理工作。一旦发生群体性上访事件，将依问题的严重程度对</w:t>
      </w:r>
      <w:r>
        <w:rPr>
          <w:rFonts w:hint="eastAsia" w:ascii="宋体" w:hAnsi="宋体" w:eastAsia="宋体" w:cs="宋体"/>
          <w:sz w:val="24"/>
          <w:szCs w:val="24"/>
          <w:highlight w:val="none"/>
          <w:lang w:val="en-US" w:eastAsia="zh-CN"/>
        </w:rPr>
        <w:t>服务商</w:t>
      </w:r>
      <w:r>
        <w:rPr>
          <w:rFonts w:hint="eastAsia" w:ascii="宋体" w:hAnsi="宋体" w:eastAsia="宋体" w:cs="宋体"/>
          <w:sz w:val="24"/>
          <w:szCs w:val="24"/>
          <w:highlight w:val="none"/>
        </w:rPr>
        <w:t>进行经济处罚。</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17.服务商</w:t>
      </w:r>
      <w:r>
        <w:rPr>
          <w:rFonts w:hint="eastAsia" w:ascii="宋体" w:hAnsi="宋体" w:eastAsia="宋体" w:cs="宋体"/>
          <w:sz w:val="24"/>
          <w:szCs w:val="24"/>
          <w:highlight w:val="none"/>
        </w:rPr>
        <w:t>应负责对服务区域清洁卫生负责，含餐区厅面、厨房内部、外墙玻璃、玻璃顶、以及工勤餐厅门前下水道、项目周边环境责任区及配套设施等。</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18.服务商</w:t>
      </w:r>
      <w:r>
        <w:rPr>
          <w:rFonts w:hint="eastAsia" w:ascii="宋体" w:hAnsi="宋体" w:eastAsia="宋体" w:cs="宋体"/>
          <w:sz w:val="24"/>
          <w:szCs w:val="24"/>
          <w:highlight w:val="none"/>
        </w:rPr>
        <w:t>应负责对设施、设备日常维护保养，配备专职人员建立设施、设备使用和维护档案，负责日常维护，确保设备正常运行。负责布草清洗（窗帘、餐厅桌布、小方巾、垫布、杯布</w:t>
      </w:r>
      <w:r>
        <w:rPr>
          <w:rFonts w:hint="eastAsia" w:ascii="宋体" w:hAnsi="宋体" w:eastAsia="宋体" w:cs="宋体"/>
          <w:sz w:val="24"/>
          <w:szCs w:val="24"/>
          <w:highlight w:val="none"/>
          <w:lang w:eastAsia="zh-CN"/>
        </w:rPr>
        <w:t>、餐巾</w:t>
      </w:r>
      <w:r>
        <w:rPr>
          <w:rFonts w:hint="eastAsia" w:ascii="宋体" w:hAnsi="宋体" w:eastAsia="宋体" w:cs="宋体"/>
          <w:sz w:val="24"/>
          <w:szCs w:val="24"/>
          <w:highlight w:val="none"/>
        </w:rPr>
        <w:t>等）。</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19.服务商</w:t>
      </w:r>
      <w:r>
        <w:rPr>
          <w:rFonts w:hint="eastAsia" w:ascii="宋体" w:hAnsi="宋体" w:eastAsia="宋体" w:cs="宋体"/>
          <w:sz w:val="24"/>
          <w:szCs w:val="24"/>
          <w:highlight w:val="none"/>
        </w:rPr>
        <w:t>应负责对就餐秩序管理，监督就餐人员打卡，以及相关人员就餐登记，</w:t>
      </w:r>
      <w:r>
        <w:rPr>
          <w:rFonts w:hint="eastAsia" w:ascii="宋体" w:hAnsi="宋体" w:eastAsia="宋体" w:cs="宋体"/>
          <w:sz w:val="24"/>
          <w:szCs w:val="24"/>
          <w:highlight w:val="none"/>
          <w:lang w:eastAsia="zh-CN"/>
        </w:rPr>
        <w:t>反餐饮浪费督导及采购人安排的其他督导性</w:t>
      </w:r>
      <w:r>
        <w:rPr>
          <w:rFonts w:hint="eastAsia" w:ascii="宋体" w:hAnsi="宋体" w:eastAsia="宋体" w:cs="宋体"/>
          <w:sz w:val="24"/>
          <w:szCs w:val="24"/>
          <w:highlight w:val="none"/>
        </w:rPr>
        <w:t>工作等。</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20.服务商</w:t>
      </w:r>
      <w:r>
        <w:rPr>
          <w:rFonts w:hint="eastAsia" w:ascii="宋体" w:hAnsi="宋体" w:eastAsia="宋体" w:cs="宋体"/>
          <w:sz w:val="24"/>
          <w:szCs w:val="24"/>
          <w:highlight w:val="none"/>
        </w:rPr>
        <w:t>应负责服务区域有害生物灭除工作，</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疫情期间的日常消杀工作。</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采购人提供派遣工作员工的住宿，</w:t>
      </w:r>
      <w:r>
        <w:rPr>
          <w:rFonts w:hint="eastAsia" w:ascii="宋体" w:hAnsi="宋体" w:eastAsia="宋体" w:cs="宋体"/>
          <w:sz w:val="24"/>
          <w:szCs w:val="24"/>
          <w:highlight w:val="none"/>
          <w:lang w:val="en-US" w:eastAsia="zh-CN"/>
        </w:rPr>
        <w:t>服务商</w:t>
      </w:r>
      <w:r>
        <w:rPr>
          <w:rFonts w:hint="eastAsia" w:ascii="宋体" w:hAnsi="宋体" w:eastAsia="宋体" w:cs="宋体"/>
          <w:sz w:val="24"/>
          <w:szCs w:val="24"/>
          <w:highlight w:val="none"/>
        </w:rPr>
        <w:t>必须对宿舍进行规范化、制度化管理并建立奖惩措施。</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22.服务商</w:t>
      </w:r>
      <w:r>
        <w:rPr>
          <w:rFonts w:hint="eastAsia" w:ascii="宋体" w:hAnsi="宋体" w:eastAsia="宋体" w:cs="宋体"/>
          <w:sz w:val="24"/>
          <w:szCs w:val="24"/>
          <w:highlight w:val="none"/>
        </w:rPr>
        <w:t>承接项目时，负责对所有场所、设施、设备进行认真查验，对物资进行详细清点，验收手续齐全；管理过程中，正确使用设施设备，建立定期巡查制度，做好维护保养工作；规范使用餐厨具、布草等物资。</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23.服务商</w:t>
      </w:r>
      <w:r>
        <w:rPr>
          <w:rFonts w:hint="eastAsia" w:ascii="宋体" w:hAnsi="宋体" w:eastAsia="宋体" w:cs="宋体"/>
          <w:sz w:val="24"/>
          <w:szCs w:val="24"/>
          <w:highlight w:val="none"/>
        </w:rPr>
        <w:t>对各区域场地卫生进行划片分工，责任到人。保洁区域目视干净无污渍、无垃圾、无灰尘、无烟蒂、无纸屑，瓷砖地面光亮洁净，玻璃门窗光亮透明，设施设备表面无灰尘及附着物；各种炊具、用具光亮洁净，排水沟见底。每周至少安排一次大扫除。</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24.服务商</w:t>
      </w:r>
      <w:r>
        <w:rPr>
          <w:rFonts w:hint="eastAsia" w:ascii="宋体" w:hAnsi="宋体" w:eastAsia="宋体" w:cs="宋体"/>
          <w:sz w:val="24"/>
          <w:szCs w:val="24"/>
          <w:highlight w:val="none"/>
        </w:rPr>
        <w:t>在服务期限内应合理搭配膳食，有专门菜品研发团队，不断提升菜品质量，保证调查满意率平均95%以上。</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25.服务商</w:t>
      </w:r>
      <w:r>
        <w:rPr>
          <w:rFonts w:hint="eastAsia" w:ascii="宋体" w:hAnsi="宋体" w:eastAsia="宋体" w:cs="宋体"/>
          <w:sz w:val="24"/>
          <w:szCs w:val="24"/>
          <w:highlight w:val="none"/>
        </w:rPr>
        <w:t>在服务期限内应安全、节约使用水、电、气，配合完成成本控制</w:t>
      </w:r>
      <w:r>
        <w:rPr>
          <w:rFonts w:hint="eastAsia" w:ascii="宋体" w:hAnsi="宋体" w:eastAsia="宋体" w:cs="宋体"/>
          <w:sz w:val="24"/>
          <w:szCs w:val="24"/>
          <w:highlight w:val="none"/>
          <w:lang w:eastAsia="zh-CN"/>
        </w:rPr>
        <w:t>及节能工作</w:t>
      </w:r>
      <w:r>
        <w:rPr>
          <w:rFonts w:hint="eastAsia" w:ascii="宋体" w:hAnsi="宋体" w:eastAsia="宋体" w:cs="宋体"/>
          <w:sz w:val="24"/>
          <w:szCs w:val="24"/>
          <w:highlight w:val="none"/>
        </w:rPr>
        <w:t>。</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26.服务商</w:t>
      </w:r>
      <w:r>
        <w:rPr>
          <w:rFonts w:hint="eastAsia" w:ascii="宋体" w:hAnsi="宋体" w:eastAsia="宋体" w:cs="宋体"/>
          <w:sz w:val="24"/>
          <w:szCs w:val="24"/>
          <w:highlight w:val="none"/>
        </w:rPr>
        <w:t>在服务期限内应有独立于此项目的公司质量监督人员，根据项目运行情况独立行使监管权力，每月写出运行报告直接报公司管理层，针对存在的严重问题随时进行沟通协调。</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27.服务商</w:t>
      </w:r>
      <w:r>
        <w:rPr>
          <w:rFonts w:hint="eastAsia" w:ascii="宋体" w:hAnsi="宋体" w:eastAsia="宋体" w:cs="宋体"/>
          <w:sz w:val="24"/>
          <w:szCs w:val="24"/>
          <w:highlight w:val="none"/>
        </w:rPr>
        <w:t>在服务期限内应严格遵守《中华人民共和国食品安全法》，确保食品质量，杜绝发生食品安全事件。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28.服务商在服务期间餐具保持完好率（指餐具无裂缝、豁口或破损）在98%以所用筷子每三个月必须更换一次，所更换碗、筷子质量必须按采购人要求和规格进行更换，所需费用均由服务商承担。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29.厨具中菜刀、铁锅、菜墩、炒勺等小件厨具补充更新、必须按采购要求进行同质量、同品牌进行更换，并由服务商承担支付费用。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30.低值易耗品更新补充由服务商自行更换补充并承担支付费用。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40.病媒防治工作，必须聘请具有专业资质的病媒防治专业消杀灭公司具体组织实施。消杀所产生的费用由服务商承担。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41.宣传展板和标志标识等须定期更换，所需费用由服务商承担。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42.派遣工作人员培训每月不少于2次，定期组织业务竞赛等相关活动，所需费用由服务商承担。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43.服务商必须根据采购人作息时间要求，保质保量保障机关干部职工用餐。会议膳食保障：专项工作、临时性任务膳食保障。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44.水、电、气异常情况应急保障。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45.服务商必须按照采购人的要求，按时保质、保量地提供优质服务，保证达到服务标准。对于采购人提出的问题，服务商应该积极主动改进，否则，采购人有权终止合同。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46.服务商派遣的工作人员必须遵守采购人的各项管理规定和管理制度，服从采购人的管理。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47.服务商用工制度按照工作需要自行制订的方式为准（应符合国家或行业标准），与采购人无关。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48.服务商提供对服务区域内的固体废弃物进行全面控制。并严格执行驻地市政环保要求及颁布的《环境管理体系文件》要求。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49.采购人除按时支付中标人的承包款外，有权定期的对服务商的工作质量、服务水平进行监督、检查、考核，检查考核结果与承包款挂钩，作为是否按时足额给付承包款的最终依据。服务商要配合和服从采购人的工作。连续三个月达不到标准的，采购人有权解除合同。（考核内容及办法详见附件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50.服务商整个服务期限内所需的服装、劳保等由投标人自行承担（必须做到各岗位服装一致，每个岗位至少2套可更换的工作服，保证服装整洁，无污渍）。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51.服务商负责服务期内派遣人员的所有安全责任，定期开展安全培训和教育，因服务商原因造成的安全事故，由服务商承担责任，并负责因此造成的所有损失。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52.如采购人业务调整、结构调整、管理主体变更等因素造成合同不能履行，可以申请解除本合同。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53.服务商必须做到每餐食物留样。须建立健全食品安全各项管理制度，明确食品安全责任，并对执行情况进行记录。须制定从业人员食品安全知识培训计划，组织实施并做好记录。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服务商须建立餐厨废弃物处置管理制度，将餐厨废弃物分类放置，废弃物应在每次供餐结束后及时清除，清除后的容器应及时清洗，必要时进行消毒。餐厨废弃物应由经相关部门许可或者备案的餐厨废弃物收运、处置单位或个人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55.服务商须制定食品安全检查计划，明确检查项目及考核标准，并做好检查记录。须建立食品安全检查及从业人员健康、培训等档案管理，人员信息档案报备采购人处，且当人员变动时要及时进行变更报备。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56.服务商须组织制定食品安全事故预防、应急处置方案，定期检查各项食品安全防范措施的落实情况，及时消除食品安全事故隐患。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57.服务商采用电子计算机信息技术系统和手段进行前述各项文件记录和人员管理的优先考虑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58.服务商须根据卫生部《病媒生物预防控制管理规定》和《国家级卫生城市标准》的要求，建立病媒生物预防控制制度，按时定期开展病媒生物防治工作，并做好台账记录和管理工作。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59.服务商应严格遵守《中华人民共和国食品卫生法》和《中华人民共和国食品安全法》。</w:t>
      </w:r>
      <w:r>
        <w:rPr>
          <w:rFonts w:hint="eastAsia" w:ascii="宋体" w:hAnsi="宋体" w:eastAsia="宋体" w:cs="宋体"/>
          <w:color w:val="auto"/>
          <w:kern w:val="0"/>
          <w:sz w:val="24"/>
          <w:szCs w:val="24"/>
          <w:highlight w:val="none"/>
          <w:lang w:val="en-US" w:eastAsia="zh-CN"/>
        </w:rPr>
        <w:t>做到不加工过期及“三无”食材，并妥善存储、清洗彻底食材；加工制作过程卫生无毒、生熟分开、配餐合理；成品饭食口味适宜、无夹生、无异物；</w:t>
      </w:r>
      <w:r>
        <w:rPr>
          <w:rFonts w:hint="eastAsia" w:ascii="宋体" w:hAnsi="宋体" w:eastAsia="宋体" w:cs="宋体"/>
          <w:sz w:val="24"/>
          <w:szCs w:val="24"/>
          <w:highlight w:val="none"/>
          <w:lang w:val="en-US" w:eastAsia="zh-CN"/>
        </w:rPr>
        <w:t>做好食品卫生工作，若因服务商管理问题造成就餐者食物中毒，责任由服务商全部承担；严格卫生管理，</w:t>
      </w:r>
      <w:r>
        <w:rPr>
          <w:rFonts w:hint="eastAsia" w:ascii="宋体" w:hAnsi="宋体" w:eastAsia="宋体" w:cs="宋体"/>
          <w:color w:val="auto"/>
          <w:kern w:val="0"/>
          <w:sz w:val="24"/>
          <w:szCs w:val="24"/>
          <w:highlight w:val="none"/>
          <w:lang w:val="en-US" w:eastAsia="zh-CN"/>
        </w:rPr>
        <w:t>餐后餐具按规定程序彻底清洗消毒，</w:t>
      </w:r>
      <w:r>
        <w:rPr>
          <w:rFonts w:hint="eastAsia" w:ascii="宋体" w:hAnsi="宋体" w:eastAsia="宋体" w:cs="宋体"/>
          <w:sz w:val="24"/>
          <w:szCs w:val="24"/>
          <w:highlight w:val="none"/>
          <w:lang w:val="en-US" w:eastAsia="zh-CN"/>
        </w:rPr>
        <w:t>确保饮食卫生安全；服务商必须每天打扫辖区内的清洁卫生，工作人员必须定期接受体检，保证工作人员身体健康、无传染病，符合食品卫生从业人员标准。不得采购、加工霉烂变质商品或不正常、不卫生的食品在餐厅销售、食用和饮用，严格执行食品卫生法规定。</w:t>
      </w:r>
      <w:r>
        <w:rPr>
          <w:rFonts w:hint="eastAsia" w:ascii="宋体" w:hAnsi="宋体" w:eastAsia="宋体" w:cs="宋体"/>
          <w:color w:val="auto"/>
          <w:kern w:val="0"/>
          <w:sz w:val="24"/>
          <w:szCs w:val="24"/>
          <w:highlight w:val="none"/>
          <w:lang w:val="en-US" w:eastAsia="zh-CN"/>
        </w:rPr>
        <w:t>后厨及就餐环境干净整洁、无积垢、无灰尘、无死角、无病媒生物；就餐服务周到细致。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60.服务商对服务范围内的餐厅、楼道、楼梯、卫生间每天至少清洁两次，保持卫生清洁。做到整齐干净，楼梯楼道地面干净无污垢、扶手无灰尘，公共卫生间无异味、无污垢。对指定区域内的公共区域每天全范围清扫，随时做到公共设施表面无灰尘、无污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61.服务商对不符合上岗要求的人员及时调整。对从业服务人员及时开展业务技能及礼仪等职业化培训，培训到位不走过场，岗位员工能熟练掌握业务技能和工作区域设施设备的操作规程，人员礼仪标准，待物有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62.服务商承担在履行服务商业务过程中的全部安全责任。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63.服务商应严格遵守采购人考核方案，并严格执行，凡违规或不达标，采购人有权直接进行处罚，凡经济处罚一律不再返还。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64.各种设施设备必须按操作规程进行操作，不得违反设备使用性能或违规使用。凡违规使用造成设备事故或人员伤亡，一切后果由服务商担负。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65.服务商确保食品质量和食品卫生安全，因服务商厨房出品质量问题，而遭到就餐者投诉，采购人有权做出各种处罚并追究相应责任。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服务商应严格遵守安全使用管理规定严格操作间管理，若因服务商管理问题引起采购人操作间火灾，一切责任及损失由服务商承担；服务商必须严格遵守安全操作规程，保证安全生产，如果因违规操作而造成工伤，由服务商自行负责承担。</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67.</w:t>
      </w:r>
      <w:r>
        <w:rPr>
          <w:rFonts w:hint="eastAsia" w:ascii="宋体" w:hAnsi="宋体" w:eastAsia="宋体" w:cs="宋体"/>
          <w:sz w:val="24"/>
          <w:szCs w:val="24"/>
          <w:highlight w:val="none"/>
        </w:rPr>
        <w:t>双方在履行合同过程中发生的争议，由双方协议解决，协商不成的，提交陕西省西安市未央区人民法院诉讼。</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68.服务商在服务期限内应做好本职工作，不打听与其无关的任何事务，应杜绝向他人透漏与采购人有关的任何信息，做好相关保密工作。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五、意外事故承担</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就餐者在就餐过程中，因餐厅地面打扫不及时而导致的摔倒、磕伤、碰伤等引起的一切问题由服务商负责。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2.凡因原材料清洗不干净或程序不规范造成食物中毒或其他问题所引发的全部责任服务商承担。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服务商派遣人员在服务期限内发生的任何意外事故均由服务商自行承担责任。事故所造成的派遣人员生命、财产损失，由服务商自己承担；若由于服务商管理不力，发生事故给采购人造成人员生命或财产损失的，服务商要负相应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服务商派遣人员造成本人或他人的伤亡（因工和非因工受伤）、患病和一切人身意外伤亡均由服务商负责处理，并承担全部费用。服务商应当为其员工缴纳各种保险，另外增加人身意外伤害险，服务商派遣人员在工作期间发生的受伤（因工和非因工）、患病，发生的一切人身意外伤亡均由服务商负责处理，并承担全部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服务商在服务期间，应严格执行《食品卫生法》及相关法律法规，防止食物中毒，由于管理不善或派遣人员操作等因素引发的食品卫生安全事件，由服务商负全部责任，并赔偿因此给采购人造成的行政事业罚款等相关费用，并无条件配合采购人开展善后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六、原材料质量标准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1.采购带包装的食品时，禁止采购“三无”产品，即无“生产日期、保质期或有效食用截止日期、生产厂家”，三者缺一不可。</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2.禁止采购无《食品生产许可证》编号的产品，编号由英文字母“QS”加12位阿拉伯数字构成。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3.食品原材料品质的基本要求和标准：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（1）根据采购人对膳食的要求，按照合理和营养的原则来确定；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（2）按照采购方就餐者对原料的食用习惯和食用价值确定；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4.蔬菜类标准（蔬菜采购使用必须进行农药残留检测）：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（1）蔬菜农残要求符合农产品安全质量最新国家标准。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（2）蔬菜、瓜果类具体标准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大白菜：新鲜洁白，白面无黑色斑点，里面无烂心、无开花、无坏叶；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白萝卜：表皮光洁，无黑心、无空心、小的不低于0.5斤，大的不超过3斤；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青笋：新鲜、通体均称，无竹节、无乱尾、无空心，叶片不能超过长度的1/3;</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尖椒：无异味，尾部新鲜、硬朗，长度不低于10公分；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圆椒：无异味，尾部新鲜、硬朗；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红椒：无异味，尾部新鲜、硬朗、硬而不烂；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包菜：1.5斤以上，无黄叶、虫叶、结实无烂心；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蒜苔：长而匀称、绿色鲜艳、无暗斑、尾部老硬不能超过1寸，没有冻伤（中间抽看，防冻烂）；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红萝卜：直径3-5cm,大而均匀、色泽鲜艳；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豆角：新鲜、长度40公分左右，长而结实，折断为实心、无虫；</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花菜：直径10cm,洁白而无黑点斑点，箱装则防冻烂；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西兰花：表面蓓蕾平展，无开花现象，无异味臭味，外表如有潮，表色则证明变质；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青瓜：长而直、带刺、折断为实心无籽，两头大小一致；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玉米棒：个大，粒满，老嫩适中，防虫咬</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南瓜：金黄色、红心、表皮如有指头大小黑块，则已变质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生姜：个大、金黄色、无芽、黑色则烂，白色则嫩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丝瓜：头尾粗细较均匀，拿起有弹力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西芹：嫩绿色折断无筋，硬而不青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西红柿：红而不软，硬而不青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5.腌菜、泡菜类验收标准：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首次供货提供保证函、每一年至少提供一次当年官方检验报告。符合GB2714及GB2760的最新规定。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6.猪肉类标准：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（1）猪肉类标准：每批次必须有兽医检疫合格证明，首次供货前提供兽药残留达标、无禁药物保证函，每年提供至少一次当年官方检验报告。符合GB2707鲜（冻）畜、禽产品最新标准。印章清晰清楚可查。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（2）猪肉各部位肉的具体标准：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五花肉：要新鲜、皮薄、肉质好，不能太肥，一般二指厚为准；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前上肉：五花肉，小里几（腰内肉），梅花肉皆属上肉，不能有淋巴瘤，不带亲腿肉，颜色要好，不能有淤血，猪毛；</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后上肉：不能太肥，要瘦肉多，无淋巴瘤，皮无斑点；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后瘦肉：肉色要好，不能有淤血，不能有肥肉、碎骨，表面上不能有发白积水；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肥肉：厚度为三公分，一公寸宽，不要有瘦肉；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7.牛肉类标准：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（1）每批次必须有兽医检疫合格证明，首次供货前提供兽药残留达标、无禁用药物保证函，每年提供至少一次当年官方检验报告，符合GB2707鲜（冻）畜、禽最新标准。印章清晰清楚可查。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（2）牛肉各部位标准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瘦牛肉：呈均匀的鲜红色或深红色、有光泽；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脂肪：呈乳白色或微黄色，具有牛肉正常气味，无异味，瘦肉切面纹理清晰，皮下脂肪适度、均匀、形态丰满；肉质紧密、有弹性、表面湿润、不黏手、无煮水；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牛腩：色泽新鲜、无杂质、无异味、无注水。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8.畜禽类验收标准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（1）每批次必须有兽医检疫合格证明，首次供货前提供兽药残留达标、无禁用药物保证函，每年提供至少一次当年官方检验报告。符合符合GB2707鲜（冻）畜、禽最新标准，印章清晰清楚可查。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畜禽类肉的具体标准：外观新鲜肉色泽光润，肉的断面呈淡红色，稍湿润，但不粘，肉的液体透明；硬度新鲜肉的刀断面，肉质紧密、富有弹性，用手按后能迅速恢复原状，气味新鲜肉具有每种家畜肉的特有气味；脂肪新鲜肉的脂肪分布均匀，没有酸败和臭味，并保持原有色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9.禽蛋类标准：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蛋外壳有霜状粉末，壳表面比较粗糙，但有光泽；用光照，能透光，呈桔红色，气室小而透亮，蛋黄轮廓，将蛋轻轻摇动，听不到声音或感觉不到振动的为新鲜蛋。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鱼类等产品质量鉴定标准：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（1）首次供货前提供保证函、每一年至少提供一次当年官方检验报告。符合GB2733鲜冻动物性水产品最新标准。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（2）鲜鱼类眼睛凸起，澄清有光泽；不新鲜的鱼眼睛凹陷，色泽浑浊不清，呈微蓝色；鱼鳃紧闭，鳃片呈鲜红色，无粘液和污物；鳞片整齐，排列紧密，有黏液和光泽，轮层明显；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（3）虾类虾头尾完整，有一定的弯曲度、虾身较挺、虾皮壳发亮，呈青白色，新鲜虾肉质坚实、细嫩；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（4）虾仁必须冰冻，而保持其新鲜程度。冻虾仁的外包装完整、清洁。</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11.干货类标准：干爽、不霉烂、整齐、均匀、完整无虫蛀、无杂质、保持应有的色泽；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12.稻米、面粉、淀粉标准：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（1）符合GB2715粮食最新标准及GB1355小麦粉最新标准。面粉的品质标准：面粉含水量在12-13%之间，有正常气味，颜色较淡。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（2）稻米的质量检验标准：有清香味和光泽、无米糠和其它杂质、无虫草害无异味、无霉味，用手摸时滑爽、干燥；米粒形均匀、整齐、重量大，没有碎米和爆腰米；没有腹白的米。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定型包装类食品标准：凡是带有包装的食品，其质量卫生标准除符合国家规定的质量卫生标准外，还应包括以下方面：包装类食品必须包装整洁、完美；包装食品其包装盒或标签上须注明食品名称、生产厂家、生产地址、生产日期、保质期；包装食品的内容和重量必须和包装上标明的完全一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14.冻品类的标准：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（1）首次供货前提供保证函、每一年至少提供一次当年官方检验报告。符合符合GB2707鲜（冻）畜、禽最新标准。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照冻品的共同特征，凡是冻肉类产品必须包装完整并有生产厂址和生产日期；冻肉类产品中冻肉和冻助排必须有产品卫生检疫标准；冻肉类产品质量必须合乎验收标准（如新鲜度等）；冻肉类产品中间不能有过多冰块、冻肉类产品重量必须和包装箱上标明的重量一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15.食用油脂的种类及鉴别标准：首次供货前提供保证函、每一年至少提供一次当年官方检验报告。符合GB2716食用植物油最新标准，及GB10146食用动物油脂最新标准。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16.其他未明确的原材料采购标准，按采购人要求标准采购。</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七、食材配送要求：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大米类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具有全国食品工业生产许可证、工商营业执照、税务登记证；</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具有固定的生产经营场所及仓储能力；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每批次产品具有检测报告；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大米等级为：特级、一级、二级</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必须提供生产厂家对经销商的授权书;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面粉类 ：</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具有全国食品工业生产许可证、工商营业执照、税务登记证； </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具有固定的生产经营场所及仓储能力；</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每批次产品具有检测报告； </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面粉等级：特一级粉、特二级粉、标准粉 </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必须提供生产厂家对经销商的授权书;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食用油类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具有全国食品工业生产许可证、工商营业执照、税务登记证；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生产经营的产品能提供检验合格报告；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经营及资信状况良好，有足够的供应能力，能及时供货；</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食用油等级：花生油、葵花籽油、菜籽油、大豆油（均为非转基因食用油）；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必须提供生产厂家对经销商的授权书;</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肉类 ：</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具有独立法人资质，具有工商营业执照， </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产品必须经固定合法牲畜屠宰场所屠宰，符合食品卫生生产标准，符合食品卫生安全要求；有符合卫生标准的运输工具，有配送能力； </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经营及资信状况良好，有足够的供应能力；</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等级：新鲜、冷冻</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0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每次供货必须提供相应的动物检疫证；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水产海鲜类 ：</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630" w:leftChars="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具有工商营业执照；</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630" w:leftChars="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经营及资信状况良好，具有保证长期稳定的供应能力；                                                                                                                                                                                                                                                                                                                                                                                                                                                                                                                                                                                                                                                                                                                                                                                                                                                                                                                                                                                                                                                                                                                                                                                                                                                                                                                                                                                                                                                                                                                                                                                                                                                                                                                                                                                                                                           （3）有符合卫生标准且产品保鲜的运输工具，有配送能力；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3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（4）等级：新鲜、冷冻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3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（5）每次供货必须提供相应的动物检疫证；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3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6.蔬菜类：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3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（1）具有在市区内注册的蔬菜经营户或蔬菜批发商的工商营业执照，且年检有效；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30" w:left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（2）有相对固定的进货渠道，有完善的货物来源记录，能保证蔬菜的质量； （3）等级：有机、无机（必须为新鲜蔬菜） </w:t>
      </w:r>
    </w:p>
    <w:p>
      <w:pPr>
        <w:widowControl w:val="0"/>
        <w:numPr>
          <w:ilvl w:val="0"/>
          <w:numId w:val="0"/>
        </w:numPr>
        <w:kinsoku/>
        <w:autoSpaceDE/>
        <w:autoSpaceDN/>
        <w:spacing w:line="360" w:lineRule="auto"/>
        <w:ind w:left="63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rPr>
        <w:t>（4）自备有配送运输工具，有足够的供货能力，能按时供货，服务周到，经营及资信状况良好。</w:t>
      </w:r>
    </w:p>
    <w:p>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八、费用说明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服务地点：政府大院、未央大厦两个办公点。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color w:val="auto"/>
          <w:kern w:val="0"/>
          <w:sz w:val="24"/>
          <w:szCs w:val="24"/>
          <w:highlight w:val="none"/>
          <w:lang w:val="en-US" w:eastAsia="zh-CN"/>
        </w:rPr>
        <w:t>采购预算：8262000.00 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sz w:val="24"/>
          <w:szCs w:val="24"/>
          <w:highlight w:val="none"/>
          <w:lang w:val="en-US" w:eastAsia="zh-CN"/>
        </w:rPr>
        <w:t>服务期：自合同签订之日起一年，合同起止时间在合同签订时具体约定，如连续三个月满意度考核不合格，未央区机关事务服务中心有权单方解除合同。</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（四）服务费用：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1.包括原材料采购费用和劳务费用及因提供餐饮服务发生的其他费用。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2.服务费用结算方式：采购人每月15日前以转账方式向服务商支付上月服务费用。如遇公休或节假日，转账期顺延。</w:t>
      </w:r>
      <w:r>
        <w:rPr>
          <w:rFonts w:hint="eastAsia" w:ascii="宋体" w:hAnsi="宋体" w:eastAsia="宋体" w:cs="宋体"/>
          <w:color w:val="auto"/>
          <w:kern w:val="0"/>
          <w:sz w:val="24"/>
          <w:szCs w:val="24"/>
          <w:highlight w:val="none"/>
          <w:lang w:val="en-US" w:eastAsia="zh-CN"/>
        </w:rPr>
        <w:t>依据考核及考勤结果按月支付，中标人需提供足额发票后予以结算。</w:t>
      </w:r>
      <w:r>
        <w:rPr>
          <w:rFonts w:hint="eastAsia" w:ascii="宋体" w:hAnsi="宋体" w:eastAsia="宋体" w:cs="宋体"/>
          <w:sz w:val="24"/>
          <w:szCs w:val="24"/>
          <w:highlight w:val="none"/>
          <w:lang w:val="en-US" w:eastAsia="zh-CN"/>
        </w:rPr>
        <w:t>其中：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（1）原材料采购费用：服务商承担未央区机关事务服务中心大院及未央大厦餐厅米、面、油、肉类、冻货、蔬菜及调味品等原材料采购费用。按月以售饭系统统计的实际刷卡就餐人数结算。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（2）劳务费用：劳务费由采购人按照服务商中标价，按月据实支付。按劳务费总价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371.5万元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÷12个月-扣除费用（扣除费用：根据考核结果双方确定）。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（3）服务质量奖励金：每月另设服务质量奖励金2万元，作为采购人对服务商包厨工作考核奖励经费，每月根据实际考核奖励服务商。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（五）其他需说明费用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1.农药残留检测费用由服务商承担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蔬菜采购使用必须进行农药残留检测，日常检测由服务商完成，检测设备由服务商配备；抽查检测由采购人进行，抽检设备由采购人配置。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2.设备维修及餐具用品补充费用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（1）保障供餐的基础设备及餐具初次由采购人配齐，运行后设备的维修及餐具用品补充、增加均由服务商担负。餐厅桌椅维修、灯光照明设备维修费用由采购人承担。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（2）油烟设备清洗及燃气报警装置维修维护费用由采购人承担。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（3）售饭系统及饭卡由采购人担负。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3.住宿及办公场所费用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采购人免费为服务商提供指定住宿（若服务商另行寻找住所，费用自行承担）。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4.水、电、气费用由采购人承担。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5.低值易耗品配备及灭四害费用由服务商承担。服务商必须聘请具有专业资质灭四害的公司进行四害防治消杀。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6.餐厅工作人员业务培训费用由服务商承担。 </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7.餐厅宣传展板及标识制作等，采购人要求的由采购人支付，服务商自做宣传等其他相关费用由服务商承担。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8.服务商送货等必要出入办公区的车辆停放费用由采购人承担，服务商其余车辆停放费用由服务商承担。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9.服务商在服务期内添置补充的餐厨设备和餐具用品，费用由服务商承担，所有权归采购人，服务商仅拥有使用权。</w:t>
      </w:r>
    </w:p>
    <w:p>
      <w:pPr>
        <w:keepLines w:val="0"/>
        <w:pageBreakBefore w:val="0"/>
        <w:widowControl/>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监督考核办法</w:t>
      </w:r>
    </w:p>
    <w:p>
      <w:pPr>
        <w:keepLines w:val="0"/>
        <w:pageBreakBefore w:val="0"/>
        <w:widowControl/>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一、考核宗旨</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按照国家颁发的《餐饮业食品卫生管理办法》和《中华人民共和国食品安全法》等相关法规要求，结合中心目标任务，</w:t>
      </w:r>
      <w:r>
        <w:rPr>
          <w:rFonts w:hint="eastAsia" w:ascii="宋体" w:hAnsi="宋体" w:eastAsia="宋体" w:cs="宋体"/>
          <w:sz w:val="24"/>
          <w:szCs w:val="24"/>
          <w:highlight w:val="none"/>
        </w:rPr>
        <w:t>制定《餐饮服务监督考核办法》(以下简称《办法》)。本《办法》依据</w:t>
      </w:r>
      <w:r>
        <w:rPr>
          <w:rFonts w:hint="eastAsia" w:ascii="宋体" w:hAnsi="宋体" w:eastAsia="宋体" w:cs="宋体"/>
          <w:sz w:val="24"/>
          <w:szCs w:val="24"/>
          <w:highlight w:val="none"/>
          <w:lang w:val="en-US" w:eastAsia="zh-CN"/>
        </w:rPr>
        <w:t>双方签订的</w:t>
      </w:r>
      <w:r>
        <w:rPr>
          <w:rFonts w:hint="eastAsia" w:ascii="宋体" w:hAnsi="宋体" w:eastAsia="宋体" w:cs="宋体"/>
          <w:sz w:val="24"/>
          <w:szCs w:val="24"/>
          <w:highlight w:val="none"/>
        </w:rPr>
        <w:t>合同相关条款制定，经甲、乙方协商共同认可，共同遵守。甲方对乙方工作服务质量的监督考核依据本《办法》实施。</w:t>
      </w:r>
      <w:r>
        <w:rPr>
          <w:rFonts w:hint="eastAsia" w:ascii="宋体" w:hAnsi="宋体" w:eastAsia="宋体" w:cs="宋体"/>
          <w:sz w:val="24"/>
          <w:szCs w:val="24"/>
          <w:highlight w:val="none"/>
          <w:lang w:val="en-US" w:eastAsia="zh-CN"/>
        </w:rPr>
        <w:t>通过对包厨单位原材料采购、饭菜加工、服务质量、满意调查等全流程考核，加强对餐厅的监督检查，达到对包厨单位服务保障工作的管理和指导，实现安全供餐、福利供餐、优质供餐，促进生活服务保障工作高质量发展。</w:t>
      </w:r>
    </w:p>
    <w:p>
      <w:pPr>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二、考核领导小组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  长：未央区机关事务服务中心主任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副组长：未央区机关事务服务中心副主任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  员：未央区机关事务服务中心相关工作人员</w:t>
      </w:r>
    </w:p>
    <w:p>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三、考核内容和标准</w:t>
      </w:r>
    </w:p>
    <w:p>
      <w:pPr>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甲方生活服务科(区政府机关大院)、未央大厦办公点负责人对乙方服务期间履行情况依据</w:t>
      </w:r>
      <w:r>
        <w:rPr>
          <w:rFonts w:hint="eastAsia" w:ascii="宋体" w:hAnsi="宋体" w:eastAsia="宋体" w:cs="宋体"/>
          <w:sz w:val="24"/>
          <w:szCs w:val="24"/>
          <w:highlight w:val="none"/>
          <w:lang w:val="en-US" w:eastAsia="zh-CN"/>
        </w:rPr>
        <w:t>双方签订的</w:t>
      </w:r>
      <w:r>
        <w:rPr>
          <w:rFonts w:hint="eastAsia" w:ascii="宋体" w:hAnsi="宋体" w:eastAsia="宋体" w:cs="宋体"/>
          <w:sz w:val="24"/>
          <w:szCs w:val="24"/>
          <w:highlight w:val="none"/>
        </w:rPr>
        <w:t>合同和《餐厅考核管理细则》实施监督考核。考核内容包括：制度台账、设施设备管理、</w:t>
      </w:r>
      <w:r>
        <w:rPr>
          <w:rFonts w:hint="eastAsia" w:ascii="宋体" w:hAnsi="宋体" w:eastAsia="宋体" w:cs="宋体"/>
          <w:sz w:val="24"/>
          <w:szCs w:val="24"/>
          <w:highlight w:val="none"/>
          <w:lang w:val="en-US" w:eastAsia="zh-CN"/>
        </w:rPr>
        <w:t>操作间规划</w:t>
      </w:r>
      <w:r>
        <w:rPr>
          <w:rFonts w:hint="eastAsia" w:ascii="宋体" w:hAnsi="宋体" w:eastAsia="宋体" w:cs="宋体"/>
          <w:sz w:val="24"/>
          <w:szCs w:val="24"/>
          <w:highlight w:val="none"/>
        </w:rPr>
        <w:t>、水电气安全、</w:t>
      </w:r>
      <w:r>
        <w:rPr>
          <w:rFonts w:hint="eastAsia" w:ascii="宋体" w:hAnsi="宋体" w:eastAsia="宋体" w:cs="宋体"/>
          <w:sz w:val="24"/>
          <w:szCs w:val="24"/>
          <w:highlight w:val="none"/>
          <w:lang w:val="en-US" w:eastAsia="zh-CN"/>
        </w:rPr>
        <w:t>饭菜加工和出售</w:t>
      </w:r>
      <w:r>
        <w:rPr>
          <w:rFonts w:hint="eastAsia" w:ascii="宋体" w:hAnsi="宋体" w:eastAsia="宋体" w:cs="宋体"/>
          <w:sz w:val="24"/>
          <w:szCs w:val="24"/>
          <w:highlight w:val="none"/>
        </w:rPr>
        <w:t>、食品留样、餐具清洗消毒、</w:t>
      </w:r>
      <w:r>
        <w:rPr>
          <w:rFonts w:hint="eastAsia" w:ascii="宋体" w:hAnsi="宋体" w:eastAsia="宋体" w:cs="宋体"/>
          <w:sz w:val="24"/>
          <w:szCs w:val="24"/>
          <w:highlight w:val="none"/>
          <w:lang w:eastAsia="zh-CN"/>
        </w:rPr>
        <w:t>反餐饮浪费</w:t>
      </w:r>
      <w:r>
        <w:rPr>
          <w:rFonts w:hint="eastAsia" w:ascii="宋体" w:hAnsi="宋体" w:eastAsia="宋体" w:cs="宋体"/>
          <w:sz w:val="24"/>
          <w:szCs w:val="24"/>
          <w:highlight w:val="none"/>
        </w:rPr>
        <w:t>、垃圾分类、卫生保洁、宿舍管理、</w:t>
      </w:r>
      <w:r>
        <w:rPr>
          <w:rFonts w:hint="eastAsia" w:ascii="宋体" w:hAnsi="宋体" w:eastAsia="宋体" w:cs="宋体"/>
          <w:sz w:val="24"/>
          <w:szCs w:val="24"/>
          <w:highlight w:val="none"/>
          <w:lang w:eastAsia="zh-CN"/>
        </w:rPr>
        <w:t>人员考勤、应急处置、节约节能、</w:t>
      </w:r>
      <w:r>
        <w:rPr>
          <w:rFonts w:hint="eastAsia" w:ascii="宋体" w:hAnsi="宋体" w:eastAsia="宋体" w:cs="宋体"/>
          <w:sz w:val="24"/>
          <w:szCs w:val="24"/>
          <w:highlight w:val="none"/>
        </w:rPr>
        <w:t>意见投诉等均为考核内容。</w:t>
      </w:r>
      <w:r>
        <w:rPr>
          <w:rFonts w:hint="eastAsia" w:ascii="宋体" w:hAnsi="宋体" w:eastAsia="宋体" w:cs="宋体"/>
          <w:sz w:val="24"/>
          <w:szCs w:val="24"/>
          <w:highlight w:val="none"/>
          <w:lang w:val="en-US" w:eastAsia="zh-CN"/>
        </w:rPr>
        <w:t>具体标准为：</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（一）采购验收考核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1.食材采购必须制定采购计划，明确采购产品名称、规格、型号、数量、供货期限等信息，不得采购野生动物。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2.建立食材来源台账，严格执行验收管理制度，审验供货商的经营资格，验明产品合格证明和产品标识。验收时要索取、查验采购产品的相关证明、票据、凭证及验收报告。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3.监管部门随机对包厨单位食材进行检查检测，发现一次不合格食材，视情经济处罚100—5000元。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4.包厨单位必须对采购的蔬菜进行农药残留检测，区机关事务服务中心随时进行抽测。对不符合标准的每次经济处罚2000元。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5.对质量问题较突出的食材，每次经济处罚100000元，并报备未央区机关事务服务中心和市场监管部门，做好重大突发事件处理登记以及后续处理情况追踪。</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（二）食品设计合理性考核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1.包厨单位主副食品类不得少于招标文件规定的基本需求标准，品种体现多样化。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2.色、香、味、形符合要求；营养配置合理，突出特色，体现个性化选择；每季度满意度测评不得低于90%。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3.日常供餐必须按计划菜单执行。未经批准，无特殊情况不得随意调换或更换。</w:t>
      </w:r>
    </w:p>
    <w:p>
      <w:pPr>
        <w:pStyle w:val="3"/>
        <w:spacing w:line="360" w:lineRule="auto"/>
        <w:rPr>
          <w:rFonts w:hint="eastAsia" w:ascii="宋体" w:hAnsi="宋体" w:eastAsia="宋体" w:cs="宋体"/>
          <w:sz w:val="24"/>
          <w:szCs w:val="24"/>
          <w:highlight w:val="none"/>
        </w:rPr>
      </w:pPr>
    </w:p>
    <w:p>
      <w:pPr>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（三）食品卫生考核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1.原料采购、运送、保管、使用过程不能出现污染。</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2.原料储存、使用不能出现鼠咬、虫蛀、霉变情况，发现一次经济处罚2000元。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3.粗菜细作，突出家常味。出售食品鲜嫩可口，不得有异物、异味，更不能有霉变迹象。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4.食品储存、加工以及设备、工具使用，必须做到荤素分开、生熟分开、冷热分开。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5.凡发生食品安全事故，无论事故大小，该项考核为不合格。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（四）人员卫生考核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1.服务人员必须持健康证上岗，且每年体检一次。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2.工作人员班前班后坚持洗、消制度，严禁“三长”；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3.工作人员进操作区域必须着工作服、戴帽子，售饭时必须戴口罩和卫生手套，并保持干净卫生。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（五）环境卫生考核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1.操作间病媒防治工作必须聘请具有专业资质的病媒防治专业消杀灭公司具体落实，产生的费用由包厨单位承担。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2.操作间和餐厅设施物品放置有序，无污尘、油垢。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3.操作间下水沟无堵塞、无积物。</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4.及时对食品处理区、就餐区、辅助区进行清洁，做到无废弃物、无水、无污渍、无油渍，并指定专人负责各区域卫生检查、记录。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5.洗手池及洗手间清理及时、干净无异味，手纸、洗手液配置齐备不断档。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6.清洁工具严格按照西安市市场监督局工作人员规定的位置存放，摆放整体，防止食品污染。</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（六）操作间安全考核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1.操作间必须有安全用电、用气、用设备操作规程。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2.操作间设专人主抓安全生产工作，建立日常检查台账。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3.严格执行班后关闭操作间电、气总阀，做好断电情况下的换气、通风等工作。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（七）意外事故考核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健全《食品安全应急处置预案》、《餐厅公共卫生突发事件应急预案》、《餐厅消防安全疏散应急处置预案》、《餐厅停水停电停气应急预案》、《餐厅电气和设备使用安全事故应急处置预案》，建立安全事故处理机制，并按照方案演练和应急处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2.就餐过程中因地面清理打扫不及时导致就餐者发生安全事故，按服务不合格对待，由此引发的一切责任由包厨单位承担。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3.因原材料采购、运送、加工、供应等环节污染造成食物中毒，按服务不合格对待，包厨单位承担一切后果，并依法追究责任。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4.因水电、气、设施设备使用不规范或其他自身问题引发的安全事故，按服务不合格对待，包厨单位承担全部责任。</w:t>
      </w:r>
    </w:p>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bCs/>
          <w:sz w:val="24"/>
          <w:szCs w:val="24"/>
          <w:highlight w:val="none"/>
          <w:lang w:val="en-US" w:eastAsia="zh-CN"/>
        </w:rPr>
        <w:t>（八）供餐考核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1.每周三17:00前完成下一周食谱制定，经相关负责人审核后报处办公室，并在中心智联机关APP和餐区电子显示屏、电视公告。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2.指定专人维护餐厅秩序和人员引导，并对分餐技能、服务态度等供应环节进行巡检。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3.售餐前对餐桌、餐椅进行清洁，对分派菜肴、盛装食品的工具器具进行清洁消毒并摆放整齐。</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4.餐具完好无破损，无裂缝、无豁口，完好率在98%以上。餐具完好率低于98%，发现一次经济处罚500元。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5.筷子每三个月必须更换一次，未按规定更换经济处罚500元。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6.实行饭菜品尝制度，指定专人在售餐前10分钟对出售的食品进行品尝，并建立品尝台账，明确责任人。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7.安排专人检查待供应食品，发现有腐败变质或者其他异常食品立即撤回。</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8.售餐时使用清洁托盘等工具，防止从业人员手部直接接触食品（预包装食品除外），并对食品采取有效防护措施，避免食品受到污染。</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9.出售食品温度适宜，热类饭菜温度不低于60℃。</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10.餐纸配置到位、摆放整体，餐桌无残留物、油渍。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11.工作人员服饰整洁、仪表端庄、举止规范、态度热情，不得有怠慢或与就餐者发生矛盾等现象。</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九</w:t>
      </w:r>
      <w:r>
        <w:rPr>
          <w:rFonts w:hint="eastAsia" w:ascii="宋体" w:hAnsi="宋体" w:eastAsia="宋体" w:cs="宋体"/>
          <w:b/>
          <w:bCs/>
          <w:sz w:val="24"/>
          <w:szCs w:val="24"/>
          <w:highlight w:val="none"/>
        </w:rPr>
        <w:t>）食品留样考核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1.食品留样由专人负责、专人操作、专人登记。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2.食品留样要配备专用留样工器具，留样容器大小适宜，便于盛放与清洗消毒。冷藏设备要贴有明显的“食品留样专用”标识。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3.留样食品在充分冷却后，按品种分别盛放于清洗消毒后密闭容器内，并在外面贴上标签，标明编号、留样食品名称、留样时间、留样量、留样人员、餐次、审核人员等信息，按照时间顺序分类保存在冷藏柜中。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4.留样食品不少于125g,在冷藏条件下必须存放48小时以上。</w:t>
      </w:r>
    </w:p>
    <w:p>
      <w:pPr>
        <w:pStyle w:val="3"/>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5.发生食物中毒、疑似食物中毒事件或者其它情况需要时，要全力配合相关部门依法对留样食品进行检验。</w:t>
      </w:r>
    </w:p>
    <w:p>
      <w:pPr>
        <w:pStyle w:val="3"/>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反餐饮浪费考核</w:t>
      </w:r>
    </w:p>
    <w:p>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1.定期研发新菜品。</w:t>
      </w:r>
    </w:p>
    <w:p>
      <w:pPr>
        <w:pStyle w:val="3"/>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2.对食材边角料的利用、创新制作。</w:t>
      </w:r>
    </w:p>
    <w:p>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3.现场监督浪费现象，对就餐者不满意菜品及时跟进整改，杜绝浪费现象发生。</w:t>
      </w:r>
    </w:p>
    <w:p>
      <w:pPr>
        <w:pStyle w:val="3"/>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4.做好反餐饮浪费日常宣传工作。</w:t>
      </w:r>
    </w:p>
    <w:p>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5.配合甲方完成上级单位对反餐饮浪费的考核、检查等工作。</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十一</w:t>
      </w:r>
      <w:r>
        <w:rPr>
          <w:rFonts w:hint="eastAsia" w:ascii="宋体" w:hAnsi="宋体" w:eastAsia="宋体" w:cs="宋体"/>
          <w:b/>
          <w:bCs/>
          <w:sz w:val="24"/>
          <w:szCs w:val="24"/>
          <w:highlight w:val="none"/>
        </w:rPr>
        <w:t>）设施设备管理考核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1.建立设施设备管理责任制，每台设施设备要建档立卡并指定专人管理。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2.使用前要检查配电箱、开关、按钮、插座等是否正常，齿轮传动机构防护装置是否完全封闭。</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3.严格按操作规程操作，不得让设备超压、超温、超速、超负荷运行，操作中要有防止人员受伤害的防护措施。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4.使用后及时清理、消毒，必要时对部分设备进行拆卸清洁维护，做到无垢、无水、无油，保持各类设施设备干净、整洁、完好。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5.定期检查设施设备温度、压力、震动、异响、油位、泄露等性能工作状况，以及磨耗、损坏、线路等情况，检查和维修后要做好维修保养记录。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6.低值易耗品必须符合国家标准。</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十二</w:t>
      </w:r>
      <w:r>
        <w:rPr>
          <w:rFonts w:hint="eastAsia" w:ascii="宋体" w:hAnsi="宋体" w:eastAsia="宋体" w:cs="宋体"/>
          <w:b/>
          <w:bCs/>
          <w:sz w:val="24"/>
          <w:szCs w:val="24"/>
          <w:highlight w:val="none"/>
        </w:rPr>
        <w:t>）餐具回收消毒考核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1.就餐结束后及时分类回收。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2.回收的餐具按回收通道送至清洗消毒间进行清洗消毒。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3.清洁消毒后的餐具必须符合《食品安全国家标准消毒餐（饮）具》（GB14934）规定，并存放在专用密闭保洁设施内，保持清洁。</w:t>
      </w:r>
    </w:p>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十三</w:t>
      </w:r>
      <w:r>
        <w:rPr>
          <w:rFonts w:hint="eastAsia" w:ascii="宋体" w:hAnsi="宋体" w:eastAsia="宋体" w:cs="宋体"/>
          <w:b/>
          <w:sz w:val="24"/>
          <w:szCs w:val="24"/>
          <w:highlight w:val="none"/>
        </w:rPr>
        <w:t>）垃圾分类考核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1.垃圾桶必须严格按照西安市垃圾桶规范购置、贴好标识。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2.垃圾桶必须严格按照西安市市场监督局工作人员规定的位置存放，并摆放整体、保持干净。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3.垃圾分类严格执行《西安市垃圾分类标准》。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4.餐后垃圾实行干湿分离，垃圾桶盛装量距垃圾桶上沿10cm。大块餐前垃圾必须切碎后运送。</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5.餐厅垃圾必须日产日清，必须按照中心指定的路线、地点收运处理。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6.建立厨余垃圾处理台账，详细记录厨余垃圾种类、数量、去向、用途等信息。</w:t>
      </w:r>
    </w:p>
    <w:p>
      <w:pPr>
        <w:pStyle w:val="3"/>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（十四）节能节约考核</w:t>
      </w:r>
    </w:p>
    <w:p>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1.杜绝长流水现象，食材冲洗完毕及时关闭水龙头。</w:t>
      </w:r>
    </w:p>
    <w:p>
      <w:pPr>
        <w:pStyle w:val="3"/>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2.杜绝长明灯现象，食堂工作区域及宿舍要求人走关灯。</w:t>
      </w:r>
    </w:p>
    <w:p>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3.杜绝空灶不关火的情况。</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十五</w:t>
      </w:r>
      <w:r>
        <w:rPr>
          <w:rFonts w:hint="eastAsia" w:ascii="宋体" w:hAnsi="宋体" w:eastAsia="宋体" w:cs="宋体"/>
          <w:b/>
          <w:bCs/>
          <w:sz w:val="24"/>
          <w:szCs w:val="24"/>
          <w:highlight w:val="none"/>
        </w:rPr>
        <w:t>）服务质量考核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1.有下列情况之一，加分、奖励。</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（1）满意度调查≥95%为优秀，加100分、奖励5000元；＜95%、≥90%为良好，加50分、奖励2500元；＜90%、≥85%为合格。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（2）被就餐者评为优秀服务餐区加20分，奖励2000元；评为“文明窗口”或“好味道窗口”加10分、奖励1000元。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（3）积极主动为小灶服务，优质服务得到领导充分肯定加20分、奖励1000元。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（4）无造假行为，就餐单位或个人在智联机关APP平台或以书面形式对餐饮服务提出表扬，一次加5分、奖励500元。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（5）创新性服务举措，服务质量得到显著提升、起到引领示范作用的，一次加3分、奖励300元。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（6）工作成绩显著，考核小组视情奖励。</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2.有下列情况之一，扣分、罚款。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（1）满意度调查＜85%为不合格，扣100分、经济处罚5000元。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（2）就餐单位或个人在智联机关APP平台或以书面形式对餐饮服务投诉，确认无误一次扣5分、经济处罚500元。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（3）服务人员未提供规范文明服务，与就餐人员发生争吵或其他影响恶劣行为的，一次扣2分、经济处罚200元。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（4）因管理不规范等受到有关行政管理部门处罚的，一次扣10分、经济处罚1000元。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（5）未经中心批准，擅自利用区政府有形、无形资源从事商业宣传或对外保障及商业性行为的，视严重程度，一次扣5—100分，经济处罚500—10000元。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（6）考核小组认为应扣分处罚的其他事项，视情处罚。</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）工作人员管理考核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1.工作人员衣帽仪容端正、言行举止得体，遵守机关工作纪律和规定，无违纪违法行为。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2.与同事和其他单位人员关系融洽，无打架斗殴现象。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3.按规定上岗，无严重缺人或缺勤情况。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4.特殊情况或重大活动，全体人员必须全部到位。</w:t>
      </w:r>
    </w:p>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）员工宿舍管理考核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1.管理制度健全，制度上墙，严格执行宿舍管理制度。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2.窗明地净，物品放置规范统一、整洁有序。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3.不得在宿舍私拉电源线，不得使用大功率电器。严格管控宿舍烟火。</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4.保持宿舍通风换气，建立安全突发事件应急机制，依据流程及时处置各类突发事件。</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）临时任务完成情况考核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配合积极、落实迅速；服从指导，组织周密；认领任务到位，服务保障效果显著。</w:t>
      </w:r>
    </w:p>
    <w:p>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四、考核打分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实行千分制考核，由两部分构成。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 月考核(50%)：未央区机关事务服务中心分管考核工作的同志，负责按月组织考核人员进行日常性考核检查。（详见《未央区机关事务服务中心餐厅包厨</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sz w:val="24"/>
          <w:szCs w:val="24"/>
          <w:highlight w:val="none"/>
          <w:lang w:val="en-US" w:eastAsia="zh-CN"/>
        </w:rPr>
        <w:t>考核表》）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满意度测评(50%)：每月通过智联机关后台进行满意度测评，测评结果由未央区机关事务服务中心进行统计汇总〔满意度在95%以上（不含95分）的为优秀，按照满意度百分比的100%得分；93%—95%（含93%）的为良好，按照满意度百分比的80%得分；满意度在90%—92%的（含90%）为合格，按照满意度百分比的50%得分；满意度在89%以下的（含89%）为不合格，不得分。〕</w:t>
      </w:r>
    </w:p>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right="0" w:righ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五、一票否决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因自身原因有下列情况的，实行一票否决，并处予5000-100000元罚款。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(一)提供餐饮服务时，出现5人及以上较大集体食品安全事故的。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(二)因管理不善，发生严重盗窃、人身伤害、火灾等安全事故或刑事治安事件的。</w:t>
      </w:r>
    </w:p>
    <w:p>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六、奖惩</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日常奖惩主要在日常检查、抽查时进行，奖惩金额详见《未央区机关事务服务中心餐厅包厨</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sz w:val="24"/>
          <w:szCs w:val="24"/>
          <w:highlight w:val="none"/>
          <w:lang w:val="en-US" w:eastAsia="zh-CN"/>
        </w:rPr>
        <w:t>考核表》。</w:t>
      </w:r>
    </w:p>
    <w:p>
      <w:pPr>
        <w:keepNext w:val="0"/>
        <w:keepLines w:val="0"/>
        <w:pageBreakBefore w:val="0"/>
        <w:kinsoku/>
        <w:overflowPunct/>
        <w:autoSpaceDE/>
        <w:autoSpaceDN/>
        <w:bidi w:val="0"/>
        <w:adjustRightInd w:val="0"/>
        <w:snapToGrid w:val="0"/>
        <w:spacing w:line="360" w:lineRule="auto"/>
        <w:ind w:right="0" w:rightChars="0"/>
        <w:jc w:val="center"/>
        <w:textAlignment w:val="auto"/>
        <w:outlineLvl w:val="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未央区机关事务服务中心餐厅包厨项目考核表</w:t>
      </w:r>
    </w:p>
    <w:p>
      <w:pPr>
        <w:keepNext w:val="0"/>
        <w:keepLines w:val="0"/>
        <w:pageBreakBefore w:val="0"/>
        <w:kinsoku/>
        <w:overflowPunct/>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检查时间：        检查人：        检查区域：        得分</w:t>
      </w:r>
      <w:r>
        <w:rPr>
          <w:rFonts w:hint="eastAsia" w:ascii="宋体" w:hAnsi="宋体" w:eastAsia="宋体" w:cs="宋体"/>
          <w:sz w:val="24"/>
          <w:szCs w:val="24"/>
          <w:highlight w:val="none"/>
        </w:rPr>
        <w:t>：</w:t>
      </w:r>
    </w:p>
    <w:tbl>
      <w:tblPr>
        <w:tblStyle w:val="4"/>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6"/>
        <w:gridCol w:w="3408"/>
        <w:gridCol w:w="609"/>
        <w:gridCol w:w="505"/>
        <w:gridCol w:w="506"/>
        <w:gridCol w:w="785"/>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700" w:type="pct"/>
            <w:noWrap w:val="0"/>
            <w:vAlign w:val="center"/>
          </w:tcPr>
          <w:p>
            <w:pPr>
              <w:ind w:left="-44" w:leftChars="-51" w:right="-107" w:rightChars="-51" w:hanging="63" w:hangingChars="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检查内容</w:t>
            </w:r>
          </w:p>
        </w:tc>
        <w:tc>
          <w:tcPr>
            <w:tcW w:w="2099" w:type="pct"/>
            <w:noWrap w:val="0"/>
            <w:vAlign w:val="center"/>
          </w:tcPr>
          <w:p>
            <w:pPr>
              <w:spacing w:line="2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检查标准</w:t>
            </w:r>
          </w:p>
        </w:tc>
        <w:tc>
          <w:tcPr>
            <w:tcW w:w="375" w:type="pct"/>
            <w:noWrap w:val="0"/>
            <w:vAlign w:val="center"/>
          </w:tcPr>
          <w:p>
            <w:pPr>
              <w:spacing w:line="280" w:lineRule="exact"/>
              <w:ind w:left="-107" w:leftChars="-51" w:right="-130" w:rightChars="-6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单项  分值</w:t>
            </w:r>
          </w:p>
        </w:tc>
        <w:tc>
          <w:tcPr>
            <w:tcW w:w="311" w:type="pct"/>
            <w:noWrap w:val="0"/>
            <w:vAlign w:val="center"/>
          </w:tcPr>
          <w:p>
            <w:pPr>
              <w:spacing w:line="280" w:lineRule="exact"/>
              <w:ind w:left="-118" w:right="-108" w:hanging="6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总分</w:t>
            </w:r>
          </w:p>
        </w:tc>
        <w:tc>
          <w:tcPr>
            <w:tcW w:w="311" w:type="pct"/>
            <w:noWrap w:val="0"/>
            <w:vAlign w:val="center"/>
          </w:tcPr>
          <w:p>
            <w:pPr>
              <w:spacing w:line="280" w:lineRule="exact"/>
              <w:ind w:left="-19" w:right="-154" w:hanging="11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得分</w:t>
            </w:r>
          </w:p>
        </w:tc>
        <w:tc>
          <w:tcPr>
            <w:tcW w:w="483" w:type="pct"/>
            <w:noWrap w:val="0"/>
            <w:vAlign w:val="center"/>
          </w:tcPr>
          <w:p>
            <w:pPr>
              <w:spacing w:line="2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罚款 标准</w:t>
            </w:r>
          </w:p>
        </w:tc>
        <w:tc>
          <w:tcPr>
            <w:tcW w:w="318" w:type="pct"/>
            <w:noWrap w:val="0"/>
            <w:vAlign w:val="center"/>
          </w:tcPr>
          <w:p>
            <w:pPr>
              <w:spacing w:line="2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购</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验</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核</w:t>
            </w:r>
          </w:p>
          <w:p>
            <w:pPr>
              <w:ind w:left="-75" w:leftChars="-93" w:right="-101" w:rightChars="-48" w:hanging="120" w:hanging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w:t>
            </w: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采购来源有登记可追溯，肉类产品有“三证”</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肉类食品采购可溯源。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ind w:left="-107" w:leftChars="-51"/>
              <w:rPr>
                <w:rFonts w:hint="eastAsia" w:ascii="宋体" w:hAnsi="宋体" w:eastAsia="宋体" w:cs="宋体"/>
                <w:sz w:val="24"/>
                <w:szCs w:val="24"/>
                <w:highlight w:val="none"/>
              </w:rPr>
            </w:pPr>
            <w:r>
              <w:rPr>
                <w:rFonts w:hint="eastAsia" w:ascii="宋体" w:hAnsi="宋体" w:eastAsia="宋体" w:cs="宋体"/>
                <w:sz w:val="24"/>
                <w:szCs w:val="24"/>
                <w:highlight w:val="none"/>
              </w:rPr>
              <w:t>肉品品质检疫合格证、动物检疫合格证明。</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有食品流通许可证。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有营业执照。</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蔬菜出库前有农药残留检测</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未落实蔬菜农药残留检测。</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检测无漏项或缺项。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取样符合规定标准和要求。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严格遵守检测程序和要求。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农药残留检测专人负责并签字</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指定专人负责检测。</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检测项目据实登记。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检测结果有检测人签字。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超标食材有报告。</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食材新鲜、质量好，无过期腐烂变质</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蔬菜采买为当日新鲜蔬菜。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采买食材质量为优等材料。</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采买食材为合格品，无腐烂或过期。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食材存放生熟分开、落实先进先出。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采购材料能索取有效证件。</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原材料色泽、气味、手感等应符合感官卫生指标。</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蔬菜采买供货可溯源，并资质齐全。</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干货等食材无“三无”和过期。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库</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房</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理</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核</w:t>
            </w:r>
          </w:p>
          <w:p>
            <w:pPr>
              <w:ind w:left="-75" w:leftChars="-93" w:right="-101" w:rightChars="-48" w:hanging="120" w:hanging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p>
            <w:pPr>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分</w:t>
            </w:r>
          </w:p>
        </w:tc>
        <w:tc>
          <w:tcPr>
            <w:tcW w:w="70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登记清楚，库管签字。</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主副食入库有登记。</w:t>
            </w:r>
          </w:p>
        </w:tc>
        <w:tc>
          <w:tcPr>
            <w:tcW w:w="375" w:type="pct"/>
            <w:noWrap w:val="0"/>
            <w:vAlign w:val="center"/>
          </w:tcPr>
          <w:p>
            <w:pPr>
              <w:spacing w:line="28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入库有管库管员签字。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分类清晰、摆放整齐有序。</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主副食按要求分类库存放。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入库主副食分类清晰，不混放。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入库主副食落实架子化、标签化。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物品摆放整齐有序。</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不与非食材混放或与有毒有害物品共同存放。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入库主副食堆放整齐，主食米、面方块化。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食材落实不着地分类分架存放。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材料消耗使用严格落实规章制度</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严格落实先进先出。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材料出库落实出库申请单。</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材料出库有登记。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管理严格正规，帐物相符，无差错。</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无变质、无虫咬、无鼠迹。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食品设计合理性考核</w:t>
            </w:r>
          </w:p>
          <w:p>
            <w:pPr>
              <w:keepNext w:val="0"/>
              <w:keepLines w:val="0"/>
              <w:pageBreakBefore w:val="0"/>
              <w:widowControl w:val="0"/>
              <w:kinsoku/>
              <w:wordWrap/>
              <w:overflowPunct/>
              <w:topLinePunct w:val="0"/>
              <w:autoSpaceDE/>
              <w:autoSpaceDN/>
              <w:bidi w:val="0"/>
              <w:adjustRightInd/>
              <w:snapToGrid/>
              <w:spacing w:line="260" w:lineRule="exact"/>
              <w:ind w:left="-75" w:leftChars="-93" w:right="-101" w:rightChars="-48" w:hanging="120" w:hanging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分</w:t>
            </w: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膳食搭配营养科学，不偏食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菜谱制定符合合同要求，饭菜质量达标。</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材料配比科学，荤素搭配合理。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营养配置合理，突出特色，体现个性化选择。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供应品种符合规定要求，无随意改变或减少。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每季度满意度测评不得低于90%。</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9" w:type="pct"/>
            <w:vMerge w:val="restar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食</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品</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加</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储</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存</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环</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节</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考</w:t>
            </w:r>
          </w:p>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核</w:t>
            </w:r>
          </w:p>
          <w:p>
            <w:pPr>
              <w:ind w:left="-75" w:leftChars="-93" w:right="-101" w:rightChars="-48" w:hanging="120" w:hanging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w:t>
            </w: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容器、炊具、刀具做到无锈斑、砧板无霉点</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刀具无锈蚀。</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容器器皿无锈或残渣。</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案板干爽无发霉点。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刀具使用落实生熟分开。</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菜墩干净无发霉点。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刀具、菜墩生熟分开、标识明显。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用具做到用前用后清洗，定期消毒。</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食品或盛装食品的容器不直接落地存放。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原材料清洗认真，严格按加工程序操作，未存放与食品加工无关的物品。</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蔬菜类食材按“一择二洗三切”的顺序操作。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严格落实浸泡清洗要求。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待炒的蔬菜中做到无泥沙、无杂草、无烂叶、无枯叶、无异物。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待炒的蔬菜中无霉斑、无虫蛀、无腐烂。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肉类落实先清洗，后加工。</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原料盛放器具干净卫生。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盛放器具必须符合国家卫生标准。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严格食品安全卫生标准，无违禁忌行为。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不加工已过期或变质食品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肉品中无腐烂或病菌</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肉品为整块肉，无杂碎肉</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不加工不符合卫生标准食材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原材料、 半成品、成品加工、 存放无交叉污染</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原料运送、储存、保管无交叉污染。</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原料储存无鼠咬、虫蛀、霉变。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原材料严格落实生熟分开。</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半成品和成品分开并加覆盖。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加工过程中严格卫生标准要求，无交叉污染。</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top"/>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Cs/>
                <w:sz w:val="24"/>
                <w:szCs w:val="24"/>
                <w:highlight w:val="none"/>
              </w:rPr>
            </w:pPr>
            <w:r>
              <w:rPr>
                <w:rFonts w:hint="eastAsia" w:ascii="宋体" w:hAnsi="宋体" w:eastAsia="宋体" w:cs="宋体"/>
                <w:sz w:val="24"/>
                <w:szCs w:val="24"/>
                <w:highlight w:val="none"/>
              </w:rPr>
              <w:t>冰箱除霜及时，内存食材盒子化、标签化，生熟分开</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冰箱卫生干净，除霜及时，无过厚积霜。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原料半成品成品区分标识明显无交叉存放。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食品存放盒子化。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存放食品必须覆盖。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存放食品干净卫生。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存放食品分类清晰。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使用落实先进先出。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存放食品必须有标识卡。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Cs/>
                <w:sz w:val="24"/>
                <w:szCs w:val="24"/>
                <w:highlight w:val="none"/>
              </w:rPr>
            </w:pPr>
            <w:r>
              <w:rPr>
                <w:rFonts w:hint="eastAsia" w:ascii="宋体" w:hAnsi="宋体" w:eastAsia="宋体" w:cs="宋体"/>
                <w:sz w:val="24"/>
                <w:szCs w:val="24"/>
                <w:highlight w:val="none"/>
              </w:rPr>
              <w:t>工作期间厨房操作人员按规定着装</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工作期间必须着工作服。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操作人员工作期间戴帽子。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操作期间戴卫生口罩。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操作期间戴一次生手套。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后厨人员不得带戴手饰、挂件。</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节</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核（</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w:t>
            </w:r>
          </w:p>
        </w:tc>
        <w:tc>
          <w:tcPr>
            <w:tcW w:w="700" w:type="pct"/>
            <w:noWrap w:val="0"/>
            <w:vAlign w:val="center"/>
          </w:tcPr>
          <w:p>
            <w:pPr>
              <w:ind w:left="-107" w:leftChars="-51" w:right="-107" w:rightChars="-51" w:firstLine="139" w:firstLineChars="58"/>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制度健全，落实到位</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菜谱制定及时，严格逐级审批制度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调整更换菜谱有报告。</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b/>
                <w:bCs/>
                <w:sz w:val="24"/>
                <w:szCs w:val="24"/>
                <w:highlight w:val="none"/>
              </w:rPr>
            </w:pPr>
            <w:r>
              <w:rPr>
                <w:rFonts w:hint="eastAsia" w:ascii="宋体" w:hAnsi="宋体" w:eastAsia="宋体" w:cs="宋体"/>
                <w:sz w:val="24"/>
                <w:szCs w:val="24"/>
                <w:highlight w:val="none"/>
              </w:rPr>
              <w:t>供餐质量符合规定</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品种口味多样,符合大众,突出特色</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做工精细，色、形、味符合要求。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餐前专人品尝，品尝台账完备。</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无夹生饭或变质饭菜，发现腐败变质或异常食品立即撤回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续菜及时，无断档、缺菜少菜。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菜品干净卫生，饭菜无异物、杂质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饭菜温度适宜，热饭菜温度≥60℃</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top"/>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restart"/>
            <w:noWrap w:val="0"/>
            <w:vAlign w:val="center"/>
          </w:tcPr>
          <w:p>
            <w:pPr>
              <w:ind w:left="-107" w:leftChars="-51" w:right="-107" w:rightChars="-51" w:firstLine="105" w:firstLineChars="44"/>
              <w:rPr>
                <w:rFonts w:hint="eastAsia" w:ascii="宋体" w:hAnsi="宋体" w:eastAsia="宋体" w:cs="宋体"/>
                <w:b/>
                <w:bCs/>
                <w:sz w:val="24"/>
                <w:szCs w:val="24"/>
                <w:highlight w:val="none"/>
              </w:rPr>
            </w:pPr>
            <w:r>
              <w:rPr>
                <w:rFonts w:hint="eastAsia" w:ascii="宋体" w:hAnsi="宋体" w:eastAsia="宋体" w:cs="宋体"/>
                <w:sz w:val="24"/>
                <w:szCs w:val="24"/>
                <w:highlight w:val="none"/>
              </w:rPr>
              <w:t>供餐干净卫生，服务质量高</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餐具完好、卫生干净、摆放整齐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餐桌、餐椅清洁，餐纸配置到位、摆放整体，餐桌无残留物、油渍。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筷子三个月更换一次。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餐厅干净整洁，物品放置整洁有序，地面无废弃物、无水、无污渍。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售餐时使用清洁托盘等工具，有食品防护措施。</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1" w:type="pct"/>
            <w:vMerge w:val="continue"/>
            <w:noWrap w:val="0"/>
            <w:vAlign w:val="center"/>
          </w:tcPr>
          <w:p>
            <w:pPr>
              <w:spacing w:line="280" w:lineRule="exact"/>
              <w:jc w:val="center"/>
              <w:rPr>
                <w:rFonts w:hint="eastAsia" w:ascii="宋体" w:hAnsi="宋体" w:eastAsia="宋体" w:cs="宋体"/>
                <w:b/>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服务人员服饰整洁、仪表端庄、举止规范、态度热情。</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专人维护餐厅秩序、人员引导，供应环节巡检到位。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tcBorders>
              <w:bottom w:val="single" w:color="auto" w:sz="4" w:space="0"/>
            </w:tcBorders>
            <w:noWrap w:val="0"/>
            <w:vAlign w:val="center"/>
          </w:tcPr>
          <w:p>
            <w:pPr>
              <w:spacing w:line="280" w:lineRule="exact"/>
              <w:jc w:val="center"/>
              <w:rPr>
                <w:rFonts w:hint="eastAsia" w:ascii="宋体" w:hAnsi="宋体" w:eastAsia="宋体" w:cs="宋体"/>
                <w:sz w:val="24"/>
                <w:szCs w:val="24"/>
                <w:highlight w:val="none"/>
              </w:rPr>
            </w:pPr>
          </w:p>
        </w:tc>
        <w:tc>
          <w:tcPr>
            <w:tcW w:w="311" w:type="pct"/>
            <w:tcBorders>
              <w:bottom w:val="single" w:color="auto" w:sz="4" w:space="0"/>
            </w:tcBorders>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漱口龙头冷热标识显明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漱口龙头水温合适，无过高或过低。</w:t>
            </w:r>
          </w:p>
        </w:tc>
        <w:tc>
          <w:tcPr>
            <w:tcW w:w="375" w:type="pct"/>
            <w:noWrap w:val="0"/>
            <w:vAlign w:val="center"/>
          </w:tcPr>
          <w:p>
            <w:pPr>
              <w:spacing w:line="280" w:lineRule="exact"/>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2</w:t>
            </w:r>
          </w:p>
        </w:tc>
        <w:tc>
          <w:tcPr>
            <w:tcW w:w="311" w:type="pct"/>
            <w:noWrap w:val="0"/>
            <w:vAlign w:val="center"/>
          </w:tcPr>
          <w:p>
            <w:pPr>
              <w:spacing w:line="280" w:lineRule="exact"/>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p>
        </w:tc>
        <w:tc>
          <w:tcPr>
            <w:tcW w:w="311" w:type="pct"/>
            <w:noWrap w:val="0"/>
            <w:vAlign w:val="center"/>
          </w:tcPr>
          <w:p>
            <w:pPr>
              <w:spacing w:line="280" w:lineRule="exact"/>
              <w:jc w:val="center"/>
              <w:rPr>
                <w:rFonts w:hint="eastAsia" w:ascii="宋体" w:hAnsi="宋体" w:eastAsia="宋体" w:cs="宋体"/>
                <w:snapToGrid w:val="0"/>
                <w:color w:val="000000"/>
                <w:kern w:val="0"/>
                <w:sz w:val="24"/>
                <w:szCs w:val="24"/>
                <w:highlight w:val="none"/>
              </w:rPr>
            </w:pPr>
          </w:p>
        </w:tc>
        <w:tc>
          <w:tcPr>
            <w:tcW w:w="483" w:type="pct"/>
            <w:noWrap w:val="0"/>
            <w:vAlign w:val="center"/>
          </w:tcPr>
          <w:p>
            <w:pPr>
              <w:spacing w:line="280" w:lineRule="exact"/>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noWrap w:val="0"/>
            <w:vAlign w:val="center"/>
          </w:tcPr>
          <w:p>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反餐饮浪费考核（</w:t>
            </w:r>
            <w:r>
              <w:rPr>
                <w:rFonts w:hint="eastAsia" w:ascii="宋体" w:hAnsi="宋体" w:eastAsia="宋体" w:cs="宋体"/>
                <w:b w:val="0"/>
                <w:bCs w:val="0"/>
                <w:sz w:val="24"/>
                <w:szCs w:val="24"/>
                <w:highlight w:val="none"/>
                <w:lang w:val="en-US" w:eastAsia="zh-CN"/>
              </w:rPr>
              <w:t>25分</w:t>
            </w:r>
            <w:r>
              <w:rPr>
                <w:rFonts w:hint="eastAsia" w:ascii="宋体" w:hAnsi="宋体" w:eastAsia="宋体" w:cs="宋体"/>
                <w:b w:val="0"/>
                <w:bCs w:val="0"/>
                <w:sz w:val="24"/>
                <w:szCs w:val="24"/>
                <w:highlight w:val="none"/>
                <w:lang w:eastAsia="zh-CN"/>
              </w:rPr>
              <w:t>）</w:t>
            </w:r>
          </w:p>
        </w:tc>
        <w:tc>
          <w:tcPr>
            <w:tcW w:w="700" w:type="pct"/>
            <w:vMerge w:val="restart"/>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定期研发新菜品。</w:t>
            </w:r>
          </w:p>
        </w:tc>
        <w:tc>
          <w:tcPr>
            <w:tcW w:w="375" w:type="pct"/>
            <w:tcBorders>
              <w:right w:val="single" w:color="auto" w:sz="4" w:space="0"/>
            </w:tcBorders>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vMerge w:val="restar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31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4"/>
                <w:szCs w:val="24"/>
                <w:highlight w:val="none"/>
              </w:rPr>
            </w:pPr>
          </w:p>
        </w:tc>
        <w:tc>
          <w:tcPr>
            <w:tcW w:w="483" w:type="pct"/>
            <w:tcBorders>
              <w:left w:val="single" w:color="auto" w:sz="4" w:space="0"/>
            </w:tcBorders>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对食材边角料的利用，创新制作。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default" w:ascii="宋体" w:hAnsi="宋体" w:eastAsia="宋体" w:cs="宋体"/>
                <w:sz w:val="24"/>
                <w:szCs w:val="24"/>
                <w:highlight w:val="none"/>
                <w:lang w:val="en-US" w:eastAsia="zh-CN"/>
              </w:rPr>
            </w:pPr>
          </w:p>
        </w:tc>
        <w:tc>
          <w:tcPr>
            <w:tcW w:w="311" w:type="pct"/>
            <w:tcBorders>
              <w:top w:val="single" w:color="auto" w:sz="4" w:space="0"/>
            </w:tcBorders>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现场监督浪费现象，对就餐者不满意菜品及时跟进整改，杜绝浪费现象发生。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lang w:val="en-US" w:eastAsia="zh-CN"/>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做好反餐饮浪费日常宣传工作。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lang w:val="en-US" w:eastAsia="zh-CN"/>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107" w:leftChars="-51" w:right="-107" w:rightChars="-51" w:firstLine="106" w:firstLineChars="44"/>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完成上级单位对反餐饮浪费的考核、检查等工作。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lang w:val="en-US" w:eastAsia="zh-CN"/>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食</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留</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核（20分）</w:t>
            </w:r>
          </w:p>
        </w:tc>
        <w:tc>
          <w:tcPr>
            <w:tcW w:w="700" w:type="pct"/>
            <w:vMerge w:val="restart"/>
            <w:noWrap w:val="0"/>
            <w:vAlign w:val="center"/>
          </w:tcPr>
          <w:p>
            <w:pPr>
              <w:ind w:left="-107" w:leftChars="-51" w:right="-107" w:rightChars="-51" w:firstLine="105" w:firstLineChars="44"/>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设备干净整洁，留样规范有序，台账详实清晰</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专人负责、专人操作、专人登记。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配备专用留样工器具，冷藏设备贴有明显的“食品留样专用”标识。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清洗消毒后的工器具和冷藏设备干净整洁。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充分冷却后，按品种将留样食品分别盛放于清洗消毒后密闭容器内，按照时间顺序分类保存。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密闭容器外面贴有标签，标明编号、留样食品名称、留样时间、留样量、留样人员、餐次、审核人员等信息。</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留样食品不少于125g。</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冷藏条件下存放48小时以上。</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9" w:type="pct"/>
            <w:vMerge w:val="continue"/>
            <w:noWrap w:val="0"/>
            <w:vAlign w:val="center"/>
          </w:tcPr>
          <w:p>
            <w:pPr>
              <w:jc w:val="center"/>
              <w:rPr>
                <w:rFonts w:hint="eastAsia" w:ascii="宋体" w:hAnsi="宋体" w:eastAsia="宋体" w:cs="宋体"/>
                <w:b/>
                <w:bCs/>
                <w:sz w:val="24"/>
                <w:szCs w:val="24"/>
                <w:highlight w:val="none"/>
              </w:rPr>
            </w:pPr>
          </w:p>
        </w:tc>
        <w:tc>
          <w:tcPr>
            <w:tcW w:w="700" w:type="pct"/>
            <w:vMerge w:val="continue"/>
            <w:noWrap w:val="0"/>
            <w:vAlign w:val="center"/>
          </w:tcPr>
          <w:p>
            <w:pPr>
              <w:ind w:left="-44" w:leftChars="-21" w:right="-139" w:rightChars="-66" w:firstLine="140" w:firstLineChars="58"/>
              <w:jc w:val="center"/>
              <w:rPr>
                <w:rFonts w:hint="eastAsia" w:ascii="宋体" w:hAnsi="宋体" w:eastAsia="宋体" w:cs="宋体"/>
                <w:b/>
                <w:bCs/>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有食品留样台账，登记详实。</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9" w:type="pct"/>
            <w:vMerge w:val="restart"/>
            <w:noWrap w:val="0"/>
            <w:vAlign w:val="center"/>
          </w:tcPr>
          <w:p>
            <w:pPr>
              <w:ind w:left="5" w:leftChars="-49" w:right="-103" w:rightChars="-49" w:hanging="108" w:hanging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境</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卫</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生</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核</w:t>
            </w:r>
          </w:p>
          <w:p>
            <w:pPr>
              <w:ind w:left="-103" w:leftChars="-49" w:right="-103" w:rightChars="-4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p>
            <w:pPr>
              <w:ind w:left="-103" w:leftChars="-49" w:right="-103" w:rightChars="-4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w:t>
            </w:r>
          </w:p>
        </w:tc>
        <w:tc>
          <w:tcPr>
            <w:tcW w:w="700" w:type="pct"/>
            <w:vMerge w:val="restart"/>
            <w:noWrap w:val="0"/>
            <w:vAlign w:val="center"/>
          </w:tcPr>
          <w:p>
            <w:pPr>
              <w:spacing w:line="240" w:lineRule="exact"/>
              <w:ind w:left="-104" w:leftChars="-50" w:right="-107" w:rightChars="-51" w:hanging="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墙壁屋顶卫生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操作间墙面无乱写乱画、无油污。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操作间和宿舍屋顶无灰尘。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ind w:left="-65" w:leftChars="-31" w:right="-101" w:rightChars="-48"/>
              <w:rPr>
                <w:rFonts w:hint="eastAsia" w:ascii="宋体" w:hAnsi="宋体" w:eastAsia="宋体" w:cs="宋体"/>
                <w:sz w:val="24"/>
                <w:szCs w:val="24"/>
                <w:highlight w:val="none"/>
              </w:rPr>
            </w:pPr>
            <w:r>
              <w:rPr>
                <w:rFonts w:hint="eastAsia" w:ascii="宋体" w:hAnsi="宋体" w:eastAsia="宋体" w:cs="宋体"/>
                <w:sz w:val="24"/>
                <w:szCs w:val="24"/>
                <w:highlight w:val="none"/>
              </w:rPr>
              <w:t>墙角门后无蜘蛛网，无明显死角。</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操作间和宿舍墙面无乱钉乱挂。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工作区域无明显灰尘和油污。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4" w:leftChars="-50" w:right="-107" w:rightChars="-51" w:hanging="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门窗、玻璃卫生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区域门完好无损，无严重磕碰。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玻璃门和窗户玻璃完好无损。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214" w:leftChars="-102" w:right="-107" w:rightChars="-51" w:firstLine="139" w:firstLineChars="58"/>
              <w:jc w:val="cente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玻璃门窗干净明亮无灰尘和油渍。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4" w:leftChars="-50" w:right="-107" w:rightChars="-51" w:hanging="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地面、桌椅卫生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地面干净无烟头、饭渣、纸屑。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地面干净无明显水渍和油渍。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地面干爽不湿滑。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值班桌内物资摆放整齐、无杂物。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无明显卫生死角。</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餐桌椅摆放整齐有序，前后左右对正成直线。 </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桌面干净无油渍。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24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餐厅收餐台外表干净，内无杂物。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tcBorders>
              <w:top w:val="single" w:color="auto" w:sz="4" w:space="0"/>
            </w:tcBorders>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操作间卫生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地面干爽无明显积水、不湿滑。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地面干净无油渍和污垢 。</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下水沟无堵塞、无污水、无积物。</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操作间窗户干净无明显油渍或油污。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操作间门的外部干净无明显油污。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操作间下水沟残渣清理及时、无明显堆积。</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水池周围地面干爽无积水。</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垃圾分类严格，清理及时，无过夜和堆积。</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更衣间卫生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更衣间个人物品摆放整齐有序。</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更衣柜外部干净无灰尘。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衣柜顶部擦拭及时，无明显灰尘。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更衣间柜顶和屋角无蜘蛛网。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更衣间衣柜完好无损。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更衣间墙面干净无乱写乱画。</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售餐台卫生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售餐区物品分类清楚、摆放整齐。 </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售餐台台面干净无饭渣残留。</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保温台内部水清彻见底无饭渣。</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售餐餐具落实消毒并保持干净。</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餐台内无其他东西存放。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宿舍卫生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宿舍地面干净整洁卫生。 </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ind w:left="-103" w:leftChars="-49" w:right="-103" w:rightChars="-4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物品按规定摆放整齐有序。</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保洁工具悬挂整齐。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床铺平整干净卫生。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垃圾篓无过夜垃圾。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室内无烟头。</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公共卫生</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保洁工具按清洁区域分类清晰 。</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保洁工具落实定期消毒。</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严格落实四害灭杀无苍蝇、蟑螂、老鼠、鼠迹。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240" w:lineRule="exact"/>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保洁工具按规定区域悬挂存放。</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理</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核</w:t>
            </w:r>
          </w:p>
          <w:p>
            <w:pPr>
              <w:ind w:left="-103" w:leftChars="-49" w:right="-103" w:rightChars="-4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（100）分</w:t>
            </w: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专人管理专人负责</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设备悬挂责任卡。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设备专人管理。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悬挂说明和责任人</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悬挂设备使用说明。</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设备定位定人。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保养、维修及时。</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用后保养及时，无不保养和不擦拭。</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故障报修及时。</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故障维修迅速。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清理及时卫生干净</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设备用后清洗及时。</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设备表面无残渣、无油污。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有 “三防”制度措施</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制定操作间“三防”制度。</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落实“三防”制度上墙。</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电、气管线及水、电、气、门窗检查</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工作前检查餐区用电安全。</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工作前检查燃气安全。</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工作前检查用水安全，有无滴、冒、漏现象。</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下班后电源全部关闭（必须供电设备除外）。</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下班后天然气阀全部关闭。</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下班后水龙头全部关闭。</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下班后门窗全部关锁。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无事故隐患</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设备使用人熟知设备性能。</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使用人熟悉设备操作规程。</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严格按规程操作，无事故隐患。</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专人主抓详实记录</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指定专人负责安全检查。</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设置安全员。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firstLine="62" w:firstLineChars="26"/>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安全检查有记录，记录内容祥实。</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餐具洗消管理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700" w:type="pct"/>
            <w:vMerge w:val="restart"/>
            <w:noWrap w:val="0"/>
            <w:vAlign w:val="center"/>
          </w:tcPr>
          <w:p>
            <w:pPr>
              <w:ind w:left="-107" w:leftChars="-51" w:right="-107" w:rightChars="-51" w:firstLine="62" w:firstLineChars="26"/>
              <w:rPr>
                <w:rFonts w:hint="eastAsia" w:ascii="宋体" w:hAnsi="宋体" w:eastAsia="宋体" w:cs="宋体"/>
                <w:sz w:val="24"/>
                <w:szCs w:val="24"/>
                <w:highlight w:val="none"/>
              </w:rPr>
            </w:pPr>
            <w:r>
              <w:rPr>
                <w:rFonts w:hint="eastAsia" w:ascii="宋体" w:hAnsi="宋体" w:eastAsia="宋体" w:cs="宋体"/>
                <w:sz w:val="24"/>
                <w:szCs w:val="24"/>
                <w:highlight w:val="none"/>
              </w:rPr>
              <w:t>按规定程序清洗</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落实一刮，二冲、三泡制度。</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使用合格清洁剂清洗。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最后用清水冲洗。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清洗餐具使用与消毒</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餐具分区分类入柜。</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清洗干净无油渍或残渣。</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达到指定消毒时间。</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高温消毒后餐具表面无水渍。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消毒后的餐具及时存放于保洁柜内。</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餐具配备充足无短缺。</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使用餐具完好无损，无豁口或裂缝。</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残损餐具更换及时、残损量不超过总数的2%。</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餐具使用符合规定要求。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restar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垃圾分类考核（20分）</w:t>
            </w: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垃圾桶购放置规范</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按西安市垃圾桶规范购置垃圾桶、贴好标识。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按西安市市场监督局工作人员规定位置存放，并摆放整体、保持干净。</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按规定分类处置垃圾</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严格执行《西安市垃圾分类标准》。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餐后垃圾实行干湿分离。</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盛装量距垃圾桶上沿10cm。</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大块餐前垃圾必须切碎后运送。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按中心指定路线、地点收运处理。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厨余垃圾处理有台账，垃圾种类、数量、去向、用途等信息记录详实。</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99" w:type="pct"/>
            <w:vMerge w:val="restart"/>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节能节约考核（</w:t>
            </w:r>
            <w:r>
              <w:rPr>
                <w:rFonts w:hint="eastAsia" w:ascii="宋体" w:hAnsi="宋体" w:eastAsia="宋体" w:cs="宋体"/>
                <w:sz w:val="24"/>
                <w:szCs w:val="24"/>
                <w:highlight w:val="none"/>
                <w:lang w:val="en-US" w:eastAsia="zh-CN"/>
              </w:rPr>
              <w:t>15分</w:t>
            </w:r>
            <w:r>
              <w:rPr>
                <w:rFonts w:hint="eastAsia" w:ascii="宋体" w:hAnsi="宋体" w:eastAsia="宋体" w:cs="宋体"/>
                <w:sz w:val="24"/>
                <w:szCs w:val="24"/>
                <w:highlight w:val="none"/>
                <w:lang w:eastAsia="zh-CN"/>
              </w:rPr>
              <w:t>）</w:t>
            </w: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杜绝长流水现象，食材冲洗完毕及时关闭水龙头。</w:t>
            </w:r>
          </w:p>
          <w:p>
            <w:pPr>
              <w:spacing w:line="280" w:lineRule="exact"/>
              <w:rPr>
                <w:rFonts w:hint="eastAsia" w:ascii="宋体" w:hAnsi="宋体" w:eastAsia="宋体" w:cs="宋体"/>
                <w:sz w:val="24"/>
                <w:szCs w:val="24"/>
                <w:highlight w:val="none"/>
              </w:rPr>
            </w:pPr>
          </w:p>
        </w:tc>
        <w:tc>
          <w:tcPr>
            <w:tcW w:w="375" w:type="pc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vMerge w:val="restar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杜绝长明灯现象，食堂工作区域及宿舍要求人走关灯。</w:t>
            </w:r>
          </w:p>
        </w:tc>
        <w:tc>
          <w:tcPr>
            <w:tcW w:w="375" w:type="pc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pStyle w:val="3"/>
              <w:rPr>
                <w:rFonts w:hint="default"/>
                <w:highlight w:val="none"/>
                <w:lang w:val="en-US" w:eastAsia="zh-CN"/>
              </w:rPr>
            </w:pPr>
            <w:r>
              <w:rPr>
                <w:rFonts w:hint="eastAsia" w:ascii="宋体" w:hAnsi="宋体" w:eastAsia="宋体" w:cs="宋体"/>
                <w:sz w:val="24"/>
                <w:szCs w:val="24"/>
                <w:highlight w:val="none"/>
                <w:lang w:val="en-US" w:eastAsia="zh-CN"/>
              </w:rPr>
              <w:t>杜绝空灶不关火的情况。</w:t>
            </w:r>
          </w:p>
          <w:p>
            <w:pPr>
              <w:spacing w:line="280" w:lineRule="exact"/>
              <w:rPr>
                <w:rFonts w:hint="eastAsia" w:ascii="宋体" w:hAnsi="宋体" w:eastAsia="宋体" w:cs="宋体"/>
                <w:sz w:val="24"/>
                <w:szCs w:val="24"/>
                <w:highlight w:val="none"/>
              </w:rPr>
            </w:pPr>
          </w:p>
        </w:tc>
        <w:tc>
          <w:tcPr>
            <w:tcW w:w="375" w:type="pc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99" w:type="pct"/>
            <w:vMerge w:val="restar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宿</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舍</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理（</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专人管理</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宿舍设管理员。</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衣物放在整理箱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物品按要求摆放整齐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床铺定人定位。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物品摆放整齐。 </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整理箱放床下两头。</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洗漱用具和脸盆靠整理箱依次向里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鞋子靠脸盆摆放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整理箱标识清楚。</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爱惜物资</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爱惜公用物品，无人为损坏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公用物品分配固定到人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公用物品无丢失。</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spacing w:line="28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用电管理</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坚持节约用电，无长明灯。</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严格用电安全，无私拉、私接电源。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无私自用大功率电源。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严格制度</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制定宿舍管理制度，并室内悬挂。</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遵守院内管理制度。</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宿舍内无违禁物品。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宿舍内无违禁活动。</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理</w:t>
            </w:r>
          </w:p>
          <w:p>
            <w:pPr>
              <w:ind w:left="-103" w:leftChars="-49" w:right="-103" w:rightChars="-4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700" w:type="pct"/>
            <w:vMerge w:val="restart"/>
            <w:noWrap w:val="0"/>
            <w:vAlign w:val="center"/>
          </w:tcPr>
          <w:p>
            <w:pPr>
              <w:spacing w:line="380" w:lineRule="exact"/>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上岗期间按规定着装</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上岗期间着规定的工作服，工作服干净整洁。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上班期间男同志不抽烟、操作时不挖鼻孔。</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上班期间不佩戴手饰、。</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上班期间不染指甲、上班期间不披散头发。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坚持每天晨检制度落实。</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spacing w:line="380" w:lineRule="exact"/>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工作服干净卫生，清洁无污染</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工作干净卫生，无明显污垢。</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出工作区域不着工作服。</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工作前落实洗手。</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上卫生间换工作服、洗手保持卫生。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spacing w:line="380" w:lineRule="exact"/>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坚持洗、消制度，不出现“三长”现象</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工作人员不留长发。</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工作人员不留长指甲。</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男同志不留长胡须。</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保持个人卫生干净整洁。</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spacing w:line="380" w:lineRule="exact"/>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须持健康证上岗，年检一次</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人员落实年体检制度。</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落实持证上岗。</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人员更换有报告。</w:t>
            </w:r>
          </w:p>
        </w:tc>
        <w:tc>
          <w:tcPr>
            <w:tcW w:w="375" w:type="pct"/>
            <w:noWrap w:val="0"/>
            <w:vAlign w:val="center"/>
          </w:tcPr>
          <w:p>
            <w:pPr>
              <w:spacing w:line="280" w:lineRule="exact"/>
              <w:jc w:val="center"/>
              <w:rPr>
                <w:rFonts w:hint="eastAsia" w:ascii="宋体" w:hAnsi="宋体" w:eastAsia="宋体" w:cs="宋体"/>
                <w:sz w:val="24"/>
                <w:szCs w:val="24"/>
                <w:highlight w:val="none"/>
              </w:rPr>
            </w:pP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restart"/>
            <w:noWrap w:val="0"/>
            <w:vAlign w:val="center"/>
          </w:tcPr>
          <w:p>
            <w:pPr>
              <w:spacing w:line="380" w:lineRule="exact"/>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服从管理，每月不低于一次教育学和培训</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达到出勤比例。</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每月有人员教育管理。</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严格落实请销假制度。</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Merge w:val="continue"/>
            <w:noWrap w:val="0"/>
            <w:vAlign w:val="center"/>
          </w:tcPr>
          <w:p>
            <w:pPr>
              <w:rPr>
                <w:rFonts w:hint="eastAsia" w:ascii="宋体" w:hAnsi="宋体" w:eastAsia="宋体" w:cs="宋体"/>
                <w:sz w:val="24"/>
                <w:szCs w:val="24"/>
                <w:highlight w:val="none"/>
              </w:rPr>
            </w:pPr>
          </w:p>
        </w:tc>
        <w:tc>
          <w:tcPr>
            <w:tcW w:w="700" w:type="pct"/>
            <w:vMerge w:val="continue"/>
            <w:noWrap w:val="0"/>
            <w:vAlign w:val="center"/>
          </w:tcPr>
          <w:p>
            <w:pPr>
              <w:spacing w:line="380" w:lineRule="exact"/>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每月有专业培训。</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99" w:type="pct"/>
            <w:vMerge w:val="restart"/>
            <w:noWrap w:val="0"/>
            <w:vAlign w:val="center"/>
          </w:tcPr>
          <w:p>
            <w:pPr>
              <w:ind w:left="-61" w:leftChars="-29" w:right="-101" w:right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pPr>
              <w:ind w:left="-61" w:leftChars="-29" w:right="-101" w:right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pPr>
              <w:ind w:left="-61" w:leftChars="-29" w:right="-101" w:right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ind w:left="-61" w:leftChars="-29" w:right="-101" w:right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成本核算</w:t>
            </w:r>
          </w:p>
          <w:p>
            <w:pPr>
              <w:ind w:left="5" w:leftChars="-49" w:right="-103" w:rightChars="-49" w:hanging="108" w:hanging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（40）分</w:t>
            </w: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工作人员态度热情用语文明</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工作人员精神状态良好。耐心细致，用语文明，不说脏话</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99" w:type="pct"/>
            <w:vMerge w:val="continue"/>
            <w:noWrap w:val="0"/>
            <w:vAlign w:val="center"/>
          </w:tcPr>
          <w:p>
            <w:pPr>
              <w:ind w:left="-61" w:leftChars="-29" w:right="-101" w:rightChars="-48"/>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服务热情周到，微笑服务，不发生争吵打骂。工作态度端正、按规定时间开饭、收餐。</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餐具干净、齐全</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餐具配备充足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餐具洗涤干净无残渣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消毒时间合规定。</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ind w:left="-107" w:leftChars="-51" w:right="-107" w:rightChars="-51"/>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餐</w:t>
            </w:r>
            <w:r>
              <w:rPr>
                <w:rFonts w:hint="eastAsia" w:ascii="宋体" w:hAnsi="宋体" w:eastAsia="宋体" w:cs="宋体"/>
                <w:sz w:val="24"/>
                <w:szCs w:val="24"/>
                <w:highlight w:val="none"/>
              </w:rPr>
              <w:t>具餐完好率98%以上。</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ind w:left="-107" w:leftChars="-51" w:right="-107" w:rightChars="-51"/>
              <w:rPr>
                <w:rFonts w:hint="eastAsia" w:ascii="宋体" w:hAnsi="宋体" w:eastAsia="宋体" w:cs="宋体"/>
                <w:sz w:val="24"/>
                <w:szCs w:val="24"/>
                <w:highlight w:val="none"/>
              </w:rPr>
            </w:pPr>
            <w:r>
              <w:rPr>
                <w:rFonts w:hint="eastAsia" w:ascii="宋体" w:hAnsi="宋体" w:eastAsia="宋体" w:cs="宋体"/>
                <w:sz w:val="24"/>
                <w:szCs w:val="24"/>
                <w:highlight w:val="none"/>
              </w:rPr>
              <w:t>无争执、抵触情绪</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态度端正，能正确对待投诉、无抵触情续。</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不和就餐者发生争执。遇有问题及时报告。</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noWrap w:val="0"/>
            <w:vAlign w:val="center"/>
          </w:tcPr>
          <w:p>
            <w:pPr>
              <w:ind w:left="1" w:leftChars="-29" w:right="-101" w:rightChars="-48" w:hanging="62" w:hangingChars="26"/>
              <w:jc w:val="center"/>
              <w:rPr>
                <w:rFonts w:hint="eastAsia" w:ascii="宋体" w:hAnsi="宋体" w:eastAsia="宋体" w:cs="宋体"/>
                <w:sz w:val="24"/>
                <w:szCs w:val="24"/>
                <w:highlight w:val="none"/>
              </w:rPr>
            </w:pPr>
          </w:p>
          <w:p>
            <w:pPr>
              <w:ind w:left="1" w:leftChars="-29" w:right="-101" w:rightChars="-48" w:hanging="62" w:hangingChars="26"/>
              <w:jc w:val="center"/>
              <w:rPr>
                <w:rFonts w:hint="eastAsia" w:ascii="宋体" w:hAnsi="宋体" w:eastAsia="宋体" w:cs="宋体"/>
                <w:snapToGrid w:val="0"/>
                <w:color w:val="000000"/>
                <w:kern w:val="0"/>
                <w:sz w:val="24"/>
                <w:szCs w:val="24"/>
                <w:highlight w:val="none"/>
              </w:rPr>
            </w:pPr>
          </w:p>
        </w:tc>
        <w:tc>
          <w:tcPr>
            <w:tcW w:w="2099"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服从管理，不顶撞甲方管理人员接受任务果断，落实要求到位。</w:t>
            </w:r>
          </w:p>
        </w:tc>
        <w:tc>
          <w:tcPr>
            <w:tcW w:w="37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noWrap w:val="0"/>
            <w:vAlign w:val="center"/>
          </w:tcPr>
          <w:p>
            <w:pPr>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napToGrid w:val="0"/>
                <w:color w:val="000000"/>
                <w:kern w:val="0"/>
                <w:sz w:val="24"/>
                <w:szCs w:val="24"/>
                <w:highlight w:val="none"/>
              </w:rPr>
            </w:pPr>
          </w:p>
        </w:tc>
        <w:tc>
          <w:tcPr>
            <w:tcW w:w="700"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外卖食品价格公示</w:t>
            </w:r>
          </w:p>
        </w:tc>
        <w:tc>
          <w:tcPr>
            <w:tcW w:w="2099" w:type="pct"/>
            <w:noWrap w:val="0"/>
            <w:vAlign w:val="center"/>
          </w:tcPr>
          <w:p>
            <w:pP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无价格公示。</w:t>
            </w:r>
          </w:p>
        </w:tc>
        <w:tc>
          <w:tcPr>
            <w:tcW w:w="375"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jc w:val="center"/>
              <w:rPr>
                <w:rFonts w:hint="eastAsia" w:ascii="宋体" w:hAnsi="宋体" w:eastAsia="宋体" w:cs="宋体"/>
                <w:snapToGrid w:val="0"/>
                <w:color w:val="000000"/>
                <w:kern w:val="0"/>
                <w:sz w:val="24"/>
                <w:szCs w:val="24"/>
                <w:highlight w:val="none"/>
              </w:rPr>
            </w:pPr>
          </w:p>
        </w:tc>
        <w:tc>
          <w:tcPr>
            <w:tcW w:w="483"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p>
        </w:tc>
        <w:tc>
          <w:tcPr>
            <w:tcW w:w="318" w:type="pct"/>
            <w:noWrap w:val="0"/>
            <w:vAlign w:val="center"/>
          </w:tcPr>
          <w:p>
            <w:pPr>
              <w:jc w:val="center"/>
              <w:rPr>
                <w:rFonts w:hint="eastAsia" w:ascii="宋体" w:hAnsi="宋体" w:eastAsia="宋体" w:cs="宋体"/>
                <w:snapToGrid w:val="0"/>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noWrap w:val="0"/>
            <w:vAlign w:val="center"/>
          </w:tcPr>
          <w:p>
            <w:pPr>
              <w:ind w:left="1" w:leftChars="-51" w:right="-107" w:rightChars="-51" w:hanging="108" w:hangingChars="45"/>
              <w:jc w:val="center"/>
              <w:rPr>
                <w:rFonts w:hint="eastAsia" w:ascii="宋体" w:hAnsi="宋体" w:eastAsia="宋体" w:cs="宋体"/>
                <w:sz w:val="24"/>
                <w:szCs w:val="24"/>
                <w:highlight w:val="none"/>
              </w:rPr>
            </w:pPr>
          </w:p>
        </w:tc>
        <w:tc>
          <w:tcPr>
            <w:tcW w:w="2099" w:type="pct"/>
            <w:noWrap w:val="0"/>
            <w:vAlign w:val="center"/>
          </w:tcPr>
          <w:p>
            <w:pP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公示价格违反规定限价。</w:t>
            </w:r>
          </w:p>
        </w:tc>
        <w:tc>
          <w:tcPr>
            <w:tcW w:w="375"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jc w:val="center"/>
              <w:rPr>
                <w:rFonts w:hint="eastAsia" w:ascii="宋体" w:hAnsi="宋体" w:eastAsia="宋体" w:cs="宋体"/>
                <w:sz w:val="24"/>
                <w:szCs w:val="24"/>
                <w:highlight w:val="none"/>
              </w:rPr>
            </w:pPr>
          </w:p>
        </w:tc>
        <w:tc>
          <w:tcPr>
            <w:tcW w:w="311" w:type="pct"/>
            <w:noWrap w:val="0"/>
            <w:vAlign w:val="center"/>
          </w:tcPr>
          <w:p>
            <w:pPr>
              <w:jc w:val="center"/>
              <w:rPr>
                <w:rFonts w:hint="eastAsia" w:ascii="宋体" w:hAnsi="宋体" w:eastAsia="宋体" w:cs="宋体"/>
                <w:snapToGrid w:val="0"/>
                <w:color w:val="000000"/>
                <w:kern w:val="0"/>
                <w:sz w:val="24"/>
                <w:szCs w:val="24"/>
                <w:highlight w:val="none"/>
              </w:rPr>
            </w:pPr>
          </w:p>
        </w:tc>
        <w:tc>
          <w:tcPr>
            <w:tcW w:w="483"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p>
        </w:tc>
        <w:tc>
          <w:tcPr>
            <w:tcW w:w="318" w:type="pct"/>
            <w:noWrap w:val="0"/>
            <w:vAlign w:val="center"/>
          </w:tcPr>
          <w:p>
            <w:pPr>
              <w:jc w:val="center"/>
              <w:rPr>
                <w:rFonts w:hint="eastAsia" w:ascii="宋体" w:hAnsi="宋体" w:eastAsia="宋体" w:cs="宋体"/>
                <w:snapToGrid w:val="0"/>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99" w:type="pct"/>
            <w:vMerge w:val="continue"/>
            <w:noWrap w:val="0"/>
            <w:vAlign w:val="center"/>
          </w:tcPr>
          <w:p>
            <w:pPr>
              <w:jc w:val="center"/>
              <w:rPr>
                <w:rFonts w:hint="eastAsia" w:ascii="宋体" w:hAnsi="宋体" w:eastAsia="宋体" w:cs="宋体"/>
                <w:sz w:val="24"/>
                <w:szCs w:val="24"/>
                <w:highlight w:val="none"/>
              </w:rPr>
            </w:pPr>
          </w:p>
        </w:tc>
        <w:tc>
          <w:tcPr>
            <w:tcW w:w="700" w:type="pct"/>
            <w:vMerge w:val="restar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成本核算</w:t>
            </w:r>
          </w:p>
        </w:tc>
        <w:tc>
          <w:tcPr>
            <w:tcW w:w="2099" w:type="pct"/>
            <w:noWrap w:val="0"/>
            <w:vAlign w:val="center"/>
          </w:tcPr>
          <w:p>
            <w:pP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供餐成本达到基本餐标。</w:t>
            </w:r>
          </w:p>
        </w:tc>
        <w:tc>
          <w:tcPr>
            <w:tcW w:w="375"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311" w:type="pct"/>
            <w:vMerge w:val="restar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jc w:val="center"/>
              <w:rPr>
                <w:rFonts w:hint="eastAsia" w:ascii="宋体" w:hAnsi="宋体" w:eastAsia="宋体" w:cs="宋体"/>
                <w:snapToGrid w:val="0"/>
                <w:color w:val="000000"/>
                <w:kern w:val="0"/>
                <w:sz w:val="24"/>
                <w:szCs w:val="24"/>
                <w:highlight w:val="none"/>
              </w:rPr>
            </w:pPr>
          </w:p>
        </w:tc>
        <w:tc>
          <w:tcPr>
            <w:tcW w:w="483" w:type="pct"/>
            <w:noWrap w:val="0"/>
            <w:vAlign w:val="center"/>
          </w:tcPr>
          <w:p>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200</w:t>
            </w:r>
          </w:p>
        </w:tc>
        <w:tc>
          <w:tcPr>
            <w:tcW w:w="318" w:type="pct"/>
            <w:noWrap w:val="0"/>
            <w:vAlign w:val="center"/>
          </w:tcPr>
          <w:p>
            <w:pPr>
              <w:jc w:val="center"/>
              <w:rPr>
                <w:rFonts w:hint="eastAsia" w:ascii="宋体" w:hAnsi="宋体" w:eastAsia="宋体" w:cs="宋体"/>
                <w:snapToGrid w:val="0"/>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9" w:type="pct"/>
            <w:vMerge w:val="restart"/>
            <w:noWrap w:val="0"/>
            <w:vAlign w:val="center"/>
          </w:tcPr>
          <w:p>
            <w:pPr>
              <w:ind w:left="1" w:leftChars="-29" w:right="-101" w:rightChars="-48" w:hanging="62" w:hangingChars="2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资料管理（20）分</w:t>
            </w:r>
          </w:p>
        </w:tc>
        <w:tc>
          <w:tcPr>
            <w:tcW w:w="700" w:type="pct"/>
            <w:vMerge w:val="restart"/>
            <w:noWrap w:val="0"/>
            <w:vAlign w:val="center"/>
          </w:tcPr>
          <w:p>
            <w:pPr>
              <w:ind w:left="1" w:leftChars="-51" w:right="-107" w:rightChars="-51" w:hanging="108" w:hangingChars="45"/>
              <w:rPr>
                <w:rFonts w:hint="eastAsia" w:ascii="宋体" w:hAnsi="宋体" w:eastAsia="宋体" w:cs="宋体"/>
                <w:sz w:val="24"/>
                <w:szCs w:val="24"/>
                <w:highlight w:val="none"/>
              </w:rPr>
            </w:pPr>
            <w:r>
              <w:rPr>
                <w:rFonts w:hint="eastAsia" w:ascii="宋体" w:hAnsi="宋体" w:eastAsia="宋体" w:cs="宋体"/>
                <w:sz w:val="24"/>
                <w:szCs w:val="24"/>
                <w:highlight w:val="none"/>
              </w:rPr>
              <w:t>各类资料完全齐全</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各种资料不少于规定内容。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ind w:left="1" w:leftChars="-51" w:right="-107" w:rightChars="-51" w:hanging="108" w:hangingChars="45"/>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无缺少规定资料内容。</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ind w:left="1" w:leftChars="-51" w:right="-107" w:rightChars="-51" w:hanging="108" w:hangingChars="45"/>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资料内容全面准确。</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restart"/>
            <w:noWrap w:val="0"/>
            <w:vAlign w:val="center"/>
          </w:tcPr>
          <w:p>
            <w:pPr>
              <w:ind w:left="1" w:leftChars="-51" w:right="-107" w:rightChars="-51" w:hanging="108" w:hangingChars="45"/>
              <w:rPr>
                <w:rFonts w:hint="eastAsia" w:ascii="宋体" w:hAnsi="宋体" w:eastAsia="宋体" w:cs="宋体"/>
                <w:sz w:val="24"/>
                <w:szCs w:val="24"/>
                <w:highlight w:val="none"/>
              </w:rPr>
            </w:pPr>
            <w:r>
              <w:rPr>
                <w:rFonts w:hint="eastAsia" w:ascii="宋体" w:hAnsi="宋体" w:eastAsia="宋体" w:cs="宋体"/>
                <w:sz w:val="24"/>
                <w:szCs w:val="24"/>
                <w:highlight w:val="none"/>
              </w:rPr>
              <w:t>资料填写认真规范</w:t>
            </w: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资料填写规范认真。</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restar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资料统计内容真实无虚假。</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统计本无乱写乱画。</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vMerge w:val="continue"/>
            <w:noWrap w:val="0"/>
            <w:vAlign w:val="center"/>
          </w:tcPr>
          <w:p>
            <w:pPr>
              <w:rPr>
                <w:rFonts w:hint="eastAsia" w:ascii="宋体" w:hAnsi="宋体" w:eastAsia="宋体" w:cs="宋体"/>
                <w:sz w:val="24"/>
                <w:szCs w:val="24"/>
                <w:highlight w:val="none"/>
              </w:rPr>
            </w:pPr>
          </w:p>
        </w:tc>
        <w:tc>
          <w:tcPr>
            <w:tcW w:w="2099" w:type="pct"/>
            <w:noWrap w:val="0"/>
            <w:vAlign w:val="center"/>
          </w:tcPr>
          <w:p>
            <w:pPr>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资料收集全面无遗漏。</w:t>
            </w:r>
          </w:p>
        </w:tc>
        <w:tc>
          <w:tcPr>
            <w:tcW w:w="375"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 w:type="pct"/>
            <w:vMerge w:val="continue"/>
            <w:noWrap w:val="0"/>
            <w:vAlign w:val="center"/>
          </w:tcPr>
          <w:p>
            <w:pPr>
              <w:spacing w:line="280" w:lineRule="exact"/>
              <w:jc w:val="center"/>
              <w:rPr>
                <w:rFonts w:hint="eastAsia" w:ascii="宋体" w:hAnsi="宋体" w:eastAsia="宋体" w:cs="宋体"/>
                <w:sz w:val="24"/>
                <w:szCs w:val="24"/>
                <w:highlight w:val="none"/>
              </w:rPr>
            </w:pPr>
          </w:p>
        </w:tc>
        <w:tc>
          <w:tcPr>
            <w:tcW w:w="311" w:type="pct"/>
            <w:noWrap w:val="0"/>
            <w:vAlign w:val="center"/>
          </w:tcPr>
          <w:p>
            <w:pPr>
              <w:spacing w:line="280" w:lineRule="exact"/>
              <w:jc w:val="center"/>
              <w:rPr>
                <w:rFonts w:hint="eastAsia" w:ascii="宋体" w:hAnsi="宋体" w:eastAsia="宋体" w:cs="宋体"/>
                <w:sz w:val="24"/>
                <w:szCs w:val="24"/>
                <w:highlight w:val="none"/>
              </w:rPr>
            </w:pPr>
          </w:p>
        </w:tc>
        <w:tc>
          <w:tcPr>
            <w:tcW w:w="483" w:type="pct"/>
            <w:noWrap w:val="0"/>
            <w:vAlign w:val="center"/>
          </w:tcPr>
          <w:p>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spacing w:line="280" w:lineRule="exact"/>
              <w:jc w:val="center"/>
              <w:rPr>
                <w:rFonts w:hint="eastAsia" w:ascii="宋体" w:hAnsi="宋体" w:eastAsia="宋体" w:cs="宋体"/>
                <w:sz w:val="24"/>
                <w:szCs w:val="24"/>
                <w:highlight w:val="none"/>
              </w:rPr>
            </w:pPr>
          </w:p>
          <w:p>
            <w:pPr>
              <w:spacing w:line="28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99" w:type="pct"/>
            <w:vMerge w:val="restart"/>
            <w:noWrap w:val="0"/>
            <w:vAlign w:val="center"/>
          </w:tcPr>
          <w:p>
            <w:pPr>
              <w:ind w:left="1" w:leftChars="-29" w:right="-101" w:rightChars="-48" w:hanging="62" w:hangingChars="26"/>
              <w:rPr>
                <w:rFonts w:hint="eastAsia" w:ascii="宋体" w:hAnsi="宋体" w:eastAsia="宋体" w:cs="宋体"/>
                <w:sz w:val="24"/>
                <w:szCs w:val="24"/>
                <w:highlight w:val="none"/>
              </w:rPr>
            </w:pPr>
            <w:r>
              <w:rPr>
                <w:rFonts w:hint="eastAsia" w:ascii="宋体" w:hAnsi="宋体" w:eastAsia="宋体" w:cs="宋体"/>
                <w:sz w:val="24"/>
                <w:szCs w:val="24"/>
                <w:highlight w:val="none"/>
              </w:rPr>
              <w:t>投诉处理（20）分</w:t>
            </w:r>
          </w:p>
        </w:tc>
        <w:tc>
          <w:tcPr>
            <w:tcW w:w="70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意见本</w:t>
            </w:r>
          </w:p>
        </w:tc>
        <w:tc>
          <w:tcPr>
            <w:tcW w:w="2099"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投诉意见有回复，态度端正无不满。</w:t>
            </w:r>
          </w:p>
        </w:tc>
        <w:tc>
          <w:tcPr>
            <w:tcW w:w="37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11" w:type="pct"/>
            <w:noWrap w:val="0"/>
            <w:vAlign w:val="center"/>
          </w:tcPr>
          <w:p>
            <w:pPr>
              <w:jc w:val="center"/>
              <w:rPr>
                <w:rFonts w:hint="eastAsia" w:ascii="宋体" w:hAnsi="宋体" w:eastAsia="宋体" w:cs="宋体"/>
                <w:sz w:val="24"/>
                <w:szCs w:val="24"/>
                <w:highlight w:val="none"/>
              </w:rPr>
            </w:pPr>
          </w:p>
        </w:tc>
        <w:tc>
          <w:tcPr>
            <w:tcW w:w="483"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APP平台</w:t>
            </w:r>
          </w:p>
        </w:tc>
        <w:tc>
          <w:tcPr>
            <w:tcW w:w="2099"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平台有无投诉，经调查确认无误的。</w:t>
            </w:r>
          </w:p>
        </w:tc>
        <w:tc>
          <w:tcPr>
            <w:tcW w:w="37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jc w:val="center"/>
              <w:rPr>
                <w:rFonts w:hint="eastAsia" w:ascii="宋体" w:hAnsi="宋体" w:eastAsia="宋体" w:cs="宋体"/>
                <w:sz w:val="24"/>
                <w:szCs w:val="24"/>
                <w:highlight w:val="none"/>
              </w:rPr>
            </w:pPr>
          </w:p>
        </w:tc>
        <w:tc>
          <w:tcPr>
            <w:tcW w:w="311" w:type="pct"/>
            <w:noWrap w:val="0"/>
            <w:vAlign w:val="center"/>
          </w:tcPr>
          <w:p>
            <w:pPr>
              <w:jc w:val="center"/>
              <w:rPr>
                <w:rFonts w:hint="eastAsia" w:ascii="宋体" w:hAnsi="宋体" w:eastAsia="宋体" w:cs="宋体"/>
                <w:sz w:val="24"/>
                <w:szCs w:val="24"/>
                <w:highlight w:val="none"/>
              </w:rPr>
            </w:pPr>
          </w:p>
        </w:tc>
        <w:tc>
          <w:tcPr>
            <w:tcW w:w="483"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信件投诉</w:t>
            </w:r>
          </w:p>
        </w:tc>
        <w:tc>
          <w:tcPr>
            <w:tcW w:w="2099"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供餐卫生投诉，经调查确认无误的。</w:t>
            </w:r>
          </w:p>
        </w:tc>
        <w:tc>
          <w:tcPr>
            <w:tcW w:w="37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jc w:val="center"/>
              <w:rPr>
                <w:rFonts w:hint="eastAsia" w:ascii="宋体" w:hAnsi="宋体" w:eastAsia="宋体" w:cs="宋体"/>
                <w:sz w:val="24"/>
                <w:szCs w:val="24"/>
                <w:highlight w:val="none"/>
              </w:rPr>
            </w:pPr>
          </w:p>
        </w:tc>
        <w:tc>
          <w:tcPr>
            <w:tcW w:w="311" w:type="pct"/>
            <w:noWrap w:val="0"/>
            <w:vAlign w:val="center"/>
          </w:tcPr>
          <w:p>
            <w:pPr>
              <w:jc w:val="center"/>
              <w:rPr>
                <w:rFonts w:hint="eastAsia" w:ascii="宋体" w:hAnsi="宋体" w:eastAsia="宋体" w:cs="宋体"/>
                <w:sz w:val="24"/>
                <w:szCs w:val="24"/>
                <w:highlight w:val="none"/>
              </w:rPr>
            </w:pPr>
          </w:p>
        </w:tc>
        <w:tc>
          <w:tcPr>
            <w:tcW w:w="483"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318" w:type="pct"/>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99" w:type="pct"/>
            <w:vMerge w:val="continue"/>
            <w:noWrap w:val="0"/>
            <w:vAlign w:val="center"/>
          </w:tcPr>
          <w:p>
            <w:pPr>
              <w:ind w:left="1" w:leftChars="-29" w:right="-101" w:rightChars="-48" w:hanging="62" w:hangingChars="26"/>
              <w:jc w:val="center"/>
              <w:rPr>
                <w:rFonts w:hint="eastAsia" w:ascii="宋体" w:hAnsi="宋体" w:eastAsia="宋体" w:cs="宋体"/>
                <w:sz w:val="24"/>
                <w:szCs w:val="24"/>
                <w:highlight w:val="none"/>
              </w:rPr>
            </w:pPr>
          </w:p>
        </w:tc>
        <w:tc>
          <w:tcPr>
            <w:tcW w:w="70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现场投诉</w:t>
            </w:r>
          </w:p>
        </w:tc>
        <w:tc>
          <w:tcPr>
            <w:tcW w:w="2099"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个人卫生无投诉，确认无误的。</w:t>
            </w:r>
          </w:p>
        </w:tc>
        <w:tc>
          <w:tcPr>
            <w:tcW w:w="37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1" w:type="pct"/>
            <w:vMerge w:val="continue"/>
            <w:noWrap w:val="0"/>
            <w:vAlign w:val="center"/>
          </w:tcPr>
          <w:p>
            <w:pPr>
              <w:jc w:val="center"/>
              <w:rPr>
                <w:rFonts w:hint="eastAsia" w:ascii="宋体" w:hAnsi="宋体" w:eastAsia="宋体" w:cs="宋体"/>
                <w:sz w:val="24"/>
                <w:szCs w:val="24"/>
                <w:highlight w:val="none"/>
              </w:rPr>
            </w:pPr>
          </w:p>
        </w:tc>
        <w:tc>
          <w:tcPr>
            <w:tcW w:w="311" w:type="pct"/>
            <w:noWrap w:val="0"/>
            <w:vAlign w:val="center"/>
          </w:tcPr>
          <w:p>
            <w:pPr>
              <w:jc w:val="center"/>
              <w:rPr>
                <w:rFonts w:hint="eastAsia" w:ascii="宋体" w:hAnsi="宋体" w:eastAsia="宋体" w:cs="宋体"/>
                <w:sz w:val="24"/>
                <w:szCs w:val="24"/>
                <w:highlight w:val="none"/>
              </w:rPr>
            </w:pPr>
          </w:p>
        </w:tc>
        <w:tc>
          <w:tcPr>
            <w:tcW w:w="483"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318" w:type="pct"/>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99" w:type="pct"/>
            <w:noWrap w:val="0"/>
            <w:vAlign w:val="center"/>
          </w:tcPr>
          <w:p>
            <w:pPr>
              <w:ind w:left="1" w:leftChars="-29" w:right="-101" w:rightChars="-48" w:hanging="62" w:hangingChars="2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w:t>
            </w:r>
          </w:p>
        </w:tc>
        <w:tc>
          <w:tcPr>
            <w:tcW w:w="4600" w:type="pct"/>
            <w:gridSpan w:val="7"/>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99" w:type="pct"/>
            <w:noWrap w:val="0"/>
            <w:vAlign w:val="center"/>
          </w:tcPr>
          <w:p>
            <w:pPr>
              <w:spacing w:line="400" w:lineRule="exact"/>
              <w:ind w:left="1" w:leftChars="-29" w:right="-101" w:rightChars="-48" w:hanging="62" w:hangingChars="2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4600" w:type="pct"/>
            <w:gridSpan w:val="7"/>
            <w:noWrap w:val="0"/>
            <w:vAlign w:val="center"/>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1、考核总分为1000分。按打分分为四个等级。分别为优秀、良好、合格、不合格。950分以上为优秀（不含950分）、950-900为良好（含下限）、900-850为合格、850分以下为不合格，（不含）。</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2、每大类检查项总合得分，高于该项总分值85%（不含85%）时为合格，对存在问题只进行警示并要求整改，低于85%时为不合格，须对存在问题按标准进行经济处罚。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13B98"/>
    <w:multiLevelType w:val="singleLevel"/>
    <w:tmpl w:val="89513B98"/>
    <w:lvl w:ilvl="0" w:tentative="0">
      <w:start w:val="1"/>
      <w:numFmt w:val="decimal"/>
      <w:suff w:val="nothing"/>
      <w:lvlText w:val="（%1）"/>
      <w:lvlJc w:val="left"/>
      <w:pPr>
        <w:ind w:left="30"/>
      </w:pPr>
    </w:lvl>
  </w:abstractNum>
  <w:abstractNum w:abstractNumId="1">
    <w:nsid w:val="A19529BC"/>
    <w:multiLevelType w:val="singleLevel"/>
    <w:tmpl w:val="A19529BC"/>
    <w:lvl w:ilvl="0" w:tentative="0">
      <w:start w:val="1"/>
      <w:numFmt w:val="decimal"/>
      <w:suff w:val="nothing"/>
      <w:lvlText w:val="（%1）"/>
      <w:lvlJc w:val="left"/>
    </w:lvl>
  </w:abstractNum>
  <w:abstractNum w:abstractNumId="2">
    <w:nsid w:val="A4AE1E64"/>
    <w:multiLevelType w:val="singleLevel"/>
    <w:tmpl w:val="A4AE1E64"/>
    <w:lvl w:ilvl="0" w:tentative="0">
      <w:start w:val="1"/>
      <w:numFmt w:val="decimal"/>
      <w:suff w:val="nothing"/>
      <w:lvlText w:val="（%1）"/>
      <w:lvlJc w:val="left"/>
    </w:lvl>
  </w:abstractNum>
  <w:abstractNum w:abstractNumId="3">
    <w:nsid w:val="DA8E3517"/>
    <w:multiLevelType w:val="singleLevel"/>
    <w:tmpl w:val="DA8E3517"/>
    <w:lvl w:ilvl="0" w:tentative="0">
      <w:start w:val="1"/>
      <w:numFmt w:val="decimal"/>
      <w:suff w:val="nothing"/>
      <w:lvlText w:val="%1．"/>
      <w:lvlJc w:val="left"/>
      <w:pPr>
        <w:ind w:left="600" w:leftChars="0" w:firstLine="0" w:firstLineChars="0"/>
      </w:pPr>
    </w:lvl>
  </w:abstractNum>
  <w:abstractNum w:abstractNumId="4">
    <w:nsid w:val="39FB66CB"/>
    <w:multiLevelType w:val="singleLevel"/>
    <w:tmpl w:val="39FB66CB"/>
    <w:lvl w:ilvl="0" w:tentative="0">
      <w:start w:val="1"/>
      <w:numFmt w:val="decimal"/>
      <w:lvlText w:val="%1."/>
      <w:lvlJc w:val="left"/>
      <w:pPr>
        <w:tabs>
          <w:tab w:val="left" w:pos="312"/>
        </w:tabs>
      </w:pPr>
    </w:lvl>
  </w:abstractNum>
  <w:abstractNum w:abstractNumId="5">
    <w:nsid w:val="4B14DF23"/>
    <w:multiLevelType w:val="singleLevel"/>
    <w:tmpl w:val="4B14DF23"/>
    <w:lvl w:ilvl="0" w:tentative="0">
      <w:start w:val="2"/>
      <w:numFmt w:val="chineseCounting"/>
      <w:suff w:val="nothing"/>
      <w:lvlText w:val="%1、"/>
      <w:lvlJc w:val="left"/>
      <w:rPr>
        <w:rFonts w:hint="eastAsia"/>
      </w:rPr>
    </w:lvl>
  </w:abstractNum>
  <w:abstractNum w:abstractNumId="6">
    <w:nsid w:val="522089C1"/>
    <w:multiLevelType w:val="singleLevel"/>
    <w:tmpl w:val="522089C1"/>
    <w:lvl w:ilvl="0" w:tentative="0">
      <w:start w:val="1"/>
      <w:numFmt w:val="decimal"/>
      <w:suff w:val="nothing"/>
      <w:lvlText w:val="（%1）"/>
      <w:lvlJc w:val="left"/>
    </w:lvl>
  </w:abstractNum>
  <w:abstractNum w:abstractNumId="7">
    <w:nsid w:val="5F327369"/>
    <w:multiLevelType w:val="singleLevel"/>
    <w:tmpl w:val="5F327369"/>
    <w:lvl w:ilvl="0" w:tentative="0">
      <w:start w:val="1"/>
      <w:numFmt w:val="decimal"/>
      <w:suff w:val="nothing"/>
      <w:lvlText w:val="（%1）"/>
      <w:lvlJc w:val="left"/>
    </w:lvl>
  </w:abstractNum>
  <w:num w:numId="1">
    <w:abstractNumId w:val="5"/>
  </w:num>
  <w:num w:numId="2">
    <w:abstractNumId w:val="4"/>
  </w:num>
  <w:num w:numId="3">
    <w:abstractNumId w:val="3"/>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NjYwYjliYTE5YjE1MjNlODUzMWZiYWE1ZGI0NDIifQ=="/>
  </w:docVars>
  <w:rsids>
    <w:rsidRoot w:val="5A500408"/>
    <w:rsid w:val="0BC82BEF"/>
    <w:rsid w:val="5A500408"/>
    <w:rsid w:val="7C88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1"/>
    <w:qFormat/>
    <w:uiPriority w:val="0"/>
    <w:pPr>
      <w:spacing w:after="120"/>
    </w:pPr>
    <w:rPr>
      <w:rFonts w:ascii="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2022-11-25T09:18:00Z</dcterms:created>
  <dc:creator>～果Fruit%Tiramisu</dc:creator>
  <cp:lastModifiedBy>～果Fruit%Tiramisu</cp:lastModifiedBy>
  <dcterms:modified xsi:type="dcterms:W3CDTF">2022-11-25T09:19:08Z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ECF43E837248468196D9F520245644AB</vt:lpwstr>
  </property>
</Properties>
</file>