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3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45" w:name="_GoBack"/>
      <w:bookmarkEnd w:id="45"/>
      <w:r>
        <w:rPr>
          <w:rFonts w:hint="eastAsia" w:ascii="宋体" w:hAnsi="宋体" w:eastAsia="宋体" w:cs="宋体"/>
          <w:sz w:val="28"/>
          <w:szCs w:val="28"/>
        </w:rPr>
        <w:t>项目概况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未央区看守所</w:t>
      </w:r>
      <w:r>
        <w:rPr>
          <w:rFonts w:hint="eastAsia" w:ascii="宋体" w:hAnsi="宋体" w:eastAsia="宋体" w:cs="宋体"/>
          <w:sz w:val="24"/>
          <w:szCs w:val="24"/>
        </w:rPr>
        <w:t>在押人员日常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食物</w:t>
      </w:r>
      <w:r>
        <w:rPr>
          <w:rFonts w:hint="eastAsia" w:ascii="宋体" w:hAnsi="宋体" w:eastAsia="宋体" w:cs="宋体"/>
          <w:sz w:val="24"/>
          <w:szCs w:val="24"/>
        </w:rPr>
        <w:t>供应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现采购一批食材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00" w:firstLineChars="200"/>
        <w:jc w:val="left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3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bookmark38"/>
      <w:bookmarkStart w:id="1" w:name="bookmark40"/>
      <w:bookmarkStart w:id="2" w:name="bookmark37"/>
      <w:r>
        <w:rPr>
          <w:rFonts w:hint="eastAsia" w:ascii="宋体" w:hAnsi="宋体" w:eastAsia="宋体" w:cs="宋体"/>
          <w:b/>
          <w:sz w:val="28"/>
          <w:szCs w:val="28"/>
        </w:rPr>
        <w:t>采购内容</w:t>
      </w:r>
      <w:bookmarkEnd w:id="0"/>
      <w:bookmarkEnd w:id="1"/>
      <w:bookmarkEnd w:id="2"/>
    </w:p>
    <w:tbl>
      <w:tblPr>
        <w:tblStyle w:val="4"/>
        <w:tblpPr w:leftFromText="180" w:rightFromText="180" w:vertAnchor="text" w:horzAnchor="page" w:tblpX="1538" w:tblpY="275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369"/>
        <w:gridCol w:w="2369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食材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规格/单位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主食材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面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25kg/袋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/桶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25kg/袋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纯牛奶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16袋/箱，227克/袋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叶菜类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大白菜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青菜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菠菜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韭菜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莲花白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果菜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青椒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西葫芦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黄瓜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根茎类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白萝卜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大头菜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冬瓜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生姜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红萝卜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蒜苗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土豆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莲菜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菜花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菌类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蘑菇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肉蛋类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牛肉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猪肉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虾丸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鱼丸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干货类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木耳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粉条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海带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豆制品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老豆腐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豆芽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腐竹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绿豆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调料类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盐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味精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碱面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酱油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醋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豆瓣酱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混合调料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</w:tbl>
    <w:p>
      <w:pPr>
        <w:bidi w:val="0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注：后期供货以甲方实际采购内容为主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，报价执行统一价格，每月据实结算。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以每月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25日当日甲方认可的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政府指导价作为结算依据，个别产品和未列出产品价格浮动过大时，在不高于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市场同期平均价格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时以甲方最终确定的价格为准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否则，不予以结算。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3" w:name="bookmark41"/>
      <w:bookmarkStart w:id="4" w:name="bookmark42"/>
      <w:bookmarkStart w:id="5" w:name="bookmark44"/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  <w:bookmarkEnd w:id="3"/>
      <w:bookmarkEnd w:id="4"/>
      <w:bookmarkEnd w:id="5"/>
    </w:p>
    <w:p>
      <w:pPr>
        <w:keepNext w:val="0"/>
        <w:keepLines w:val="0"/>
        <w:pageBreakBefore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、质量要求：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纯牛奶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实际供货中可能涉及的预包装食品须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正规生产企业的产品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）质量要求：大米：国标二等；包装袋上有注册商标，有检验合格证、生产日期和保质期；面粉：特制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一等粉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；包装袋上有注册商标，有检验合格证、生产日期和保质期；食用油：非转基因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一级豆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油；包装袋上有注册商标，有检验合格证、生产日期和保质期。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包装要求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供应商所提供的产品必须是正规企业生产的品牌产品，产品包装须是符合国家规定标准的环保材料。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纯牛奶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为独立包装，且产品包装上必须有完好的生产厂家、规格、出厂日期、质保期等有效信息。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57" w:firstLine="241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配送要求：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8"/>
        <w:spacing w:line="360" w:lineRule="auto"/>
        <w:ind w:firstLine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服务要求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所供货物（叶菜类、根茎类、干货类、果菜、菌类、肉蛋类（鸡蛋除外）以及豆制品）每天配送一次；调料类、大米、面粉、油每两周配送一次（具体配送时间根据西安市未央区看守所要求进行确定）；纯牛奶及鸡蛋每周配送两次（具体配送时间根据西安市未央区看守所要求进行确定），供应商负责货物的运输配送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因运输装卸过程中造成的损耗（例如包装严重变形、破损、食品污染、变异等）、发现的破损、变异食品必须无条件一对一更换，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否则采购人拒绝接收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、其他要求: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本项目在押人员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人,供货期限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自合同签订之日起一年（365天）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。根据配送单和汇总单据实结算，每月结算一次，具体内容双方在合同中自行商议。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统一执行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单价包含了投标人为此项目所支付的一切费用（含原料、生产、税费、包装、运输等一切费用）。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57"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）投标人应做出按照相关标准为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在押人员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食品安全责任保险的承诺，并在中标后切实履行该承诺。</w:t>
      </w:r>
    </w:p>
    <w:p>
      <w:pPr>
        <w:pStyle w:val="6"/>
        <w:spacing w:after="0" w:line="360" w:lineRule="auto"/>
        <w:ind w:left="426" w:firstLine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商务要求</w:t>
      </w:r>
    </w:p>
    <w:p>
      <w:pPr>
        <w:tabs>
          <w:tab w:val="left" w:pos="3485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及地点：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6" w:name="_Toc167714037"/>
      <w:bookmarkStart w:id="7" w:name="_Toc167715234"/>
      <w:bookmarkStart w:id="8" w:name="_Toc167712839"/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bookmarkEnd w:id="6"/>
      <w:bookmarkEnd w:id="7"/>
      <w:bookmarkEnd w:id="8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自合同签订之日起一年（365天）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2、交货地点：采购方指定地点。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二、送  货：</w:t>
      </w:r>
      <w:bookmarkStart w:id="9" w:name="_Toc167715236"/>
      <w:bookmarkStart w:id="10" w:name="_Toc167714039"/>
      <w:bookmarkStart w:id="11" w:name="_Toc167712841"/>
      <w:r>
        <w:rPr>
          <w:rFonts w:hint="eastAsia" w:ascii="宋体" w:hAnsi="宋体" w:eastAsia="宋体" w:cs="宋体"/>
          <w:sz w:val="24"/>
          <w:szCs w:val="24"/>
          <w:highlight w:val="none"/>
        </w:rPr>
        <w:t>中标人</w:t>
      </w:r>
      <w:bookmarkEnd w:id="9"/>
      <w:bookmarkEnd w:id="10"/>
      <w:bookmarkEnd w:id="11"/>
      <w:r>
        <w:rPr>
          <w:rFonts w:hint="eastAsia" w:ascii="宋体" w:hAnsi="宋体" w:eastAsia="宋体" w:cs="宋体"/>
          <w:sz w:val="24"/>
          <w:szCs w:val="24"/>
          <w:highlight w:val="none"/>
        </w:rPr>
        <w:t>负责每次订单所有货物的运输、保险。</w:t>
      </w:r>
    </w:p>
    <w:p>
      <w:pPr>
        <w:spacing w:line="360" w:lineRule="auto"/>
        <w:ind w:left="560" w:hanging="480" w:hanging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付款方式：</w:t>
      </w:r>
      <w:bookmarkStart w:id="12" w:name="_Toc167712842"/>
      <w:bookmarkStart w:id="13" w:name="_Toc167715237"/>
      <w:bookmarkStart w:id="14" w:name="_Toc167714040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后期供货以甲方实际采购内容为主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，报价执行统一价格，每月据实结算。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以每月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25日当日甲方认可的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政府指导价作为结算依据，个别产品和未列出产品价格浮动过大时，在不高于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市场同期平均价格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时以甲方最终确定的价格为准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否则，不予以结算。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四、验  收</w:t>
      </w:r>
      <w:bookmarkEnd w:id="12"/>
      <w:bookmarkEnd w:id="13"/>
      <w:bookmarkEnd w:id="14"/>
      <w:bookmarkStart w:id="15" w:name="_Toc167712843"/>
      <w:bookmarkStart w:id="16" w:name="_Toc167714041"/>
      <w:bookmarkStart w:id="17" w:name="_Toc167715238"/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</w:p>
    <w:bookmarkEnd w:id="15"/>
    <w:bookmarkEnd w:id="16"/>
    <w:bookmarkEnd w:id="17"/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8" w:name="_Toc167714044"/>
      <w:bookmarkStart w:id="19" w:name="_Toc167715241"/>
      <w:bookmarkStart w:id="20" w:name="_Toc167712846"/>
      <w:bookmarkStart w:id="21" w:name="_Toc167715242"/>
      <w:bookmarkStart w:id="22" w:name="_Toc167712847"/>
      <w:bookmarkStart w:id="23" w:name="_Toc167714045"/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西安市未央区看守所负责货物的验收。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若验收不合格，中标单位必须及时换货，保证使用单位的的正常使用，否则将终止其供货合同，并赔偿采购人的损失。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2、验收依据</w:t>
      </w:r>
      <w:bookmarkEnd w:id="18"/>
      <w:bookmarkEnd w:id="19"/>
      <w:bookmarkEnd w:id="20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（1）合同文本及合同补充文件（条款）</w:t>
      </w:r>
      <w:bookmarkEnd w:id="21"/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。 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（2）国家有关的验收标准及规范。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（3）招标文件。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（4）中标人的投标文件及食品检验报告单。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（5）生产厂家的企业资质、检验报告、货物的执行标准。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4" w:name="_Toc167715244"/>
      <w:bookmarkStart w:id="25" w:name="_Toc167714047"/>
      <w:bookmarkStart w:id="26" w:name="_Toc167712849"/>
      <w:r>
        <w:rPr>
          <w:rFonts w:hint="eastAsia" w:ascii="宋体" w:hAnsi="宋体" w:eastAsia="宋体" w:cs="宋体"/>
          <w:sz w:val="24"/>
          <w:szCs w:val="24"/>
          <w:highlight w:val="none"/>
        </w:rPr>
        <w:t>五、</w:t>
      </w:r>
      <w:bookmarkEnd w:id="24"/>
      <w:bookmarkEnd w:id="25"/>
      <w:bookmarkEnd w:id="26"/>
      <w:bookmarkStart w:id="27" w:name="_Toc167714051"/>
      <w:bookmarkStart w:id="28" w:name="_Toc167715248"/>
      <w:bookmarkStart w:id="29" w:name="_Toc167712853"/>
      <w:r>
        <w:rPr>
          <w:rFonts w:hint="eastAsia" w:ascii="宋体" w:hAnsi="宋体" w:eastAsia="宋体" w:cs="宋体"/>
          <w:sz w:val="24"/>
          <w:szCs w:val="24"/>
          <w:highlight w:val="none"/>
        </w:rPr>
        <w:t>质量保证</w:t>
      </w:r>
      <w:bookmarkEnd w:id="27"/>
      <w:bookmarkEnd w:id="28"/>
      <w:bookmarkEnd w:id="29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纯牛奶外包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装完好无损、无杂质、无污染、商标图案清晰、有生产日期、无霉变情况，保质期不得超过一个月（30个日历日）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；食用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油保质期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不少于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个月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；鸡蛋无破损、无明显质量问题、所供鸡蛋为三个日历日之内新鲜鸡蛋；大米、面粉、干货类、调味类保质期不少于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个月；蔬菜类须每天配送，因运输装卸过程中造成的损耗（例如包装严重变形、破损、食品污染、变异等）、发现的破损、变异食品必须无条件一对一更换，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否则采购人拒绝接收</w:t>
      </w:r>
      <w:bookmarkStart w:id="30" w:name="_Toc167712856"/>
      <w:bookmarkStart w:id="31" w:name="_Toc167715251"/>
      <w:bookmarkStart w:id="32" w:name="_Toc167714054"/>
      <w:bookmarkStart w:id="33" w:name="_Toc167712857"/>
      <w:bookmarkStart w:id="34" w:name="_Toc167714055"/>
      <w:bookmarkStart w:id="35" w:name="_Toc167715252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保质期出现的质量问题由中标人负责解决并承担所有费用。</w:t>
      </w:r>
      <w:bookmarkEnd w:id="30"/>
      <w:bookmarkEnd w:id="31"/>
      <w:bookmarkEnd w:id="32"/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3、防疫要求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一、配送人员防疫要求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严格执行“绿码行、黄码管、红码禁”的标准，领取绿码且体温低于37.3℃的工作人员，方能参与配送服务。领取红码、黄码以及体温超过37.3℃的工作人员须按规定隔离。严格落实员工晨午检制度，每天应检测体温，体温正常(不超过37.3℃)，且无发热、感冒、咳嗽、呼吸道感染等疑似症状方可上岗工作。设立相对独立、通风良好的单独房间作为临时隔离点（区域），并配备口罩、消毒液、消毒工具等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二、食品原料防疫要求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认真执行食品原料采购索证索票和进货査验记录制度，建立健全食品原料入出库台账。不得采购经营证照不全畜禽肉及来源不明的原料，禁止采购加工野生动物，禁止圈养及宰杀活禽。禽蛋等应单独存放，避免交叉污染。落实进货查验和索证索票。采购冷冻冷藏食品的，要查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instrText xml:space="preserve"> HYPERLINK "https://news.163.com/news/search?keyword=%E4%BE%9B%E8%B4%A7%E8%80%85"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供货者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许可证、食品合格证明文件，留存每笔采购凭证。严禁采购、使用病死、毒死或者死因不明的禽、畜、兽、水产动物肉类及其制品；严禁采购、使用未按规定进行检疫或者检疫不合格的肉类，或者未经检验或者检验不合格的肉类制品。采购冷链食品的，还须于冷链食品到达本市行政区域前24小时，向目的地县级市场监管部门报备，写清提供者名称、食品的名称、规格、数量、生产日期或者批号和供货者的名称、地址、联系方式等内容，并查验《新冠病毒核酸检测合格证明》。实行统一配送经营方式的，及时查询、获取相关证明文件复印件或凭证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三、清洁消毒防疫要求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加强环境卫生消杀工作。安排专人对食品处理区、就餐区及其他人员活动场所和相关物品定时清洁消毒。要按照《陕西省食品新冠肺炎疫情防控技术指引》要求，科学消毒，避免过度消杀，防止对食品产生二次污染。加强室内环境通风，密闭区域要正确使用空调等机械通风。</w:t>
      </w:r>
    </w:p>
    <w:bookmarkEnd w:id="33"/>
    <w:bookmarkEnd w:id="34"/>
    <w:bookmarkEnd w:id="35"/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6" w:name="_Toc167712868"/>
      <w:bookmarkStart w:id="37" w:name="_Toc167715263"/>
      <w:bookmarkStart w:id="38" w:name="_Toc167714066"/>
      <w:r>
        <w:rPr>
          <w:rFonts w:hint="eastAsia" w:ascii="宋体" w:hAnsi="宋体" w:eastAsia="宋体" w:cs="宋体"/>
          <w:sz w:val="24"/>
          <w:szCs w:val="24"/>
          <w:highlight w:val="none"/>
        </w:rPr>
        <w:t>六、合同实施：</w:t>
      </w:r>
      <w:bookmarkEnd w:id="36"/>
      <w:bookmarkEnd w:id="37"/>
      <w:bookmarkEnd w:id="38"/>
      <w:bookmarkStart w:id="39" w:name="_Toc167714067"/>
      <w:bookmarkStart w:id="40" w:name="_Toc167715264"/>
      <w:bookmarkStart w:id="41" w:name="_Toc167712869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bookmarkEnd w:id="39"/>
      <w:bookmarkEnd w:id="40"/>
      <w:bookmarkEnd w:id="41"/>
      <w:r>
        <w:rPr>
          <w:rFonts w:hint="eastAsia" w:ascii="宋体" w:hAnsi="宋体" w:eastAsia="宋体" w:cs="宋体"/>
          <w:sz w:val="24"/>
          <w:szCs w:val="24"/>
          <w:highlight w:val="none"/>
        </w:rPr>
        <w:t>、中标人应在合同签订后7个日历日内安排人员与采购方就送货等工作进行安排。</w:t>
      </w:r>
      <w:bookmarkStart w:id="42" w:name="_Toc167714068"/>
      <w:bookmarkStart w:id="43" w:name="_Toc167712870"/>
      <w:bookmarkStart w:id="44" w:name="_Toc167715265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bookmarkEnd w:id="42"/>
      <w:bookmarkEnd w:id="43"/>
      <w:bookmarkEnd w:id="44"/>
      <w:r>
        <w:rPr>
          <w:rFonts w:hint="eastAsia" w:ascii="宋体" w:hAnsi="宋体" w:eastAsia="宋体" w:cs="宋体"/>
          <w:sz w:val="24"/>
          <w:szCs w:val="24"/>
          <w:highlight w:val="none"/>
        </w:rPr>
        <w:t>、若未能在交货期内完成合同规定的义务，由此对采购人造成的延误和一切损失，由中标人承担和赔偿。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七、违约责任：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1、按《中华人民共和国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》中的相关条款执行。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2、未按合同要求提供货物质量不能满足技术要求，采购人有权终止合同，并对供方违约行为进行追究，同时按《政府采购法》、《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》等有关规定进行处罚。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/>
    <w:sectPr>
      <w:pgSz w:w="11900" w:h="16838"/>
      <w:pgMar w:top="1417" w:right="1417" w:bottom="1417" w:left="1644" w:header="1140" w:footer="107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F495E"/>
    <w:multiLevelType w:val="singleLevel"/>
    <w:tmpl w:val="58DF495E"/>
    <w:lvl w:ilvl="0" w:tentative="0">
      <w:start w:val="1"/>
      <w:numFmt w:val="decimal"/>
      <w:suff w:val="nothing"/>
      <w:lvlText w:val="（%1）"/>
      <w:lvlJc w:val="left"/>
      <w:rPr>
        <w:rFonts w:ascii="仿宋_GB2312" w:hAnsi="Times New Roman" w:eastAsia="仿宋_GB2312" w:cs="Times New Roman"/>
      </w:rPr>
    </w:lvl>
  </w:abstractNum>
  <w:abstractNum w:abstractNumId="1">
    <w:nsid w:val="61B04EF5"/>
    <w:multiLevelType w:val="singleLevel"/>
    <w:tmpl w:val="61B04E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4ED0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|2"/>
    <w:basedOn w:val="1"/>
    <w:qFormat/>
    <w:uiPriority w:val="0"/>
    <w:pPr>
      <w:spacing w:after="90" w:line="400" w:lineRule="exact"/>
      <w:ind w:left="470" w:firstLine="58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8">
    <w:name w:val="Table caption|1"/>
    <w:basedOn w:val="1"/>
    <w:qFormat/>
    <w:uiPriority w:val="0"/>
    <w:pPr>
      <w:spacing w:line="274" w:lineRule="auto"/>
      <w:ind w:firstLine="240"/>
      <w:jc w:val="left"/>
    </w:pPr>
    <w:rPr>
      <w:rFonts w:ascii="宋体" w:hAnsi="宋体" w:eastAsia="宋体" w:cs="宋体"/>
      <w:color w:val="F65D51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2022-12-07T03:05:06Z</dcterms:created>
  <dc:creator>HONOR</dc:creator>
  <cp:lastModifiedBy>HONOR</cp:lastModifiedBy>
  <dcterms:modified xsi:type="dcterms:W3CDTF">2022-12-07T03:06:02Z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11C0D3D7D11A4272A65EE3E27C93FDEA</vt:lpwstr>
  </property>
</Properties>
</file>