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640"/>
        </w:tabs>
        <w:rPr>
          <w:rFonts w:hint="eastAsia" w:ascii="宋体" w:eastAsia="宋体" w:cs="宋体"/>
          <w:lang w:eastAsia="zh-CN"/>
        </w:rPr>
      </w:pPr>
      <w:r>
        <w:rPr>
          <w:rFonts w:ascii="宋体" w:cs="宋体"/>
        </w:rPr>
        <w:drawing>
          <wp:inline distT="0" distB="0" distL="0" distR="0">
            <wp:extent cx="3093085" cy="572770"/>
            <wp:effectExtent l="19050" t="0" r="0" b="0"/>
            <wp:docPr id="1" name="图片 1" descr="6720491411459320049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720491411459320049515"/>
                    <pic:cNvPicPr>
                      <a:picLocks noChangeAspect="1" noChangeArrowheads="1"/>
                    </pic:cNvPicPr>
                  </pic:nvPicPr>
                  <pic:blipFill>
                    <a:blip r:embed="rId12" cstate="print"/>
                    <a:srcRect/>
                    <a:stretch>
                      <a:fillRect/>
                    </a:stretch>
                  </pic:blipFill>
                  <pic:spPr>
                    <a:xfrm>
                      <a:off x="0" y="0"/>
                      <a:ext cx="3093085" cy="572770"/>
                    </a:xfrm>
                    <a:prstGeom prst="rect">
                      <a:avLst/>
                    </a:prstGeom>
                    <a:noFill/>
                    <a:ln w="9525">
                      <a:noFill/>
                      <a:miter lim="800000"/>
                      <a:headEnd/>
                      <a:tailEnd/>
                    </a:ln>
                  </pic:spPr>
                </pic:pic>
              </a:graphicData>
            </a:graphic>
          </wp:inline>
        </w:drawing>
      </w:r>
    </w:p>
    <w:p>
      <w:pPr>
        <w:pStyle w:val="13"/>
        <w:rPr>
          <w:rFonts w:hint="eastAsia"/>
          <w:lang w:eastAsia="zh-CN"/>
        </w:rPr>
      </w:pPr>
    </w:p>
    <w:p>
      <w:pPr>
        <w:rPr>
          <w:rFonts w:ascii="仿宋_GB2312" w:eastAsia="仿宋_GB2312" w:cs="宋体"/>
          <w:b/>
          <w:sz w:val="72"/>
          <w:szCs w:val="52"/>
        </w:rPr>
      </w:pPr>
      <w:r>
        <w:rPr>
          <w:rFonts w:hint="eastAsia" w:ascii="宋体" w:cs="宋体"/>
          <w:sz w:val="24"/>
        </w:rPr>
        <w:t xml:space="preserve">                                  </w:t>
      </w:r>
    </w:p>
    <w:p>
      <w:pPr>
        <w:jc w:val="center"/>
        <w:rPr>
          <w:rFonts w:hint="eastAsia" w:ascii="仿宋_GB2312" w:eastAsia="仿宋_GB2312" w:cs="宋体"/>
          <w:b/>
          <w:sz w:val="48"/>
          <w:szCs w:val="48"/>
          <w:highlight w:val="none"/>
          <w:lang w:eastAsia="zh-CN"/>
        </w:rPr>
      </w:pPr>
      <w:bookmarkStart w:id="228" w:name="_GoBack"/>
      <w:bookmarkEnd w:id="228"/>
      <w:r>
        <w:rPr>
          <w:rFonts w:hint="eastAsia" w:ascii="仿宋_GB2312" w:eastAsia="仿宋_GB2312" w:cs="宋体"/>
          <w:b/>
          <w:sz w:val="48"/>
          <w:szCs w:val="48"/>
          <w:highlight w:val="none"/>
          <w:lang w:eastAsia="zh-CN"/>
        </w:rPr>
        <w:t>校舍拆建工程监理服务项目</w:t>
      </w:r>
    </w:p>
    <w:p>
      <w:pPr>
        <w:ind w:left="-420" w:leftChars="-200" w:right="-315" w:rightChars="-150" w:firstLine="235" w:firstLineChars="45"/>
        <w:jc w:val="center"/>
        <w:rPr>
          <w:rFonts w:ascii="仿宋_GB2312" w:eastAsia="仿宋_GB2312" w:cs="宋体"/>
          <w:b/>
          <w:sz w:val="52"/>
          <w:szCs w:val="52"/>
        </w:rPr>
      </w:pPr>
    </w:p>
    <w:p>
      <w:pPr>
        <w:jc w:val="center"/>
        <w:rPr>
          <w:rFonts w:ascii="仿宋_GB2312" w:eastAsia="仿宋_GB2312" w:cs="宋体"/>
          <w:sz w:val="48"/>
        </w:rPr>
      </w:pPr>
    </w:p>
    <w:p>
      <w:pPr>
        <w:rPr>
          <w:rFonts w:ascii="仿宋_GB2312" w:eastAsia="仿宋_GB2312" w:cs="宋体"/>
          <w:sz w:val="48"/>
        </w:rPr>
      </w:pPr>
    </w:p>
    <w:p>
      <w:pPr>
        <w:rPr>
          <w:rFonts w:ascii="仿宋_GB2312" w:eastAsia="仿宋_GB2312" w:cs="宋体"/>
          <w:sz w:val="48"/>
        </w:rPr>
      </w:pPr>
    </w:p>
    <w:p>
      <w:pPr>
        <w:rPr>
          <w:rFonts w:ascii="仿宋_GB2312" w:eastAsia="仿宋_GB2312" w:cs="宋体"/>
          <w:sz w:val="48"/>
        </w:rPr>
      </w:pPr>
    </w:p>
    <w:p>
      <w:pPr>
        <w:jc w:val="center"/>
        <w:rPr>
          <w:rFonts w:ascii="仿宋_GB2312" w:eastAsia="仿宋_GB2312" w:cs="宋体"/>
          <w:b/>
          <w:sz w:val="84"/>
          <w:szCs w:val="84"/>
        </w:rPr>
      </w:pPr>
      <w:r>
        <w:rPr>
          <w:rFonts w:hint="eastAsia" w:ascii="仿宋_GB2312" w:eastAsia="仿宋_GB2312" w:cs="宋体"/>
          <w:b/>
          <w:sz w:val="84"/>
          <w:szCs w:val="84"/>
        </w:rPr>
        <w:t>磋 商 文 件</w:t>
      </w:r>
    </w:p>
    <w:p>
      <w:pPr>
        <w:jc w:val="center"/>
        <w:rPr>
          <w:rFonts w:ascii="仿宋_GB2312" w:eastAsia="仿宋_GB2312" w:cs="宋体"/>
          <w:sz w:val="32"/>
        </w:rPr>
      </w:pPr>
    </w:p>
    <w:p>
      <w:pPr>
        <w:pStyle w:val="2"/>
        <w:rPr>
          <w:rFonts w:ascii="仿宋_GB2312" w:eastAsia="仿宋_GB2312" w:cs="宋体"/>
          <w:sz w:val="32"/>
        </w:rPr>
      </w:pPr>
    </w:p>
    <w:p/>
    <w:p>
      <w:pPr>
        <w:spacing w:line="360" w:lineRule="auto"/>
        <w:jc w:val="center"/>
        <w:rPr>
          <w:rFonts w:ascii="仿宋_GB2312" w:eastAsia="仿宋_GB2312" w:cs="宋体"/>
          <w:b/>
          <w:sz w:val="32"/>
        </w:rPr>
      </w:pPr>
      <w:r>
        <w:rPr>
          <w:rFonts w:hint="eastAsia" w:ascii="仿宋_GB2312" w:eastAsia="仿宋_GB2312" w:cs="宋体"/>
          <w:b/>
          <w:sz w:val="32"/>
          <w:lang w:eastAsia="zh-CN"/>
        </w:rPr>
        <w:t>项目编号</w:t>
      </w:r>
      <w:r>
        <w:rPr>
          <w:rFonts w:hint="eastAsia" w:ascii="仿宋_GB2312" w:eastAsia="仿宋_GB2312" w:cs="宋体"/>
          <w:b/>
          <w:sz w:val="32"/>
        </w:rPr>
        <w:t>：</w:t>
      </w:r>
      <w:r>
        <w:rPr>
          <w:rFonts w:hint="eastAsia" w:ascii="仿宋_GB2312" w:eastAsia="仿宋_GB2312" w:cs="宋体"/>
          <w:b/>
          <w:sz w:val="32"/>
          <w:lang w:eastAsia="zh-CN"/>
        </w:rPr>
        <w:t>SZT2022-SN-QC-ZC-FW-0435</w:t>
      </w:r>
    </w:p>
    <w:p>
      <w:pPr>
        <w:spacing w:line="360" w:lineRule="auto"/>
        <w:jc w:val="center"/>
        <w:rPr>
          <w:rFonts w:ascii="仿宋_GB2312" w:eastAsia="仿宋_GB2312" w:cs="宋体"/>
          <w:b/>
          <w:sz w:val="32"/>
        </w:rPr>
      </w:pPr>
    </w:p>
    <w:p>
      <w:pPr>
        <w:spacing w:line="360" w:lineRule="auto"/>
        <w:jc w:val="center"/>
        <w:rPr>
          <w:rFonts w:ascii="仿宋_GB2312" w:eastAsia="仿宋_GB2312" w:cs="宋体"/>
          <w:b/>
          <w:sz w:val="32"/>
        </w:rPr>
      </w:pPr>
    </w:p>
    <w:p>
      <w:pPr>
        <w:tabs>
          <w:tab w:val="left" w:pos="720"/>
        </w:tabs>
        <w:spacing w:line="360" w:lineRule="auto"/>
        <w:rPr>
          <w:rFonts w:ascii="仿宋_GB2312" w:eastAsia="仿宋_GB2312" w:cs="宋体"/>
          <w:sz w:val="32"/>
        </w:rPr>
      </w:pPr>
    </w:p>
    <w:p>
      <w:pPr>
        <w:tabs>
          <w:tab w:val="left" w:pos="720"/>
        </w:tabs>
        <w:spacing w:line="360" w:lineRule="auto"/>
        <w:jc w:val="center"/>
        <w:rPr>
          <w:rFonts w:ascii="仿宋_GB2312" w:eastAsia="仿宋_GB2312" w:cs="宋体"/>
          <w:sz w:val="32"/>
        </w:rPr>
      </w:pPr>
    </w:p>
    <w:p>
      <w:pPr>
        <w:tabs>
          <w:tab w:val="left" w:pos="720"/>
        </w:tabs>
        <w:spacing w:line="360" w:lineRule="auto"/>
        <w:rPr>
          <w:rFonts w:ascii="仿宋_GB2312" w:eastAsia="仿宋_GB2312" w:cs="宋体"/>
          <w:b/>
          <w:sz w:val="28"/>
          <w:szCs w:val="28"/>
        </w:rPr>
      </w:pPr>
    </w:p>
    <w:p>
      <w:pPr>
        <w:tabs>
          <w:tab w:val="left" w:pos="720"/>
        </w:tabs>
        <w:spacing w:line="360" w:lineRule="auto"/>
        <w:ind w:left="2762" w:leftChars="942" w:hanging="784" w:hangingChars="279"/>
        <w:rPr>
          <w:rFonts w:ascii="仿宋_GB2312" w:eastAsia="仿宋_GB2312" w:cs="宋体"/>
          <w:b/>
          <w:sz w:val="28"/>
          <w:szCs w:val="28"/>
        </w:rPr>
      </w:pPr>
      <w:r>
        <w:rPr>
          <w:rFonts w:hint="eastAsia" w:ascii="仿宋_GB2312" w:eastAsia="仿宋_GB2312" w:cs="宋体"/>
          <w:b/>
          <w:sz w:val="28"/>
          <w:szCs w:val="28"/>
        </w:rPr>
        <w:t xml:space="preserve">采购代理机构：陕西中技招标有限公司 </w:t>
      </w:r>
    </w:p>
    <w:p>
      <w:pPr>
        <w:tabs>
          <w:tab w:val="left" w:pos="720"/>
        </w:tabs>
        <w:spacing w:line="360" w:lineRule="auto"/>
        <w:ind w:left="2763" w:leftChars="1143" w:hanging="363" w:hangingChars="129"/>
        <w:rPr>
          <w:rFonts w:ascii="仿宋_GB2312" w:eastAsia="仿宋_GB2312" w:cs="宋体"/>
          <w:sz w:val="32"/>
        </w:rPr>
        <w:sectPr>
          <w:headerReference r:id="rId3" w:type="default"/>
          <w:footerReference r:id="rId4" w:type="default"/>
          <w:footerReference r:id="rId5" w:type="even"/>
          <w:pgSz w:w="11906" w:h="16838"/>
          <w:pgMar w:top="1440" w:right="1529" w:bottom="1219" w:left="1757" w:header="850" w:footer="992" w:gutter="0"/>
          <w:cols w:space="720" w:num="1"/>
          <w:titlePg/>
          <w:docGrid w:linePitch="312" w:charSpace="0"/>
        </w:sectPr>
      </w:pPr>
      <w:r>
        <w:rPr>
          <w:rFonts w:hint="eastAsia" w:ascii="仿宋_GB2312" w:eastAsia="仿宋_GB2312" w:cs="宋体"/>
          <w:b/>
          <w:sz w:val="28"/>
          <w:szCs w:val="28"/>
        </w:rPr>
        <w:t>日     期：二零二</w:t>
      </w:r>
      <w:r>
        <w:rPr>
          <w:rFonts w:hint="eastAsia" w:ascii="仿宋_GB2312" w:eastAsia="仿宋_GB2312" w:cs="宋体"/>
          <w:b/>
          <w:sz w:val="28"/>
          <w:szCs w:val="28"/>
          <w:lang w:eastAsia="zh-CN"/>
        </w:rPr>
        <w:t>二</w:t>
      </w:r>
      <w:r>
        <w:rPr>
          <w:rFonts w:hint="eastAsia" w:ascii="仿宋_GB2312" w:eastAsia="仿宋_GB2312" w:cs="宋体"/>
          <w:b/>
          <w:sz w:val="28"/>
          <w:szCs w:val="28"/>
        </w:rPr>
        <w:t>年</w:t>
      </w:r>
      <w:r>
        <w:rPr>
          <w:rFonts w:hint="eastAsia" w:ascii="仿宋_GB2312" w:eastAsia="仿宋_GB2312" w:cs="宋体"/>
          <w:b/>
          <w:sz w:val="28"/>
          <w:szCs w:val="28"/>
          <w:lang w:val="en-US" w:eastAsia="zh-CN"/>
        </w:rPr>
        <w:t>八</w:t>
      </w:r>
      <w:r>
        <w:rPr>
          <w:rFonts w:hint="eastAsia" w:ascii="仿宋_GB2312" w:eastAsia="仿宋_GB2312" w:cs="宋体"/>
          <w:b/>
          <w:sz w:val="28"/>
          <w:szCs w:val="28"/>
        </w:rPr>
        <w:t xml:space="preserve">月      </w:t>
      </w:r>
    </w:p>
    <w:p>
      <w:pPr>
        <w:jc w:val="center"/>
        <w:rPr>
          <w:rFonts w:ascii="仿宋_GB2312" w:eastAsia="仿宋_GB2312" w:cs="宋体"/>
          <w:b/>
          <w:sz w:val="36"/>
          <w:szCs w:val="36"/>
        </w:rPr>
      </w:pPr>
      <w:r>
        <w:rPr>
          <w:rFonts w:hint="eastAsia" w:ascii="仿宋_GB2312" w:eastAsia="仿宋_GB2312" w:cs="宋体"/>
          <w:b/>
          <w:sz w:val="36"/>
          <w:szCs w:val="36"/>
        </w:rPr>
        <w:t>目  录</w:t>
      </w:r>
    </w:p>
    <w:p>
      <w:pPr>
        <w:pStyle w:val="27"/>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b w:val="0"/>
          <w:i w:val="0"/>
          <w:iCs w:val="0"/>
          <w:caps w:val="0"/>
          <w:sz w:val="24"/>
          <w:szCs w:val="24"/>
        </w:rPr>
        <w:fldChar w:fldCharType="begin"/>
      </w:r>
      <w:r>
        <w:rPr>
          <w:rFonts w:hint="eastAsia" w:ascii="仿宋_GB2312" w:eastAsia="仿宋_GB2312" w:cs="宋体"/>
          <w:b w:val="0"/>
          <w:i w:val="0"/>
          <w:iCs w:val="0"/>
          <w:caps w:val="0"/>
          <w:sz w:val="24"/>
          <w:szCs w:val="24"/>
        </w:rPr>
        <w:instrText xml:space="preserve"> TOC \o "1-3" \h \z \u </w:instrText>
      </w:r>
      <w:r>
        <w:rPr>
          <w:rFonts w:hint="eastAsia" w:ascii="仿宋_GB2312" w:eastAsia="仿宋_GB2312" w:cs="宋体"/>
          <w:b w:val="0"/>
          <w:i w:val="0"/>
          <w:iCs w:val="0"/>
          <w:caps w:val="0"/>
          <w:sz w:val="24"/>
          <w:szCs w:val="24"/>
        </w:rPr>
        <w:fldChar w:fldCharType="separate"/>
      </w: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_Toc21818 </w:instrText>
      </w:r>
      <w:r>
        <w:rPr>
          <w:rFonts w:hint="eastAsia" w:ascii="仿宋_GB2312" w:eastAsia="仿宋_GB2312" w:cs="宋体"/>
          <w:i w:val="0"/>
          <w:iCs w:val="0"/>
          <w:caps w:val="0"/>
          <w:szCs w:val="24"/>
        </w:rPr>
        <w:fldChar w:fldCharType="separate"/>
      </w:r>
      <w:r>
        <w:rPr>
          <w:rFonts w:hint="eastAsia" w:ascii="仿宋_GB2312" w:eastAsia="仿宋_GB2312" w:cs="宋体"/>
          <w:i w:val="0"/>
          <w:iCs w:val="0"/>
        </w:rPr>
        <w:t>第一部分  竞争性磋商公告</w:t>
      </w:r>
      <w:r>
        <w:rPr>
          <w:i w:val="0"/>
          <w:iCs w:val="0"/>
        </w:rPr>
        <w:tab/>
      </w:r>
      <w:r>
        <w:rPr>
          <w:i w:val="0"/>
          <w:iCs w:val="0"/>
        </w:rPr>
        <w:fldChar w:fldCharType="begin"/>
      </w:r>
      <w:r>
        <w:rPr>
          <w:i w:val="0"/>
          <w:iCs w:val="0"/>
        </w:rPr>
        <w:instrText xml:space="preserve"> PAGEREF _Toc21818 </w:instrText>
      </w:r>
      <w:r>
        <w:rPr>
          <w:i w:val="0"/>
          <w:iCs w:val="0"/>
        </w:rPr>
        <w:fldChar w:fldCharType="separate"/>
      </w:r>
      <w:r>
        <w:rPr>
          <w:i w:val="0"/>
          <w:iCs w:val="0"/>
        </w:rPr>
        <w:t>4</w:t>
      </w:r>
      <w:r>
        <w:rPr>
          <w:i w:val="0"/>
          <w:iCs w:val="0"/>
        </w:rPr>
        <w:fldChar w:fldCharType="end"/>
      </w:r>
      <w:r>
        <w:rPr>
          <w:rFonts w:hint="eastAsia" w:ascii="仿宋_GB2312" w:eastAsia="仿宋_GB2312" w:cs="宋体"/>
          <w:i w:val="0"/>
          <w:iCs w:val="0"/>
          <w:caps w:val="0"/>
          <w:szCs w:val="24"/>
        </w:rPr>
        <w:fldChar w:fldCharType="end"/>
      </w:r>
    </w:p>
    <w:p>
      <w:pPr>
        <w:pStyle w:val="27"/>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_Toc4890 </w:instrText>
      </w:r>
      <w:r>
        <w:rPr>
          <w:rFonts w:hint="eastAsia" w:ascii="仿宋_GB2312" w:eastAsia="仿宋_GB2312" w:cs="宋体"/>
          <w:i w:val="0"/>
          <w:iCs w:val="0"/>
          <w:caps w:val="0"/>
          <w:szCs w:val="24"/>
        </w:rPr>
        <w:fldChar w:fldCharType="separate"/>
      </w:r>
      <w:r>
        <w:rPr>
          <w:rFonts w:hint="eastAsia" w:ascii="仿宋_GB2312" w:eastAsia="仿宋_GB2312" w:cs="宋体"/>
          <w:i w:val="0"/>
          <w:iCs w:val="0"/>
        </w:rPr>
        <w:t>第二部分  磋商须知前附表</w:t>
      </w:r>
      <w:r>
        <w:rPr>
          <w:i w:val="0"/>
          <w:iCs w:val="0"/>
        </w:rPr>
        <w:tab/>
      </w:r>
      <w:r>
        <w:rPr>
          <w:i w:val="0"/>
          <w:iCs w:val="0"/>
        </w:rPr>
        <w:fldChar w:fldCharType="begin"/>
      </w:r>
      <w:r>
        <w:rPr>
          <w:i w:val="0"/>
          <w:iCs w:val="0"/>
        </w:rPr>
        <w:instrText xml:space="preserve"> PAGEREF _Toc4890 </w:instrText>
      </w:r>
      <w:r>
        <w:rPr>
          <w:i w:val="0"/>
          <w:iCs w:val="0"/>
        </w:rPr>
        <w:fldChar w:fldCharType="separate"/>
      </w:r>
      <w:r>
        <w:rPr>
          <w:i w:val="0"/>
          <w:iCs w:val="0"/>
        </w:rPr>
        <w:t>7</w:t>
      </w:r>
      <w:r>
        <w:rPr>
          <w:i w:val="0"/>
          <w:iCs w:val="0"/>
        </w:rPr>
        <w:fldChar w:fldCharType="end"/>
      </w:r>
      <w:r>
        <w:rPr>
          <w:rFonts w:hint="eastAsia" w:ascii="仿宋_GB2312" w:eastAsia="仿宋_GB2312" w:cs="宋体"/>
          <w:i w:val="0"/>
          <w:iCs w:val="0"/>
          <w:caps w:val="0"/>
          <w:szCs w:val="24"/>
        </w:rPr>
        <w:fldChar w:fldCharType="end"/>
      </w:r>
    </w:p>
    <w:p>
      <w:pPr>
        <w:pStyle w:val="27"/>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_Toc19015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rPr>
        <w:t>第三部分  磋商须知</w:t>
      </w:r>
      <w:r>
        <w:rPr>
          <w:i w:val="0"/>
          <w:iCs w:val="0"/>
        </w:rPr>
        <w:tab/>
      </w:r>
      <w:r>
        <w:rPr>
          <w:i w:val="0"/>
          <w:iCs w:val="0"/>
        </w:rPr>
        <w:fldChar w:fldCharType="begin"/>
      </w:r>
      <w:r>
        <w:rPr>
          <w:i w:val="0"/>
          <w:iCs w:val="0"/>
        </w:rPr>
        <w:instrText xml:space="preserve"> PAGEREF _Toc19015 </w:instrText>
      </w:r>
      <w:r>
        <w:rPr>
          <w:i w:val="0"/>
          <w:iCs w:val="0"/>
        </w:rPr>
        <w:fldChar w:fldCharType="separate"/>
      </w:r>
      <w:r>
        <w:rPr>
          <w:i w:val="0"/>
          <w:iCs w:val="0"/>
        </w:rPr>
        <w:t>12</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_Toc18693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rPr>
        <w:t>A 总则</w:t>
      </w:r>
      <w:r>
        <w:rPr>
          <w:i w:val="0"/>
          <w:iCs w:val="0"/>
        </w:rPr>
        <w:tab/>
      </w:r>
      <w:r>
        <w:rPr>
          <w:i w:val="0"/>
          <w:iCs w:val="0"/>
        </w:rPr>
        <w:fldChar w:fldCharType="begin"/>
      </w:r>
      <w:r>
        <w:rPr>
          <w:i w:val="0"/>
          <w:iCs w:val="0"/>
        </w:rPr>
        <w:instrText xml:space="preserve"> PAGEREF _Toc18693 </w:instrText>
      </w:r>
      <w:r>
        <w:rPr>
          <w:i w:val="0"/>
          <w:iCs w:val="0"/>
        </w:rPr>
        <w:fldChar w:fldCharType="separate"/>
      </w:r>
      <w:r>
        <w:rPr>
          <w:i w:val="0"/>
          <w:iCs w:val="0"/>
        </w:rPr>
        <w:t>12</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_Toc15337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1. 适用范围</w:t>
      </w:r>
      <w:r>
        <w:rPr>
          <w:i w:val="0"/>
          <w:iCs w:val="0"/>
        </w:rPr>
        <w:tab/>
      </w:r>
      <w:r>
        <w:rPr>
          <w:i w:val="0"/>
          <w:iCs w:val="0"/>
        </w:rPr>
        <w:fldChar w:fldCharType="begin"/>
      </w:r>
      <w:r>
        <w:rPr>
          <w:i w:val="0"/>
          <w:iCs w:val="0"/>
        </w:rPr>
        <w:instrText xml:space="preserve"> PAGEREF _Toc15337 </w:instrText>
      </w:r>
      <w:r>
        <w:rPr>
          <w:i w:val="0"/>
          <w:iCs w:val="0"/>
        </w:rPr>
        <w:fldChar w:fldCharType="separate"/>
      </w:r>
      <w:r>
        <w:rPr>
          <w:i w:val="0"/>
          <w:iCs w:val="0"/>
        </w:rPr>
        <w:t>12</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_Toc16917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2. 定义</w:t>
      </w:r>
      <w:r>
        <w:rPr>
          <w:i w:val="0"/>
          <w:iCs w:val="0"/>
        </w:rPr>
        <w:tab/>
      </w:r>
      <w:r>
        <w:rPr>
          <w:i w:val="0"/>
          <w:iCs w:val="0"/>
        </w:rPr>
        <w:fldChar w:fldCharType="begin"/>
      </w:r>
      <w:r>
        <w:rPr>
          <w:i w:val="0"/>
          <w:iCs w:val="0"/>
        </w:rPr>
        <w:instrText xml:space="preserve"> PAGEREF _Toc16917 </w:instrText>
      </w:r>
      <w:r>
        <w:rPr>
          <w:i w:val="0"/>
          <w:iCs w:val="0"/>
        </w:rPr>
        <w:fldChar w:fldCharType="separate"/>
      </w:r>
      <w:r>
        <w:rPr>
          <w:i w:val="0"/>
          <w:iCs w:val="0"/>
        </w:rPr>
        <w:t>12</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_Toc20090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3. 合格的供应商</w:t>
      </w:r>
      <w:r>
        <w:rPr>
          <w:i w:val="0"/>
          <w:iCs w:val="0"/>
        </w:rPr>
        <w:tab/>
      </w:r>
      <w:r>
        <w:rPr>
          <w:i w:val="0"/>
          <w:iCs w:val="0"/>
        </w:rPr>
        <w:fldChar w:fldCharType="begin"/>
      </w:r>
      <w:r>
        <w:rPr>
          <w:i w:val="0"/>
          <w:iCs w:val="0"/>
        </w:rPr>
        <w:instrText xml:space="preserve"> PAGEREF _Toc20090 </w:instrText>
      </w:r>
      <w:r>
        <w:rPr>
          <w:i w:val="0"/>
          <w:iCs w:val="0"/>
        </w:rPr>
        <w:fldChar w:fldCharType="separate"/>
      </w:r>
      <w:r>
        <w:rPr>
          <w:i w:val="0"/>
          <w:iCs w:val="0"/>
        </w:rPr>
        <w:t>12</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_Toc23106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4. 合格服务</w:t>
      </w:r>
      <w:r>
        <w:rPr>
          <w:i w:val="0"/>
          <w:iCs w:val="0"/>
        </w:rPr>
        <w:tab/>
      </w:r>
      <w:r>
        <w:rPr>
          <w:i w:val="0"/>
          <w:iCs w:val="0"/>
        </w:rPr>
        <w:fldChar w:fldCharType="begin"/>
      </w:r>
      <w:r>
        <w:rPr>
          <w:i w:val="0"/>
          <w:iCs w:val="0"/>
        </w:rPr>
        <w:instrText xml:space="preserve"> PAGEREF _Toc23106 </w:instrText>
      </w:r>
      <w:r>
        <w:rPr>
          <w:i w:val="0"/>
          <w:iCs w:val="0"/>
        </w:rPr>
        <w:fldChar w:fldCharType="separate"/>
      </w:r>
      <w:r>
        <w:rPr>
          <w:i w:val="0"/>
          <w:iCs w:val="0"/>
        </w:rPr>
        <w:t>13</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_Toc15087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5. 费用</w:t>
      </w:r>
      <w:r>
        <w:rPr>
          <w:i w:val="0"/>
          <w:iCs w:val="0"/>
        </w:rPr>
        <w:tab/>
      </w:r>
      <w:r>
        <w:rPr>
          <w:i w:val="0"/>
          <w:iCs w:val="0"/>
        </w:rPr>
        <w:fldChar w:fldCharType="begin"/>
      </w:r>
      <w:r>
        <w:rPr>
          <w:i w:val="0"/>
          <w:iCs w:val="0"/>
        </w:rPr>
        <w:instrText xml:space="preserve"> PAGEREF _Toc15087 </w:instrText>
      </w:r>
      <w:r>
        <w:rPr>
          <w:i w:val="0"/>
          <w:iCs w:val="0"/>
        </w:rPr>
        <w:fldChar w:fldCharType="separate"/>
      </w:r>
      <w:r>
        <w:rPr>
          <w:i w:val="0"/>
          <w:iCs w:val="0"/>
        </w:rPr>
        <w:t>13</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_Toc2059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rPr>
        <w:t>B 磋商文件说明</w:t>
      </w:r>
      <w:r>
        <w:rPr>
          <w:i w:val="0"/>
          <w:iCs w:val="0"/>
        </w:rPr>
        <w:tab/>
      </w:r>
      <w:r>
        <w:rPr>
          <w:i w:val="0"/>
          <w:iCs w:val="0"/>
        </w:rPr>
        <w:fldChar w:fldCharType="begin"/>
      </w:r>
      <w:r>
        <w:rPr>
          <w:i w:val="0"/>
          <w:iCs w:val="0"/>
        </w:rPr>
        <w:instrText xml:space="preserve"> PAGEREF _Toc2059 </w:instrText>
      </w:r>
      <w:r>
        <w:rPr>
          <w:i w:val="0"/>
          <w:iCs w:val="0"/>
        </w:rPr>
        <w:fldChar w:fldCharType="separate"/>
      </w:r>
      <w:r>
        <w:rPr>
          <w:i w:val="0"/>
          <w:iCs w:val="0"/>
        </w:rPr>
        <w:t>13</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_Toc8644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6．磋商文件的构成</w:t>
      </w:r>
      <w:r>
        <w:rPr>
          <w:i w:val="0"/>
          <w:iCs w:val="0"/>
        </w:rPr>
        <w:tab/>
      </w:r>
      <w:r>
        <w:rPr>
          <w:i w:val="0"/>
          <w:iCs w:val="0"/>
        </w:rPr>
        <w:fldChar w:fldCharType="begin"/>
      </w:r>
      <w:r>
        <w:rPr>
          <w:i w:val="0"/>
          <w:iCs w:val="0"/>
        </w:rPr>
        <w:instrText xml:space="preserve"> PAGEREF _Toc8644 </w:instrText>
      </w:r>
      <w:r>
        <w:rPr>
          <w:i w:val="0"/>
          <w:iCs w:val="0"/>
        </w:rPr>
        <w:fldChar w:fldCharType="separate"/>
      </w:r>
      <w:r>
        <w:rPr>
          <w:i w:val="0"/>
          <w:iCs w:val="0"/>
        </w:rPr>
        <w:t>13</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_Toc9761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7．磋商文件的澄清</w:t>
      </w:r>
      <w:r>
        <w:rPr>
          <w:i w:val="0"/>
          <w:iCs w:val="0"/>
        </w:rPr>
        <w:tab/>
      </w:r>
      <w:r>
        <w:rPr>
          <w:i w:val="0"/>
          <w:iCs w:val="0"/>
        </w:rPr>
        <w:fldChar w:fldCharType="begin"/>
      </w:r>
      <w:r>
        <w:rPr>
          <w:i w:val="0"/>
          <w:iCs w:val="0"/>
        </w:rPr>
        <w:instrText xml:space="preserve"> PAGEREF _Toc9761 </w:instrText>
      </w:r>
      <w:r>
        <w:rPr>
          <w:i w:val="0"/>
          <w:iCs w:val="0"/>
        </w:rPr>
        <w:fldChar w:fldCharType="separate"/>
      </w:r>
      <w:r>
        <w:rPr>
          <w:i w:val="0"/>
          <w:iCs w:val="0"/>
        </w:rPr>
        <w:t>13</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_Toc26210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8．磋商文件的修改</w:t>
      </w:r>
      <w:r>
        <w:rPr>
          <w:i w:val="0"/>
          <w:iCs w:val="0"/>
        </w:rPr>
        <w:tab/>
      </w:r>
      <w:r>
        <w:rPr>
          <w:i w:val="0"/>
          <w:iCs w:val="0"/>
        </w:rPr>
        <w:fldChar w:fldCharType="begin"/>
      </w:r>
      <w:r>
        <w:rPr>
          <w:i w:val="0"/>
          <w:iCs w:val="0"/>
        </w:rPr>
        <w:instrText xml:space="preserve"> PAGEREF _Toc26210 </w:instrText>
      </w:r>
      <w:r>
        <w:rPr>
          <w:i w:val="0"/>
          <w:iCs w:val="0"/>
        </w:rPr>
        <w:fldChar w:fldCharType="separate"/>
      </w:r>
      <w:r>
        <w:rPr>
          <w:i w:val="0"/>
          <w:iCs w:val="0"/>
        </w:rPr>
        <w:t>13</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_Toc14275 </w:instrText>
      </w:r>
      <w:r>
        <w:rPr>
          <w:rFonts w:hint="eastAsia" w:ascii="仿宋_GB2312" w:eastAsia="仿宋_GB2312" w:cs="宋体"/>
          <w:i w:val="0"/>
          <w:iCs w:val="0"/>
          <w:caps w:val="0"/>
          <w:szCs w:val="24"/>
        </w:rPr>
        <w:fldChar w:fldCharType="separate"/>
      </w:r>
      <w:r>
        <w:rPr>
          <w:rFonts w:hint="eastAsia" w:ascii="仿宋_GB2312" w:hAnsi="宋体" w:eastAsia="仿宋_GB2312"/>
          <w:bCs/>
          <w:i w:val="0"/>
          <w:iCs w:val="0"/>
          <w:szCs w:val="22"/>
        </w:rPr>
        <w:t>C．响应文件的编写</w:t>
      </w:r>
      <w:r>
        <w:rPr>
          <w:i w:val="0"/>
          <w:iCs w:val="0"/>
        </w:rPr>
        <w:tab/>
      </w:r>
      <w:r>
        <w:rPr>
          <w:i w:val="0"/>
          <w:iCs w:val="0"/>
        </w:rPr>
        <w:fldChar w:fldCharType="begin"/>
      </w:r>
      <w:r>
        <w:rPr>
          <w:i w:val="0"/>
          <w:iCs w:val="0"/>
        </w:rPr>
        <w:instrText xml:space="preserve"> PAGEREF _Toc14275 </w:instrText>
      </w:r>
      <w:r>
        <w:rPr>
          <w:i w:val="0"/>
          <w:iCs w:val="0"/>
        </w:rPr>
        <w:fldChar w:fldCharType="separate"/>
      </w:r>
      <w:r>
        <w:rPr>
          <w:i w:val="0"/>
          <w:iCs w:val="0"/>
        </w:rPr>
        <w:t>14</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_Toc24225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9．响应文件编制的原则</w:t>
      </w:r>
      <w:r>
        <w:rPr>
          <w:i w:val="0"/>
          <w:iCs w:val="0"/>
        </w:rPr>
        <w:tab/>
      </w:r>
      <w:r>
        <w:rPr>
          <w:i w:val="0"/>
          <w:iCs w:val="0"/>
        </w:rPr>
        <w:fldChar w:fldCharType="begin"/>
      </w:r>
      <w:r>
        <w:rPr>
          <w:i w:val="0"/>
          <w:iCs w:val="0"/>
        </w:rPr>
        <w:instrText xml:space="preserve"> PAGEREF _Toc24225 </w:instrText>
      </w:r>
      <w:r>
        <w:rPr>
          <w:i w:val="0"/>
          <w:iCs w:val="0"/>
        </w:rPr>
        <w:fldChar w:fldCharType="separate"/>
      </w:r>
      <w:r>
        <w:rPr>
          <w:i w:val="0"/>
          <w:iCs w:val="0"/>
        </w:rPr>
        <w:t>14</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_Toc25786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10．磋商语言</w:t>
      </w:r>
      <w:r>
        <w:rPr>
          <w:i w:val="0"/>
          <w:iCs w:val="0"/>
        </w:rPr>
        <w:tab/>
      </w:r>
      <w:r>
        <w:rPr>
          <w:i w:val="0"/>
          <w:iCs w:val="0"/>
        </w:rPr>
        <w:fldChar w:fldCharType="begin"/>
      </w:r>
      <w:r>
        <w:rPr>
          <w:i w:val="0"/>
          <w:iCs w:val="0"/>
        </w:rPr>
        <w:instrText xml:space="preserve"> PAGEREF _Toc25786 </w:instrText>
      </w:r>
      <w:r>
        <w:rPr>
          <w:i w:val="0"/>
          <w:iCs w:val="0"/>
        </w:rPr>
        <w:fldChar w:fldCharType="separate"/>
      </w:r>
      <w:r>
        <w:rPr>
          <w:i w:val="0"/>
          <w:iCs w:val="0"/>
        </w:rPr>
        <w:t>14</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_Toc16198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11．计量单位</w:t>
      </w:r>
      <w:r>
        <w:rPr>
          <w:i w:val="0"/>
          <w:iCs w:val="0"/>
        </w:rPr>
        <w:tab/>
      </w:r>
      <w:r>
        <w:rPr>
          <w:i w:val="0"/>
          <w:iCs w:val="0"/>
        </w:rPr>
        <w:fldChar w:fldCharType="begin"/>
      </w:r>
      <w:r>
        <w:rPr>
          <w:i w:val="0"/>
          <w:iCs w:val="0"/>
        </w:rPr>
        <w:instrText xml:space="preserve"> PAGEREF _Toc16198 </w:instrText>
      </w:r>
      <w:r>
        <w:rPr>
          <w:i w:val="0"/>
          <w:iCs w:val="0"/>
        </w:rPr>
        <w:fldChar w:fldCharType="separate"/>
      </w:r>
      <w:r>
        <w:rPr>
          <w:i w:val="0"/>
          <w:iCs w:val="0"/>
        </w:rPr>
        <w:t>14</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_Toc4680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12．响应文件的组成</w:t>
      </w:r>
      <w:r>
        <w:rPr>
          <w:i w:val="0"/>
          <w:iCs w:val="0"/>
        </w:rPr>
        <w:tab/>
      </w:r>
      <w:r>
        <w:rPr>
          <w:i w:val="0"/>
          <w:iCs w:val="0"/>
        </w:rPr>
        <w:fldChar w:fldCharType="begin"/>
      </w:r>
      <w:r>
        <w:rPr>
          <w:i w:val="0"/>
          <w:iCs w:val="0"/>
        </w:rPr>
        <w:instrText xml:space="preserve"> PAGEREF _Toc4680 </w:instrText>
      </w:r>
      <w:r>
        <w:rPr>
          <w:i w:val="0"/>
          <w:iCs w:val="0"/>
        </w:rPr>
        <w:fldChar w:fldCharType="separate"/>
      </w:r>
      <w:r>
        <w:rPr>
          <w:i w:val="0"/>
          <w:iCs w:val="0"/>
        </w:rPr>
        <w:t>14</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_Toc13761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13．响应文件格式</w:t>
      </w:r>
      <w:r>
        <w:rPr>
          <w:i w:val="0"/>
          <w:iCs w:val="0"/>
        </w:rPr>
        <w:tab/>
      </w:r>
      <w:r>
        <w:rPr>
          <w:i w:val="0"/>
          <w:iCs w:val="0"/>
        </w:rPr>
        <w:fldChar w:fldCharType="begin"/>
      </w:r>
      <w:r>
        <w:rPr>
          <w:i w:val="0"/>
          <w:iCs w:val="0"/>
        </w:rPr>
        <w:instrText xml:space="preserve"> PAGEREF _Toc13761 </w:instrText>
      </w:r>
      <w:r>
        <w:rPr>
          <w:i w:val="0"/>
          <w:iCs w:val="0"/>
        </w:rPr>
        <w:fldChar w:fldCharType="separate"/>
      </w:r>
      <w:r>
        <w:rPr>
          <w:i w:val="0"/>
          <w:iCs w:val="0"/>
        </w:rPr>
        <w:t>15</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_Toc26767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14．磋商报价</w:t>
      </w:r>
      <w:r>
        <w:rPr>
          <w:i w:val="0"/>
          <w:iCs w:val="0"/>
        </w:rPr>
        <w:tab/>
      </w:r>
      <w:r>
        <w:rPr>
          <w:i w:val="0"/>
          <w:iCs w:val="0"/>
        </w:rPr>
        <w:fldChar w:fldCharType="begin"/>
      </w:r>
      <w:r>
        <w:rPr>
          <w:i w:val="0"/>
          <w:iCs w:val="0"/>
        </w:rPr>
        <w:instrText xml:space="preserve"> PAGEREF _Toc26767 </w:instrText>
      </w:r>
      <w:r>
        <w:rPr>
          <w:i w:val="0"/>
          <w:iCs w:val="0"/>
        </w:rPr>
        <w:fldChar w:fldCharType="separate"/>
      </w:r>
      <w:r>
        <w:rPr>
          <w:i w:val="0"/>
          <w:iCs w:val="0"/>
        </w:rPr>
        <w:t>15</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_Toc24681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15．磋商货币</w:t>
      </w:r>
      <w:r>
        <w:rPr>
          <w:i w:val="0"/>
          <w:iCs w:val="0"/>
        </w:rPr>
        <w:tab/>
      </w:r>
      <w:r>
        <w:rPr>
          <w:i w:val="0"/>
          <w:iCs w:val="0"/>
        </w:rPr>
        <w:fldChar w:fldCharType="begin"/>
      </w:r>
      <w:r>
        <w:rPr>
          <w:i w:val="0"/>
          <w:iCs w:val="0"/>
        </w:rPr>
        <w:instrText xml:space="preserve"> PAGEREF _Toc24681 </w:instrText>
      </w:r>
      <w:r>
        <w:rPr>
          <w:i w:val="0"/>
          <w:iCs w:val="0"/>
        </w:rPr>
        <w:fldChar w:fldCharType="separate"/>
      </w:r>
      <w:r>
        <w:rPr>
          <w:i w:val="0"/>
          <w:iCs w:val="0"/>
        </w:rPr>
        <w:t>15</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_Toc20540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16．证明供应商资格的证明文件</w:t>
      </w:r>
      <w:r>
        <w:rPr>
          <w:i w:val="0"/>
          <w:iCs w:val="0"/>
        </w:rPr>
        <w:tab/>
      </w:r>
      <w:r>
        <w:rPr>
          <w:i w:val="0"/>
          <w:iCs w:val="0"/>
        </w:rPr>
        <w:fldChar w:fldCharType="begin"/>
      </w:r>
      <w:r>
        <w:rPr>
          <w:i w:val="0"/>
          <w:iCs w:val="0"/>
        </w:rPr>
        <w:instrText xml:space="preserve"> PAGEREF _Toc20540 </w:instrText>
      </w:r>
      <w:r>
        <w:rPr>
          <w:i w:val="0"/>
          <w:iCs w:val="0"/>
        </w:rPr>
        <w:fldChar w:fldCharType="separate"/>
      </w:r>
      <w:r>
        <w:rPr>
          <w:i w:val="0"/>
          <w:iCs w:val="0"/>
        </w:rPr>
        <w:t>15</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_Toc8715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17．证明的合格性和符合磋商文件规定的文件</w:t>
      </w:r>
      <w:r>
        <w:rPr>
          <w:i w:val="0"/>
          <w:iCs w:val="0"/>
        </w:rPr>
        <w:tab/>
      </w:r>
      <w:r>
        <w:rPr>
          <w:i w:val="0"/>
          <w:iCs w:val="0"/>
        </w:rPr>
        <w:fldChar w:fldCharType="begin"/>
      </w:r>
      <w:r>
        <w:rPr>
          <w:i w:val="0"/>
          <w:iCs w:val="0"/>
        </w:rPr>
        <w:instrText xml:space="preserve"> PAGEREF _Toc8715 </w:instrText>
      </w:r>
      <w:r>
        <w:rPr>
          <w:i w:val="0"/>
          <w:iCs w:val="0"/>
        </w:rPr>
        <w:fldChar w:fldCharType="separate"/>
      </w:r>
      <w:r>
        <w:rPr>
          <w:i w:val="0"/>
          <w:iCs w:val="0"/>
        </w:rPr>
        <w:t>15</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_Toc4729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18．磋商保证金</w:t>
      </w:r>
      <w:r>
        <w:rPr>
          <w:i w:val="0"/>
          <w:iCs w:val="0"/>
        </w:rPr>
        <w:tab/>
      </w:r>
      <w:r>
        <w:rPr>
          <w:i w:val="0"/>
          <w:iCs w:val="0"/>
        </w:rPr>
        <w:fldChar w:fldCharType="begin"/>
      </w:r>
      <w:r>
        <w:rPr>
          <w:i w:val="0"/>
          <w:iCs w:val="0"/>
        </w:rPr>
        <w:instrText xml:space="preserve"> PAGEREF _Toc4729 </w:instrText>
      </w:r>
      <w:r>
        <w:rPr>
          <w:i w:val="0"/>
          <w:iCs w:val="0"/>
        </w:rPr>
        <w:fldChar w:fldCharType="separate"/>
      </w:r>
      <w:r>
        <w:rPr>
          <w:i w:val="0"/>
          <w:iCs w:val="0"/>
        </w:rPr>
        <w:t>16</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_Toc29324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19．磋商有效期</w:t>
      </w:r>
      <w:r>
        <w:rPr>
          <w:i w:val="0"/>
          <w:iCs w:val="0"/>
        </w:rPr>
        <w:tab/>
      </w:r>
      <w:r>
        <w:rPr>
          <w:i w:val="0"/>
          <w:iCs w:val="0"/>
        </w:rPr>
        <w:fldChar w:fldCharType="begin"/>
      </w:r>
      <w:r>
        <w:rPr>
          <w:i w:val="0"/>
          <w:iCs w:val="0"/>
        </w:rPr>
        <w:instrText xml:space="preserve"> PAGEREF _Toc29324 </w:instrText>
      </w:r>
      <w:r>
        <w:rPr>
          <w:i w:val="0"/>
          <w:iCs w:val="0"/>
        </w:rPr>
        <w:fldChar w:fldCharType="separate"/>
      </w:r>
      <w:r>
        <w:rPr>
          <w:i w:val="0"/>
          <w:iCs w:val="0"/>
        </w:rPr>
        <w:t>16</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_Toc21871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20．响应文件的签署及格式</w:t>
      </w:r>
      <w:r>
        <w:rPr>
          <w:i w:val="0"/>
          <w:iCs w:val="0"/>
        </w:rPr>
        <w:tab/>
      </w:r>
      <w:r>
        <w:rPr>
          <w:i w:val="0"/>
          <w:iCs w:val="0"/>
        </w:rPr>
        <w:fldChar w:fldCharType="begin"/>
      </w:r>
      <w:r>
        <w:rPr>
          <w:i w:val="0"/>
          <w:iCs w:val="0"/>
        </w:rPr>
        <w:instrText xml:space="preserve"> PAGEREF _Toc21871 </w:instrText>
      </w:r>
      <w:r>
        <w:rPr>
          <w:i w:val="0"/>
          <w:iCs w:val="0"/>
        </w:rPr>
        <w:fldChar w:fldCharType="separate"/>
      </w:r>
      <w:r>
        <w:rPr>
          <w:i w:val="0"/>
          <w:iCs w:val="0"/>
        </w:rPr>
        <w:t>16</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_Toc7651 </w:instrText>
      </w:r>
      <w:r>
        <w:rPr>
          <w:rFonts w:hint="eastAsia" w:ascii="仿宋_GB2312" w:eastAsia="仿宋_GB2312" w:cs="宋体"/>
          <w:i w:val="0"/>
          <w:iCs w:val="0"/>
          <w:caps w:val="0"/>
          <w:szCs w:val="24"/>
        </w:rPr>
        <w:fldChar w:fldCharType="separate"/>
      </w:r>
      <w:r>
        <w:rPr>
          <w:rFonts w:hint="eastAsia" w:ascii="仿宋_GB2312" w:hAnsi="宋体" w:eastAsia="仿宋_GB2312"/>
          <w:bCs/>
          <w:i w:val="0"/>
          <w:iCs w:val="0"/>
          <w:szCs w:val="22"/>
        </w:rPr>
        <w:t>D．响应文件的递交</w:t>
      </w:r>
      <w:r>
        <w:rPr>
          <w:i w:val="0"/>
          <w:iCs w:val="0"/>
        </w:rPr>
        <w:tab/>
      </w:r>
      <w:r>
        <w:rPr>
          <w:i w:val="0"/>
          <w:iCs w:val="0"/>
        </w:rPr>
        <w:fldChar w:fldCharType="begin"/>
      </w:r>
      <w:r>
        <w:rPr>
          <w:i w:val="0"/>
          <w:iCs w:val="0"/>
        </w:rPr>
        <w:instrText xml:space="preserve"> PAGEREF _Toc7651 </w:instrText>
      </w:r>
      <w:r>
        <w:rPr>
          <w:i w:val="0"/>
          <w:iCs w:val="0"/>
        </w:rPr>
        <w:fldChar w:fldCharType="separate"/>
      </w:r>
      <w:r>
        <w:rPr>
          <w:i w:val="0"/>
          <w:iCs w:val="0"/>
        </w:rPr>
        <w:t>17</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_Toc16866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21．响应文件的数量、包装和标记</w:t>
      </w:r>
      <w:r>
        <w:rPr>
          <w:i w:val="0"/>
          <w:iCs w:val="0"/>
        </w:rPr>
        <w:tab/>
      </w:r>
      <w:r>
        <w:rPr>
          <w:i w:val="0"/>
          <w:iCs w:val="0"/>
        </w:rPr>
        <w:fldChar w:fldCharType="begin"/>
      </w:r>
      <w:r>
        <w:rPr>
          <w:i w:val="0"/>
          <w:iCs w:val="0"/>
        </w:rPr>
        <w:instrText xml:space="preserve"> PAGEREF _Toc16866 </w:instrText>
      </w:r>
      <w:r>
        <w:rPr>
          <w:i w:val="0"/>
          <w:iCs w:val="0"/>
        </w:rPr>
        <w:fldChar w:fldCharType="separate"/>
      </w:r>
      <w:r>
        <w:rPr>
          <w:i w:val="0"/>
          <w:iCs w:val="0"/>
        </w:rPr>
        <w:t>17</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_Toc11203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22．磋商截止时间</w:t>
      </w:r>
      <w:r>
        <w:rPr>
          <w:i w:val="0"/>
          <w:iCs w:val="0"/>
        </w:rPr>
        <w:tab/>
      </w:r>
      <w:r>
        <w:rPr>
          <w:i w:val="0"/>
          <w:iCs w:val="0"/>
        </w:rPr>
        <w:fldChar w:fldCharType="begin"/>
      </w:r>
      <w:r>
        <w:rPr>
          <w:i w:val="0"/>
          <w:iCs w:val="0"/>
        </w:rPr>
        <w:instrText xml:space="preserve"> PAGEREF _Toc11203 </w:instrText>
      </w:r>
      <w:r>
        <w:rPr>
          <w:i w:val="0"/>
          <w:iCs w:val="0"/>
        </w:rPr>
        <w:fldChar w:fldCharType="separate"/>
      </w:r>
      <w:r>
        <w:rPr>
          <w:i w:val="0"/>
          <w:iCs w:val="0"/>
        </w:rPr>
        <w:t>17</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_Toc17072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23．响应文件的修改与撤回</w:t>
      </w:r>
      <w:r>
        <w:rPr>
          <w:i w:val="0"/>
          <w:iCs w:val="0"/>
        </w:rPr>
        <w:tab/>
      </w:r>
      <w:r>
        <w:rPr>
          <w:i w:val="0"/>
          <w:iCs w:val="0"/>
        </w:rPr>
        <w:fldChar w:fldCharType="begin"/>
      </w:r>
      <w:r>
        <w:rPr>
          <w:i w:val="0"/>
          <w:iCs w:val="0"/>
        </w:rPr>
        <w:instrText xml:space="preserve"> PAGEREF _Toc17072 </w:instrText>
      </w:r>
      <w:r>
        <w:rPr>
          <w:i w:val="0"/>
          <w:iCs w:val="0"/>
        </w:rPr>
        <w:fldChar w:fldCharType="separate"/>
      </w:r>
      <w:r>
        <w:rPr>
          <w:i w:val="0"/>
          <w:iCs w:val="0"/>
        </w:rPr>
        <w:t>17</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_Toc15784 </w:instrText>
      </w:r>
      <w:r>
        <w:rPr>
          <w:rFonts w:hint="eastAsia" w:ascii="仿宋_GB2312" w:eastAsia="仿宋_GB2312" w:cs="宋体"/>
          <w:i w:val="0"/>
          <w:iCs w:val="0"/>
          <w:caps w:val="0"/>
          <w:szCs w:val="24"/>
        </w:rPr>
        <w:fldChar w:fldCharType="separate"/>
      </w:r>
      <w:r>
        <w:rPr>
          <w:rFonts w:hint="eastAsia" w:ascii="仿宋_GB2312" w:hAnsi="宋体" w:eastAsia="仿宋_GB2312"/>
          <w:bCs/>
          <w:i w:val="0"/>
          <w:iCs w:val="0"/>
          <w:szCs w:val="22"/>
        </w:rPr>
        <w:t>E．磋商</w:t>
      </w:r>
      <w:r>
        <w:rPr>
          <w:i w:val="0"/>
          <w:iCs w:val="0"/>
        </w:rPr>
        <w:tab/>
      </w:r>
      <w:r>
        <w:rPr>
          <w:i w:val="0"/>
          <w:iCs w:val="0"/>
        </w:rPr>
        <w:fldChar w:fldCharType="begin"/>
      </w:r>
      <w:r>
        <w:rPr>
          <w:i w:val="0"/>
          <w:iCs w:val="0"/>
        </w:rPr>
        <w:instrText xml:space="preserve"> PAGEREF _Toc15784 </w:instrText>
      </w:r>
      <w:r>
        <w:rPr>
          <w:i w:val="0"/>
          <w:iCs w:val="0"/>
        </w:rPr>
        <w:fldChar w:fldCharType="separate"/>
      </w:r>
      <w:r>
        <w:rPr>
          <w:i w:val="0"/>
          <w:iCs w:val="0"/>
        </w:rPr>
        <w:t>18</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_Toc5429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24．磋商</w:t>
      </w:r>
      <w:r>
        <w:rPr>
          <w:i w:val="0"/>
          <w:iCs w:val="0"/>
        </w:rPr>
        <w:tab/>
      </w:r>
      <w:r>
        <w:rPr>
          <w:i w:val="0"/>
          <w:iCs w:val="0"/>
        </w:rPr>
        <w:fldChar w:fldCharType="begin"/>
      </w:r>
      <w:r>
        <w:rPr>
          <w:i w:val="0"/>
          <w:iCs w:val="0"/>
        </w:rPr>
        <w:instrText xml:space="preserve"> PAGEREF _Toc5429 </w:instrText>
      </w:r>
      <w:r>
        <w:rPr>
          <w:i w:val="0"/>
          <w:iCs w:val="0"/>
        </w:rPr>
        <w:fldChar w:fldCharType="separate"/>
      </w:r>
      <w:r>
        <w:rPr>
          <w:i w:val="0"/>
          <w:iCs w:val="0"/>
        </w:rPr>
        <w:t>18</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_Toc24095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25．磋商小组</w:t>
      </w:r>
      <w:r>
        <w:rPr>
          <w:i w:val="0"/>
          <w:iCs w:val="0"/>
        </w:rPr>
        <w:tab/>
      </w:r>
      <w:r>
        <w:rPr>
          <w:i w:val="0"/>
          <w:iCs w:val="0"/>
        </w:rPr>
        <w:fldChar w:fldCharType="begin"/>
      </w:r>
      <w:r>
        <w:rPr>
          <w:i w:val="0"/>
          <w:iCs w:val="0"/>
        </w:rPr>
        <w:instrText xml:space="preserve"> PAGEREF _Toc24095 </w:instrText>
      </w:r>
      <w:r>
        <w:rPr>
          <w:i w:val="0"/>
          <w:iCs w:val="0"/>
        </w:rPr>
        <w:fldChar w:fldCharType="separate"/>
      </w:r>
      <w:r>
        <w:rPr>
          <w:i w:val="0"/>
          <w:iCs w:val="0"/>
        </w:rPr>
        <w:t>18</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_Toc23011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26．响应文件的审核</w:t>
      </w:r>
      <w:r>
        <w:rPr>
          <w:i w:val="0"/>
          <w:iCs w:val="0"/>
        </w:rPr>
        <w:tab/>
      </w:r>
      <w:r>
        <w:rPr>
          <w:i w:val="0"/>
          <w:iCs w:val="0"/>
        </w:rPr>
        <w:fldChar w:fldCharType="begin"/>
      </w:r>
      <w:r>
        <w:rPr>
          <w:i w:val="0"/>
          <w:iCs w:val="0"/>
        </w:rPr>
        <w:instrText xml:space="preserve"> PAGEREF _Toc23011 </w:instrText>
      </w:r>
      <w:r>
        <w:rPr>
          <w:i w:val="0"/>
          <w:iCs w:val="0"/>
        </w:rPr>
        <w:fldChar w:fldCharType="separate"/>
      </w:r>
      <w:r>
        <w:rPr>
          <w:i w:val="0"/>
          <w:iCs w:val="0"/>
        </w:rPr>
        <w:t>19</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_Toc21377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27．响应文件的澄清</w:t>
      </w:r>
      <w:r>
        <w:rPr>
          <w:i w:val="0"/>
          <w:iCs w:val="0"/>
        </w:rPr>
        <w:tab/>
      </w:r>
      <w:r>
        <w:rPr>
          <w:i w:val="0"/>
          <w:iCs w:val="0"/>
        </w:rPr>
        <w:fldChar w:fldCharType="begin"/>
      </w:r>
      <w:r>
        <w:rPr>
          <w:i w:val="0"/>
          <w:iCs w:val="0"/>
        </w:rPr>
        <w:instrText xml:space="preserve"> PAGEREF _Toc21377 </w:instrText>
      </w:r>
      <w:r>
        <w:rPr>
          <w:i w:val="0"/>
          <w:iCs w:val="0"/>
        </w:rPr>
        <w:fldChar w:fldCharType="separate"/>
      </w:r>
      <w:r>
        <w:rPr>
          <w:i w:val="0"/>
          <w:iCs w:val="0"/>
        </w:rPr>
        <w:t>20</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_Toc3731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28．响应文件的比较和评价</w:t>
      </w:r>
      <w:r>
        <w:rPr>
          <w:i w:val="0"/>
          <w:iCs w:val="0"/>
        </w:rPr>
        <w:tab/>
      </w:r>
      <w:r>
        <w:rPr>
          <w:i w:val="0"/>
          <w:iCs w:val="0"/>
        </w:rPr>
        <w:fldChar w:fldCharType="begin"/>
      </w:r>
      <w:r>
        <w:rPr>
          <w:i w:val="0"/>
          <w:iCs w:val="0"/>
        </w:rPr>
        <w:instrText xml:space="preserve"> PAGEREF _Toc3731 </w:instrText>
      </w:r>
      <w:r>
        <w:rPr>
          <w:i w:val="0"/>
          <w:iCs w:val="0"/>
        </w:rPr>
        <w:fldChar w:fldCharType="separate"/>
      </w:r>
      <w:r>
        <w:rPr>
          <w:i w:val="0"/>
          <w:iCs w:val="0"/>
        </w:rPr>
        <w:t>21</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_Toc22921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29．评审原则及主要方法</w:t>
      </w:r>
      <w:r>
        <w:rPr>
          <w:i w:val="0"/>
          <w:iCs w:val="0"/>
        </w:rPr>
        <w:tab/>
      </w:r>
      <w:r>
        <w:rPr>
          <w:i w:val="0"/>
          <w:iCs w:val="0"/>
        </w:rPr>
        <w:fldChar w:fldCharType="begin"/>
      </w:r>
      <w:r>
        <w:rPr>
          <w:i w:val="0"/>
          <w:iCs w:val="0"/>
        </w:rPr>
        <w:instrText xml:space="preserve"> PAGEREF _Toc22921 </w:instrText>
      </w:r>
      <w:r>
        <w:rPr>
          <w:i w:val="0"/>
          <w:iCs w:val="0"/>
        </w:rPr>
        <w:fldChar w:fldCharType="separate"/>
      </w:r>
      <w:r>
        <w:rPr>
          <w:i w:val="0"/>
          <w:iCs w:val="0"/>
        </w:rPr>
        <w:t>21</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_Toc26708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30．与采购人、采购代理机构和磋商小组接触</w:t>
      </w:r>
      <w:r>
        <w:rPr>
          <w:i w:val="0"/>
          <w:iCs w:val="0"/>
        </w:rPr>
        <w:tab/>
      </w:r>
      <w:r>
        <w:rPr>
          <w:i w:val="0"/>
          <w:iCs w:val="0"/>
        </w:rPr>
        <w:fldChar w:fldCharType="begin"/>
      </w:r>
      <w:r>
        <w:rPr>
          <w:i w:val="0"/>
          <w:iCs w:val="0"/>
        </w:rPr>
        <w:instrText xml:space="preserve"> PAGEREF _Toc26708 </w:instrText>
      </w:r>
      <w:r>
        <w:rPr>
          <w:i w:val="0"/>
          <w:iCs w:val="0"/>
        </w:rPr>
        <w:fldChar w:fldCharType="separate"/>
      </w:r>
      <w:r>
        <w:rPr>
          <w:i w:val="0"/>
          <w:iCs w:val="0"/>
        </w:rPr>
        <w:t>24</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_Toc90 </w:instrText>
      </w:r>
      <w:r>
        <w:rPr>
          <w:rFonts w:hint="eastAsia" w:ascii="仿宋_GB2312" w:eastAsia="仿宋_GB2312" w:cs="宋体"/>
          <w:i w:val="0"/>
          <w:iCs w:val="0"/>
          <w:caps w:val="0"/>
          <w:szCs w:val="24"/>
        </w:rPr>
        <w:fldChar w:fldCharType="separate"/>
      </w:r>
      <w:r>
        <w:rPr>
          <w:rFonts w:hint="eastAsia" w:ascii="仿宋_GB2312" w:hAnsi="宋体" w:eastAsia="仿宋_GB2312"/>
          <w:bCs/>
          <w:i w:val="0"/>
          <w:iCs w:val="0"/>
          <w:szCs w:val="22"/>
        </w:rPr>
        <w:t>F．授予合同</w:t>
      </w:r>
      <w:r>
        <w:rPr>
          <w:i w:val="0"/>
          <w:iCs w:val="0"/>
        </w:rPr>
        <w:tab/>
      </w:r>
      <w:r>
        <w:rPr>
          <w:i w:val="0"/>
          <w:iCs w:val="0"/>
        </w:rPr>
        <w:fldChar w:fldCharType="begin"/>
      </w:r>
      <w:r>
        <w:rPr>
          <w:i w:val="0"/>
          <w:iCs w:val="0"/>
        </w:rPr>
        <w:instrText xml:space="preserve"> PAGEREF _Toc90 </w:instrText>
      </w:r>
      <w:r>
        <w:rPr>
          <w:i w:val="0"/>
          <w:iCs w:val="0"/>
        </w:rPr>
        <w:fldChar w:fldCharType="separate"/>
      </w:r>
      <w:r>
        <w:rPr>
          <w:i w:val="0"/>
          <w:iCs w:val="0"/>
        </w:rPr>
        <w:t>25</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_Toc28872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31．定标及合同授予</w:t>
      </w:r>
      <w:r>
        <w:rPr>
          <w:i w:val="0"/>
          <w:iCs w:val="0"/>
        </w:rPr>
        <w:tab/>
      </w:r>
      <w:r>
        <w:rPr>
          <w:i w:val="0"/>
          <w:iCs w:val="0"/>
        </w:rPr>
        <w:fldChar w:fldCharType="begin"/>
      </w:r>
      <w:r>
        <w:rPr>
          <w:i w:val="0"/>
          <w:iCs w:val="0"/>
        </w:rPr>
        <w:instrText xml:space="preserve"> PAGEREF _Toc28872 </w:instrText>
      </w:r>
      <w:r>
        <w:rPr>
          <w:i w:val="0"/>
          <w:iCs w:val="0"/>
        </w:rPr>
        <w:fldChar w:fldCharType="separate"/>
      </w:r>
      <w:r>
        <w:rPr>
          <w:i w:val="0"/>
          <w:iCs w:val="0"/>
        </w:rPr>
        <w:t>25</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_Toc9457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32．接受和拒绝任何或所有磋商的权力</w:t>
      </w:r>
      <w:r>
        <w:rPr>
          <w:i w:val="0"/>
          <w:iCs w:val="0"/>
        </w:rPr>
        <w:tab/>
      </w:r>
      <w:r>
        <w:rPr>
          <w:i w:val="0"/>
          <w:iCs w:val="0"/>
        </w:rPr>
        <w:fldChar w:fldCharType="begin"/>
      </w:r>
      <w:r>
        <w:rPr>
          <w:i w:val="0"/>
          <w:iCs w:val="0"/>
        </w:rPr>
        <w:instrText xml:space="preserve"> PAGEREF _Toc9457 </w:instrText>
      </w:r>
      <w:r>
        <w:rPr>
          <w:i w:val="0"/>
          <w:iCs w:val="0"/>
        </w:rPr>
        <w:fldChar w:fldCharType="separate"/>
      </w:r>
      <w:r>
        <w:rPr>
          <w:i w:val="0"/>
          <w:iCs w:val="0"/>
        </w:rPr>
        <w:t>25</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_Toc11083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33．履约保证金</w:t>
      </w:r>
      <w:r>
        <w:rPr>
          <w:i w:val="0"/>
          <w:iCs w:val="0"/>
        </w:rPr>
        <w:tab/>
      </w:r>
      <w:r>
        <w:rPr>
          <w:i w:val="0"/>
          <w:iCs w:val="0"/>
        </w:rPr>
        <w:fldChar w:fldCharType="begin"/>
      </w:r>
      <w:r>
        <w:rPr>
          <w:i w:val="0"/>
          <w:iCs w:val="0"/>
        </w:rPr>
        <w:instrText xml:space="preserve"> PAGEREF _Toc11083 </w:instrText>
      </w:r>
      <w:r>
        <w:rPr>
          <w:i w:val="0"/>
          <w:iCs w:val="0"/>
        </w:rPr>
        <w:fldChar w:fldCharType="separate"/>
      </w:r>
      <w:r>
        <w:rPr>
          <w:i w:val="0"/>
          <w:iCs w:val="0"/>
        </w:rPr>
        <w:t>25</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_Toc22057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34．腐败和欺诈行为</w:t>
      </w:r>
      <w:r>
        <w:rPr>
          <w:i w:val="0"/>
          <w:iCs w:val="0"/>
        </w:rPr>
        <w:tab/>
      </w:r>
      <w:r>
        <w:rPr>
          <w:i w:val="0"/>
          <w:iCs w:val="0"/>
        </w:rPr>
        <w:fldChar w:fldCharType="begin"/>
      </w:r>
      <w:r>
        <w:rPr>
          <w:i w:val="0"/>
          <w:iCs w:val="0"/>
        </w:rPr>
        <w:instrText xml:space="preserve"> PAGEREF _Toc22057 </w:instrText>
      </w:r>
      <w:r>
        <w:rPr>
          <w:i w:val="0"/>
          <w:iCs w:val="0"/>
        </w:rPr>
        <w:fldChar w:fldCharType="separate"/>
      </w:r>
      <w:r>
        <w:rPr>
          <w:i w:val="0"/>
          <w:iCs w:val="0"/>
        </w:rPr>
        <w:t>25</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_Toc26749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35.合同的履约验收</w:t>
      </w:r>
      <w:r>
        <w:rPr>
          <w:i w:val="0"/>
          <w:iCs w:val="0"/>
        </w:rPr>
        <w:tab/>
      </w:r>
      <w:r>
        <w:rPr>
          <w:i w:val="0"/>
          <w:iCs w:val="0"/>
        </w:rPr>
        <w:fldChar w:fldCharType="begin"/>
      </w:r>
      <w:r>
        <w:rPr>
          <w:i w:val="0"/>
          <w:iCs w:val="0"/>
        </w:rPr>
        <w:instrText xml:space="preserve"> PAGEREF _Toc26749 </w:instrText>
      </w:r>
      <w:r>
        <w:rPr>
          <w:i w:val="0"/>
          <w:iCs w:val="0"/>
        </w:rPr>
        <w:fldChar w:fldCharType="separate"/>
      </w:r>
      <w:r>
        <w:rPr>
          <w:i w:val="0"/>
          <w:iCs w:val="0"/>
        </w:rPr>
        <w:t>26</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_Toc21161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36. 招标代理服务费</w:t>
      </w:r>
      <w:r>
        <w:rPr>
          <w:i w:val="0"/>
          <w:iCs w:val="0"/>
        </w:rPr>
        <w:tab/>
      </w:r>
      <w:r>
        <w:rPr>
          <w:i w:val="0"/>
          <w:iCs w:val="0"/>
        </w:rPr>
        <w:fldChar w:fldCharType="begin"/>
      </w:r>
      <w:r>
        <w:rPr>
          <w:i w:val="0"/>
          <w:iCs w:val="0"/>
        </w:rPr>
        <w:instrText xml:space="preserve"> PAGEREF _Toc21161 </w:instrText>
      </w:r>
      <w:r>
        <w:rPr>
          <w:i w:val="0"/>
          <w:iCs w:val="0"/>
        </w:rPr>
        <w:fldChar w:fldCharType="separate"/>
      </w:r>
      <w:r>
        <w:rPr>
          <w:i w:val="0"/>
          <w:iCs w:val="0"/>
        </w:rPr>
        <w:t>26</w:t>
      </w:r>
      <w:r>
        <w:rPr>
          <w:i w:val="0"/>
          <w:iCs w:val="0"/>
        </w:rPr>
        <w:fldChar w:fldCharType="end"/>
      </w:r>
      <w:r>
        <w:rPr>
          <w:rFonts w:hint="eastAsia" w:ascii="仿宋_GB2312" w:eastAsia="仿宋_GB2312" w:cs="宋体"/>
          <w:i w:val="0"/>
          <w:iCs w:val="0"/>
          <w:caps w:val="0"/>
          <w:szCs w:val="24"/>
        </w:rPr>
        <w:fldChar w:fldCharType="end"/>
      </w:r>
    </w:p>
    <w:p>
      <w:pPr>
        <w:pStyle w:val="19"/>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_Toc25313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4"/>
        </w:rPr>
        <w:t>37. 融资担保</w:t>
      </w:r>
      <w:r>
        <w:rPr>
          <w:i w:val="0"/>
          <w:iCs w:val="0"/>
        </w:rPr>
        <w:tab/>
      </w:r>
      <w:r>
        <w:rPr>
          <w:i w:val="0"/>
          <w:iCs w:val="0"/>
        </w:rPr>
        <w:fldChar w:fldCharType="begin"/>
      </w:r>
      <w:r>
        <w:rPr>
          <w:i w:val="0"/>
          <w:iCs w:val="0"/>
        </w:rPr>
        <w:instrText xml:space="preserve"> PAGEREF _Toc25313 </w:instrText>
      </w:r>
      <w:r>
        <w:rPr>
          <w:i w:val="0"/>
          <w:iCs w:val="0"/>
        </w:rPr>
        <w:fldChar w:fldCharType="separate"/>
      </w:r>
      <w:r>
        <w:rPr>
          <w:i w:val="0"/>
          <w:iCs w:val="0"/>
        </w:rPr>
        <w:t>26</w:t>
      </w:r>
      <w:r>
        <w:rPr>
          <w:i w:val="0"/>
          <w:iCs w:val="0"/>
        </w:rPr>
        <w:fldChar w:fldCharType="end"/>
      </w:r>
      <w:r>
        <w:rPr>
          <w:rFonts w:hint="eastAsia" w:ascii="仿宋_GB2312" w:eastAsia="仿宋_GB2312" w:cs="宋体"/>
          <w:i w:val="0"/>
          <w:iCs w:val="0"/>
          <w:caps w:val="0"/>
          <w:szCs w:val="24"/>
        </w:rPr>
        <w:fldChar w:fldCharType="end"/>
      </w:r>
    </w:p>
    <w:p>
      <w:pPr>
        <w:pStyle w:val="27"/>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_Toc28534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rPr>
        <w:t>第四部分  合同条款（参考）</w:t>
      </w:r>
      <w:r>
        <w:rPr>
          <w:i w:val="0"/>
          <w:iCs w:val="0"/>
        </w:rPr>
        <w:tab/>
      </w:r>
      <w:r>
        <w:rPr>
          <w:i w:val="0"/>
          <w:iCs w:val="0"/>
        </w:rPr>
        <w:fldChar w:fldCharType="begin"/>
      </w:r>
      <w:r>
        <w:rPr>
          <w:i w:val="0"/>
          <w:iCs w:val="0"/>
        </w:rPr>
        <w:instrText xml:space="preserve"> PAGEREF _Toc28534 </w:instrText>
      </w:r>
      <w:r>
        <w:rPr>
          <w:i w:val="0"/>
          <w:iCs w:val="0"/>
        </w:rPr>
        <w:fldChar w:fldCharType="separate"/>
      </w:r>
      <w:r>
        <w:rPr>
          <w:i w:val="0"/>
          <w:iCs w:val="0"/>
        </w:rPr>
        <w:t>29</w:t>
      </w:r>
      <w:r>
        <w:rPr>
          <w:i w:val="0"/>
          <w:iCs w:val="0"/>
        </w:rPr>
        <w:fldChar w:fldCharType="end"/>
      </w:r>
      <w:r>
        <w:rPr>
          <w:rFonts w:hint="eastAsia" w:ascii="仿宋_GB2312" w:eastAsia="仿宋_GB2312" w:cs="宋体"/>
          <w:i w:val="0"/>
          <w:iCs w:val="0"/>
          <w:caps w:val="0"/>
          <w:szCs w:val="24"/>
        </w:rPr>
        <w:fldChar w:fldCharType="end"/>
      </w:r>
    </w:p>
    <w:p>
      <w:pPr>
        <w:pStyle w:val="27"/>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_Toc21934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rPr>
        <w:t>第五部分  附件--响应文件格式</w:t>
      </w:r>
      <w:r>
        <w:rPr>
          <w:i w:val="0"/>
          <w:iCs w:val="0"/>
        </w:rPr>
        <w:tab/>
      </w:r>
      <w:r>
        <w:rPr>
          <w:i w:val="0"/>
          <w:iCs w:val="0"/>
        </w:rPr>
        <w:fldChar w:fldCharType="begin"/>
      </w:r>
      <w:r>
        <w:rPr>
          <w:i w:val="0"/>
          <w:iCs w:val="0"/>
        </w:rPr>
        <w:instrText xml:space="preserve"> PAGEREF _Toc21934 </w:instrText>
      </w:r>
      <w:r>
        <w:rPr>
          <w:i w:val="0"/>
          <w:iCs w:val="0"/>
        </w:rPr>
        <w:fldChar w:fldCharType="separate"/>
      </w:r>
      <w:r>
        <w:rPr>
          <w:i w:val="0"/>
          <w:iCs w:val="0"/>
        </w:rPr>
        <w:t>34</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_Toc29707 </w:instrText>
      </w:r>
      <w:r>
        <w:rPr>
          <w:rFonts w:hint="eastAsia" w:ascii="仿宋_GB2312" w:eastAsia="仿宋_GB2312" w:cs="宋体"/>
          <w:i w:val="0"/>
          <w:iCs w:val="0"/>
          <w:caps w:val="0"/>
          <w:szCs w:val="24"/>
        </w:rPr>
        <w:fldChar w:fldCharType="separate"/>
      </w:r>
      <w:r>
        <w:rPr>
          <w:rFonts w:hint="eastAsia" w:ascii="仿宋_GB2312" w:hAnsi="宋体" w:eastAsia="仿宋_GB2312" w:cs="仿宋_GB2312"/>
          <w:i w:val="0"/>
          <w:iCs w:val="0"/>
        </w:rPr>
        <w:t>附件1  磋商响应函</w:t>
      </w:r>
      <w:r>
        <w:rPr>
          <w:i w:val="0"/>
          <w:iCs w:val="0"/>
        </w:rPr>
        <w:tab/>
      </w:r>
      <w:r>
        <w:rPr>
          <w:i w:val="0"/>
          <w:iCs w:val="0"/>
        </w:rPr>
        <w:fldChar w:fldCharType="begin"/>
      </w:r>
      <w:r>
        <w:rPr>
          <w:i w:val="0"/>
          <w:iCs w:val="0"/>
        </w:rPr>
        <w:instrText xml:space="preserve"> PAGEREF _Toc29707 </w:instrText>
      </w:r>
      <w:r>
        <w:rPr>
          <w:i w:val="0"/>
          <w:iCs w:val="0"/>
        </w:rPr>
        <w:fldChar w:fldCharType="separate"/>
      </w:r>
      <w:r>
        <w:rPr>
          <w:i w:val="0"/>
          <w:iCs w:val="0"/>
        </w:rPr>
        <w:t>35</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_Toc1809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rPr>
        <w:t>附件2  磋商报价表</w:t>
      </w:r>
      <w:r>
        <w:rPr>
          <w:i w:val="0"/>
          <w:iCs w:val="0"/>
        </w:rPr>
        <w:tab/>
      </w:r>
      <w:r>
        <w:rPr>
          <w:i w:val="0"/>
          <w:iCs w:val="0"/>
        </w:rPr>
        <w:fldChar w:fldCharType="begin"/>
      </w:r>
      <w:r>
        <w:rPr>
          <w:i w:val="0"/>
          <w:iCs w:val="0"/>
        </w:rPr>
        <w:instrText xml:space="preserve"> PAGEREF _Toc1809 </w:instrText>
      </w:r>
      <w:r>
        <w:rPr>
          <w:i w:val="0"/>
          <w:iCs w:val="0"/>
        </w:rPr>
        <w:fldChar w:fldCharType="separate"/>
      </w:r>
      <w:r>
        <w:rPr>
          <w:i w:val="0"/>
          <w:iCs w:val="0"/>
        </w:rPr>
        <w:t>36</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_Toc8218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rPr>
        <w:t>附件3  分项报价表</w:t>
      </w:r>
      <w:r>
        <w:rPr>
          <w:i w:val="0"/>
          <w:iCs w:val="0"/>
        </w:rPr>
        <w:tab/>
      </w:r>
      <w:r>
        <w:rPr>
          <w:i w:val="0"/>
          <w:iCs w:val="0"/>
        </w:rPr>
        <w:fldChar w:fldCharType="begin"/>
      </w:r>
      <w:r>
        <w:rPr>
          <w:i w:val="0"/>
          <w:iCs w:val="0"/>
        </w:rPr>
        <w:instrText xml:space="preserve"> PAGEREF _Toc8218 </w:instrText>
      </w:r>
      <w:r>
        <w:rPr>
          <w:i w:val="0"/>
          <w:iCs w:val="0"/>
        </w:rPr>
        <w:fldChar w:fldCharType="separate"/>
      </w:r>
      <w:r>
        <w:rPr>
          <w:i w:val="0"/>
          <w:iCs w:val="0"/>
        </w:rPr>
        <w:t>37</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_Toc18783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rPr>
        <w:t>附件4  服务方案</w:t>
      </w:r>
      <w:r>
        <w:rPr>
          <w:i w:val="0"/>
          <w:iCs w:val="0"/>
        </w:rPr>
        <w:tab/>
      </w:r>
      <w:r>
        <w:rPr>
          <w:i w:val="0"/>
          <w:iCs w:val="0"/>
        </w:rPr>
        <w:fldChar w:fldCharType="begin"/>
      </w:r>
      <w:r>
        <w:rPr>
          <w:i w:val="0"/>
          <w:iCs w:val="0"/>
        </w:rPr>
        <w:instrText xml:space="preserve"> PAGEREF _Toc18783 </w:instrText>
      </w:r>
      <w:r>
        <w:rPr>
          <w:i w:val="0"/>
          <w:iCs w:val="0"/>
        </w:rPr>
        <w:fldChar w:fldCharType="separate"/>
      </w:r>
      <w:r>
        <w:rPr>
          <w:i w:val="0"/>
          <w:iCs w:val="0"/>
        </w:rPr>
        <w:t>38</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_Toc28770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rPr>
        <w:t>附件5  拟投入本项目的人员</w:t>
      </w:r>
      <w:r>
        <w:rPr>
          <w:i w:val="0"/>
          <w:iCs w:val="0"/>
        </w:rPr>
        <w:tab/>
      </w:r>
      <w:r>
        <w:rPr>
          <w:i w:val="0"/>
          <w:iCs w:val="0"/>
        </w:rPr>
        <w:fldChar w:fldCharType="begin"/>
      </w:r>
      <w:r>
        <w:rPr>
          <w:i w:val="0"/>
          <w:iCs w:val="0"/>
        </w:rPr>
        <w:instrText xml:space="preserve"> PAGEREF _Toc28770 </w:instrText>
      </w:r>
      <w:r>
        <w:rPr>
          <w:i w:val="0"/>
          <w:iCs w:val="0"/>
        </w:rPr>
        <w:fldChar w:fldCharType="separate"/>
      </w:r>
      <w:r>
        <w:rPr>
          <w:i w:val="0"/>
          <w:iCs w:val="0"/>
        </w:rPr>
        <w:t>39</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_Toc21266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szCs w:val="22"/>
        </w:rPr>
        <w:t>附件6  项目业绩一览表</w:t>
      </w:r>
      <w:r>
        <w:rPr>
          <w:i w:val="0"/>
          <w:iCs w:val="0"/>
        </w:rPr>
        <w:tab/>
      </w:r>
      <w:r>
        <w:rPr>
          <w:i w:val="0"/>
          <w:iCs w:val="0"/>
        </w:rPr>
        <w:fldChar w:fldCharType="begin"/>
      </w:r>
      <w:r>
        <w:rPr>
          <w:i w:val="0"/>
          <w:iCs w:val="0"/>
        </w:rPr>
        <w:instrText xml:space="preserve"> PAGEREF _Toc21266 </w:instrText>
      </w:r>
      <w:r>
        <w:rPr>
          <w:i w:val="0"/>
          <w:iCs w:val="0"/>
        </w:rPr>
        <w:fldChar w:fldCharType="separate"/>
      </w:r>
      <w:r>
        <w:rPr>
          <w:i w:val="0"/>
          <w:iCs w:val="0"/>
        </w:rPr>
        <w:t>40</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_Toc9031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rPr>
        <w:t>附件7  服务承诺书</w:t>
      </w:r>
      <w:r>
        <w:rPr>
          <w:i w:val="0"/>
          <w:iCs w:val="0"/>
        </w:rPr>
        <w:tab/>
      </w:r>
      <w:r>
        <w:rPr>
          <w:i w:val="0"/>
          <w:iCs w:val="0"/>
        </w:rPr>
        <w:fldChar w:fldCharType="begin"/>
      </w:r>
      <w:r>
        <w:rPr>
          <w:i w:val="0"/>
          <w:iCs w:val="0"/>
        </w:rPr>
        <w:instrText xml:space="preserve"> PAGEREF _Toc9031 </w:instrText>
      </w:r>
      <w:r>
        <w:rPr>
          <w:i w:val="0"/>
          <w:iCs w:val="0"/>
        </w:rPr>
        <w:fldChar w:fldCharType="separate"/>
      </w:r>
      <w:r>
        <w:rPr>
          <w:i w:val="0"/>
          <w:iCs w:val="0"/>
        </w:rPr>
        <w:t>41</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_Toc2955 </w:instrText>
      </w:r>
      <w:r>
        <w:rPr>
          <w:rFonts w:hint="eastAsia" w:ascii="仿宋_GB2312" w:eastAsia="仿宋_GB2312" w:cs="宋体"/>
          <w:i w:val="0"/>
          <w:iCs w:val="0"/>
          <w:caps w:val="0"/>
          <w:szCs w:val="24"/>
        </w:rPr>
        <w:fldChar w:fldCharType="separate"/>
      </w:r>
      <w:r>
        <w:rPr>
          <w:rFonts w:hint="eastAsia" w:ascii="仿宋_GB2312" w:hAnsi="宋体" w:eastAsia="仿宋_GB2312"/>
          <w:i w:val="0"/>
          <w:iCs w:val="0"/>
        </w:rPr>
        <w:t>附件8  供应商诚信承诺书</w:t>
      </w:r>
      <w:r>
        <w:rPr>
          <w:i w:val="0"/>
          <w:iCs w:val="0"/>
        </w:rPr>
        <w:tab/>
      </w:r>
      <w:r>
        <w:rPr>
          <w:i w:val="0"/>
          <w:iCs w:val="0"/>
        </w:rPr>
        <w:fldChar w:fldCharType="begin"/>
      </w:r>
      <w:r>
        <w:rPr>
          <w:i w:val="0"/>
          <w:iCs w:val="0"/>
        </w:rPr>
        <w:instrText xml:space="preserve"> PAGEREF _Toc2955 </w:instrText>
      </w:r>
      <w:r>
        <w:rPr>
          <w:i w:val="0"/>
          <w:iCs w:val="0"/>
        </w:rPr>
        <w:fldChar w:fldCharType="separate"/>
      </w:r>
      <w:r>
        <w:rPr>
          <w:i w:val="0"/>
          <w:iCs w:val="0"/>
        </w:rPr>
        <w:t>42</w:t>
      </w:r>
      <w:r>
        <w:rPr>
          <w:i w:val="0"/>
          <w:iCs w:val="0"/>
        </w:rPr>
        <w:fldChar w:fldCharType="end"/>
      </w:r>
      <w:r>
        <w:rPr>
          <w:rFonts w:hint="eastAsia" w:ascii="仿宋_GB2312" w:eastAsia="仿宋_GB2312" w:cs="宋体"/>
          <w:i w:val="0"/>
          <w:iCs w:val="0"/>
          <w:caps w:val="0"/>
          <w:szCs w:val="24"/>
        </w:rPr>
        <w:fldChar w:fldCharType="end"/>
      </w:r>
    </w:p>
    <w:p>
      <w:pPr>
        <w:pStyle w:val="31"/>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_Toc17160 </w:instrText>
      </w:r>
      <w:r>
        <w:rPr>
          <w:rFonts w:hint="eastAsia" w:ascii="仿宋_GB2312" w:eastAsia="仿宋_GB2312" w:cs="宋体"/>
          <w:i w:val="0"/>
          <w:iCs w:val="0"/>
          <w:caps w:val="0"/>
          <w:szCs w:val="24"/>
        </w:rPr>
        <w:fldChar w:fldCharType="separate"/>
      </w:r>
      <w:r>
        <w:rPr>
          <w:rFonts w:hint="eastAsia" w:ascii="仿宋_GB2312" w:hAnsi="仿宋_GB2312" w:eastAsia="仿宋_GB2312" w:cs="仿宋_GB2312"/>
          <w:bCs/>
          <w:i w:val="0"/>
          <w:iCs w:val="0"/>
          <w:szCs w:val="32"/>
        </w:rPr>
        <w:t>附件9  供应商为本项目提供的资格证明文件</w:t>
      </w:r>
      <w:r>
        <w:rPr>
          <w:i w:val="0"/>
          <w:iCs w:val="0"/>
        </w:rPr>
        <w:tab/>
      </w:r>
      <w:r>
        <w:rPr>
          <w:i w:val="0"/>
          <w:iCs w:val="0"/>
        </w:rPr>
        <w:fldChar w:fldCharType="begin"/>
      </w:r>
      <w:r>
        <w:rPr>
          <w:i w:val="0"/>
          <w:iCs w:val="0"/>
        </w:rPr>
        <w:instrText xml:space="preserve"> PAGEREF _Toc17160 </w:instrText>
      </w:r>
      <w:r>
        <w:rPr>
          <w:i w:val="0"/>
          <w:iCs w:val="0"/>
        </w:rPr>
        <w:fldChar w:fldCharType="separate"/>
      </w:r>
      <w:r>
        <w:rPr>
          <w:i w:val="0"/>
          <w:iCs w:val="0"/>
        </w:rPr>
        <w:t>43</w:t>
      </w:r>
      <w:r>
        <w:rPr>
          <w:i w:val="0"/>
          <w:iCs w:val="0"/>
        </w:rPr>
        <w:fldChar w:fldCharType="end"/>
      </w:r>
      <w:r>
        <w:rPr>
          <w:rFonts w:hint="eastAsia" w:ascii="仿宋_GB2312" w:eastAsia="仿宋_GB2312" w:cs="宋体"/>
          <w:i w:val="0"/>
          <w:iCs w:val="0"/>
          <w:caps w:val="0"/>
          <w:szCs w:val="24"/>
        </w:rPr>
        <w:fldChar w:fldCharType="end"/>
      </w:r>
    </w:p>
    <w:p>
      <w:pPr>
        <w:pStyle w:val="27"/>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_Toc6884 </w:instrText>
      </w:r>
      <w:r>
        <w:rPr>
          <w:rFonts w:hint="eastAsia" w:ascii="仿宋_GB2312" w:eastAsia="仿宋_GB2312" w:cs="宋体"/>
          <w:i w:val="0"/>
          <w:iCs w:val="0"/>
          <w:caps w:val="0"/>
          <w:szCs w:val="24"/>
        </w:rPr>
        <w:fldChar w:fldCharType="separate"/>
      </w:r>
      <w:r>
        <w:rPr>
          <w:rFonts w:hint="eastAsia" w:ascii="仿宋_GB2312" w:hAnsi="仿宋_GB2312" w:eastAsia="仿宋_GB2312" w:cs="仿宋_GB2312"/>
          <w:bCs/>
          <w:i w:val="0"/>
          <w:iCs w:val="0"/>
          <w:kern w:val="2"/>
          <w:szCs w:val="32"/>
        </w:rPr>
        <w:t>附件10 其他证明文件</w:t>
      </w:r>
      <w:r>
        <w:rPr>
          <w:i w:val="0"/>
          <w:iCs w:val="0"/>
        </w:rPr>
        <w:tab/>
      </w:r>
      <w:r>
        <w:rPr>
          <w:i w:val="0"/>
          <w:iCs w:val="0"/>
        </w:rPr>
        <w:fldChar w:fldCharType="begin"/>
      </w:r>
      <w:r>
        <w:rPr>
          <w:i w:val="0"/>
          <w:iCs w:val="0"/>
        </w:rPr>
        <w:instrText xml:space="preserve"> PAGEREF _Toc6884 </w:instrText>
      </w:r>
      <w:r>
        <w:rPr>
          <w:i w:val="0"/>
          <w:iCs w:val="0"/>
        </w:rPr>
        <w:fldChar w:fldCharType="separate"/>
      </w:r>
      <w:r>
        <w:rPr>
          <w:i w:val="0"/>
          <w:iCs w:val="0"/>
        </w:rPr>
        <w:t>51</w:t>
      </w:r>
      <w:r>
        <w:rPr>
          <w:i w:val="0"/>
          <w:iCs w:val="0"/>
        </w:rPr>
        <w:fldChar w:fldCharType="end"/>
      </w:r>
      <w:r>
        <w:rPr>
          <w:rFonts w:hint="eastAsia" w:ascii="仿宋_GB2312" w:eastAsia="仿宋_GB2312" w:cs="宋体"/>
          <w:i w:val="0"/>
          <w:iCs w:val="0"/>
          <w:caps w:val="0"/>
          <w:szCs w:val="24"/>
        </w:rPr>
        <w:fldChar w:fldCharType="end"/>
      </w:r>
    </w:p>
    <w:p>
      <w:pPr>
        <w:pStyle w:val="27"/>
        <w:keepNext w:val="0"/>
        <w:keepLines w:val="0"/>
        <w:pageBreakBefore w:val="0"/>
        <w:widowControl w:val="0"/>
        <w:tabs>
          <w:tab w:val="right" w:leader="dot" w:pos="8505"/>
        </w:tabs>
        <w:kinsoku/>
        <w:wordWrap/>
        <w:overflowPunct/>
        <w:topLinePunct w:val="0"/>
        <w:autoSpaceDE/>
        <w:autoSpaceDN/>
        <w:bidi w:val="0"/>
        <w:adjustRightInd/>
        <w:snapToGrid/>
        <w:spacing w:line="360" w:lineRule="auto"/>
        <w:jc w:val="both"/>
        <w:textAlignment w:val="auto"/>
        <w:rPr>
          <w:i w:val="0"/>
          <w:iCs w:val="0"/>
        </w:rPr>
      </w:pPr>
      <w:r>
        <w:rPr>
          <w:rFonts w:hint="eastAsia" w:ascii="仿宋_GB2312" w:eastAsia="仿宋_GB2312" w:cs="宋体"/>
          <w:i w:val="0"/>
          <w:iCs w:val="0"/>
          <w:caps w:val="0"/>
          <w:szCs w:val="24"/>
        </w:rPr>
        <w:fldChar w:fldCharType="begin"/>
      </w:r>
      <w:r>
        <w:rPr>
          <w:rFonts w:hint="eastAsia" w:ascii="仿宋_GB2312" w:eastAsia="仿宋_GB2312" w:cs="宋体"/>
          <w:i w:val="0"/>
          <w:iCs w:val="0"/>
          <w:caps w:val="0"/>
          <w:szCs w:val="24"/>
        </w:rPr>
        <w:instrText xml:space="preserve"> HYPERLINK \l _Toc27336 </w:instrText>
      </w:r>
      <w:r>
        <w:rPr>
          <w:rFonts w:hint="eastAsia" w:ascii="仿宋_GB2312" w:eastAsia="仿宋_GB2312" w:cs="宋体"/>
          <w:i w:val="0"/>
          <w:iCs w:val="0"/>
          <w:caps w:val="0"/>
          <w:szCs w:val="24"/>
        </w:rPr>
        <w:fldChar w:fldCharType="separate"/>
      </w:r>
      <w:r>
        <w:rPr>
          <w:rFonts w:hint="eastAsia" w:ascii="仿宋_GB2312" w:eastAsia="仿宋_GB2312" w:cs="宋体"/>
          <w:i w:val="0"/>
          <w:iCs w:val="0"/>
          <w:szCs w:val="22"/>
        </w:rPr>
        <w:t>第六部分 采购内容及要求</w:t>
      </w:r>
      <w:r>
        <w:rPr>
          <w:i w:val="0"/>
          <w:iCs w:val="0"/>
        </w:rPr>
        <w:tab/>
      </w:r>
      <w:r>
        <w:rPr>
          <w:i w:val="0"/>
          <w:iCs w:val="0"/>
        </w:rPr>
        <w:fldChar w:fldCharType="begin"/>
      </w:r>
      <w:r>
        <w:rPr>
          <w:i w:val="0"/>
          <w:iCs w:val="0"/>
        </w:rPr>
        <w:instrText xml:space="preserve"> PAGEREF _Toc27336 </w:instrText>
      </w:r>
      <w:r>
        <w:rPr>
          <w:i w:val="0"/>
          <w:iCs w:val="0"/>
        </w:rPr>
        <w:fldChar w:fldCharType="separate"/>
      </w:r>
      <w:r>
        <w:rPr>
          <w:i w:val="0"/>
          <w:iCs w:val="0"/>
        </w:rPr>
        <w:t>52</w:t>
      </w:r>
      <w:r>
        <w:rPr>
          <w:i w:val="0"/>
          <w:iCs w:val="0"/>
        </w:rPr>
        <w:fldChar w:fldCharType="end"/>
      </w:r>
      <w:r>
        <w:rPr>
          <w:rFonts w:hint="eastAsia" w:ascii="仿宋_GB2312" w:eastAsia="仿宋_GB2312" w:cs="宋体"/>
          <w:i w:val="0"/>
          <w:iCs w:val="0"/>
          <w:caps w:val="0"/>
          <w:szCs w:val="24"/>
        </w:rPr>
        <w:fldChar w:fldCharType="end"/>
      </w:r>
    </w:p>
    <w:p>
      <w:pPr>
        <w:pStyle w:val="27"/>
        <w:keepNext w:val="0"/>
        <w:keepLines w:val="0"/>
        <w:pageBreakBefore w:val="0"/>
        <w:widowControl w:val="0"/>
        <w:tabs>
          <w:tab w:val="right" w:leader="dot" w:pos="8829"/>
        </w:tabs>
        <w:kinsoku/>
        <w:wordWrap/>
        <w:overflowPunct/>
        <w:topLinePunct w:val="0"/>
        <w:autoSpaceDE/>
        <w:autoSpaceDN/>
        <w:bidi w:val="0"/>
        <w:adjustRightInd/>
        <w:snapToGrid/>
        <w:spacing w:before="0" w:after="0" w:line="360" w:lineRule="auto"/>
        <w:jc w:val="both"/>
        <w:textAlignment w:val="auto"/>
        <w:rPr>
          <w:rFonts w:ascii="仿宋_GB2312" w:eastAsia="仿宋_GB2312" w:cs="宋体"/>
          <w:sz w:val="21"/>
          <w:szCs w:val="21"/>
        </w:rPr>
      </w:pPr>
      <w:r>
        <w:rPr>
          <w:rFonts w:hint="eastAsia" w:ascii="仿宋_GB2312" w:eastAsia="仿宋_GB2312" w:cs="宋体"/>
          <w:i w:val="0"/>
          <w:iCs w:val="0"/>
          <w:caps w:val="0"/>
          <w:szCs w:val="24"/>
        </w:rPr>
        <w:fldChar w:fldCharType="end"/>
      </w:r>
    </w:p>
    <w:p>
      <w:pPr>
        <w:tabs>
          <w:tab w:val="left" w:pos="4890"/>
        </w:tabs>
        <w:jc w:val="left"/>
        <w:rPr>
          <w:rFonts w:eastAsia="仿宋_GB2312"/>
        </w:rPr>
        <w:sectPr>
          <w:headerReference r:id="rId6" w:type="first"/>
          <w:footerReference r:id="rId7" w:type="first"/>
          <w:pgSz w:w="11906" w:h="16838"/>
          <w:pgMar w:top="1440" w:right="1644" w:bottom="1219" w:left="1757" w:header="1191" w:footer="992" w:gutter="0"/>
          <w:pgNumType w:start="2"/>
          <w:cols w:space="720" w:num="1"/>
          <w:titlePg/>
          <w:docGrid w:linePitch="312" w:charSpace="0"/>
        </w:sectPr>
      </w:pPr>
      <w:bookmarkStart w:id="0" w:name="_Toc193702467"/>
      <w:bookmarkStart w:id="1" w:name="_Toc246928891"/>
      <w:r>
        <w:rPr>
          <w:rFonts w:hint="eastAsia" w:ascii="仿宋_GB2312" w:eastAsia="仿宋_GB2312" w:cs="宋体"/>
          <w:sz w:val="24"/>
          <w:szCs w:val="24"/>
        </w:rPr>
        <w:tab/>
      </w:r>
    </w:p>
    <w:p>
      <w:pPr>
        <w:pStyle w:val="3"/>
        <w:spacing w:line="360" w:lineRule="auto"/>
        <w:jc w:val="center"/>
        <w:rPr>
          <w:rFonts w:ascii="仿宋_GB2312" w:eastAsia="仿宋_GB2312" w:cs="宋体"/>
          <w:sz w:val="36"/>
        </w:rPr>
      </w:pPr>
      <w:bookmarkStart w:id="2" w:name="_Toc21818"/>
      <w:r>
        <w:rPr>
          <w:rFonts w:hint="eastAsia" w:ascii="仿宋_GB2312" w:eastAsia="仿宋_GB2312" w:cs="宋体"/>
          <w:sz w:val="36"/>
        </w:rPr>
        <w:t>第一部分</w:t>
      </w:r>
      <w:bookmarkEnd w:id="0"/>
      <w:r>
        <w:rPr>
          <w:rFonts w:hint="eastAsia" w:ascii="仿宋_GB2312" w:eastAsia="仿宋_GB2312" w:cs="宋体"/>
          <w:sz w:val="36"/>
        </w:rPr>
        <w:t xml:space="preserve">  竞争性磋商公告</w:t>
      </w:r>
      <w:bookmarkEnd w:id="1"/>
      <w:bookmarkEnd w:id="2"/>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仿宋" w:hAnsi="仿宋" w:eastAsia="仿宋" w:cs="仿宋"/>
          <w:b w:val="0"/>
          <w:bCs w:val="0"/>
          <w:sz w:val="24"/>
          <w:szCs w:val="24"/>
        </w:rPr>
      </w:pPr>
      <w:bookmarkStart w:id="3" w:name="_Toc246928893"/>
      <w:r>
        <w:rPr>
          <w:rFonts w:hint="eastAsia" w:ascii="仿宋" w:hAnsi="仿宋" w:eastAsia="仿宋" w:cs="仿宋"/>
          <w:color w:val="auto"/>
          <w:sz w:val="24"/>
          <w:szCs w:val="24"/>
        </w:rPr>
        <w:t xml:space="preserve"> </w:t>
      </w:r>
      <w:r>
        <w:rPr>
          <w:rStyle w:val="45"/>
          <w:rFonts w:hint="eastAsia" w:ascii="仿宋" w:hAnsi="仿宋" w:eastAsia="仿宋" w:cs="仿宋"/>
          <w:b/>
          <w:bCs/>
          <w:i w:val="0"/>
          <w:iCs w:val="0"/>
          <w:caps w:val="0"/>
          <w:color w:val="222222"/>
          <w:spacing w:val="0"/>
          <w:sz w:val="24"/>
          <w:szCs w:val="24"/>
          <w:shd w:val="clear" w:fill="FFFFFF"/>
        </w:rPr>
        <w:t>项目概况</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校舍拆建工程监理服务项目采购项目的潜在供应商应在</w:t>
      </w:r>
      <w:r>
        <w:rPr>
          <w:rFonts w:hint="eastAsia" w:ascii="仿宋" w:hAnsi="仿宋" w:eastAsia="仿宋" w:cs="仿宋"/>
          <w:i w:val="0"/>
          <w:iCs w:val="0"/>
          <w:caps w:val="0"/>
          <w:color w:val="0A82E5"/>
          <w:spacing w:val="0"/>
          <w:sz w:val="24"/>
          <w:szCs w:val="24"/>
          <w:shd w:val="clear" w:fill="FFFFFF"/>
        </w:rPr>
        <w:t>高新区高新四路高科广场A座1001室</w:t>
      </w:r>
      <w:r>
        <w:rPr>
          <w:rFonts w:hint="eastAsia" w:ascii="仿宋" w:hAnsi="仿宋" w:eastAsia="仿宋" w:cs="仿宋"/>
          <w:i w:val="0"/>
          <w:iCs w:val="0"/>
          <w:caps w:val="0"/>
          <w:color w:val="222222"/>
          <w:spacing w:val="0"/>
          <w:sz w:val="24"/>
          <w:szCs w:val="24"/>
          <w:shd w:val="clear" w:fill="FFFFFF"/>
        </w:rPr>
        <w:t>获取采购文件，并于</w:t>
      </w:r>
      <w:r>
        <w:rPr>
          <w:rFonts w:hint="eastAsia" w:ascii="仿宋" w:hAnsi="仿宋" w:eastAsia="仿宋" w:cs="仿宋"/>
          <w:i w:val="0"/>
          <w:iCs w:val="0"/>
          <w:caps w:val="0"/>
          <w:color w:val="0A82E5"/>
          <w:spacing w:val="0"/>
          <w:sz w:val="24"/>
          <w:szCs w:val="24"/>
          <w:shd w:val="clear" w:fill="FFFFFF"/>
        </w:rPr>
        <w:t> 2022年08月30日 14时00分 </w:t>
      </w:r>
      <w:r>
        <w:rPr>
          <w:rFonts w:hint="eastAsia" w:ascii="仿宋" w:hAnsi="仿宋" w:eastAsia="仿宋" w:cs="仿宋"/>
          <w:i w:val="0"/>
          <w:iCs w:val="0"/>
          <w:caps w:val="0"/>
          <w:color w:val="222222"/>
          <w:spacing w:val="0"/>
          <w:sz w:val="24"/>
          <w:szCs w:val="24"/>
          <w:shd w:val="clear" w:fill="FFFFFF"/>
        </w:rPr>
        <w:t>（北京时间）前提交响应文件。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222222"/>
          <w:spacing w:val="0"/>
          <w:sz w:val="24"/>
          <w:szCs w:val="24"/>
        </w:rPr>
      </w:pPr>
      <w:r>
        <w:rPr>
          <w:rStyle w:val="45"/>
          <w:rFonts w:hint="eastAsia" w:ascii="仿宋" w:hAnsi="仿宋" w:eastAsia="仿宋" w:cs="仿宋"/>
          <w:b/>
          <w:bCs/>
          <w:i w:val="0"/>
          <w:iCs w:val="0"/>
          <w:caps w:val="0"/>
          <w:color w:val="222222"/>
          <w:spacing w:val="0"/>
          <w:sz w:val="24"/>
          <w:szCs w:val="24"/>
          <w:shd w:val="clear" w:fill="FFFFFF"/>
        </w:rPr>
        <w:t>一、项目基本情况</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项目编号：SZT2022-SN-QC-ZC-FW-0435</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项目名称：校舍拆建工程监理服务项目</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采购方式：竞争性磋商</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预算金额：872,780.00元</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采购需求：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合同包1(监理服务):</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合同包预算金额：872,780.00元</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合同包最高限价：872,780.00元</w:t>
      </w:r>
    </w:p>
    <w:tbl>
      <w:tblPr>
        <w:tblStyle w:val="42"/>
        <w:tblW w:w="83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3"/>
        <w:gridCol w:w="1435"/>
        <w:gridCol w:w="1435"/>
        <w:gridCol w:w="793"/>
        <w:gridCol w:w="1299"/>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5" w:hRule="atLeast"/>
          <w:tblHeader/>
        </w:trPr>
        <w:tc>
          <w:tcPr>
            <w:tcW w:w="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2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2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6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13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c>
          <w:tcPr>
            <w:tcW w:w="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监理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rPr>
            </w:pPr>
            <w:r>
              <w:rPr>
                <w:rFonts w:hint="eastAsia" w:ascii="仿宋" w:hAnsi="仿宋" w:eastAsia="仿宋" w:cs="仿宋"/>
                <w:kern w:val="0"/>
                <w:sz w:val="24"/>
                <w:szCs w:val="24"/>
                <w:lang w:val="en-US" w:eastAsia="zh-CN" w:bidi="ar"/>
              </w:rPr>
              <w:t>872,780.00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sz w:val="24"/>
                <w:szCs w:val="24"/>
              </w:rPr>
            </w:pPr>
            <w:r>
              <w:rPr>
                <w:rFonts w:hint="eastAsia" w:ascii="仿宋" w:hAnsi="仿宋" w:eastAsia="仿宋" w:cs="仿宋"/>
                <w:kern w:val="0"/>
                <w:sz w:val="24"/>
                <w:szCs w:val="24"/>
                <w:lang w:val="en-US" w:eastAsia="zh-CN" w:bidi="ar"/>
              </w:rPr>
              <w:t>872,780.00</w:t>
            </w:r>
          </w:p>
        </w:tc>
      </w:tr>
    </w:tbl>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本合同包不接受联合体投标</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合同履行期限：合同签订之日起-施工结束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222222"/>
          <w:spacing w:val="0"/>
          <w:sz w:val="24"/>
          <w:szCs w:val="24"/>
        </w:rPr>
      </w:pPr>
      <w:r>
        <w:rPr>
          <w:rStyle w:val="45"/>
          <w:rFonts w:hint="eastAsia" w:ascii="仿宋" w:hAnsi="仿宋" w:eastAsia="仿宋" w:cs="仿宋"/>
          <w:b/>
          <w:bCs/>
          <w:i w:val="0"/>
          <w:iCs w:val="0"/>
          <w:caps w:val="0"/>
          <w:color w:val="222222"/>
          <w:spacing w:val="0"/>
          <w:sz w:val="24"/>
          <w:szCs w:val="24"/>
          <w:shd w:val="clear" w:fill="FFFFFF"/>
        </w:rPr>
        <w:t>二、申请人的资格要求：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1.满足《中华人民共和国政府采购法》第二十二条规定;</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2.落实政府采购政策需满足的资格要求：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合同包1(监理服务)落实政府采购政策需满足的资格要求如下:</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1）财政部、国家发展和改革委员会关于印发《节能产品政府采购实施意见》的通知（财库[2004]185号）；（2）财政部、国家环保总局联合印发《关于环境标志产品政府采购实施的意见》(财库[2006]90号)；（3）国务院办公厅关于建立政府强制采购节能产品制度的通知国办发〔2007〕51号，以财库〔2019〕9号为准；（4）财政部、工业和信息化部关于印发《政府采购促进中小企业发展管理办法》的通知(财库〔2020〕46号)；（5）财政部 司法部关于政府采购支持监狱企业发展有关问题的通知(财库〔2014〕68号)；（6）财政部、民政部、中国残疾人联合会关于促进残疾人就业政府采购政策的通知（财库〔2017〕141号）。（7）《西安市财政局关于促进政府采购公平竞争优化营商环境的通知》（市财函〔2021)431号）；（8）西安市财政局关于印发《关于调整西安市政府采购信用担保及信用融资合作机构联系名单的通知》（市财发〔2015〕4号）；（9）《关于运用政府采购政策支持乡村产业振兴的通知》（财库〔2021〕19号）；（10）如有最新颁布的政府采购政策，按最新的文件执行。</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3.本项目的特定资格要求：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合同包1(监理服务)特定资格要求如下:</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shd w:val="clear" w:fill="FFFFFF"/>
        </w:rPr>
        <w:t>（1）法定代表人直接参加投标的，须出具身份证，并与营业执照上信息一致；法定代表人或授权代表参加投标的，须出具法定代表人授权书及授权代表身份证；（2）供应商须具备建设行政主管部门颁发的工程监理综合资质或房屋建筑工程监理丙级及以上资质；（3）拟派项目总监理工程师须具备建筑工程专业国家注册监理工程师资格；（4）本项目专门面向中小企业采购，仅限符合《政府采购促进中小企业发展办法》（财库〔2020〕46号）条件的中小企业参与，供应商应填写中小企业声明函并对真实性负责；（5）本项目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222222"/>
          <w:spacing w:val="0"/>
          <w:sz w:val="24"/>
          <w:szCs w:val="24"/>
        </w:rPr>
      </w:pPr>
      <w:r>
        <w:rPr>
          <w:rStyle w:val="45"/>
          <w:rFonts w:hint="eastAsia" w:ascii="仿宋" w:hAnsi="仿宋" w:eastAsia="仿宋" w:cs="仿宋"/>
          <w:b/>
          <w:bCs/>
          <w:i w:val="0"/>
          <w:iCs w:val="0"/>
          <w:caps w:val="0"/>
          <w:color w:val="222222"/>
          <w:spacing w:val="0"/>
          <w:sz w:val="24"/>
          <w:szCs w:val="24"/>
          <w:shd w:val="clear" w:fill="FFFFFF"/>
        </w:rPr>
        <w:t>三、获取采购文件</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时间：</w:t>
      </w:r>
      <w:r>
        <w:rPr>
          <w:rFonts w:hint="eastAsia" w:ascii="仿宋" w:hAnsi="仿宋" w:eastAsia="仿宋" w:cs="仿宋"/>
          <w:i w:val="0"/>
          <w:iCs w:val="0"/>
          <w:caps w:val="0"/>
          <w:color w:val="0A82E5"/>
          <w:spacing w:val="0"/>
          <w:sz w:val="24"/>
          <w:szCs w:val="24"/>
          <w:shd w:val="clear" w:fill="FFFFFF"/>
        </w:rPr>
        <w:t> 2022年08月19日 至 2022年08月26日 ，每天上午 08:30:00 至 11:59:59 ，下午 12:00:00 至 17:30:00 （北京时间,法定节假日除外）</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地点：</w:t>
      </w:r>
      <w:r>
        <w:rPr>
          <w:rFonts w:hint="eastAsia" w:ascii="仿宋" w:hAnsi="仿宋" w:eastAsia="仿宋" w:cs="仿宋"/>
          <w:i w:val="0"/>
          <w:iCs w:val="0"/>
          <w:caps w:val="0"/>
          <w:color w:val="0A82E5"/>
          <w:spacing w:val="0"/>
          <w:sz w:val="24"/>
          <w:szCs w:val="24"/>
          <w:shd w:val="clear" w:fill="FFFFFF"/>
        </w:rPr>
        <w:t>高新区高新四路高科广场A座1001室</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方式：</w:t>
      </w:r>
      <w:r>
        <w:rPr>
          <w:rFonts w:hint="eastAsia" w:ascii="仿宋" w:hAnsi="仿宋" w:eastAsia="仿宋" w:cs="仿宋"/>
          <w:i w:val="0"/>
          <w:iCs w:val="0"/>
          <w:caps w:val="0"/>
          <w:color w:val="0A82E5"/>
          <w:spacing w:val="0"/>
          <w:sz w:val="24"/>
          <w:szCs w:val="24"/>
          <w:shd w:val="clear" w:fill="FFFFFF"/>
        </w:rPr>
        <w:t>现场获取</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售价：</w:t>
      </w:r>
      <w:r>
        <w:rPr>
          <w:rFonts w:hint="eastAsia" w:ascii="仿宋" w:hAnsi="仿宋" w:eastAsia="仿宋" w:cs="仿宋"/>
          <w:i w:val="0"/>
          <w:iCs w:val="0"/>
          <w:caps w:val="0"/>
          <w:color w:val="0A82E5"/>
          <w:spacing w:val="0"/>
          <w:sz w:val="24"/>
          <w:szCs w:val="24"/>
          <w:shd w:val="clear" w:fill="FFFFFF"/>
        </w:rPr>
        <w:t> 免费获取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222222"/>
          <w:spacing w:val="0"/>
          <w:sz w:val="24"/>
          <w:szCs w:val="24"/>
        </w:rPr>
      </w:pPr>
      <w:r>
        <w:rPr>
          <w:rStyle w:val="45"/>
          <w:rFonts w:hint="eastAsia" w:ascii="仿宋" w:hAnsi="仿宋" w:eastAsia="仿宋" w:cs="仿宋"/>
          <w:b/>
          <w:bCs/>
          <w:i w:val="0"/>
          <w:iCs w:val="0"/>
          <w:caps w:val="0"/>
          <w:color w:val="222222"/>
          <w:spacing w:val="0"/>
          <w:sz w:val="24"/>
          <w:szCs w:val="24"/>
          <w:shd w:val="clear" w:fill="FFFFFF"/>
        </w:rPr>
        <w:t>四、响应文件提交</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截止时间：</w:t>
      </w:r>
      <w:r>
        <w:rPr>
          <w:rFonts w:hint="eastAsia" w:ascii="仿宋" w:hAnsi="仿宋" w:eastAsia="仿宋" w:cs="仿宋"/>
          <w:i w:val="0"/>
          <w:iCs w:val="0"/>
          <w:caps w:val="0"/>
          <w:color w:val="0A82E5"/>
          <w:spacing w:val="0"/>
          <w:sz w:val="24"/>
          <w:szCs w:val="24"/>
          <w:shd w:val="clear" w:fill="FFFFFF"/>
        </w:rPr>
        <w:t> 2022年08月30日 14时00分00秒 </w:t>
      </w:r>
      <w:r>
        <w:rPr>
          <w:rFonts w:hint="eastAsia" w:ascii="仿宋" w:hAnsi="仿宋" w:eastAsia="仿宋" w:cs="仿宋"/>
          <w:i w:val="0"/>
          <w:iCs w:val="0"/>
          <w:caps w:val="0"/>
          <w:color w:val="222222"/>
          <w:spacing w:val="0"/>
          <w:sz w:val="24"/>
          <w:szCs w:val="24"/>
          <w:shd w:val="clear" w:fill="FFFFFF"/>
        </w:rPr>
        <w:t>（北京时间）</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地点：</w:t>
      </w:r>
      <w:r>
        <w:rPr>
          <w:rFonts w:hint="eastAsia" w:ascii="仿宋" w:hAnsi="仿宋" w:eastAsia="仿宋" w:cs="仿宋"/>
          <w:i w:val="0"/>
          <w:iCs w:val="0"/>
          <w:caps w:val="0"/>
          <w:color w:val="0A82E5"/>
          <w:spacing w:val="0"/>
          <w:sz w:val="24"/>
          <w:szCs w:val="24"/>
          <w:shd w:val="clear" w:fill="FFFFFF"/>
        </w:rPr>
        <w:t>高新区高新四路高科广场A座1005第三会议室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222222"/>
          <w:spacing w:val="0"/>
          <w:sz w:val="24"/>
          <w:szCs w:val="24"/>
        </w:rPr>
      </w:pPr>
      <w:r>
        <w:rPr>
          <w:rStyle w:val="45"/>
          <w:rFonts w:hint="eastAsia" w:ascii="仿宋" w:hAnsi="仿宋" w:eastAsia="仿宋" w:cs="仿宋"/>
          <w:b/>
          <w:bCs/>
          <w:i w:val="0"/>
          <w:iCs w:val="0"/>
          <w:caps w:val="0"/>
          <w:color w:val="222222"/>
          <w:spacing w:val="0"/>
          <w:sz w:val="24"/>
          <w:szCs w:val="24"/>
          <w:shd w:val="clear" w:fill="FFFFFF"/>
        </w:rPr>
        <w:t>五、开启</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时间：</w:t>
      </w:r>
      <w:r>
        <w:rPr>
          <w:rFonts w:hint="eastAsia" w:ascii="仿宋" w:hAnsi="仿宋" w:eastAsia="仿宋" w:cs="仿宋"/>
          <w:i w:val="0"/>
          <w:iCs w:val="0"/>
          <w:caps w:val="0"/>
          <w:color w:val="0A82E5"/>
          <w:spacing w:val="0"/>
          <w:sz w:val="24"/>
          <w:szCs w:val="24"/>
          <w:shd w:val="clear" w:fill="FFFFFF"/>
        </w:rPr>
        <w:t> 2022年08月30日 14时00分00秒 </w:t>
      </w:r>
      <w:r>
        <w:rPr>
          <w:rFonts w:hint="eastAsia" w:ascii="仿宋" w:hAnsi="仿宋" w:eastAsia="仿宋" w:cs="仿宋"/>
          <w:i w:val="0"/>
          <w:iCs w:val="0"/>
          <w:caps w:val="0"/>
          <w:color w:val="222222"/>
          <w:spacing w:val="0"/>
          <w:sz w:val="24"/>
          <w:szCs w:val="24"/>
          <w:shd w:val="clear" w:fill="FFFFFF"/>
        </w:rPr>
        <w:t>（北京时间）</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地点：</w:t>
      </w:r>
      <w:r>
        <w:rPr>
          <w:rFonts w:hint="eastAsia" w:ascii="仿宋" w:hAnsi="仿宋" w:eastAsia="仿宋" w:cs="仿宋"/>
          <w:i w:val="0"/>
          <w:iCs w:val="0"/>
          <w:caps w:val="0"/>
          <w:color w:val="0A82E5"/>
          <w:spacing w:val="0"/>
          <w:sz w:val="24"/>
          <w:szCs w:val="24"/>
          <w:shd w:val="clear" w:fill="FFFFFF"/>
        </w:rPr>
        <w:t>高新区高新四路高科广场A座1005第三会议室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222222"/>
          <w:spacing w:val="0"/>
          <w:sz w:val="24"/>
          <w:szCs w:val="24"/>
        </w:rPr>
      </w:pPr>
      <w:r>
        <w:rPr>
          <w:rStyle w:val="45"/>
          <w:rFonts w:hint="eastAsia" w:ascii="仿宋" w:hAnsi="仿宋" w:eastAsia="仿宋" w:cs="仿宋"/>
          <w:b/>
          <w:bCs/>
          <w:i w:val="0"/>
          <w:iCs w:val="0"/>
          <w:caps w:val="0"/>
          <w:color w:val="222222"/>
          <w:spacing w:val="0"/>
          <w:sz w:val="24"/>
          <w:szCs w:val="24"/>
          <w:shd w:val="clear" w:fill="FFFFFF"/>
        </w:rPr>
        <w:t>六、公告期限</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自本公告发布之日起</w:t>
      </w:r>
      <w:r>
        <w:rPr>
          <w:rFonts w:hint="eastAsia" w:ascii="仿宋" w:hAnsi="仿宋" w:eastAsia="仿宋" w:cs="仿宋"/>
          <w:i w:val="0"/>
          <w:iCs w:val="0"/>
          <w:caps w:val="0"/>
          <w:color w:val="0A82E5"/>
          <w:spacing w:val="0"/>
          <w:sz w:val="24"/>
          <w:szCs w:val="24"/>
          <w:shd w:val="clear" w:fill="FFFFFF"/>
        </w:rPr>
        <w:t>3</w:t>
      </w:r>
      <w:r>
        <w:rPr>
          <w:rFonts w:hint="eastAsia" w:ascii="仿宋" w:hAnsi="仿宋" w:eastAsia="仿宋" w:cs="仿宋"/>
          <w:i w:val="0"/>
          <w:iCs w:val="0"/>
          <w:caps w:val="0"/>
          <w:color w:val="222222"/>
          <w:spacing w:val="0"/>
          <w:sz w:val="24"/>
          <w:szCs w:val="24"/>
          <w:shd w:val="clear" w:fill="FFFFFF"/>
        </w:rPr>
        <w:t>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222222"/>
          <w:spacing w:val="0"/>
          <w:sz w:val="24"/>
          <w:szCs w:val="24"/>
        </w:rPr>
      </w:pPr>
      <w:r>
        <w:rPr>
          <w:rStyle w:val="45"/>
          <w:rFonts w:hint="eastAsia" w:ascii="仿宋" w:hAnsi="仿宋" w:eastAsia="仿宋" w:cs="仿宋"/>
          <w:b/>
          <w:bCs/>
          <w:i w:val="0"/>
          <w:iCs w:val="0"/>
          <w:caps w:val="0"/>
          <w:color w:val="222222"/>
          <w:spacing w:val="0"/>
          <w:sz w:val="24"/>
          <w:szCs w:val="24"/>
          <w:shd w:val="clear" w:fill="FFFFFF"/>
        </w:rPr>
        <w:t>七、其他补充事宜</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lang w:val="en-US" w:eastAsia="zh-CN" w:bidi="ar"/>
        </w:rPr>
        <w:t>本项目专门面向中小微企业。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222222"/>
          <w:spacing w:val="0"/>
          <w:sz w:val="24"/>
          <w:szCs w:val="24"/>
        </w:rPr>
      </w:pPr>
      <w:r>
        <w:rPr>
          <w:rStyle w:val="45"/>
          <w:rFonts w:hint="eastAsia" w:ascii="仿宋" w:hAnsi="仿宋" w:eastAsia="仿宋" w:cs="仿宋"/>
          <w:b/>
          <w:bCs/>
          <w:i w:val="0"/>
          <w:iCs w:val="0"/>
          <w:caps w:val="0"/>
          <w:color w:val="222222"/>
          <w:spacing w:val="0"/>
          <w:sz w:val="24"/>
          <w:szCs w:val="24"/>
          <w:shd w:val="clear" w:fill="FFFFFF"/>
        </w:rPr>
        <w:t>八、凡对本次采购提出询问，请按以下方式联系。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222222"/>
          <w:spacing w:val="0"/>
          <w:sz w:val="24"/>
          <w:szCs w:val="24"/>
          <w:shd w:val="clear" w:fill="FFFFFF"/>
        </w:rPr>
        <w:t>1.采购人信息</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名称：</w:t>
      </w:r>
      <w:r>
        <w:rPr>
          <w:rFonts w:hint="eastAsia" w:ascii="仿宋" w:hAnsi="仿宋" w:eastAsia="仿宋" w:cs="仿宋"/>
          <w:i w:val="0"/>
          <w:iCs w:val="0"/>
          <w:caps w:val="0"/>
          <w:color w:val="0A82E5"/>
          <w:spacing w:val="0"/>
          <w:sz w:val="24"/>
          <w:szCs w:val="24"/>
          <w:shd w:val="clear" w:fill="FFFFFF"/>
        </w:rPr>
        <w:t>西安市东元路学校</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地址：</w:t>
      </w:r>
      <w:r>
        <w:rPr>
          <w:rFonts w:hint="eastAsia" w:ascii="仿宋" w:hAnsi="仿宋" w:eastAsia="仿宋" w:cs="仿宋"/>
          <w:i w:val="0"/>
          <w:iCs w:val="0"/>
          <w:caps w:val="0"/>
          <w:color w:val="0A82E5"/>
          <w:spacing w:val="0"/>
          <w:sz w:val="24"/>
          <w:szCs w:val="24"/>
          <w:shd w:val="clear" w:fill="FFFFFF"/>
        </w:rPr>
        <w:t>西安市东元路226号</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联系方式：</w:t>
      </w:r>
      <w:r>
        <w:rPr>
          <w:rFonts w:hint="eastAsia" w:ascii="仿宋" w:hAnsi="仿宋" w:eastAsia="仿宋" w:cs="仿宋"/>
          <w:i w:val="0"/>
          <w:iCs w:val="0"/>
          <w:caps w:val="0"/>
          <w:color w:val="0A82E5"/>
          <w:spacing w:val="0"/>
          <w:sz w:val="24"/>
          <w:szCs w:val="24"/>
          <w:shd w:val="clear" w:fill="FFFFFF"/>
        </w:rPr>
        <w:t>15209257705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222222"/>
          <w:spacing w:val="0"/>
          <w:sz w:val="24"/>
          <w:szCs w:val="24"/>
          <w:shd w:val="clear" w:fill="FFFFFF"/>
        </w:rPr>
        <w:t>2.采购代理机构信息</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名称：</w:t>
      </w:r>
      <w:r>
        <w:rPr>
          <w:rFonts w:hint="eastAsia" w:ascii="仿宋" w:hAnsi="仿宋" w:eastAsia="仿宋" w:cs="仿宋"/>
          <w:i w:val="0"/>
          <w:iCs w:val="0"/>
          <w:caps w:val="0"/>
          <w:color w:val="0A82E5"/>
          <w:spacing w:val="0"/>
          <w:sz w:val="24"/>
          <w:szCs w:val="24"/>
          <w:shd w:val="clear" w:fill="FFFFFF"/>
        </w:rPr>
        <w:t>陕西中技招标有限公司</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地址：</w:t>
      </w:r>
      <w:r>
        <w:rPr>
          <w:rFonts w:hint="eastAsia" w:ascii="仿宋" w:hAnsi="仿宋" w:eastAsia="仿宋" w:cs="仿宋"/>
          <w:i w:val="0"/>
          <w:iCs w:val="0"/>
          <w:caps w:val="0"/>
          <w:color w:val="0A82E5"/>
          <w:spacing w:val="0"/>
          <w:sz w:val="24"/>
          <w:szCs w:val="24"/>
          <w:shd w:val="clear" w:fill="FFFFFF"/>
        </w:rPr>
        <w:t>高新区高新四路高科广场A座1001室</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联系方式：</w:t>
      </w:r>
      <w:r>
        <w:rPr>
          <w:rFonts w:hint="eastAsia" w:ascii="仿宋" w:hAnsi="仿宋" w:eastAsia="仿宋" w:cs="仿宋"/>
          <w:i w:val="0"/>
          <w:iCs w:val="0"/>
          <w:caps w:val="0"/>
          <w:color w:val="0A82E5"/>
          <w:spacing w:val="0"/>
          <w:sz w:val="24"/>
          <w:szCs w:val="24"/>
          <w:shd w:val="clear" w:fill="FFFFFF"/>
        </w:rPr>
        <w:t>029-88364979-877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222222"/>
          <w:spacing w:val="0"/>
          <w:sz w:val="24"/>
          <w:szCs w:val="24"/>
          <w:shd w:val="clear" w:fill="FFFFFF"/>
        </w:rPr>
        <w:t>3.项目联系方式</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项目联系人：</w:t>
      </w:r>
      <w:r>
        <w:rPr>
          <w:rFonts w:hint="eastAsia" w:ascii="仿宋" w:hAnsi="仿宋" w:eastAsia="仿宋" w:cs="仿宋"/>
          <w:i w:val="0"/>
          <w:iCs w:val="0"/>
          <w:caps w:val="0"/>
          <w:color w:val="0A82E5"/>
          <w:spacing w:val="0"/>
          <w:sz w:val="24"/>
          <w:szCs w:val="24"/>
          <w:shd w:val="clear" w:fill="FFFFFF"/>
        </w:rPr>
        <w:t>杨磊</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电话：</w:t>
      </w:r>
      <w:r>
        <w:rPr>
          <w:rFonts w:hint="eastAsia" w:ascii="仿宋" w:hAnsi="仿宋" w:eastAsia="仿宋" w:cs="仿宋"/>
          <w:i w:val="0"/>
          <w:iCs w:val="0"/>
          <w:caps w:val="0"/>
          <w:color w:val="0A82E5"/>
          <w:spacing w:val="0"/>
          <w:sz w:val="24"/>
          <w:szCs w:val="24"/>
          <w:shd w:val="clear" w:fill="FFFFFF"/>
        </w:rPr>
        <w:t>029-88364979-877</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4"/>
          <w:szCs w:val="24"/>
        </w:rPr>
      </w:pP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rPr>
      </w:pP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firstLine="320"/>
        <w:jc w:val="both"/>
        <w:textAlignment w:val="auto"/>
        <w:rPr>
          <w:rFonts w:hint="eastAsia" w:ascii="仿宋" w:hAnsi="仿宋" w:eastAsia="仿宋" w:cs="仿宋"/>
          <w:color w:val="auto"/>
          <w:sz w:val="24"/>
          <w:szCs w:val="24"/>
        </w:rPr>
      </w:pP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sz w:val="24"/>
          <w:szCs w:val="24"/>
        </w:rPr>
      </w:pP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sz w:val="24"/>
          <w:szCs w:val="24"/>
        </w:rPr>
      </w:pP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iCs w:val="0"/>
          <w:caps w:val="0"/>
          <w:color w:val="333333"/>
          <w:spacing w:val="0"/>
          <w:sz w:val="24"/>
          <w:szCs w:val="24"/>
        </w:rPr>
      </w:pP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sz w:val="24"/>
          <w:szCs w:val="24"/>
        </w:rPr>
        <w:sectPr>
          <w:pgSz w:w="11906" w:h="16838"/>
          <w:pgMar w:top="1440" w:right="1644" w:bottom="1219" w:left="1757" w:header="850" w:footer="992" w:gutter="0"/>
          <w:cols w:space="720" w:num="1"/>
          <w:titlePg/>
          <w:docGrid w:linePitch="312" w:charSpace="0"/>
        </w:sectPr>
      </w:pPr>
    </w:p>
    <w:p>
      <w:pPr>
        <w:pStyle w:val="3"/>
        <w:spacing w:line="360" w:lineRule="auto"/>
        <w:jc w:val="center"/>
        <w:rPr>
          <w:rFonts w:ascii="仿宋_GB2312" w:eastAsia="仿宋_GB2312" w:cs="宋体"/>
        </w:rPr>
      </w:pPr>
      <w:bookmarkStart w:id="4" w:name="_Toc4890"/>
      <w:r>
        <w:rPr>
          <w:rFonts w:hint="eastAsia" w:ascii="仿宋_GB2312" w:eastAsia="仿宋_GB2312" w:cs="宋体"/>
          <w:sz w:val="36"/>
        </w:rPr>
        <w:t>第二部分  磋商须知前附表</w:t>
      </w:r>
      <w:bookmarkEnd w:id="3"/>
      <w:bookmarkEnd w:id="4"/>
    </w:p>
    <w:tbl>
      <w:tblPr>
        <w:tblStyle w:val="4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710"/>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55" w:type="dxa"/>
            <w:vAlign w:val="center"/>
          </w:tcPr>
          <w:p>
            <w:pPr>
              <w:jc w:val="center"/>
              <w:rPr>
                <w:rFonts w:ascii="仿宋_GB2312" w:eastAsia="仿宋_GB2312" w:cs="宋体"/>
                <w:b/>
                <w:sz w:val="24"/>
              </w:rPr>
            </w:pPr>
            <w:r>
              <w:rPr>
                <w:rFonts w:hint="eastAsia" w:ascii="仿宋_GB2312" w:eastAsia="仿宋_GB2312" w:cs="宋体"/>
                <w:b/>
                <w:sz w:val="24"/>
              </w:rPr>
              <w:t>序号</w:t>
            </w:r>
          </w:p>
        </w:tc>
        <w:tc>
          <w:tcPr>
            <w:tcW w:w="1710" w:type="dxa"/>
            <w:vAlign w:val="center"/>
          </w:tcPr>
          <w:p>
            <w:pPr>
              <w:jc w:val="center"/>
              <w:rPr>
                <w:rFonts w:ascii="仿宋_GB2312" w:eastAsia="仿宋_GB2312" w:cs="宋体"/>
                <w:b/>
                <w:sz w:val="24"/>
              </w:rPr>
            </w:pPr>
            <w:r>
              <w:rPr>
                <w:rFonts w:hint="eastAsia" w:ascii="仿宋_GB2312" w:eastAsia="仿宋_GB2312" w:cs="宋体"/>
                <w:b/>
                <w:sz w:val="24"/>
              </w:rPr>
              <w:t>条款号</w:t>
            </w:r>
          </w:p>
        </w:tc>
        <w:tc>
          <w:tcPr>
            <w:tcW w:w="6491" w:type="dxa"/>
            <w:vAlign w:val="center"/>
          </w:tcPr>
          <w:p>
            <w:pPr>
              <w:jc w:val="center"/>
              <w:rPr>
                <w:rFonts w:ascii="仿宋_GB2312" w:eastAsia="仿宋_GB2312" w:cs="宋体"/>
                <w:b/>
                <w:sz w:val="24"/>
              </w:rPr>
            </w:pPr>
            <w:r>
              <w:rPr>
                <w:rFonts w:hint="eastAsia" w:ascii="仿宋_GB2312" w:eastAsia="仿宋_GB2312" w:cs="宋体"/>
                <w:b/>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55" w:type="dxa"/>
            <w:vAlign w:val="center"/>
          </w:tcPr>
          <w:p>
            <w:pPr>
              <w:numPr>
                <w:ilvl w:val="0"/>
                <w:numId w:val="1"/>
              </w:numPr>
              <w:spacing w:line="360" w:lineRule="auto"/>
              <w:jc w:val="center"/>
              <w:rPr>
                <w:rFonts w:ascii="仿宋_GB2312" w:eastAsia="仿宋_GB2312" w:cs="宋体"/>
                <w:sz w:val="24"/>
              </w:rPr>
            </w:pPr>
          </w:p>
        </w:tc>
        <w:tc>
          <w:tcPr>
            <w:tcW w:w="1710" w:type="dxa"/>
            <w:vAlign w:val="center"/>
          </w:tcPr>
          <w:p>
            <w:pPr>
              <w:spacing w:line="360" w:lineRule="auto"/>
              <w:jc w:val="center"/>
              <w:rPr>
                <w:rFonts w:ascii="仿宋_GB2312" w:eastAsia="仿宋_GB2312" w:cs="宋体"/>
                <w:sz w:val="24"/>
              </w:rPr>
            </w:pPr>
            <w:r>
              <w:rPr>
                <w:rFonts w:hint="eastAsia" w:ascii="仿宋_GB2312" w:eastAsia="仿宋_GB2312" w:cs="宋体"/>
                <w:sz w:val="24"/>
              </w:rPr>
              <w:t>磋商公告</w:t>
            </w:r>
          </w:p>
        </w:tc>
        <w:tc>
          <w:tcPr>
            <w:tcW w:w="6491" w:type="dxa"/>
            <w:vAlign w:val="center"/>
          </w:tcPr>
          <w:p>
            <w:pPr>
              <w:spacing w:line="360" w:lineRule="auto"/>
              <w:ind w:left="1677" w:leftChars="-9" w:hanging="1696" w:hangingChars="707"/>
              <w:rPr>
                <w:rFonts w:hint="eastAsia" w:ascii="仿宋_GB2312" w:eastAsia="仿宋_GB2312" w:cs="宋体"/>
                <w:sz w:val="24"/>
                <w:lang w:eastAsia="zh-CN"/>
              </w:rPr>
            </w:pPr>
            <w:r>
              <w:rPr>
                <w:rFonts w:hint="eastAsia" w:ascii="仿宋_GB2312" w:eastAsia="仿宋_GB2312" w:cs="宋体"/>
                <w:sz w:val="24"/>
                <w:lang w:eastAsia="zh-CN"/>
              </w:rPr>
              <w:t>项目名称</w:t>
            </w:r>
            <w:r>
              <w:rPr>
                <w:rFonts w:hint="eastAsia" w:ascii="仿宋_GB2312" w:eastAsia="仿宋_GB2312" w:cs="宋体"/>
                <w:sz w:val="24"/>
              </w:rPr>
              <w:t>：</w:t>
            </w:r>
            <w:r>
              <w:rPr>
                <w:rFonts w:hint="eastAsia" w:ascii="仿宋_GB2312" w:eastAsia="仿宋_GB2312" w:cs="宋体"/>
                <w:sz w:val="24"/>
                <w:lang w:eastAsia="zh-CN"/>
              </w:rPr>
              <w:t>西安市东元路学校校舍拆建工程监理服务项目</w:t>
            </w:r>
          </w:p>
          <w:p>
            <w:pPr>
              <w:spacing w:line="360" w:lineRule="auto"/>
              <w:ind w:leftChars="-9" w:hanging="19" w:hangingChars="8"/>
              <w:rPr>
                <w:rFonts w:ascii="仿宋_GB2312" w:eastAsia="仿宋_GB2312" w:cs="宋体"/>
                <w:sz w:val="24"/>
              </w:rPr>
            </w:pPr>
            <w:r>
              <w:rPr>
                <w:rFonts w:hint="eastAsia" w:ascii="仿宋_GB2312" w:eastAsia="仿宋_GB2312" w:cs="宋体"/>
                <w:sz w:val="24"/>
                <w:lang w:eastAsia="zh-CN"/>
              </w:rPr>
              <w:t>项目编号</w:t>
            </w:r>
            <w:r>
              <w:rPr>
                <w:rFonts w:hint="eastAsia" w:ascii="仿宋_GB2312" w:eastAsia="仿宋_GB2312" w:cs="宋体"/>
                <w:sz w:val="24"/>
              </w:rPr>
              <w:t>：</w:t>
            </w:r>
            <w:r>
              <w:rPr>
                <w:rFonts w:hint="eastAsia" w:ascii="仿宋_GB2312" w:eastAsia="仿宋_GB2312" w:cs="宋体"/>
                <w:sz w:val="24"/>
                <w:lang w:eastAsia="zh-CN"/>
              </w:rPr>
              <w:t>SZT2022-SN-QC-ZC-FW-0435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55" w:type="dxa"/>
            <w:vAlign w:val="center"/>
          </w:tcPr>
          <w:p>
            <w:pPr>
              <w:numPr>
                <w:ilvl w:val="0"/>
                <w:numId w:val="1"/>
              </w:numPr>
              <w:spacing w:line="360" w:lineRule="auto"/>
              <w:jc w:val="center"/>
              <w:rPr>
                <w:rFonts w:ascii="仿宋_GB2312" w:eastAsia="仿宋_GB2312" w:cs="宋体"/>
                <w:sz w:val="24"/>
              </w:rPr>
            </w:pPr>
          </w:p>
        </w:tc>
        <w:tc>
          <w:tcPr>
            <w:tcW w:w="1710" w:type="dxa"/>
            <w:vAlign w:val="center"/>
          </w:tcPr>
          <w:p>
            <w:pPr>
              <w:spacing w:line="360" w:lineRule="auto"/>
              <w:jc w:val="center"/>
              <w:rPr>
                <w:rFonts w:ascii="仿宋_GB2312" w:eastAsia="仿宋_GB2312" w:cs="宋体"/>
                <w:sz w:val="24"/>
              </w:rPr>
            </w:pPr>
            <w:r>
              <w:rPr>
                <w:rFonts w:hint="eastAsia" w:ascii="仿宋_GB2312" w:eastAsia="仿宋_GB2312" w:cs="宋体"/>
                <w:sz w:val="24"/>
              </w:rPr>
              <w:t>资金来源</w:t>
            </w:r>
          </w:p>
        </w:tc>
        <w:tc>
          <w:tcPr>
            <w:tcW w:w="6491" w:type="dxa"/>
            <w:vAlign w:val="center"/>
          </w:tcPr>
          <w:p>
            <w:pPr>
              <w:spacing w:line="360" w:lineRule="auto"/>
              <w:ind w:leftChars="-9" w:hanging="19" w:hangingChars="8"/>
              <w:rPr>
                <w:rFonts w:ascii="仿宋_GB2312" w:eastAsia="仿宋_GB2312" w:cs="宋体"/>
                <w:sz w:val="24"/>
              </w:rPr>
            </w:pPr>
            <w:r>
              <w:rPr>
                <w:rFonts w:hint="eastAsia" w:ascii="仿宋_GB2312" w:eastAsia="仿宋_GB2312" w:cs="宋体"/>
                <w:sz w:val="24"/>
              </w:rPr>
              <w:t>财政拨款，已落实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55" w:type="dxa"/>
            <w:vAlign w:val="center"/>
          </w:tcPr>
          <w:p>
            <w:pPr>
              <w:numPr>
                <w:ilvl w:val="0"/>
                <w:numId w:val="1"/>
              </w:numPr>
              <w:spacing w:line="360" w:lineRule="auto"/>
              <w:jc w:val="center"/>
              <w:rPr>
                <w:rFonts w:ascii="仿宋_GB2312" w:eastAsia="仿宋_GB2312" w:cs="宋体"/>
                <w:sz w:val="24"/>
              </w:rPr>
            </w:pPr>
          </w:p>
        </w:tc>
        <w:tc>
          <w:tcPr>
            <w:tcW w:w="1710" w:type="dxa"/>
            <w:vAlign w:val="center"/>
          </w:tcPr>
          <w:p>
            <w:pPr>
              <w:spacing w:line="360" w:lineRule="auto"/>
              <w:jc w:val="center"/>
              <w:rPr>
                <w:rFonts w:ascii="仿宋_GB2312" w:eastAsia="仿宋_GB2312" w:cs="宋体"/>
                <w:sz w:val="24"/>
              </w:rPr>
            </w:pPr>
            <w:r>
              <w:rPr>
                <w:rFonts w:hint="eastAsia" w:ascii="仿宋_GB2312" w:eastAsia="仿宋_GB2312" w:cs="宋体"/>
                <w:sz w:val="24"/>
              </w:rPr>
              <w:t>磋商公告</w:t>
            </w:r>
          </w:p>
        </w:tc>
        <w:tc>
          <w:tcPr>
            <w:tcW w:w="6491" w:type="dxa"/>
            <w:vAlign w:val="center"/>
          </w:tcPr>
          <w:p>
            <w:pPr>
              <w:spacing w:line="360" w:lineRule="auto"/>
              <w:ind w:leftChars="-9" w:hanging="19" w:hangingChars="8"/>
              <w:rPr>
                <w:rFonts w:hint="eastAsia" w:ascii="仿宋_GB2312" w:eastAsia="仿宋_GB2312" w:cs="宋体"/>
                <w:kern w:val="0"/>
                <w:sz w:val="24"/>
                <w:szCs w:val="24"/>
                <w:lang w:eastAsia="zh-CN"/>
              </w:rPr>
            </w:pPr>
            <w:r>
              <w:rPr>
                <w:rFonts w:hint="eastAsia" w:ascii="仿宋_GB2312" w:eastAsia="仿宋_GB2312" w:cs="宋体"/>
                <w:sz w:val="24"/>
              </w:rPr>
              <w:t>采购人：</w:t>
            </w:r>
            <w:r>
              <w:rPr>
                <w:rFonts w:hint="eastAsia" w:ascii="仿宋_GB2312" w:eastAsia="仿宋_GB2312" w:cs="宋体"/>
                <w:sz w:val="24"/>
                <w:lang w:eastAsia="zh-CN"/>
              </w:rPr>
              <w:t>西安市东元路学校</w:t>
            </w:r>
          </w:p>
          <w:p>
            <w:pPr>
              <w:spacing w:line="360" w:lineRule="auto"/>
              <w:ind w:leftChars="-9" w:hanging="19" w:hangingChars="8"/>
              <w:rPr>
                <w:rFonts w:ascii="仿宋_GB2312" w:eastAsia="仿宋_GB2312" w:cs="宋体"/>
                <w:sz w:val="24"/>
              </w:rPr>
            </w:pPr>
            <w:r>
              <w:rPr>
                <w:rFonts w:hint="eastAsia" w:ascii="仿宋_GB2312" w:eastAsia="仿宋_GB2312" w:cs="宋体"/>
                <w:sz w:val="24"/>
              </w:rPr>
              <w:t>采购代理机构：陕西中技招标有限公司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55" w:type="dxa"/>
            <w:vAlign w:val="center"/>
          </w:tcPr>
          <w:p>
            <w:pPr>
              <w:numPr>
                <w:ilvl w:val="0"/>
                <w:numId w:val="1"/>
              </w:numPr>
              <w:spacing w:line="360" w:lineRule="auto"/>
              <w:jc w:val="center"/>
              <w:rPr>
                <w:rFonts w:ascii="仿宋_GB2312" w:eastAsia="仿宋_GB2312" w:cs="宋体"/>
                <w:sz w:val="24"/>
              </w:rPr>
            </w:pPr>
          </w:p>
        </w:tc>
        <w:tc>
          <w:tcPr>
            <w:tcW w:w="1710" w:type="dxa"/>
            <w:vAlign w:val="center"/>
          </w:tcPr>
          <w:p>
            <w:pPr>
              <w:spacing w:line="360" w:lineRule="auto"/>
              <w:jc w:val="center"/>
              <w:rPr>
                <w:rFonts w:ascii="仿宋_GB2312" w:eastAsia="仿宋_GB2312" w:cs="宋体"/>
                <w:sz w:val="24"/>
              </w:rPr>
            </w:pPr>
            <w:r>
              <w:rPr>
                <w:rFonts w:hint="eastAsia" w:ascii="仿宋_GB2312" w:eastAsia="仿宋_GB2312" w:cs="宋体"/>
                <w:sz w:val="24"/>
              </w:rPr>
              <w:t>磋商保证金</w:t>
            </w:r>
          </w:p>
        </w:tc>
        <w:tc>
          <w:tcPr>
            <w:tcW w:w="6491" w:type="dxa"/>
            <w:vAlign w:val="center"/>
          </w:tcPr>
          <w:p>
            <w:pPr>
              <w:spacing w:line="360" w:lineRule="auto"/>
              <w:rPr>
                <w:rFonts w:ascii="仿宋_GB2312" w:eastAsia="仿宋_GB2312"/>
                <w:sz w:val="24"/>
              </w:rPr>
            </w:pPr>
            <w:r>
              <w:rPr>
                <w:rFonts w:hint="eastAsia" w:ascii="仿宋_GB2312" w:eastAsia="仿宋_GB2312" w:cs="宋体"/>
                <w:sz w:val="24"/>
                <w:szCs w:val="22"/>
              </w:rPr>
              <w:t>根据西安市财政局关于《促进政府采购公平竞争优化营商环境》的通知，本次项目无需缴纳磋商保证金。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55" w:type="dxa"/>
            <w:vAlign w:val="center"/>
          </w:tcPr>
          <w:p>
            <w:pPr>
              <w:numPr>
                <w:ilvl w:val="0"/>
                <w:numId w:val="1"/>
              </w:numPr>
              <w:spacing w:line="360" w:lineRule="auto"/>
              <w:jc w:val="center"/>
              <w:rPr>
                <w:rFonts w:ascii="仿宋_GB2312" w:eastAsia="仿宋_GB2312" w:cs="宋体"/>
                <w:sz w:val="24"/>
              </w:rPr>
            </w:pPr>
          </w:p>
        </w:tc>
        <w:tc>
          <w:tcPr>
            <w:tcW w:w="1710" w:type="dxa"/>
            <w:vAlign w:val="center"/>
          </w:tcPr>
          <w:p>
            <w:pPr>
              <w:spacing w:line="360" w:lineRule="auto"/>
              <w:jc w:val="center"/>
              <w:rPr>
                <w:rFonts w:ascii="仿宋_GB2312" w:eastAsia="仿宋_GB2312" w:cs="宋体"/>
                <w:sz w:val="24"/>
              </w:rPr>
            </w:pPr>
            <w:r>
              <w:rPr>
                <w:rFonts w:hint="eastAsia" w:ascii="仿宋_GB2312" w:eastAsia="仿宋_GB2312" w:cs="宋体"/>
                <w:sz w:val="24"/>
              </w:rPr>
              <w:t>磋商有效期</w:t>
            </w:r>
          </w:p>
        </w:tc>
        <w:tc>
          <w:tcPr>
            <w:tcW w:w="6491" w:type="dxa"/>
            <w:vAlign w:val="center"/>
          </w:tcPr>
          <w:p>
            <w:pPr>
              <w:spacing w:line="360" w:lineRule="auto"/>
              <w:rPr>
                <w:rFonts w:ascii="仿宋_GB2312" w:eastAsia="仿宋_GB2312" w:cs="宋体"/>
                <w:sz w:val="24"/>
              </w:rPr>
            </w:pPr>
            <w:r>
              <w:rPr>
                <w:rFonts w:hint="eastAsia" w:ascii="仿宋_GB2312" w:eastAsia="仿宋_GB2312" w:cs="宋体"/>
                <w:sz w:val="24"/>
              </w:rPr>
              <w:t>响应文件从磋商之日起，有效期为90日历天。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55" w:type="dxa"/>
            <w:vAlign w:val="center"/>
          </w:tcPr>
          <w:p>
            <w:pPr>
              <w:numPr>
                <w:ilvl w:val="0"/>
                <w:numId w:val="1"/>
              </w:numPr>
              <w:spacing w:line="360" w:lineRule="auto"/>
              <w:jc w:val="center"/>
              <w:rPr>
                <w:rFonts w:ascii="仿宋_GB2312" w:eastAsia="仿宋_GB2312" w:cs="宋体"/>
                <w:sz w:val="24"/>
              </w:rPr>
            </w:pPr>
          </w:p>
        </w:tc>
        <w:tc>
          <w:tcPr>
            <w:tcW w:w="1710" w:type="dxa"/>
            <w:vAlign w:val="center"/>
          </w:tcPr>
          <w:p>
            <w:pPr>
              <w:spacing w:line="360" w:lineRule="auto"/>
              <w:jc w:val="center"/>
              <w:rPr>
                <w:rFonts w:ascii="仿宋_GB2312" w:eastAsia="仿宋_GB2312" w:cs="宋体"/>
                <w:sz w:val="24"/>
              </w:rPr>
            </w:pPr>
            <w:r>
              <w:rPr>
                <w:rFonts w:hint="eastAsia" w:ascii="仿宋_GB2312" w:eastAsia="仿宋_GB2312" w:cs="宋体"/>
                <w:sz w:val="24"/>
              </w:rPr>
              <w:t>响应文件份数及格式</w:t>
            </w:r>
          </w:p>
        </w:tc>
        <w:tc>
          <w:tcPr>
            <w:tcW w:w="6491" w:type="dxa"/>
            <w:vAlign w:val="center"/>
          </w:tcPr>
          <w:p>
            <w:pPr>
              <w:autoSpaceDE w:val="0"/>
              <w:autoSpaceDN w:val="0"/>
              <w:adjustRightInd w:val="0"/>
              <w:spacing w:line="360" w:lineRule="auto"/>
              <w:rPr>
                <w:rFonts w:ascii="仿宋_GB2312" w:eastAsia="仿宋_GB2312" w:cs="宋体"/>
                <w:sz w:val="24"/>
              </w:rPr>
            </w:pPr>
            <w:r>
              <w:rPr>
                <w:rFonts w:hint="eastAsia" w:ascii="仿宋_GB2312" w:eastAsia="仿宋_GB2312"/>
                <w:sz w:val="24"/>
              </w:rPr>
              <w:t>供应商应制作响应文件，提交壹套正本“响应文件”、贰套副本“响应文件</w:t>
            </w:r>
            <w:r>
              <w:rPr>
                <w:rFonts w:hint="eastAsia" w:ascii="仿宋_GB2312" w:eastAsia="仿宋_GB2312"/>
                <w:sz w:val="24"/>
                <w:highlight w:val="none"/>
              </w:rPr>
              <w:t>”（响应文件不退还）及电子版文件（光盘PDF，单独密封）一份。若正本和副本不符，以正本为准。响应文件应编制目录及页码。供应商应在响应文件封面及响应文件密封文件袋正面注明“正本”、“副本”“电子光盘”。</w:t>
            </w:r>
            <w:r>
              <w:rPr>
                <w:rFonts w:hint="eastAsia" w:ascii="仿宋_GB2312" w:eastAsia="仿宋_GB2312"/>
                <w:sz w:val="24"/>
              </w:rPr>
              <w:t>供应商应在响应文件封面及密封文件袋表面加盖单位公章。以保证响应文件密封性完整。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pPr>
              <w:numPr>
                <w:ilvl w:val="0"/>
                <w:numId w:val="1"/>
              </w:numPr>
              <w:spacing w:line="360" w:lineRule="auto"/>
              <w:jc w:val="center"/>
              <w:rPr>
                <w:rFonts w:ascii="仿宋_GB2312" w:eastAsia="仿宋_GB2312" w:cs="宋体"/>
                <w:sz w:val="24"/>
              </w:rPr>
            </w:pPr>
          </w:p>
        </w:tc>
        <w:tc>
          <w:tcPr>
            <w:tcW w:w="1710" w:type="dxa"/>
            <w:vAlign w:val="center"/>
          </w:tcPr>
          <w:p>
            <w:pPr>
              <w:spacing w:line="360" w:lineRule="auto"/>
              <w:jc w:val="center"/>
              <w:rPr>
                <w:rFonts w:ascii="仿宋_GB2312" w:eastAsia="仿宋_GB2312" w:cs="宋体"/>
                <w:sz w:val="24"/>
              </w:rPr>
            </w:pPr>
            <w:r>
              <w:rPr>
                <w:rFonts w:hint="eastAsia" w:ascii="仿宋_GB2312" w:eastAsia="仿宋_GB2312" w:cs="宋体"/>
                <w:sz w:val="24"/>
              </w:rPr>
              <w:t>响应文件</w:t>
            </w:r>
            <w:r>
              <w:rPr>
                <w:rFonts w:hint="eastAsia" w:ascii="仿宋_GB2312" w:eastAsia="仿宋_GB2312" w:cs="宋体"/>
                <w:color w:val="000000"/>
                <w:sz w:val="24"/>
              </w:rPr>
              <w:t>的包装和标记</w:t>
            </w:r>
          </w:p>
        </w:tc>
        <w:tc>
          <w:tcPr>
            <w:tcW w:w="6491" w:type="dxa"/>
            <w:vAlign w:val="center"/>
          </w:tcPr>
          <w:p>
            <w:pPr>
              <w:snapToGrid w:val="0"/>
              <w:spacing w:line="360" w:lineRule="auto"/>
              <w:rPr>
                <w:rFonts w:ascii="仿宋_GB2312" w:eastAsia="仿宋_GB2312" w:cs="宋体"/>
                <w:sz w:val="24"/>
              </w:rPr>
            </w:pPr>
            <w:r>
              <w:rPr>
                <w:rFonts w:hint="eastAsia" w:ascii="仿宋_GB2312" w:eastAsia="仿宋_GB2312" w:cs="宋体"/>
                <w:bCs/>
                <w:color w:val="000000"/>
                <w:sz w:val="24"/>
              </w:rPr>
              <w:t>响应文件</w:t>
            </w:r>
            <w:r>
              <w:rPr>
                <w:rFonts w:hint="eastAsia" w:ascii="仿宋_GB2312" w:eastAsia="仿宋_GB2312" w:cs="宋体"/>
                <w:color w:val="000000"/>
                <w:sz w:val="24"/>
              </w:rPr>
              <w:t>牢固装订成册，不可插页抽页。是指用适当的办法以保证响应文件不至于散开或用简单办法不能将任何一页在没有任何损坏的情况下取出或插入。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pPr>
              <w:numPr>
                <w:ilvl w:val="0"/>
                <w:numId w:val="1"/>
              </w:numPr>
              <w:spacing w:line="360" w:lineRule="auto"/>
              <w:jc w:val="center"/>
              <w:rPr>
                <w:rFonts w:ascii="仿宋_GB2312" w:eastAsia="仿宋_GB2312" w:cs="宋体"/>
                <w:sz w:val="24"/>
              </w:rPr>
            </w:pPr>
          </w:p>
        </w:tc>
        <w:tc>
          <w:tcPr>
            <w:tcW w:w="1710" w:type="dxa"/>
            <w:vAlign w:val="center"/>
          </w:tcPr>
          <w:p>
            <w:pPr>
              <w:spacing w:line="360" w:lineRule="auto"/>
              <w:jc w:val="center"/>
              <w:rPr>
                <w:rFonts w:ascii="仿宋_GB2312" w:eastAsia="仿宋_GB2312" w:cs="宋体"/>
                <w:color w:val="FF0000"/>
                <w:sz w:val="24"/>
              </w:rPr>
            </w:pPr>
            <w:r>
              <w:rPr>
                <w:rFonts w:hint="eastAsia" w:ascii="仿宋_GB2312" w:eastAsia="仿宋_GB2312" w:cs="宋体"/>
                <w:kern w:val="0"/>
                <w:sz w:val="24"/>
              </w:rPr>
              <w:t>磋商报价</w:t>
            </w:r>
          </w:p>
        </w:tc>
        <w:tc>
          <w:tcPr>
            <w:tcW w:w="6491" w:type="dxa"/>
            <w:vAlign w:val="center"/>
          </w:tcPr>
          <w:p>
            <w:pPr>
              <w:snapToGrid w:val="0"/>
              <w:spacing w:line="360" w:lineRule="auto"/>
              <w:ind w:left="72" w:hanging="72" w:hangingChars="30"/>
              <w:rPr>
                <w:rFonts w:ascii="仿宋_GB2312" w:eastAsia="仿宋_GB2312" w:cs="宋体"/>
                <w:color w:val="FF0000"/>
                <w:sz w:val="24"/>
              </w:rPr>
            </w:pPr>
            <w:r>
              <w:rPr>
                <w:rFonts w:hint="eastAsia" w:ascii="仿宋_GB2312" w:eastAsia="仿宋_GB2312" w:cs="宋体"/>
                <w:color w:val="000000"/>
                <w:sz w:val="24"/>
                <w:szCs w:val="22"/>
              </w:rPr>
              <w:t>本项目磋商报价采用固定合同总价报价方式。不得将其中内容拆开报价。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5" w:type="dxa"/>
            <w:vAlign w:val="center"/>
          </w:tcPr>
          <w:p>
            <w:pPr>
              <w:numPr>
                <w:ilvl w:val="0"/>
                <w:numId w:val="1"/>
              </w:numPr>
              <w:spacing w:line="360" w:lineRule="auto"/>
              <w:jc w:val="center"/>
              <w:rPr>
                <w:rFonts w:ascii="仿宋_GB2312" w:eastAsia="仿宋_GB2312" w:cs="宋体"/>
                <w:color w:val="auto"/>
                <w:sz w:val="24"/>
              </w:rPr>
            </w:pPr>
          </w:p>
        </w:tc>
        <w:tc>
          <w:tcPr>
            <w:tcW w:w="1710" w:type="dxa"/>
            <w:vAlign w:val="center"/>
          </w:tcPr>
          <w:p>
            <w:pPr>
              <w:snapToGrid w:val="0"/>
              <w:spacing w:line="360" w:lineRule="auto"/>
              <w:ind w:left="72" w:hanging="72" w:hangingChars="30"/>
              <w:jc w:val="center"/>
              <w:rPr>
                <w:rFonts w:ascii="仿宋_GB2312" w:eastAsia="仿宋_GB2312" w:cs="宋体"/>
                <w:color w:val="auto"/>
                <w:sz w:val="24"/>
                <w:szCs w:val="22"/>
              </w:rPr>
            </w:pPr>
            <w:r>
              <w:rPr>
                <w:rFonts w:hint="eastAsia" w:ascii="仿宋_GB2312" w:eastAsia="仿宋_GB2312" w:cs="宋体"/>
                <w:color w:val="auto"/>
                <w:sz w:val="24"/>
                <w:szCs w:val="22"/>
              </w:rPr>
              <w:t>特别说明</w:t>
            </w:r>
          </w:p>
        </w:tc>
        <w:tc>
          <w:tcPr>
            <w:tcW w:w="6491" w:type="dxa"/>
            <w:vAlign w:val="center"/>
          </w:tcPr>
          <w:p>
            <w:pPr>
              <w:snapToGrid w:val="0"/>
              <w:spacing w:line="360" w:lineRule="auto"/>
              <w:ind w:left="-63" w:leftChars="-30"/>
              <w:rPr>
                <w:rFonts w:ascii="仿宋_GB2312" w:hAnsi="黑体" w:eastAsia="仿宋_GB2312"/>
                <w:color w:val="auto"/>
                <w:sz w:val="24"/>
                <w:szCs w:val="24"/>
              </w:rPr>
            </w:pPr>
            <w:r>
              <w:rPr>
                <w:rFonts w:hint="eastAsia" w:ascii="仿宋_GB2312" w:hAnsi="黑体" w:eastAsia="仿宋_GB2312"/>
                <w:color w:val="auto"/>
                <w:sz w:val="24"/>
                <w:szCs w:val="24"/>
              </w:rPr>
              <w:t>本项目专门面向中小企业项目，供应商应填写中小企业声明函并对真实性负责。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5" w:type="dxa"/>
            <w:vAlign w:val="center"/>
          </w:tcPr>
          <w:p>
            <w:pPr>
              <w:numPr>
                <w:ilvl w:val="0"/>
                <w:numId w:val="1"/>
              </w:numPr>
              <w:spacing w:line="360" w:lineRule="auto"/>
              <w:jc w:val="center"/>
              <w:rPr>
                <w:rFonts w:ascii="仿宋_GB2312" w:eastAsia="仿宋_GB2312" w:cs="宋体"/>
                <w:color w:val="auto"/>
                <w:sz w:val="24"/>
                <w:highlight w:val="none"/>
              </w:rPr>
            </w:pPr>
          </w:p>
        </w:tc>
        <w:tc>
          <w:tcPr>
            <w:tcW w:w="1710" w:type="dxa"/>
            <w:vAlign w:val="center"/>
          </w:tcPr>
          <w:p>
            <w:pPr>
              <w:snapToGrid w:val="0"/>
              <w:spacing w:line="360" w:lineRule="auto"/>
              <w:ind w:left="72" w:hanging="72" w:hangingChars="30"/>
              <w:jc w:val="center"/>
              <w:rPr>
                <w:rFonts w:hint="eastAsia" w:ascii="仿宋_GB2312" w:eastAsia="仿宋_GB2312" w:cs="宋体"/>
                <w:color w:val="auto"/>
                <w:sz w:val="24"/>
                <w:szCs w:val="22"/>
                <w:highlight w:val="none"/>
                <w:lang w:eastAsia="zh-CN"/>
              </w:rPr>
            </w:pPr>
            <w:r>
              <w:rPr>
                <w:rFonts w:hint="eastAsia" w:ascii="仿宋_GB2312" w:eastAsia="仿宋_GB2312" w:cs="宋体"/>
                <w:color w:val="auto"/>
                <w:sz w:val="24"/>
                <w:szCs w:val="22"/>
                <w:highlight w:val="none"/>
                <w:lang w:eastAsia="zh-CN"/>
              </w:rPr>
              <w:t>工期</w:t>
            </w:r>
          </w:p>
        </w:tc>
        <w:tc>
          <w:tcPr>
            <w:tcW w:w="6491" w:type="dxa"/>
            <w:vAlign w:val="center"/>
          </w:tcPr>
          <w:p>
            <w:pPr>
              <w:snapToGrid w:val="0"/>
              <w:spacing w:line="360" w:lineRule="auto"/>
              <w:ind w:left="72" w:hanging="72" w:hangingChars="30"/>
              <w:rPr>
                <w:rFonts w:hint="default" w:ascii="仿宋_GB2312" w:eastAsia="仿宋_GB2312" w:cs="宋体"/>
                <w:color w:val="auto"/>
                <w:sz w:val="24"/>
                <w:szCs w:val="22"/>
                <w:highlight w:val="none"/>
                <w:lang w:val="en-US" w:eastAsia="zh-CN"/>
              </w:rPr>
            </w:pPr>
            <w:r>
              <w:rPr>
                <w:rFonts w:hint="default" w:ascii="仿宋_GB2312" w:eastAsia="仿宋_GB2312" w:cs="宋体"/>
                <w:color w:val="auto"/>
                <w:sz w:val="24"/>
                <w:szCs w:val="22"/>
                <w:highlight w:val="none"/>
                <w:lang w:val="en-US" w:eastAsia="zh-CN"/>
              </w:rPr>
              <w:t>合同签订之日起-施工结束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55" w:type="dxa"/>
            <w:vAlign w:val="center"/>
          </w:tcPr>
          <w:p>
            <w:pPr>
              <w:numPr>
                <w:ilvl w:val="0"/>
                <w:numId w:val="1"/>
              </w:numPr>
              <w:spacing w:line="360" w:lineRule="auto"/>
              <w:jc w:val="center"/>
              <w:rPr>
                <w:rFonts w:ascii="仿宋_GB2312" w:eastAsia="仿宋_GB2312" w:cs="宋体"/>
                <w:color w:val="auto"/>
                <w:sz w:val="24"/>
              </w:rPr>
            </w:pPr>
          </w:p>
        </w:tc>
        <w:tc>
          <w:tcPr>
            <w:tcW w:w="1710" w:type="dxa"/>
            <w:vAlign w:val="center"/>
          </w:tcPr>
          <w:p>
            <w:pPr>
              <w:snapToGrid w:val="0"/>
              <w:spacing w:line="360" w:lineRule="auto"/>
              <w:ind w:left="72" w:hanging="72" w:hangingChars="30"/>
              <w:rPr>
                <w:rFonts w:ascii="仿宋_GB2312" w:eastAsia="仿宋_GB2312"/>
                <w:color w:val="auto"/>
                <w:sz w:val="24"/>
              </w:rPr>
            </w:pPr>
            <w:r>
              <w:rPr>
                <w:rFonts w:hint="eastAsia" w:ascii="仿宋_GB2312" w:eastAsia="仿宋_GB2312"/>
                <w:color w:val="auto"/>
                <w:sz w:val="24"/>
              </w:rPr>
              <w:t xml:space="preserve">  服务地点</w:t>
            </w:r>
          </w:p>
        </w:tc>
        <w:tc>
          <w:tcPr>
            <w:tcW w:w="6491" w:type="dxa"/>
            <w:vAlign w:val="center"/>
          </w:tcPr>
          <w:p>
            <w:pPr>
              <w:snapToGrid w:val="0"/>
              <w:spacing w:line="360" w:lineRule="auto"/>
              <w:ind w:left="72" w:hanging="72" w:hangingChars="30"/>
              <w:rPr>
                <w:rFonts w:ascii="仿宋_GB2312" w:eastAsia="仿宋_GB2312"/>
                <w:color w:val="auto"/>
                <w:sz w:val="24"/>
              </w:rPr>
            </w:pPr>
            <w:r>
              <w:rPr>
                <w:rFonts w:hint="eastAsia" w:ascii="仿宋_GB2312" w:eastAsia="仿宋_GB2312"/>
                <w:color w:val="auto"/>
                <w:sz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5" w:type="dxa"/>
            <w:vAlign w:val="center"/>
          </w:tcPr>
          <w:p>
            <w:pPr>
              <w:numPr>
                <w:ilvl w:val="0"/>
                <w:numId w:val="1"/>
              </w:numPr>
              <w:spacing w:line="360" w:lineRule="auto"/>
              <w:jc w:val="center"/>
              <w:rPr>
                <w:rFonts w:ascii="仿宋_GB2312" w:eastAsia="仿宋_GB2312" w:cs="宋体"/>
                <w:color w:val="auto"/>
                <w:sz w:val="24"/>
                <w:highlight w:val="none"/>
              </w:rPr>
            </w:pPr>
          </w:p>
        </w:tc>
        <w:tc>
          <w:tcPr>
            <w:tcW w:w="1710" w:type="dxa"/>
            <w:vAlign w:val="center"/>
          </w:tcPr>
          <w:p>
            <w:pPr>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付款方式</w:t>
            </w:r>
          </w:p>
        </w:tc>
        <w:tc>
          <w:tcPr>
            <w:tcW w:w="6491" w:type="dxa"/>
            <w:vAlign w:val="center"/>
          </w:tcPr>
          <w:p>
            <w:pPr>
              <w:snapToGrid w:val="0"/>
              <w:spacing w:line="360" w:lineRule="auto"/>
              <w:ind w:left="72" w:hanging="72" w:hangingChars="30"/>
              <w:rPr>
                <w:rFonts w:hint="default" w:eastAsia="仿宋_GB2312"/>
                <w:color w:val="auto"/>
                <w:highlight w:val="none"/>
                <w:lang w:val="en-US" w:eastAsia="zh-CN"/>
              </w:rPr>
            </w:pPr>
            <w:r>
              <w:rPr>
                <w:rFonts w:hint="eastAsia" w:ascii="仿宋_GB2312" w:eastAsia="仿宋_GB2312" w:cs="宋体"/>
                <w:color w:val="auto"/>
                <w:sz w:val="24"/>
                <w:szCs w:val="22"/>
                <w:highlight w:val="none"/>
                <w:lang w:val="en-US" w:eastAsia="zh-CN"/>
              </w:rPr>
              <w:t>根据施工进度付款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pPr>
              <w:numPr>
                <w:ilvl w:val="0"/>
                <w:numId w:val="1"/>
              </w:numPr>
              <w:spacing w:line="360" w:lineRule="auto"/>
              <w:jc w:val="center"/>
              <w:rPr>
                <w:rFonts w:ascii="仿宋_GB2312" w:eastAsia="仿宋_GB2312" w:cs="宋体"/>
                <w:sz w:val="24"/>
              </w:rPr>
            </w:pPr>
          </w:p>
        </w:tc>
        <w:tc>
          <w:tcPr>
            <w:tcW w:w="1710" w:type="dxa"/>
            <w:vAlign w:val="center"/>
          </w:tcPr>
          <w:p>
            <w:pPr>
              <w:spacing w:line="360" w:lineRule="auto"/>
              <w:jc w:val="center"/>
              <w:rPr>
                <w:rFonts w:ascii="仿宋_GB2312" w:eastAsia="仿宋_GB2312" w:cs="宋体"/>
                <w:sz w:val="24"/>
              </w:rPr>
            </w:pPr>
            <w:r>
              <w:rPr>
                <w:rFonts w:hint="eastAsia" w:ascii="仿宋_GB2312" w:eastAsia="仿宋_GB2312" w:cs="宋体"/>
                <w:sz w:val="24"/>
              </w:rPr>
              <w:t>合同签订</w:t>
            </w:r>
          </w:p>
        </w:tc>
        <w:tc>
          <w:tcPr>
            <w:tcW w:w="6491" w:type="dxa"/>
            <w:vAlign w:val="center"/>
          </w:tcPr>
          <w:p>
            <w:pPr>
              <w:snapToGrid w:val="0"/>
              <w:spacing w:line="360" w:lineRule="auto"/>
              <w:rPr>
                <w:rFonts w:ascii="仿宋_GB2312" w:eastAsia="仿宋_GB2312" w:cs="宋体"/>
                <w:sz w:val="24"/>
              </w:rPr>
            </w:pPr>
            <w:r>
              <w:rPr>
                <w:rFonts w:hint="eastAsia" w:ascii="仿宋_GB2312" w:eastAsia="仿宋_GB2312" w:cs="宋体"/>
                <w:sz w:val="24"/>
              </w:rPr>
              <w:t>成交供应商与采购人签订合同。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pPr>
              <w:spacing w:line="360" w:lineRule="auto"/>
              <w:rPr>
                <w:rFonts w:hint="eastAsia" w:ascii="仿宋_GB2312" w:eastAsia="仿宋_GB2312" w:cs="宋体"/>
                <w:sz w:val="24"/>
                <w:lang w:eastAsia="zh-CN"/>
              </w:rPr>
            </w:pPr>
            <w:r>
              <w:rPr>
                <w:rFonts w:hint="eastAsia" w:ascii="仿宋_GB2312" w:eastAsia="仿宋_GB2312" w:cs="宋体"/>
                <w:sz w:val="24"/>
              </w:rPr>
              <w:t>1</w:t>
            </w:r>
            <w:r>
              <w:rPr>
                <w:rFonts w:hint="eastAsia" w:ascii="仿宋_GB2312" w:eastAsia="仿宋_GB2312" w:cs="宋体"/>
                <w:sz w:val="24"/>
                <w:lang w:val="en-US" w:eastAsia="zh-CN"/>
              </w:rPr>
              <w:t>4</w:t>
            </w:r>
          </w:p>
        </w:tc>
        <w:tc>
          <w:tcPr>
            <w:tcW w:w="1710" w:type="dxa"/>
            <w:vAlign w:val="center"/>
          </w:tcPr>
          <w:p>
            <w:pPr>
              <w:spacing w:line="360" w:lineRule="auto"/>
              <w:jc w:val="center"/>
              <w:rPr>
                <w:rFonts w:ascii="仿宋_GB2312" w:eastAsia="仿宋_GB2312" w:cs="宋体"/>
                <w:sz w:val="24"/>
              </w:rPr>
            </w:pPr>
            <w:r>
              <w:rPr>
                <w:rFonts w:hint="eastAsia" w:ascii="仿宋_GB2312" w:hAnsi="宋体" w:eastAsia="仿宋_GB2312"/>
                <w:sz w:val="24"/>
              </w:rPr>
              <w:t>质疑受理</w:t>
            </w:r>
          </w:p>
        </w:tc>
        <w:tc>
          <w:tcPr>
            <w:tcW w:w="6491" w:type="dxa"/>
            <w:vAlign w:val="center"/>
          </w:tcPr>
          <w:p>
            <w:pPr>
              <w:spacing w:line="360" w:lineRule="auto"/>
              <w:rPr>
                <w:rFonts w:ascii="仿宋_GB2312" w:eastAsia="仿宋_GB2312" w:cs="仿宋_GB2312"/>
                <w:sz w:val="24"/>
              </w:rPr>
            </w:pPr>
            <w:r>
              <w:rPr>
                <w:rFonts w:hint="eastAsia" w:ascii="仿宋_GB2312" w:eastAsia="仿宋_GB2312" w:cs="仿宋_GB2312"/>
                <w:sz w:val="24"/>
              </w:rPr>
              <w:t>供应商提出质疑应符合中华人民共和国财政部令第94号《政府采购质疑和投诉办法》的规定：</w:t>
            </w:r>
          </w:p>
          <w:p>
            <w:pPr>
              <w:spacing w:line="360" w:lineRule="auto"/>
              <w:rPr>
                <w:rFonts w:ascii="仿宋_GB2312" w:eastAsia="仿宋_GB2312" w:cs="仿宋_GB2312"/>
                <w:sz w:val="24"/>
              </w:rPr>
            </w:pPr>
            <w:r>
              <w:rPr>
                <w:rFonts w:hint="eastAsia" w:ascii="仿宋_GB2312" w:eastAsia="仿宋_GB2312" w:cs="仿宋_GB2312"/>
                <w:sz w:val="24"/>
              </w:rPr>
              <w:t>1、提出质疑的供应商应当是参与所质疑项目采购活动的供应商。</w:t>
            </w:r>
          </w:p>
          <w:p>
            <w:pPr>
              <w:spacing w:line="360" w:lineRule="auto"/>
              <w:rPr>
                <w:rFonts w:ascii="仿宋_GB2312" w:eastAsia="仿宋_GB2312" w:cs="仿宋_GB2312"/>
                <w:sz w:val="24"/>
              </w:rPr>
            </w:pPr>
            <w:r>
              <w:rPr>
                <w:rFonts w:hint="eastAsia" w:ascii="仿宋_GB2312" w:eastAsia="仿宋_GB2312" w:cs="仿宋_GB2312"/>
                <w:sz w:val="24"/>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pacing w:line="360" w:lineRule="auto"/>
              <w:rPr>
                <w:rFonts w:ascii="仿宋_GB2312" w:eastAsia="仿宋_GB2312" w:cs="仿宋_GB2312"/>
                <w:sz w:val="24"/>
              </w:rPr>
            </w:pPr>
            <w:r>
              <w:rPr>
                <w:rFonts w:hint="eastAsia" w:ascii="仿宋_GB2312" w:eastAsia="仿宋_GB2312" w:cs="仿宋_GB2312"/>
                <w:sz w:val="24"/>
              </w:rPr>
              <w:t>供应商应知其权益受到损害之日，是指：</w:t>
            </w:r>
          </w:p>
          <w:p>
            <w:pPr>
              <w:spacing w:line="360" w:lineRule="auto"/>
              <w:rPr>
                <w:rFonts w:ascii="仿宋_GB2312" w:eastAsia="仿宋_GB2312" w:cs="仿宋_GB2312"/>
                <w:sz w:val="24"/>
              </w:rPr>
            </w:pPr>
            <w:r>
              <w:rPr>
                <w:rFonts w:hint="eastAsia" w:ascii="仿宋_GB2312" w:eastAsia="仿宋_GB2312" w:cs="仿宋_GB2312"/>
                <w:sz w:val="24"/>
              </w:rPr>
              <w:t>（1）对可以质疑的采购文件提出质疑的，为收到采购文件之日或者采购文件公告期限届满之日；</w:t>
            </w:r>
          </w:p>
          <w:p>
            <w:pPr>
              <w:spacing w:line="360" w:lineRule="auto"/>
              <w:rPr>
                <w:rFonts w:ascii="仿宋_GB2312" w:eastAsia="仿宋_GB2312" w:cs="仿宋_GB2312"/>
                <w:sz w:val="24"/>
              </w:rPr>
            </w:pPr>
            <w:r>
              <w:rPr>
                <w:rFonts w:hint="eastAsia" w:ascii="仿宋_GB2312" w:eastAsia="仿宋_GB2312" w:cs="仿宋_GB2312"/>
                <w:sz w:val="24"/>
              </w:rPr>
              <w:t>（2）对采购过程提出质疑的，为各采购程序环节结束之日；</w:t>
            </w:r>
          </w:p>
          <w:p>
            <w:pPr>
              <w:spacing w:line="360" w:lineRule="auto"/>
              <w:rPr>
                <w:rFonts w:ascii="仿宋_GB2312" w:eastAsia="仿宋_GB2312" w:cs="仿宋_GB2312"/>
                <w:sz w:val="24"/>
              </w:rPr>
            </w:pPr>
            <w:r>
              <w:rPr>
                <w:rFonts w:hint="eastAsia" w:ascii="仿宋_GB2312" w:eastAsia="仿宋_GB2312" w:cs="仿宋_GB2312"/>
                <w:sz w:val="24"/>
              </w:rPr>
              <w:t>（3）对中标或者成交结果提出质疑的，为中标或者成交结果公告期限届满之日。</w:t>
            </w:r>
          </w:p>
          <w:p>
            <w:pPr>
              <w:spacing w:line="360" w:lineRule="auto"/>
              <w:rPr>
                <w:rFonts w:ascii="仿宋_GB2312" w:eastAsia="仿宋_GB2312" w:cs="仿宋_GB2312"/>
                <w:sz w:val="24"/>
              </w:rPr>
            </w:pPr>
            <w:r>
              <w:rPr>
                <w:rFonts w:hint="eastAsia" w:ascii="仿宋_GB2312" w:eastAsia="仿宋_GB2312" w:cs="仿宋_GB2312"/>
                <w:sz w:val="24"/>
              </w:rPr>
              <w:t>3、供应商提出质疑应当提交质疑函和必要的证明材料。质疑函应当包括：</w:t>
            </w:r>
          </w:p>
          <w:p>
            <w:pPr>
              <w:spacing w:line="360" w:lineRule="auto"/>
              <w:rPr>
                <w:rFonts w:ascii="仿宋_GB2312" w:eastAsia="仿宋_GB2312" w:cs="仿宋_GB2312"/>
                <w:sz w:val="24"/>
              </w:rPr>
            </w:pPr>
            <w:r>
              <w:rPr>
                <w:rFonts w:hint="eastAsia" w:ascii="仿宋_GB2312" w:eastAsia="仿宋_GB2312" w:cs="仿宋_GB2312"/>
                <w:sz w:val="24"/>
              </w:rPr>
              <w:t>3.1供应商的姓名或者名称、地址、邮编、联系人及联系电话；</w:t>
            </w:r>
          </w:p>
          <w:p>
            <w:pPr>
              <w:spacing w:line="360" w:lineRule="auto"/>
              <w:rPr>
                <w:rFonts w:ascii="仿宋_GB2312" w:eastAsia="仿宋_GB2312" w:cs="仿宋_GB2312"/>
                <w:sz w:val="24"/>
              </w:rPr>
            </w:pPr>
            <w:r>
              <w:rPr>
                <w:rFonts w:hint="eastAsia" w:ascii="仿宋_GB2312" w:eastAsia="仿宋_GB2312" w:cs="仿宋_GB2312"/>
                <w:sz w:val="24"/>
              </w:rPr>
              <w:t>3.2质疑项目的名称、编号；</w:t>
            </w:r>
          </w:p>
          <w:p>
            <w:pPr>
              <w:spacing w:line="360" w:lineRule="auto"/>
              <w:rPr>
                <w:rFonts w:ascii="仿宋_GB2312" w:eastAsia="仿宋_GB2312" w:cs="仿宋_GB2312"/>
                <w:sz w:val="24"/>
              </w:rPr>
            </w:pPr>
            <w:r>
              <w:rPr>
                <w:rFonts w:hint="eastAsia" w:ascii="仿宋_GB2312" w:eastAsia="仿宋_GB2312" w:cs="仿宋_GB2312"/>
                <w:sz w:val="24"/>
              </w:rPr>
              <w:t>3.3具体、明确的质疑事项和与质疑事项相关的请求；</w:t>
            </w:r>
          </w:p>
          <w:p>
            <w:pPr>
              <w:spacing w:line="360" w:lineRule="auto"/>
              <w:rPr>
                <w:rFonts w:ascii="仿宋_GB2312" w:eastAsia="仿宋_GB2312" w:cs="仿宋_GB2312"/>
                <w:sz w:val="24"/>
              </w:rPr>
            </w:pPr>
            <w:r>
              <w:rPr>
                <w:rFonts w:hint="eastAsia" w:ascii="仿宋_GB2312" w:eastAsia="仿宋_GB2312" w:cs="仿宋_GB2312"/>
                <w:sz w:val="24"/>
              </w:rPr>
              <w:t>3.4事实依据；</w:t>
            </w:r>
          </w:p>
          <w:p>
            <w:pPr>
              <w:spacing w:line="360" w:lineRule="auto"/>
              <w:rPr>
                <w:rFonts w:ascii="仿宋_GB2312" w:eastAsia="仿宋_GB2312" w:cs="仿宋_GB2312"/>
                <w:sz w:val="24"/>
              </w:rPr>
            </w:pPr>
            <w:r>
              <w:rPr>
                <w:rFonts w:hint="eastAsia" w:ascii="仿宋_GB2312" w:eastAsia="仿宋_GB2312" w:cs="仿宋_GB2312"/>
                <w:sz w:val="24"/>
              </w:rPr>
              <w:t>3.5必要的法律依据；</w:t>
            </w:r>
          </w:p>
          <w:p>
            <w:pPr>
              <w:spacing w:line="360" w:lineRule="auto"/>
              <w:rPr>
                <w:rFonts w:ascii="仿宋_GB2312" w:eastAsia="仿宋_GB2312" w:cs="仿宋_GB2312"/>
                <w:sz w:val="24"/>
              </w:rPr>
            </w:pPr>
            <w:r>
              <w:rPr>
                <w:rFonts w:hint="eastAsia" w:ascii="仿宋_GB2312" w:eastAsia="仿宋_GB2312" w:cs="仿宋_GB2312"/>
                <w:sz w:val="24"/>
              </w:rPr>
              <w:t>3.6提出质疑的日期。</w:t>
            </w:r>
          </w:p>
          <w:p>
            <w:pPr>
              <w:spacing w:line="360" w:lineRule="auto"/>
              <w:rPr>
                <w:rFonts w:ascii="仿宋_GB2312" w:eastAsia="仿宋_GB2312" w:cs="仿宋_GB2312"/>
                <w:sz w:val="24"/>
              </w:rPr>
            </w:pPr>
            <w:r>
              <w:rPr>
                <w:rFonts w:hint="eastAsia" w:ascii="仿宋_GB2312" w:eastAsia="仿宋_GB2312" w:cs="仿宋_GB2312"/>
                <w:sz w:val="24"/>
              </w:rPr>
              <w:t>质疑函应采用财政部颁布的《政府采购供应商质疑函范本》。</w:t>
            </w:r>
          </w:p>
          <w:p>
            <w:pPr>
              <w:spacing w:line="360" w:lineRule="auto"/>
              <w:rPr>
                <w:rFonts w:ascii="仿宋_GB2312" w:eastAsia="仿宋_GB2312" w:cs="仿宋_GB2312"/>
                <w:sz w:val="24"/>
              </w:rPr>
            </w:pPr>
            <w:r>
              <w:rPr>
                <w:rFonts w:hint="eastAsia" w:ascii="仿宋_GB2312" w:eastAsia="仿宋_GB2312" w:cs="仿宋_GB2312"/>
                <w:sz w:val="24"/>
              </w:rPr>
              <w:t>供应商为自然人的，应当由本人签字；供应商为法人或者其他组织的，应当由法定代表人、主要负责人，或者其授权代表签字或者盖章，并加盖公章。</w:t>
            </w:r>
          </w:p>
          <w:p>
            <w:pPr>
              <w:spacing w:line="360" w:lineRule="auto"/>
              <w:rPr>
                <w:rFonts w:ascii="仿宋_GB2312" w:eastAsia="仿宋_GB2312" w:cs="仿宋_GB2312"/>
                <w:sz w:val="24"/>
              </w:rPr>
            </w:pPr>
            <w:r>
              <w:rPr>
                <w:rFonts w:hint="eastAsia" w:ascii="仿宋_GB2312" w:eastAsia="仿宋_GB2312" w:cs="仿宋_GB2312"/>
                <w:sz w:val="24"/>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rPr>
                <w:rFonts w:ascii="仿宋_GB2312" w:eastAsia="仿宋_GB2312" w:cs="仿宋_GB2312"/>
                <w:sz w:val="24"/>
              </w:rPr>
            </w:pPr>
            <w:r>
              <w:rPr>
                <w:rFonts w:hint="eastAsia" w:ascii="仿宋_GB2312" w:eastAsia="仿宋_GB2312" w:cs="仿宋_GB2312"/>
                <w:sz w:val="24"/>
              </w:rPr>
              <w:t>5、有下列情形之一的，属于无效质疑，采购代理机构和采购人不予受理：</w:t>
            </w:r>
          </w:p>
          <w:p>
            <w:pPr>
              <w:spacing w:line="360" w:lineRule="auto"/>
              <w:rPr>
                <w:rFonts w:ascii="仿宋_GB2312" w:eastAsia="仿宋_GB2312" w:cs="仿宋_GB2312"/>
                <w:sz w:val="24"/>
              </w:rPr>
            </w:pPr>
            <w:r>
              <w:rPr>
                <w:rFonts w:hint="eastAsia" w:ascii="仿宋_GB2312" w:eastAsia="仿宋_GB2312" w:cs="仿宋_GB2312"/>
                <w:sz w:val="24"/>
              </w:rPr>
              <w:t>5.1质疑供应商不是参与所质疑项目采购活动的供应商；</w:t>
            </w:r>
          </w:p>
          <w:p>
            <w:pPr>
              <w:spacing w:line="360" w:lineRule="auto"/>
              <w:rPr>
                <w:rFonts w:ascii="仿宋_GB2312" w:eastAsia="仿宋_GB2312" w:cs="仿宋_GB2312"/>
                <w:sz w:val="24"/>
              </w:rPr>
            </w:pPr>
            <w:r>
              <w:rPr>
                <w:rFonts w:hint="eastAsia" w:ascii="仿宋_GB2312" w:eastAsia="仿宋_GB2312" w:cs="仿宋_GB2312"/>
                <w:sz w:val="24"/>
              </w:rPr>
              <w:t>5.2未在法定质疑期内发出质疑的；</w:t>
            </w:r>
          </w:p>
          <w:p>
            <w:pPr>
              <w:spacing w:line="360" w:lineRule="auto"/>
              <w:rPr>
                <w:rFonts w:ascii="仿宋_GB2312" w:eastAsia="仿宋_GB2312" w:cs="仿宋_GB2312"/>
                <w:sz w:val="24"/>
              </w:rPr>
            </w:pPr>
            <w:r>
              <w:rPr>
                <w:rFonts w:hint="eastAsia" w:ascii="仿宋_GB2312" w:eastAsia="仿宋_GB2312" w:cs="仿宋_GB2312"/>
                <w:sz w:val="24"/>
              </w:rPr>
              <w:t>5.3质疑未以书面形式提出；</w:t>
            </w:r>
          </w:p>
          <w:p>
            <w:pPr>
              <w:spacing w:line="360" w:lineRule="auto"/>
              <w:rPr>
                <w:rFonts w:ascii="仿宋_GB2312" w:eastAsia="仿宋_GB2312" w:cs="仿宋_GB2312"/>
                <w:sz w:val="24"/>
              </w:rPr>
            </w:pPr>
            <w:r>
              <w:rPr>
                <w:rFonts w:hint="eastAsia" w:ascii="仿宋_GB2312" w:eastAsia="仿宋_GB2312" w:cs="仿宋_GB2312"/>
                <w:sz w:val="24"/>
              </w:rPr>
              <w:t>5.4质疑函没有合法有效的签字、盖章或授权的；</w:t>
            </w:r>
          </w:p>
          <w:p>
            <w:pPr>
              <w:spacing w:line="360" w:lineRule="auto"/>
              <w:rPr>
                <w:rFonts w:ascii="仿宋_GB2312" w:eastAsia="仿宋_GB2312" w:cs="仿宋_GB2312"/>
                <w:sz w:val="24"/>
              </w:rPr>
            </w:pPr>
            <w:r>
              <w:rPr>
                <w:rFonts w:hint="eastAsia" w:ascii="仿宋_GB2312" w:eastAsia="仿宋_GB2312" w:cs="仿宋_GB2312"/>
                <w:sz w:val="24"/>
              </w:rPr>
              <w:t>5.5以非法手段取得证据、材料的；</w:t>
            </w:r>
          </w:p>
          <w:p>
            <w:pPr>
              <w:spacing w:line="360" w:lineRule="auto"/>
              <w:rPr>
                <w:rFonts w:ascii="仿宋_GB2312" w:eastAsia="仿宋_GB2312" w:cs="仿宋_GB2312"/>
                <w:sz w:val="24"/>
              </w:rPr>
            </w:pPr>
            <w:r>
              <w:rPr>
                <w:rFonts w:hint="eastAsia" w:ascii="仿宋_GB2312" w:eastAsia="仿宋_GB2312" w:cs="仿宋_GB2312"/>
                <w:sz w:val="24"/>
              </w:rPr>
              <w:t>5.6质疑答复后，同一质疑人就同一事项再次提出质疑的；</w:t>
            </w:r>
          </w:p>
          <w:p>
            <w:pPr>
              <w:spacing w:line="360" w:lineRule="auto"/>
              <w:rPr>
                <w:rFonts w:ascii="仿宋_GB2312" w:eastAsia="仿宋_GB2312" w:cs="仿宋_GB2312"/>
                <w:sz w:val="24"/>
              </w:rPr>
            </w:pPr>
            <w:r>
              <w:rPr>
                <w:rFonts w:hint="eastAsia" w:ascii="仿宋_GB2312" w:eastAsia="仿宋_GB2312" w:cs="仿宋_GB2312"/>
                <w:sz w:val="24"/>
              </w:rPr>
              <w:t>5.7不符合法律、法规、规章和政府采购监管机构规定的其他条件的。</w:t>
            </w:r>
          </w:p>
          <w:p>
            <w:pPr>
              <w:spacing w:line="360" w:lineRule="auto"/>
              <w:rPr>
                <w:rFonts w:ascii="仿宋_GB2312" w:eastAsia="仿宋_GB2312" w:cs="仿宋_GB2312"/>
                <w:sz w:val="24"/>
              </w:rPr>
            </w:pPr>
            <w:r>
              <w:rPr>
                <w:rFonts w:hint="eastAsia" w:ascii="仿宋_GB2312" w:eastAsia="仿宋_GB2312" w:cs="仿宋_GB2312"/>
                <w:sz w:val="24"/>
              </w:rPr>
              <w:t>6、质疑答复</w:t>
            </w:r>
          </w:p>
          <w:p>
            <w:pPr>
              <w:spacing w:line="360" w:lineRule="auto"/>
              <w:rPr>
                <w:rFonts w:ascii="仿宋_GB2312" w:eastAsia="仿宋_GB2312" w:cs="仿宋_GB2312"/>
                <w:sz w:val="24"/>
              </w:rPr>
            </w:pPr>
            <w:r>
              <w:rPr>
                <w:rFonts w:hint="eastAsia" w:ascii="仿宋_GB2312" w:eastAsia="仿宋_GB2312" w:cs="仿宋_GB2312"/>
                <w:sz w:val="24"/>
              </w:rPr>
              <w:t>采购人、采购代理机构在收到质疑函后七个工作日内做出答复。</w:t>
            </w:r>
          </w:p>
          <w:p>
            <w:pPr>
              <w:spacing w:line="360" w:lineRule="auto"/>
              <w:rPr>
                <w:rFonts w:ascii="仿宋_GB2312" w:eastAsia="仿宋_GB2312" w:cs="仿宋_GB2312"/>
                <w:sz w:val="24"/>
              </w:rPr>
            </w:pPr>
            <w:r>
              <w:rPr>
                <w:rFonts w:hint="eastAsia" w:ascii="仿宋_GB2312" w:eastAsia="仿宋_GB2312" w:cs="仿宋_GB2312"/>
                <w:sz w:val="24"/>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pPr>
              <w:spacing w:line="360" w:lineRule="auto"/>
              <w:rPr>
                <w:rFonts w:ascii="仿宋_GB2312" w:eastAsia="仿宋_GB2312" w:cs="仿宋_GB2312"/>
                <w:sz w:val="24"/>
              </w:rPr>
            </w:pPr>
            <w:r>
              <w:rPr>
                <w:rFonts w:hint="eastAsia" w:ascii="仿宋_GB2312" w:eastAsia="仿宋_GB2312" w:cs="仿宋_GB2312"/>
                <w:sz w:val="24"/>
              </w:rPr>
              <w:t>接收部门：</w:t>
            </w:r>
            <w:r>
              <w:rPr>
                <w:rFonts w:hint="eastAsia" w:ascii="仿宋_GB2312" w:eastAsia="仿宋_GB2312" w:cs="仿宋_GB2312"/>
                <w:sz w:val="24"/>
                <w:u w:val="single"/>
              </w:rPr>
              <w:t xml:space="preserve">  陕西中技招标有限公司企业管理部     </w:t>
            </w:r>
          </w:p>
          <w:p>
            <w:pPr>
              <w:spacing w:line="360" w:lineRule="auto"/>
              <w:rPr>
                <w:rFonts w:ascii="仿宋_GB2312" w:eastAsia="仿宋_GB2312" w:cs="仿宋_GB2312"/>
                <w:sz w:val="24"/>
              </w:rPr>
            </w:pPr>
            <w:r>
              <w:rPr>
                <w:rFonts w:hint="eastAsia" w:ascii="仿宋_GB2312" w:eastAsia="仿宋_GB2312" w:cs="仿宋_GB2312"/>
                <w:sz w:val="24"/>
              </w:rPr>
              <w:t>接 收 人：</w:t>
            </w:r>
            <w:r>
              <w:rPr>
                <w:rFonts w:hint="eastAsia" w:ascii="仿宋_GB2312" w:eastAsia="仿宋_GB2312" w:cs="仿宋_GB2312"/>
                <w:sz w:val="24"/>
                <w:u w:val="single"/>
              </w:rPr>
              <w:t xml:space="preserve">   李经理      </w:t>
            </w:r>
          </w:p>
          <w:p>
            <w:pPr>
              <w:spacing w:line="360" w:lineRule="auto"/>
              <w:rPr>
                <w:rFonts w:ascii="仿宋_GB2312" w:eastAsia="仿宋_GB2312" w:cs="仿宋_GB2312"/>
                <w:sz w:val="24"/>
              </w:rPr>
            </w:pPr>
            <w:r>
              <w:rPr>
                <w:rFonts w:hint="eastAsia" w:ascii="仿宋_GB2312" w:eastAsia="仿宋_GB2312" w:cs="仿宋_GB2312"/>
                <w:sz w:val="24"/>
              </w:rPr>
              <w:t>联系电话：</w:t>
            </w:r>
            <w:r>
              <w:rPr>
                <w:rFonts w:ascii="仿宋_GB2312" w:eastAsia="仿宋_GB2312" w:cs="仿宋_GB2312"/>
                <w:sz w:val="24"/>
              </w:rPr>
              <w:t>029-88364979-</w:t>
            </w:r>
            <w:r>
              <w:rPr>
                <w:rFonts w:hint="eastAsia" w:ascii="仿宋_GB2312" w:eastAsia="仿宋_GB2312" w:cs="仿宋_GB2312"/>
                <w:sz w:val="24"/>
              </w:rPr>
              <w:t>846</w:t>
            </w:r>
          </w:p>
          <w:p>
            <w:pPr>
              <w:spacing w:line="360" w:lineRule="auto"/>
              <w:rPr>
                <w:rFonts w:ascii="仿宋_GB2312" w:eastAsia="仿宋_GB2312" w:cs="仿宋_GB2312"/>
                <w:sz w:val="24"/>
              </w:rPr>
            </w:pPr>
            <w:r>
              <w:rPr>
                <w:rFonts w:hint="eastAsia" w:ascii="仿宋_GB2312" w:eastAsia="仿宋_GB2312" w:cs="仿宋_GB2312"/>
                <w:sz w:val="24"/>
              </w:rPr>
              <w:t>地 址：西安市高新区高新四路1号高科广场A座1001室</w:t>
            </w:r>
          </w:p>
          <w:p>
            <w:pPr>
              <w:spacing w:line="360" w:lineRule="auto"/>
              <w:rPr>
                <w:rFonts w:hint="eastAsia" w:ascii="仿宋_GB2312" w:eastAsia="仿宋_GB2312" w:cs="仿宋_GB2312"/>
                <w:sz w:val="24"/>
                <w:lang w:eastAsia="zh-CN"/>
              </w:rPr>
            </w:pPr>
            <w:r>
              <w:rPr>
                <w:rFonts w:hint="eastAsia" w:ascii="仿宋_GB2312" w:eastAsia="仿宋_GB2312" w:cs="仿宋_GB2312"/>
                <w:sz w:val="24"/>
              </w:rPr>
              <w:t>8、投诉人在全国范围12个月内三次以上投诉查无实据的，由财政部门列入不良行为记录名单。</w:t>
            </w:r>
          </w:p>
          <w:p>
            <w:pPr>
              <w:spacing w:line="360" w:lineRule="auto"/>
              <w:rPr>
                <w:rFonts w:hint="eastAsia" w:ascii="仿宋_GB2312" w:eastAsia="仿宋_GB2312" w:cs="仿宋_GB2312"/>
                <w:sz w:val="24"/>
                <w:lang w:eastAsia="zh-CN"/>
              </w:rPr>
            </w:pPr>
            <w:r>
              <w:rPr>
                <w:rFonts w:hint="eastAsia" w:ascii="仿宋_GB2312" w:eastAsia="仿宋_GB2312" w:cs="仿宋_GB2312"/>
                <w:sz w:val="24"/>
              </w:rPr>
              <w:t>9、投诉人有下列行为之一的，属于虚假、恶意投诉，由财政部门列入不良行为记录名单，禁止其1至3年内参加政府采购活动：</w:t>
            </w:r>
          </w:p>
          <w:p>
            <w:pPr>
              <w:spacing w:line="360" w:lineRule="auto"/>
              <w:rPr>
                <w:rFonts w:hint="eastAsia" w:ascii="仿宋_GB2312" w:eastAsia="仿宋_GB2312" w:cs="仿宋_GB2312"/>
                <w:sz w:val="24"/>
                <w:lang w:eastAsia="zh-CN"/>
              </w:rPr>
            </w:pPr>
            <w:r>
              <w:rPr>
                <w:rFonts w:hint="eastAsia" w:ascii="仿宋_GB2312" w:eastAsia="仿宋_GB2312" w:cs="仿宋_GB2312"/>
                <w:sz w:val="24"/>
              </w:rPr>
              <w:t>（一）捏造事实;</w:t>
            </w:r>
          </w:p>
          <w:p>
            <w:pPr>
              <w:spacing w:line="360" w:lineRule="auto"/>
              <w:rPr>
                <w:rFonts w:hint="eastAsia" w:ascii="仿宋_GB2312" w:eastAsia="仿宋_GB2312" w:cs="仿宋_GB2312"/>
                <w:sz w:val="24"/>
                <w:lang w:eastAsia="zh-CN"/>
              </w:rPr>
            </w:pPr>
            <w:r>
              <w:rPr>
                <w:rFonts w:hint="eastAsia" w:ascii="仿宋_GB2312" w:eastAsia="仿宋_GB2312" w:cs="仿宋_GB2312"/>
                <w:sz w:val="24"/>
              </w:rPr>
              <w:t>（二）提供虚假材料;</w:t>
            </w:r>
          </w:p>
          <w:p>
            <w:pPr>
              <w:spacing w:line="360" w:lineRule="auto"/>
              <w:rPr>
                <w:rFonts w:ascii="仿宋_GB2312" w:eastAsia="仿宋_GB2312" w:cs="仿宋_GB2312"/>
                <w:sz w:val="24"/>
              </w:rPr>
            </w:pPr>
            <w:r>
              <w:rPr>
                <w:rFonts w:hint="eastAsia" w:ascii="仿宋_GB2312" w:eastAsia="仿宋_GB2312" w:cs="仿宋_GB2312"/>
                <w:sz w:val="24"/>
              </w:rPr>
              <w:t>（三）以非法手段取得证明材料。证据来源的合法性存在明显疑问，投诉人无法证明其取得方式合法的，视为以非法手段取得证明材料。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pPr>
              <w:spacing w:line="360" w:lineRule="auto"/>
              <w:rPr>
                <w:rFonts w:hint="eastAsia" w:ascii="仿宋_GB2312" w:eastAsia="仿宋_GB2312" w:cs="宋体"/>
                <w:sz w:val="24"/>
                <w:lang w:eastAsia="zh-CN"/>
              </w:rPr>
            </w:pPr>
            <w:r>
              <w:rPr>
                <w:rFonts w:hint="eastAsia" w:ascii="仿宋_GB2312" w:eastAsia="仿宋_GB2312" w:cs="宋体"/>
                <w:sz w:val="24"/>
              </w:rPr>
              <w:t>1</w:t>
            </w:r>
            <w:r>
              <w:rPr>
                <w:rFonts w:hint="eastAsia" w:ascii="仿宋_GB2312" w:eastAsia="仿宋_GB2312" w:cs="宋体"/>
                <w:sz w:val="24"/>
                <w:lang w:val="en-US" w:eastAsia="zh-CN"/>
              </w:rPr>
              <w:t>5</w:t>
            </w:r>
          </w:p>
        </w:tc>
        <w:tc>
          <w:tcPr>
            <w:tcW w:w="1710"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信用查询</w:t>
            </w:r>
          </w:p>
        </w:tc>
        <w:tc>
          <w:tcPr>
            <w:tcW w:w="6491" w:type="dxa"/>
            <w:vAlign w:val="center"/>
          </w:tcPr>
          <w:p>
            <w:pPr>
              <w:spacing w:line="360" w:lineRule="auto"/>
              <w:rPr>
                <w:rFonts w:ascii="仿宋_GB2312" w:hAnsi="宋体" w:eastAsia="仿宋_GB2312"/>
                <w:sz w:val="24"/>
              </w:rPr>
            </w:pPr>
            <w:r>
              <w:rPr>
                <w:rFonts w:hint="eastAsia" w:ascii="仿宋_GB2312" w:eastAsia="仿宋_GB2312" w:cs="仿宋_GB2312"/>
                <w:sz w:val="24"/>
              </w:rPr>
              <w:t>现场登录</w:t>
            </w:r>
            <w:r>
              <w:rPr>
                <w:rFonts w:ascii="仿宋_GB2312" w:eastAsia="仿宋_GB2312" w:cs="仿宋_GB2312"/>
                <w:sz w:val="24"/>
              </w:rPr>
              <w:t>“信用中国”网站(</w:t>
            </w:r>
            <w:r>
              <w:rPr>
                <w:rFonts w:ascii="仿宋_GB2312" w:eastAsia="仿宋_GB2312" w:cs="仿宋_GB2312"/>
                <w:sz w:val="24"/>
              </w:rPr>
              <w:drawing>
                <wp:inline distT="0" distB="0" distL="0" distR="0">
                  <wp:extent cx="198755" cy="142875"/>
                  <wp:effectExtent l="19050" t="0" r="0" b="0"/>
                  <wp:docPr id="2" name="图片 10"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W@GJ$ACOF(TYDYECOKVDYB"/>
                          <pic:cNvPicPr>
                            <a:picLocks noChangeAspect="1" noChangeArrowheads="1"/>
                          </pic:cNvPicPr>
                        </pic:nvPicPr>
                        <pic:blipFill>
                          <a:blip r:embed="rId13" cstate="print"/>
                          <a:srcRect/>
                          <a:stretch>
                            <a:fillRect/>
                          </a:stretch>
                        </pic:blipFill>
                        <pic:spPr>
                          <a:xfrm>
                            <a:off x="0" y="0"/>
                            <a:ext cx="198755" cy="142875"/>
                          </a:xfrm>
                          <a:prstGeom prst="rect">
                            <a:avLst/>
                          </a:prstGeom>
                          <a:noFill/>
                          <a:ln w="9525">
                            <a:noFill/>
                            <a:miter lim="800000"/>
                            <a:headEnd/>
                            <a:tailEnd/>
                          </a:ln>
                        </pic:spPr>
                      </pic:pic>
                    </a:graphicData>
                  </a:graphic>
                </wp:inline>
              </w:drawing>
            </w:r>
            <w:r>
              <w:rPr>
                <w:rFonts w:ascii="仿宋_GB2312" w:eastAsia="仿宋_GB2312" w:cs="仿宋_GB2312"/>
                <w:sz w:val="24"/>
              </w:rPr>
              <w:t>www.creditchina.gov.cn )</w:t>
            </w:r>
            <w:r>
              <w:rPr>
                <w:rFonts w:hint="eastAsia" w:ascii="仿宋_GB2312" w:eastAsia="仿宋_GB2312" w:cs="仿宋_GB2312"/>
                <w:sz w:val="24"/>
              </w:rPr>
              <w:t>和</w:t>
            </w:r>
            <w:r>
              <w:rPr>
                <w:rFonts w:ascii="仿宋_GB2312" w:eastAsia="仿宋_GB2312" w:cs="仿宋_GB2312"/>
                <w:sz w:val="24"/>
              </w:rPr>
              <w:t>中国政府采购网(www.ccgp.gov.cn )</w:t>
            </w:r>
            <w:r>
              <w:rPr>
                <w:rFonts w:hint="eastAsia" w:ascii="仿宋_GB2312" w:eastAsia="仿宋_GB2312" w:cs="仿宋_GB2312"/>
                <w:sz w:val="24"/>
              </w:rPr>
              <w:t>，</w:t>
            </w:r>
            <w:r>
              <w:rPr>
                <w:rFonts w:ascii="仿宋_GB2312" w:eastAsia="仿宋_GB2312" w:cs="仿宋_GB2312"/>
                <w:sz w:val="24"/>
              </w:rPr>
              <w:t> 查询</w:t>
            </w:r>
            <w:r>
              <w:rPr>
                <w:rFonts w:hint="eastAsia" w:ascii="仿宋_GB2312" w:eastAsia="仿宋_GB2312" w:cs="仿宋_GB2312"/>
                <w:sz w:val="24"/>
              </w:rPr>
              <w:t>供应商</w:t>
            </w:r>
            <w:r>
              <w:rPr>
                <w:rFonts w:ascii="仿宋_GB2312" w:eastAsia="仿宋_GB2312" w:cs="仿宋_GB2312"/>
                <w:sz w:val="24"/>
              </w:rPr>
              <w:t>相关主体信用记录，“信用中国</w:t>
            </w:r>
            <w:r>
              <w:rPr>
                <w:rFonts w:hint="eastAsia" w:ascii="仿宋_GB2312" w:eastAsia="仿宋_GB2312" w:cs="仿宋_GB2312"/>
                <w:sz w:val="24"/>
              </w:rPr>
              <w:t>”是否存在</w:t>
            </w:r>
            <w:r>
              <w:rPr>
                <w:rFonts w:ascii="仿宋_GB2312" w:eastAsia="仿宋_GB2312" w:cs="仿宋_GB2312"/>
                <w:sz w:val="24"/>
              </w:rPr>
              <w:t>行政处罚、黑名单；“中国政府采购网”是否存在违法行为记录。对被列入失信被执行人、政府采购严重违法失信行为记录名单及其他不符合《中华人民共和国政府采购法》第二十二条规定条件的供应商，</w:t>
            </w:r>
            <w:r>
              <w:rPr>
                <w:rFonts w:hint="eastAsia" w:ascii="仿宋_GB2312" w:eastAsia="仿宋_GB2312" w:cs="仿宋_GB2312"/>
                <w:sz w:val="24"/>
              </w:rPr>
              <w:t>拒绝其投标。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pPr>
              <w:spacing w:line="360" w:lineRule="auto"/>
              <w:rPr>
                <w:rFonts w:hint="default" w:ascii="仿宋_GB2312" w:eastAsia="仿宋_GB2312" w:cs="宋体"/>
                <w:sz w:val="24"/>
                <w:lang w:val="en-US" w:eastAsia="zh-CN"/>
              </w:rPr>
            </w:pPr>
            <w:r>
              <w:rPr>
                <w:rFonts w:hint="eastAsia" w:ascii="仿宋_GB2312" w:eastAsia="仿宋_GB2312" w:cs="宋体"/>
                <w:sz w:val="24"/>
                <w:lang w:val="en-US" w:eastAsia="zh-CN"/>
              </w:rPr>
              <w:t>16</w:t>
            </w:r>
          </w:p>
        </w:tc>
        <w:tc>
          <w:tcPr>
            <w:tcW w:w="1710" w:type="dxa"/>
            <w:vAlign w:val="center"/>
          </w:tcPr>
          <w:p>
            <w:pPr>
              <w:spacing w:line="360" w:lineRule="auto"/>
              <w:jc w:val="center"/>
              <w:rPr>
                <w:rFonts w:ascii="仿宋_GB2312" w:hAnsi="宋体" w:eastAsia="仿宋_GB2312"/>
                <w:sz w:val="24"/>
              </w:rPr>
            </w:pPr>
            <w:r>
              <w:rPr>
                <w:rFonts w:ascii="仿宋_GB2312" w:hAnsi="宋体" w:eastAsia="仿宋_GB2312"/>
                <w:sz w:val="24"/>
              </w:rPr>
              <w:t>供应商失信行为</w:t>
            </w:r>
          </w:p>
        </w:tc>
        <w:tc>
          <w:tcPr>
            <w:tcW w:w="6491" w:type="dxa"/>
            <w:vAlign w:val="center"/>
          </w:tcPr>
          <w:p>
            <w:pPr>
              <w:spacing w:line="360" w:lineRule="auto"/>
              <w:rPr>
                <w:rFonts w:ascii="仿宋_GB2312" w:hAnsi="宋体" w:eastAsia="仿宋_GB2312"/>
                <w:sz w:val="24"/>
              </w:rPr>
            </w:pPr>
            <w:r>
              <w:rPr>
                <w:rFonts w:ascii="仿宋_GB2312" w:hAnsi="宋体" w:eastAsia="仿宋_GB2312"/>
                <w:sz w:val="24"/>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pPr>
              <w:spacing w:line="360" w:lineRule="auto"/>
              <w:rPr>
                <w:rFonts w:hint="eastAsia" w:ascii="仿宋_GB2312" w:eastAsia="仿宋_GB2312" w:cs="宋体"/>
                <w:sz w:val="24"/>
                <w:lang w:eastAsia="zh-CN"/>
              </w:rPr>
            </w:pPr>
            <w:r>
              <w:rPr>
                <w:rFonts w:hint="eastAsia" w:ascii="仿宋_GB2312" w:eastAsia="仿宋_GB2312" w:cs="宋体"/>
                <w:sz w:val="24"/>
              </w:rPr>
              <w:t>1</w:t>
            </w:r>
            <w:r>
              <w:rPr>
                <w:rFonts w:hint="eastAsia" w:ascii="仿宋_GB2312" w:eastAsia="仿宋_GB2312" w:cs="宋体"/>
                <w:sz w:val="24"/>
                <w:lang w:val="en-US" w:eastAsia="zh-CN"/>
              </w:rPr>
              <w:t>7</w:t>
            </w:r>
          </w:p>
        </w:tc>
        <w:tc>
          <w:tcPr>
            <w:tcW w:w="1710"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备选方案</w:t>
            </w:r>
          </w:p>
        </w:tc>
        <w:tc>
          <w:tcPr>
            <w:tcW w:w="6491" w:type="dxa"/>
            <w:vAlign w:val="center"/>
          </w:tcPr>
          <w:p>
            <w:pPr>
              <w:spacing w:line="360" w:lineRule="auto"/>
              <w:rPr>
                <w:rFonts w:ascii="仿宋_GB2312" w:hAnsi="宋体" w:eastAsia="仿宋_GB2312"/>
                <w:sz w:val="24"/>
              </w:rPr>
            </w:pPr>
            <w:r>
              <w:rPr>
                <w:rFonts w:hint="eastAsia" w:ascii="仿宋_GB2312" w:hAnsi="宋体" w:eastAsia="仿宋_GB2312"/>
                <w:sz w:val="24"/>
              </w:rPr>
              <w:t>本项目不接受备选方案。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pPr>
              <w:spacing w:line="360" w:lineRule="auto"/>
              <w:rPr>
                <w:rFonts w:hint="default" w:ascii="仿宋_GB2312" w:eastAsia="仿宋_GB2312" w:cs="宋体"/>
                <w:sz w:val="24"/>
                <w:lang w:val="en-US" w:eastAsia="zh-CN"/>
              </w:rPr>
            </w:pPr>
            <w:r>
              <w:rPr>
                <w:rFonts w:hint="eastAsia" w:ascii="仿宋_GB2312" w:eastAsia="仿宋_GB2312" w:cs="宋体"/>
                <w:sz w:val="24"/>
                <w:lang w:val="en-US" w:eastAsia="zh-CN"/>
              </w:rPr>
              <w:t>18</w:t>
            </w:r>
          </w:p>
        </w:tc>
        <w:tc>
          <w:tcPr>
            <w:tcW w:w="1710"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分包</w:t>
            </w:r>
          </w:p>
        </w:tc>
        <w:tc>
          <w:tcPr>
            <w:tcW w:w="6491" w:type="dxa"/>
            <w:vAlign w:val="center"/>
          </w:tcPr>
          <w:p>
            <w:pPr>
              <w:spacing w:line="360" w:lineRule="auto"/>
              <w:rPr>
                <w:rFonts w:ascii="仿宋_GB2312" w:hAnsi="宋体" w:eastAsia="仿宋_GB2312"/>
                <w:sz w:val="24"/>
              </w:rPr>
            </w:pPr>
            <w:r>
              <w:rPr>
                <w:rFonts w:hint="eastAsia" w:ascii="仿宋_GB2312" w:hAnsi="宋体" w:eastAsia="仿宋_GB2312"/>
                <w:sz w:val="24"/>
              </w:rPr>
              <w:t>本项目不允许中标后另行转包或者再分包。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5" w:type="dxa"/>
            <w:vAlign w:val="center"/>
          </w:tcPr>
          <w:p>
            <w:pPr>
              <w:spacing w:line="360" w:lineRule="auto"/>
              <w:rPr>
                <w:rFonts w:hint="default" w:ascii="仿宋_GB2312" w:eastAsia="仿宋_GB2312" w:cs="宋体"/>
                <w:sz w:val="24"/>
                <w:lang w:val="en-US" w:eastAsia="zh-CN"/>
              </w:rPr>
            </w:pPr>
            <w:r>
              <w:rPr>
                <w:rFonts w:hint="eastAsia" w:ascii="仿宋_GB2312" w:eastAsia="仿宋_GB2312" w:cs="宋体"/>
                <w:sz w:val="24"/>
                <w:lang w:val="en-US" w:eastAsia="zh-CN"/>
              </w:rPr>
              <w:t>19</w:t>
            </w:r>
          </w:p>
        </w:tc>
        <w:tc>
          <w:tcPr>
            <w:tcW w:w="1710" w:type="dxa"/>
            <w:vAlign w:val="center"/>
          </w:tcPr>
          <w:p>
            <w:pPr>
              <w:spacing w:line="360" w:lineRule="auto"/>
              <w:jc w:val="center"/>
              <w:rPr>
                <w:rFonts w:hint="eastAsia" w:ascii="仿宋_GB2312" w:hAnsi="宋体" w:eastAsia="仿宋_GB2312"/>
                <w:sz w:val="24"/>
                <w:lang w:eastAsia="zh-CN"/>
              </w:rPr>
            </w:pPr>
            <w:r>
              <w:rPr>
                <w:rFonts w:hint="eastAsia" w:ascii="仿宋_GB2312" w:hAnsi="宋体" w:eastAsia="仿宋_GB2312"/>
                <w:sz w:val="24"/>
                <w:lang w:eastAsia="zh-CN"/>
              </w:rPr>
              <w:t>履约保证金</w:t>
            </w:r>
          </w:p>
        </w:tc>
        <w:tc>
          <w:tcPr>
            <w:tcW w:w="6491" w:type="dxa"/>
            <w:vAlign w:val="center"/>
          </w:tcPr>
          <w:p>
            <w:pPr>
              <w:spacing w:line="360" w:lineRule="auto"/>
              <w:rPr>
                <w:rFonts w:hint="eastAsia" w:ascii="仿宋_GB2312" w:hAnsi="宋体" w:eastAsia="仿宋_GB2312"/>
                <w:sz w:val="24"/>
                <w:lang w:eastAsia="zh-CN"/>
              </w:rPr>
            </w:pPr>
            <w:r>
              <w:rPr>
                <w:rFonts w:hint="eastAsia" w:ascii="仿宋_GB2312" w:hAnsi="宋体" w:eastAsia="仿宋_GB2312"/>
                <w:sz w:val="24"/>
                <w:lang w:eastAsia="zh-CN"/>
              </w:rPr>
              <w:t>本项目没有履约保证金。</w:t>
            </w:r>
          </w:p>
        </w:tc>
      </w:tr>
    </w:tbl>
    <w:p>
      <w:pPr>
        <w:pStyle w:val="3"/>
        <w:spacing w:line="360" w:lineRule="auto"/>
        <w:rPr>
          <w:rFonts w:ascii="仿宋_GB2312" w:eastAsia="仿宋_GB2312" w:cs="宋体"/>
          <w:sz w:val="36"/>
        </w:rPr>
        <w:sectPr>
          <w:pgSz w:w="11906" w:h="16838"/>
          <w:pgMar w:top="1440" w:right="1644" w:bottom="1219" w:left="1757" w:header="1247" w:footer="992" w:gutter="0"/>
          <w:cols w:space="720" w:num="1"/>
          <w:titlePg/>
          <w:docGrid w:linePitch="312" w:charSpace="0"/>
        </w:sectPr>
      </w:pPr>
      <w:bookmarkStart w:id="5" w:name="_Toc246928894"/>
    </w:p>
    <w:bookmarkEnd w:id="5"/>
    <w:p>
      <w:pPr>
        <w:pStyle w:val="3"/>
        <w:spacing w:line="360" w:lineRule="auto"/>
        <w:jc w:val="center"/>
        <w:rPr>
          <w:rFonts w:ascii="仿宋_GB2312" w:hAnsi="宋体" w:eastAsia="仿宋_GB2312"/>
          <w:sz w:val="36"/>
        </w:rPr>
      </w:pPr>
      <w:bookmarkStart w:id="6" w:name="_Toc19015"/>
      <w:bookmarkStart w:id="7" w:name="_Toc24341"/>
      <w:bookmarkStart w:id="8" w:name="_Toc246928960"/>
      <w:bookmarkStart w:id="9" w:name="_Toc497711586"/>
      <w:bookmarkStart w:id="10" w:name="_Toc385992402"/>
      <w:bookmarkStart w:id="11" w:name="_Toc389620242"/>
      <w:bookmarkStart w:id="12" w:name="_Toc492955460"/>
      <w:bookmarkStart w:id="13" w:name="_Toc497551821"/>
      <w:bookmarkStart w:id="14" w:name="_Toc497546919"/>
      <w:bookmarkStart w:id="15" w:name="_Toc497712134"/>
      <w:r>
        <w:rPr>
          <w:rFonts w:hint="eastAsia" w:ascii="仿宋_GB2312" w:hAnsi="宋体" w:eastAsia="仿宋_GB2312"/>
          <w:sz w:val="36"/>
        </w:rPr>
        <w:t>第三部分  磋商须知</w:t>
      </w:r>
      <w:bookmarkEnd w:id="6"/>
      <w:bookmarkEnd w:id="7"/>
    </w:p>
    <w:p>
      <w:pPr>
        <w:pStyle w:val="4"/>
        <w:spacing w:before="0" w:after="0" w:line="360" w:lineRule="auto"/>
        <w:jc w:val="center"/>
        <w:rPr>
          <w:rFonts w:ascii="仿宋_GB2312" w:hAnsi="宋体" w:eastAsia="仿宋_GB2312"/>
          <w:b w:val="0"/>
          <w:sz w:val="36"/>
        </w:rPr>
      </w:pPr>
      <w:bookmarkStart w:id="16" w:name="_Toc246928895"/>
      <w:bookmarkStart w:id="17" w:name="_Toc18693"/>
      <w:bookmarkStart w:id="18" w:name="_Toc7868"/>
      <w:r>
        <w:rPr>
          <w:rFonts w:hint="eastAsia" w:ascii="仿宋_GB2312" w:hAnsi="宋体" w:eastAsia="仿宋_GB2312"/>
          <w:b w:val="0"/>
          <w:sz w:val="36"/>
        </w:rPr>
        <w:t>A 总则</w:t>
      </w:r>
      <w:bookmarkEnd w:id="16"/>
      <w:bookmarkEnd w:id="17"/>
      <w:bookmarkEnd w:id="18"/>
    </w:p>
    <w:p>
      <w:pPr>
        <w:pStyle w:val="5"/>
        <w:overflowPunct w:val="0"/>
        <w:adjustRightInd w:val="0"/>
        <w:snapToGrid w:val="0"/>
        <w:spacing w:before="0" w:after="0" w:line="360" w:lineRule="auto"/>
        <w:rPr>
          <w:rFonts w:ascii="仿宋_GB2312" w:hAnsi="宋体" w:eastAsia="仿宋_GB2312"/>
          <w:sz w:val="24"/>
          <w:szCs w:val="24"/>
        </w:rPr>
      </w:pPr>
      <w:bookmarkStart w:id="19" w:name="_Toc246928896"/>
      <w:bookmarkStart w:id="20" w:name="_Toc22323"/>
      <w:bookmarkStart w:id="21" w:name="_Toc15337"/>
      <w:r>
        <w:rPr>
          <w:rFonts w:hint="eastAsia" w:ascii="仿宋_GB2312" w:hAnsi="宋体" w:eastAsia="仿宋_GB2312"/>
          <w:sz w:val="24"/>
          <w:szCs w:val="24"/>
        </w:rPr>
        <w:t>1. 适用范围</w:t>
      </w:r>
      <w:bookmarkEnd w:id="19"/>
      <w:bookmarkEnd w:id="20"/>
      <w:bookmarkEnd w:id="21"/>
    </w:p>
    <w:p>
      <w:pPr>
        <w:overflowPunct w:val="0"/>
        <w:adjustRightInd w:val="0"/>
        <w:snapToGrid w:val="0"/>
        <w:spacing w:line="360" w:lineRule="auto"/>
        <w:rPr>
          <w:rFonts w:ascii="仿宋_GB2312" w:hAnsi="宋体" w:eastAsia="仿宋_GB2312"/>
          <w:sz w:val="24"/>
        </w:rPr>
      </w:pPr>
      <w:bookmarkStart w:id="22" w:name="_Toc246928897"/>
      <w:r>
        <w:rPr>
          <w:rFonts w:hint="eastAsia" w:ascii="仿宋_GB2312" w:hAnsi="宋体" w:eastAsia="仿宋_GB2312"/>
          <w:sz w:val="24"/>
        </w:rPr>
        <w:t>1.1 本磋商文件仅适用于本磋商公告中所叙述项目的服务采购。</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1.2本次采购属服务类政府采购，采购人，采购代理机构、供应商、磋商小组的相关行为均受《中华人民共和国政府采购法》、《政府采购竞争性磋商采购方式管理暂行办法》、财政部规章及政府采购项目所在地有关法规、规章的约束，其权利受到上述法律法规的保护。</w:t>
      </w:r>
    </w:p>
    <w:p>
      <w:pPr>
        <w:pStyle w:val="5"/>
        <w:overflowPunct w:val="0"/>
        <w:adjustRightInd w:val="0"/>
        <w:snapToGrid w:val="0"/>
        <w:spacing w:before="0" w:after="0" w:line="360" w:lineRule="auto"/>
        <w:rPr>
          <w:rFonts w:ascii="仿宋_GB2312" w:hAnsi="宋体" w:eastAsia="仿宋_GB2312"/>
          <w:sz w:val="24"/>
          <w:szCs w:val="24"/>
        </w:rPr>
      </w:pPr>
      <w:bookmarkStart w:id="23" w:name="_Toc20599"/>
      <w:bookmarkStart w:id="24" w:name="_Toc16917"/>
      <w:r>
        <w:rPr>
          <w:rFonts w:hint="eastAsia" w:ascii="仿宋_GB2312" w:hAnsi="宋体" w:eastAsia="仿宋_GB2312"/>
          <w:sz w:val="24"/>
          <w:szCs w:val="24"/>
        </w:rPr>
        <w:t>2. 定义</w:t>
      </w:r>
      <w:bookmarkEnd w:id="22"/>
      <w:bookmarkEnd w:id="23"/>
      <w:bookmarkEnd w:id="24"/>
      <w:r>
        <w:rPr>
          <w:rFonts w:hint="eastAsia" w:ascii="仿宋_GB2312" w:hAnsi="宋体" w:eastAsia="仿宋_GB2312"/>
          <w:sz w:val="24"/>
          <w:szCs w:val="24"/>
        </w:rPr>
        <w:t xml:space="preserve"> </w:t>
      </w:r>
    </w:p>
    <w:p>
      <w:pPr>
        <w:spacing w:line="360" w:lineRule="auto"/>
        <w:ind w:leftChars="-9" w:hanging="19" w:hangingChars="8"/>
        <w:rPr>
          <w:rFonts w:ascii="仿宋_GB2312" w:hAnsi="宋体" w:eastAsia="仿宋_GB2312"/>
          <w:kern w:val="0"/>
          <w:sz w:val="24"/>
          <w:szCs w:val="24"/>
        </w:rPr>
      </w:pPr>
      <w:r>
        <w:rPr>
          <w:rFonts w:hint="eastAsia" w:ascii="仿宋_GB2312" w:hAnsi="宋体" w:eastAsia="仿宋_GB2312"/>
          <w:sz w:val="24"/>
        </w:rPr>
        <w:t>2.1 “采购人”系指</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西安市东元路学校</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“采购代理机构”系指陕西中技招标有限公司。</w:t>
      </w:r>
    </w:p>
    <w:p>
      <w:pPr>
        <w:spacing w:line="360" w:lineRule="auto"/>
        <w:rPr>
          <w:rFonts w:ascii="仿宋_GB2312" w:hAnsi="宋体" w:eastAsia="仿宋_GB2312"/>
          <w:sz w:val="24"/>
        </w:rPr>
      </w:pPr>
      <w:r>
        <w:rPr>
          <w:rFonts w:hint="eastAsia" w:ascii="仿宋_GB2312" w:hAnsi="宋体" w:eastAsia="仿宋_GB2312"/>
          <w:sz w:val="24"/>
        </w:rPr>
        <w:t>2.2 “供应商”系指响应采购人要求提交响应文件的响应单位。</w:t>
      </w:r>
    </w:p>
    <w:p>
      <w:pPr>
        <w:spacing w:line="360" w:lineRule="auto"/>
        <w:rPr>
          <w:rFonts w:ascii="仿宋_GB2312" w:hAnsi="宋体" w:eastAsia="仿宋_GB2312"/>
          <w:sz w:val="24"/>
        </w:rPr>
      </w:pPr>
      <w:bookmarkStart w:id="25" w:name="_Toc246928898"/>
      <w:r>
        <w:rPr>
          <w:rFonts w:hint="eastAsia" w:ascii="仿宋_GB2312" w:hAnsi="宋体" w:eastAsia="仿宋_GB2312"/>
          <w:sz w:val="24"/>
        </w:rPr>
        <w:t>2.3 “服务”系指磋商文件规定供应商须承担运维服务的义务。</w:t>
      </w:r>
    </w:p>
    <w:p>
      <w:pPr>
        <w:pStyle w:val="5"/>
        <w:overflowPunct w:val="0"/>
        <w:adjustRightInd w:val="0"/>
        <w:snapToGrid w:val="0"/>
        <w:spacing w:before="0" w:after="0" w:line="360" w:lineRule="auto"/>
        <w:rPr>
          <w:rFonts w:ascii="仿宋_GB2312" w:hAnsi="宋体" w:eastAsia="仿宋_GB2312"/>
          <w:sz w:val="24"/>
          <w:szCs w:val="24"/>
        </w:rPr>
      </w:pPr>
      <w:bookmarkStart w:id="26" w:name="_Toc8676"/>
      <w:bookmarkStart w:id="27" w:name="_Toc20090"/>
      <w:r>
        <w:rPr>
          <w:rFonts w:hint="eastAsia" w:ascii="仿宋_GB2312" w:hAnsi="宋体" w:eastAsia="仿宋_GB2312"/>
          <w:sz w:val="24"/>
          <w:szCs w:val="24"/>
        </w:rPr>
        <w:t>3. 合格的供应商</w:t>
      </w:r>
      <w:bookmarkEnd w:id="25"/>
      <w:bookmarkEnd w:id="26"/>
      <w:bookmarkEnd w:id="27"/>
    </w:p>
    <w:p>
      <w:pPr>
        <w:overflowPunct w:val="0"/>
        <w:adjustRightInd w:val="0"/>
        <w:snapToGrid w:val="0"/>
        <w:spacing w:line="360" w:lineRule="auto"/>
        <w:rPr>
          <w:rFonts w:ascii="仿宋_GB2312" w:hAnsi="宋体" w:eastAsia="仿宋_GB2312"/>
          <w:sz w:val="24"/>
        </w:rPr>
      </w:pPr>
      <w:bookmarkStart w:id="28" w:name="_Toc246928899"/>
      <w:r>
        <w:rPr>
          <w:rFonts w:hint="eastAsia" w:ascii="仿宋_GB2312" w:hAnsi="宋体" w:eastAsia="仿宋_GB2312"/>
          <w:sz w:val="24"/>
        </w:rPr>
        <w:t>3.1 凡符合供应商资格要求且有能力提供采购服务的供应商均可参加磋商采购活动。</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3.2 供应商必须在磋商公告载明的地点领取磋商文件并登记备案，未经领取磋商文件并登记备案的潜在供应商均无资格参加本次磋商采购活动。</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3.3 供应商应参照《中华人民共和国政府采购法》、《政府采购竞争性磋商采购方式管理暂行办法》及其它有关的中国法律和法规。</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3.4 供应商在过去和现在都不应直接或间接地与采购人为采购本次招标的服务进行设计，编制规范和其他文件所委托的咨询公司或其附属机构有任何关联。</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3.5 只有在法律上和财务上独立，合法运作，并独立于采购代理机构和采购人的供应商才能参加磋商采购活动</w:t>
      </w:r>
    </w:p>
    <w:p>
      <w:pPr>
        <w:overflowPunct w:val="0"/>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3.6 供应商之间如果存在下列情形之一的，不得同时参加本项目磋商：</w:t>
      </w:r>
    </w:p>
    <w:p>
      <w:pPr>
        <w:overflowPunct w:val="0"/>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3.6.1 法定代表人为同一个人的两个及两个以上法人公司；</w:t>
      </w:r>
    </w:p>
    <w:p>
      <w:pPr>
        <w:overflowPunct w:val="0"/>
        <w:adjustRightInd w:val="0"/>
        <w:snapToGrid w:val="0"/>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3.6.2 母公司、全资子公司及其控股公司；</w:t>
      </w:r>
    </w:p>
    <w:p>
      <w:pPr>
        <w:overflowPunct w:val="0"/>
        <w:adjustRightInd w:val="0"/>
        <w:snapToGrid w:val="0"/>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3.6.3 参加投标的其他组织之间存在特殊的利害关系的；</w:t>
      </w:r>
    </w:p>
    <w:p>
      <w:pPr>
        <w:overflowPunct w:val="0"/>
        <w:adjustRightInd w:val="0"/>
        <w:snapToGrid w:val="0"/>
        <w:spacing w:line="360" w:lineRule="auto"/>
        <w:rPr>
          <w:rFonts w:ascii="仿宋_GB2312" w:hAnsi="宋体" w:eastAsia="仿宋_GB2312"/>
          <w:sz w:val="24"/>
        </w:rPr>
      </w:pPr>
      <w:r>
        <w:rPr>
          <w:rFonts w:hint="eastAsia" w:ascii="仿宋_GB2312" w:hAnsi="仿宋_GB2312" w:eastAsia="仿宋_GB2312" w:cs="仿宋_GB2312"/>
          <w:sz w:val="24"/>
        </w:rPr>
        <w:t>3.6.4 法律和行政法规规定的其他情形</w:t>
      </w:r>
      <w:r>
        <w:rPr>
          <w:rFonts w:hint="eastAsia" w:ascii="仿宋_GB2312" w:hAnsi="宋体" w:eastAsia="仿宋_GB2312"/>
          <w:sz w:val="24"/>
        </w:rPr>
        <w:t>。</w:t>
      </w:r>
    </w:p>
    <w:bookmarkEnd w:id="28"/>
    <w:p>
      <w:pPr>
        <w:pStyle w:val="5"/>
        <w:overflowPunct w:val="0"/>
        <w:adjustRightInd w:val="0"/>
        <w:snapToGrid w:val="0"/>
        <w:spacing w:before="0" w:after="0" w:line="360" w:lineRule="auto"/>
        <w:rPr>
          <w:rFonts w:ascii="仿宋_GB2312" w:hAnsi="宋体" w:eastAsia="仿宋_GB2312"/>
          <w:sz w:val="24"/>
          <w:szCs w:val="24"/>
        </w:rPr>
      </w:pPr>
      <w:bookmarkStart w:id="29" w:name="_Toc311415574"/>
      <w:bookmarkStart w:id="30" w:name="_Toc23106"/>
      <w:bookmarkStart w:id="31" w:name="_Toc18015"/>
      <w:bookmarkStart w:id="32" w:name="_Toc246928900"/>
      <w:r>
        <w:rPr>
          <w:rFonts w:hint="eastAsia" w:ascii="仿宋_GB2312" w:hAnsi="宋体" w:eastAsia="仿宋_GB2312"/>
          <w:sz w:val="24"/>
          <w:szCs w:val="24"/>
        </w:rPr>
        <w:t>4. 合格服务</w:t>
      </w:r>
      <w:bookmarkEnd w:id="29"/>
      <w:bookmarkEnd w:id="30"/>
      <w:bookmarkEnd w:id="31"/>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4.1 合同中提供的所有有关的服务，均应来自国家有关政府采购规定的服务的合格来源，本合同的支付也仅限于这些服务。</w:t>
      </w:r>
    </w:p>
    <w:p>
      <w:pPr>
        <w:pStyle w:val="5"/>
        <w:overflowPunct w:val="0"/>
        <w:adjustRightInd w:val="0"/>
        <w:snapToGrid w:val="0"/>
        <w:spacing w:before="0" w:after="0" w:line="360" w:lineRule="auto"/>
        <w:rPr>
          <w:rFonts w:ascii="仿宋_GB2312" w:hAnsi="宋体" w:eastAsia="仿宋_GB2312"/>
          <w:sz w:val="24"/>
          <w:szCs w:val="24"/>
        </w:rPr>
      </w:pPr>
      <w:bookmarkStart w:id="33" w:name="_Toc15087"/>
      <w:bookmarkStart w:id="34" w:name="_Toc311415575"/>
      <w:bookmarkStart w:id="35" w:name="_Toc23891"/>
      <w:r>
        <w:rPr>
          <w:rFonts w:hint="eastAsia" w:ascii="仿宋_GB2312" w:hAnsi="宋体" w:eastAsia="仿宋_GB2312"/>
          <w:sz w:val="24"/>
          <w:szCs w:val="24"/>
        </w:rPr>
        <w:t>5. 费用</w:t>
      </w:r>
      <w:bookmarkEnd w:id="33"/>
      <w:bookmarkEnd w:id="34"/>
      <w:bookmarkEnd w:id="35"/>
    </w:p>
    <w:p>
      <w:pPr>
        <w:overflowPunct w:val="0"/>
        <w:adjustRightInd w:val="0"/>
        <w:snapToGrid w:val="0"/>
        <w:spacing w:line="360" w:lineRule="auto"/>
        <w:rPr>
          <w:rFonts w:ascii="仿宋_GB2312" w:hAnsi="宋体" w:eastAsia="仿宋_GB2312" w:cs="宋体"/>
          <w:sz w:val="24"/>
        </w:rPr>
      </w:pPr>
      <w:r>
        <w:rPr>
          <w:rFonts w:hint="eastAsia" w:ascii="仿宋_GB2312" w:hAnsi="宋体" w:eastAsia="仿宋_GB2312" w:cs="宋体"/>
          <w:sz w:val="24"/>
        </w:rPr>
        <w:t>5.1 供应商应承担所有与编写和提交响应文件有关的费用，无论磋商过程中的做法和结果如何，采购人和采购代理机构在任何情况下均无义务和责任承担这些费用。</w:t>
      </w:r>
    </w:p>
    <w:p>
      <w:pPr>
        <w:pStyle w:val="4"/>
        <w:spacing w:line="360" w:lineRule="auto"/>
        <w:jc w:val="center"/>
        <w:rPr>
          <w:rFonts w:ascii="仿宋_GB2312" w:hAnsi="宋体" w:eastAsia="仿宋_GB2312"/>
          <w:b w:val="0"/>
          <w:sz w:val="44"/>
        </w:rPr>
      </w:pPr>
      <w:bookmarkStart w:id="36" w:name="_Toc24380"/>
      <w:bookmarkStart w:id="37" w:name="_Toc2059"/>
      <w:r>
        <w:rPr>
          <w:rFonts w:hint="eastAsia" w:ascii="仿宋_GB2312" w:hAnsi="宋体" w:eastAsia="仿宋_GB2312"/>
          <w:b w:val="0"/>
          <w:sz w:val="44"/>
        </w:rPr>
        <w:t>B 磋商文件说明</w:t>
      </w:r>
      <w:bookmarkEnd w:id="32"/>
      <w:bookmarkEnd w:id="36"/>
      <w:bookmarkEnd w:id="37"/>
    </w:p>
    <w:p>
      <w:pPr>
        <w:pStyle w:val="5"/>
        <w:overflowPunct w:val="0"/>
        <w:adjustRightInd w:val="0"/>
        <w:snapToGrid w:val="0"/>
        <w:spacing w:before="0" w:after="0" w:line="360" w:lineRule="auto"/>
        <w:rPr>
          <w:rFonts w:ascii="仿宋_GB2312" w:hAnsi="宋体" w:eastAsia="仿宋_GB2312"/>
          <w:sz w:val="24"/>
          <w:szCs w:val="24"/>
        </w:rPr>
      </w:pPr>
      <w:bookmarkStart w:id="38" w:name="_Toc246928901"/>
      <w:bookmarkStart w:id="39" w:name="_Toc18791"/>
      <w:bookmarkStart w:id="40" w:name="_Toc8644"/>
      <w:r>
        <w:rPr>
          <w:rFonts w:hint="eastAsia" w:ascii="仿宋_GB2312" w:hAnsi="宋体" w:eastAsia="仿宋_GB2312"/>
          <w:sz w:val="24"/>
          <w:szCs w:val="24"/>
        </w:rPr>
        <w:t>6．磋商文件的构成</w:t>
      </w:r>
      <w:bookmarkEnd w:id="38"/>
      <w:bookmarkEnd w:id="39"/>
      <w:bookmarkEnd w:id="40"/>
    </w:p>
    <w:p>
      <w:pPr>
        <w:spacing w:line="360" w:lineRule="auto"/>
        <w:rPr>
          <w:rFonts w:ascii="仿宋_GB2312" w:hAnsi="宋体" w:eastAsia="仿宋_GB2312"/>
          <w:sz w:val="24"/>
        </w:rPr>
      </w:pPr>
      <w:r>
        <w:rPr>
          <w:rFonts w:hint="eastAsia" w:ascii="仿宋_GB2312" w:hAnsi="宋体" w:eastAsia="仿宋_GB2312"/>
          <w:sz w:val="24"/>
        </w:rPr>
        <w:t>6.1 磋商文件用以阐明所需提供的服务、采购、磋商程序和合同条件。磋商文件包括：</w:t>
      </w:r>
    </w:p>
    <w:p>
      <w:pPr>
        <w:spacing w:line="360" w:lineRule="auto"/>
        <w:rPr>
          <w:rFonts w:ascii="仿宋_GB2312" w:hAnsi="宋体" w:eastAsia="仿宋_GB2312"/>
          <w:sz w:val="24"/>
        </w:rPr>
      </w:pPr>
      <w:r>
        <w:rPr>
          <w:rFonts w:hint="eastAsia" w:ascii="仿宋_GB2312" w:hAnsi="宋体" w:eastAsia="仿宋_GB2312"/>
          <w:sz w:val="24"/>
        </w:rPr>
        <w:t>6.1.1 竞争性磋商公告；</w:t>
      </w:r>
    </w:p>
    <w:p>
      <w:pPr>
        <w:spacing w:line="360" w:lineRule="auto"/>
        <w:rPr>
          <w:rFonts w:ascii="仿宋_GB2312" w:hAnsi="宋体" w:eastAsia="仿宋_GB2312"/>
          <w:sz w:val="24"/>
        </w:rPr>
      </w:pPr>
      <w:r>
        <w:rPr>
          <w:rFonts w:hint="eastAsia" w:ascii="仿宋_GB2312" w:hAnsi="宋体" w:eastAsia="仿宋_GB2312"/>
          <w:sz w:val="24"/>
        </w:rPr>
        <w:t>6.1.2 磋商须知前附表；</w:t>
      </w:r>
    </w:p>
    <w:p>
      <w:pPr>
        <w:spacing w:line="360" w:lineRule="auto"/>
        <w:rPr>
          <w:rFonts w:ascii="仿宋_GB2312" w:hAnsi="宋体" w:eastAsia="仿宋_GB2312"/>
          <w:sz w:val="24"/>
        </w:rPr>
      </w:pPr>
      <w:r>
        <w:rPr>
          <w:rFonts w:hint="eastAsia" w:ascii="仿宋_GB2312" w:hAnsi="宋体" w:eastAsia="仿宋_GB2312"/>
          <w:sz w:val="24"/>
        </w:rPr>
        <w:t>6.1.3 磋商须知；</w:t>
      </w:r>
    </w:p>
    <w:p>
      <w:pPr>
        <w:tabs>
          <w:tab w:val="left" w:pos="2415"/>
        </w:tabs>
        <w:spacing w:line="360" w:lineRule="auto"/>
        <w:rPr>
          <w:rFonts w:ascii="仿宋_GB2312" w:hAnsi="宋体" w:eastAsia="仿宋_GB2312"/>
          <w:sz w:val="24"/>
        </w:rPr>
      </w:pPr>
      <w:r>
        <w:rPr>
          <w:rFonts w:hint="eastAsia" w:ascii="仿宋_GB2312" w:hAnsi="宋体" w:eastAsia="仿宋_GB2312"/>
          <w:sz w:val="24"/>
        </w:rPr>
        <w:t>6.1.4 合同条款；</w:t>
      </w:r>
      <w:r>
        <w:rPr>
          <w:rFonts w:hint="eastAsia" w:ascii="仿宋_GB2312" w:hAnsi="宋体" w:eastAsia="仿宋_GB2312"/>
          <w:sz w:val="24"/>
        </w:rPr>
        <w:tab/>
      </w:r>
    </w:p>
    <w:p>
      <w:pPr>
        <w:spacing w:line="360" w:lineRule="auto"/>
        <w:rPr>
          <w:rFonts w:ascii="仿宋_GB2312" w:hAnsi="宋体" w:eastAsia="仿宋_GB2312"/>
          <w:sz w:val="24"/>
        </w:rPr>
      </w:pPr>
      <w:r>
        <w:rPr>
          <w:rFonts w:hint="eastAsia" w:ascii="仿宋_GB2312" w:hAnsi="宋体" w:eastAsia="仿宋_GB2312"/>
          <w:sz w:val="24"/>
        </w:rPr>
        <w:t>6.1.5 附件—响应文件格式；</w:t>
      </w:r>
    </w:p>
    <w:p>
      <w:pPr>
        <w:spacing w:line="360" w:lineRule="auto"/>
        <w:rPr>
          <w:rFonts w:ascii="仿宋_GB2312" w:hAnsi="宋体" w:eastAsia="仿宋_GB2312"/>
          <w:sz w:val="24"/>
        </w:rPr>
      </w:pPr>
      <w:r>
        <w:rPr>
          <w:rFonts w:hint="eastAsia" w:ascii="仿宋_GB2312" w:hAnsi="宋体" w:eastAsia="仿宋_GB2312"/>
          <w:sz w:val="24"/>
        </w:rPr>
        <w:t>6.1.6 采购内容及要求。</w:t>
      </w:r>
    </w:p>
    <w:p>
      <w:pPr>
        <w:spacing w:line="360" w:lineRule="auto"/>
        <w:rPr>
          <w:rFonts w:ascii="仿宋_GB2312" w:hAnsi="宋体" w:eastAsia="仿宋_GB2312"/>
          <w:sz w:val="24"/>
        </w:rPr>
      </w:pPr>
      <w:r>
        <w:rPr>
          <w:rFonts w:hint="eastAsia" w:ascii="仿宋_GB2312" w:hAnsi="宋体" w:eastAsia="仿宋_GB2312"/>
          <w:sz w:val="24"/>
        </w:rPr>
        <w:t>6.2供应商应认真阅读磋商文件中所有的事项、格式条款和规范要求等。供应商没有对磋商文件全面做出实质性响应是供应商的风险。</w:t>
      </w:r>
      <w:bookmarkStart w:id="41" w:name="_Toc246928902"/>
    </w:p>
    <w:p>
      <w:pPr>
        <w:pStyle w:val="5"/>
        <w:overflowPunct w:val="0"/>
        <w:adjustRightInd w:val="0"/>
        <w:snapToGrid w:val="0"/>
        <w:spacing w:before="0" w:after="0" w:line="360" w:lineRule="auto"/>
        <w:rPr>
          <w:rFonts w:ascii="仿宋_GB2312" w:hAnsi="宋体" w:eastAsia="仿宋_GB2312"/>
          <w:sz w:val="24"/>
          <w:szCs w:val="24"/>
        </w:rPr>
      </w:pPr>
      <w:bookmarkStart w:id="42" w:name="_Toc9761"/>
      <w:bookmarkStart w:id="43" w:name="_Toc11940"/>
      <w:r>
        <w:rPr>
          <w:rFonts w:hint="eastAsia" w:ascii="仿宋_GB2312" w:hAnsi="宋体" w:eastAsia="仿宋_GB2312"/>
          <w:sz w:val="24"/>
          <w:szCs w:val="24"/>
        </w:rPr>
        <w:t>7．磋商文件的澄清</w:t>
      </w:r>
      <w:bookmarkEnd w:id="41"/>
      <w:bookmarkEnd w:id="42"/>
      <w:bookmarkEnd w:id="43"/>
    </w:p>
    <w:p>
      <w:pPr>
        <w:overflowPunct w:val="0"/>
        <w:adjustRightInd w:val="0"/>
        <w:snapToGrid w:val="0"/>
        <w:spacing w:line="360" w:lineRule="auto"/>
        <w:rPr>
          <w:rFonts w:ascii="仿宋_GB2312" w:hAnsi="宋体" w:eastAsia="仿宋_GB2312"/>
          <w:sz w:val="24"/>
        </w:rPr>
      </w:pPr>
      <w:bookmarkStart w:id="44" w:name="_Toc246928903"/>
      <w:r>
        <w:rPr>
          <w:rFonts w:hint="eastAsia" w:ascii="仿宋_GB2312" w:hAnsi="宋体" w:eastAsia="仿宋_GB2312"/>
          <w:sz w:val="24"/>
        </w:rPr>
        <w:t>7.1 任何要求对磋商文件澄清的供应商，应在领取磋商文件后以书面形式通知采购代理机构。采购代理机构将视情况确定采用适当方式予以澄清或以书面形式予以答复，涉及变更或修正内容在政府采购发布媒体上发布更正公告，并以书面形式通知所有磋商文件收受人，且作为磋商文件的组成部分。</w:t>
      </w:r>
    </w:p>
    <w:p>
      <w:pPr>
        <w:pStyle w:val="5"/>
        <w:overflowPunct w:val="0"/>
        <w:adjustRightInd w:val="0"/>
        <w:snapToGrid w:val="0"/>
        <w:spacing w:before="0" w:after="0" w:line="360" w:lineRule="auto"/>
        <w:rPr>
          <w:rFonts w:ascii="仿宋_GB2312" w:hAnsi="宋体" w:eastAsia="仿宋_GB2312"/>
          <w:sz w:val="24"/>
          <w:szCs w:val="24"/>
        </w:rPr>
      </w:pPr>
      <w:bookmarkStart w:id="45" w:name="_Toc26210"/>
      <w:bookmarkStart w:id="46" w:name="_Toc31074"/>
      <w:r>
        <w:rPr>
          <w:rFonts w:hint="eastAsia" w:ascii="仿宋_GB2312" w:hAnsi="宋体" w:eastAsia="仿宋_GB2312"/>
          <w:sz w:val="24"/>
          <w:szCs w:val="24"/>
        </w:rPr>
        <w:t>8．磋商文件的修改</w:t>
      </w:r>
      <w:bookmarkEnd w:id="44"/>
      <w:bookmarkEnd w:id="45"/>
      <w:bookmarkEnd w:id="46"/>
    </w:p>
    <w:p>
      <w:pPr>
        <w:spacing w:line="360" w:lineRule="auto"/>
        <w:rPr>
          <w:rFonts w:ascii="仿宋_GB2312" w:hAnsi="仿宋_GB2312" w:eastAsia="仿宋_GB2312" w:cs="仿宋_GB2312"/>
          <w:kern w:val="1"/>
          <w:sz w:val="24"/>
        </w:rPr>
      </w:pPr>
      <w:bookmarkStart w:id="47" w:name="_Toc409684168"/>
      <w:bookmarkStart w:id="48" w:name="_Toc311415580"/>
      <w:bookmarkStart w:id="49" w:name="_Toc283626504"/>
      <w:bookmarkStart w:id="50" w:name="_Toc283240488"/>
      <w:bookmarkStart w:id="51" w:name="_Toc332874421"/>
      <w:bookmarkStart w:id="52" w:name="_Toc385992368"/>
      <w:bookmarkStart w:id="53" w:name="_Toc246928929"/>
      <w:bookmarkStart w:id="54" w:name="_Toc389620207"/>
      <w:r>
        <w:rPr>
          <w:rFonts w:hint="eastAsia" w:ascii="仿宋_GB2312" w:hAnsi="仿宋_GB2312" w:eastAsia="仿宋_GB2312" w:cs="仿宋_GB2312"/>
          <w:kern w:val="1"/>
          <w:sz w:val="24"/>
        </w:rPr>
        <w:t>8.1 在磋商文件要求提交响应文件截止时间前，无论出于何种原因，采购人可主动地或在解答供应商要求澄清的问题时对磋商文件进行修改。</w:t>
      </w:r>
    </w:p>
    <w:p>
      <w:pPr>
        <w:spacing w:line="360" w:lineRule="auto"/>
        <w:rPr>
          <w:rFonts w:ascii="仿宋_GB2312" w:hAnsi="仿宋_GB2312" w:eastAsia="仿宋_GB2312" w:cs="仿宋_GB2312"/>
          <w:kern w:val="1"/>
          <w:sz w:val="24"/>
        </w:rPr>
      </w:pPr>
      <w:r>
        <w:rPr>
          <w:rFonts w:hint="eastAsia" w:ascii="仿宋_GB2312" w:hAnsi="仿宋_GB2312" w:eastAsia="仿宋_GB2312" w:cs="仿宋_GB2312"/>
          <w:kern w:val="1"/>
          <w:sz w:val="24"/>
        </w:rPr>
        <w:t>8.2 澄清或者修改磋商文件可能影响响应文件编制的，在提交首次响应文件截止之日5日前，以书面形式通知所有接收磋商文件的供应商，不足5日的，顺延提交首次响应文件截止时间。</w:t>
      </w:r>
    </w:p>
    <w:p>
      <w:pPr>
        <w:spacing w:line="360" w:lineRule="auto"/>
        <w:rPr>
          <w:rFonts w:ascii="仿宋_GB2312" w:hAnsi="仿宋_GB2312" w:eastAsia="仿宋_GB2312" w:cs="仿宋_GB2312"/>
          <w:kern w:val="1"/>
          <w:sz w:val="24"/>
        </w:rPr>
      </w:pPr>
      <w:r>
        <w:rPr>
          <w:rFonts w:hint="eastAsia" w:ascii="仿宋_GB2312" w:hAnsi="仿宋_GB2312" w:eastAsia="仿宋_GB2312" w:cs="仿宋_GB2312"/>
          <w:kern w:val="1"/>
          <w:sz w:val="24"/>
        </w:rPr>
        <w:t>8.3 为使供应商在准备响应文件时，有充分的时间对磋商文件的修改进行研究考虑，采购人可自行决定，酌情推迟磋商截止日期，并以书面形式通知所有已购买磋商文件的供应商。</w:t>
      </w:r>
    </w:p>
    <w:p>
      <w:pPr>
        <w:overflowPunct w:val="0"/>
        <w:adjustRightInd w:val="0"/>
        <w:snapToGrid w:val="0"/>
        <w:spacing w:line="360" w:lineRule="auto"/>
        <w:rPr>
          <w:rFonts w:ascii="仿宋_GB2312" w:hAnsi="宋体" w:eastAsia="仿宋_GB2312"/>
          <w:sz w:val="24"/>
        </w:rPr>
      </w:pPr>
      <w:r>
        <w:rPr>
          <w:rFonts w:hint="eastAsia" w:ascii="仿宋_GB2312" w:hAnsi="仿宋_GB2312" w:eastAsia="仿宋_GB2312" w:cs="仿宋_GB2312"/>
          <w:kern w:val="1"/>
          <w:sz w:val="24"/>
        </w:rPr>
        <w:t>8.4 磋商文件的修改书将构成磋商文件的一部分，对采购人和供应商都具有约束力。</w:t>
      </w:r>
    </w:p>
    <w:p>
      <w:pPr>
        <w:pStyle w:val="4"/>
        <w:spacing w:line="360" w:lineRule="auto"/>
        <w:jc w:val="center"/>
        <w:rPr>
          <w:rFonts w:ascii="仿宋_GB2312" w:hAnsi="宋体" w:eastAsia="仿宋_GB2312"/>
          <w:b w:val="0"/>
          <w:bCs/>
          <w:sz w:val="44"/>
          <w:szCs w:val="22"/>
        </w:rPr>
      </w:pPr>
      <w:bookmarkStart w:id="55" w:name="_Toc14517"/>
      <w:bookmarkStart w:id="56" w:name="_Toc14275"/>
      <w:r>
        <w:rPr>
          <w:rFonts w:hint="eastAsia" w:ascii="仿宋_GB2312" w:hAnsi="宋体" w:eastAsia="仿宋_GB2312"/>
          <w:b w:val="0"/>
          <w:bCs/>
          <w:sz w:val="44"/>
          <w:szCs w:val="22"/>
        </w:rPr>
        <w:t>C．响应文件的编写</w:t>
      </w:r>
      <w:bookmarkEnd w:id="47"/>
      <w:bookmarkEnd w:id="48"/>
      <w:bookmarkEnd w:id="49"/>
      <w:bookmarkEnd w:id="50"/>
      <w:bookmarkEnd w:id="51"/>
      <w:bookmarkEnd w:id="55"/>
      <w:bookmarkEnd w:id="56"/>
    </w:p>
    <w:p>
      <w:pPr>
        <w:pStyle w:val="5"/>
        <w:overflowPunct w:val="0"/>
        <w:adjustRightInd w:val="0"/>
        <w:snapToGrid w:val="0"/>
        <w:spacing w:before="0" w:after="0" w:line="360" w:lineRule="auto"/>
        <w:rPr>
          <w:rFonts w:ascii="仿宋_GB2312" w:hAnsi="宋体" w:eastAsia="仿宋_GB2312"/>
          <w:sz w:val="24"/>
          <w:szCs w:val="24"/>
        </w:rPr>
      </w:pPr>
      <w:bookmarkStart w:id="57" w:name="_Toc311415581"/>
      <w:bookmarkStart w:id="58" w:name="_Toc12107"/>
      <w:bookmarkStart w:id="59" w:name="_Toc24225"/>
      <w:r>
        <w:rPr>
          <w:rFonts w:hint="eastAsia" w:ascii="仿宋_GB2312" w:hAnsi="宋体" w:eastAsia="仿宋_GB2312"/>
          <w:sz w:val="24"/>
          <w:szCs w:val="24"/>
        </w:rPr>
        <w:t>9．响应文件编制的原则</w:t>
      </w:r>
      <w:bookmarkEnd w:id="57"/>
      <w:bookmarkEnd w:id="58"/>
      <w:bookmarkEnd w:id="59"/>
    </w:p>
    <w:p>
      <w:pPr>
        <w:overflowPunct w:val="0"/>
        <w:adjustRightInd w:val="0"/>
        <w:snapToGrid w:val="0"/>
        <w:spacing w:line="360" w:lineRule="auto"/>
        <w:rPr>
          <w:rFonts w:ascii="仿宋_GB2312" w:hAnsi="宋体" w:eastAsia="仿宋_GB2312"/>
          <w:sz w:val="24"/>
        </w:rPr>
      </w:pPr>
      <w:bookmarkStart w:id="60" w:name="_Toc311415582"/>
      <w:r>
        <w:rPr>
          <w:rFonts w:hint="eastAsia" w:ascii="仿宋_GB2312" w:hAnsi="宋体" w:eastAsia="仿宋_GB2312"/>
          <w:sz w:val="24"/>
        </w:rPr>
        <w:t>9.1 供应商应在认真阅读磋商文件所有内容的基础上，按照磋商文件的要求编制完整的响应文件。磋商文件中对响应文件格式有要求的，应按格式逐项填写内容，不准有空项；无相应内容可填的项应填写“无”、“没有相应指标”等明确的回答文字。响应文件中留有空项的，将被视为不完整响应的响应文件，其将有可能被拒绝。</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9.2 供应商必须保证响应文件所提供的全部资料真实可靠，并接受对其中任何资料进一步审查的要求。</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9.3 响应文件须对磋商文件中的内容做出实质性和完整的响应，否则其将被拒绝。</w:t>
      </w:r>
    </w:p>
    <w:p>
      <w:pPr>
        <w:pStyle w:val="5"/>
        <w:overflowPunct w:val="0"/>
        <w:adjustRightInd w:val="0"/>
        <w:snapToGrid w:val="0"/>
        <w:spacing w:before="0" w:after="0" w:line="360" w:lineRule="auto"/>
        <w:rPr>
          <w:rFonts w:ascii="仿宋_GB2312" w:hAnsi="宋体" w:eastAsia="仿宋_GB2312"/>
          <w:sz w:val="24"/>
          <w:szCs w:val="24"/>
        </w:rPr>
      </w:pPr>
      <w:bookmarkStart w:id="61" w:name="_Toc25786"/>
      <w:bookmarkStart w:id="62" w:name="_Toc13387"/>
      <w:r>
        <w:rPr>
          <w:rFonts w:hint="eastAsia" w:ascii="仿宋_GB2312" w:hAnsi="宋体" w:eastAsia="仿宋_GB2312"/>
          <w:sz w:val="24"/>
          <w:szCs w:val="24"/>
        </w:rPr>
        <w:t>10．磋商语言</w:t>
      </w:r>
      <w:bookmarkEnd w:id="60"/>
      <w:bookmarkEnd w:id="61"/>
      <w:bookmarkEnd w:id="62"/>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10.1 由供应商编写的响应文件和往来信件应以中文书写。</w:t>
      </w:r>
    </w:p>
    <w:p>
      <w:pPr>
        <w:pStyle w:val="5"/>
        <w:overflowPunct w:val="0"/>
        <w:adjustRightInd w:val="0"/>
        <w:snapToGrid w:val="0"/>
        <w:spacing w:before="0" w:after="0" w:line="360" w:lineRule="auto"/>
        <w:rPr>
          <w:rFonts w:ascii="仿宋_GB2312" w:hAnsi="宋体" w:eastAsia="仿宋_GB2312"/>
          <w:sz w:val="24"/>
          <w:szCs w:val="24"/>
        </w:rPr>
      </w:pPr>
      <w:bookmarkStart w:id="63" w:name="_Toc16198"/>
      <w:bookmarkStart w:id="64" w:name="_Toc311415583"/>
      <w:bookmarkStart w:id="65" w:name="_Toc6066"/>
      <w:r>
        <w:rPr>
          <w:rFonts w:hint="eastAsia" w:ascii="仿宋_GB2312" w:hAnsi="宋体" w:eastAsia="仿宋_GB2312"/>
          <w:sz w:val="24"/>
          <w:szCs w:val="24"/>
        </w:rPr>
        <w:t>11．计量单位</w:t>
      </w:r>
      <w:bookmarkEnd w:id="63"/>
      <w:bookmarkEnd w:id="64"/>
      <w:bookmarkEnd w:id="65"/>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11.1 除在磋商文件的技术规格中另有规定外，计量单位应使用中华人民共和国法定计量单位。</w:t>
      </w:r>
    </w:p>
    <w:p>
      <w:pPr>
        <w:pStyle w:val="5"/>
        <w:overflowPunct w:val="0"/>
        <w:adjustRightInd w:val="0"/>
        <w:snapToGrid w:val="0"/>
        <w:spacing w:before="0" w:after="0" w:line="360" w:lineRule="auto"/>
        <w:rPr>
          <w:rFonts w:ascii="仿宋_GB2312" w:hAnsi="宋体" w:eastAsia="仿宋_GB2312"/>
          <w:sz w:val="24"/>
          <w:szCs w:val="24"/>
        </w:rPr>
      </w:pPr>
      <w:bookmarkStart w:id="66" w:name="_Toc311415584"/>
      <w:bookmarkStart w:id="67" w:name="_Toc4680"/>
      <w:bookmarkStart w:id="68" w:name="_Toc20539"/>
      <w:r>
        <w:rPr>
          <w:rFonts w:hint="eastAsia" w:ascii="仿宋_GB2312" w:hAnsi="宋体" w:eastAsia="仿宋_GB2312"/>
          <w:sz w:val="24"/>
          <w:szCs w:val="24"/>
        </w:rPr>
        <w:t>12．响应文件的组成</w:t>
      </w:r>
      <w:bookmarkEnd w:id="66"/>
      <w:bookmarkEnd w:id="67"/>
      <w:bookmarkEnd w:id="68"/>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12.1 所有服务方案只允许供应商有一个磋商方案，不接受任何有选择的方案和报价（包括有条件的折扣）。供应商未按要求，提供了选择方案和/或报价的，其磋商将被拒绝。</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12.2 供应商编写的响应文件应包括下列部分：</w:t>
      </w:r>
    </w:p>
    <w:p>
      <w:pPr>
        <w:overflowPunct w:val="0"/>
        <w:adjustRightInd w:val="0"/>
        <w:snapToGrid w:val="0"/>
        <w:spacing w:line="360" w:lineRule="auto"/>
        <w:rPr>
          <w:rFonts w:ascii="仿宋_GB2312" w:hAnsi="宋体" w:eastAsia="仿宋_GB2312"/>
          <w:color w:val="auto"/>
          <w:sz w:val="24"/>
        </w:rPr>
      </w:pPr>
      <w:r>
        <w:rPr>
          <w:rFonts w:hint="eastAsia" w:ascii="仿宋_GB2312" w:hAnsi="宋体" w:eastAsia="仿宋_GB2312"/>
          <w:sz w:val="24"/>
        </w:rPr>
        <w:t xml:space="preserve">  </w:t>
      </w: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12.2.1</w:t>
      </w:r>
      <w:r>
        <w:rPr>
          <w:rFonts w:hint="eastAsia" w:ascii="仿宋_GB2312" w:hAnsi="宋体" w:eastAsia="仿宋_GB2312"/>
          <w:color w:val="auto"/>
          <w:sz w:val="24"/>
        </w:rPr>
        <w:t>磋商响应函、磋商报价表以及所有附件内容。</w:t>
      </w:r>
    </w:p>
    <w:p>
      <w:pPr>
        <w:overflowPunct w:val="0"/>
        <w:adjustRightInd w:val="0"/>
        <w:snapToGrid w:val="0"/>
        <w:spacing w:line="360" w:lineRule="auto"/>
        <w:rPr>
          <w:rFonts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12.2.2</w:t>
      </w:r>
      <w:r>
        <w:rPr>
          <w:rFonts w:hint="eastAsia" w:ascii="仿宋_GB2312" w:hAnsi="宋体" w:eastAsia="仿宋_GB2312"/>
          <w:color w:val="auto"/>
          <w:sz w:val="24"/>
        </w:rPr>
        <w:t>按照供应商须知出具的供应商资格证明文件。</w:t>
      </w:r>
    </w:p>
    <w:p>
      <w:pPr>
        <w:overflowPunct w:val="0"/>
        <w:adjustRightInd w:val="0"/>
        <w:snapToGrid w:val="0"/>
        <w:spacing w:line="360" w:lineRule="auto"/>
        <w:rPr>
          <w:rFonts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12.2.3</w:t>
      </w:r>
      <w:r>
        <w:rPr>
          <w:rFonts w:hint="eastAsia" w:ascii="仿宋_GB2312" w:hAnsi="宋体" w:eastAsia="仿宋_GB2312"/>
          <w:color w:val="auto"/>
          <w:sz w:val="24"/>
        </w:rPr>
        <w:t>按照供应商须知出具的报价符合磋商文件规定的证明文件及供应商认为需加以说明的其他内容。</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12.2.4</w:t>
      </w:r>
      <w:r>
        <w:rPr>
          <w:rFonts w:hint="eastAsia" w:ascii="仿宋_GB2312" w:hAnsi="宋体" w:eastAsia="仿宋_GB2312"/>
          <w:color w:val="auto"/>
          <w:sz w:val="24"/>
        </w:rPr>
        <w:t>磋商文</w:t>
      </w:r>
      <w:r>
        <w:rPr>
          <w:rFonts w:hint="eastAsia" w:ascii="仿宋_GB2312" w:hAnsi="宋体" w:eastAsia="仿宋_GB2312"/>
          <w:sz w:val="24"/>
        </w:rPr>
        <w:t>件要求供应商提供的其他内容。</w:t>
      </w:r>
    </w:p>
    <w:p>
      <w:pPr>
        <w:pStyle w:val="5"/>
        <w:overflowPunct w:val="0"/>
        <w:adjustRightInd w:val="0"/>
        <w:snapToGrid w:val="0"/>
        <w:spacing w:before="0" w:after="0" w:line="360" w:lineRule="auto"/>
        <w:rPr>
          <w:rFonts w:ascii="仿宋_GB2312" w:hAnsi="宋体" w:eastAsia="仿宋_GB2312"/>
          <w:sz w:val="24"/>
          <w:szCs w:val="24"/>
        </w:rPr>
      </w:pPr>
      <w:bookmarkStart w:id="69" w:name="_Toc311415585"/>
      <w:bookmarkStart w:id="70" w:name="_Toc4243"/>
      <w:bookmarkStart w:id="71" w:name="_Toc13761"/>
      <w:r>
        <w:rPr>
          <w:rFonts w:hint="eastAsia" w:ascii="仿宋_GB2312" w:hAnsi="宋体" w:eastAsia="仿宋_GB2312"/>
          <w:sz w:val="24"/>
          <w:szCs w:val="24"/>
        </w:rPr>
        <w:t>13．响应文件格式</w:t>
      </w:r>
      <w:bookmarkEnd w:id="69"/>
      <w:bookmarkEnd w:id="70"/>
      <w:bookmarkEnd w:id="71"/>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13.1 供应商应按磋商文件中提供的响应文件格式填写“磋商响应函”、“磋商报价表”以及其他相关文件，注明提供的服务名称、类型说明等。</w:t>
      </w:r>
    </w:p>
    <w:p>
      <w:pPr>
        <w:pStyle w:val="5"/>
        <w:overflowPunct w:val="0"/>
        <w:adjustRightInd w:val="0"/>
        <w:snapToGrid w:val="0"/>
        <w:spacing w:before="0" w:after="0" w:line="360" w:lineRule="auto"/>
        <w:rPr>
          <w:rFonts w:ascii="仿宋_GB2312" w:hAnsi="宋体" w:eastAsia="仿宋_GB2312"/>
          <w:sz w:val="24"/>
          <w:szCs w:val="24"/>
        </w:rPr>
      </w:pPr>
      <w:bookmarkStart w:id="72" w:name="_Toc311415586"/>
      <w:bookmarkStart w:id="73" w:name="_Toc6945"/>
      <w:bookmarkStart w:id="74" w:name="_Toc26767"/>
      <w:r>
        <w:rPr>
          <w:rFonts w:hint="eastAsia" w:ascii="仿宋_GB2312" w:hAnsi="宋体" w:eastAsia="仿宋_GB2312"/>
          <w:sz w:val="24"/>
          <w:szCs w:val="24"/>
        </w:rPr>
        <w:t>14．磋商报价</w:t>
      </w:r>
      <w:bookmarkEnd w:id="72"/>
      <w:bookmarkEnd w:id="73"/>
      <w:bookmarkEnd w:id="74"/>
    </w:p>
    <w:p>
      <w:pPr>
        <w:pStyle w:val="20"/>
        <w:spacing w:after="156" w:line="360" w:lineRule="auto"/>
        <w:rPr>
          <w:rFonts w:ascii="仿宋_GB2312" w:hAnsi="宋体" w:eastAsia="仿宋_GB2312"/>
          <w:color w:val="auto"/>
          <w:szCs w:val="22"/>
        </w:rPr>
      </w:pPr>
      <w:r>
        <w:rPr>
          <w:rFonts w:hint="eastAsia" w:ascii="仿宋_GB2312" w:hAnsi="宋体" w:eastAsia="仿宋_GB2312"/>
          <w:color w:val="auto"/>
          <w:szCs w:val="22"/>
        </w:rPr>
        <w:t>14.1 本项目的磋商报价采用固定合同总价报价方式。不得将其中内容拆开报价。</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szCs w:val="22"/>
        </w:rPr>
        <w:t>14.2凡本磋商文件要求（或允许）及供应商认为需要进行报价的各项费用项目（不论是否要求进入报价），若报价时未报或未在磋商文件中予以说明，采购人将认为这些费用供应商已计取，并包含在报</w:t>
      </w:r>
      <w:r>
        <w:rPr>
          <w:rFonts w:hint="eastAsia" w:ascii="仿宋_GB2312" w:hAnsi="宋体" w:eastAsia="仿宋_GB2312"/>
          <w:sz w:val="24"/>
        </w:rPr>
        <w:t>价中。</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14.3供应商应按照磋商文件附件提供的格式填写。如果“磋商报价表”中的报价与响应文件中的报价不符，以“磋商报价表”中的价格为准。文字大写表示的数据与同一数字表示的有差别，则以文字大写表示的数据为准。如果单价与总价不符，以单价为准；除非磋商小组认为单价有明显的小数点错误，此时应以合价为准，并修改单价。</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14.4 供应商所报的磋商报价在合同执行过程中是固定不变的，不得以任何理由予以变更。根据供应商须知的规定，以可调整的价格提交的响应文件为非响应性磋商而予以拒绝。</w:t>
      </w:r>
    </w:p>
    <w:p>
      <w:pPr>
        <w:pStyle w:val="5"/>
        <w:overflowPunct w:val="0"/>
        <w:adjustRightInd w:val="0"/>
        <w:snapToGrid w:val="0"/>
        <w:spacing w:before="0" w:after="0" w:line="360" w:lineRule="auto"/>
        <w:rPr>
          <w:rFonts w:ascii="仿宋_GB2312" w:hAnsi="宋体" w:eastAsia="仿宋_GB2312"/>
          <w:sz w:val="24"/>
          <w:szCs w:val="24"/>
        </w:rPr>
      </w:pPr>
      <w:bookmarkStart w:id="75" w:name="_Toc311415587"/>
      <w:bookmarkStart w:id="76" w:name="_Toc15463"/>
      <w:bookmarkStart w:id="77" w:name="_Toc24681"/>
      <w:r>
        <w:rPr>
          <w:rFonts w:hint="eastAsia" w:ascii="仿宋_GB2312" w:hAnsi="宋体" w:eastAsia="仿宋_GB2312"/>
          <w:sz w:val="24"/>
          <w:szCs w:val="24"/>
        </w:rPr>
        <w:t>15．磋商货币</w:t>
      </w:r>
      <w:bookmarkEnd w:id="75"/>
      <w:bookmarkEnd w:id="76"/>
      <w:bookmarkEnd w:id="77"/>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15.1 采购人只接受人民币作为唯一磋商货币。</w:t>
      </w:r>
    </w:p>
    <w:p>
      <w:pPr>
        <w:pStyle w:val="5"/>
        <w:overflowPunct w:val="0"/>
        <w:adjustRightInd w:val="0"/>
        <w:snapToGrid w:val="0"/>
        <w:spacing w:before="0" w:after="0" w:line="360" w:lineRule="auto"/>
        <w:rPr>
          <w:rFonts w:ascii="仿宋_GB2312" w:hAnsi="宋体" w:eastAsia="仿宋_GB2312"/>
          <w:sz w:val="24"/>
          <w:szCs w:val="24"/>
        </w:rPr>
      </w:pPr>
      <w:bookmarkStart w:id="78" w:name="_Toc27316"/>
      <w:bookmarkStart w:id="79" w:name="_Toc311415588"/>
      <w:bookmarkStart w:id="80" w:name="_Toc20540"/>
      <w:r>
        <w:rPr>
          <w:rFonts w:hint="eastAsia" w:ascii="仿宋_GB2312" w:hAnsi="宋体" w:eastAsia="仿宋_GB2312"/>
          <w:sz w:val="24"/>
          <w:szCs w:val="24"/>
        </w:rPr>
        <w:t>16．证明供应商资格的证明文件</w:t>
      </w:r>
      <w:bookmarkEnd w:id="78"/>
      <w:bookmarkEnd w:id="79"/>
      <w:bookmarkEnd w:id="80"/>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16.1 供应商必须按要求提交证明文件，以证明其有资格参加磋商和成交后有履行合同的能力，并作为其响应文件的一部分。</w:t>
      </w:r>
    </w:p>
    <w:p>
      <w:pPr>
        <w:pStyle w:val="5"/>
        <w:overflowPunct w:val="0"/>
        <w:adjustRightInd w:val="0"/>
        <w:snapToGrid w:val="0"/>
        <w:spacing w:before="0" w:after="0" w:line="360" w:lineRule="auto"/>
        <w:rPr>
          <w:rFonts w:ascii="仿宋_GB2312" w:hAnsi="宋体" w:eastAsia="仿宋_GB2312"/>
          <w:sz w:val="24"/>
          <w:szCs w:val="24"/>
        </w:rPr>
      </w:pPr>
      <w:bookmarkStart w:id="81" w:name="_Toc27298"/>
      <w:bookmarkStart w:id="82" w:name="_Toc311415589"/>
      <w:bookmarkStart w:id="83" w:name="_Toc8715"/>
      <w:r>
        <w:rPr>
          <w:rFonts w:hint="eastAsia" w:ascii="仿宋_GB2312" w:hAnsi="宋体" w:eastAsia="仿宋_GB2312"/>
          <w:sz w:val="24"/>
          <w:szCs w:val="24"/>
        </w:rPr>
        <w:t>17．证明的合格性和符合磋商文件规定的文件</w:t>
      </w:r>
      <w:bookmarkEnd w:id="81"/>
      <w:bookmarkEnd w:id="82"/>
      <w:bookmarkEnd w:id="83"/>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17.1 供应商应对磋商文件中的各项条款做出清晰准确的答复。</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17.2 证明服务与磋商文件的要求相一致的文件，它可以是文字资料、图表、数据、证书、业主证明，包括：</w:t>
      </w:r>
    </w:p>
    <w:p>
      <w:pPr>
        <w:overflowPunct w:val="0"/>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 xml:space="preserve">17.2.1 </w:t>
      </w:r>
      <w:r>
        <w:rPr>
          <w:rFonts w:hint="eastAsia" w:ascii="仿宋_GB2312" w:hAnsi="宋体" w:eastAsia="仿宋_GB2312"/>
          <w:color w:val="auto"/>
          <w:sz w:val="24"/>
        </w:rPr>
        <w:t>提供响应方案。根据磋商文件提供的需求提供对应的响应方案。响应方案必须满足采购人项目需求，并逐条说明所提供服务已对采购人的技术要求做出了实质性的响应，或申明与技术要求条文的偏差和例外；</w:t>
      </w:r>
    </w:p>
    <w:p>
      <w:pPr>
        <w:overflowPunct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lang w:val="en-US" w:eastAsia="zh-CN"/>
        </w:rPr>
        <w:t xml:space="preserve">17.2.2 </w:t>
      </w:r>
      <w:r>
        <w:rPr>
          <w:rFonts w:hint="eastAsia" w:ascii="仿宋_GB2312" w:hAnsi="宋体" w:eastAsia="仿宋_GB2312"/>
          <w:color w:val="auto"/>
          <w:sz w:val="24"/>
        </w:rPr>
        <w:t>提供项</w:t>
      </w:r>
      <w:r>
        <w:rPr>
          <w:rFonts w:hint="eastAsia" w:ascii="仿宋_GB2312" w:hAnsi="宋体" w:eastAsia="仿宋_GB2312"/>
          <w:sz w:val="24"/>
        </w:rPr>
        <w:t>目实施方案，说明供应商将在被授标后，如何利用人力及其他资源来承担其合同项下整体的管理和协调责任。该方案应包括详细的以进度表表示的合同执行计划，标明完成合同所有关键活动的预计时间、顺序和内在联系。项目实施方案还应说明在合同执行期间，需要采购人和其它有关方所做的工作，以及建议采购人如何对有关各方活动进行协调。</w:t>
      </w:r>
    </w:p>
    <w:p>
      <w:pPr>
        <w:pStyle w:val="5"/>
        <w:overflowPunct w:val="0"/>
        <w:adjustRightInd w:val="0"/>
        <w:snapToGrid w:val="0"/>
        <w:spacing w:before="0" w:after="0" w:line="360" w:lineRule="auto"/>
        <w:rPr>
          <w:rFonts w:ascii="仿宋_GB2312" w:hAnsi="宋体" w:eastAsia="仿宋_GB2312"/>
          <w:sz w:val="24"/>
          <w:szCs w:val="24"/>
        </w:rPr>
      </w:pPr>
      <w:bookmarkStart w:id="84" w:name="_Toc18121"/>
      <w:bookmarkStart w:id="85" w:name="_Toc4729"/>
      <w:bookmarkStart w:id="86" w:name="_Toc311415590"/>
      <w:r>
        <w:rPr>
          <w:rFonts w:hint="eastAsia" w:ascii="仿宋_GB2312" w:hAnsi="宋体" w:eastAsia="仿宋_GB2312"/>
          <w:sz w:val="24"/>
          <w:szCs w:val="24"/>
        </w:rPr>
        <w:t>18．磋商保证金</w:t>
      </w:r>
      <w:bookmarkEnd w:id="84"/>
      <w:bookmarkEnd w:id="85"/>
      <w:bookmarkEnd w:id="86"/>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无。</w:t>
      </w:r>
    </w:p>
    <w:p>
      <w:pPr>
        <w:pStyle w:val="5"/>
        <w:overflowPunct w:val="0"/>
        <w:adjustRightInd w:val="0"/>
        <w:snapToGrid w:val="0"/>
        <w:spacing w:before="0" w:after="0" w:line="360" w:lineRule="auto"/>
        <w:rPr>
          <w:rFonts w:ascii="仿宋_GB2312" w:hAnsi="宋体" w:eastAsia="仿宋_GB2312"/>
          <w:sz w:val="24"/>
          <w:szCs w:val="24"/>
        </w:rPr>
      </w:pPr>
      <w:bookmarkStart w:id="87" w:name="_Toc29324"/>
      <w:bookmarkStart w:id="88" w:name="_Toc311415591"/>
      <w:bookmarkStart w:id="89" w:name="_Toc26924"/>
      <w:r>
        <w:rPr>
          <w:rFonts w:hint="eastAsia" w:ascii="仿宋_GB2312" w:hAnsi="宋体" w:eastAsia="仿宋_GB2312"/>
          <w:sz w:val="24"/>
          <w:szCs w:val="24"/>
        </w:rPr>
        <w:t>19．磋商有效期</w:t>
      </w:r>
      <w:bookmarkEnd w:id="87"/>
      <w:bookmarkEnd w:id="88"/>
      <w:bookmarkEnd w:id="89"/>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19.1 响应文件从磋商之日起，磋商有效期为90天。响应文件的有效期比本须知规定的有效期短的，将被视为非响应报价，采购人有权拒绝。</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19.2 特殊情况下，采购人可于磋商有效期满之前要求供应商同意延长有效期，要求与答复均应为书面形式。供应商可以拒绝上述要求。对于同意该要求的供应商，不要求也不允许其修改响应文件。</w:t>
      </w:r>
    </w:p>
    <w:p>
      <w:pPr>
        <w:pStyle w:val="5"/>
        <w:overflowPunct w:val="0"/>
        <w:adjustRightInd w:val="0"/>
        <w:snapToGrid w:val="0"/>
        <w:spacing w:before="0" w:after="0" w:line="360" w:lineRule="auto"/>
        <w:rPr>
          <w:rFonts w:ascii="仿宋_GB2312" w:hAnsi="宋体" w:eastAsia="仿宋_GB2312"/>
          <w:sz w:val="24"/>
          <w:szCs w:val="24"/>
        </w:rPr>
      </w:pPr>
      <w:bookmarkStart w:id="90" w:name="_Toc311415592"/>
      <w:bookmarkStart w:id="91" w:name="_Toc15727"/>
      <w:bookmarkStart w:id="92" w:name="_Toc21871"/>
      <w:r>
        <w:rPr>
          <w:rFonts w:hint="eastAsia" w:ascii="仿宋_GB2312" w:hAnsi="宋体" w:eastAsia="仿宋_GB2312"/>
          <w:sz w:val="24"/>
          <w:szCs w:val="24"/>
        </w:rPr>
        <w:t>20．响应文件的签署及格式</w:t>
      </w:r>
      <w:bookmarkEnd w:id="90"/>
      <w:bookmarkEnd w:id="91"/>
      <w:bookmarkEnd w:id="92"/>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20.1响应文件正本应打印或用不褪色的墨水书写，并由供应商的法定代表人或其委托代理人签字加盖单位公章。委托代理人签字的，响应文件应附法定代表人签署的授权委托书。响应文件应尽量避免涂改、行间插字或删除。如果出现上述情况，改动之处应加盖单位公章或由供应商的法定代表人或其授权的代理人签字确认。字迹潦草、表达不清、未按要求填写而导致非唯一理解，造成非实质性响应磋商文件的响应文件将会被认定为无效磋商。副本可以是正本的复印件，正本与副本不一致时以正本为准。</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20.2 除供应商对错处作必要修改外，响应文件中不许有加行、涂抹或改写。若有修改须由签署响应文件的授权代表在旁边签字才有效。</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20.3以电话、传真、电子邮件形式的磋商将被拒绝。</w:t>
      </w:r>
    </w:p>
    <w:p>
      <w:pPr>
        <w:pStyle w:val="4"/>
        <w:spacing w:line="360" w:lineRule="auto"/>
        <w:jc w:val="center"/>
        <w:rPr>
          <w:rFonts w:ascii="仿宋_GB2312" w:hAnsi="宋体" w:eastAsia="仿宋_GB2312"/>
          <w:b w:val="0"/>
          <w:bCs/>
          <w:sz w:val="44"/>
          <w:szCs w:val="22"/>
        </w:rPr>
      </w:pPr>
      <w:bookmarkStart w:id="93" w:name="_Toc409684169"/>
      <w:bookmarkStart w:id="94" w:name="_Toc311415593"/>
      <w:bookmarkStart w:id="95" w:name="_Toc11926"/>
      <w:bookmarkStart w:id="96" w:name="_Toc7651"/>
      <w:bookmarkStart w:id="97" w:name="_Toc332874422"/>
      <w:bookmarkStart w:id="98" w:name="_Toc283240489"/>
      <w:bookmarkStart w:id="99" w:name="_Toc283626505"/>
      <w:r>
        <w:rPr>
          <w:rFonts w:hint="eastAsia" w:ascii="仿宋_GB2312" w:hAnsi="宋体" w:eastAsia="仿宋_GB2312"/>
          <w:b w:val="0"/>
          <w:bCs/>
          <w:sz w:val="44"/>
          <w:szCs w:val="22"/>
        </w:rPr>
        <w:t>D．响应文件的递交</w:t>
      </w:r>
      <w:bookmarkEnd w:id="93"/>
      <w:bookmarkEnd w:id="94"/>
      <w:bookmarkEnd w:id="95"/>
      <w:bookmarkEnd w:id="96"/>
      <w:bookmarkEnd w:id="97"/>
      <w:bookmarkEnd w:id="98"/>
      <w:bookmarkEnd w:id="99"/>
    </w:p>
    <w:p>
      <w:pPr>
        <w:pStyle w:val="5"/>
        <w:overflowPunct w:val="0"/>
        <w:adjustRightInd w:val="0"/>
        <w:snapToGrid w:val="0"/>
        <w:spacing w:before="0" w:after="0" w:line="360" w:lineRule="auto"/>
        <w:rPr>
          <w:rFonts w:ascii="仿宋_GB2312" w:hAnsi="宋体" w:eastAsia="仿宋_GB2312"/>
          <w:sz w:val="24"/>
          <w:szCs w:val="24"/>
        </w:rPr>
      </w:pPr>
      <w:bookmarkStart w:id="100" w:name="_Toc311415594"/>
      <w:bookmarkStart w:id="101" w:name="_Toc28860"/>
      <w:bookmarkStart w:id="102" w:name="_Toc16866"/>
      <w:r>
        <w:rPr>
          <w:rFonts w:hint="eastAsia" w:ascii="仿宋_GB2312" w:hAnsi="宋体" w:eastAsia="仿宋_GB2312"/>
          <w:sz w:val="24"/>
          <w:szCs w:val="24"/>
        </w:rPr>
        <w:t>21．响应文件的数量、包装和标记</w:t>
      </w:r>
      <w:bookmarkEnd w:id="100"/>
      <w:bookmarkEnd w:id="101"/>
      <w:bookmarkEnd w:id="102"/>
    </w:p>
    <w:p>
      <w:pPr>
        <w:spacing w:line="360" w:lineRule="auto"/>
        <w:rPr>
          <w:rFonts w:ascii="仿宋_GB2312" w:eastAsia="仿宋_GB2312" w:cs="宋体"/>
          <w:sz w:val="24"/>
          <w:highlight w:val="none"/>
        </w:rPr>
      </w:pPr>
      <w:r>
        <w:rPr>
          <w:rFonts w:hint="eastAsia" w:ascii="仿宋_GB2312" w:hAnsi="宋体" w:eastAsia="仿宋_GB2312"/>
          <w:sz w:val="24"/>
          <w:highlight w:val="none"/>
        </w:rPr>
        <w:t xml:space="preserve">21.1 </w:t>
      </w:r>
      <w:r>
        <w:rPr>
          <w:rFonts w:hint="eastAsia" w:ascii="仿宋_GB2312" w:eastAsia="仿宋_GB2312" w:cs="宋体"/>
          <w:sz w:val="24"/>
          <w:highlight w:val="none"/>
        </w:rPr>
        <w:t>供应商应制作壹份正本“响应文件”、贰份副本“响应文件”、电子文件（光盘）一份。每套“响应文件”封面应注明“正本”、“副本”、“电子光盘”，一旦正本与副本不符，以正本为主。</w:t>
      </w:r>
    </w:p>
    <w:p>
      <w:pPr>
        <w:overflowPunct w:val="0"/>
        <w:adjustRightInd w:val="0"/>
        <w:snapToGrid w:val="0"/>
        <w:spacing w:line="360" w:lineRule="auto"/>
        <w:rPr>
          <w:rFonts w:ascii="仿宋_GB2312" w:hAnsi="宋体" w:eastAsia="仿宋_GB2312"/>
          <w:sz w:val="24"/>
          <w:highlight w:val="none"/>
        </w:rPr>
      </w:pPr>
      <w:r>
        <w:rPr>
          <w:rFonts w:hint="eastAsia" w:ascii="仿宋_GB2312" w:hAnsi="宋体" w:eastAsia="仿宋_GB2312"/>
          <w:sz w:val="24"/>
          <w:highlight w:val="none"/>
        </w:rPr>
        <w:t>21.2响应文件必须密封递交。对封装材料及样式不作特别规定，但供应商应当保证其封装的可靠性，不致因搬运、堆放等原因散开。磋商时，供应商应当将响应文件正本以密封袋/箱单独密封，所有的副本以密封袋/箱单独密封。所有密封袋/箱正面和响应文件封面须标明</w:t>
      </w:r>
      <w:r>
        <w:rPr>
          <w:rFonts w:hint="eastAsia" w:ascii="仿宋_GB2312" w:hAnsi="宋体" w:eastAsia="仿宋_GB2312"/>
          <w:sz w:val="24"/>
          <w:highlight w:val="none"/>
          <w:lang w:eastAsia="zh-CN"/>
        </w:rPr>
        <w:t>项目名称</w:t>
      </w:r>
      <w:r>
        <w:rPr>
          <w:rFonts w:hint="eastAsia" w:ascii="仿宋_GB2312" w:hAnsi="宋体" w:eastAsia="仿宋_GB2312"/>
          <w:sz w:val="24"/>
          <w:highlight w:val="none"/>
        </w:rPr>
        <w:t>、</w:t>
      </w:r>
      <w:r>
        <w:rPr>
          <w:rFonts w:hint="eastAsia" w:ascii="仿宋_GB2312" w:hAnsi="宋体" w:eastAsia="仿宋_GB2312"/>
          <w:sz w:val="24"/>
          <w:highlight w:val="none"/>
          <w:lang w:eastAsia="zh-CN"/>
        </w:rPr>
        <w:t>项目编号</w:t>
      </w:r>
      <w:r>
        <w:rPr>
          <w:rFonts w:hint="eastAsia" w:ascii="仿宋_GB2312" w:hAnsi="宋体" w:eastAsia="仿宋_GB2312"/>
          <w:sz w:val="24"/>
          <w:highlight w:val="none"/>
        </w:rPr>
        <w:t>、供应商名称及“正本”、“副本”</w:t>
      </w:r>
      <w:r>
        <w:rPr>
          <w:rFonts w:hint="eastAsia" w:ascii="仿宋_GB2312" w:eastAsia="仿宋_GB2312" w:cs="宋体"/>
          <w:sz w:val="24"/>
          <w:highlight w:val="none"/>
        </w:rPr>
        <w:t>、“电子光盘”</w:t>
      </w:r>
      <w:r>
        <w:rPr>
          <w:rFonts w:hint="eastAsia" w:ascii="仿宋_GB2312" w:hAnsi="宋体" w:eastAsia="仿宋_GB2312"/>
          <w:sz w:val="24"/>
          <w:highlight w:val="none"/>
        </w:rPr>
        <w:t>等字样。</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21.3所有响应文件的密封袋/箱应加盖供应商公章。</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21.4响应文件的密封材料和样式不作统一规定，各供应商应使用不易破损的包装材料进行包装。</w:t>
      </w:r>
    </w:p>
    <w:p>
      <w:pPr>
        <w:pStyle w:val="5"/>
        <w:overflowPunct w:val="0"/>
        <w:adjustRightInd w:val="0"/>
        <w:snapToGrid w:val="0"/>
        <w:spacing w:before="0" w:after="0" w:line="360" w:lineRule="auto"/>
        <w:rPr>
          <w:rFonts w:ascii="仿宋_GB2312" w:hAnsi="宋体" w:eastAsia="仿宋_GB2312"/>
          <w:sz w:val="24"/>
          <w:szCs w:val="24"/>
        </w:rPr>
      </w:pPr>
      <w:bookmarkStart w:id="103" w:name="_Toc11203"/>
      <w:bookmarkStart w:id="104" w:name="_Toc2852"/>
      <w:bookmarkStart w:id="105" w:name="_Toc311415595"/>
      <w:r>
        <w:rPr>
          <w:rFonts w:hint="eastAsia" w:ascii="仿宋_GB2312" w:hAnsi="宋体" w:eastAsia="仿宋_GB2312"/>
          <w:sz w:val="24"/>
          <w:szCs w:val="24"/>
        </w:rPr>
        <w:t>22．磋商截止时间</w:t>
      </w:r>
      <w:bookmarkEnd w:id="103"/>
      <w:bookmarkEnd w:id="104"/>
      <w:bookmarkEnd w:id="105"/>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22.1 所有响应文件都必须按“磋商公告”中规定的响应文件递交截止时间前送达磋商文件规定的递交地址。</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22.2 出现第8.3款因磋商文件的修改推迟磋商截止日期时，则按采购人修改通知规定的时间递交。</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22.3在响应文件递交截止时间之后的任何响应文件将拒绝接收。</w:t>
      </w:r>
    </w:p>
    <w:p>
      <w:pPr>
        <w:pStyle w:val="5"/>
        <w:overflowPunct w:val="0"/>
        <w:adjustRightInd w:val="0"/>
        <w:snapToGrid w:val="0"/>
        <w:spacing w:before="0" w:after="0" w:line="360" w:lineRule="auto"/>
        <w:rPr>
          <w:rFonts w:ascii="仿宋_GB2312" w:hAnsi="宋体" w:eastAsia="仿宋_GB2312"/>
          <w:sz w:val="24"/>
          <w:szCs w:val="24"/>
        </w:rPr>
      </w:pPr>
      <w:bookmarkStart w:id="106" w:name="_Toc311415596"/>
      <w:bookmarkStart w:id="107" w:name="_Toc17072"/>
      <w:bookmarkStart w:id="108" w:name="_Toc29775"/>
      <w:r>
        <w:rPr>
          <w:rFonts w:hint="eastAsia" w:ascii="仿宋_GB2312" w:hAnsi="宋体" w:eastAsia="仿宋_GB2312"/>
          <w:sz w:val="24"/>
          <w:szCs w:val="24"/>
        </w:rPr>
        <w:t>23．响应文件的修改与撤回</w:t>
      </w:r>
      <w:bookmarkEnd w:id="106"/>
      <w:bookmarkEnd w:id="107"/>
      <w:bookmarkEnd w:id="108"/>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23.1 供应商在递交响应文件后，在规定的截止时间之前，可以以书面形式补充修改或撤回已提交的响应文件，并以书面形式通知采购代理机构。补充或修改的内容作为响应文件的组成部分。</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23.2 供应商对响应文件的补充修改，应按照磋商文件的规定密封、标记和提交。其送达时间不得迟于磋商截止时间。</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23.3 在磋商截止时间之后，供应商不得对其磋商做任何修改，不得退回文件。</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23.4 已提交响应文件的供应商，在提交最后报价之前，可以根据磋商情况退出磋商。</w:t>
      </w:r>
    </w:p>
    <w:p>
      <w:pPr>
        <w:pStyle w:val="4"/>
        <w:spacing w:line="360" w:lineRule="auto"/>
        <w:jc w:val="center"/>
        <w:rPr>
          <w:rFonts w:ascii="仿宋_GB2312" w:hAnsi="宋体" w:eastAsia="仿宋_GB2312"/>
          <w:b w:val="0"/>
          <w:bCs/>
          <w:sz w:val="44"/>
          <w:szCs w:val="22"/>
        </w:rPr>
      </w:pPr>
      <w:bookmarkStart w:id="109" w:name="_Toc311415597"/>
      <w:bookmarkStart w:id="110" w:name="_Toc332874423"/>
      <w:bookmarkStart w:id="111" w:name="_Toc409684170"/>
      <w:bookmarkStart w:id="112" w:name="_Toc283626506"/>
      <w:bookmarkStart w:id="113" w:name="_Toc283240490"/>
      <w:bookmarkStart w:id="114" w:name="_Toc15784"/>
      <w:bookmarkStart w:id="115" w:name="_Toc16088"/>
      <w:r>
        <w:rPr>
          <w:rFonts w:hint="eastAsia" w:ascii="仿宋_GB2312" w:hAnsi="宋体" w:eastAsia="仿宋_GB2312"/>
          <w:b w:val="0"/>
          <w:bCs/>
          <w:sz w:val="44"/>
          <w:szCs w:val="22"/>
        </w:rPr>
        <w:t>E．</w:t>
      </w:r>
      <w:bookmarkEnd w:id="109"/>
      <w:bookmarkEnd w:id="110"/>
      <w:bookmarkEnd w:id="111"/>
      <w:bookmarkEnd w:id="112"/>
      <w:bookmarkEnd w:id="113"/>
      <w:r>
        <w:rPr>
          <w:rFonts w:hint="eastAsia" w:ascii="仿宋_GB2312" w:hAnsi="宋体" w:eastAsia="仿宋_GB2312"/>
          <w:b w:val="0"/>
          <w:bCs/>
          <w:sz w:val="44"/>
          <w:szCs w:val="22"/>
        </w:rPr>
        <w:t>磋商</w:t>
      </w:r>
      <w:bookmarkEnd w:id="114"/>
      <w:bookmarkEnd w:id="115"/>
    </w:p>
    <w:p>
      <w:pPr>
        <w:pStyle w:val="5"/>
        <w:overflowPunct w:val="0"/>
        <w:adjustRightInd w:val="0"/>
        <w:snapToGrid w:val="0"/>
        <w:spacing w:before="0" w:after="0" w:line="360" w:lineRule="auto"/>
        <w:rPr>
          <w:rFonts w:ascii="仿宋_GB2312" w:hAnsi="宋体" w:eastAsia="仿宋_GB2312"/>
          <w:sz w:val="24"/>
          <w:szCs w:val="24"/>
        </w:rPr>
      </w:pPr>
      <w:bookmarkStart w:id="116" w:name="_Toc311415598"/>
      <w:bookmarkStart w:id="117" w:name="_Toc5429"/>
      <w:bookmarkStart w:id="118" w:name="_Toc32655"/>
      <w:r>
        <w:rPr>
          <w:rFonts w:hint="eastAsia" w:ascii="仿宋_GB2312" w:hAnsi="宋体" w:eastAsia="仿宋_GB2312"/>
          <w:sz w:val="24"/>
          <w:szCs w:val="24"/>
        </w:rPr>
        <w:t>24．</w:t>
      </w:r>
      <w:bookmarkEnd w:id="116"/>
      <w:r>
        <w:rPr>
          <w:rFonts w:hint="eastAsia" w:ascii="仿宋_GB2312" w:hAnsi="宋体" w:eastAsia="仿宋_GB2312"/>
          <w:sz w:val="24"/>
          <w:szCs w:val="24"/>
        </w:rPr>
        <w:t>磋商</w:t>
      </w:r>
      <w:bookmarkEnd w:id="117"/>
      <w:bookmarkEnd w:id="118"/>
    </w:p>
    <w:p>
      <w:pPr>
        <w:overflowPunct w:val="0"/>
        <w:adjustRightInd w:val="0"/>
        <w:snapToGrid w:val="0"/>
        <w:spacing w:line="360" w:lineRule="auto"/>
        <w:rPr>
          <w:rFonts w:ascii="仿宋_GB2312" w:hAnsi="宋体" w:eastAsia="仿宋_GB2312" w:cs="宋体"/>
          <w:sz w:val="24"/>
        </w:rPr>
      </w:pPr>
      <w:r>
        <w:rPr>
          <w:rFonts w:hint="eastAsia" w:ascii="仿宋_GB2312" w:hAnsi="宋体" w:eastAsia="仿宋_GB2312" w:cs="宋体"/>
          <w:sz w:val="24"/>
        </w:rPr>
        <w:t>24.1 采购代理机构按磋商公告中规定的时间和地点接受供应商递交的响应文件。供应商的法定代表人或其授权的代表签到，并参加磋商。</w:t>
      </w:r>
    </w:p>
    <w:p>
      <w:pPr>
        <w:overflowPunct w:val="0"/>
        <w:adjustRightInd w:val="0"/>
        <w:snapToGrid w:val="0"/>
        <w:spacing w:line="360" w:lineRule="auto"/>
        <w:rPr>
          <w:rFonts w:ascii="仿宋_GB2312" w:hAnsi="宋体" w:eastAsia="仿宋_GB2312" w:cs="宋体"/>
          <w:sz w:val="24"/>
        </w:rPr>
      </w:pPr>
      <w:r>
        <w:rPr>
          <w:rFonts w:hint="eastAsia" w:ascii="仿宋_GB2312" w:hAnsi="宋体" w:eastAsia="仿宋_GB2312" w:cs="宋体"/>
          <w:sz w:val="24"/>
        </w:rPr>
        <w:t>24.2供应商和监标人查验响应文件密封情况并签字确认。</w:t>
      </w:r>
    </w:p>
    <w:p>
      <w:pPr>
        <w:overflowPunct w:val="0"/>
        <w:adjustRightInd w:val="0"/>
        <w:snapToGrid w:val="0"/>
        <w:spacing w:line="360" w:lineRule="auto"/>
        <w:rPr>
          <w:rFonts w:ascii="仿宋_GB2312" w:hAnsi="宋体" w:eastAsia="仿宋_GB2312" w:cs="宋体"/>
          <w:sz w:val="24"/>
        </w:rPr>
      </w:pPr>
      <w:r>
        <w:rPr>
          <w:rFonts w:hint="eastAsia" w:ascii="仿宋_GB2312" w:hAnsi="宋体" w:eastAsia="仿宋_GB2312" w:cs="宋体"/>
          <w:sz w:val="24"/>
        </w:rPr>
        <w:t>24.3磋商开始时，磋商小组所有成员集中与单一供应商分别进行磋商，并给予所有参加磋商的供应商平等的磋商机会。</w:t>
      </w:r>
    </w:p>
    <w:p>
      <w:pPr>
        <w:overflowPunct w:val="0"/>
        <w:adjustRightInd w:val="0"/>
        <w:snapToGrid w:val="0"/>
        <w:spacing w:line="360" w:lineRule="auto"/>
        <w:rPr>
          <w:rFonts w:ascii="仿宋_GB2312" w:hAnsi="宋体" w:eastAsia="仿宋_GB2312" w:cs="宋体"/>
          <w:color w:val="auto"/>
          <w:sz w:val="24"/>
        </w:rPr>
      </w:pPr>
      <w:r>
        <w:rPr>
          <w:rFonts w:hint="eastAsia" w:ascii="仿宋_GB2312" w:hAnsi="宋体" w:eastAsia="仿宋_GB2312" w:cs="宋体"/>
          <w:sz w:val="24"/>
        </w:rPr>
        <w:t>24.4开标程</w:t>
      </w:r>
      <w:r>
        <w:rPr>
          <w:rFonts w:hint="eastAsia" w:ascii="仿宋_GB2312" w:hAnsi="宋体" w:eastAsia="仿宋_GB2312" w:cs="宋体"/>
          <w:color w:val="auto"/>
          <w:sz w:val="24"/>
        </w:rPr>
        <w:t>序:</w:t>
      </w:r>
    </w:p>
    <w:p>
      <w:pPr>
        <w:overflowPunct w:val="0"/>
        <w:adjustRightInd w:val="0"/>
        <w:snapToGrid w:val="0"/>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24.4</w:t>
      </w:r>
      <w:r>
        <w:rPr>
          <w:rFonts w:hint="eastAsia" w:ascii="仿宋_GB2312" w:hAnsi="宋体" w:eastAsia="仿宋_GB2312" w:cs="宋体"/>
          <w:color w:val="auto"/>
          <w:sz w:val="24"/>
          <w:lang w:val="en-US" w:eastAsia="zh-CN"/>
        </w:rPr>
        <w:t>.1</w:t>
      </w:r>
      <w:r>
        <w:rPr>
          <w:rFonts w:hint="eastAsia" w:ascii="仿宋_GB2312" w:hAnsi="宋体" w:eastAsia="仿宋_GB2312" w:cs="宋体"/>
          <w:color w:val="auto"/>
          <w:sz w:val="24"/>
        </w:rPr>
        <w:t>介绍与会各方人员；</w:t>
      </w:r>
    </w:p>
    <w:p>
      <w:pPr>
        <w:overflowPunct w:val="0"/>
        <w:adjustRightInd w:val="0"/>
        <w:snapToGrid w:val="0"/>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24.4</w:t>
      </w:r>
      <w:r>
        <w:rPr>
          <w:rFonts w:hint="eastAsia" w:ascii="仿宋_GB2312" w:hAnsi="宋体" w:eastAsia="仿宋_GB2312" w:cs="宋体"/>
          <w:color w:val="auto"/>
          <w:sz w:val="24"/>
          <w:lang w:val="en-US" w:eastAsia="zh-CN"/>
        </w:rPr>
        <w:t>.2</w:t>
      </w:r>
      <w:r>
        <w:rPr>
          <w:rFonts w:hint="eastAsia" w:ascii="仿宋_GB2312" w:hAnsi="宋体" w:eastAsia="仿宋_GB2312" w:cs="宋体"/>
          <w:color w:val="auto"/>
          <w:sz w:val="24"/>
        </w:rPr>
        <w:t>介绍供应商；</w:t>
      </w:r>
    </w:p>
    <w:p>
      <w:pPr>
        <w:overflowPunct w:val="0"/>
        <w:adjustRightInd w:val="0"/>
        <w:snapToGrid w:val="0"/>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24.4</w:t>
      </w:r>
      <w:r>
        <w:rPr>
          <w:rFonts w:hint="eastAsia" w:ascii="仿宋_GB2312" w:hAnsi="宋体" w:eastAsia="仿宋_GB2312" w:cs="宋体"/>
          <w:color w:val="auto"/>
          <w:sz w:val="24"/>
          <w:lang w:val="en-US" w:eastAsia="zh-CN"/>
        </w:rPr>
        <w:t>.3</w:t>
      </w:r>
      <w:r>
        <w:rPr>
          <w:rFonts w:hint="eastAsia" w:ascii="仿宋_GB2312" w:hAnsi="宋体" w:eastAsia="仿宋_GB2312" w:cs="宋体"/>
          <w:color w:val="auto"/>
          <w:sz w:val="24"/>
        </w:rPr>
        <w:t>宣布开标纪律；</w:t>
      </w:r>
    </w:p>
    <w:p>
      <w:pPr>
        <w:overflowPunct w:val="0"/>
        <w:adjustRightInd w:val="0"/>
        <w:snapToGrid w:val="0"/>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24.4</w:t>
      </w:r>
      <w:r>
        <w:rPr>
          <w:rFonts w:hint="eastAsia" w:ascii="仿宋_GB2312" w:hAnsi="宋体" w:eastAsia="仿宋_GB2312" w:cs="宋体"/>
          <w:color w:val="auto"/>
          <w:sz w:val="24"/>
          <w:lang w:val="en-US" w:eastAsia="zh-CN"/>
        </w:rPr>
        <w:t>.4</w:t>
      </w:r>
      <w:r>
        <w:rPr>
          <w:rFonts w:hint="eastAsia" w:ascii="仿宋_GB2312" w:hAnsi="宋体" w:eastAsia="仿宋_GB2312" w:cs="宋体"/>
          <w:color w:val="auto"/>
          <w:sz w:val="24"/>
        </w:rPr>
        <w:t>签署拒绝商业贿赂承诺书；</w:t>
      </w:r>
    </w:p>
    <w:p>
      <w:pPr>
        <w:overflowPunct w:val="0"/>
        <w:adjustRightInd w:val="0"/>
        <w:snapToGrid w:val="0"/>
        <w:spacing w:line="360" w:lineRule="auto"/>
        <w:ind w:firstLine="480" w:firstLineChars="200"/>
        <w:rPr>
          <w:rFonts w:ascii="仿宋_GB2312" w:hAnsi="宋体" w:eastAsia="仿宋_GB2312" w:cs="宋体"/>
          <w:sz w:val="24"/>
        </w:rPr>
      </w:pPr>
      <w:r>
        <w:rPr>
          <w:rFonts w:hint="eastAsia" w:ascii="仿宋_GB2312" w:hAnsi="宋体" w:eastAsia="仿宋_GB2312" w:cs="宋体"/>
          <w:color w:val="auto"/>
          <w:sz w:val="24"/>
        </w:rPr>
        <w:t>24.4</w:t>
      </w:r>
      <w:r>
        <w:rPr>
          <w:rFonts w:hint="eastAsia" w:ascii="仿宋_GB2312" w:hAnsi="宋体" w:eastAsia="仿宋_GB2312" w:cs="宋体"/>
          <w:color w:val="auto"/>
          <w:sz w:val="24"/>
          <w:lang w:val="en-US" w:eastAsia="zh-CN"/>
        </w:rPr>
        <w:t>.5</w:t>
      </w:r>
      <w:r>
        <w:rPr>
          <w:rFonts w:hint="eastAsia" w:ascii="仿宋_GB2312" w:hAnsi="宋体" w:eastAsia="仿宋_GB2312" w:cs="宋体"/>
          <w:color w:val="auto"/>
          <w:sz w:val="24"/>
        </w:rPr>
        <w:t>由供应商法定代</w:t>
      </w:r>
      <w:r>
        <w:rPr>
          <w:rFonts w:hint="eastAsia" w:ascii="仿宋_GB2312" w:hAnsi="宋体" w:eastAsia="仿宋_GB2312" w:cs="宋体"/>
          <w:sz w:val="24"/>
        </w:rPr>
        <w:t>表人或其委托代理人、监标人检查响应文件的密封情况，并对密封情况确认表态；</w:t>
      </w:r>
    </w:p>
    <w:p>
      <w:pPr>
        <w:overflowPunct w:val="0"/>
        <w:adjustRightInd w:val="0"/>
        <w:snapToGrid w:val="0"/>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24.4</w:t>
      </w:r>
      <w:r>
        <w:rPr>
          <w:rFonts w:hint="eastAsia" w:ascii="仿宋_GB2312" w:hAnsi="宋体" w:eastAsia="仿宋_GB2312" w:cs="宋体"/>
          <w:sz w:val="24"/>
          <w:lang w:val="en-US" w:eastAsia="zh-CN"/>
        </w:rPr>
        <w:t>.6</w:t>
      </w:r>
      <w:r>
        <w:rPr>
          <w:rFonts w:hint="eastAsia" w:ascii="仿宋_GB2312" w:hAnsi="仿宋_GB2312" w:eastAsia="仿宋_GB2312" w:cs="仿宋_GB2312"/>
          <w:sz w:val="24"/>
        </w:rPr>
        <w:t xml:space="preserve"> 开启磋商响应文件；</w:t>
      </w:r>
    </w:p>
    <w:p>
      <w:pPr>
        <w:overflowPunct w:val="0"/>
        <w:adjustRightInd w:val="0"/>
        <w:snapToGrid w:val="0"/>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24.4</w:t>
      </w:r>
      <w:r>
        <w:rPr>
          <w:rFonts w:hint="eastAsia" w:ascii="仿宋_GB2312" w:hAnsi="宋体" w:eastAsia="仿宋_GB2312" w:cs="宋体"/>
          <w:sz w:val="24"/>
          <w:lang w:val="en-US" w:eastAsia="zh-CN"/>
        </w:rPr>
        <w:t>.7</w:t>
      </w:r>
      <w:r>
        <w:rPr>
          <w:rFonts w:hint="eastAsia" w:ascii="仿宋_GB2312" w:hAnsi="宋体" w:eastAsia="仿宋_GB2312" w:cs="宋体"/>
          <w:sz w:val="24"/>
        </w:rPr>
        <w:t xml:space="preserve"> 宣布休会，进入评审和磋商阶段；</w:t>
      </w:r>
    </w:p>
    <w:p>
      <w:pPr>
        <w:overflowPunct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s="宋体"/>
          <w:sz w:val="24"/>
        </w:rPr>
        <w:t>24.4</w:t>
      </w:r>
      <w:r>
        <w:rPr>
          <w:rFonts w:hint="eastAsia" w:ascii="仿宋_GB2312" w:hAnsi="宋体" w:eastAsia="仿宋_GB2312" w:cs="宋体"/>
          <w:sz w:val="24"/>
          <w:lang w:val="en-US" w:eastAsia="zh-CN"/>
        </w:rPr>
        <w:t>.8</w:t>
      </w:r>
      <w:r>
        <w:rPr>
          <w:rFonts w:hint="eastAsia" w:ascii="仿宋_GB2312" w:hAnsi="宋体" w:eastAsia="仿宋_GB2312" w:cs="宋体"/>
          <w:sz w:val="24"/>
        </w:rPr>
        <w:t>会议结束。</w:t>
      </w:r>
    </w:p>
    <w:p>
      <w:pPr>
        <w:pStyle w:val="5"/>
        <w:overflowPunct w:val="0"/>
        <w:adjustRightInd w:val="0"/>
        <w:snapToGrid w:val="0"/>
        <w:spacing w:before="0" w:after="0" w:line="360" w:lineRule="auto"/>
        <w:rPr>
          <w:rFonts w:ascii="仿宋_GB2312" w:hAnsi="宋体" w:eastAsia="仿宋_GB2312"/>
          <w:sz w:val="24"/>
          <w:szCs w:val="24"/>
        </w:rPr>
      </w:pPr>
      <w:bookmarkStart w:id="119" w:name="_Toc24095"/>
      <w:bookmarkStart w:id="120" w:name="_Toc311415599"/>
      <w:bookmarkStart w:id="121" w:name="_Toc1315"/>
      <w:r>
        <w:rPr>
          <w:rFonts w:hint="eastAsia" w:ascii="仿宋_GB2312" w:hAnsi="宋体" w:eastAsia="仿宋_GB2312"/>
          <w:sz w:val="24"/>
          <w:szCs w:val="24"/>
        </w:rPr>
        <w:t>25．磋商小组</w:t>
      </w:r>
      <w:bookmarkEnd w:id="119"/>
      <w:bookmarkEnd w:id="120"/>
      <w:bookmarkEnd w:id="121"/>
      <w:r>
        <w:rPr>
          <w:rFonts w:hint="eastAsia" w:ascii="仿宋_GB2312" w:hAnsi="宋体" w:eastAsia="仿宋_GB2312"/>
          <w:sz w:val="24"/>
          <w:szCs w:val="24"/>
        </w:rPr>
        <w:t xml:space="preserve"> </w:t>
      </w:r>
    </w:p>
    <w:p>
      <w:pPr>
        <w:overflowPunct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25.1 采购人将根据本次采购项目的特点，参照《中华人民共和国政府采购法》、《政府采购竞争性磋商采购方式管理暂行办法》、财政部规章及政府采购项目所在地有关法规、规章等有关规定组建磋商小组。</w:t>
      </w:r>
    </w:p>
    <w:p>
      <w:pPr>
        <w:overflowPunct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25.2 磋商小组成员由采购人及有关技术、经济等方面的专家组成，其中技术、经济类专家人数不少于总人数的2/3。</w:t>
      </w:r>
    </w:p>
    <w:p>
      <w:pPr>
        <w:overflowPunct w:val="0"/>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sz w:val="24"/>
        </w:rPr>
        <w:t>25.3 磋商小组成员对各供应商响应文件进行审查、质疑、评估和比较，并推荐成交候</w:t>
      </w:r>
      <w:r>
        <w:rPr>
          <w:rFonts w:hint="eastAsia" w:ascii="仿宋_GB2312" w:hAnsi="宋体" w:eastAsia="仿宋_GB2312"/>
          <w:color w:val="auto"/>
          <w:sz w:val="24"/>
        </w:rPr>
        <w:t>选供应商。</w:t>
      </w:r>
    </w:p>
    <w:p>
      <w:pPr>
        <w:tabs>
          <w:tab w:val="left" w:pos="420"/>
        </w:tabs>
        <w:overflowPunct w:val="0"/>
        <w:adjustRightInd w:val="0"/>
        <w:snapToGrid w:val="0"/>
        <w:spacing w:line="360" w:lineRule="auto"/>
        <w:ind w:firstLine="480" w:firstLineChars="200"/>
        <w:rPr>
          <w:rFonts w:hint="eastAsia" w:ascii="仿宋_GB2312" w:hAnsi="宋体" w:eastAsia="仿宋_GB2312"/>
          <w:color w:val="auto"/>
          <w:sz w:val="24"/>
        </w:rPr>
      </w:pPr>
      <w:r>
        <w:rPr>
          <w:rFonts w:hint="eastAsia" w:ascii="仿宋_GB2312" w:hAnsi="宋体" w:eastAsia="仿宋_GB2312"/>
          <w:color w:val="auto"/>
          <w:sz w:val="24"/>
        </w:rPr>
        <w:t>25.4磋商小组与参加采购活动的供应商存在下列利害关系之一的，应当回避：</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color w:val="auto"/>
          <w:sz w:val="24"/>
        </w:rPr>
      </w:pPr>
      <w:r>
        <w:rPr>
          <w:rFonts w:hint="eastAsia" w:ascii="仿宋_GB2312" w:hAnsi="宋体" w:eastAsia="仿宋_GB2312"/>
          <w:color w:val="auto"/>
          <w:sz w:val="24"/>
        </w:rPr>
        <w:t>25.4</w:t>
      </w:r>
      <w:r>
        <w:rPr>
          <w:rFonts w:hint="eastAsia" w:ascii="仿宋_GB2312" w:hAnsi="宋体" w:eastAsia="仿宋_GB2312"/>
          <w:color w:val="auto"/>
          <w:sz w:val="24"/>
          <w:lang w:val="en-US" w:eastAsia="zh-CN"/>
        </w:rPr>
        <w:t>.1</w:t>
      </w:r>
      <w:r>
        <w:rPr>
          <w:rFonts w:hint="eastAsia" w:ascii="仿宋_GB2312" w:hAnsi="宋体" w:eastAsia="仿宋_GB2312"/>
          <w:color w:val="auto"/>
          <w:sz w:val="24"/>
        </w:rPr>
        <w:t>参加采购活动前3年内，与供应商存在劳动关系，或者担任过供应商的董事、监事，或者是供应商的控股股东或实际控制人；</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color w:val="auto"/>
          <w:sz w:val="24"/>
        </w:rPr>
      </w:pPr>
      <w:r>
        <w:rPr>
          <w:rFonts w:hint="eastAsia" w:ascii="仿宋_GB2312" w:hAnsi="宋体" w:eastAsia="仿宋_GB2312"/>
          <w:color w:val="auto"/>
          <w:sz w:val="24"/>
        </w:rPr>
        <w:t>25.4</w:t>
      </w:r>
      <w:r>
        <w:rPr>
          <w:rFonts w:hint="eastAsia" w:ascii="仿宋_GB2312" w:hAnsi="宋体" w:eastAsia="仿宋_GB2312"/>
          <w:color w:val="auto"/>
          <w:sz w:val="24"/>
          <w:lang w:val="en-US" w:eastAsia="zh-CN"/>
        </w:rPr>
        <w:t>.2</w:t>
      </w:r>
      <w:r>
        <w:rPr>
          <w:rFonts w:hint="eastAsia" w:ascii="仿宋_GB2312" w:hAnsi="宋体" w:eastAsia="仿宋_GB2312"/>
          <w:color w:val="auto"/>
          <w:sz w:val="24"/>
        </w:rPr>
        <w:t>参加采购活动前3年内与供应商发生过法律纠纷；</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color w:val="auto"/>
          <w:sz w:val="24"/>
        </w:rPr>
      </w:pPr>
      <w:r>
        <w:rPr>
          <w:rFonts w:hint="eastAsia" w:ascii="仿宋_GB2312" w:hAnsi="宋体" w:eastAsia="仿宋_GB2312"/>
          <w:color w:val="auto"/>
          <w:sz w:val="24"/>
        </w:rPr>
        <w:t>25.4</w:t>
      </w:r>
      <w:r>
        <w:rPr>
          <w:rFonts w:hint="eastAsia" w:ascii="仿宋_GB2312" w:hAnsi="宋体" w:eastAsia="仿宋_GB2312"/>
          <w:color w:val="auto"/>
          <w:sz w:val="24"/>
          <w:lang w:val="en-US" w:eastAsia="zh-CN"/>
        </w:rPr>
        <w:t>.3</w:t>
      </w:r>
      <w:r>
        <w:rPr>
          <w:rFonts w:hint="eastAsia" w:ascii="仿宋_GB2312" w:hAnsi="宋体" w:eastAsia="仿宋_GB2312"/>
          <w:color w:val="auto"/>
          <w:sz w:val="24"/>
        </w:rPr>
        <w:t>与供应商的法定代表人或者负责人有夫妻、直系血亲、三代以内旁系血亲或者近姻亲关系；</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sz w:val="24"/>
          <w:lang w:eastAsia="zh-CN"/>
        </w:rPr>
      </w:pPr>
      <w:r>
        <w:rPr>
          <w:rFonts w:hint="eastAsia" w:ascii="仿宋_GB2312" w:hAnsi="宋体" w:eastAsia="仿宋_GB2312"/>
          <w:color w:val="auto"/>
          <w:sz w:val="24"/>
        </w:rPr>
        <w:t>25.4</w:t>
      </w:r>
      <w:r>
        <w:rPr>
          <w:rFonts w:hint="eastAsia" w:ascii="仿宋_GB2312" w:hAnsi="宋体" w:eastAsia="仿宋_GB2312"/>
          <w:color w:val="auto"/>
          <w:sz w:val="24"/>
          <w:lang w:val="en-US" w:eastAsia="zh-CN"/>
        </w:rPr>
        <w:t>.4</w:t>
      </w:r>
      <w:r>
        <w:rPr>
          <w:rFonts w:hint="eastAsia" w:ascii="仿宋_GB2312" w:hAnsi="宋体" w:eastAsia="仿宋_GB2312"/>
          <w:color w:val="auto"/>
          <w:sz w:val="24"/>
        </w:rPr>
        <w:t>与供应</w:t>
      </w:r>
      <w:r>
        <w:rPr>
          <w:rFonts w:hint="eastAsia" w:ascii="仿宋_GB2312" w:hAnsi="宋体" w:eastAsia="仿宋_GB2312"/>
          <w:sz w:val="24"/>
        </w:rPr>
        <w:t>商有其他可能影响政府采购活动公平、公正进行的关系。</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sz w:val="24"/>
          <w:lang w:eastAsia="zh-CN"/>
        </w:rPr>
      </w:pPr>
      <w:r>
        <w:rPr>
          <w:rFonts w:hint="eastAsia" w:ascii="仿宋_GB2312" w:hAnsi="宋体" w:eastAsia="仿宋_GB2312"/>
          <w:sz w:val="24"/>
        </w:rPr>
        <w:t>25.5磋商小组的权利与义务及监管制度：</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sz w:val="24"/>
          <w:lang w:eastAsia="zh-CN"/>
        </w:rPr>
      </w:pPr>
      <w:r>
        <w:rPr>
          <w:rFonts w:hint="eastAsia" w:ascii="仿宋_GB2312" w:hAnsi="宋体" w:eastAsia="仿宋_GB2312"/>
          <w:sz w:val="24"/>
        </w:rPr>
        <w:t>权利：</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color w:val="auto"/>
          <w:sz w:val="24"/>
          <w:lang w:eastAsia="zh-CN"/>
        </w:rPr>
      </w:pPr>
      <w:r>
        <w:rPr>
          <w:rFonts w:hint="eastAsia" w:ascii="仿宋_GB2312" w:hAnsi="宋体" w:eastAsia="仿宋_GB2312"/>
          <w:sz w:val="24"/>
          <w:lang w:val="en-US" w:eastAsia="zh-CN"/>
        </w:rPr>
        <w:t xml:space="preserve">    </w:t>
      </w:r>
      <w:r>
        <w:rPr>
          <w:rFonts w:hint="eastAsia" w:ascii="仿宋_GB2312" w:hAnsi="宋体" w:eastAsia="仿宋_GB2312"/>
          <w:sz w:val="24"/>
        </w:rPr>
        <w:t>25.5</w:t>
      </w:r>
      <w:r>
        <w:rPr>
          <w:rFonts w:hint="eastAsia" w:ascii="仿宋_GB2312" w:hAnsi="宋体" w:eastAsia="仿宋_GB2312"/>
          <w:sz w:val="24"/>
          <w:lang w:val="en-US" w:eastAsia="zh-CN"/>
        </w:rPr>
        <w:t>.</w:t>
      </w:r>
      <w:r>
        <w:rPr>
          <w:rFonts w:hint="eastAsia" w:ascii="仿宋_GB2312" w:hAnsi="宋体" w:eastAsia="仿宋_GB2312"/>
          <w:color w:val="auto"/>
          <w:sz w:val="24"/>
          <w:lang w:val="en-US" w:eastAsia="zh-CN"/>
        </w:rPr>
        <w:t>1</w:t>
      </w:r>
      <w:r>
        <w:rPr>
          <w:rFonts w:hint="eastAsia" w:ascii="仿宋_GB2312" w:hAnsi="宋体" w:eastAsia="仿宋_GB2312"/>
          <w:color w:val="auto"/>
          <w:sz w:val="24"/>
        </w:rPr>
        <w:t>对政府采购法律制度及相关情况的知情权；</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color w:val="auto"/>
          <w:sz w:val="24"/>
          <w:lang w:eastAsia="zh-CN"/>
        </w:rPr>
      </w:pP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25.5</w:t>
      </w:r>
      <w:r>
        <w:rPr>
          <w:rFonts w:hint="eastAsia" w:ascii="仿宋_GB2312" w:hAnsi="宋体" w:eastAsia="仿宋_GB2312"/>
          <w:color w:val="auto"/>
          <w:sz w:val="24"/>
          <w:lang w:val="en-US" w:eastAsia="zh-CN"/>
        </w:rPr>
        <w:t>.2</w:t>
      </w:r>
      <w:r>
        <w:rPr>
          <w:rFonts w:hint="eastAsia" w:ascii="仿宋_GB2312" w:hAnsi="宋体" w:eastAsia="仿宋_GB2312"/>
          <w:color w:val="auto"/>
          <w:sz w:val="24"/>
        </w:rPr>
        <w:t>对政府采购项目的独立评审权；</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color w:val="auto"/>
          <w:sz w:val="24"/>
          <w:lang w:eastAsia="zh-CN"/>
        </w:rPr>
      </w:pP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25.5</w:t>
      </w:r>
      <w:r>
        <w:rPr>
          <w:rFonts w:hint="eastAsia" w:ascii="仿宋_GB2312" w:hAnsi="宋体" w:eastAsia="仿宋_GB2312"/>
          <w:color w:val="auto"/>
          <w:sz w:val="24"/>
          <w:lang w:val="en-US" w:eastAsia="zh-CN"/>
        </w:rPr>
        <w:t>.3</w:t>
      </w:r>
      <w:r>
        <w:rPr>
          <w:rFonts w:hint="eastAsia" w:ascii="仿宋_GB2312" w:hAnsi="宋体" w:eastAsia="仿宋_GB2312"/>
          <w:color w:val="auto"/>
          <w:sz w:val="24"/>
        </w:rPr>
        <w:t>按照规定推荐成交候选供应商的权利；</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color w:val="auto"/>
          <w:sz w:val="24"/>
          <w:lang w:eastAsia="zh-CN"/>
        </w:rPr>
      </w:pP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25.5</w:t>
      </w:r>
      <w:r>
        <w:rPr>
          <w:rFonts w:hint="eastAsia" w:ascii="仿宋_GB2312" w:hAnsi="宋体" w:eastAsia="仿宋_GB2312"/>
          <w:color w:val="auto"/>
          <w:sz w:val="24"/>
          <w:lang w:val="en-US" w:eastAsia="zh-CN"/>
        </w:rPr>
        <w:t>.4</w:t>
      </w:r>
      <w:r>
        <w:rPr>
          <w:rFonts w:hint="eastAsia" w:ascii="仿宋_GB2312" w:hAnsi="宋体" w:eastAsia="仿宋_GB2312"/>
          <w:color w:val="auto"/>
          <w:sz w:val="24"/>
        </w:rPr>
        <w:t>按照规定获取评审劳务报酬的权利；</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color w:val="auto"/>
          <w:sz w:val="24"/>
          <w:lang w:eastAsia="zh-CN"/>
        </w:rPr>
      </w:pP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25.5</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法律、法规规定的其他权利。</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sz w:val="24"/>
          <w:lang w:eastAsia="zh-CN"/>
        </w:rPr>
      </w:pPr>
      <w:r>
        <w:rPr>
          <w:rFonts w:hint="eastAsia" w:ascii="仿宋_GB2312" w:hAnsi="宋体" w:eastAsia="仿宋_GB2312"/>
          <w:sz w:val="24"/>
          <w:lang w:val="en-US" w:eastAsia="zh-CN"/>
        </w:rPr>
        <w:t>25.6</w:t>
      </w:r>
      <w:r>
        <w:rPr>
          <w:rFonts w:hint="eastAsia" w:ascii="仿宋_GB2312" w:hAnsi="宋体" w:eastAsia="仿宋_GB2312"/>
          <w:sz w:val="24"/>
        </w:rPr>
        <w:t>义务及监管制度：</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sz w:val="24"/>
          <w:lang w:eastAsia="zh-CN"/>
        </w:rPr>
      </w:pPr>
      <w:r>
        <w:rPr>
          <w:rFonts w:hint="eastAsia" w:ascii="仿宋_GB2312" w:hAnsi="宋体" w:eastAsia="仿宋_GB2312"/>
          <w:sz w:val="24"/>
          <w:lang w:val="en-US" w:eastAsia="zh-CN"/>
        </w:rPr>
        <w:t xml:space="preserve">    25.6.1</w:t>
      </w:r>
      <w:r>
        <w:rPr>
          <w:rFonts w:hint="eastAsia" w:ascii="仿宋_GB2312" w:hAnsi="宋体" w:eastAsia="仿宋_GB2312"/>
          <w:sz w:val="24"/>
        </w:rPr>
        <w:t>磋商小组在评审期间应当严格遵守评审工作纪律，主动出具身份证明，将手机等通讯工具或者相关电子设备交由采购人或者采购代理机构统一保管，不得记录，复制或者带走任何评审资料；</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color w:val="auto"/>
          <w:sz w:val="24"/>
          <w:lang w:eastAsia="zh-CN"/>
        </w:rPr>
      </w:pPr>
      <w:r>
        <w:rPr>
          <w:rFonts w:hint="eastAsia" w:ascii="仿宋_GB2312" w:hAnsi="宋体" w:eastAsia="仿宋_GB2312"/>
          <w:sz w:val="24"/>
          <w:lang w:val="en-US" w:eastAsia="zh-CN"/>
        </w:rPr>
        <w:t xml:space="preserve">    25.6.</w:t>
      </w:r>
      <w:r>
        <w:rPr>
          <w:rFonts w:hint="eastAsia" w:ascii="仿宋_GB2312" w:hAnsi="宋体" w:eastAsia="仿宋_GB2312"/>
          <w:color w:val="auto"/>
          <w:sz w:val="24"/>
          <w:lang w:val="en-US" w:eastAsia="zh-CN"/>
        </w:rPr>
        <w:t>2</w:t>
      </w:r>
      <w:r>
        <w:rPr>
          <w:rFonts w:hint="eastAsia" w:ascii="仿宋_GB2312" w:hAnsi="宋体" w:eastAsia="仿宋_GB2312"/>
          <w:color w:val="auto"/>
          <w:sz w:val="24"/>
        </w:rPr>
        <w:t>磋商小组应当按照客观、公正、审慎的原则，根据磋商文件规定的评审程序、评审方法和评审标准进行独立评审；</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sz w:val="24"/>
          <w:lang w:eastAsia="zh-CN"/>
        </w:rPr>
      </w:pPr>
      <w:r>
        <w:rPr>
          <w:rFonts w:hint="eastAsia" w:ascii="仿宋_GB2312" w:hAnsi="宋体" w:eastAsia="仿宋_GB2312"/>
          <w:color w:val="auto"/>
          <w:sz w:val="24"/>
          <w:lang w:val="en-US" w:eastAsia="zh-CN"/>
        </w:rPr>
        <w:t xml:space="preserve">    25.6.3</w:t>
      </w:r>
      <w:r>
        <w:rPr>
          <w:rFonts w:hint="eastAsia" w:ascii="仿宋_GB2312" w:hAnsi="宋体" w:eastAsia="仿宋_GB2312"/>
          <w:color w:val="auto"/>
          <w:sz w:val="24"/>
        </w:rPr>
        <w:t>及时向财政部门报告评审过程中发现的采购人、采购代理机构向评审专家做倾向性、误导性的解释或者说明，以及供</w:t>
      </w:r>
      <w:r>
        <w:rPr>
          <w:rFonts w:hint="eastAsia" w:ascii="仿宋_GB2312" w:hAnsi="宋体" w:eastAsia="仿宋_GB2312"/>
          <w:sz w:val="24"/>
        </w:rPr>
        <w:t>应商行贿、提供虚假材料或者串通等违法行为；</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sz w:val="24"/>
          <w:lang w:eastAsia="zh-CN"/>
        </w:rPr>
      </w:pPr>
      <w:r>
        <w:rPr>
          <w:rFonts w:hint="eastAsia" w:ascii="仿宋_GB2312" w:hAnsi="宋体" w:eastAsia="仿宋_GB2312"/>
          <w:color w:val="auto"/>
          <w:sz w:val="24"/>
          <w:lang w:val="en-US" w:eastAsia="zh-CN"/>
        </w:rPr>
        <w:t xml:space="preserve">    25.6.4</w:t>
      </w:r>
      <w:r>
        <w:rPr>
          <w:rFonts w:hint="eastAsia" w:ascii="仿宋_GB2312" w:hAnsi="宋体" w:eastAsia="仿宋_GB2312"/>
          <w:sz w:val="24"/>
        </w:rPr>
        <w:t>维护国家利益、社会公共利益和当事人的合法权益；</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sz w:val="24"/>
          <w:lang w:eastAsia="zh-CN"/>
        </w:rPr>
      </w:pPr>
      <w:r>
        <w:rPr>
          <w:rFonts w:hint="eastAsia" w:ascii="仿宋_GB2312" w:hAnsi="宋体" w:eastAsia="仿宋_GB2312"/>
          <w:color w:val="auto"/>
          <w:sz w:val="24"/>
          <w:lang w:val="en-US" w:eastAsia="zh-CN"/>
        </w:rPr>
        <w:t xml:space="preserve">    25.6.5</w:t>
      </w:r>
      <w:r>
        <w:rPr>
          <w:rFonts w:hint="eastAsia" w:ascii="仿宋_GB2312" w:hAnsi="宋体" w:eastAsia="仿宋_GB2312"/>
          <w:sz w:val="24"/>
        </w:rPr>
        <w:t>参加由财政部门组织的专题学习、培训；</w:t>
      </w:r>
    </w:p>
    <w:p>
      <w:pPr>
        <w:tabs>
          <w:tab w:val="left" w:pos="420"/>
        </w:tabs>
        <w:overflowPunct w:val="0"/>
        <w:adjustRightInd w:val="0"/>
        <w:snapToGrid w:val="0"/>
        <w:spacing w:line="360" w:lineRule="auto"/>
        <w:ind w:left="521" w:leftChars="248" w:firstLine="0" w:firstLineChars="0"/>
        <w:rPr>
          <w:rFonts w:hint="eastAsia" w:ascii="仿宋_GB2312" w:hAnsi="宋体" w:eastAsia="仿宋_GB2312"/>
          <w:sz w:val="24"/>
          <w:lang w:eastAsia="zh-CN"/>
        </w:rPr>
      </w:pPr>
      <w:r>
        <w:rPr>
          <w:rFonts w:hint="eastAsia" w:ascii="仿宋_GB2312" w:hAnsi="宋体" w:eastAsia="仿宋_GB2312"/>
          <w:sz w:val="24"/>
          <w:lang w:val="en-US" w:eastAsia="zh-CN"/>
        </w:rPr>
        <w:t xml:space="preserve">   </w:t>
      </w:r>
      <w:r>
        <w:rPr>
          <w:rFonts w:hint="eastAsia" w:ascii="仿宋_GB2312" w:hAnsi="宋体" w:eastAsia="仿宋_GB2312"/>
          <w:color w:val="auto"/>
          <w:sz w:val="24"/>
          <w:lang w:val="en-US" w:eastAsia="zh-CN"/>
        </w:rPr>
        <w:t xml:space="preserve"> 25.6.6</w:t>
      </w:r>
      <w:r>
        <w:rPr>
          <w:rFonts w:hint="eastAsia" w:ascii="仿宋_GB2312" w:hAnsi="宋体" w:eastAsia="仿宋_GB2312"/>
          <w:sz w:val="24"/>
        </w:rPr>
        <w:t>法律、法规规定的其他义务；</w:t>
      </w:r>
    </w:p>
    <w:p>
      <w:pPr>
        <w:tabs>
          <w:tab w:val="left" w:pos="420"/>
        </w:tabs>
        <w:overflowPunct w:val="0"/>
        <w:adjustRightInd w:val="0"/>
        <w:snapToGrid w:val="0"/>
        <w:spacing w:line="360" w:lineRule="auto"/>
        <w:ind w:left="521" w:leftChars="248" w:firstLine="0" w:firstLineChars="0"/>
        <w:rPr>
          <w:rFonts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color w:val="auto"/>
          <w:sz w:val="24"/>
          <w:lang w:val="en-US" w:eastAsia="zh-CN"/>
        </w:rPr>
        <w:t xml:space="preserve"> 25.6.7</w:t>
      </w:r>
      <w:r>
        <w:rPr>
          <w:rFonts w:hint="eastAsia" w:ascii="仿宋_GB2312" w:hAnsi="宋体" w:eastAsia="仿宋_GB2312"/>
          <w:sz w:val="24"/>
        </w:rPr>
        <w:t>磋商小组遵从《陕西省政府采购评审专家管理实施办法》的各项监督管理制度。</w:t>
      </w:r>
    </w:p>
    <w:p>
      <w:pPr>
        <w:pStyle w:val="5"/>
        <w:overflowPunct w:val="0"/>
        <w:adjustRightInd w:val="0"/>
        <w:snapToGrid w:val="0"/>
        <w:spacing w:before="0" w:after="0" w:line="360" w:lineRule="auto"/>
        <w:rPr>
          <w:rFonts w:ascii="仿宋_GB2312" w:hAnsi="宋体" w:eastAsia="仿宋_GB2312"/>
          <w:sz w:val="24"/>
          <w:szCs w:val="24"/>
        </w:rPr>
      </w:pPr>
      <w:bookmarkStart w:id="122" w:name="_Toc311415601"/>
      <w:bookmarkStart w:id="123" w:name="_Toc23011"/>
      <w:bookmarkStart w:id="124" w:name="_Toc25388"/>
      <w:r>
        <w:rPr>
          <w:rFonts w:hint="eastAsia" w:ascii="仿宋_GB2312" w:hAnsi="宋体" w:eastAsia="仿宋_GB2312"/>
          <w:sz w:val="24"/>
          <w:szCs w:val="24"/>
        </w:rPr>
        <w:t>26．响应文件的审</w:t>
      </w:r>
      <w:bookmarkEnd w:id="122"/>
      <w:r>
        <w:rPr>
          <w:rFonts w:hint="eastAsia" w:ascii="仿宋_GB2312" w:hAnsi="宋体" w:eastAsia="仿宋_GB2312"/>
          <w:sz w:val="24"/>
          <w:szCs w:val="24"/>
        </w:rPr>
        <w:t>核</w:t>
      </w:r>
      <w:bookmarkEnd w:id="123"/>
      <w:bookmarkEnd w:id="124"/>
    </w:p>
    <w:p>
      <w:pPr>
        <w:overflowPunct w:val="0"/>
        <w:adjustRightInd w:val="0"/>
        <w:snapToGrid w:val="0"/>
        <w:spacing w:line="360" w:lineRule="auto"/>
        <w:rPr>
          <w:rFonts w:ascii="仿宋_GB2312" w:hAnsi="宋体" w:eastAsia="仿宋_GB2312" w:cs="宋体"/>
          <w:sz w:val="24"/>
        </w:rPr>
      </w:pPr>
      <w:r>
        <w:rPr>
          <w:rFonts w:hint="eastAsia" w:ascii="仿宋_GB2312" w:hAnsi="宋体" w:eastAsia="仿宋_GB2312" w:cs="宋体"/>
          <w:sz w:val="24"/>
        </w:rPr>
        <w:t>26.1响应文件的资格性审查：依据法律法规和磋商文件的规定，采购人对响应文件中的资格证明文件等进行审查，审查内容为公告中所列的供应商资格条件。</w:t>
      </w:r>
    </w:p>
    <w:p>
      <w:pPr>
        <w:tabs>
          <w:tab w:val="left" w:pos="1155"/>
        </w:tabs>
        <w:spacing w:line="360" w:lineRule="auto"/>
        <w:rPr>
          <w:rFonts w:ascii="仿宋_GB2312" w:hAnsi="宋体" w:eastAsia="仿宋_GB2312" w:cs="宋体"/>
          <w:sz w:val="24"/>
        </w:rPr>
      </w:pPr>
      <w:r>
        <w:rPr>
          <w:rFonts w:hint="eastAsia" w:ascii="仿宋_GB2312" w:hAnsi="宋体" w:eastAsia="仿宋_GB2312" w:cs="宋体"/>
          <w:sz w:val="24"/>
        </w:rPr>
        <w:t>26.2响应文件符合性审查：依据磋商文件的规定，磋商小组从响应文件的有效性、完整性和对磋商文件的响应程度进行审查，以确定是否对磋商文件的实质性内容作出响应。其内容包括并不局限以下部分：</w:t>
      </w:r>
    </w:p>
    <w:p>
      <w:pPr>
        <w:tabs>
          <w:tab w:val="left" w:pos="1155"/>
        </w:tabs>
        <w:spacing w:line="360" w:lineRule="auto"/>
        <w:rPr>
          <w:rFonts w:ascii="仿宋_GB2312" w:hAnsi="宋体" w:eastAsia="仿宋_GB2312" w:cs="宋体"/>
          <w:color w:val="FF0000"/>
          <w:sz w:val="24"/>
        </w:rPr>
      </w:pPr>
      <w:r>
        <w:rPr>
          <w:rFonts w:hint="eastAsia" w:ascii="仿宋_GB2312" w:hAnsi="宋体" w:eastAsia="仿宋_GB2312" w:cs="宋体"/>
          <w:sz w:val="24"/>
        </w:rPr>
        <w:t>26.</w:t>
      </w:r>
      <w:r>
        <w:rPr>
          <w:rFonts w:hint="eastAsia" w:ascii="仿宋_GB2312" w:hAnsi="宋体" w:eastAsia="仿宋_GB2312" w:cs="宋体"/>
          <w:color w:val="auto"/>
          <w:sz w:val="24"/>
        </w:rPr>
        <w:t>2.1</w:t>
      </w:r>
      <w:r>
        <w:rPr>
          <w:rFonts w:hint="eastAsia" w:ascii="仿宋_GB2312" w:hAnsi="宋体" w:eastAsia="仿宋_GB2312" w:cs="宋体"/>
          <w:color w:val="auto"/>
          <w:sz w:val="24"/>
          <w:lang w:eastAsia="zh-CN"/>
        </w:rPr>
        <w:t>工期</w:t>
      </w:r>
      <w:r>
        <w:rPr>
          <w:rFonts w:hint="eastAsia" w:ascii="仿宋_GB2312" w:hAnsi="宋体" w:eastAsia="仿宋_GB2312" w:cs="宋体"/>
          <w:color w:val="auto"/>
          <w:sz w:val="24"/>
        </w:rPr>
        <w:t>是否完全响应；</w:t>
      </w:r>
    </w:p>
    <w:p>
      <w:pPr>
        <w:tabs>
          <w:tab w:val="left" w:pos="1155"/>
        </w:tabs>
        <w:spacing w:line="360" w:lineRule="auto"/>
        <w:rPr>
          <w:rFonts w:ascii="仿宋_GB2312" w:hAnsi="宋体" w:eastAsia="仿宋_GB2312" w:cs="宋体"/>
          <w:sz w:val="24"/>
        </w:rPr>
      </w:pPr>
      <w:r>
        <w:rPr>
          <w:rFonts w:hint="eastAsia" w:ascii="仿宋_GB2312" w:hAnsi="宋体" w:eastAsia="仿宋_GB2312" w:cs="宋体"/>
          <w:sz w:val="24"/>
        </w:rPr>
        <w:t>26.2.2付款方式是否完全响应；</w:t>
      </w:r>
    </w:p>
    <w:p>
      <w:pPr>
        <w:tabs>
          <w:tab w:val="left" w:pos="1035"/>
        </w:tabs>
        <w:spacing w:line="360" w:lineRule="auto"/>
        <w:rPr>
          <w:rFonts w:ascii="仿宋_GB2312" w:hAnsi="宋体" w:eastAsia="仿宋_GB2312" w:cs="宋体"/>
          <w:sz w:val="24"/>
        </w:rPr>
      </w:pPr>
      <w:r>
        <w:rPr>
          <w:rFonts w:hint="eastAsia" w:ascii="仿宋_GB2312" w:hAnsi="宋体" w:eastAsia="仿宋_GB2312" w:cs="宋体"/>
          <w:sz w:val="24"/>
        </w:rPr>
        <w:t>26.2.3响应文件的数量是否合格；</w:t>
      </w:r>
    </w:p>
    <w:p>
      <w:pPr>
        <w:tabs>
          <w:tab w:val="left" w:pos="1155"/>
        </w:tabs>
        <w:spacing w:line="360" w:lineRule="auto"/>
        <w:rPr>
          <w:rFonts w:ascii="仿宋_GB2312" w:hAnsi="宋体" w:eastAsia="仿宋_GB2312" w:cs="宋体"/>
          <w:sz w:val="24"/>
        </w:rPr>
      </w:pPr>
      <w:r>
        <w:rPr>
          <w:rFonts w:hint="eastAsia" w:ascii="仿宋_GB2312" w:hAnsi="宋体" w:eastAsia="仿宋_GB2312" w:cs="宋体"/>
          <w:sz w:val="24"/>
        </w:rPr>
        <w:t>26.2.4响应文件有效期是否合格；</w:t>
      </w:r>
    </w:p>
    <w:p>
      <w:pPr>
        <w:overflowPunct w:val="0"/>
        <w:adjustRightInd w:val="0"/>
        <w:snapToGrid w:val="0"/>
        <w:spacing w:line="360" w:lineRule="auto"/>
        <w:rPr>
          <w:rFonts w:ascii="仿宋_GB2312" w:hAnsi="宋体" w:eastAsia="仿宋_GB2312" w:cs="宋体"/>
          <w:sz w:val="24"/>
        </w:rPr>
      </w:pPr>
      <w:r>
        <w:rPr>
          <w:rFonts w:hint="eastAsia" w:ascii="仿宋_GB2312" w:hAnsi="宋体" w:eastAsia="仿宋_GB2312" w:cs="宋体"/>
          <w:sz w:val="24"/>
        </w:rPr>
        <w:t>26.3经过对供应商及响应文件的资格性、</w:t>
      </w:r>
      <w:r>
        <w:rPr>
          <w:rFonts w:hint="eastAsia" w:ascii="仿宋_GB2312" w:hAnsi="宋体" w:eastAsia="仿宋_GB2312"/>
          <w:sz w:val="24"/>
        </w:rPr>
        <w:t>符合性审查</w:t>
      </w:r>
      <w:r>
        <w:rPr>
          <w:rFonts w:hint="eastAsia" w:ascii="仿宋_GB2312" w:hAnsi="宋体" w:eastAsia="仿宋_GB2312" w:cs="宋体"/>
          <w:sz w:val="24"/>
        </w:rPr>
        <w:t>，出现下列情况者（但不限于），按无效处理。</w:t>
      </w:r>
    </w:p>
    <w:p>
      <w:pPr>
        <w:overflowPunct w:val="0"/>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26.3.1</w:t>
      </w:r>
      <w:r>
        <w:rPr>
          <w:rFonts w:hint="eastAsia" w:ascii="仿宋_GB2312" w:hAnsi="宋体" w:eastAsia="仿宋_GB2312" w:cs="宋体"/>
          <w:sz w:val="24"/>
        </w:rPr>
        <w:t>供应商</w:t>
      </w:r>
      <w:r>
        <w:rPr>
          <w:rFonts w:hint="eastAsia" w:ascii="仿宋_GB2312" w:hAnsi="仿宋_GB2312" w:eastAsia="仿宋_GB2312" w:cs="仿宋_GB2312"/>
          <w:sz w:val="24"/>
        </w:rPr>
        <w:t>没有经过正常渠道领取标书或</w:t>
      </w:r>
      <w:r>
        <w:rPr>
          <w:rFonts w:hint="eastAsia" w:ascii="仿宋_GB2312" w:hAnsi="宋体" w:eastAsia="仿宋_GB2312" w:cs="宋体"/>
          <w:sz w:val="24"/>
        </w:rPr>
        <w:t>供应商</w:t>
      </w:r>
      <w:r>
        <w:rPr>
          <w:rFonts w:hint="eastAsia" w:ascii="仿宋_GB2312" w:hAnsi="仿宋_GB2312" w:eastAsia="仿宋_GB2312" w:cs="仿宋_GB2312"/>
          <w:sz w:val="24"/>
        </w:rPr>
        <w:t>的名称与登记领取磋商文件单位的名称不符；</w:t>
      </w:r>
    </w:p>
    <w:p>
      <w:pPr>
        <w:overflowPunct w:val="0"/>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26.3.2响应文件没有法定代表人授权书（法定代表人直接投标除外）或授权书的合法性或有效性不符合磋商文件规定；</w:t>
      </w:r>
    </w:p>
    <w:p>
      <w:pPr>
        <w:overflowPunct w:val="0"/>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26.3.3</w:t>
      </w:r>
      <w:r>
        <w:rPr>
          <w:rFonts w:hint="eastAsia" w:ascii="仿宋_GB2312" w:hAnsi="宋体" w:eastAsia="仿宋_GB2312" w:cs="宋体"/>
          <w:sz w:val="24"/>
        </w:rPr>
        <w:t>供应商</w:t>
      </w:r>
      <w:r>
        <w:rPr>
          <w:rFonts w:hint="eastAsia" w:ascii="仿宋_GB2312" w:hAnsi="仿宋_GB2312" w:eastAsia="仿宋_GB2312" w:cs="仿宋_GB2312"/>
          <w:sz w:val="24"/>
        </w:rPr>
        <w:t>资质的有效性或符合性不符合要求的；</w:t>
      </w:r>
    </w:p>
    <w:p>
      <w:pPr>
        <w:overflowPunct w:val="0"/>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26.3.4</w:t>
      </w:r>
      <w:r>
        <w:rPr>
          <w:rFonts w:hint="eastAsia" w:ascii="仿宋_GB2312" w:hAnsi="宋体" w:eastAsia="仿宋_GB2312" w:cs="宋体"/>
          <w:sz w:val="24"/>
        </w:rPr>
        <w:t>响应</w:t>
      </w:r>
      <w:r>
        <w:rPr>
          <w:rFonts w:hint="eastAsia" w:ascii="仿宋_GB2312" w:hAnsi="仿宋_GB2312" w:eastAsia="仿宋_GB2312" w:cs="仿宋_GB2312"/>
          <w:sz w:val="24"/>
        </w:rPr>
        <w:t>文件未按磋商文件规定有效签字和盖章的；</w:t>
      </w:r>
    </w:p>
    <w:p>
      <w:pPr>
        <w:overflowPunct w:val="0"/>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26.3.5投标有效期不足的；</w:t>
      </w:r>
    </w:p>
    <w:p>
      <w:pPr>
        <w:overflowPunct w:val="0"/>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26.3.6报价超出采购预算的；</w:t>
      </w:r>
    </w:p>
    <w:p>
      <w:pPr>
        <w:overflowPunct w:val="0"/>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26.3.7规定不接受选择方案和选择报价（包括交叉折扣）的，</w:t>
      </w:r>
      <w:r>
        <w:rPr>
          <w:rFonts w:hint="eastAsia" w:ascii="仿宋_GB2312" w:hAnsi="宋体" w:eastAsia="仿宋_GB2312" w:cs="宋体"/>
          <w:sz w:val="24"/>
        </w:rPr>
        <w:t>供应商</w:t>
      </w:r>
      <w:r>
        <w:rPr>
          <w:rFonts w:hint="eastAsia" w:ascii="仿宋_GB2312" w:hAnsi="仿宋_GB2312" w:eastAsia="仿宋_GB2312" w:cs="仿宋_GB2312"/>
          <w:sz w:val="24"/>
        </w:rPr>
        <w:t>提供了选择方案和/或选择报价（包括交叉折扣）；</w:t>
      </w:r>
    </w:p>
    <w:p>
      <w:pPr>
        <w:overflowPunct w:val="0"/>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26.3.8提供虚假证明，开具虚假资质，出现虚假应答，除按无效标处理外，还进行相应的处罚；</w:t>
      </w:r>
    </w:p>
    <w:p>
      <w:pPr>
        <w:overflowPunct w:val="0"/>
        <w:adjustRightInd w:val="0"/>
        <w:snapToGrid w:val="0"/>
        <w:spacing w:line="360" w:lineRule="auto"/>
        <w:rPr>
          <w:rFonts w:hint="eastAsia" w:ascii="仿宋_GB2312" w:hAnsi="宋体" w:eastAsia="仿宋_GB2312"/>
          <w:sz w:val="24"/>
          <w:lang w:val="en-US" w:eastAsia="zh-CN"/>
        </w:rPr>
      </w:pPr>
      <w:r>
        <w:rPr>
          <w:rFonts w:hint="eastAsia" w:ascii="仿宋_GB2312" w:hAnsi="仿宋_GB2312" w:eastAsia="仿宋_GB2312" w:cs="仿宋_GB2312"/>
          <w:sz w:val="24"/>
        </w:rPr>
        <w:t>26.3.9</w:t>
      </w:r>
      <w:r>
        <w:rPr>
          <w:rFonts w:hint="eastAsia" w:ascii="仿宋_GB2312" w:hAnsi="宋体" w:eastAsia="仿宋_GB2312" w:cs="宋体"/>
          <w:sz w:val="24"/>
        </w:rPr>
        <w:t>供应商</w:t>
      </w:r>
      <w:r>
        <w:rPr>
          <w:rFonts w:hint="eastAsia" w:ascii="仿宋_GB2312" w:hAnsi="仿宋_GB2312" w:eastAsia="仿宋_GB2312" w:cs="仿宋_GB2312"/>
          <w:sz w:val="24"/>
        </w:rPr>
        <w:t>有违法违规行为的</w:t>
      </w:r>
      <w:r>
        <w:rPr>
          <w:rFonts w:hint="eastAsia" w:ascii="仿宋_GB2312" w:hAnsi="仿宋_GB2312" w:eastAsia="仿宋_GB2312" w:cs="仿宋_GB2312"/>
          <w:sz w:val="24"/>
          <w:lang w:eastAsia="zh-CN"/>
        </w:rPr>
        <w:t>。</w:t>
      </w:r>
    </w:p>
    <w:p>
      <w:pPr>
        <w:pStyle w:val="5"/>
        <w:overflowPunct w:val="0"/>
        <w:adjustRightInd w:val="0"/>
        <w:snapToGrid w:val="0"/>
        <w:spacing w:before="0" w:after="0" w:line="360" w:lineRule="auto"/>
        <w:rPr>
          <w:rFonts w:ascii="仿宋_GB2312" w:hAnsi="宋体" w:eastAsia="仿宋_GB2312"/>
          <w:sz w:val="24"/>
          <w:szCs w:val="24"/>
        </w:rPr>
      </w:pPr>
      <w:bookmarkStart w:id="125" w:name="_Toc311415600"/>
      <w:bookmarkStart w:id="126" w:name="_Toc21377"/>
      <w:bookmarkStart w:id="127" w:name="_Toc27377"/>
      <w:r>
        <w:rPr>
          <w:rFonts w:hint="eastAsia" w:ascii="仿宋_GB2312" w:hAnsi="宋体" w:eastAsia="仿宋_GB2312"/>
          <w:sz w:val="24"/>
          <w:szCs w:val="24"/>
        </w:rPr>
        <w:t>27．响应文件的澄清</w:t>
      </w:r>
      <w:bookmarkEnd w:id="125"/>
      <w:bookmarkEnd w:id="126"/>
      <w:bookmarkEnd w:id="127"/>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 xml:space="preserve">27.1 </w:t>
      </w:r>
      <w:r>
        <w:rPr>
          <w:rFonts w:hint="eastAsia" w:ascii="仿宋" w:hAnsi="仿宋" w:eastAsia="仿宋" w:cs="仿宋"/>
          <w:sz w:val="24"/>
        </w:rPr>
        <w:t>在评审期间, 磋商小组在对响应文件的有效性、完整性和响应程度进行审查时，可以要求供应商对响应文件中含义不明确、同类问题表述不一致或者有明显文字和计算错误的内容等作出必要的澄清、说明或者更正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仿宋_GB2312" w:hAnsi="宋体" w:eastAsia="仿宋_GB2312"/>
          <w:sz w:val="24"/>
        </w:rPr>
        <w:t>。</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27.2</w:t>
      </w:r>
      <w:r>
        <w:rPr>
          <w:rFonts w:hint="eastAsia" w:ascii="仿宋" w:hAnsi="仿宋" w:eastAsia="仿宋" w:cs="仿宋"/>
          <w:sz w:val="24"/>
        </w:rPr>
        <w:t>供应商应采用书面形式进行澄清或说明，但不得超出响应文件的范围或改变响应文件的实质性内容。供应商的澄清、说明或者更正应当由法定代表人或其授权代表签字</w:t>
      </w:r>
      <w:r>
        <w:rPr>
          <w:rFonts w:hint="eastAsia" w:ascii="仿宋_GB2312" w:hAnsi="宋体" w:eastAsia="仿宋_GB2312"/>
          <w:sz w:val="24"/>
        </w:rPr>
        <w:t>。</w:t>
      </w:r>
    </w:p>
    <w:p>
      <w:pPr>
        <w:pStyle w:val="5"/>
        <w:overflowPunct w:val="0"/>
        <w:adjustRightInd w:val="0"/>
        <w:snapToGrid w:val="0"/>
        <w:spacing w:before="0" w:after="0" w:line="360" w:lineRule="auto"/>
        <w:rPr>
          <w:rFonts w:ascii="仿宋_GB2312" w:hAnsi="宋体" w:eastAsia="仿宋_GB2312"/>
          <w:sz w:val="24"/>
          <w:szCs w:val="24"/>
        </w:rPr>
      </w:pPr>
      <w:bookmarkStart w:id="128" w:name="_Toc25461"/>
      <w:bookmarkStart w:id="129" w:name="_Toc3731"/>
      <w:r>
        <w:rPr>
          <w:rFonts w:hint="eastAsia" w:ascii="仿宋_GB2312" w:hAnsi="宋体" w:eastAsia="仿宋_GB2312"/>
          <w:sz w:val="24"/>
          <w:szCs w:val="24"/>
        </w:rPr>
        <w:t>28．响应文件的比较和评价</w:t>
      </w:r>
      <w:bookmarkEnd w:id="128"/>
      <w:bookmarkEnd w:id="129"/>
    </w:p>
    <w:p>
      <w:pPr>
        <w:spacing w:line="360" w:lineRule="auto"/>
        <w:rPr>
          <w:rFonts w:ascii="仿宋_GB2312" w:hAnsi="宋体" w:eastAsia="仿宋_GB2312"/>
          <w:sz w:val="24"/>
        </w:rPr>
      </w:pPr>
      <w:r>
        <w:rPr>
          <w:rFonts w:hint="eastAsia" w:ascii="仿宋_GB2312" w:hAnsi="宋体" w:eastAsia="仿宋_GB2312"/>
          <w:sz w:val="24"/>
        </w:rPr>
        <w:t>28.1磋商小组在评审过程中，发现响应文件出现下列情况之一者，按以下原则修正：</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28.1.1磋商报价表内容与响应文件中报价内容不一致的，以磋商报价表为准；</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28.1.2大写金额和小写金额不一致的，以大写金额为准；</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28.1.3如果以单价计算的结果与总价不一致，则以单价为准修改总价；单价金额小数点有明显错位的，应以总价为准，并修改单价；</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28.1.4如果用文字表示的数值与用数字表示的数值不一致，以文字表示的值为准。</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28.1.5对不同文字文本响应文件的解释发生异议的，以中文文本为准；</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28.1.6正本与副本不一致的，以正本为准；</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28.1.7对于响应文件中不构成实质性偏差的小的不正规、不一致或不规则，采购人可以接受，但这种接受不能损害或影响任何供应商的相对排序。</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28.2如果磋商实质上没有响应磋商文件的要求，其磋商将被拒绝，供应商不得通过修正或撤消不合要求的偏离或保留从而使其磋商成为实质上响应的磋商。</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28.3评审程序：采取逐项分步评审方式，每一步评审不符合者，不进入下一步评审，先进行资格性审查，再进行符合性审查。</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28.4磋商小组根据各磋商供应商响应文件响应情况决定是否与各供应商进行磋商，磋商方式为磋商小组所有成员集中与单一供应商分别进行磋商，并给与参加磋商的供应商平等的磋商机会。</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28.5通过符合性审查的供应商应当在磋商小组规定的时间内提交最后报价，并由法定代表人或其授权人签字，所有报价现场不对供应商公布。最后的磋商报价为不可更改价格，最后报价是供应商响应文件的有效组成部分，作为磋商小组推荐成交候选供应商的依据。</w:t>
      </w:r>
    </w:p>
    <w:p>
      <w:pPr>
        <w:snapToGrid w:val="0"/>
        <w:spacing w:line="360" w:lineRule="auto"/>
        <w:rPr>
          <w:rFonts w:ascii="仿宋_GB2312" w:hAnsi="宋体" w:eastAsia="仿宋_GB2312"/>
          <w:sz w:val="24"/>
        </w:rPr>
      </w:pPr>
      <w:r>
        <w:rPr>
          <w:rFonts w:hint="eastAsia" w:ascii="仿宋_GB2312" w:hAnsi="宋体" w:eastAsia="仿宋_GB2312"/>
          <w:sz w:val="24"/>
        </w:rPr>
        <w:t>28.6磋商小组认为供应商的最后报价或者某些分项报价明显不合理或者低于成本，有可能影响产品质量和不能诚信履约的，要求其在磋商小组规定的期限内提供书面文件予以解释说明，并提交相关证明材料；如果其不能在磋商小组规定时间内够提供相关材料证明其报价的合理性，其最后报价为无效报价。</w:t>
      </w:r>
    </w:p>
    <w:p>
      <w:pPr>
        <w:pStyle w:val="5"/>
        <w:overflowPunct w:val="0"/>
        <w:adjustRightInd w:val="0"/>
        <w:snapToGrid w:val="0"/>
        <w:spacing w:before="0" w:after="0" w:line="360" w:lineRule="auto"/>
        <w:rPr>
          <w:rFonts w:ascii="仿宋_GB2312" w:hAnsi="宋体" w:eastAsia="仿宋_GB2312"/>
          <w:sz w:val="24"/>
          <w:szCs w:val="24"/>
        </w:rPr>
      </w:pPr>
      <w:bookmarkStart w:id="130" w:name="_Toc311415604"/>
      <w:bookmarkStart w:id="131" w:name="_Toc10783"/>
      <w:bookmarkStart w:id="132" w:name="_Toc22921"/>
      <w:r>
        <w:rPr>
          <w:rFonts w:hint="eastAsia" w:ascii="仿宋_GB2312" w:hAnsi="宋体" w:eastAsia="仿宋_GB2312"/>
          <w:sz w:val="24"/>
          <w:szCs w:val="24"/>
        </w:rPr>
        <w:t>29．评审原则及主要方法</w:t>
      </w:r>
      <w:bookmarkEnd w:id="130"/>
      <w:bookmarkEnd w:id="131"/>
      <w:bookmarkEnd w:id="132"/>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29.1 磋商小组将遵循公平、公正和择优的原则，对所有供应商的响应文件评审，都采用相同的程序和标准。</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29.2 评审过程的保密：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29.3评审原则和办法：经磋商确定最终采购需求和提交最后报价的供应商后，由磋商小组采用综合评分法对提交最后报价的供应商的响应文件和最后报价进行综合评分。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956"/>
        <w:gridCol w:w="4046"/>
        <w:gridCol w:w="4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9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8093" w:type="dxa"/>
            <w:gridSpan w:val="2"/>
            <w:noWrap w:val="0"/>
            <w:vAlign w:val="center"/>
          </w:tcPr>
          <w:p>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价格得分采用低价优先法计算，即满足</w:t>
            </w:r>
            <w:r>
              <w:rPr>
                <w:rFonts w:hint="eastAsia" w:ascii="仿宋" w:hAnsi="仿宋" w:eastAsia="仿宋" w:cs="仿宋"/>
                <w:b w:val="0"/>
                <w:bCs w:val="0"/>
                <w:color w:val="auto"/>
                <w:sz w:val="24"/>
                <w:szCs w:val="24"/>
                <w:highlight w:val="none"/>
                <w:lang w:eastAsia="zh-CN"/>
              </w:rPr>
              <w:t>磋商</w:t>
            </w:r>
            <w:r>
              <w:rPr>
                <w:rFonts w:hint="eastAsia" w:ascii="仿宋" w:hAnsi="仿宋" w:eastAsia="仿宋" w:cs="仿宋"/>
                <w:b w:val="0"/>
                <w:bCs w:val="0"/>
                <w:color w:val="auto"/>
                <w:sz w:val="24"/>
                <w:szCs w:val="24"/>
                <w:highlight w:val="none"/>
              </w:rPr>
              <w:t>文件要求且</w:t>
            </w:r>
            <w:r>
              <w:rPr>
                <w:rFonts w:hint="eastAsia" w:ascii="仿宋" w:hAnsi="仿宋" w:eastAsia="仿宋" w:cs="仿宋"/>
                <w:b w:val="0"/>
                <w:bCs w:val="0"/>
                <w:color w:val="auto"/>
                <w:sz w:val="24"/>
                <w:szCs w:val="24"/>
                <w:highlight w:val="none"/>
                <w:lang w:eastAsia="zh-CN"/>
              </w:rPr>
              <w:t>投标报价</w:t>
            </w:r>
            <w:r>
              <w:rPr>
                <w:rFonts w:hint="eastAsia" w:ascii="仿宋" w:hAnsi="仿宋" w:eastAsia="仿宋" w:cs="仿宋"/>
                <w:b w:val="0"/>
                <w:bCs w:val="0"/>
                <w:color w:val="auto"/>
                <w:sz w:val="24"/>
                <w:szCs w:val="24"/>
                <w:highlight w:val="none"/>
              </w:rPr>
              <w:t>最</w:t>
            </w:r>
            <w:r>
              <w:rPr>
                <w:rFonts w:hint="eastAsia" w:ascii="仿宋" w:hAnsi="仿宋" w:eastAsia="仿宋" w:cs="仿宋"/>
                <w:b w:val="0"/>
                <w:bCs w:val="0"/>
                <w:color w:val="auto"/>
                <w:sz w:val="24"/>
                <w:szCs w:val="24"/>
                <w:highlight w:val="none"/>
                <w:lang w:eastAsia="zh-CN"/>
              </w:rPr>
              <w:t>低</w:t>
            </w:r>
            <w:r>
              <w:rPr>
                <w:rFonts w:hint="eastAsia" w:ascii="仿宋" w:hAnsi="仿宋" w:eastAsia="仿宋" w:cs="仿宋"/>
                <w:b w:val="0"/>
                <w:bCs w:val="0"/>
                <w:color w:val="auto"/>
                <w:sz w:val="24"/>
                <w:szCs w:val="24"/>
                <w:highlight w:val="none"/>
              </w:rPr>
              <w:t>的供应商的价格为评标基准</w:t>
            </w:r>
            <w:r>
              <w:rPr>
                <w:rFonts w:hint="eastAsia" w:ascii="仿宋" w:hAnsi="仿宋" w:eastAsia="仿宋" w:cs="仿宋"/>
                <w:b w:val="0"/>
                <w:bCs w:val="0"/>
                <w:color w:val="auto"/>
                <w:sz w:val="24"/>
                <w:szCs w:val="24"/>
                <w:highlight w:val="none"/>
                <w:lang w:eastAsia="zh-CN"/>
              </w:rPr>
              <w:t>价</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其价格得分为满分。其他供应商的价格得分统一按照下列公式计算：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w:t>
            </w:r>
            <w:r>
              <w:rPr>
                <w:rFonts w:hint="eastAsia" w:ascii="仿宋" w:hAnsi="仿宋" w:eastAsia="仿宋" w:cs="仿宋"/>
                <w:b w:val="0"/>
                <w:bCs w:val="0"/>
                <w:color w:val="auto"/>
                <w:sz w:val="24"/>
                <w:szCs w:val="24"/>
                <w:highlight w:val="none"/>
              </w:rPr>
              <w:t>评标基准</w:t>
            </w:r>
            <w:r>
              <w:rPr>
                <w:rFonts w:hint="eastAsia" w:ascii="仿宋" w:hAnsi="仿宋" w:eastAsia="仿宋" w:cs="仿宋"/>
                <w:b w:val="0"/>
                <w:bCs w:val="0"/>
                <w:color w:val="auto"/>
                <w:sz w:val="24"/>
                <w:szCs w:val="24"/>
                <w:highlight w:val="none"/>
                <w:lang w:eastAsia="zh-CN"/>
              </w:rPr>
              <w:t>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有效报价</w:t>
            </w:r>
            <w:r>
              <w:rPr>
                <w:rFonts w:hint="eastAsia" w:ascii="仿宋" w:hAnsi="仿宋" w:eastAsia="仿宋" w:cs="仿宋"/>
                <w:color w:val="auto"/>
                <w:sz w:val="24"/>
                <w:szCs w:val="24"/>
                <w:highlight w:val="none"/>
              </w:rPr>
              <w:t>）×价格权重（10%）×100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证明</w:t>
            </w:r>
          </w:p>
        </w:tc>
        <w:tc>
          <w:tcPr>
            <w:tcW w:w="9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8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提供201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月以来类似项目业绩合同（以合同签订时间为准），每份计2分，满分10分。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（注：以上证明文件在</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响应</w:t>
            </w:r>
            <w:r>
              <w:rPr>
                <w:rFonts w:hint="eastAsia" w:ascii="仿宋" w:hAnsi="仿宋" w:eastAsia="仿宋" w:cs="仿宋"/>
                <w:b/>
                <w:bCs/>
                <w:color w:val="auto"/>
                <w:sz w:val="24"/>
                <w:szCs w:val="24"/>
                <w:highlight w:val="none"/>
                <w:lang w:val="en-US" w:eastAsia="zh-CN"/>
              </w:rPr>
              <w:t>文件中附业绩合同扫描件并加盖公章，开标现场需携带原件</w:t>
            </w:r>
            <w:r>
              <w:rPr>
                <w:rFonts w:hint="eastAsia" w:ascii="仿宋" w:hAnsi="仿宋" w:eastAsia="仿宋" w:cs="仿宋"/>
                <w:b/>
                <w:bCs/>
                <w:color w:val="auto"/>
                <w:sz w:val="24"/>
                <w:szCs w:val="24"/>
                <w:highlight w:val="none"/>
              </w:rPr>
              <w:t>以备查验。</w:t>
            </w:r>
            <w:r>
              <w:rPr>
                <w:rFonts w:hint="eastAsia" w:ascii="仿宋" w:hAnsi="仿宋" w:eastAsia="仿宋" w:cs="仿宋"/>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w:t>
            </w:r>
          </w:p>
        </w:tc>
        <w:tc>
          <w:tcPr>
            <w:tcW w:w="9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70分</w:t>
            </w:r>
          </w:p>
        </w:tc>
        <w:tc>
          <w:tcPr>
            <w:tcW w:w="4046" w:type="dxa"/>
            <w:vMerge w:val="restart"/>
            <w:noWrap w:val="0"/>
            <w:vAlign w:val="center"/>
          </w:tcPr>
          <w:p>
            <w:pPr>
              <w:numPr>
                <w:ilvl w:val="0"/>
                <w:numId w:val="0"/>
              </w:numPr>
              <w:spacing w:line="500" w:lineRule="exact"/>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监理</w:t>
            </w:r>
            <w:r>
              <w:rPr>
                <w:rFonts w:hint="eastAsia" w:ascii="仿宋" w:hAnsi="仿宋" w:eastAsia="仿宋" w:cs="仿宋"/>
                <w:color w:val="auto"/>
                <w:sz w:val="24"/>
                <w:szCs w:val="24"/>
                <w:highlight w:val="none"/>
              </w:rPr>
              <w:t>工作实施方案及制度（含公司及现场）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404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方案明确、细节考虑到位，计7～10（含）分；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5" w:type="dxa"/>
            <w:vMerge w:val="continue"/>
            <w:noWrap w:val="0"/>
            <w:vAlign w:val="center"/>
          </w:tcPr>
          <w:p>
            <w:pPr>
              <w:spacing w:line="500" w:lineRule="exact"/>
              <w:ind w:leftChars="0"/>
              <w:rPr>
                <w:color w:val="auto"/>
                <w:sz w:val="24"/>
                <w:szCs w:val="24"/>
                <w:highlight w:val="none"/>
              </w:rPr>
            </w:pPr>
          </w:p>
        </w:tc>
        <w:tc>
          <w:tcPr>
            <w:tcW w:w="956" w:type="dxa"/>
            <w:vMerge w:val="continue"/>
            <w:noWrap w:val="0"/>
            <w:vAlign w:val="center"/>
          </w:tcPr>
          <w:p>
            <w:pPr>
              <w:spacing w:line="500" w:lineRule="exact"/>
              <w:ind w:leftChars="0"/>
              <w:rPr>
                <w:color w:val="auto"/>
                <w:sz w:val="24"/>
                <w:szCs w:val="24"/>
                <w:highlight w:val="none"/>
              </w:rPr>
            </w:pPr>
          </w:p>
        </w:tc>
        <w:tc>
          <w:tcPr>
            <w:tcW w:w="4046" w:type="dxa"/>
            <w:vMerge w:val="continue"/>
            <w:noWrap w:val="0"/>
            <w:vAlign w:val="center"/>
          </w:tcPr>
          <w:p>
            <w:pPr>
              <w:spacing w:line="500" w:lineRule="exact"/>
              <w:ind w:leftChars="0"/>
              <w:rPr>
                <w:color w:val="auto"/>
                <w:sz w:val="24"/>
                <w:szCs w:val="24"/>
                <w:highlight w:val="none"/>
              </w:rPr>
            </w:pPr>
          </w:p>
        </w:tc>
        <w:tc>
          <w:tcPr>
            <w:tcW w:w="404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方案、细节基本明确，描述良好的计3～7（含）分；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5" w:type="dxa"/>
            <w:vMerge w:val="continue"/>
            <w:noWrap w:val="0"/>
            <w:vAlign w:val="center"/>
          </w:tcPr>
          <w:p>
            <w:pPr>
              <w:spacing w:line="500" w:lineRule="exact"/>
              <w:ind w:leftChars="0"/>
              <w:rPr>
                <w:rFonts w:hint="eastAsia" w:ascii="仿宋" w:hAnsi="仿宋" w:eastAsia="仿宋" w:cs="仿宋"/>
                <w:color w:val="auto"/>
                <w:sz w:val="24"/>
                <w:szCs w:val="24"/>
                <w:highlight w:val="none"/>
                <w:lang w:val="en-US" w:eastAsia="zh-CN"/>
              </w:rPr>
            </w:pPr>
          </w:p>
        </w:tc>
        <w:tc>
          <w:tcPr>
            <w:tcW w:w="956" w:type="dxa"/>
            <w:vMerge w:val="continue"/>
            <w:noWrap w:val="0"/>
            <w:vAlign w:val="center"/>
          </w:tcPr>
          <w:p>
            <w:pPr>
              <w:spacing w:line="500" w:lineRule="exact"/>
              <w:ind w:leftChars="0"/>
              <w:rPr>
                <w:rFonts w:hint="eastAsia" w:ascii="仿宋" w:hAnsi="仿宋" w:eastAsia="仿宋" w:cs="仿宋"/>
                <w:color w:val="auto"/>
                <w:sz w:val="24"/>
                <w:szCs w:val="24"/>
                <w:highlight w:val="none"/>
                <w:lang w:val="en-US" w:eastAsia="zh-CN"/>
              </w:rPr>
            </w:pPr>
          </w:p>
        </w:tc>
        <w:tc>
          <w:tcPr>
            <w:tcW w:w="4046" w:type="dxa"/>
            <w:vMerge w:val="continue"/>
            <w:noWrap w:val="0"/>
            <w:vAlign w:val="center"/>
          </w:tcPr>
          <w:p>
            <w:pPr>
              <w:spacing w:line="500" w:lineRule="exact"/>
              <w:ind w:leftChars="0"/>
              <w:rPr>
                <w:rFonts w:hint="eastAsia" w:ascii="仿宋" w:hAnsi="仿宋" w:eastAsia="仿宋" w:cs="仿宋"/>
                <w:color w:val="auto"/>
                <w:sz w:val="24"/>
                <w:szCs w:val="24"/>
                <w:highlight w:val="none"/>
                <w:lang w:val="en-US" w:eastAsia="zh-CN"/>
              </w:rPr>
            </w:pPr>
          </w:p>
        </w:tc>
        <w:tc>
          <w:tcPr>
            <w:tcW w:w="404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方案描述符合要求，内容一般的计0～3（含）分；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24"/>
                <w:szCs w:val="24"/>
                <w:highlight w:val="none"/>
              </w:rPr>
            </w:pPr>
          </w:p>
        </w:tc>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24"/>
                <w:szCs w:val="24"/>
                <w:highlight w:val="none"/>
              </w:rPr>
            </w:pPr>
          </w:p>
        </w:tc>
        <w:tc>
          <w:tcPr>
            <w:tcW w:w="8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监理工作目标及监理依据</w:t>
            </w:r>
            <w:r>
              <w:rPr>
                <w:rFonts w:hint="eastAsia" w:ascii="仿宋" w:hAnsi="仿宋" w:eastAsia="仿宋" w:cs="仿宋"/>
                <w:color w:val="auto"/>
                <w:sz w:val="24"/>
                <w:szCs w:val="24"/>
                <w:highlight w:val="none"/>
                <w:lang w:eastAsia="zh-CN"/>
              </w:rPr>
              <w:t>，本项满分</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8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项目监理机构及其人员</w:t>
            </w:r>
            <w:r>
              <w:rPr>
                <w:rFonts w:hint="eastAsia" w:ascii="仿宋" w:hAnsi="仿宋" w:eastAsia="仿宋" w:cs="仿宋"/>
                <w:color w:val="auto"/>
                <w:sz w:val="24"/>
                <w:szCs w:val="24"/>
                <w:highlight w:val="none"/>
                <w:lang w:eastAsia="zh-CN"/>
              </w:rPr>
              <w:t>组成，根据专业程度、工作经验等计分，本项满分</w:t>
            </w:r>
            <w:r>
              <w:rPr>
                <w:rFonts w:hint="eastAsia" w:ascii="仿宋" w:hAnsi="仿宋" w:eastAsia="仿宋" w:cs="仿宋"/>
                <w:color w:val="auto"/>
                <w:sz w:val="24"/>
                <w:szCs w:val="24"/>
                <w:highlight w:val="none"/>
                <w:lang w:val="en-US" w:eastAsia="zh-CN"/>
              </w:rPr>
              <w:t>7分</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8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安全文明施工监督管理措施</w:t>
            </w:r>
            <w:r>
              <w:rPr>
                <w:rFonts w:hint="eastAsia" w:ascii="仿宋" w:hAnsi="仿宋" w:eastAsia="仿宋" w:cs="仿宋"/>
                <w:color w:val="auto"/>
                <w:sz w:val="24"/>
                <w:szCs w:val="24"/>
                <w:highlight w:val="none"/>
                <w:lang w:eastAsia="zh-CN"/>
              </w:rPr>
              <w:t>，本项满分</w:t>
            </w:r>
            <w:r>
              <w:rPr>
                <w:rFonts w:hint="eastAsia" w:ascii="仿宋" w:hAnsi="仿宋" w:eastAsia="仿宋" w:cs="仿宋"/>
                <w:color w:val="auto"/>
                <w:sz w:val="24"/>
                <w:szCs w:val="24"/>
                <w:highlight w:val="none"/>
                <w:lang w:val="en-US" w:eastAsia="zh-CN"/>
              </w:rPr>
              <w:t>8分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40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质量、进度、投资、合同控制管理措施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本项满分1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0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措施描述完整、可操作性强、细节描述详细优越的计10～15（含）分。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24"/>
                <w:szCs w:val="24"/>
                <w:highlight w:val="none"/>
              </w:rPr>
            </w:pPr>
          </w:p>
        </w:tc>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24"/>
                <w:szCs w:val="24"/>
                <w:highlight w:val="none"/>
              </w:rPr>
            </w:pPr>
          </w:p>
        </w:tc>
        <w:tc>
          <w:tcPr>
            <w:tcW w:w="40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24"/>
                <w:szCs w:val="24"/>
                <w:highlight w:val="none"/>
              </w:rPr>
            </w:pPr>
          </w:p>
        </w:tc>
        <w:tc>
          <w:tcPr>
            <w:tcW w:w="40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有相对的操作性，描述良好计5～10（含）分。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tc>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tc>
        <w:tc>
          <w:tcPr>
            <w:tcW w:w="40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tc>
        <w:tc>
          <w:tcPr>
            <w:tcW w:w="40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内容一般的计0～5（含）分。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8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重点部位及关键工序的控制方法</w:t>
            </w:r>
            <w:r>
              <w:rPr>
                <w:rFonts w:hint="eastAsia" w:ascii="仿宋" w:hAnsi="仿宋" w:eastAsia="仿宋" w:cs="仿宋"/>
                <w:color w:val="auto"/>
                <w:sz w:val="24"/>
                <w:szCs w:val="24"/>
                <w:highlight w:val="none"/>
                <w:lang w:eastAsia="zh-CN"/>
              </w:rPr>
              <w:t>，本项满分</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8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监理设施、设备、仪器配置</w:t>
            </w:r>
            <w:r>
              <w:rPr>
                <w:rFonts w:hint="eastAsia" w:ascii="仿宋" w:hAnsi="仿宋" w:eastAsia="仿宋" w:cs="仿宋"/>
                <w:color w:val="auto"/>
                <w:sz w:val="24"/>
                <w:szCs w:val="24"/>
                <w:highlight w:val="none"/>
                <w:lang w:eastAsia="zh-CN"/>
              </w:rPr>
              <w:t>，本项满分</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8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治污减霾预控措施</w:t>
            </w:r>
            <w:r>
              <w:rPr>
                <w:rFonts w:hint="eastAsia" w:ascii="仿宋" w:hAnsi="仿宋" w:eastAsia="仿宋" w:cs="仿宋"/>
                <w:color w:val="auto"/>
                <w:sz w:val="24"/>
                <w:szCs w:val="24"/>
                <w:highlight w:val="none"/>
                <w:lang w:eastAsia="zh-CN"/>
              </w:rPr>
              <w:t>，本项满分</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8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应急预案</w:t>
            </w:r>
            <w:r>
              <w:rPr>
                <w:rFonts w:hint="eastAsia" w:ascii="仿宋" w:hAnsi="仿宋" w:eastAsia="仿宋" w:cs="仿宋"/>
                <w:color w:val="auto"/>
                <w:sz w:val="24"/>
                <w:szCs w:val="24"/>
                <w:highlight w:val="none"/>
                <w:lang w:eastAsia="zh-CN"/>
              </w:rPr>
              <w:t>，本项满分</w:t>
            </w:r>
            <w:r>
              <w:rPr>
                <w:rFonts w:hint="eastAsia" w:ascii="仿宋" w:hAnsi="仿宋" w:eastAsia="仿宋" w:cs="仿宋"/>
                <w:color w:val="auto"/>
                <w:sz w:val="24"/>
                <w:szCs w:val="24"/>
                <w:highlight w:val="none"/>
                <w:lang w:val="en-US" w:eastAsia="zh-CN"/>
              </w:rPr>
              <w:t>4分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8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监理资料的管理服务工作</w:t>
            </w:r>
            <w:r>
              <w:rPr>
                <w:rFonts w:hint="eastAsia" w:ascii="仿宋" w:hAnsi="仿宋" w:eastAsia="仿宋" w:cs="仿宋"/>
                <w:color w:val="auto"/>
                <w:sz w:val="24"/>
                <w:szCs w:val="24"/>
                <w:highlight w:val="none"/>
                <w:lang w:eastAsia="zh-CN"/>
              </w:rPr>
              <w:t>，本项满分</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及合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理化</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建议</w:t>
            </w:r>
          </w:p>
        </w:tc>
        <w:tc>
          <w:tcPr>
            <w:tcW w:w="95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8093" w:type="dxa"/>
            <w:gridSpan w:val="2"/>
            <w:noWrap w:val="0"/>
            <w:vAlign w:val="center"/>
          </w:tcPr>
          <w:p>
            <w:pPr>
              <w:pStyle w:val="19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针对本项目有切实可行的服务承诺及服务保证措施，根据响应</w:t>
            </w:r>
            <w:r>
              <w:rPr>
                <w:rFonts w:hint="eastAsia" w:ascii="仿宋" w:hAnsi="仿宋" w:eastAsia="仿宋" w:cs="仿宋"/>
                <w:color w:val="auto"/>
                <w:sz w:val="24"/>
                <w:szCs w:val="24"/>
                <w:highlight w:val="none"/>
                <w:lang w:eastAsia="zh-CN"/>
              </w:rPr>
              <w:t>程度，本项满分</w:t>
            </w:r>
            <w:r>
              <w:rPr>
                <w:rFonts w:hint="eastAsia" w:ascii="仿宋" w:hAnsi="仿宋" w:eastAsia="仿宋" w:cs="仿宋"/>
                <w:color w:val="auto"/>
                <w:sz w:val="24"/>
                <w:szCs w:val="24"/>
                <w:highlight w:val="none"/>
                <w:lang w:val="en-US" w:eastAsia="zh-CN"/>
              </w:rPr>
              <w:t>5分。</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提</w:t>
            </w:r>
            <w:r>
              <w:rPr>
                <w:rFonts w:hint="eastAsia" w:ascii="仿宋" w:hAnsi="仿宋" w:eastAsia="仿宋" w:cs="仿宋"/>
                <w:color w:val="auto"/>
                <w:sz w:val="24"/>
                <w:szCs w:val="24"/>
                <w:highlight w:val="none"/>
              </w:rPr>
              <w:t>供合理化建议，根据响应</w:t>
            </w:r>
            <w:r>
              <w:rPr>
                <w:rFonts w:hint="eastAsia" w:ascii="仿宋" w:hAnsi="仿宋" w:eastAsia="仿宋" w:cs="仿宋"/>
                <w:color w:val="auto"/>
                <w:sz w:val="24"/>
                <w:szCs w:val="24"/>
                <w:highlight w:val="none"/>
                <w:lang w:eastAsia="zh-CN"/>
              </w:rPr>
              <w:t>程度，本项满分</w:t>
            </w:r>
            <w:r>
              <w:rPr>
                <w:rFonts w:hint="eastAsia" w:ascii="仿宋" w:hAnsi="仿宋" w:eastAsia="仿宋" w:cs="仿宋"/>
                <w:color w:val="auto"/>
                <w:sz w:val="24"/>
                <w:szCs w:val="24"/>
                <w:highlight w:val="none"/>
              </w:rPr>
              <w:t>5分。</w:t>
            </w:r>
          </w:p>
        </w:tc>
      </w:tr>
    </w:tbl>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29.4综合评分法中的价格统一采用低价优先法计算，既满足磋商文件要求且最后磋商报价最低的供应商价格为磋商基准价，其价格分为满分。</w:t>
      </w:r>
    </w:p>
    <w:p>
      <w:pPr>
        <w:overflowPunct w:val="0"/>
        <w:adjustRightInd w:val="0"/>
        <w:snapToGrid w:val="0"/>
        <w:spacing w:line="360" w:lineRule="auto"/>
        <w:rPr>
          <w:rFonts w:ascii="仿宋_GB2312" w:hAnsi="宋体" w:eastAsia="仿宋_GB2312"/>
          <w:sz w:val="24"/>
        </w:rPr>
      </w:pPr>
      <w:r>
        <w:rPr>
          <w:rFonts w:hint="eastAsia" w:ascii="仿宋_GB2312" w:hAnsi="宋体" w:eastAsia="仿宋_GB2312"/>
          <w:sz w:val="24"/>
        </w:rPr>
        <w:t>29.5磋商小组应当根据综合评分情况，按照评审得分由高到低顺序推荐3名成交候选供应商，并编写评审报告，评审得分相同的，按照最后报价由低到高的顺序推荐。评审得分且最后报价相同的，按照服务方案顺序推荐。</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29.6评审过程中，若出现本办法以外的特殊情况时，将暂停评审，有关情况待磋商小组确定后，再行评定。</w:t>
      </w:r>
    </w:p>
    <w:p>
      <w:pPr>
        <w:adjustRightInd w:val="0"/>
        <w:snapToGrid w:val="0"/>
        <w:spacing w:line="360" w:lineRule="auto"/>
        <w:rPr>
          <w:rFonts w:ascii="仿宋_GB2312" w:hAnsi="宋体" w:eastAsia="仿宋_GB2312"/>
          <w:b/>
          <w:sz w:val="24"/>
        </w:rPr>
      </w:pPr>
      <w:r>
        <w:rPr>
          <w:rFonts w:hint="eastAsia" w:ascii="仿宋_GB2312" w:hAnsi="宋体" w:eastAsia="仿宋_GB2312"/>
          <w:b/>
          <w:sz w:val="24"/>
        </w:rPr>
        <w:t>29.7需要落实的政府采购政策</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29.7.1 投标企业政府采购政策</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29.7.1.1中小企业落实政府采购政策</w:t>
      </w:r>
    </w:p>
    <w:p>
      <w:pPr>
        <w:spacing w:line="360" w:lineRule="auto"/>
        <w:rPr>
          <w:rFonts w:ascii="仿宋_GB2312" w:eastAsia="仿宋_GB2312" w:cs="仿宋_GB2312"/>
          <w:sz w:val="24"/>
        </w:rPr>
      </w:pPr>
      <w:r>
        <w:rPr>
          <w:rFonts w:hint="eastAsia" w:ascii="仿宋_GB2312" w:eastAsia="仿宋_GB2312" w:cs="仿宋_GB2312"/>
          <w:sz w:val="24"/>
        </w:rPr>
        <w:t>本项目专门面向中小企业采购，仅限符合《政府采购促进中小企业发展暂行办法》（财库〔2020〕46号）条件的中小企业参与，并提供中小企业声明函。本项目不再执行价格评审优惠的扶持政策。供应商提供的《中小企业声明函》资料必须真实，否则，按照有关规定予以处理。</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29.7.1.2监狱和戒毒企业应符合《财政部 司法部关于政府采购支持监狱企业发展有关问题的通知》--财库〔2014〕68号，并提供《监狱和戒毒企业声明函》</w:t>
      </w:r>
      <w:r>
        <w:rPr>
          <w:rFonts w:hint="eastAsia" w:ascii="仿宋_GB2312" w:eastAsia="仿宋_GB2312" w:cs="仿宋_GB2312"/>
          <w:sz w:val="24"/>
        </w:rPr>
        <w:t>，</w:t>
      </w:r>
      <w:r>
        <w:rPr>
          <w:rFonts w:ascii="仿宋_GB2312" w:hAnsi="宋体" w:eastAsia="仿宋_GB2312" w:cs="宋体"/>
          <w:kern w:val="0"/>
          <w:sz w:val="24"/>
        </w:rPr>
        <w:t>并对声明的真实性负责</w:t>
      </w:r>
      <w:r>
        <w:rPr>
          <w:rFonts w:hint="eastAsia" w:ascii="仿宋_GB2312" w:hAnsi="宋体" w:eastAsia="仿宋_GB2312"/>
          <w:sz w:val="24"/>
        </w:rPr>
        <w:t>。</w:t>
      </w:r>
    </w:p>
    <w:p>
      <w:pPr>
        <w:overflowPunct w:val="0"/>
        <w:adjustRightInd w:val="0"/>
        <w:snapToGrid w:val="0"/>
        <w:spacing w:line="360" w:lineRule="auto"/>
        <w:rPr>
          <w:rFonts w:ascii="仿宋_GB2312" w:hAnsi="宋体" w:eastAsia="仿宋_GB2312" w:cs="宋体"/>
          <w:kern w:val="0"/>
          <w:sz w:val="24"/>
        </w:rPr>
      </w:pPr>
      <w:r>
        <w:rPr>
          <w:rFonts w:hint="eastAsia" w:ascii="仿宋_GB2312" w:hAnsi="宋体" w:eastAsia="仿宋_GB2312" w:cs="宋体"/>
          <w:kern w:val="0"/>
          <w:sz w:val="24"/>
        </w:rPr>
        <w:t>26.7.1.3</w:t>
      </w:r>
      <w:r>
        <w:rPr>
          <w:rFonts w:ascii="仿宋_GB2312" w:hAnsi="宋体" w:eastAsia="仿宋_GB2312" w:cs="宋体"/>
          <w:kern w:val="0"/>
          <w:sz w:val="24"/>
        </w:rPr>
        <w:t>残疾人福利性单位</w:t>
      </w:r>
      <w:r>
        <w:rPr>
          <w:rFonts w:hint="eastAsia" w:ascii="仿宋_GB2312" w:hAnsi="宋体" w:eastAsia="仿宋_GB2312" w:cs="宋体"/>
          <w:kern w:val="0"/>
          <w:sz w:val="24"/>
        </w:rPr>
        <w:t>应符合《</w:t>
      </w:r>
      <w:r>
        <w:rPr>
          <w:rFonts w:ascii="仿宋_GB2312" w:hAnsi="宋体" w:eastAsia="仿宋_GB2312" w:cs="宋体"/>
          <w:kern w:val="0"/>
          <w:sz w:val="24"/>
        </w:rPr>
        <w:t>三部门联合发布关于促进残疾人就业政府采购政策的通知</w:t>
      </w:r>
      <w:r>
        <w:rPr>
          <w:rFonts w:hint="eastAsia" w:ascii="仿宋_GB2312" w:hAnsi="宋体" w:eastAsia="仿宋_GB2312" w:cs="宋体"/>
          <w:kern w:val="0"/>
          <w:sz w:val="24"/>
        </w:rPr>
        <w:t>》-</w:t>
      </w:r>
      <w:r>
        <w:rPr>
          <w:rFonts w:ascii="仿宋_GB2312" w:hAnsi="宋体" w:eastAsia="仿宋_GB2312" w:cs="宋体"/>
          <w:bCs/>
          <w:kern w:val="0"/>
          <w:sz w:val="24"/>
        </w:rPr>
        <w:t>财库〔2017〕141号</w:t>
      </w:r>
      <w:r>
        <w:rPr>
          <w:rFonts w:hint="eastAsia" w:ascii="仿宋_GB2312" w:hAnsi="宋体" w:eastAsia="仿宋_GB2312" w:cs="宋体"/>
          <w:kern w:val="0"/>
          <w:sz w:val="24"/>
        </w:rPr>
        <w:t>，并</w:t>
      </w:r>
      <w:r>
        <w:rPr>
          <w:rFonts w:ascii="仿宋_GB2312" w:hAnsi="宋体" w:eastAsia="仿宋_GB2312" w:cs="宋体"/>
          <w:kern w:val="0"/>
          <w:sz w:val="24"/>
        </w:rPr>
        <w:t>提供通知规定的《残疾人福利性单位声明函》，并对声明的真实性负责。任何单位或者个人在政府采购活动中均不得要求残疾人福利性单位提供其他证明声明函内容的材料。</w:t>
      </w:r>
    </w:p>
    <w:p>
      <w:pPr>
        <w:overflowPunct w:val="0"/>
        <w:adjustRightInd w:val="0"/>
        <w:snapToGrid w:val="0"/>
        <w:spacing w:line="360" w:lineRule="auto"/>
        <w:ind w:firstLine="480" w:firstLineChars="200"/>
        <w:rPr>
          <w:rFonts w:ascii="仿宋_GB2312" w:hAnsi="宋体" w:eastAsia="仿宋_GB2312" w:cs="仿宋_GB2312"/>
          <w:sz w:val="24"/>
        </w:rPr>
      </w:pPr>
      <w:r>
        <w:rPr>
          <w:rFonts w:ascii="仿宋_GB2312" w:hAnsi="宋体" w:eastAsia="仿宋_GB2312" w:cs="仿宋_GB2312"/>
          <w:sz w:val="24"/>
        </w:rPr>
        <w:t>中标、成交供应商为残疾人福利性单位的，采购人或者其委托的采购代理机构应当随中标、成交结果同时公告其</w:t>
      </w:r>
      <w:r>
        <w:rPr>
          <w:rFonts w:hint="eastAsia" w:ascii="仿宋_GB2312" w:eastAsia="仿宋_GB2312" w:cs="仿宋_GB2312"/>
          <w:sz w:val="24"/>
        </w:rPr>
        <w:t>《中小型企业声明函》、</w:t>
      </w:r>
      <w:r>
        <w:rPr>
          <w:rFonts w:hint="eastAsia" w:ascii="仿宋_GB2312" w:hAnsi="宋体" w:eastAsia="仿宋_GB2312"/>
          <w:sz w:val="24"/>
        </w:rPr>
        <w:t>《监狱和戒毒企业声明函》、</w:t>
      </w:r>
      <w:r>
        <w:rPr>
          <w:rFonts w:ascii="仿宋_GB2312" w:hAnsi="宋体" w:eastAsia="仿宋_GB2312" w:cs="仿宋_GB2312"/>
          <w:sz w:val="24"/>
        </w:rPr>
        <w:t xml:space="preserve">《残疾人福利性单位声明函》，接受社会监督。 </w:t>
      </w:r>
    </w:p>
    <w:p>
      <w:pPr>
        <w:adjustRightInd w:val="0"/>
        <w:snapToGrid w:val="0"/>
        <w:spacing w:line="360" w:lineRule="auto"/>
        <w:rPr>
          <w:rFonts w:ascii="仿宋_GB2312" w:hAnsi="宋体" w:eastAsia="仿宋_GB2312"/>
          <w:sz w:val="24"/>
        </w:rPr>
      </w:pPr>
      <w:r>
        <w:rPr>
          <w:rFonts w:ascii="仿宋_GB2312" w:hAnsi="宋体" w:eastAsia="仿宋_GB2312" w:cs="仿宋_GB2312"/>
          <w:sz w:val="24"/>
        </w:rPr>
        <w:t>供应商提供的声明函与事实不符的，依照《政府采购法》第七十七条第一款的规定追究法律责任。</w:t>
      </w:r>
    </w:p>
    <w:p>
      <w:pPr>
        <w:adjustRightInd w:val="0"/>
        <w:snapToGrid w:val="0"/>
        <w:spacing w:line="360" w:lineRule="auto"/>
        <w:rPr>
          <w:rFonts w:ascii="仿宋_GB2312" w:hAnsi="宋体" w:eastAsia="仿宋_GB2312"/>
          <w:bCs/>
          <w:sz w:val="24"/>
        </w:rPr>
      </w:pPr>
      <w:r>
        <w:rPr>
          <w:rFonts w:hint="eastAsia" w:ascii="仿宋_GB2312" w:hAnsi="宋体" w:eastAsia="仿宋_GB2312"/>
          <w:sz w:val="24"/>
        </w:rPr>
        <w:t>29.7.1.4投标供</w:t>
      </w:r>
      <w:r>
        <w:rPr>
          <w:rFonts w:hint="eastAsia" w:ascii="仿宋_GB2312" w:hAnsi="宋体" w:eastAsia="仿宋_GB2312"/>
          <w:bCs/>
          <w:sz w:val="24"/>
        </w:rPr>
        <w:t>应商应如实提供以上证明文件，如存在虚假应标，将取消其投标资格。</w:t>
      </w:r>
    </w:p>
    <w:p>
      <w:pPr>
        <w:spacing w:line="360" w:lineRule="auto"/>
        <w:rPr>
          <w:rFonts w:ascii="仿宋_GB2312" w:hAnsi="宋体" w:eastAsia="仿宋_GB2312"/>
          <w:sz w:val="24"/>
        </w:rPr>
      </w:pPr>
      <w:r>
        <w:rPr>
          <w:rFonts w:hint="eastAsia" w:ascii="仿宋_GB2312" w:hAnsi="宋体" w:eastAsia="仿宋_GB2312"/>
          <w:sz w:val="24"/>
        </w:rPr>
        <w:t>29.7.2投标产品政府采购政策</w:t>
      </w:r>
    </w:p>
    <w:p>
      <w:pPr>
        <w:spacing w:line="360" w:lineRule="auto"/>
        <w:rPr>
          <w:rFonts w:hint="eastAsia" w:ascii="仿宋_GB2312" w:hAnsi="宋体" w:eastAsia="仿宋_GB2312"/>
          <w:sz w:val="24"/>
          <w:lang w:eastAsia="zh-CN"/>
        </w:rPr>
      </w:pPr>
      <w:r>
        <w:rPr>
          <w:rFonts w:hint="eastAsia" w:ascii="仿宋_GB2312" w:hAnsi="宋体" w:eastAsia="仿宋_GB2312"/>
          <w:sz w:val="24"/>
        </w:rPr>
        <w:t>29.7.2.1节能产品根据《国务院办公厅关于建立政府强制采购节能产品制度的通知》（国办发〔2007〕51号）的规定，以财库〔2019〕9号为准。</w:t>
      </w:r>
    </w:p>
    <w:p>
      <w:pPr>
        <w:spacing w:line="360" w:lineRule="auto"/>
        <w:rPr>
          <w:rFonts w:hint="eastAsia" w:ascii="仿宋_GB2312" w:hAnsi="宋体" w:eastAsia="仿宋_GB2312"/>
          <w:sz w:val="24"/>
          <w:lang w:eastAsia="zh-CN"/>
        </w:rPr>
      </w:pPr>
      <w:r>
        <w:rPr>
          <w:rFonts w:hint="eastAsia" w:ascii="仿宋_GB2312" w:hAnsi="宋体" w:eastAsia="仿宋_GB2312"/>
          <w:sz w:val="24"/>
        </w:rPr>
        <w:t>29.7.2.2环境标志产品根据《环境标志产品政府采购实施的意见》（财库[2006]90号）的规定，以财库〔2019〕9号为准。</w:t>
      </w:r>
    </w:p>
    <w:p>
      <w:pPr>
        <w:spacing w:line="360" w:lineRule="auto"/>
        <w:rPr>
          <w:rFonts w:hint="eastAsia" w:ascii="仿宋_GB2312" w:hAnsi="宋体" w:eastAsia="仿宋_GB2312"/>
          <w:sz w:val="24"/>
          <w:lang w:eastAsia="zh-CN"/>
        </w:rPr>
      </w:pPr>
      <w:r>
        <w:rPr>
          <w:rFonts w:hint="eastAsia" w:ascii="仿宋_GB2312" w:hAnsi="宋体" w:eastAsia="仿宋_GB2312"/>
          <w:sz w:val="24"/>
        </w:rPr>
        <w:t>29.7.2.3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spacing w:line="360" w:lineRule="auto"/>
        <w:rPr>
          <w:rFonts w:hint="eastAsia" w:ascii="仿宋_GB2312" w:hAnsi="宋体" w:eastAsia="仿宋_GB2312"/>
          <w:sz w:val="24"/>
          <w:lang w:eastAsia="zh-CN"/>
        </w:rPr>
      </w:pPr>
      <w:r>
        <w:rPr>
          <w:rFonts w:hint="eastAsia" w:ascii="仿宋_GB2312" w:hAnsi="宋体" w:eastAsia="仿宋_GB2312"/>
          <w:sz w:val="24"/>
        </w:rPr>
        <w:t>29.7.2.4 节能产品、环境标志产品认证机构应当建立健全数据共享机制，及时向认证结果信息发布平台提供相关信息。中国政府采购网（</w:t>
      </w:r>
      <w:r>
        <w:rPr>
          <w:rFonts w:hint="eastAsia" w:ascii="仿宋_GB2312" w:hAnsi="宋体" w:eastAsia="仿宋_GB2312"/>
          <w:sz w:val="24"/>
        </w:rPr>
        <w:drawing>
          <wp:inline distT="0" distB="0" distL="0" distR="0">
            <wp:extent cx="191135" cy="142875"/>
            <wp:effectExtent l="19050" t="0" r="0" b="0"/>
            <wp:docPr id="3" name="图片 4"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W@GJ$ACOF(TYDYECOKVDYB"/>
                    <pic:cNvPicPr>
                      <a:picLocks noChangeAspect="1" noChangeArrowheads="1"/>
                    </pic:cNvPicPr>
                  </pic:nvPicPr>
                  <pic:blipFill>
                    <a:blip r:embed="rId13" cstate="print"/>
                    <a:srcRect/>
                    <a:stretch>
                      <a:fillRect/>
                    </a:stretch>
                  </pic:blipFill>
                  <pic:spPr>
                    <a:xfrm>
                      <a:off x="0" y="0"/>
                      <a:ext cx="191135" cy="142875"/>
                    </a:xfrm>
                    <a:prstGeom prst="rect">
                      <a:avLst/>
                    </a:prstGeom>
                    <a:noFill/>
                    <a:ln w="9525">
                      <a:noFill/>
                      <a:miter lim="800000"/>
                      <a:headEnd/>
                      <a:tailEnd/>
                    </a:ln>
                  </pic:spPr>
                </pic:pic>
              </a:graphicData>
            </a:graphic>
          </wp:inline>
        </w:drawing>
      </w:r>
      <w:r>
        <w:rPr>
          <w:rFonts w:hint="eastAsia" w:ascii="仿宋_GB2312" w:hAnsi="宋体" w:eastAsia="仿宋_GB2312"/>
          <w:sz w:val="24"/>
        </w:rPr>
        <w:t>www.ccgp.gov.cn）建立与认证结果信息发布平台的链接，方便采购人和采购代理机构查询、了解认证机构和获证产品相关情况。</w:t>
      </w:r>
    </w:p>
    <w:p>
      <w:pPr>
        <w:spacing w:line="360" w:lineRule="auto"/>
        <w:rPr>
          <w:rFonts w:ascii="仿宋_GB2312" w:hAnsi="宋体" w:eastAsia="仿宋_GB2312"/>
          <w:sz w:val="24"/>
        </w:rPr>
      </w:pPr>
      <w:r>
        <w:rPr>
          <w:rFonts w:hint="eastAsia" w:ascii="仿宋_GB2312" w:hAnsi="宋体" w:eastAsia="仿宋_GB2312"/>
          <w:sz w:val="24"/>
        </w:rPr>
        <w:t>29.7.2.5 对于已列入品目清单的产品类别，采购人可在采购需求中提出更高的节约资源和保护环境要求，对符合条件的获证产品给予优先待遇。</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29.7.2.6获得上述认证的产品在投标时应提供有效证明材料。以上所有证明文件复印件须加盖投标人公章并注明“与原件一致”，否则不予计分。</w:t>
      </w:r>
    </w:p>
    <w:p>
      <w:pPr>
        <w:pStyle w:val="5"/>
        <w:adjustRightInd w:val="0"/>
        <w:snapToGrid w:val="0"/>
        <w:spacing w:before="0" w:after="0" w:line="360" w:lineRule="auto"/>
        <w:rPr>
          <w:rFonts w:ascii="仿宋_GB2312" w:hAnsi="宋体" w:eastAsia="仿宋_GB2312"/>
          <w:sz w:val="24"/>
          <w:szCs w:val="24"/>
        </w:rPr>
      </w:pPr>
      <w:bookmarkStart w:id="133" w:name="_Toc26708"/>
      <w:bookmarkStart w:id="134" w:name="_Toc26230"/>
      <w:bookmarkStart w:id="135" w:name="_Toc410389005"/>
      <w:bookmarkStart w:id="136" w:name="_Toc311415605"/>
      <w:r>
        <w:rPr>
          <w:rFonts w:hint="eastAsia" w:ascii="仿宋_GB2312" w:hAnsi="宋体" w:eastAsia="仿宋_GB2312"/>
          <w:sz w:val="24"/>
          <w:szCs w:val="24"/>
        </w:rPr>
        <w:t>30．与采购人、采购代理机构和磋商小组接触</w:t>
      </w:r>
      <w:bookmarkEnd w:id="133"/>
      <w:bookmarkEnd w:id="134"/>
      <w:bookmarkEnd w:id="135"/>
      <w:bookmarkEnd w:id="136"/>
    </w:p>
    <w:p>
      <w:pPr>
        <w:adjustRightInd w:val="0"/>
        <w:snapToGrid w:val="0"/>
        <w:spacing w:line="360" w:lineRule="auto"/>
        <w:rPr>
          <w:rFonts w:ascii="仿宋_GB2312" w:hAnsi="宋体" w:eastAsia="仿宋_GB2312"/>
          <w:sz w:val="24"/>
        </w:rPr>
      </w:pPr>
      <w:r>
        <w:rPr>
          <w:rFonts w:hint="eastAsia" w:ascii="仿宋_GB2312" w:hAnsi="宋体" w:eastAsia="仿宋_GB2312"/>
          <w:sz w:val="24"/>
        </w:rPr>
        <w:t>30.1 供应商试图对采购人和磋商小组的评审、比较或授予合同的决定进行影响，都可能导致其磋商被拒绝。</w:t>
      </w:r>
    </w:p>
    <w:p>
      <w:pPr>
        <w:pStyle w:val="4"/>
        <w:spacing w:line="360" w:lineRule="auto"/>
        <w:jc w:val="center"/>
        <w:rPr>
          <w:rFonts w:ascii="仿宋_GB2312" w:hAnsi="宋体" w:eastAsia="仿宋_GB2312"/>
          <w:b w:val="0"/>
          <w:bCs/>
          <w:sz w:val="44"/>
          <w:szCs w:val="22"/>
        </w:rPr>
      </w:pPr>
      <w:bookmarkStart w:id="137" w:name="_Toc311415606"/>
      <w:bookmarkStart w:id="138" w:name="_Toc23968"/>
      <w:bookmarkStart w:id="139" w:name="_Toc90"/>
      <w:bookmarkStart w:id="140" w:name="_Toc332874424"/>
      <w:bookmarkStart w:id="141" w:name="_Toc283240491"/>
      <w:bookmarkStart w:id="142" w:name="_Toc409684171"/>
      <w:bookmarkStart w:id="143" w:name="_Toc283626507"/>
      <w:r>
        <w:rPr>
          <w:rFonts w:hint="eastAsia" w:ascii="仿宋_GB2312" w:hAnsi="宋体" w:eastAsia="仿宋_GB2312"/>
          <w:b w:val="0"/>
          <w:bCs/>
          <w:sz w:val="44"/>
          <w:szCs w:val="22"/>
        </w:rPr>
        <w:t>F．授予合同</w:t>
      </w:r>
      <w:bookmarkEnd w:id="137"/>
      <w:bookmarkEnd w:id="138"/>
      <w:bookmarkEnd w:id="139"/>
      <w:bookmarkEnd w:id="140"/>
      <w:bookmarkEnd w:id="141"/>
      <w:bookmarkEnd w:id="142"/>
      <w:bookmarkEnd w:id="143"/>
    </w:p>
    <w:p>
      <w:pPr>
        <w:pStyle w:val="5"/>
        <w:adjustRightInd w:val="0"/>
        <w:snapToGrid w:val="0"/>
        <w:spacing w:before="0" w:after="0" w:line="360" w:lineRule="auto"/>
        <w:rPr>
          <w:rFonts w:ascii="仿宋_GB2312" w:hAnsi="宋体" w:eastAsia="仿宋_GB2312"/>
          <w:sz w:val="24"/>
          <w:szCs w:val="24"/>
        </w:rPr>
      </w:pPr>
      <w:bookmarkStart w:id="144" w:name="_Toc311415607"/>
      <w:bookmarkStart w:id="145" w:name="_Toc7172"/>
      <w:bookmarkStart w:id="146" w:name="_Toc28872"/>
      <w:r>
        <w:rPr>
          <w:rFonts w:hint="eastAsia" w:ascii="仿宋_GB2312" w:hAnsi="宋体" w:eastAsia="仿宋_GB2312"/>
          <w:sz w:val="24"/>
          <w:szCs w:val="24"/>
        </w:rPr>
        <w:t>31．</w:t>
      </w:r>
      <w:bookmarkEnd w:id="144"/>
      <w:r>
        <w:rPr>
          <w:rFonts w:hint="eastAsia" w:ascii="仿宋_GB2312" w:hAnsi="宋体" w:eastAsia="仿宋_GB2312"/>
          <w:sz w:val="24"/>
          <w:szCs w:val="24"/>
        </w:rPr>
        <w:t>定标及合同授予</w:t>
      </w:r>
      <w:bookmarkEnd w:id="145"/>
      <w:bookmarkEnd w:id="146"/>
    </w:p>
    <w:p>
      <w:pPr>
        <w:adjustRightInd w:val="0"/>
        <w:snapToGrid w:val="0"/>
        <w:spacing w:line="360" w:lineRule="auto"/>
        <w:rPr>
          <w:rFonts w:ascii="仿宋_GB2312" w:hAnsi="宋体" w:eastAsia="仿宋_GB2312"/>
          <w:sz w:val="24"/>
        </w:rPr>
      </w:pPr>
      <w:r>
        <w:rPr>
          <w:rFonts w:hint="eastAsia" w:ascii="仿宋_GB2312" w:hAnsi="宋体" w:eastAsia="仿宋_GB2312"/>
          <w:sz w:val="24"/>
        </w:rPr>
        <w:t>31.1采购代理机构应在评审结束后2个工作日内，将评审报告送采购人确认。</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31.2采购人在收到评审报告后5个工作日内，根据评审报告对评审过程及结果进行严格审核后确定成交供应商，复函采购代理机构。</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31.3采购代理机构在接到采购人的成交供应商复函后，在财政部门指定的政府采购信息发布媒体上公告，并向成交供应商发《成交通知书》。</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31.</w:t>
      </w:r>
      <w:r>
        <w:rPr>
          <w:rFonts w:hint="eastAsia" w:ascii="仿宋_GB2312" w:hAnsi="宋体" w:eastAsia="仿宋_GB2312"/>
          <w:sz w:val="24"/>
          <w:lang w:val="en-US" w:eastAsia="zh-CN"/>
        </w:rPr>
        <w:t>4</w:t>
      </w:r>
      <w:r>
        <w:rPr>
          <w:rFonts w:hint="eastAsia" w:ascii="仿宋_GB2312" w:hAnsi="宋体" w:eastAsia="仿宋_GB2312"/>
          <w:sz w:val="24"/>
        </w:rPr>
        <w:t>《成交通知书》将作为签订合同的依据，磋商文件、成交供应商的响应文件和补充文件（如澄清、承诺等）等，均为有法律约束力的经济合同组成的一部分。</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31.</w:t>
      </w:r>
      <w:r>
        <w:rPr>
          <w:rFonts w:hint="eastAsia" w:ascii="仿宋_GB2312" w:hAnsi="宋体" w:eastAsia="仿宋_GB2312"/>
          <w:sz w:val="24"/>
          <w:lang w:val="en-US" w:eastAsia="zh-CN"/>
        </w:rPr>
        <w:t>5</w:t>
      </w:r>
      <w:r>
        <w:rPr>
          <w:rFonts w:hint="eastAsia" w:ascii="仿宋_GB2312" w:hAnsi="宋体" w:eastAsia="仿宋_GB2312"/>
          <w:sz w:val="24"/>
        </w:rPr>
        <w:t>《成交通知书》发出30天内，如果已成交的供应商不能按响应文件，包括补充文件（如澄清、承诺等）中承诺的条件履行签约行为，采购人有权取消其成交资格。</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31.</w:t>
      </w:r>
      <w:r>
        <w:rPr>
          <w:rFonts w:hint="eastAsia" w:ascii="仿宋_GB2312" w:hAnsi="宋体" w:eastAsia="仿宋_GB2312"/>
          <w:sz w:val="24"/>
          <w:lang w:val="en-US" w:eastAsia="zh-CN"/>
        </w:rPr>
        <w:t>6</w:t>
      </w:r>
      <w:r>
        <w:rPr>
          <w:rFonts w:hint="eastAsia" w:ascii="仿宋_GB2312" w:hAnsi="宋体" w:eastAsia="仿宋_GB2312"/>
          <w:sz w:val="24"/>
        </w:rPr>
        <w:t>成交供应商如果因不可抗力或自身原因不能履行采购合同，采购人可与排位在成交供应商之后第一位的成交候选供应商签订采购合同。</w:t>
      </w:r>
    </w:p>
    <w:p>
      <w:pPr>
        <w:pStyle w:val="5"/>
        <w:adjustRightInd w:val="0"/>
        <w:snapToGrid w:val="0"/>
        <w:spacing w:before="0" w:after="0" w:line="360" w:lineRule="auto"/>
        <w:rPr>
          <w:rFonts w:ascii="仿宋_GB2312" w:hAnsi="宋体" w:eastAsia="仿宋_GB2312"/>
          <w:sz w:val="24"/>
          <w:szCs w:val="24"/>
        </w:rPr>
      </w:pPr>
      <w:bookmarkStart w:id="147" w:name="_Toc9457"/>
      <w:bookmarkStart w:id="148" w:name="_Toc15329"/>
      <w:bookmarkStart w:id="149" w:name="_Toc311415609"/>
      <w:r>
        <w:rPr>
          <w:rFonts w:hint="eastAsia" w:ascii="仿宋_GB2312" w:hAnsi="宋体" w:eastAsia="仿宋_GB2312"/>
          <w:sz w:val="24"/>
          <w:szCs w:val="24"/>
        </w:rPr>
        <w:t>32．接受和拒绝任何或所有磋商的权力</w:t>
      </w:r>
      <w:bookmarkEnd w:id="147"/>
      <w:bookmarkEnd w:id="148"/>
      <w:bookmarkEnd w:id="149"/>
    </w:p>
    <w:p>
      <w:pPr>
        <w:adjustRightInd w:val="0"/>
        <w:snapToGrid w:val="0"/>
        <w:spacing w:line="360" w:lineRule="auto"/>
        <w:rPr>
          <w:rFonts w:ascii="仿宋_GB2312" w:hAnsi="宋体" w:eastAsia="仿宋_GB2312"/>
          <w:sz w:val="24"/>
        </w:rPr>
      </w:pPr>
      <w:r>
        <w:rPr>
          <w:rFonts w:hint="eastAsia" w:ascii="仿宋_GB2312" w:hAnsi="宋体" w:eastAsia="仿宋_GB2312"/>
          <w:sz w:val="24"/>
        </w:rPr>
        <w:t>32.1 采购代理机构和采购人保留在授标之前任何时候接受或拒绝任何磋商，以及宣布磋商程序无效或拒绝所有磋商的权力，对受影响的供应商不承担任何责任，也无义务向受影响的供应商解释采取这一行动的理由。</w:t>
      </w:r>
    </w:p>
    <w:p>
      <w:pPr>
        <w:pStyle w:val="5"/>
        <w:adjustRightInd w:val="0"/>
        <w:snapToGrid w:val="0"/>
        <w:spacing w:before="0" w:after="0" w:line="360" w:lineRule="auto"/>
        <w:rPr>
          <w:rFonts w:ascii="仿宋_GB2312" w:hAnsi="宋体" w:eastAsia="仿宋_GB2312"/>
          <w:sz w:val="24"/>
          <w:szCs w:val="24"/>
        </w:rPr>
      </w:pPr>
      <w:bookmarkStart w:id="150" w:name="_Toc311415612"/>
      <w:bookmarkStart w:id="151" w:name="_Toc11083"/>
      <w:bookmarkStart w:id="152" w:name="_Toc14107"/>
      <w:r>
        <w:rPr>
          <w:rFonts w:hint="eastAsia" w:ascii="仿宋_GB2312" w:hAnsi="宋体" w:eastAsia="仿宋_GB2312"/>
          <w:sz w:val="24"/>
          <w:szCs w:val="24"/>
        </w:rPr>
        <w:t>33．履约保证金</w:t>
      </w:r>
      <w:bookmarkEnd w:id="150"/>
      <w:bookmarkEnd w:id="151"/>
      <w:bookmarkEnd w:id="152"/>
    </w:p>
    <w:p>
      <w:pPr>
        <w:adjustRightInd w:val="0"/>
        <w:snapToGrid w:val="0"/>
        <w:spacing w:line="360" w:lineRule="auto"/>
        <w:rPr>
          <w:rFonts w:ascii="仿宋_GB2312" w:hAnsi="宋体" w:eastAsia="仿宋_GB2312"/>
          <w:sz w:val="24"/>
        </w:rPr>
      </w:pPr>
      <w:r>
        <w:rPr>
          <w:rFonts w:hint="eastAsia" w:ascii="仿宋_GB2312" w:hAnsi="宋体" w:eastAsia="仿宋_GB2312"/>
          <w:sz w:val="24"/>
        </w:rPr>
        <w:t>33.1本项目无履约保证金。</w:t>
      </w:r>
    </w:p>
    <w:p>
      <w:pPr>
        <w:pStyle w:val="5"/>
        <w:adjustRightInd w:val="0"/>
        <w:snapToGrid w:val="0"/>
        <w:spacing w:before="0" w:after="0" w:line="360" w:lineRule="auto"/>
        <w:rPr>
          <w:rFonts w:ascii="仿宋_GB2312" w:hAnsi="宋体" w:eastAsia="仿宋_GB2312"/>
          <w:sz w:val="24"/>
          <w:szCs w:val="24"/>
        </w:rPr>
      </w:pPr>
      <w:bookmarkStart w:id="153" w:name="_Toc22057"/>
      <w:bookmarkStart w:id="154" w:name="_Toc311415613"/>
      <w:bookmarkStart w:id="155" w:name="_Toc12585"/>
      <w:r>
        <w:rPr>
          <w:rFonts w:hint="eastAsia" w:ascii="仿宋_GB2312" w:hAnsi="宋体" w:eastAsia="仿宋_GB2312"/>
          <w:sz w:val="24"/>
          <w:szCs w:val="24"/>
        </w:rPr>
        <w:t>34．腐败和欺诈行为</w:t>
      </w:r>
      <w:bookmarkEnd w:id="153"/>
      <w:bookmarkEnd w:id="154"/>
      <w:bookmarkEnd w:id="155"/>
    </w:p>
    <w:p>
      <w:pPr>
        <w:adjustRightInd w:val="0"/>
        <w:snapToGrid w:val="0"/>
        <w:spacing w:line="360" w:lineRule="auto"/>
        <w:rPr>
          <w:rFonts w:ascii="仿宋_GB2312" w:hAnsi="宋体" w:eastAsia="仿宋_GB2312"/>
          <w:sz w:val="24"/>
        </w:rPr>
      </w:pPr>
      <w:r>
        <w:rPr>
          <w:rFonts w:hint="eastAsia" w:ascii="仿宋_GB2312" w:hAnsi="宋体" w:eastAsia="仿宋_GB2312"/>
          <w:sz w:val="24"/>
        </w:rPr>
        <w:t>34.1 定义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34.1.1</w:t>
      </w:r>
      <w:r>
        <w:rPr>
          <w:rFonts w:hint="eastAsia" w:ascii="仿宋_GB2312" w:hAnsi="宋体" w:eastAsia="仿宋_GB2312"/>
          <w:color w:val="auto"/>
          <w:sz w:val="24"/>
        </w:rPr>
        <w:t>“腐败行为”是指提供给予接受或索取任何有价值的东西来影响采购代理机构和/或采购人在采购过程或合同实施过程中的行为。</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lang w:val="en-US" w:eastAsia="zh-CN"/>
        </w:rPr>
        <w:t>34.1.2</w:t>
      </w:r>
      <w:r>
        <w:rPr>
          <w:rFonts w:hint="eastAsia" w:ascii="仿宋_GB2312" w:hAnsi="宋体" w:eastAsia="仿宋_GB2312"/>
          <w:color w:val="auto"/>
          <w:sz w:val="24"/>
        </w:rPr>
        <w:t>“欺诈行为”是指为了影响采购</w:t>
      </w:r>
      <w:r>
        <w:rPr>
          <w:rFonts w:hint="eastAsia" w:ascii="仿宋_GB2312" w:hAnsi="宋体" w:eastAsia="仿宋_GB2312"/>
          <w:sz w:val="24"/>
        </w:rPr>
        <w:t>过程或合同实施过程而谎报事实，损害采购代理机构和/或采购人的利益，包括供应商之间相互串通（递交响应文件之前和之后），人为地使磋商丧失竞争性，剥夺采购人从自由公开竞争所能获得的权益。</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34.2如果采购代理机构和采购人认为供应商在本项目的竞争中有腐败或欺诈行为，其磋商将被拒绝。</w:t>
      </w:r>
    </w:p>
    <w:p>
      <w:pPr>
        <w:pStyle w:val="5"/>
        <w:adjustRightInd w:val="0"/>
        <w:snapToGrid w:val="0"/>
        <w:spacing w:before="0" w:after="0" w:line="360" w:lineRule="auto"/>
        <w:rPr>
          <w:rFonts w:ascii="仿宋_GB2312" w:hAnsi="宋体" w:eastAsia="仿宋_GB2312"/>
          <w:sz w:val="24"/>
          <w:szCs w:val="24"/>
        </w:rPr>
      </w:pPr>
      <w:bookmarkStart w:id="156" w:name="_Toc26749"/>
      <w:bookmarkStart w:id="157" w:name="_Toc19260"/>
      <w:r>
        <w:rPr>
          <w:rFonts w:hint="eastAsia" w:ascii="仿宋_GB2312" w:hAnsi="宋体" w:eastAsia="仿宋_GB2312"/>
          <w:sz w:val="24"/>
          <w:szCs w:val="24"/>
        </w:rPr>
        <w:t>35.合同的履约验收</w:t>
      </w:r>
      <w:bookmarkEnd w:id="156"/>
    </w:p>
    <w:p>
      <w:pPr>
        <w:adjustRightInd w:val="0"/>
        <w:snapToGrid w:val="0"/>
        <w:spacing w:line="360" w:lineRule="auto"/>
        <w:rPr>
          <w:rFonts w:ascii="仿宋_GB2312" w:hAnsi="宋体" w:eastAsia="仿宋_GB2312"/>
          <w:sz w:val="24"/>
          <w:szCs w:val="22"/>
        </w:rPr>
      </w:pPr>
      <w:r>
        <w:rPr>
          <w:rFonts w:hint="eastAsia" w:ascii="仿宋_GB2312" w:hAnsi="宋体" w:eastAsia="仿宋_GB2312"/>
          <w:sz w:val="24"/>
          <w:szCs w:val="22"/>
        </w:rPr>
        <w:t>35.1采购人应按照政府采购合同约定的技术、服务、安全标准组织对投标人每一项技术、服务、安全标准的履约情况进行验收，并出具验收书。</w:t>
      </w:r>
    </w:p>
    <w:p>
      <w:pPr>
        <w:pStyle w:val="5"/>
        <w:adjustRightInd w:val="0"/>
        <w:snapToGrid w:val="0"/>
        <w:spacing w:before="0" w:after="0" w:line="360" w:lineRule="auto"/>
        <w:rPr>
          <w:rFonts w:ascii="仿宋_GB2312" w:hAnsi="宋体" w:eastAsia="仿宋_GB2312"/>
          <w:sz w:val="24"/>
          <w:szCs w:val="24"/>
        </w:rPr>
      </w:pPr>
      <w:bookmarkStart w:id="158" w:name="_Toc21161"/>
      <w:r>
        <w:rPr>
          <w:rFonts w:hint="eastAsia" w:ascii="仿宋_GB2312" w:hAnsi="宋体" w:eastAsia="仿宋_GB2312"/>
          <w:sz w:val="24"/>
          <w:szCs w:val="24"/>
        </w:rPr>
        <w:t>36. 招标代理服务费</w:t>
      </w:r>
      <w:bookmarkEnd w:id="52"/>
      <w:bookmarkEnd w:id="53"/>
      <w:bookmarkEnd w:id="54"/>
      <w:bookmarkEnd w:id="157"/>
      <w:bookmarkEnd w:id="158"/>
      <w:r>
        <w:rPr>
          <w:rFonts w:hint="eastAsia" w:ascii="仿宋_GB2312" w:hAnsi="宋体" w:eastAsia="仿宋_GB2312"/>
          <w:sz w:val="24"/>
          <w:szCs w:val="24"/>
        </w:rPr>
        <w:t xml:space="preserve"> </w:t>
      </w:r>
    </w:p>
    <w:p>
      <w:pPr>
        <w:spacing w:before="120" w:line="360" w:lineRule="auto"/>
        <w:rPr>
          <w:rFonts w:ascii="仿宋_GB2312" w:hAnsi="仿宋_GB2312" w:eastAsia="仿宋_GB2312" w:cs="仿宋_GB2312"/>
          <w:color w:val="FF0000"/>
          <w:sz w:val="24"/>
        </w:rPr>
      </w:pPr>
      <w:r>
        <w:rPr>
          <w:rFonts w:hint="eastAsia" w:ascii="仿宋_GB2312" w:hAnsi="宋体" w:eastAsia="仿宋_GB2312"/>
          <w:sz w:val="24"/>
        </w:rPr>
        <w:t>36.1</w:t>
      </w:r>
      <w:r>
        <w:rPr>
          <w:rFonts w:hint="eastAsia" w:ascii="仿宋_GB2312" w:hAnsi="仿宋_GB2312" w:eastAsia="仿宋_GB2312" w:cs="仿宋_GB2312"/>
          <w:sz w:val="24"/>
        </w:rPr>
        <w:t>招标代理服务费：成交供应商应向采购代理机构交纳招标代理服务费。招标代理服务费收取参照国家计委颁布的《招标代理服务收费管理暂行办法》（计价格</w:t>
      </w:r>
      <w:r>
        <w:rPr>
          <w:rFonts w:ascii="仿宋_GB2312" w:hAnsi="仿宋_GB2312" w:eastAsia="仿宋_GB2312" w:cs="仿宋_GB2312"/>
          <w:sz w:val="24"/>
        </w:rPr>
        <w:t>[2002]1980</w:t>
      </w:r>
      <w:r>
        <w:rPr>
          <w:rFonts w:hint="eastAsia" w:ascii="仿宋_GB2312" w:hAnsi="仿宋_GB2312" w:eastAsia="仿宋_GB2312" w:cs="仿宋_GB2312"/>
          <w:sz w:val="24"/>
        </w:rPr>
        <w:t>号）和（发改办价格</w:t>
      </w:r>
      <w:r>
        <w:rPr>
          <w:rFonts w:ascii="仿宋_GB2312" w:hAnsi="仿宋_GB2312" w:eastAsia="仿宋_GB2312" w:cs="仿宋_GB2312"/>
          <w:sz w:val="24"/>
        </w:rPr>
        <w:t>[20</w:t>
      </w:r>
      <w:r>
        <w:rPr>
          <w:rFonts w:hint="eastAsia" w:ascii="仿宋_GB2312" w:hAnsi="仿宋_GB2312" w:eastAsia="仿宋_GB2312" w:cs="仿宋_GB2312"/>
          <w:sz w:val="24"/>
        </w:rPr>
        <w:t>03</w:t>
      </w:r>
      <w:r>
        <w:rPr>
          <w:rFonts w:ascii="仿宋_GB2312" w:hAnsi="仿宋_GB2312" w:eastAsia="仿宋_GB2312" w:cs="仿宋_GB2312"/>
          <w:sz w:val="24"/>
        </w:rPr>
        <w:t>]</w:t>
      </w:r>
      <w:r>
        <w:rPr>
          <w:rFonts w:hint="eastAsia" w:ascii="仿宋_GB2312" w:hAnsi="仿宋_GB2312" w:eastAsia="仿宋_GB2312" w:cs="仿宋_GB2312"/>
          <w:sz w:val="24"/>
        </w:rPr>
        <w:t>857号）</w:t>
      </w:r>
      <w:r>
        <w:rPr>
          <w:rFonts w:hint="eastAsia" w:ascii="仿宋_GB2312" w:hAnsi="仿宋_GB2312" w:eastAsia="仿宋_GB2312" w:cs="仿宋_GB2312"/>
          <w:sz w:val="24"/>
          <w:lang w:eastAsia="zh-CN"/>
        </w:rPr>
        <w:t>收取招标代理服务费</w:t>
      </w:r>
      <w:r>
        <w:rPr>
          <w:rFonts w:hint="eastAsia" w:ascii="仿宋_GB2312" w:hAnsi="仿宋_GB2312" w:eastAsia="仿宋_GB2312" w:cs="仿宋_GB2312"/>
          <w:sz w:val="24"/>
        </w:rPr>
        <w:t>。此服务费应计入报价中，但不需要单独开列。</w:t>
      </w:r>
    </w:p>
    <w:p>
      <w:pPr>
        <w:spacing w:line="360" w:lineRule="auto"/>
        <w:rPr>
          <w:rFonts w:ascii="仿宋_GB2312" w:hAnsi="宋体" w:eastAsia="仿宋_GB2312"/>
          <w:sz w:val="24"/>
        </w:rPr>
      </w:pPr>
      <w:r>
        <w:rPr>
          <w:rFonts w:hint="eastAsia" w:ascii="仿宋_GB2312" w:hAnsi="宋体" w:eastAsia="仿宋_GB2312"/>
          <w:sz w:val="24"/>
        </w:rPr>
        <w:t>36.2 招标代理服务费的交纳方式：在领取成交通知书时按36.1的规定，向采购代理机构直接交纳服务费，采用现金或支票方式一次性交纳。</w:t>
      </w:r>
    </w:p>
    <w:p>
      <w:pPr>
        <w:spacing w:line="360" w:lineRule="auto"/>
        <w:rPr>
          <w:rFonts w:ascii="仿宋_GB2312" w:hAnsi="宋体" w:eastAsia="仿宋_GB2312"/>
          <w:b/>
          <w:bCs/>
          <w:sz w:val="24"/>
        </w:rPr>
      </w:pPr>
      <w:r>
        <w:rPr>
          <w:rFonts w:hint="eastAsia" w:ascii="仿宋_GB2312" w:hAnsi="宋体" w:eastAsia="仿宋_GB2312"/>
          <w:b/>
          <w:bCs/>
          <w:sz w:val="24"/>
        </w:rPr>
        <w:t>开户名称：陕西中技招标有限公司</w:t>
      </w:r>
    </w:p>
    <w:p>
      <w:pPr>
        <w:spacing w:line="360" w:lineRule="auto"/>
        <w:rPr>
          <w:rFonts w:ascii="仿宋_GB2312" w:hAnsi="宋体" w:eastAsia="仿宋_GB2312"/>
          <w:b/>
          <w:bCs/>
          <w:sz w:val="24"/>
        </w:rPr>
      </w:pPr>
      <w:r>
        <w:rPr>
          <w:rFonts w:hint="eastAsia" w:ascii="仿宋_GB2312" w:hAnsi="宋体" w:eastAsia="仿宋_GB2312"/>
          <w:b/>
          <w:bCs/>
          <w:sz w:val="24"/>
        </w:rPr>
        <w:t>开户行名称：中国银行西安高新四路支行</w:t>
      </w:r>
    </w:p>
    <w:p>
      <w:pPr>
        <w:spacing w:line="360" w:lineRule="auto"/>
        <w:rPr>
          <w:rFonts w:ascii="仿宋_GB2312" w:hAnsi="宋体" w:eastAsia="仿宋_GB2312"/>
          <w:b/>
          <w:bCs/>
          <w:sz w:val="24"/>
        </w:rPr>
      </w:pPr>
      <w:r>
        <w:rPr>
          <w:rFonts w:hint="eastAsia" w:ascii="仿宋_GB2312" w:hAnsi="宋体" w:eastAsia="仿宋_GB2312"/>
          <w:b/>
          <w:bCs/>
          <w:sz w:val="24"/>
        </w:rPr>
        <w:t xml:space="preserve">账      号：102846245822 </w:t>
      </w:r>
    </w:p>
    <w:p>
      <w:pPr>
        <w:spacing w:line="440" w:lineRule="exact"/>
        <w:rPr>
          <w:rFonts w:ascii="仿宋" w:hAnsi="仿宋" w:eastAsia="仿宋" w:cs="仿宋"/>
          <w:sz w:val="24"/>
        </w:rPr>
      </w:pPr>
      <w:r>
        <w:rPr>
          <w:rFonts w:hint="eastAsia" w:ascii="仿宋_GB2312" w:hAnsi="宋体" w:eastAsia="仿宋_GB2312"/>
          <w:b/>
          <w:bCs/>
          <w:sz w:val="24"/>
        </w:rPr>
        <w:t>转账事由：</w:t>
      </w:r>
      <w:r>
        <w:rPr>
          <w:rFonts w:hint="eastAsia" w:ascii="仿宋_GB2312" w:hAnsi="宋体" w:eastAsia="仿宋_GB2312"/>
          <w:b/>
          <w:bCs/>
          <w:sz w:val="24"/>
          <w:u w:val="single"/>
        </w:rPr>
        <w:t xml:space="preserve"> (编号后四位）  </w:t>
      </w:r>
      <w:r>
        <w:rPr>
          <w:rFonts w:hint="eastAsia" w:ascii="仿宋_GB2312" w:hAnsi="宋体" w:eastAsia="仿宋_GB2312"/>
          <w:b/>
          <w:bCs/>
          <w:sz w:val="24"/>
        </w:rPr>
        <w:t>项目招标代理服务费</w:t>
      </w:r>
    </w:p>
    <w:p/>
    <w:p>
      <w:pPr>
        <w:pStyle w:val="5"/>
        <w:numPr>
          <w:ilvl w:val="0"/>
          <w:numId w:val="2"/>
        </w:numPr>
        <w:adjustRightInd w:val="0"/>
        <w:snapToGrid w:val="0"/>
        <w:spacing w:before="0" w:after="0" w:line="360" w:lineRule="auto"/>
        <w:rPr>
          <w:rFonts w:hint="eastAsia" w:ascii="仿宋_GB2312" w:hAnsi="宋体" w:eastAsia="仿宋_GB2312"/>
          <w:sz w:val="24"/>
          <w:szCs w:val="24"/>
        </w:rPr>
      </w:pPr>
      <w:bookmarkStart w:id="159" w:name="_Toc25313"/>
      <w:bookmarkStart w:id="160" w:name="_Toc31772"/>
      <w:r>
        <w:rPr>
          <w:rFonts w:hint="eastAsia" w:ascii="仿宋_GB2312" w:hAnsi="宋体" w:eastAsia="仿宋_GB2312"/>
          <w:sz w:val="24"/>
          <w:szCs w:val="24"/>
        </w:rPr>
        <w:t>融资担保</w:t>
      </w:r>
      <w:bookmarkEnd w:id="159"/>
      <w:bookmarkEnd w:id="160"/>
    </w:p>
    <w:p>
      <w:pPr>
        <w:spacing w:line="360" w:lineRule="auto"/>
        <w:rPr>
          <w:rFonts w:hint="eastAsia" w:ascii="仿宋" w:hAnsi="仿宋" w:eastAsia="仿宋" w:cs="仿宋"/>
          <w:sz w:val="24"/>
          <w:lang w:eastAsia="zh-CN"/>
        </w:rPr>
      </w:pPr>
      <w:r>
        <w:rPr>
          <w:rFonts w:hint="eastAsia" w:ascii="仿宋" w:hAnsi="仿宋" w:eastAsia="仿宋" w:cs="仿宋"/>
          <w:sz w:val="24"/>
          <w:lang w:val="en-US" w:eastAsia="zh-CN"/>
        </w:rPr>
        <w:t xml:space="preserve">37.1 </w:t>
      </w:r>
      <w:r>
        <w:rPr>
          <w:rFonts w:hint="eastAsia" w:ascii="仿宋" w:hAnsi="仿宋" w:eastAsia="仿宋" w:cs="仿宋"/>
          <w:sz w:val="24"/>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具体联系名单见附件)。投标人在缴纳履约保证金时可自愿选择通过担保机构保函的形式缴纳；中标人如果需要融资贷款服务的，可凭中标通知书、政府采购合同等相关资料，按照实施方案规定的程序申请办理，具体规定可登陆西安政府采购网(www.xazfcg.gov.cn)重要通知专栏和西安市财政局网站(www.xaczj.xa.gov.cn)政府采购专栏中查询了解</w:t>
      </w:r>
      <w:r>
        <w:rPr>
          <w:rFonts w:hint="eastAsia" w:ascii="仿宋" w:hAnsi="仿宋" w:eastAsia="仿宋" w:cs="仿宋"/>
          <w:sz w:val="24"/>
          <w:lang w:eastAsia="zh-CN"/>
        </w:rPr>
        <w:t>。</w:t>
      </w:r>
    </w:p>
    <w:p>
      <w:pPr>
        <w:pStyle w:val="13"/>
        <w:ind w:left="0" w:leftChars="0" w:firstLine="0" w:firstLineChars="0"/>
      </w:pPr>
    </w:p>
    <w:p>
      <w:pPr>
        <w:pStyle w:val="13"/>
        <w:rPr>
          <w:rFonts w:hint="eastAsia" w:ascii="仿宋" w:hAnsi="仿宋" w:eastAsia="仿宋" w:cs="仿宋"/>
          <w:sz w:val="24"/>
          <w:szCs w:val="24"/>
          <w:lang w:val="en-US" w:eastAsia="zh-CN"/>
        </w:rPr>
      </w:pPr>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1</w:t>
      </w:r>
    </w:p>
    <w:tbl>
      <w:tblPr>
        <w:tblStyle w:val="42"/>
        <w:tblW w:w="9005" w:type="dxa"/>
        <w:tblInd w:w="0" w:type="dxa"/>
        <w:tblLayout w:type="fixed"/>
        <w:tblCellMar>
          <w:top w:w="0" w:type="dxa"/>
          <w:left w:w="0" w:type="dxa"/>
          <w:bottom w:w="0" w:type="dxa"/>
          <w:right w:w="0" w:type="dxa"/>
        </w:tblCellMar>
      </w:tblPr>
      <w:tblGrid>
        <w:gridCol w:w="393"/>
        <w:gridCol w:w="1947"/>
        <w:gridCol w:w="2203"/>
        <w:gridCol w:w="1515"/>
        <w:gridCol w:w="1020"/>
        <w:gridCol w:w="1290"/>
        <w:gridCol w:w="637"/>
      </w:tblGrid>
      <w:tr>
        <w:tblPrEx>
          <w:tblCellMar>
            <w:top w:w="0" w:type="dxa"/>
            <w:left w:w="0" w:type="dxa"/>
            <w:bottom w:w="0" w:type="dxa"/>
            <w:right w:w="0" w:type="dxa"/>
          </w:tblCellMar>
        </w:tblPrEx>
        <w:trPr>
          <w:trHeight w:val="92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rPr>
              <w:t>合作单位名称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rPr>
              <w:t>主办单位名称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rPr>
              <w:t>联系部门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rPr>
              <w:t>联系人员</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rPr>
              <w:t>联系电话</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rPr>
              <w:t>备注</w:t>
            </w:r>
          </w:p>
        </w:tc>
      </w:tr>
      <w:tr>
        <w:tblPrEx>
          <w:tblCellMar>
            <w:top w:w="0" w:type="dxa"/>
            <w:left w:w="0" w:type="dxa"/>
            <w:bottom w:w="0" w:type="dxa"/>
            <w:right w:w="0" w:type="dxa"/>
          </w:tblCellMar>
        </w:tblPrEx>
        <w:trPr>
          <w:trHeight w:val="2471"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西安投融资担保有限公司</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西安投融资担保有限公司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业务五部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李晓</w:t>
            </w:r>
          </w:p>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何彦君</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张华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88499422 13572821281</w:t>
            </w:r>
          </w:p>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88499422 13679255205</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88499422 18220823060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信用担保</w:t>
            </w:r>
          </w:p>
        </w:tc>
      </w:tr>
      <w:tr>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陕西省信用再担保</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有限责任公司</w:t>
            </w:r>
          </w:p>
        </w:tc>
        <w:tc>
          <w:tcPr>
            <w:tcW w:w="2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陕西省信用再担保</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有限责任公司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业务三部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夏靖颜</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朱筠祥</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88606038-6027</w:t>
            </w:r>
          </w:p>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18591406320</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18629282228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信用担保</w:t>
            </w:r>
          </w:p>
        </w:tc>
      </w:tr>
      <w:tr>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中国银行股份有限公司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陕西省分行</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中国银行西安二环世纪星支行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公司业务部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 xml:space="preserve">胡涛 </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叶楚沙</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88360743 18629048822</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88360749 13772153612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r>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中国建设银行股份有限公司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陕西省分行</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建设银行西安市南大街支行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公司部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杨向晖</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87281468</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13379229383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r>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中国工商银行股份有限公司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陕西省分行营业部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工商银行陕西分行营业部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小企业金融业务部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牛国群</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张航</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87609569 18992851811</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87609761 13891883334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r>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中国农业银行股份有限公司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陕西省分行营业部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农业银行西安西大街支行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公司业务部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贾珊</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高雅</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87617245 13891957123</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87613444 13659192425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r>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交通银行股份有限公司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陕西省分行</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交通银行西安西五路支行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个人贷款中心</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李卫公</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雷强</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87297632 13991290525</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87272444 18629362690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r>
        <w:tblPrEx>
          <w:tblCellMar>
            <w:top w:w="0" w:type="dxa"/>
            <w:left w:w="0" w:type="dxa"/>
            <w:bottom w:w="0" w:type="dxa"/>
            <w:right w:w="0" w:type="dxa"/>
          </w:tblCellMar>
        </w:tblPrEx>
        <w:trPr>
          <w:trHeight w:val="1659"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招商银行股份有限公司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西安分行</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招商银行西安未央路支行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公司银行部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杨皓</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马秦香</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62811553 15002905553</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62811553 13609183259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r>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中国民生银行股份有限公司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西安分行</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民生银行西安分行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城建金融部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李楠</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88266088-8450</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13572058213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r>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中国光大银行股份有限公司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西安分行</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光大银行经济技术开发区支行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对公客户经理部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高艺瑄</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15619006186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r>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11</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昆仑银行股份有限公司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西安分行</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昆仑银行西安分行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机构投行部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韩天清</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86978975</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15609108028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r>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12</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平安银行股份有限公司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西安分行</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平安银行西安分行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业务发展七部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祝捷</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王尧</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18629505188</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18591767577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r>
        <w:tblPrEx>
          <w:tblCellMar>
            <w:top w:w="0" w:type="dxa"/>
            <w:left w:w="0" w:type="dxa"/>
            <w:bottom w:w="0" w:type="dxa"/>
            <w:right w:w="0" w:type="dxa"/>
          </w:tblCellMar>
        </w:tblPrEx>
        <w:trPr>
          <w:trHeight w:val="1252"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13</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北京银行股份有限公司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西安分行</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北京银行西安分行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营业部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范诗阳</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曹英</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13991945764</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18691892195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r>
        <w:tblPrEx>
          <w:tblCellMar>
            <w:top w:w="0" w:type="dxa"/>
            <w:left w:w="0" w:type="dxa"/>
            <w:bottom w:w="0" w:type="dxa"/>
            <w:right w:w="0" w:type="dxa"/>
          </w:tblCellMar>
        </w:tblPrEx>
        <w:trPr>
          <w:trHeight w:val="1266"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14</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兴业银行股份有限公司</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西安分行</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兴业银行西安分行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新城业务总部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徐常磊</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鲁旸</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eastAsia="zh-CN"/>
              </w:rPr>
            </w:pPr>
            <w:r>
              <w:rPr>
                <w:rFonts w:hint="eastAsia" w:ascii="仿宋_GB2312" w:hAnsi="宋体" w:eastAsia="仿宋_GB2312" w:cs="仿宋_GB2312"/>
                <w:color w:val="000000"/>
                <w:kern w:val="0"/>
                <w:sz w:val="22"/>
                <w:szCs w:val="22"/>
              </w:rPr>
              <w:t>15991623666</w:t>
            </w:r>
          </w:p>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15389081886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信用融资</w:t>
            </w:r>
          </w:p>
        </w:tc>
      </w:tr>
    </w:tbl>
    <w:p>
      <w:pPr>
        <w:pStyle w:val="2"/>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r>
        <w:rPr>
          <w:rFonts w:ascii="仿宋_GB2312" w:hAnsi="宋体" w:eastAsia="仿宋_GB2312"/>
          <w:sz w:val="24"/>
        </w:rPr>
        <w:br w:type="page"/>
      </w:r>
    </w:p>
    <w:p>
      <w:pPr>
        <w:pStyle w:val="3"/>
        <w:spacing w:line="360" w:lineRule="auto"/>
        <w:jc w:val="center"/>
        <w:rPr>
          <w:rFonts w:ascii="仿宋_GB2312" w:hAnsi="宋体" w:eastAsia="仿宋_GB2312"/>
          <w:sz w:val="36"/>
        </w:rPr>
      </w:pPr>
      <w:bookmarkStart w:id="161" w:name="_Hlt497548036"/>
      <w:bookmarkEnd w:id="161"/>
      <w:bookmarkStart w:id="162" w:name="_Toc246928930"/>
      <w:bookmarkStart w:id="163" w:name="_Toc16896"/>
      <w:bookmarkStart w:id="164" w:name="_Toc28534"/>
      <w:bookmarkStart w:id="165" w:name="_Toc497551820"/>
      <w:bookmarkStart w:id="166" w:name="_Toc492955459"/>
      <w:bookmarkStart w:id="167" w:name="_Toc497546918"/>
      <w:bookmarkStart w:id="168" w:name="_Toc451367256"/>
      <w:bookmarkStart w:id="169" w:name="_Toc497711585"/>
      <w:bookmarkStart w:id="170" w:name="_Toc93800308"/>
      <w:bookmarkStart w:id="171" w:name="_Toc497712133"/>
      <w:r>
        <w:rPr>
          <w:rFonts w:hint="eastAsia" w:ascii="仿宋_GB2312" w:hAnsi="宋体" w:eastAsia="仿宋_GB2312"/>
          <w:sz w:val="36"/>
        </w:rPr>
        <w:t>第四部分</w:t>
      </w:r>
      <w:bookmarkEnd w:id="162"/>
      <w:bookmarkStart w:id="172" w:name="_Toc246928931"/>
      <w:r>
        <w:rPr>
          <w:rFonts w:hint="eastAsia" w:ascii="仿宋_GB2312" w:hAnsi="宋体" w:eastAsia="仿宋_GB2312"/>
          <w:sz w:val="36"/>
        </w:rPr>
        <w:t xml:space="preserve">  合同条款（参考）</w:t>
      </w:r>
      <w:bookmarkEnd w:id="163"/>
      <w:bookmarkEnd w:id="164"/>
    </w:p>
    <w:bookmarkEnd w:id="165"/>
    <w:bookmarkEnd w:id="166"/>
    <w:bookmarkEnd w:id="167"/>
    <w:bookmarkEnd w:id="168"/>
    <w:bookmarkEnd w:id="169"/>
    <w:bookmarkEnd w:id="170"/>
    <w:bookmarkEnd w:id="171"/>
    <w:bookmarkEnd w:id="172"/>
    <w:p>
      <w:pPr>
        <w:widowControl/>
        <w:snapToGrid w:val="0"/>
        <w:spacing w:line="360" w:lineRule="auto"/>
        <w:jc w:val="center"/>
        <w:rPr>
          <w:rFonts w:hint="eastAsia" w:ascii="仿宋" w:hAnsi="仿宋" w:eastAsia="仿宋"/>
          <w:b/>
          <w:color w:val="auto"/>
          <w:spacing w:val="-16"/>
          <w:sz w:val="44"/>
          <w:szCs w:val="44"/>
          <w:highlight w:val="none"/>
          <w:u w:val="single"/>
        </w:rPr>
      </w:pPr>
      <w:bookmarkStart w:id="173" w:name="_Toc13739"/>
    </w:p>
    <w:p>
      <w:pPr>
        <w:widowControl/>
        <w:snapToGrid w:val="0"/>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u w:val="single"/>
        </w:rPr>
        <w:t xml:space="preserve">              </w:t>
      </w:r>
      <w:bookmarkStart w:id="174" w:name="_Toc10006"/>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rPr>
        <w:t>项目委托监理合同</w:t>
      </w:r>
      <w:bookmarkEnd w:id="174"/>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pStyle w:val="13"/>
        <w:ind w:firstLine="0" w:firstLineChars="0"/>
        <w:rPr>
          <w:rFonts w:hint="eastAsia" w:ascii="仿宋" w:hAnsi="仿宋" w:eastAsia="仿宋" w:cs="仿宋"/>
          <w:color w:val="auto"/>
          <w:sz w:val="24"/>
          <w:szCs w:val="24"/>
          <w:highlight w:val="none"/>
        </w:rPr>
      </w:pPr>
    </w:p>
    <w:p>
      <w:pPr>
        <w:pStyle w:val="13"/>
        <w:ind w:firstLine="0" w:firstLineChars="0"/>
        <w:rPr>
          <w:rFonts w:hint="eastAsia" w:ascii="仿宋" w:hAnsi="仿宋" w:eastAsia="仿宋" w:cs="仿宋"/>
          <w:color w:val="auto"/>
          <w:sz w:val="24"/>
          <w:szCs w:val="24"/>
          <w:highlight w:val="none"/>
        </w:rPr>
      </w:pPr>
    </w:p>
    <w:p>
      <w:pPr>
        <w:pStyle w:val="13"/>
        <w:ind w:firstLine="0" w:firstLineChars="0"/>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pStyle w:val="13"/>
        <w:ind w:firstLine="560"/>
        <w:rPr>
          <w:rFonts w:hint="eastAsia" w:ascii="仿宋" w:hAnsi="仿宋" w:eastAsia="仿宋" w:cs="仿宋"/>
          <w:color w:val="auto"/>
          <w:sz w:val="24"/>
          <w:szCs w:val="24"/>
          <w:highlight w:val="none"/>
        </w:rPr>
      </w:pPr>
    </w:p>
    <w:p>
      <w:pPr>
        <w:widowControl/>
        <w:snapToGrid w:val="0"/>
        <w:spacing w:line="700" w:lineRule="exact"/>
        <w:ind w:firstLine="1687" w:firstLineChars="700"/>
        <w:jc w:val="lef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委托单位（委托人）：</w:t>
      </w:r>
    </w:p>
    <w:p>
      <w:pPr>
        <w:widowControl/>
        <w:snapToGrid w:val="0"/>
        <w:spacing w:line="700" w:lineRule="exact"/>
        <w:ind w:firstLine="1687" w:firstLineChars="700"/>
        <w:jc w:val="left"/>
        <w:rPr>
          <w:rFonts w:hint="eastAsia" w:ascii="仿宋" w:hAnsi="仿宋" w:eastAsia="仿宋" w:cs="仿宋"/>
          <w:bCs/>
          <w:color w:val="auto"/>
          <w:sz w:val="24"/>
          <w:szCs w:val="24"/>
          <w:highlight w:val="none"/>
          <w:u w:val="single"/>
        </w:rPr>
      </w:pPr>
      <w:r>
        <w:rPr>
          <w:rFonts w:hint="eastAsia" w:ascii="仿宋" w:hAnsi="仿宋" w:eastAsia="仿宋" w:cs="仿宋"/>
          <w:b/>
          <w:color w:val="auto"/>
          <w:sz w:val="24"/>
          <w:szCs w:val="24"/>
          <w:highlight w:val="none"/>
        </w:rPr>
        <w:t xml:space="preserve">监理单位（监理人）：                              </w:t>
      </w:r>
    </w:p>
    <w:p>
      <w:pPr>
        <w:widowControl/>
        <w:snapToGrid w:val="0"/>
        <w:spacing w:line="360" w:lineRule="auto"/>
        <w:jc w:val="left"/>
        <w:rPr>
          <w:rFonts w:hint="eastAsia" w:ascii="仿宋" w:hAnsi="仿宋" w:eastAsia="仿宋" w:cs="仿宋"/>
          <w:color w:val="auto"/>
          <w:sz w:val="24"/>
          <w:szCs w:val="24"/>
          <w:highlight w:val="none"/>
          <w:u w:val="single"/>
        </w:rPr>
      </w:pPr>
    </w:p>
    <w:p>
      <w:pPr>
        <w:widowControl/>
        <w:snapToGrid w:val="0"/>
        <w:spacing w:line="360" w:lineRule="auto"/>
        <w:ind w:firstLine="1807" w:firstLineChars="75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合同签订日期：</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年  月   日</w:t>
      </w:r>
    </w:p>
    <w:p>
      <w:pPr>
        <w:pStyle w:val="13"/>
        <w:ind w:firstLine="0"/>
        <w:rPr>
          <w:rFonts w:hint="eastAsia" w:ascii="仿宋" w:hAnsi="仿宋" w:eastAsia="仿宋" w:cs="仿宋"/>
          <w:color w:val="auto"/>
          <w:sz w:val="24"/>
          <w:szCs w:val="24"/>
          <w:highlight w:val="none"/>
        </w:rPr>
      </w:pPr>
    </w:p>
    <w:p>
      <w:pPr>
        <w:pStyle w:val="13"/>
        <w:ind w:firstLine="0"/>
        <w:rPr>
          <w:rFonts w:hint="eastAsia" w:ascii="仿宋" w:hAnsi="仿宋" w:eastAsia="仿宋" w:cs="仿宋"/>
          <w:color w:val="auto"/>
          <w:sz w:val="24"/>
          <w:szCs w:val="24"/>
          <w:highlight w:val="none"/>
        </w:rPr>
      </w:pPr>
    </w:p>
    <w:p>
      <w:pPr>
        <w:pStyle w:val="13"/>
        <w:ind w:firstLine="0"/>
        <w:rPr>
          <w:rFonts w:hint="eastAsia" w:ascii="仿宋" w:hAnsi="仿宋" w:eastAsia="仿宋" w:cs="仿宋"/>
          <w:color w:val="auto"/>
          <w:sz w:val="24"/>
          <w:szCs w:val="24"/>
          <w:highlight w:val="none"/>
        </w:rPr>
      </w:pPr>
    </w:p>
    <w:p>
      <w:pPr>
        <w:pStyle w:val="13"/>
        <w:ind w:firstLine="0"/>
        <w:rPr>
          <w:rFonts w:hint="eastAsia" w:ascii="仿宋" w:hAnsi="仿宋" w:eastAsia="仿宋" w:cs="仿宋"/>
          <w:color w:val="auto"/>
          <w:sz w:val="24"/>
          <w:szCs w:val="24"/>
          <w:highlight w:val="none"/>
        </w:rPr>
      </w:pPr>
    </w:p>
    <w:p>
      <w:pPr>
        <w:pStyle w:val="13"/>
        <w:ind w:firstLine="0"/>
        <w:rPr>
          <w:rFonts w:hint="eastAsia" w:ascii="仿宋" w:hAnsi="仿宋" w:eastAsia="仿宋" w:cs="仿宋"/>
          <w:color w:val="auto"/>
          <w:sz w:val="24"/>
          <w:szCs w:val="24"/>
          <w:highlight w:val="none"/>
        </w:rPr>
      </w:pPr>
    </w:p>
    <w:p>
      <w:pPr>
        <w:pStyle w:val="13"/>
        <w:ind w:firstLine="0"/>
        <w:rPr>
          <w:rFonts w:hint="eastAsia" w:ascii="仿宋" w:hAnsi="仿宋" w:eastAsia="仿宋" w:cs="仿宋"/>
          <w:color w:val="auto"/>
          <w:sz w:val="24"/>
          <w:szCs w:val="24"/>
          <w:highlight w:val="none"/>
        </w:rPr>
      </w:pPr>
    </w:p>
    <w:p>
      <w:pPr>
        <w:spacing w:line="360" w:lineRule="auto"/>
        <w:jc w:val="center"/>
        <w:outlineLvl w:val="1"/>
        <w:rPr>
          <w:rFonts w:hint="eastAsia" w:ascii="仿宋" w:hAnsi="仿宋" w:eastAsia="仿宋" w:cs="仿宋"/>
          <w:b/>
          <w:bCs/>
          <w:color w:val="auto"/>
          <w:sz w:val="24"/>
          <w:szCs w:val="24"/>
          <w:highlight w:val="none"/>
        </w:rPr>
      </w:pPr>
      <w:bookmarkStart w:id="175" w:name="_Toc24801"/>
      <w:r>
        <w:rPr>
          <w:rFonts w:hint="eastAsia" w:ascii="仿宋" w:hAnsi="仿宋" w:eastAsia="仿宋" w:cs="仿宋"/>
          <w:b/>
          <w:bCs/>
          <w:color w:val="auto"/>
          <w:sz w:val="24"/>
          <w:szCs w:val="24"/>
          <w:highlight w:val="none"/>
        </w:rPr>
        <w:t>第一部分  协议书</w:t>
      </w:r>
      <w:bookmarkEnd w:id="175"/>
    </w:p>
    <w:p>
      <w:pPr>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委托人（全称）：</w:t>
      </w:r>
      <w:r>
        <w:rPr>
          <w:rFonts w:hint="eastAsia" w:ascii="仿宋" w:hAnsi="仿宋" w:eastAsia="仿宋" w:cs="仿宋"/>
          <w:b/>
          <w:bCs/>
          <w:color w:val="auto"/>
          <w:sz w:val="24"/>
          <w:szCs w:val="24"/>
          <w:highlight w:val="none"/>
          <w:u w:val="single"/>
        </w:rPr>
        <w:t xml:space="preserve">                                      </w:t>
      </w:r>
    </w:p>
    <w:p>
      <w:pPr>
        <w:adjustRightInd w:val="0"/>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监理人（全称）：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中华人民共和国民法典</w:t>
      </w:r>
      <w:r>
        <w:rPr>
          <w:rFonts w:hint="eastAsia" w:ascii="仿宋" w:hAnsi="仿宋" w:eastAsia="仿宋" w:cs="仿宋"/>
          <w:color w:val="auto"/>
          <w:sz w:val="24"/>
          <w:szCs w:val="24"/>
          <w:highlight w:val="none"/>
        </w:rPr>
        <w:t>》、《中华人民共和国政府采购法》及其他有关法律、法规，遵循平等、自愿、公平和诚信的原则，双方就下述工程委托监理与相关服务事项协商一致，订立本合同。</w:t>
      </w:r>
    </w:p>
    <w:p>
      <w:pPr>
        <w:spacing w:line="360" w:lineRule="auto"/>
        <w:ind w:firstLine="477" w:firstLineChars="198"/>
        <w:outlineLvl w:val="9"/>
        <w:rPr>
          <w:rFonts w:hint="eastAsia" w:ascii="仿宋" w:hAnsi="仿宋" w:eastAsia="仿宋" w:cs="仿宋"/>
          <w:b/>
          <w:bCs/>
          <w:color w:val="auto"/>
          <w:sz w:val="24"/>
          <w:szCs w:val="24"/>
          <w:highlight w:val="none"/>
        </w:rPr>
      </w:pPr>
      <w:bookmarkStart w:id="176" w:name="_Toc20256263"/>
      <w:r>
        <w:rPr>
          <w:rFonts w:hint="eastAsia" w:ascii="仿宋" w:hAnsi="仿宋" w:eastAsia="仿宋" w:cs="仿宋"/>
          <w:b/>
          <w:bCs/>
          <w:color w:val="auto"/>
          <w:sz w:val="24"/>
          <w:szCs w:val="24"/>
          <w:highlight w:val="none"/>
        </w:rPr>
        <w:t>一、项目概况</w:t>
      </w:r>
      <w:bookmarkEnd w:id="176"/>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项目地点：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 </w:t>
      </w:r>
      <w:r>
        <w:rPr>
          <w:rFonts w:hint="eastAsia" w:ascii="仿宋" w:hAnsi="仿宋" w:eastAsia="仿宋" w:cs="仿宋"/>
          <w:color w:val="auto"/>
          <w:kern w:val="0"/>
          <w:sz w:val="24"/>
          <w:szCs w:val="24"/>
          <w:highlight w:val="none"/>
        </w:rPr>
        <w:t>概算金额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77" w:firstLineChars="198"/>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二、词语限定</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协议书中相关词语的含义与通用条件中的定义与解释相同。</w:t>
      </w:r>
    </w:p>
    <w:p>
      <w:pPr>
        <w:spacing w:line="360" w:lineRule="auto"/>
        <w:ind w:firstLine="477" w:firstLineChars="198"/>
        <w:outlineLvl w:val="9"/>
        <w:rPr>
          <w:rFonts w:hint="eastAsia" w:ascii="仿宋" w:hAnsi="仿宋" w:eastAsia="仿宋" w:cs="仿宋"/>
          <w:b/>
          <w:bCs/>
          <w:color w:val="auto"/>
          <w:sz w:val="24"/>
          <w:szCs w:val="24"/>
          <w:highlight w:val="none"/>
        </w:rPr>
      </w:pPr>
      <w:bookmarkStart w:id="177" w:name="_Toc20256264"/>
      <w:r>
        <w:rPr>
          <w:rFonts w:hint="eastAsia" w:ascii="仿宋" w:hAnsi="仿宋" w:eastAsia="仿宋" w:cs="仿宋"/>
          <w:b/>
          <w:bCs/>
          <w:color w:val="auto"/>
          <w:sz w:val="24"/>
          <w:szCs w:val="24"/>
          <w:highlight w:val="none"/>
        </w:rPr>
        <w:t>三、组成本合同的文件</w:t>
      </w:r>
      <w:bookmarkEnd w:id="177"/>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协议书；</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lang w:eastAsia="zh-CN"/>
        </w:rPr>
        <w:t>竞争性磋商响应</w:t>
      </w:r>
      <w:r>
        <w:rPr>
          <w:rFonts w:hint="eastAsia" w:ascii="仿宋" w:hAnsi="仿宋" w:eastAsia="仿宋" w:cs="仿宋"/>
          <w:color w:val="auto"/>
          <w:sz w:val="24"/>
          <w:szCs w:val="24"/>
          <w:highlight w:val="none"/>
        </w:rPr>
        <w:t>文件；</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 专用条件；</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通用条件；</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国家相关标准、规范及有关技术文件；</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附录，即：</w:t>
      </w:r>
    </w:p>
    <w:p>
      <w:pPr>
        <w:adjustRightInd w:val="0"/>
        <w:snapToGrid w:val="0"/>
        <w:spacing w:line="360" w:lineRule="auto"/>
        <w:ind w:left="0" w:leftChars="0" w:firstLine="907" w:firstLineChars="37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附录A  相关服务的范围和内容</w:t>
      </w:r>
    </w:p>
    <w:p>
      <w:pPr>
        <w:adjustRightInd w:val="0"/>
        <w:snapToGrid w:val="0"/>
        <w:spacing w:line="360" w:lineRule="auto"/>
        <w:ind w:left="0" w:leftChars="0" w:firstLine="907" w:firstLineChars="37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附录B  委托人派遣的人员和提供的房屋、资料、设备</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本合同签订后，双方依法签订的补充协议也是本合同文件的组成部分。</w:t>
      </w:r>
    </w:p>
    <w:p>
      <w:pPr>
        <w:spacing w:line="360" w:lineRule="auto"/>
        <w:ind w:firstLine="477" w:firstLineChars="198"/>
        <w:outlineLvl w:val="9"/>
        <w:rPr>
          <w:rFonts w:hint="eastAsia" w:ascii="仿宋" w:hAnsi="仿宋" w:eastAsia="仿宋" w:cs="仿宋"/>
          <w:b/>
          <w:bCs/>
          <w:color w:val="auto"/>
          <w:sz w:val="24"/>
          <w:szCs w:val="24"/>
          <w:highlight w:val="none"/>
        </w:rPr>
      </w:pPr>
      <w:bookmarkStart w:id="178" w:name="_Toc20256265"/>
      <w:r>
        <w:rPr>
          <w:rFonts w:hint="eastAsia" w:ascii="仿宋" w:hAnsi="仿宋" w:eastAsia="仿宋" w:cs="仿宋"/>
          <w:b/>
          <w:bCs/>
          <w:color w:val="auto"/>
          <w:sz w:val="24"/>
          <w:szCs w:val="24"/>
          <w:highlight w:val="none"/>
        </w:rPr>
        <w:t>四、总监理工程师</w:t>
      </w:r>
      <w:bookmarkEnd w:id="178"/>
    </w:p>
    <w:p>
      <w:pPr>
        <w:adjustRightInd w:val="0"/>
        <w:snapToGrid w:val="0"/>
        <w:spacing w:line="360" w:lineRule="auto"/>
        <w:ind w:firstLine="475" w:firstLineChars="198"/>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总监理工程师姓名：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，身份证号码：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，注册号：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numPr>
          <w:ilvl w:val="0"/>
          <w:numId w:val="3"/>
        </w:numPr>
        <w:spacing w:line="360" w:lineRule="auto"/>
        <w:ind w:firstLine="477" w:firstLineChars="198"/>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合同价款</w:t>
      </w:r>
      <w:r>
        <w:rPr>
          <w:rFonts w:hint="eastAsia" w:ascii="仿宋" w:hAnsi="仿宋" w:eastAsia="仿宋" w:cs="仿宋"/>
          <w:b/>
          <w:bCs/>
          <w:color w:val="auto"/>
          <w:sz w:val="24"/>
          <w:szCs w:val="24"/>
          <w:highlight w:val="none"/>
        </w:rPr>
        <w:t>：</w:t>
      </w:r>
    </w:p>
    <w:p>
      <w:pPr>
        <w:spacing w:line="360" w:lineRule="auto"/>
        <w:ind w:firstLine="240" w:firstLineChars="100"/>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合同价款（暂定）：大写（人</w:t>
      </w:r>
      <w:r>
        <w:rPr>
          <w:rFonts w:hint="eastAsia" w:ascii="仿宋" w:hAnsi="仿宋" w:eastAsia="仿宋" w:cs="仿宋"/>
          <w:bCs/>
          <w:color w:val="auto"/>
          <w:sz w:val="24"/>
          <w:szCs w:val="24"/>
          <w:highlight w:val="none"/>
        </w:rPr>
        <w:t>民币）_______元</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（小写）：</w:t>
      </w:r>
      <w:r>
        <w:rPr>
          <w:rFonts w:hint="eastAsia" w:ascii="仿宋" w:hAnsi="仿宋" w:eastAsia="仿宋" w:cs="仿宋"/>
          <w:color w:val="auto"/>
          <w:kern w:val="0"/>
          <w:sz w:val="24"/>
          <w:szCs w:val="24"/>
          <w:highlight w:val="none"/>
        </w:rPr>
        <w:t>¥</w:t>
      </w:r>
      <w:r>
        <w:rPr>
          <w:rFonts w:hint="eastAsia" w:ascii="仿宋" w:hAnsi="仿宋" w:eastAsia="仿宋" w:cs="仿宋"/>
          <w:bCs/>
          <w:color w:val="auto"/>
          <w:sz w:val="24"/>
          <w:szCs w:val="24"/>
          <w:highlight w:val="none"/>
        </w:rPr>
        <w:t>_______元</w:t>
      </w:r>
      <w:r>
        <w:rPr>
          <w:rFonts w:hint="eastAsia" w:ascii="仿宋" w:hAnsi="仿宋" w:eastAsia="仿宋" w:cs="仿宋"/>
          <w:bCs/>
          <w:color w:val="auto"/>
          <w:sz w:val="24"/>
          <w:szCs w:val="24"/>
          <w:highlight w:val="none"/>
          <w:lang w:eastAsia="zh-CN"/>
        </w:rPr>
        <w:t>。</w:t>
      </w:r>
    </w:p>
    <w:p>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费率</w:t>
      </w:r>
      <w:r>
        <w:rPr>
          <w:rFonts w:hint="eastAsia" w:ascii="仿宋" w:hAnsi="仿宋" w:eastAsia="仿宋" w:cs="仿宋"/>
          <w:color w:val="auto"/>
          <w:sz w:val="24"/>
          <w:szCs w:val="24"/>
          <w:highlight w:val="none"/>
        </w:rPr>
        <w:t>为：（大写）：百分之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77" w:firstLineChars="198"/>
        <w:outlineLvl w:val="9"/>
        <w:rPr>
          <w:rFonts w:hint="eastAsia" w:ascii="仿宋" w:hAnsi="仿宋" w:eastAsia="仿宋" w:cs="仿宋"/>
          <w:b/>
          <w:bCs/>
          <w:color w:val="auto"/>
          <w:sz w:val="24"/>
          <w:szCs w:val="24"/>
          <w:highlight w:val="none"/>
        </w:rPr>
      </w:pPr>
      <w:bookmarkStart w:id="179" w:name="_Toc20256267"/>
      <w:r>
        <w:rPr>
          <w:rFonts w:hint="eastAsia" w:ascii="仿宋" w:hAnsi="仿宋" w:eastAsia="仿宋" w:cs="仿宋"/>
          <w:b/>
          <w:bCs/>
          <w:color w:val="auto"/>
          <w:sz w:val="24"/>
          <w:szCs w:val="24"/>
          <w:highlight w:val="none"/>
        </w:rPr>
        <w:t>六、监理服务期限</w:t>
      </w:r>
      <w:bookmarkEnd w:id="179"/>
    </w:p>
    <w:p>
      <w:pPr>
        <w:spacing w:line="360" w:lineRule="auto"/>
        <w:ind w:firstLine="475" w:firstLineChars="198"/>
        <w:outlineLvl w:val="9"/>
        <w:rPr>
          <w:rFonts w:hint="eastAsia" w:ascii="仿宋" w:hAnsi="仿宋" w:eastAsia="仿宋" w:cs="仿宋"/>
          <w:color w:val="auto"/>
          <w:kern w:val="0"/>
          <w:sz w:val="24"/>
          <w:szCs w:val="24"/>
          <w:highlight w:val="none"/>
        </w:rPr>
      </w:pPr>
      <w:bookmarkStart w:id="180" w:name="_Toc20256268"/>
      <w:r>
        <w:rPr>
          <w:rFonts w:hint="eastAsia" w:ascii="仿宋" w:hAnsi="仿宋" w:eastAsia="仿宋" w:cs="仿宋"/>
          <w:color w:val="auto"/>
          <w:sz w:val="24"/>
          <w:szCs w:val="24"/>
          <w:highlight w:val="none"/>
        </w:rPr>
        <w:t>合同签订之日起至项目竣工验收结束、各项资料移交完毕为止</w:t>
      </w:r>
      <w:r>
        <w:rPr>
          <w:rFonts w:hint="eastAsia" w:ascii="仿宋" w:hAnsi="仿宋" w:eastAsia="仿宋" w:cs="仿宋"/>
          <w:color w:val="auto"/>
          <w:kern w:val="0"/>
          <w:sz w:val="24"/>
          <w:szCs w:val="24"/>
          <w:highlight w:val="none"/>
        </w:rPr>
        <w:t>。</w:t>
      </w:r>
      <w:bookmarkEnd w:id="180"/>
    </w:p>
    <w:p>
      <w:pPr>
        <w:spacing w:line="360" w:lineRule="auto"/>
        <w:ind w:firstLine="477" w:firstLineChars="198"/>
        <w:outlineLvl w:val="9"/>
        <w:rPr>
          <w:rFonts w:hint="eastAsia" w:ascii="仿宋" w:hAnsi="仿宋" w:eastAsia="仿宋" w:cs="仿宋"/>
          <w:b/>
          <w:bCs/>
          <w:color w:val="auto"/>
          <w:sz w:val="24"/>
          <w:szCs w:val="24"/>
          <w:highlight w:val="none"/>
        </w:rPr>
      </w:pPr>
      <w:bookmarkStart w:id="181" w:name="_Toc20256269"/>
      <w:r>
        <w:rPr>
          <w:rFonts w:hint="eastAsia" w:ascii="仿宋" w:hAnsi="仿宋" w:eastAsia="仿宋" w:cs="仿宋"/>
          <w:b/>
          <w:bCs/>
          <w:color w:val="auto"/>
          <w:sz w:val="24"/>
          <w:szCs w:val="24"/>
          <w:highlight w:val="none"/>
        </w:rPr>
        <w:t>七、双方承诺</w:t>
      </w:r>
      <w:bookmarkEnd w:id="181"/>
    </w:p>
    <w:p>
      <w:pPr>
        <w:spacing w:line="360" w:lineRule="auto"/>
        <w:ind w:firstLine="475" w:firstLineChars="198"/>
        <w:outlineLvl w:val="9"/>
        <w:rPr>
          <w:rFonts w:hint="eastAsia" w:ascii="仿宋" w:hAnsi="仿宋" w:eastAsia="仿宋" w:cs="仿宋"/>
          <w:b/>
          <w:bCs/>
          <w:color w:val="auto"/>
          <w:sz w:val="24"/>
          <w:szCs w:val="24"/>
          <w:highlight w:val="none"/>
        </w:rPr>
      </w:pPr>
      <w:bookmarkStart w:id="182" w:name="_Toc20256270"/>
      <w:r>
        <w:rPr>
          <w:rFonts w:hint="eastAsia" w:ascii="仿宋" w:hAnsi="仿宋" w:eastAsia="仿宋" w:cs="仿宋"/>
          <w:color w:val="auto"/>
          <w:sz w:val="24"/>
          <w:szCs w:val="24"/>
          <w:highlight w:val="none"/>
        </w:rPr>
        <w:t>1. 监理人向委托人承诺，按照本合同约定</w:t>
      </w:r>
      <w:r>
        <w:rPr>
          <w:rFonts w:hint="eastAsia" w:ascii="仿宋" w:hAnsi="仿宋" w:eastAsia="仿宋" w:cs="仿宋"/>
          <w:color w:val="auto"/>
          <w:kern w:val="0"/>
          <w:sz w:val="24"/>
          <w:szCs w:val="24"/>
          <w:highlight w:val="none"/>
        </w:rPr>
        <w:t>提供</w:t>
      </w:r>
      <w:r>
        <w:rPr>
          <w:rFonts w:hint="eastAsia" w:ascii="仿宋" w:hAnsi="仿宋" w:eastAsia="仿宋" w:cs="仿宋"/>
          <w:color w:val="auto"/>
          <w:sz w:val="24"/>
          <w:szCs w:val="24"/>
          <w:highlight w:val="none"/>
        </w:rPr>
        <w:t>监理与相关服务。</w:t>
      </w:r>
      <w:bookmarkEnd w:id="182"/>
    </w:p>
    <w:p>
      <w:pPr>
        <w:spacing w:line="360" w:lineRule="auto"/>
        <w:ind w:firstLine="475" w:firstLineChars="198"/>
        <w:outlineLvl w:val="9"/>
        <w:rPr>
          <w:rFonts w:hint="eastAsia" w:ascii="仿宋" w:hAnsi="仿宋" w:eastAsia="仿宋" w:cs="仿宋"/>
          <w:color w:val="auto"/>
          <w:sz w:val="24"/>
          <w:szCs w:val="24"/>
          <w:highlight w:val="none"/>
        </w:rPr>
      </w:pPr>
      <w:bookmarkStart w:id="183" w:name="_Toc20256271"/>
      <w:r>
        <w:rPr>
          <w:rFonts w:hint="eastAsia" w:ascii="仿宋" w:hAnsi="仿宋" w:eastAsia="仿宋" w:cs="仿宋"/>
          <w:color w:val="auto"/>
          <w:sz w:val="24"/>
          <w:szCs w:val="24"/>
          <w:highlight w:val="none"/>
        </w:rPr>
        <w:t>2. 委托人向监理人承诺，按照本合同约定派遣相应的人员，提供房屋、资料、设备，并按本合同约定支付酬金。</w:t>
      </w:r>
      <w:bookmarkEnd w:id="183"/>
    </w:p>
    <w:p>
      <w:pPr>
        <w:spacing w:line="360" w:lineRule="auto"/>
        <w:ind w:firstLine="477" w:firstLineChars="198"/>
        <w:outlineLvl w:val="9"/>
        <w:rPr>
          <w:rFonts w:hint="eastAsia" w:ascii="仿宋" w:hAnsi="仿宋" w:eastAsia="仿宋" w:cs="仿宋"/>
          <w:b/>
          <w:bCs/>
          <w:color w:val="auto"/>
          <w:sz w:val="24"/>
          <w:szCs w:val="24"/>
          <w:highlight w:val="none"/>
        </w:rPr>
      </w:pPr>
      <w:bookmarkStart w:id="184" w:name="_Toc20256272"/>
      <w:r>
        <w:rPr>
          <w:rFonts w:hint="eastAsia" w:ascii="仿宋" w:hAnsi="仿宋" w:eastAsia="仿宋" w:cs="仿宋"/>
          <w:b/>
          <w:bCs/>
          <w:color w:val="auto"/>
          <w:sz w:val="24"/>
          <w:szCs w:val="24"/>
          <w:highlight w:val="none"/>
        </w:rPr>
        <w:t>八、合同订立</w:t>
      </w:r>
      <w:bookmarkEnd w:id="184"/>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订立地点：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本合同正本</w:t>
      </w:r>
      <w:r>
        <w:rPr>
          <w:rFonts w:hint="eastAsia" w:ascii="仿宋" w:hAnsi="仿宋" w:eastAsia="仿宋" w:cs="仿宋"/>
          <w:color w:val="auto"/>
          <w:sz w:val="24"/>
          <w:szCs w:val="24"/>
          <w:highlight w:val="none"/>
          <w:u w:val="single"/>
        </w:rPr>
        <w:t>贰</w:t>
      </w:r>
      <w:r>
        <w:rPr>
          <w:rFonts w:hint="eastAsia" w:ascii="仿宋" w:hAnsi="仿宋" w:eastAsia="仿宋" w:cs="仿宋"/>
          <w:color w:val="auto"/>
          <w:sz w:val="24"/>
          <w:szCs w:val="24"/>
          <w:highlight w:val="none"/>
        </w:rPr>
        <w:t>份，双方各执</w:t>
      </w:r>
      <w:r>
        <w:rPr>
          <w:rFonts w:hint="eastAsia" w:ascii="仿宋" w:hAnsi="仿宋" w:eastAsia="仿宋" w:cs="仿宋"/>
          <w:color w:val="auto"/>
          <w:sz w:val="24"/>
          <w:szCs w:val="24"/>
          <w:highlight w:val="none"/>
          <w:u w:val="single"/>
        </w:rPr>
        <w:t>壹</w:t>
      </w:r>
      <w:r>
        <w:rPr>
          <w:rFonts w:hint="eastAsia" w:ascii="仿宋" w:hAnsi="仿宋" w:eastAsia="仿宋" w:cs="仿宋"/>
          <w:color w:val="auto"/>
          <w:sz w:val="24"/>
          <w:szCs w:val="24"/>
          <w:highlight w:val="none"/>
        </w:rPr>
        <w:t>份，副本一式</w:t>
      </w:r>
      <w:r>
        <w:rPr>
          <w:rFonts w:hint="eastAsia" w:ascii="仿宋" w:hAnsi="仿宋" w:eastAsia="仿宋" w:cs="仿宋"/>
          <w:color w:val="auto"/>
          <w:sz w:val="24"/>
          <w:szCs w:val="24"/>
          <w:highlight w:val="none"/>
          <w:u w:val="single"/>
        </w:rPr>
        <w:t>陆</w:t>
      </w:r>
      <w:r>
        <w:rPr>
          <w:rFonts w:hint="eastAsia" w:ascii="仿宋" w:hAnsi="仿宋" w:eastAsia="仿宋" w:cs="仿宋"/>
          <w:color w:val="auto"/>
          <w:sz w:val="24"/>
          <w:szCs w:val="24"/>
          <w:highlight w:val="none"/>
        </w:rPr>
        <w:t>份，双方各执</w:t>
      </w:r>
      <w:r>
        <w:rPr>
          <w:rFonts w:hint="eastAsia" w:ascii="仿宋" w:hAnsi="仿宋" w:eastAsia="仿宋" w:cs="仿宋"/>
          <w:color w:val="auto"/>
          <w:sz w:val="24"/>
          <w:szCs w:val="24"/>
          <w:highlight w:val="none"/>
          <w:u w:val="single"/>
        </w:rPr>
        <w:t>叁</w:t>
      </w:r>
      <w:r>
        <w:rPr>
          <w:rFonts w:hint="eastAsia" w:ascii="仿宋" w:hAnsi="仿宋" w:eastAsia="仿宋" w:cs="仿宋"/>
          <w:color w:val="auto"/>
          <w:sz w:val="24"/>
          <w:szCs w:val="24"/>
          <w:highlight w:val="none"/>
        </w:rPr>
        <w:t>份。具有同等法律效力，</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p>
    <w:p>
      <w:pPr>
        <w:spacing w:line="5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采购人(甲方)：        （公章）  供应商(乙方)：          （公章）</w:t>
      </w:r>
    </w:p>
    <w:p>
      <w:pPr>
        <w:spacing w:line="5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w:t>
      </w:r>
    </w:p>
    <w:p>
      <w:pPr>
        <w:spacing w:line="5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（签字或盖章）或</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（签字或盖章）</w:t>
      </w:r>
    </w:p>
    <w:p>
      <w:pPr>
        <w:spacing w:line="5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w:t>
      </w:r>
    </w:p>
    <w:p>
      <w:pPr>
        <w:spacing w:line="5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    号：                    帐    号：               .</w:t>
      </w:r>
    </w:p>
    <w:p>
      <w:pPr>
        <w:spacing w:line="5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    电    话：               .</w:t>
      </w:r>
    </w:p>
    <w:p>
      <w:pPr>
        <w:spacing w:line="5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                    地    址：                .</w:t>
      </w:r>
    </w:p>
    <w:p>
      <w:pPr>
        <w:spacing w:line="5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  年月日        时    间： 年月日</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4"/>
          <w:szCs w:val="24"/>
          <w:highlight w:val="none"/>
        </w:rPr>
      </w:pPr>
      <w:bookmarkStart w:id="185" w:name="_Toc3185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pacing w:line="360" w:lineRule="auto"/>
        <w:jc w:val="center"/>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第二部分  通用条件</w:t>
      </w:r>
      <w:bookmarkEnd w:id="185"/>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定义与解释</w:t>
      </w:r>
    </w:p>
    <w:p>
      <w:pPr>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定义</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除根据上下文另有其意义外，组成本合同的全部文件中的下列名词和用语应具有本款所赋予的含义：</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“工程”是指按照本合同约定实施监理与相关服务的建设工程。</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“委托人”是指本合同中委托监理与相关服务的一方，及其合法的继承人或受让人。</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“监理人”是指本合同中提供监理与相关服务的一方，及其合法的继承人。</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“承包人”是指在工程范围内与委托人签订勘察、设计、施工等有关合同的当事人，及其合法的继承人。</w:t>
      </w:r>
    </w:p>
    <w:p>
      <w:pPr>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 “相关服务”是指监理人受委托人的委托 ，按照本合同约定，在勘察、设计、保修等阶段提供的服务活动。</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 “正常工作”指本合同订立时通用条件和专用条件中约定的监理人的工作。</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1.1.8 “附加工作”是指本合同约定的正常工作以外监理人的工作。</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1.1.9 “项目监理机构”是指监理人派驻工程负责履行本合同的组织机构。</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1.1.10 “总监理工程师”是指由监理人的法定代表人书面授权，全面负责履行本合同、主持项目监理机构工作的注册监理工程师。</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 “酬金”是指监理人履行本合同义务，委托人按照本合同约定给付监理人的金额。</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“正常工作</w:t>
      </w:r>
      <w:r>
        <w:rPr>
          <w:rFonts w:hint="eastAsia" w:ascii="仿宋" w:hAnsi="仿宋" w:eastAsia="仿宋" w:cs="仿宋"/>
          <w:color w:val="auto"/>
          <w:kern w:val="0"/>
          <w:sz w:val="24"/>
          <w:szCs w:val="24"/>
          <w:highlight w:val="none"/>
        </w:rPr>
        <w:t>酬金”</w:t>
      </w:r>
      <w:r>
        <w:rPr>
          <w:rFonts w:hint="eastAsia" w:ascii="仿宋" w:hAnsi="仿宋" w:eastAsia="仿宋" w:cs="仿宋"/>
          <w:color w:val="auto"/>
          <w:sz w:val="24"/>
          <w:szCs w:val="24"/>
          <w:highlight w:val="none"/>
        </w:rPr>
        <w:t>是指监理人完成正常工作，委托人应给付监理人并在协议书中载明的签约</w:t>
      </w:r>
      <w:r>
        <w:rPr>
          <w:rFonts w:hint="eastAsia" w:ascii="仿宋" w:hAnsi="仿宋" w:eastAsia="仿宋" w:cs="仿宋"/>
          <w:color w:val="auto"/>
          <w:kern w:val="0"/>
          <w:sz w:val="24"/>
          <w:szCs w:val="24"/>
          <w:highlight w:val="none"/>
        </w:rPr>
        <w:t>酬金额</w:t>
      </w:r>
      <w:r>
        <w:rPr>
          <w:rFonts w:hint="eastAsia" w:ascii="仿宋" w:hAnsi="仿宋" w:eastAsia="仿宋" w:cs="仿宋"/>
          <w:color w:val="auto"/>
          <w:sz w:val="24"/>
          <w:szCs w:val="24"/>
          <w:highlight w:val="none"/>
        </w:rPr>
        <w:t>。</w:t>
      </w:r>
    </w:p>
    <w:p>
      <w:pPr>
        <w:adjustRightInd w:val="0"/>
        <w:snapToGrid w:val="0"/>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1.1.13 “附加工作酬金”是指监理人完成附加工作，委托人应给付监理人的金额。</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 “一方”是指委托人或监理人；“双方”是指委托人和监理人；“第三方”是指除委托人和监理人以外的有关方。</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1.1.15 “书面形式”是指合同书、信件和数据电文（包括电报、电传、传真、电子数据交换和电子邮件）等可以有形地表现所载内容的形式。</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1.1.16 “天”是指第一天零时至第二天零时的时间。</w:t>
      </w:r>
    </w:p>
    <w:p>
      <w:pPr>
        <w:adjustRightInd w:val="0"/>
        <w:snapToGrid w:val="0"/>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1.1.17“月”是指按公历从一个月中任何一天开始的一个公历月时间。</w:t>
      </w:r>
    </w:p>
    <w:p>
      <w:pPr>
        <w:adjustRightInd w:val="0"/>
        <w:snapToGrid w:val="0"/>
        <w:spacing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解释</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1.2.1本合同使用中文书写、解释和说明。如专用条件约定使用两种及以上语言文字时，应以中文为准。</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组成本合同的下列文件彼此应能相互解释、互为说明。除专用条件另有约定外，本合同文件的解释顺序如下：</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（1）协议书；</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（2）中标通知书；</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（3）专用条件及附录A、附录B；</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（4）通用条件；</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（5）投标文件；</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（6）国家相关标准、规范及有关技术文件。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双方签订的补充协议与其他文件发生矛盾或歧义时，属于同一类内容的文件，应以最新签署的为准。</w:t>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监理人的义务</w:t>
      </w:r>
    </w:p>
    <w:p>
      <w:pPr>
        <w:adjustRightInd w:val="0"/>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监理的范围和工作内容</w:t>
      </w:r>
    </w:p>
    <w:p>
      <w:pPr>
        <w:adjustRightInd w:val="0"/>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监理范围在专用条件中约定。</w:t>
      </w:r>
    </w:p>
    <w:p>
      <w:pPr>
        <w:adjustRightInd w:val="0"/>
        <w:snapToGrid w:val="0"/>
        <w:spacing w:line="360" w:lineRule="auto"/>
        <w:ind w:left="42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除专用条件另有约定外，监理工作内容包括：</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（1）收到工程设计文件后编制监理规划，并在第一次工地会议7天前报委托人。根据有关规定和监理工作需要，编制监理实施细则；</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（2）熟悉工程设计文件，并参加由委托人主持的图纸会审和设计交底会议；</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（3）参加由委托人主持的第一次工地会议；主持监理例会并根据工程需要主持或参加专题会议；</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（4）审查施工承包人提交的施工组织设计，重点审查其中的质量安全技术措施、专项施工方案与工程建设强制性标准的符合性；</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（5）检查施工承包人工程质量、安全生产管理制度及组织机构和人员资格；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（6）检查施工承包人专职安全生产管理人员的配备情况；</w:t>
      </w:r>
    </w:p>
    <w:p>
      <w:pPr>
        <w:adjustRightInd w:val="0"/>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（7）审查施工承包人提交的施工进度计划，核查承包人对施工进度计划的调整；</w:t>
      </w:r>
    </w:p>
    <w:p>
      <w:pPr>
        <w:adjustRightInd w:val="0"/>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（8）检查施工承包人的试验室；</w:t>
      </w:r>
    </w:p>
    <w:p>
      <w:pPr>
        <w:adjustRightInd w:val="0"/>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（9）审核施工分包人资质条件；</w:t>
      </w:r>
    </w:p>
    <w:p>
      <w:pPr>
        <w:adjustRightInd w:val="0"/>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（10）查验施工承包人的施工测量放线成果；</w:t>
      </w:r>
    </w:p>
    <w:p>
      <w:pPr>
        <w:adjustRightInd w:val="0"/>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（11）审查工程开工条件，对条件具备的签发开工令；</w:t>
      </w:r>
    </w:p>
    <w:p>
      <w:pPr>
        <w:adjustRightInd w:val="0"/>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97" w:leftChars="-4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（13）审核施工承包人提交的工程款支付申请，签发或出具工程款支付证书，并报委托人审核、批准；</w:t>
      </w:r>
    </w:p>
    <w:p>
      <w:pPr>
        <w:adjustRightInd w:val="0"/>
        <w:snapToGrid w:val="0"/>
        <w:spacing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（14）在巡视、旁站和检验过程中，发现工程质量、施工安全存在事故隐患的，要求施工承包人整改并报委托人；</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（15）经委托人同意，签发工程暂停令和复工令；</w:t>
      </w:r>
    </w:p>
    <w:p>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（16）审查施工承包人提交的采用新材料、新工艺、新技术、新设备的论证材料及相关验收标准；</w:t>
      </w:r>
    </w:p>
    <w:p>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（17）验收隐蔽工程、分部分项工程；</w:t>
      </w:r>
    </w:p>
    <w:p>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（18）审查施工承包人提交的工程变更申请，协调处理施工进度调整、费用索赔、合同争议等事项；</w:t>
      </w:r>
    </w:p>
    <w:p>
      <w:pPr>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（19）审查施工承包人提交的竣工验收申请，编写工程质量评估报告；</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（20）参加工程竣工验收，签署竣工验收意见；</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（21）审查施工承包人提交的竣工结算申请并报委托人；</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（22）编制、整理工程监理归档文件并报委托人。</w:t>
      </w:r>
    </w:p>
    <w:p>
      <w:pPr>
        <w:spacing w:line="360" w:lineRule="auto"/>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相关服务的范围和内容在附录A中约定。</w:t>
      </w:r>
    </w:p>
    <w:p>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监理与相关服务依据</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监理依据包括：</w:t>
      </w:r>
    </w:p>
    <w:p>
      <w:pPr>
        <w:adjustRightInd w:val="0"/>
        <w:snapToGrid w:val="0"/>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（1）适用的法律、行政法规及部门规章；</w:t>
      </w:r>
    </w:p>
    <w:p>
      <w:pPr>
        <w:adjustRightInd w:val="0"/>
        <w:snapToGrid w:val="0"/>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（2）与工程有关的标准；</w:t>
      </w:r>
    </w:p>
    <w:p>
      <w:pPr>
        <w:adjustRightInd w:val="0"/>
        <w:snapToGrid w:val="0"/>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（3）工程设计及有关文件；</w:t>
      </w:r>
    </w:p>
    <w:p>
      <w:pPr>
        <w:adjustRightInd w:val="0"/>
        <w:snapToGrid w:val="0"/>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（4）本合同及委托人与第三方签订的与实施工程有关的其他合同。</w:t>
      </w:r>
    </w:p>
    <w:p>
      <w:pPr>
        <w:spacing w:line="360" w:lineRule="auto"/>
        <w:ind w:left="210" w:leftChars="1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双方根据工程的行业和地域特点，在专用条件中具体约定监理依据。</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相关服务依据在专用条件中约定。</w:t>
      </w:r>
    </w:p>
    <w:p>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项目监理机构和人员</w:t>
      </w:r>
    </w:p>
    <w:p>
      <w:pPr>
        <w:adjustRightInd w:val="0"/>
        <w:snapToGrid w:val="0"/>
        <w:spacing w:line="360" w:lineRule="auto"/>
        <w:ind w:firstLine="64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监理人应组建满足工作需要的项目监理机构，配备必要的检测设备。项目监理机构的主要人员应具有相应的资格条件。</w:t>
      </w:r>
    </w:p>
    <w:p>
      <w:pPr>
        <w:adjustRightInd w:val="0"/>
        <w:snapToGrid w:val="0"/>
        <w:spacing w:line="360" w:lineRule="auto"/>
        <w:ind w:firstLine="64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2.3.2本合同履行过程中，总监理工程师及重要岗位监理人员应保持相对稳定，以保证监理工作正常进行。</w:t>
      </w:r>
    </w:p>
    <w:p>
      <w:pPr>
        <w:adjustRightInd w:val="0"/>
        <w:snapToGrid w:val="0"/>
        <w:spacing w:line="360" w:lineRule="auto"/>
        <w:ind w:firstLine="64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64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2.3.4 监理人应及时更换有下列情形之一的监理人员：</w:t>
      </w:r>
    </w:p>
    <w:p>
      <w:pPr>
        <w:adjustRightInd w:val="0"/>
        <w:snapToGrid w:val="0"/>
        <w:spacing w:line="360" w:lineRule="auto"/>
        <w:ind w:firstLine="64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（1）严重过失行为的；</w:t>
      </w:r>
    </w:p>
    <w:p>
      <w:pPr>
        <w:adjustRightInd w:val="0"/>
        <w:snapToGrid w:val="0"/>
        <w:spacing w:line="360" w:lineRule="auto"/>
        <w:ind w:firstLine="64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（2）有违法行为不能履行职责的；</w:t>
      </w:r>
    </w:p>
    <w:p>
      <w:pPr>
        <w:adjustRightInd w:val="0"/>
        <w:snapToGrid w:val="0"/>
        <w:spacing w:line="360" w:lineRule="auto"/>
        <w:ind w:firstLine="64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（3）涉嫌犯罪的；</w:t>
      </w:r>
    </w:p>
    <w:p>
      <w:pPr>
        <w:adjustRightInd w:val="0"/>
        <w:snapToGrid w:val="0"/>
        <w:spacing w:line="360" w:lineRule="auto"/>
        <w:ind w:firstLine="64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（4）不能胜任岗位职责的；</w:t>
      </w:r>
    </w:p>
    <w:p>
      <w:pPr>
        <w:adjustRightInd w:val="0"/>
        <w:snapToGrid w:val="0"/>
        <w:spacing w:line="360" w:lineRule="auto"/>
        <w:ind w:firstLine="64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（5）严重违反职业道德的；</w:t>
      </w:r>
    </w:p>
    <w:p>
      <w:pPr>
        <w:adjustRightInd w:val="0"/>
        <w:snapToGrid w:val="0"/>
        <w:spacing w:line="360" w:lineRule="auto"/>
        <w:ind w:firstLine="64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（6）专用条件约定的其他情形。</w:t>
      </w:r>
    </w:p>
    <w:p>
      <w:pPr>
        <w:spacing w:line="360" w:lineRule="auto"/>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 委托人可要求监理人更换不能胜任本职工作的项目监理机构人员。</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履行职责</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监理人应遵循职业道德准则和行为规范，严格按照法律法规、工程建设有关标准及本</w:t>
      </w:r>
      <w:r>
        <w:rPr>
          <w:rFonts w:hint="eastAsia" w:ascii="仿宋" w:hAnsi="仿宋" w:eastAsia="仿宋" w:cs="仿宋"/>
          <w:color w:val="auto"/>
          <w:kern w:val="0"/>
          <w:sz w:val="24"/>
          <w:szCs w:val="24"/>
          <w:highlight w:val="none"/>
        </w:rPr>
        <w:t>合同</w:t>
      </w:r>
      <w:r>
        <w:rPr>
          <w:rFonts w:hint="eastAsia" w:ascii="仿宋" w:hAnsi="仿宋" w:eastAsia="仿宋" w:cs="仿宋"/>
          <w:color w:val="auto"/>
          <w:sz w:val="24"/>
          <w:szCs w:val="24"/>
          <w:highlight w:val="none"/>
        </w:rPr>
        <w:t>履行职责。</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在监理与相关服务范围内，委托人和承包人提出的意见和要求，监理人应及时</w:t>
      </w:r>
      <w:r>
        <w:rPr>
          <w:rFonts w:hint="eastAsia" w:ascii="仿宋" w:hAnsi="仿宋" w:eastAsia="仿宋" w:cs="仿宋"/>
          <w:color w:val="auto"/>
          <w:kern w:val="0"/>
          <w:sz w:val="24"/>
          <w:szCs w:val="24"/>
          <w:highlight w:val="none"/>
        </w:rPr>
        <w:t>提出</w:t>
      </w:r>
      <w:r>
        <w:rPr>
          <w:rFonts w:hint="eastAsia" w:ascii="仿宋" w:hAnsi="仿宋" w:eastAsia="仿宋" w:cs="仿宋"/>
          <w:color w:val="auto"/>
          <w:sz w:val="24"/>
          <w:szCs w:val="24"/>
          <w:highlight w:val="none"/>
        </w:rPr>
        <w:t>处置意见。当委托人与承包人之间发生合同争议时，监理人应协助委托人、承包人协商解决。</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当委托人与承包人之间的合同争议提交仲裁机构仲裁或人民法院审理时，监理人应提供必要的证明资料。</w:t>
      </w:r>
    </w:p>
    <w:p>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在紧急情况下，为了保护财产和人身安全，监理人所发出的指令未能事先报委托人批准时，应在发出指令后的24小时内以书面形式报委托人。</w:t>
      </w:r>
    </w:p>
    <w:p>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除专用条件另有约定外，监理人发现承包人的人员不能胜任本职工作的，有权要求承包人予以调换。</w:t>
      </w:r>
    </w:p>
    <w:p>
      <w:pPr>
        <w:spacing w:line="360" w:lineRule="auto"/>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 提交报告</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监理人应按专用条件约定的种类、时间和份数向委托人提交监理与相关服务的报告。</w:t>
      </w:r>
    </w:p>
    <w:p>
      <w:pPr>
        <w:spacing w:line="360" w:lineRule="auto"/>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 文件资料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在本合同履行期内，监理人应在现场保留工作所用的图纸、报告及记录监理工</w:t>
      </w:r>
      <w:r>
        <w:rPr>
          <w:rFonts w:hint="eastAsia" w:ascii="仿宋" w:hAnsi="仿宋" w:eastAsia="仿宋" w:cs="仿宋"/>
          <w:color w:val="auto"/>
          <w:sz w:val="24"/>
          <w:szCs w:val="24"/>
          <w:highlight w:val="none"/>
        </w:rPr>
        <w:t>作的相关文件。工程竣工后，应当按照档案管理规定将监理有关文件归档。</w:t>
      </w:r>
    </w:p>
    <w:p>
      <w:pPr>
        <w:spacing w:line="360" w:lineRule="auto"/>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 使用委托人的财产</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3．委托人的义务</w:t>
      </w:r>
    </w:p>
    <w:p>
      <w:pPr>
        <w:spacing w:line="360" w:lineRule="auto"/>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告知</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委托人应在委托人与承包人签订的合同中明确监理人、总监理工程师和授予项目监理机构的权限。如有变更，应及时通知承包人。</w:t>
      </w:r>
    </w:p>
    <w:p>
      <w:pPr>
        <w:spacing w:line="360" w:lineRule="auto"/>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提供资料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委托人应按照附录B约定，无偿向监理人提供工程有关的资料。</w:t>
      </w:r>
      <w:r>
        <w:rPr>
          <w:rFonts w:hint="eastAsia" w:ascii="仿宋" w:hAnsi="仿宋" w:eastAsia="仿宋" w:cs="仿宋"/>
          <w:color w:val="auto"/>
          <w:sz w:val="24"/>
          <w:szCs w:val="24"/>
          <w:highlight w:val="none"/>
        </w:rPr>
        <w:t>在本合同履行过程中，委托人应及时向监理人提供最新的与工程有关的资料。</w:t>
      </w:r>
    </w:p>
    <w:p>
      <w:pPr>
        <w:spacing w:line="360" w:lineRule="auto"/>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提供工作条件</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委托人应为监理人完成监理与相关服务提供必要的条件。</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3.3.1 </w:t>
      </w:r>
      <w:r>
        <w:rPr>
          <w:rFonts w:hint="eastAsia" w:ascii="仿宋" w:hAnsi="仿宋" w:eastAsia="仿宋" w:cs="仿宋"/>
          <w:color w:val="auto"/>
          <w:sz w:val="24"/>
          <w:szCs w:val="24"/>
          <w:highlight w:val="none"/>
        </w:rPr>
        <w:t>委托人应按照附录B约定，派遣相应的人员，提供房屋、设备，供监理人</w:t>
      </w:r>
      <w:r>
        <w:rPr>
          <w:rFonts w:hint="eastAsia" w:ascii="仿宋" w:hAnsi="仿宋" w:eastAsia="仿宋" w:cs="仿宋"/>
          <w:color w:val="auto"/>
          <w:kern w:val="0"/>
          <w:sz w:val="24"/>
          <w:szCs w:val="24"/>
          <w:highlight w:val="none"/>
        </w:rPr>
        <w:t>无偿</w:t>
      </w:r>
      <w:r>
        <w:rPr>
          <w:rFonts w:hint="eastAsia" w:ascii="仿宋" w:hAnsi="仿宋" w:eastAsia="仿宋" w:cs="仿宋"/>
          <w:color w:val="auto"/>
          <w:sz w:val="24"/>
          <w:szCs w:val="24"/>
          <w:highlight w:val="none"/>
        </w:rPr>
        <w:t>使用。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3.3.2 </w:t>
      </w:r>
      <w:r>
        <w:rPr>
          <w:rFonts w:hint="eastAsia" w:ascii="仿宋" w:hAnsi="仿宋" w:eastAsia="仿宋" w:cs="仿宋"/>
          <w:color w:val="auto"/>
          <w:sz w:val="24"/>
          <w:szCs w:val="24"/>
          <w:highlight w:val="none"/>
        </w:rPr>
        <w:t>委托人应负责协调工程建设中所有外部关系，为监理人履行本合同提供必要的外部条件。</w:t>
      </w:r>
    </w:p>
    <w:p>
      <w:pPr>
        <w:snapToGrid w:val="0"/>
        <w:spacing w:line="360" w:lineRule="auto"/>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委托人代表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委托人意见或要求</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在本合同约定的监理与相关服务工作范围内，委托人对承包人的任何意见或要求应通知监理人，由监理人向承包人发出相应指令。</w:t>
      </w:r>
    </w:p>
    <w:p>
      <w:pPr>
        <w:snapToGrid w:val="0"/>
        <w:spacing w:line="360" w:lineRule="auto"/>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 答复</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委托人应在专用条件约定的时间内，对监理人以书面形式提交并要求作出决定的事宜，给予书面答复。逾期未答复的，视为委托人认可。</w:t>
      </w:r>
    </w:p>
    <w:p>
      <w:pPr>
        <w:snapToGrid w:val="0"/>
        <w:spacing w:line="360" w:lineRule="auto"/>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 支付</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委托人应按本合同约定，向监理人支付酬金。</w:t>
      </w:r>
    </w:p>
    <w:p>
      <w:pPr>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 违约责任</w:t>
      </w:r>
    </w:p>
    <w:p>
      <w:pPr>
        <w:spacing w:line="360" w:lineRule="auto"/>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 监理人的违约责任</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监理人未履行本合同义务的，应承担相应的责任。</w:t>
      </w:r>
    </w:p>
    <w:p>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4.1.1 因监理人违反本合同约定</w:t>
      </w:r>
      <w:r>
        <w:rPr>
          <w:rFonts w:hint="eastAsia" w:ascii="仿宋" w:hAnsi="仿宋" w:eastAsia="仿宋" w:cs="仿宋"/>
          <w:color w:val="auto"/>
          <w:sz w:val="24"/>
          <w:szCs w:val="24"/>
          <w:highlight w:val="none"/>
        </w:rPr>
        <w:t>给委托人造成损失的，监理人应当赔偿委托人损失</w:t>
      </w:r>
      <w:r>
        <w:rPr>
          <w:rFonts w:hint="eastAsia" w:ascii="仿宋" w:hAnsi="仿宋" w:eastAsia="仿宋" w:cs="仿宋"/>
          <w:color w:val="auto"/>
          <w:kern w:val="0"/>
          <w:sz w:val="24"/>
          <w:szCs w:val="24"/>
          <w:highlight w:val="none"/>
        </w:rPr>
        <w:t>。赔偿金额的确定方法在专用条件中约定。监理人承担部分赔偿责任的，其承担赔偿金额由双方协商确定。</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4.1.2 监理人向委托人的索赔不成立时，监理人应赔偿委托人由此发生的费用。</w:t>
      </w:r>
    </w:p>
    <w:p>
      <w:pPr>
        <w:snapToGrid w:val="0"/>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 委托人的违约责任</w:t>
      </w:r>
    </w:p>
    <w:p>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委托人未履行本合同义务的，应承担相应的责任。</w:t>
      </w:r>
    </w:p>
    <w:p>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4.2.1 委托人违反本合同约定造成监理人损失的，委托人应予以赔偿。</w:t>
      </w:r>
    </w:p>
    <w:p>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4.2.2 委托人向监理人的索赔不成立时，应赔偿监理人由此引起的费用。</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4.2.3 </w:t>
      </w:r>
      <w:r>
        <w:rPr>
          <w:rFonts w:hint="eastAsia" w:ascii="仿宋" w:hAnsi="仿宋" w:eastAsia="仿宋" w:cs="仿宋"/>
          <w:color w:val="auto"/>
          <w:kern w:val="0"/>
          <w:sz w:val="24"/>
          <w:szCs w:val="24"/>
          <w:highlight w:val="none"/>
        </w:rPr>
        <w:t>委托人未能按期支付</w:t>
      </w:r>
      <w:r>
        <w:rPr>
          <w:rFonts w:hint="eastAsia" w:ascii="仿宋" w:hAnsi="仿宋" w:eastAsia="仿宋" w:cs="仿宋"/>
          <w:color w:val="auto"/>
          <w:sz w:val="24"/>
          <w:szCs w:val="24"/>
          <w:highlight w:val="none"/>
        </w:rPr>
        <w:t>酬金</w:t>
      </w:r>
      <w:r>
        <w:rPr>
          <w:rFonts w:hint="eastAsia" w:ascii="仿宋" w:hAnsi="仿宋" w:eastAsia="仿宋" w:cs="仿宋"/>
          <w:color w:val="auto"/>
          <w:kern w:val="0"/>
          <w:sz w:val="24"/>
          <w:szCs w:val="24"/>
          <w:highlight w:val="none"/>
        </w:rPr>
        <w:t>超过28天，应按专用条件约定支付逾期付款利息。</w:t>
      </w:r>
    </w:p>
    <w:p>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 除外责任</w:t>
      </w:r>
    </w:p>
    <w:p>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因非监理人的原因，且监理人无过错，发生工程质量事故、安全事故、工期延误等造成的损失，监理人不承担赔偿责任。</w:t>
      </w:r>
    </w:p>
    <w:p>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因不可抗力导致本合同全部或部分不能履行时，双方各自承担其因此而造成的损失、损害。</w:t>
      </w:r>
    </w:p>
    <w:p>
      <w:pPr>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 支付</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支付货币</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除专用条件另有约定外，酬金均以人民币支付。涉及外币支付的，所采用的货币种类、比例和汇率在专用条件中约定。</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支付申请</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监理人应在本合同约定的每次应付款时间的7天前，向委托人提交支付申请书。支付申请书应当说明当期应付款总额，并列出当期应支付的款项及其金额。</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5.3 支付酬金</w:t>
      </w:r>
    </w:p>
    <w:p>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支付的酬金包括正常工作酬金、附加工作酬金、合理化建议奖励金额及费用。</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5.4 有争议部分的付款</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 合同生效、变更、暂停、解除与终止</w:t>
      </w:r>
    </w:p>
    <w:p>
      <w:pPr>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6.1生效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除法律另有规定或者专用条件另有约定外，委托人和监理人的法定代表人或其授权代理人在协议书上签字并盖单位章后本合同生效。</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6.2变更</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6.2.1 任何一方提出变更请求时，双方经协商一致后可进行变更。</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6.2.5 因非监理人原因造成工程概算投资额或建筑安装工程费增加时，正常工作酬金应作相应调整。调整方法在专用条件中约定。</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6.2.6 因工程规模、监理范围的变化导致监理人的正常工作量减少时，正常工作酬金应作相应调整。调整方法在专用条件中约定。</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6.3 暂停与解除</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解除本合同的协议必须采取书面形式，协议未达成之前，本合同仍然有效。</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仿宋" w:hAnsi="仿宋" w:eastAsia="仿宋" w:cs="仿宋"/>
          <w:color w:val="auto"/>
          <w:kern w:val="0"/>
          <w:sz w:val="24"/>
          <w:szCs w:val="24"/>
          <w:highlight w:val="none"/>
        </w:rPr>
        <w:t>的</w:t>
      </w:r>
      <w:r>
        <w:rPr>
          <w:rFonts w:hint="eastAsia" w:ascii="仿宋" w:hAnsi="仿宋" w:eastAsia="仿宋" w:cs="仿宋"/>
          <w:color w:val="auto"/>
          <w:sz w:val="24"/>
          <w:szCs w:val="24"/>
          <w:highlight w:val="none"/>
        </w:rPr>
        <w:t>酬金支付至本合同解除日，且应承担第4.2款约定的责任。</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仿宋" w:hAnsi="仿宋" w:eastAsia="仿宋" w:cs="仿宋"/>
          <w:color w:val="auto"/>
          <w:kern w:val="0"/>
          <w:sz w:val="24"/>
          <w:szCs w:val="24"/>
          <w:highlight w:val="none"/>
        </w:rPr>
        <w:t>的</w:t>
      </w:r>
      <w:r>
        <w:rPr>
          <w:rFonts w:hint="eastAsia" w:ascii="仿宋" w:hAnsi="仿宋" w:eastAsia="仿宋" w:cs="仿宋"/>
          <w:color w:val="auto"/>
          <w:sz w:val="24"/>
          <w:szCs w:val="24"/>
          <w:highlight w:val="none"/>
        </w:rPr>
        <w:t>酬金支付至</w:t>
      </w:r>
      <w:r>
        <w:rPr>
          <w:rFonts w:hint="eastAsia" w:ascii="仿宋" w:hAnsi="仿宋" w:eastAsia="仿宋" w:cs="仿宋"/>
          <w:color w:val="auto"/>
          <w:kern w:val="0"/>
          <w:sz w:val="24"/>
          <w:szCs w:val="24"/>
          <w:highlight w:val="none"/>
        </w:rPr>
        <w:t>限期改正通知到达监理人之日</w:t>
      </w:r>
      <w:r>
        <w:rPr>
          <w:rFonts w:hint="eastAsia" w:ascii="仿宋" w:hAnsi="仿宋" w:eastAsia="仿宋" w:cs="仿宋"/>
          <w:color w:val="auto"/>
          <w:sz w:val="24"/>
          <w:szCs w:val="24"/>
          <w:highlight w:val="none"/>
        </w:rPr>
        <w:t>，但监理人应承担第4.1款约定的责任。</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6.3.5 因不可抗力致使本合同部分或全部不能履行时，一方应立即通知另一方，可暂停或解除本合同。</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6.3.6 本合同解除后，本合同约定的有关结算、清理、争议解决方式的条件仍然有效。</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 终止</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以下条件全部满足时，本合同即告终止：</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（1）监理人完成本合同约定的全部工作；</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（2）委托人与监理人结清并支付全部酬金。</w:t>
      </w:r>
    </w:p>
    <w:p>
      <w:pPr>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 争议解决</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7.1协商</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双方应本着诚信原则协商解决彼此间的争议。</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7.2调解</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如果双方不能在14天内或双方商定的其他时间内解决本合同争议，可以将其提交给专用条件约定的或事后达成协议的调解人进行调解。</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7.3仲裁或诉讼</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双方均有权不经调解直接向专用条件约定的仲裁机构申请仲裁或向有管辖权的人民法院提起诉讼。</w:t>
      </w:r>
    </w:p>
    <w:p>
      <w:pPr>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 其他</w:t>
      </w:r>
    </w:p>
    <w:p>
      <w:pPr>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外出考察费用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经委托人同意，监理人员外出考察发生的费用由委托人审核后支付。</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检测费用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委托人要求监理人进行的材料和设备检测所发生的费用，由委托人支付，支付时间在专用条件中约定。</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咨询费用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经委托人同意，根据工程需要由监理人组织的相关咨询论证会以及聘请相关专家等发生的费用由委托人支付，支付时间在专用条件中约定。</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 奖励</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8.5 守法诚信</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监理人及其工作人员不得从与实施工程有关的第三方处获得任何经济利益。</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 保密</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双方不得泄露对方申明的保密资料，亦不得泄露与实施工程有关的第三方所提供的保密资料，保密事项在专用条件中约定。</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8.7 通知</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本合同涉及的通知均应当采用书面形式，并在送达对方时生效，收件人应书面签收。</w:t>
      </w:r>
    </w:p>
    <w:p>
      <w:pPr>
        <w:snapToGrid w:val="0"/>
        <w:spacing w:line="360" w:lineRule="auto"/>
        <w:ind w:left="210" w:left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 著作权</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监理人对其编制的文件拥有著作权。</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jc w:val="center"/>
        <w:outlineLvl w:val="1"/>
        <w:rPr>
          <w:rFonts w:hint="eastAsia" w:ascii="仿宋" w:hAnsi="仿宋" w:eastAsia="仿宋" w:cs="仿宋"/>
          <w:b/>
          <w:bCs/>
          <w:color w:val="auto"/>
          <w:sz w:val="24"/>
          <w:szCs w:val="24"/>
          <w:highlight w:val="none"/>
        </w:rPr>
      </w:pPr>
      <w:bookmarkStart w:id="186" w:name="_Toc28530"/>
      <w:r>
        <w:rPr>
          <w:rFonts w:hint="eastAsia" w:ascii="仿宋" w:hAnsi="仿宋" w:eastAsia="仿宋" w:cs="仿宋"/>
          <w:b/>
          <w:bCs/>
          <w:color w:val="auto"/>
          <w:sz w:val="24"/>
          <w:szCs w:val="24"/>
          <w:highlight w:val="none"/>
        </w:rPr>
        <w:t>第三部分  专用条件</w:t>
      </w:r>
      <w:bookmarkEnd w:id="186"/>
    </w:p>
    <w:p>
      <w:pPr>
        <w:adjustRightInd w:val="0"/>
        <w:snapToGrid w:val="0"/>
        <w:spacing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定义与解释</w:t>
      </w:r>
    </w:p>
    <w:p>
      <w:pPr>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1.2  解释</w:t>
      </w:r>
    </w:p>
    <w:p>
      <w:pPr>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本合同文件除使用中文外，还可用</w:t>
      </w:r>
      <w:r>
        <w:rPr>
          <w:rFonts w:hint="eastAsia" w:ascii="仿宋" w:hAnsi="仿宋" w:eastAsia="仿宋" w:cs="仿宋"/>
          <w:color w:val="auto"/>
          <w:sz w:val="24"/>
          <w:szCs w:val="24"/>
          <w:highlight w:val="none"/>
          <w:u w:val="single"/>
        </w:rPr>
        <w:t xml:space="preserve"> 阿拉伯数字  </w:t>
      </w:r>
      <w:r>
        <w:rPr>
          <w:rFonts w:hint="eastAsia" w:ascii="仿宋" w:hAnsi="仿宋" w:eastAsia="仿宋" w:cs="仿宋"/>
          <w:color w:val="auto"/>
          <w:sz w:val="24"/>
          <w:szCs w:val="24"/>
          <w:highlight w:val="none"/>
        </w:rPr>
        <w:t>。</w:t>
      </w:r>
    </w:p>
    <w:p>
      <w:pPr>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约定本合同文件的解释顺序为：</w:t>
      </w:r>
      <w:r>
        <w:rPr>
          <w:rFonts w:hint="eastAsia" w:ascii="仿宋" w:hAnsi="仿宋" w:eastAsia="仿宋" w:cs="仿宋"/>
          <w:color w:val="auto"/>
          <w:sz w:val="24"/>
          <w:szCs w:val="24"/>
          <w:highlight w:val="none"/>
          <w:u w:val="single"/>
        </w:rPr>
        <w:t>（1）本合同协议书；（2）</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通知书；（3）</w:t>
      </w:r>
      <w:r>
        <w:rPr>
          <w:rFonts w:hint="eastAsia" w:ascii="仿宋" w:hAnsi="仿宋" w:eastAsia="仿宋" w:cs="仿宋"/>
          <w:color w:val="auto"/>
          <w:sz w:val="24"/>
          <w:szCs w:val="24"/>
          <w:highlight w:val="none"/>
          <w:u w:val="single"/>
          <w:lang w:eastAsia="zh-CN"/>
        </w:rPr>
        <w:t>竞争性磋商响应</w:t>
      </w:r>
      <w:r>
        <w:rPr>
          <w:rFonts w:hint="eastAsia" w:ascii="仿宋" w:hAnsi="仿宋" w:eastAsia="仿宋" w:cs="仿宋"/>
          <w:color w:val="auto"/>
          <w:sz w:val="24"/>
          <w:szCs w:val="24"/>
          <w:highlight w:val="none"/>
          <w:u w:val="single"/>
        </w:rPr>
        <w:t xml:space="preserve">文件；（4）专用条件；（5）通用条件；（6）国家相关标准、规范及有关技术文件 </w:t>
      </w:r>
      <w:r>
        <w:rPr>
          <w:rFonts w:hint="eastAsia" w:ascii="仿宋" w:hAnsi="仿宋" w:eastAsia="仿宋" w:cs="仿宋"/>
          <w:color w:val="auto"/>
          <w:sz w:val="24"/>
          <w:szCs w:val="24"/>
          <w:highlight w:val="none"/>
        </w:rPr>
        <w:t>。</w:t>
      </w:r>
    </w:p>
    <w:p>
      <w:pPr>
        <w:adjustRightInd w:val="0"/>
        <w:snapToGrid w:val="0"/>
        <w:spacing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监理人义务</w:t>
      </w:r>
    </w:p>
    <w:p>
      <w:pPr>
        <w:adjustRightInd w:val="0"/>
        <w:snapToGrid w:val="0"/>
        <w:spacing w:line="500" w:lineRule="exact"/>
        <w:ind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监理的范围和内容</w:t>
      </w:r>
    </w:p>
    <w:p>
      <w:pPr>
        <w:adjustRightInd w:val="0"/>
        <w:snapToGrid w:val="0"/>
        <w:spacing w:line="5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监理范围包括：</w:t>
      </w:r>
      <w:r>
        <w:rPr>
          <w:rFonts w:hint="eastAsia" w:ascii="仿宋" w:hAnsi="仿宋" w:eastAsia="仿宋" w:cs="仿宋"/>
          <w:color w:val="auto"/>
          <w:sz w:val="24"/>
          <w:szCs w:val="24"/>
          <w:highlight w:val="none"/>
          <w:u w:val="single"/>
        </w:rPr>
        <w:t xml:space="preserve"> 工程施工及保修期监理，即：工程的质量控制、进度控制、投资控制、安全控制、合同管理及组织协调 </w:t>
      </w:r>
      <w:r>
        <w:rPr>
          <w:rFonts w:hint="eastAsia" w:ascii="仿宋" w:hAnsi="仿宋" w:eastAsia="仿宋" w:cs="仿宋"/>
          <w:color w:val="auto"/>
          <w:sz w:val="24"/>
          <w:szCs w:val="24"/>
          <w:highlight w:val="none"/>
        </w:rPr>
        <w:t>。</w:t>
      </w:r>
    </w:p>
    <w:p>
      <w:pPr>
        <w:adjustRightInd w:val="0"/>
        <w:snapToGrid w:val="0"/>
        <w:spacing w:line="500" w:lineRule="exact"/>
        <w:ind w:firstLine="360" w:firstLineChars="150"/>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2.1.2 监理工作内容还包括：</w:t>
      </w:r>
      <w:r>
        <w:rPr>
          <w:rFonts w:hint="eastAsia" w:ascii="仿宋" w:hAnsi="仿宋" w:eastAsia="仿宋" w:cs="仿宋"/>
          <w:color w:val="auto"/>
          <w:sz w:val="24"/>
          <w:szCs w:val="24"/>
          <w:highlight w:val="none"/>
          <w:u w:val="single"/>
        </w:rPr>
        <w:t xml:space="preserve">   /   </w:t>
      </w:r>
    </w:p>
    <w:p>
      <w:pPr>
        <w:spacing w:line="500" w:lineRule="exact"/>
        <w:ind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监理与相关服务依据</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监理依据还包括：</w:t>
      </w:r>
      <w:r>
        <w:rPr>
          <w:rFonts w:hint="eastAsia" w:ascii="仿宋" w:hAnsi="仿宋" w:eastAsia="仿宋" w:cs="仿宋"/>
          <w:color w:val="auto"/>
          <w:sz w:val="24"/>
          <w:szCs w:val="24"/>
          <w:highlight w:val="none"/>
          <w:u w:val="single"/>
        </w:rPr>
        <w:t xml:space="preserve">1.国家、陕西省、西安市现行的有关工程建设和工程建设监理的法律、法规、规章、行政规范性文件等；2.工程技术标准，施工验收规范，建设工程监理规范；3.工程监理合同、委托人与承包商签订的承包合同。                         </w:t>
      </w:r>
    </w:p>
    <w:p>
      <w:pPr>
        <w:adjustRightInd w:val="0"/>
        <w:snapToGrid w:val="0"/>
        <w:spacing w:line="500" w:lineRule="exact"/>
        <w:ind w:firstLine="480" w:firstLineChars="200"/>
        <w:rPr>
          <w:rFonts w:hint="eastAsia" w:ascii="仿宋" w:hAnsi="仿宋" w:eastAsia="仿宋" w:cs="仿宋"/>
          <w:dstrike/>
          <w:color w:val="auto"/>
          <w:sz w:val="24"/>
          <w:szCs w:val="24"/>
          <w:highlight w:val="none"/>
        </w:rPr>
      </w:pPr>
      <w:r>
        <w:rPr>
          <w:rFonts w:hint="eastAsia" w:ascii="仿宋" w:hAnsi="仿宋" w:eastAsia="仿宋" w:cs="仿宋"/>
          <w:color w:val="auto"/>
          <w:sz w:val="24"/>
          <w:szCs w:val="24"/>
          <w:highlight w:val="none"/>
        </w:rPr>
        <w:t>2.2.2 相关服务依据包括：</w:t>
      </w:r>
      <w:r>
        <w:rPr>
          <w:rFonts w:hint="eastAsia" w:ascii="仿宋" w:hAnsi="仿宋" w:eastAsia="仿宋" w:cs="仿宋"/>
          <w:color w:val="auto"/>
          <w:sz w:val="24"/>
          <w:szCs w:val="24"/>
          <w:highlight w:val="none"/>
          <w:u w:val="single"/>
        </w:rPr>
        <w:t>适用的法律、行政法规及部门规章</w:t>
      </w:r>
      <w:r>
        <w:rPr>
          <w:rFonts w:hint="eastAsia" w:ascii="仿宋" w:hAnsi="仿宋" w:eastAsia="仿宋" w:cs="仿宋"/>
          <w:color w:val="auto"/>
          <w:sz w:val="24"/>
          <w:szCs w:val="24"/>
          <w:highlight w:val="none"/>
        </w:rPr>
        <w:t>。</w:t>
      </w:r>
    </w:p>
    <w:p>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2.3</w:t>
      </w:r>
      <w:r>
        <w:rPr>
          <w:rFonts w:hint="eastAsia" w:ascii="仿宋" w:hAnsi="仿宋" w:eastAsia="仿宋" w:cs="仿宋"/>
          <w:color w:val="auto"/>
          <w:kern w:val="0"/>
          <w:sz w:val="24"/>
          <w:szCs w:val="24"/>
          <w:highlight w:val="none"/>
        </w:rPr>
        <w:t>项目监理机构和人员</w:t>
      </w:r>
    </w:p>
    <w:p>
      <w:pPr>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2.3.4 </w:t>
      </w:r>
      <w:r>
        <w:rPr>
          <w:rFonts w:hint="eastAsia" w:ascii="仿宋" w:hAnsi="仿宋" w:eastAsia="仿宋" w:cs="仿宋"/>
          <w:color w:val="auto"/>
          <w:kern w:val="0"/>
          <w:sz w:val="24"/>
          <w:szCs w:val="24"/>
          <w:highlight w:val="none"/>
        </w:rPr>
        <w:t>更换监理人员的其他情形：</w:t>
      </w:r>
      <w:r>
        <w:rPr>
          <w:rFonts w:hint="eastAsia" w:ascii="仿宋" w:hAnsi="仿宋" w:eastAsia="仿宋" w:cs="仿宋"/>
          <w:color w:val="auto"/>
          <w:kern w:val="0"/>
          <w:sz w:val="24"/>
          <w:szCs w:val="24"/>
          <w:highlight w:val="none"/>
          <w:u w:val="single"/>
        </w:rPr>
        <w:t>监理人不得擅自更换总监理工程师及专业监理工程师。监理人更换总监理工程师时，应提前7天向委托人书面报告，经委托人同意后方可更换；监理人更换项目监理机构其他监理人员，应以相当资格与能力的人员替换，并征得委托人同意</w:t>
      </w:r>
      <w:r>
        <w:rPr>
          <w:rFonts w:hint="eastAsia" w:ascii="仿宋" w:hAnsi="仿宋" w:eastAsia="仿宋" w:cs="仿宋"/>
          <w:color w:val="auto"/>
          <w:kern w:val="0"/>
          <w:sz w:val="24"/>
          <w:szCs w:val="24"/>
          <w:highlight w:val="none"/>
        </w:rPr>
        <w:t>。</w:t>
      </w:r>
    </w:p>
    <w:p>
      <w:pPr>
        <w:spacing w:line="500" w:lineRule="exact"/>
        <w:ind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 </w:t>
      </w:r>
      <w:r>
        <w:rPr>
          <w:rFonts w:hint="eastAsia" w:ascii="仿宋" w:hAnsi="仿宋" w:eastAsia="仿宋" w:cs="仿宋"/>
          <w:color w:val="auto"/>
          <w:kern w:val="0"/>
          <w:sz w:val="24"/>
          <w:szCs w:val="24"/>
          <w:highlight w:val="none"/>
        </w:rPr>
        <w:t>履行职责</w:t>
      </w:r>
    </w:p>
    <w:p>
      <w:pPr>
        <w:adjustRightInd w:val="0"/>
        <w:snapToGrid w:val="0"/>
        <w:spacing w:line="5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2.4.3 对监理人的授权范围：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adjustRightInd w:val="0"/>
        <w:snapToGrid w:val="0"/>
        <w:spacing w:line="500" w:lineRule="exact"/>
        <w:ind w:firstLine="480" w:firstLineChars="200"/>
        <w:outlineLvl w:val="9"/>
        <w:rPr>
          <w:rFonts w:hint="eastAsia" w:ascii="仿宋" w:hAnsi="仿宋" w:eastAsia="仿宋" w:cs="仿宋"/>
          <w:color w:val="auto"/>
          <w:sz w:val="24"/>
          <w:szCs w:val="24"/>
          <w:highlight w:val="none"/>
        </w:rPr>
      </w:pPr>
      <w:bookmarkStart w:id="187" w:name="_Toc20256273"/>
      <w:r>
        <w:rPr>
          <w:rFonts w:hint="eastAsia" w:ascii="仿宋" w:hAnsi="仿宋" w:eastAsia="仿宋" w:cs="仿宋"/>
          <w:color w:val="auto"/>
          <w:sz w:val="24"/>
          <w:szCs w:val="24"/>
          <w:highlight w:val="none"/>
        </w:rPr>
        <w:t>在涉及工程延期</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天内和（或）金额</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万元内的变更，监理人不需请示委托人即可向承包人发布变更通知。</w:t>
      </w:r>
      <w:bookmarkEnd w:id="187"/>
    </w:p>
    <w:p>
      <w:pPr>
        <w:adjustRightInd w:val="0"/>
        <w:snapToGrid w:val="0"/>
        <w:spacing w:line="5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2.4.4 监理人有权要求承包人调换其人员</w:t>
      </w:r>
      <w:r>
        <w:rPr>
          <w:rFonts w:hint="eastAsia" w:ascii="仿宋" w:hAnsi="仿宋" w:eastAsia="仿宋" w:cs="仿宋"/>
          <w:color w:val="auto"/>
          <w:sz w:val="24"/>
          <w:szCs w:val="24"/>
          <w:highlight w:val="none"/>
        </w:rPr>
        <w:t>的限制条件：</w:t>
      </w:r>
      <w:r>
        <w:rPr>
          <w:rFonts w:hint="eastAsia" w:ascii="仿宋" w:hAnsi="仿宋" w:eastAsia="仿宋" w:cs="仿宋"/>
          <w:color w:val="auto"/>
          <w:sz w:val="24"/>
          <w:szCs w:val="24"/>
          <w:highlight w:val="none"/>
          <w:u w:val="single"/>
        </w:rPr>
        <w:t xml:space="preserve"> 1、监理人要求承包人更换项目经理或项目负责人的，应事先与委托人协商，委托人同意后提前7天向承包人发出更换项目经理或项目负责人的通知。2、监理人要求承包人调换其他管理人员的提前7天通知委托人 </w:t>
      </w:r>
      <w:r>
        <w:rPr>
          <w:rFonts w:hint="eastAsia" w:ascii="仿宋" w:hAnsi="仿宋" w:eastAsia="仿宋" w:cs="仿宋"/>
          <w:color w:val="auto"/>
          <w:sz w:val="24"/>
          <w:szCs w:val="24"/>
          <w:highlight w:val="none"/>
        </w:rPr>
        <w:t xml:space="preserve">。  </w:t>
      </w:r>
    </w:p>
    <w:p>
      <w:pPr>
        <w:adjustRightInd w:val="0"/>
        <w:snapToGrid w:val="0"/>
        <w:spacing w:line="50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2.5 </w:t>
      </w:r>
      <w:r>
        <w:rPr>
          <w:rFonts w:hint="eastAsia" w:ascii="仿宋" w:hAnsi="仿宋" w:eastAsia="仿宋" w:cs="仿宋"/>
          <w:color w:val="auto"/>
          <w:sz w:val="24"/>
          <w:szCs w:val="24"/>
          <w:highlight w:val="none"/>
        </w:rPr>
        <w:t>提交</w:t>
      </w:r>
      <w:r>
        <w:rPr>
          <w:rFonts w:hint="eastAsia" w:ascii="仿宋" w:hAnsi="仿宋" w:eastAsia="仿宋" w:cs="仿宋"/>
          <w:color w:val="auto"/>
          <w:kern w:val="0"/>
          <w:sz w:val="24"/>
          <w:szCs w:val="24"/>
          <w:highlight w:val="none"/>
        </w:rPr>
        <w:t>报告</w:t>
      </w:r>
    </w:p>
    <w:p>
      <w:pPr>
        <w:adjustRightInd w:val="0"/>
        <w:snapToGrid w:val="0"/>
        <w:spacing w:line="500" w:lineRule="exact"/>
        <w:ind w:firstLine="52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监理人应提交报告的种类(</w:t>
      </w:r>
      <w:r>
        <w:rPr>
          <w:rFonts w:hint="eastAsia" w:ascii="仿宋" w:hAnsi="仿宋" w:eastAsia="仿宋" w:cs="仿宋"/>
          <w:color w:val="auto"/>
          <w:kern w:val="0"/>
          <w:sz w:val="24"/>
          <w:szCs w:val="24"/>
          <w:highlight w:val="none"/>
        </w:rPr>
        <w:t>包括监理规划、监理月报及约定的专项报告)</w:t>
      </w:r>
      <w:r>
        <w:rPr>
          <w:rFonts w:hint="eastAsia" w:ascii="仿宋" w:hAnsi="仿宋" w:eastAsia="仿宋" w:cs="仿宋"/>
          <w:color w:val="auto"/>
          <w:sz w:val="24"/>
          <w:szCs w:val="24"/>
          <w:highlight w:val="none"/>
        </w:rPr>
        <w:t>、时间和份数</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u w:val="single"/>
        </w:rPr>
        <w:t xml:space="preserve">                                 </w:t>
      </w:r>
    </w:p>
    <w:p>
      <w:pPr>
        <w:adjustRightInd w:val="0"/>
        <w:snapToGrid w:val="0"/>
        <w:spacing w:line="5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1、监理人应在工程开工前14日向委托人提交二套《监理规划》；2、监理人应在每月的5日前向委托人提交1份上月的《监理月报》；3、监理人应根据工程需要或有关规定、规范编制《监理实施细则》，在专项工程开工前向委托人提交二套《监理实施细则》，监理人应及时或按照委托人的要求提供转向报告 </w:t>
      </w:r>
      <w:r>
        <w:rPr>
          <w:rFonts w:hint="eastAsia" w:ascii="仿宋" w:hAnsi="仿宋" w:eastAsia="仿宋" w:cs="仿宋"/>
          <w:color w:val="auto"/>
          <w:sz w:val="24"/>
          <w:szCs w:val="24"/>
          <w:highlight w:val="none"/>
        </w:rPr>
        <w:t>。</w:t>
      </w:r>
    </w:p>
    <w:p>
      <w:pPr>
        <w:spacing w:line="5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2.7 使用委托人的财产</w:t>
      </w:r>
    </w:p>
    <w:p>
      <w:pPr>
        <w:spacing w:line="5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附录B中由委托人无偿提供的房屋、设备的所有权属于：</w:t>
      </w:r>
      <w:r>
        <w:rPr>
          <w:rFonts w:hint="eastAsia" w:ascii="仿宋" w:hAnsi="仿宋" w:eastAsia="仿宋" w:cs="仿宋"/>
          <w:color w:val="auto"/>
          <w:sz w:val="24"/>
          <w:szCs w:val="24"/>
          <w:highlight w:val="none"/>
          <w:u w:val="single"/>
        </w:rPr>
        <w:t xml:space="preserve">  委托人 </w:t>
      </w:r>
      <w:r>
        <w:rPr>
          <w:rFonts w:hint="eastAsia" w:ascii="仿宋" w:hAnsi="仿宋" w:eastAsia="仿宋" w:cs="仿宋"/>
          <w:color w:val="auto"/>
          <w:sz w:val="24"/>
          <w:szCs w:val="24"/>
          <w:highlight w:val="none"/>
        </w:rPr>
        <w:t>。</w:t>
      </w:r>
    </w:p>
    <w:p>
      <w:pPr>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监理人应在本合同终止后</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天内移交委托人无偿提供的房屋、设备，移交的时间和方式为：</w:t>
      </w:r>
      <w:r>
        <w:rPr>
          <w:rFonts w:hint="eastAsia" w:ascii="仿宋" w:hAnsi="仿宋" w:eastAsia="仿宋" w:cs="仿宋"/>
          <w:color w:val="auto"/>
          <w:sz w:val="24"/>
          <w:szCs w:val="24"/>
          <w:highlight w:val="none"/>
          <w:u w:val="single"/>
        </w:rPr>
        <w:t xml:space="preserve"> 本合同终止后7天内现场移交  </w:t>
      </w:r>
      <w:r>
        <w:rPr>
          <w:rFonts w:hint="eastAsia" w:ascii="仿宋" w:hAnsi="仿宋" w:eastAsia="仿宋" w:cs="仿宋"/>
          <w:color w:val="auto"/>
          <w:sz w:val="24"/>
          <w:szCs w:val="24"/>
          <w:highlight w:val="none"/>
        </w:rPr>
        <w:t>。</w:t>
      </w:r>
    </w:p>
    <w:p>
      <w:pPr>
        <w:adjustRightInd w:val="0"/>
        <w:snapToGrid w:val="0"/>
        <w:spacing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 xml:space="preserve">3. 委托人义务  </w:t>
      </w:r>
    </w:p>
    <w:p>
      <w:pPr>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3.4 委托人代表</w:t>
      </w:r>
    </w:p>
    <w:p>
      <w:pPr>
        <w:adjustRightInd w:val="0"/>
        <w:snapToGrid w:val="0"/>
        <w:spacing w:line="5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委托人代表为：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adjustRightInd w:val="0"/>
        <w:snapToGrid w:val="0"/>
        <w:spacing w:line="500" w:lineRule="exact"/>
        <w:ind w:firstLine="235" w:firstLineChars="9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 答复</w:t>
      </w:r>
    </w:p>
    <w:p>
      <w:pPr>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委托人同意在</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天内，对监理人书面提交并要求做出决定的事宜给予书面答复。</w:t>
      </w:r>
    </w:p>
    <w:p>
      <w:pPr>
        <w:snapToGrid w:val="0"/>
        <w:spacing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 违约责任</w:t>
      </w:r>
    </w:p>
    <w:p>
      <w:pPr>
        <w:spacing w:line="500" w:lineRule="exact"/>
        <w:ind w:left="210" w:left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 监理人的违约责任</w:t>
      </w:r>
    </w:p>
    <w:p>
      <w:pPr>
        <w:adjustRightInd w:val="0"/>
        <w:snapToGrid w:val="0"/>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4.1.1监理人赔偿金额按下列方法确定：</w:t>
      </w:r>
    </w:p>
    <w:p>
      <w:pPr>
        <w:adjustRightInd w:val="0"/>
        <w:snapToGrid w:val="0"/>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赔偿金＝直接经济损失×正常工作酬金÷工程概算</w:t>
      </w:r>
      <w:r>
        <w:rPr>
          <w:rFonts w:hint="eastAsia" w:ascii="仿宋" w:hAnsi="仿宋" w:eastAsia="仿宋" w:cs="仿宋"/>
          <w:color w:val="auto"/>
          <w:kern w:val="0"/>
          <w:sz w:val="24"/>
          <w:szCs w:val="24"/>
          <w:highlight w:val="none"/>
        </w:rPr>
        <w:t>金额</w:t>
      </w:r>
    </w:p>
    <w:p>
      <w:pPr>
        <w:snapToGrid w:val="0"/>
        <w:spacing w:line="50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 委托人的违约责任</w:t>
      </w:r>
    </w:p>
    <w:p>
      <w:pPr>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4.2.3 委托人</w:t>
      </w:r>
      <w:r>
        <w:rPr>
          <w:rFonts w:hint="eastAsia" w:ascii="仿宋" w:hAnsi="仿宋" w:eastAsia="仿宋" w:cs="仿宋"/>
          <w:color w:val="auto"/>
          <w:kern w:val="0"/>
          <w:sz w:val="24"/>
          <w:szCs w:val="24"/>
          <w:highlight w:val="none"/>
        </w:rPr>
        <w:t>逾期付款利息按下列方法确定：</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逾期付款利息＝当期应付款总额×银行同期贷款利率×拖延支付天数</w:t>
      </w:r>
    </w:p>
    <w:p>
      <w:pPr>
        <w:snapToGrid w:val="0"/>
        <w:spacing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 支付</w:t>
      </w:r>
    </w:p>
    <w:p>
      <w:pPr>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 支付货币</w:t>
      </w:r>
    </w:p>
    <w:p>
      <w:pPr>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币种为：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，比例为：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，汇率为：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napToGrid w:val="0"/>
        <w:spacing w:line="500" w:lineRule="exact"/>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合同价款</w:t>
      </w:r>
    </w:p>
    <w:p>
      <w:pPr>
        <w:snapToGrid w:val="0"/>
        <w:spacing w:line="5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合同价款（暂定）：大写（人</w:t>
      </w:r>
      <w:r>
        <w:rPr>
          <w:rFonts w:hint="eastAsia" w:ascii="仿宋" w:hAnsi="仿宋" w:eastAsia="仿宋" w:cs="仿宋"/>
          <w:color w:val="auto"/>
          <w:sz w:val="24"/>
          <w:szCs w:val="24"/>
          <w:highlight w:val="none"/>
        </w:rPr>
        <w:t>民币）_______元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（小写）：¥_____元</w:t>
      </w:r>
      <w:r>
        <w:rPr>
          <w:rFonts w:hint="eastAsia" w:ascii="仿宋" w:hAnsi="仿宋" w:eastAsia="仿宋" w:cs="仿宋"/>
          <w:color w:val="auto"/>
          <w:sz w:val="24"/>
          <w:szCs w:val="24"/>
          <w:highlight w:val="none"/>
          <w:lang w:eastAsia="zh-CN"/>
        </w:rPr>
        <w:t>。</w:t>
      </w:r>
    </w:p>
    <w:p>
      <w:pPr>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费率</w:t>
      </w:r>
      <w:r>
        <w:rPr>
          <w:rFonts w:hint="eastAsia" w:ascii="仿宋" w:hAnsi="仿宋" w:eastAsia="仿宋" w:cs="仿宋"/>
          <w:color w:val="auto"/>
          <w:sz w:val="24"/>
          <w:szCs w:val="24"/>
          <w:highlight w:val="none"/>
        </w:rPr>
        <w:t>为：（大写）：百分之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adjustRightInd w:val="0"/>
        <w:snapToGrid w:val="0"/>
        <w:spacing w:line="500" w:lineRule="exact"/>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监理服务费采用费率包干，费率在合同执行过程中固定不变，不受市场价格及外界环境因素变化的影响。监理服务费最终以本项目经审定的实际总造价为基数，按中标监理费费率结算。当结算金额高于本项目预算金额时以本项目预算金额作为结算金额，当结算金额低于本项目预算金额时据实结算。</w:t>
      </w:r>
    </w:p>
    <w:p>
      <w:pPr>
        <w:snapToGrid w:val="0"/>
        <w:spacing w:line="500" w:lineRule="exact"/>
        <w:ind w:firstLine="240" w:firstLineChars="1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5.3监理费付款方式及依据：</w:t>
      </w:r>
    </w:p>
    <w:p>
      <w:pPr>
        <w:adjustRightInd w:val="0"/>
        <w:snapToGrid w:val="0"/>
        <w:spacing w:line="5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付款方式：乙方进场7个工作日内，甲方向乙方支付合同暂定金额的10%，剩余监理服务费在项目整体竣工结算完成后根据竣工结算额和监理服务费费率据实结算。</w:t>
      </w:r>
    </w:p>
    <w:p>
      <w:pPr>
        <w:adjustRightInd w:val="0"/>
        <w:snapToGrid w:val="0"/>
        <w:spacing w:line="5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付款依据：竞争性磋商文件、竞争性磋商响应文件、甲方出具的验收报告、</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发票</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等。</w:t>
      </w:r>
    </w:p>
    <w:p>
      <w:pPr>
        <w:snapToGrid w:val="0"/>
        <w:spacing w:line="50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bCs/>
          <w:color w:val="auto"/>
          <w:sz w:val="24"/>
          <w:szCs w:val="24"/>
          <w:highlight w:val="none"/>
        </w:rPr>
        <w:t>. 合同生效、变更、暂停、解除与终止</w:t>
      </w:r>
    </w:p>
    <w:p>
      <w:pPr>
        <w:adjustRightInd w:val="0"/>
        <w:snapToGrid w:val="0"/>
        <w:spacing w:line="50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生效</w:t>
      </w:r>
    </w:p>
    <w:p>
      <w:pPr>
        <w:adjustRightInd w:val="0"/>
        <w:snapToGrid w:val="0"/>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本合同生效条件：</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adjustRightInd w:val="0"/>
        <w:snapToGrid w:val="0"/>
        <w:spacing w:line="500" w:lineRule="exact"/>
        <w:ind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变更</w:t>
      </w:r>
    </w:p>
    <w:p>
      <w:pPr>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6.2.2 除不可抗力外， 因非监理人原因导致本合同期限延长时，附加工作酬金按下列方法确定：</w:t>
      </w:r>
    </w:p>
    <w:p>
      <w:pPr>
        <w:snapToGrid w:val="0"/>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附加工作</w:t>
      </w:r>
      <w:r>
        <w:rPr>
          <w:rFonts w:hint="eastAsia" w:ascii="仿宋" w:hAnsi="仿宋" w:eastAsia="仿宋" w:cs="仿宋"/>
          <w:color w:val="auto"/>
          <w:sz w:val="24"/>
          <w:szCs w:val="24"/>
          <w:highlight w:val="none"/>
        </w:rPr>
        <w:t>酬金</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本合同期限延长</w:t>
      </w:r>
      <w:r>
        <w:rPr>
          <w:rFonts w:hint="eastAsia" w:ascii="仿宋" w:hAnsi="仿宋" w:eastAsia="仿宋" w:cs="仿宋"/>
          <w:color w:val="auto"/>
          <w:kern w:val="0"/>
          <w:sz w:val="24"/>
          <w:szCs w:val="24"/>
          <w:highlight w:val="none"/>
        </w:rPr>
        <w:t>时间（天）×正常工作酬金÷</w:t>
      </w:r>
      <w:r>
        <w:rPr>
          <w:rFonts w:hint="eastAsia" w:ascii="仿宋" w:hAnsi="仿宋" w:eastAsia="仿宋" w:cs="仿宋"/>
          <w:color w:val="auto"/>
          <w:sz w:val="24"/>
          <w:szCs w:val="24"/>
          <w:highlight w:val="none"/>
        </w:rPr>
        <w:t>协议书约定的监理与相关服务期限</w:t>
      </w:r>
      <w:r>
        <w:rPr>
          <w:rFonts w:hint="eastAsia" w:ascii="仿宋" w:hAnsi="仿宋" w:eastAsia="仿宋" w:cs="仿宋"/>
          <w:color w:val="auto"/>
          <w:kern w:val="0"/>
          <w:sz w:val="24"/>
          <w:szCs w:val="24"/>
          <w:highlight w:val="none"/>
        </w:rPr>
        <w:t>（天）</w:t>
      </w:r>
    </w:p>
    <w:p>
      <w:pPr>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6.2.3附加工作酬金按下列方法确定：</w:t>
      </w:r>
    </w:p>
    <w:p>
      <w:pPr>
        <w:snapToGrid w:val="0"/>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附加工作</w:t>
      </w:r>
      <w:r>
        <w:rPr>
          <w:rFonts w:hint="eastAsia" w:ascii="仿宋" w:hAnsi="仿宋" w:eastAsia="仿宋" w:cs="仿宋"/>
          <w:color w:val="auto"/>
          <w:sz w:val="24"/>
          <w:szCs w:val="24"/>
          <w:highlight w:val="none"/>
        </w:rPr>
        <w:t>酬金</w:t>
      </w:r>
      <w:r>
        <w:rPr>
          <w:rFonts w:hint="eastAsia" w:ascii="仿宋" w:hAnsi="仿宋" w:eastAsia="仿宋" w:cs="仿宋"/>
          <w:color w:val="auto"/>
          <w:kern w:val="0"/>
          <w:sz w:val="24"/>
          <w:szCs w:val="24"/>
          <w:highlight w:val="none"/>
        </w:rPr>
        <w:t>=善后工作及恢复服务的准备工作时间（天）×正常工作酬金÷</w:t>
      </w:r>
      <w:r>
        <w:rPr>
          <w:rFonts w:hint="eastAsia" w:ascii="仿宋" w:hAnsi="仿宋" w:eastAsia="仿宋" w:cs="仿宋"/>
          <w:color w:val="auto"/>
          <w:sz w:val="24"/>
          <w:szCs w:val="24"/>
          <w:highlight w:val="none"/>
        </w:rPr>
        <w:t>协议书约定的监理与相关服务期限</w:t>
      </w:r>
      <w:r>
        <w:rPr>
          <w:rFonts w:hint="eastAsia" w:ascii="仿宋" w:hAnsi="仿宋" w:eastAsia="仿宋" w:cs="仿宋"/>
          <w:color w:val="auto"/>
          <w:kern w:val="0"/>
          <w:sz w:val="24"/>
          <w:szCs w:val="24"/>
          <w:highlight w:val="none"/>
        </w:rPr>
        <w:t>（天）</w:t>
      </w:r>
    </w:p>
    <w:p>
      <w:pPr>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6.2.5 正常工作酬金增加额按下列方法确定： </w:t>
      </w:r>
    </w:p>
    <w:p>
      <w:pPr>
        <w:adjustRightInd w:val="0"/>
        <w:snapToGrid w:val="0"/>
        <w:spacing w:line="500" w:lineRule="exact"/>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正常工作酬金增加额</w:t>
      </w:r>
      <w:r>
        <w:rPr>
          <w:rFonts w:hint="eastAsia" w:ascii="仿宋" w:hAnsi="仿宋" w:eastAsia="仿宋" w:cs="仿宋"/>
          <w:color w:val="auto"/>
          <w:kern w:val="0"/>
          <w:sz w:val="24"/>
          <w:szCs w:val="24"/>
          <w:highlight w:val="none"/>
        </w:rPr>
        <w:t>=工程投资额</w:t>
      </w:r>
      <w:r>
        <w:rPr>
          <w:rFonts w:hint="eastAsia" w:ascii="仿宋" w:hAnsi="仿宋" w:eastAsia="仿宋" w:cs="仿宋"/>
          <w:color w:val="auto"/>
          <w:sz w:val="24"/>
          <w:szCs w:val="24"/>
          <w:highlight w:val="none"/>
        </w:rPr>
        <w:t>或建筑安装工程费</w:t>
      </w:r>
      <w:r>
        <w:rPr>
          <w:rFonts w:hint="eastAsia" w:ascii="仿宋" w:hAnsi="仿宋" w:eastAsia="仿宋" w:cs="仿宋"/>
          <w:color w:val="auto"/>
          <w:kern w:val="0"/>
          <w:sz w:val="24"/>
          <w:szCs w:val="24"/>
          <w:highlight w:val="none"/>
        </w:rPr>
        <w:t>增加额×正常工作酬金÷工程概算投资额（或建筑安装工程费）</w:t>
      </w:r>
    </w:p>
    <w:p>
      <w:pPr>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6.2.6 因工程规模、监理范围的变化导致监理人的正常工作量减少时，按减少工作量的比例从协议书约定的正常工作酬金中扣减相同比例的酬金。</w:t>
      </w:r>
    </w:p>
    <w:p>
      <w:pPr>
        <w:snapToGrid w:val="0"/>
        <w:spacing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 争议解决</w:t>
      </w:r>
    </w:p>
    <w:p>
      <w:pPr>
        <w:snapToGrid w:val="0"/>
        <w:spacing w:line="500" w:lineRule="exact"/>
        <w:ind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调解</w:t>
      </w:r>
    </w:p>
    <w:p>
      <w:pPr>
        <w:snapToGrid w:val="0"/>
        <w:spacing w:line="50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本合同争议进行调解时，可提交</w:t>
      </w:r>
      <w:r>
        <w:rPr>
          <w:rFonts w:hint="eastAsia" w:ascii="仿宋" w:hAnsi="仿宋" w:eastAsia="仿宋" w:cs="仿宋"/>
          <w:color w:val="auto"/>
          <w:sz w:val="24"/>
          <w:szCs w:val="24"/>
          <w:highlight w:val="none"/>
          <w:u w:val="single"/>
        </w:rPr>
        <w:t xml:space="preserve"> 西安市建设监理协会 </w:t>
      </w:r>
      <w:r>
        <w:rPr>
          <w:rFonts w:hint="eastAsia" w:ascii="仿宋" w:hAnsi="仿宋" w:eastAsia="仿宋" w:cs="仿宋"/>
          <w:color w:val="auto"/>
          <w:sz w:val="24"/>
          <w:szCs w:val="24"/>
          <w:highlight w:val="none"/>
        </w:rPr>
        <w:t>进行调解。</w:t>
      </w:r>
    </w:p>
    <w:p>
      <w:pPr>
        <w:snapToGrid w:val="0"/>
        <w:spacing w:line="500" w:lineRule="exact"/>
        <w:ind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仲裁或诉讼</w:t>
      </w:r>
    </w:p>
    <w:p>
      <w:pPr>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合同争议的最终解决方式为下列第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w:t>
      </w:r>
    </w:p>
    <w:p>
      <w:pPr>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仲裁委员会进行仲裁。</w:t>
      </w:r>
    </w:p>
    <w:p>
      <w:pPr>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项目所在地 </w:t>
      </w:r>
      <w:r>
        <w:rPr>
          <w:rFonts w:hint="eastAsia" w:ascii="仿宋" w:hAnsi="仿宋" w:eastAsia="仿宋" w:cs="仿宋"/>
          <w:color w:val="auto"/>
          <w:sz w:val="24"/>
          <w:szCs w:val="24"/>
          <w:highlight w:val="none"/>
        </w:rPr>
        <w:t>人民法院提起诉讼。</w:t>
      </w:r>
    </w:p>
    <w:p>
      <w:pPr>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 其他</w:t>
      </w:r>
    </w:p>
    <w:p>
      <w:pPr>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8.1 咨询费用</w:t>
      </w:r>
    </w:p>
    <w:p>
      <w:pPr>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委托人应在咨询工作完成后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天内支付咨询费用。</w:t>
      </w:r>
    </w:p>
    <w:p>
      <w:pPr>
        <w:snapToGrid w:val="0"/>
        <w:spacing w:line="500" w:lineRule="exact"/>
        <w:ind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奖励</w:t>
      </w:r>
    </w:p>
    <w:p>
      <w:pPr>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合理化建议的奖励金额按下列方法确定为：无</w:t>
      </w:r>
    </w:p>
    <w:p>
      <w:pPr>
        <w:adjustRightInd w:val="0"/>
        <w:snapToGrid w:val="0"/>
        <w:spacing w:line="500" w:lineRule="exact"/>
        <w:ind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保密</w:t>
      </w:r>
    </w:p>
    <w:p>
      <w:pPr>
        <w:adjustRightInd w:val="0"/>
        <w:snapToGrid w:val="0"/>
        <w:spacing w:line="5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委托人申明的保密事项和期限：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adjustRightInd w:val="0"/>
        <w:snapToGrid w:val="0"/>
        <w:spacing w:line="5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监理人申明的保密事项和期限：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adjustRightInd w:val="0"/>
        <w:snapToGrid w:val="0"/>
        <w:spacing w:line="5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第三方申明的保密事项和期限：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napToGrid w:val="0"/>
        <w:spacing w:line="500" w:lineRule="exact"/>
        <w:ind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8.4著作权</w:t>
      </w:r>
    </w:p>
    <w:p>
      <w:pPr>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监理人在本合同履行期间及本合同终止后两年内出版涉及本工程的有关监理与相关服务的资料的限制条件：</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9. 补充条款</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keepNext w:val="0"/>
        <w:keepLines w:val="0"/>
        <w:pageBreakBefore w:val="0"/>
        <w:widowControl w:val="0"/>
        <w:wordWrap/>
        <w:topLinePunct w:val="0"/>
        <w:bidi w:val="0"/>
        <w:spacing w:line="360" w:lineRule="auto"/>
        <w:ind w:left="0" w:firstLine="480" w:firstLineChars="200"/>
        <w:rPr>
          <w:rFonts w:hint="eastAsia" w:ascii="仿宋" w:hAnsi="仿宋" w:eastAsia="仿宋" w:cs="仿宋"/>
          <w:color w:val="auto"/>
          <w:sz w:val="24"/>
          <w:szCs w:val="24"/>
          <w:highlight w:val="none"/>
        </w:rPr>
      </w:pPr>
    </w:p>
    <w:p>
      <w:pPr>
        <w:keepNext w:val="0"/>
        <w:keepLines w:val="0"/>
        <w:widowControl/>
        <w:suppressLineNumbers w:val="0"/>
        <w:spacing w:line="360" w:lineRule="auto"/>
        <w:ind w:left="0" w:leftChars="0"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lang w:val="en-US" w:eastAsia="zh-CN" w:bidi="ar"/>
        </w:rPr>
        <w:t>注：上述合同仅作为参考文本，合同签订时双方可根据项目的具体要求进行修订，实质性内容不得违背磋商文件的条款。</w:t>
      </w:r>
    </w:p>
    <w:p>
      <w:pPr>
        <w:ind w:left="0" w:leftChars="0" w:firstLine="0" w:firstLineChars="0"/>
        <w:rPr>
          <w:rFonts w:hint="eastAsia" w:ascii="仿宋" w:hAnsi="仿宋" w:eastAsia="仿宋" w:cs="仿宋"/>
          <w:sz w:val="24"/>
          <w:szCs w:val="24"/>
        </w:rPr>
      </w:pPr>
      <w:r>
        <w:rPr>
          <w:rFonts w:hint="eastAsia" w:ascii="仿宋" w:hAnsi="仿宋" w:eastAsia="仿宋" w:cs="仿宋"/>
          <w:sz w:val="24"/>
          <w:szCs w:val="24"/>
        </w:rPr>
        <w:br w:type="page"/>
      </w:r>
    </w:p>
    <w:p>
      <w:pPr>
        <w:pStyle w:val="3"/>
        <w:spacing w:line="360" w:lineRule="auto"/>
        <w:jc w:val="center"/>
        <w:rPr>
          <w:rFonts w:ascii="仿宋_GB2312" w:hAnsi="宋体" w:eastAsia="仿宋_GB2312"/>
          <w:sz w:val="36"/>
        </w:rPr>
      </w:pPr>
      <w:bookmarkStart w:id="188" w:name="_Toc21934"/>
      <w:r>
        <w:rPr>
          <w:rFonts w:hint="eastAsia" w:ascii="仿宋_GB2312" w:hAnsi="宋体" w:eastAsia="仿宋_GB2312"/>
          <w:sz w:val="36"/>
        </w:rPr>
        <w:t>第五部分  附件--响应文件格式</w:t>
      </w:r>
      <w:bookmarkEnd w:id="173"/>
      <w:bookmarkEnd w:id="188"/>
    </w:p>
    <w:p>
      <w:pPr>
        <w:jc w:val="center"/>
        <w:rPr>
          <w:rFonts w:ascii="仿宋_GB2312" w:hAnsi="宋体" w:eastAsia="仿宋_GB2312"/>
          <w:b/>
          <w:sz w:val="44"/>
          <w:szCs w:val="44"/>
        </w:rPr>
      </w:pPr>
      <w:r>
        <w:rPr>
          <w:rFonts w:hint="eastAsia" w:ascii="仿宋_GB2312" w:hAnsi="宋体" w:eastAsia="仿宋_GB2312"/>
          <w:b/>
          <w:sz w:val="44"/>
          <w:szCs w:val="44"/>
        </w:rPr>
        <w:t>（封面）</w:t>
      </w:r>
    </w:p>
    <w:p>
      <w:pPr>
        <w:jc w:val="center"/>
        <w:rPr>
          <w:rFonts w:ascii="仿宋_GB2312" w:hAnsi="宋体" w:eastAsia="仿宋_GB2312" w:cs="仿宋_GB2312"/>
          <w:b/>
          <w:sz w:val="44"/>
          <w:szCs w:val="44"/>
        </w:rPr>
      </w:pPr>
    </w:p>
    <w:p>
      <w:pPr>
        <w:jc w:val="center"/>
        <w:rPr>
          <w:rFonts w:hint="eastAsia" w:ascii="仿宋_GB2312" w:eastAsia="仿宋_GB2312" w:cs="宋体"/>
          <w:b/>
          <w:sz w:val="48"/>
          <w:szCs w:val="48"/>
          <w:highlight w:val="none"/>
          <w:lang w:eastAsia="zh-CN"/>
        </w:rPr>
      </w:pPr>
      <w:r>
        <w:rPr>
          <w:rFonts w:hint="eastAsia" w:ascii="仿宋_GB2312" w:eastAsia="仿宋_GB2312" w:cs="宋体"/>
          <w:b/>
          <w:sz w:val="48"/>
          <w:szCs w:val="48"/>
          <w:highlight w:val="none"/>
          <w:lang w:eastAsia="zh-CN"/>
        </w:rPr>
        <w:t>校舍拆建工程监理服务项目</w:t>
      </w:r>
    </w:p>
    <w:p>
      <w:pPr>
        <w:spacing w:line="700" w:lineRule="exact"/>
        <w:jc w:val="center"/>
        <w:rPr>
          <w:rFonts w:ascii="仿宋_GB2312" w:hAnsi="宋体" w:eastAsia="仿宋_GB2312" w:cs="仿宋_GB2312"/>
          <w:b/>
          <w:bCs/>
          <w:sz w:val="48"/>
          <w:szCs w:val="44"/>
        </w:rPr>
      </w:pPr>
    </w:p>
    <w:p>
      <w:pPr>
        <w:rPr>
          <w:rFonts w:ascii="仿宋_GB2312" w:hAnsi="宋体" w:eastAsia="仿宋_GB2312" w:cs="仿宋_GB2312"/>
          <w:b/>
          <w:sz w:val="48"/>
        </w:rPr>
      </w:pPr>
    </w:p>
    <w:p>
      <w:pPr>
        <w:rPr>
          <w:rFonts w:ascii="仿宋_GB2312" w:hAnsi="宋体" w:eastAsia="仿宋_GB2312" w:cs="仿宋_GB2312"/>
          <w:b/>
          <w:sz w:val="48"/>
        </w:rPr>
      </w:pPr>
    </w:p>
    <w:p>
      <w:pPr>
        <w:jc w:val="center"/>
        <w:rPr>
          <w:rFonts w:ascii="仿宋_GB2312" w:hAnsi="宋体" w:eastAsia="仿宋_GB2312" w:cs="仿宋_GB2312"/>
          <w:b/>
          <w:sz w:val="72"/>
          <w:szCs w:val="72"/>
        </w:rPr>
      </w:pPr>
      <w:r>
        <w:rPr>
          <w:rFonts w:hint="eastAsia" w:ascii="仿宋_GB2312" w:hAnsi="宋体" w:eastAsia="仿宋_GB2312" w:cs="仿宋_GB2312"/>
          <w:b/>
          <w:sz w:val="72"/>
          <w:szCs w:val="72"/>
        </w:rPr>
        <w:t xml:space="preserve">磋商响应文件 </w:t>
      </w:r>
    </w:p>
    <w:p>
      <w:pPr>
        <w:rPr>
          <w:rFonts w:ascii="仿宋_GB2312" w:hAnsi="宋体" w:eastAsia="仿宋_GB2312" w:cs="仿宋_GB2312"/>
          <w:b/>
          <w:sz w:val="32"/>
        </w:rPr>
      </w:pPr>
    </w:p>
    <w:p>
      <w:pPr>
        <w:spacing w:line="360" w:lineRule="auto"/>
        <w:jc w:val="center"/>
        <w:rPr>
          <w:rFonts w:hint="eastAsia" w:ascii="仿宋_GB2312" w:hAnsi="宋体" w:eastAsia="仿宋_GB2312" w:cs="仿宋_GB2312"/>
          <w:b/>
          <w:sz w:val="32"/>
          <w:lang w:eastAsia="zh-CN"/>
        </w:rPr>
      </w:pPr>
      <w:r>
        <w:rPr>
          <w:rFonts w:hint="eastAsia" w:ascii="仿宋_GB2312" w:hAnsi="宋体" w:eastAsia="仿宋_GB2312" w:cs="仿宋_GB2312"/>
          <w:b/>
          <w:color w:val="auto"/>
          <w:sz w:val="32"/>
          <w:lang w:eastAsia="zh-CN"/>
        </w:rPr>
        <w:t>项目编号</w:t>
      </w:r>
      <w:r>
        <w:rPr>
          <w:rFonts w:hint="eastAsia" w:ascii="仿宋_GB2312" w:hAnsi="宋体" w:eastAsia="仿宋_GB2312" w:cs="仿宋_GB2312"/>
          <w:b/>
          <w:color w:val="auto"/>
          <w:sz w:val="32"/>
        </w:rPr>
        <w:t>：</w:t>
      </w:r>
      <w:r>
        <w:rPr>
          <w:rFonts w:hint="eastAsia" w:ascii="仿宋_GB2312" w:hAnsi="宋体" w:eastAsia="仿宋_GB2312" w:cs="仿宋_GB2312"/>
          <w:b/>
          <w:color w:val="auto"/>
          <w:sz w:val="32"/>
          <w:lang w:eastAsia="zh-CN"/>
        </w:rPr>
        <w:t xml:space="preserve">SZT2022-SN-QC-ZC-FW-0435  </w:t>
      </w:r>
    </w:p>
    <w:p>
      <w:pPr>
        <w:spacing w:line="360" w:lineRule="auto"/>
        <w:jc w:val="center"/>
        <w:rPr>
          <w:rFonts w:ascii="仿宋_GB2312" w:hAnsi="宋体" w:eastAsia="仿宋_GB2312" w:cs="仿宋_GB2312"/>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0"/>
          <w:szCs w:val="30"/>
        </w:rPr>
        <w:t>正本/副本</w:t>
      </w:r>
      <w:r>
        <w:rPr>
          <w:rFonts w:hint="eastAsia" w:ascii="仿宋_GB2312" w:hAnsi="宋体" w:eastAsia="仿宋_GB2312" w:cs="仿宋_GB2312"/>
          <w:b/>
          <w:bCs/>
          <w:sz w:val="32"/>
          <w:szCs w:val="32"/>
        </w:rPr>
        <w:t>）</w:t>
      </w:r>
    </w:p>
    <w:p>
      <w:pPr>
        <w:spacing w:line="360" w:lineRule="auto"/>
        <w:jc w:val="center"/>
        <w:rPr>
          <w:rFonts w:ascii="仿宋_GB2312" w:hAnsi="宋体" w:eastAsia="仿宋_GB2312" w:cs="仿宋_GB2312"/>
          <w:b/>
          <w:bCs/>
          <w:sz w:val="32"/>
          <w:szCs w:val="32"/>
        </w:rPr>
      </w:pPr>
    </w:p>
    <w:p>
      <w:pPr>
        <w:spacing w:line="360" w:lineRule="auto"/>
        <w:jc w:val="center"/>
        <w:rPr>
          <w:rFonts w:ascii="仿宋_GB2312" w:hAnsi="宋体" w:eastAsia="仿宋_GB2312" w:cs="仿宋_GB2312"/>
          <w:b/>
          <w:bCs/>
          <w:sz w:val="32"/>
          <w:szCs w:val="32"/>
        </w:rPr>
      </w:pPr>
    </w:p>
    <w:p>
      <w:pPr>
        <w:spacing w:line="360" w:lineRule="auto"/>
        <w:jc w:val="center"/>
        <w:rPr>
          <w:rFonts w:ascii="仿宋_GB2312" w:hAnsi="宋体" w:eastAsia="仿宋_GB2312" w:cs="仿宋_GB2312"/>
          <w:b/>
          <w:bCs/>
          <w:sz w:val="32"/>
          <w:szCs w:val="32"/>
        </w:rPr>
      </w:pPr>
    </w:p>
    <w:p>
      <w:pPr>
        <w:spacing w:line="360" w:lineRule="auto"/>
        <w:jc w:val="center"/>
        <w:rPr>
          <w:rFonts w:ascii="仿宋_GB2312" w:hAnsi="宋体" w:eastAsia="仿宋_GB2312" w:cs="仿宋_GB2312"/>
          <w:b/>
          <w:sz w:val="32"/>
          <w:szCs w:val="32"/>
        </w:rPr>
      </w:pPr>
    </w:p>
    <w:p>
      <w:pPr>
        <w:rPr>
          <w:rFonts w:ascii="仿宋_GB2312" w:hAnsi="宋体" w:eastAsia="仿宋_GB2312" w:cs="仿宋_GB2312"/>
          <w:b/>
          <w:sz w:val="32"/>
        </w:rPr>
      </w:pPr>
    </w:p>
    <w:p>
      <w:pPr>
        <w:ind w:firstLine="689" w:firstLineChars="245"/>
      </w:pPr>
      <w:r>
        <w:rPr>
          <w:rFonts w:hint="eastAsia" w:ascii="仿宋_GB2312" w:hAnsi="宋体" w:eastAsia="仿宋_GB2312" w:cs="仿宋_GB2312"/>
          <w:b/>
          <w:sz w:val="28"/>
        </w:rPr>
        <w:t>供应商名称：</w:t>
      </w:r>
      <w:r>
        <w:rPr>
          <w:rFonts w:hint="eastAsia" w:ascii="仿宋_GB2312" w:hAnsi="宋体" w:eastAsia="仿宋_GB2312" w:cs="仿宋_GB2312"/>
          <w:b/>
          <w:sz w:val="28"/>
          <w:u w:val="single" w:color="000000"/>
        </w:rPr>
        <w:t xml:space="preserve">            </w:t>
      </w:r>
      <w:r>
        <w:rPr>
          <w:rFonts w:hint="eastAsia"/>
          <w:u w:val="single" w:color="000000"/>
        </w:rPr>
        <w:t xml:space="preserve">        </w:t>
      </w:r>
      <w:r>
        <w:rPr>
          <w:rFonts w:hint="eastAsia"/>
          <w:u w:val="single"/>
        </w:rPr>
        <w:t xml:space="preserve">                      </w:t>
      </w:r>
      <w:r>
        <w:rPr>
          <w:rFonts w:hint="eastAsia"/>
        </w:rPr>
        <w:t xml:space="preserve">                                    </w:t>
      </w:r>
    </w:p>
    <w:p>
      <w:pPr>
        <w:spacing w:line="360" w:lineRule="auto"/>
        <w:ind w:firstLine="4346" w:firstLineChars="1546"/>
        <w:rPr>
          <w:rFonts w:ascii="仿宋_GB2312" w:hAnsi="宋体" w:eastAsia="仿宋_GB2312" w:cs="仿宋_GB2312"/>
          <w:b/>
          <w:sz w:val="28"/>
        </w:rPr>
      </w:pPr>
      <w:r>
        <w:rPr>
          <w:rFonts w:hint="eastAsia" w:ascii="仿宋_GB2312" w:hAnsi="宋体" w:eastAsia="仿宋_GB2312" w:cs="仿宋_GB2312"/>
          <w:b/>
          <w:sz w:val="28"/>
        </w:rPr>
        <w:t>（盖公章）</w:t>
      </w:r>
    </w:p>
    <w:p>
      <w:pPr>
        <w:jc w:val="center"/>
        <w:rPr>
          <w:rFonts w:ascii="仿宋_GB2312" w:hAnsi="宋体" w:eastAsia="仿宋_GB2312" w:cs="仿宋_GB2312"/>
          <w:b/>
          <w:sz w:val="28"/>
        </w:rPr>
      </w:pPr>
    </w:p>
    <w:p>
      <w:pPr>
        <w:jc w:val="center"/>
        <w:rPr>
          <w:rFonts w:ascii="仿宋_GB2312" w:hAnsi="宋体" w:eastAsia="仿宋_GB2312" w:cs="仿宋_GB2312"/>
        </w:rPr>
      </w:pPr>
      <w:r>
        <w:rPr>
          <w:rFonts w:hint="eastAsia" w:ascii="仿宋_GB2312" w:hAnsi="宋体" w:eastAsia="仿宋_GB2312" w:cs="仿宋_GB2312"/>
          <w:b/>
          <w:sz w:val="28"/>
          <w:u w:val="single"/>
        </w:rPr>
        <w:t>二零二</w:t>
      </w:r>
      <w:r>
        <w:rPr>
          <w:rFonts w:hint="eastAsia" w:ascii="仿宋_GB2312" w:hAnsi="宋体" w:eastAsia="仿宋_GB2312" w:cs="仿宋_GB2312"/>
          <w:b/>
          <w:sz w:val="28"/>
          <w:u w:val="single"/>
          <w:lang w:val="en-US" w:eastAsia="zh-CN"/>
        </w:rPr>
        <w:t>二</w:t>
      </w:r>
      <w:r>
        <w:rPr>
          <w:rFonts w:hint="eastAsia" w:ascii="仿宋_GB2312" w:hAnsi="宋体" w:eastAsia="仿宋_GB2312" w:cs="仿宋_GB2312"/>
          <w:b/>
          <w:sz w:val="28"/>
        </w:rPr>
        <w:t>年</w:t>
      </w:r>
      <w:r>
        <w:rPr>
          <w:rFonts w:hint="eastAsia" w:ascii="仿宋_GB2312" w:hAnsi="宋体" w:eastAsia="仿宋_GB2312" w:cs="仿宋_GB2312"/>
          <w:b/>
          <w:sz w:val="28"/>
          <w:u w:val="single"/>
        </w:rPr>
        <w:t xml:space="preserve">   </w:t>
      </w:r>
      <w:r>
        <w:rPr>
          <w:rFonts w:hint="eastAsia" w:ascii="仿宋_GB2312" w:hAnsi="宋体" w:eastAsia="仿宋_GB2312" w:cs="仿宋_GB2312"/>
          <w:b/>
          <w:sz w:val="28"/>
        </w:rPr>
        <w:t>月</w:t>
      </w:r>
    </w:p>
    <w:p>
      <w:pPr>
        <w:pStyle w:val="4"/>
        <w:rPr>
          <w:rFonts w:ascii="仿宋_GB2312" w:hAnsi="宋体" w:eastAsia="仿宋_GB2312" w:cs="仿宋_GB2312"/>
        </w:rPr>
        <w:sectPr>
          <w:footerReference r:id="rId8" w:type="even"/>
          <w:footnotePr>
            <w:pos w:val="beneathText"/>
          </w:footnotePr>
          <w:pgSz w:w="11906" w:h="16838"/>
          <w:pgMar w:top="1440" w:right="1287" w:bottom="1219" w:left="1644" w:header="1247" w:footer="992" w:gutter="0"/>
          <w:cols w:space="720" w:num="1"/>
          <w:titlePg/>
          <w:docGrid w:linePitch="312" w:charSpace="0"/>
        </w:sectPr>
      </w:pPr>
    </w:p>
    <w:p>
      <w:pPr>
        <w:pStyle w:val="4"/>
        <w:rPr>
          <w:rFonts w:ascii="仿宋_GB2312" w:hAnsi="宋体" w:eastAsia="仿宋_GB2312" w:cs="仿宋_GB2312"/>
        </w:rPr>
      </w:pPr>
      <w:bookmarkStart w:id="189" w:name="_Toc7663"/>
      <w:bookmarkStart w:id="190" w:name="_Toc29707"/>
      <w:r>
        <w:rPr>
          <w:rFonts w:hint="eastAsia" w:ascii="仿宋_GB2312" w:hAnsi="宋体" w:eastAsia="仿宋_GB2312" w:cs="仿宋_GB2312"/>
        </w:rPr>
        <w:t>附件1  磋商响应函</w:t>
      </w:r>
      <w:bookmarkEnd w:id="189"/>
      <w:bookmarkEnd w:id="190"/>
    </w:p>
    <w:p>
      <w:pPr>
        <w:spacing w:line="400" w:lineRule="atLeast"/>
        <w:rPr>
          <w:rFonts w:ascii="仿宋_GB2312" w:hAnsi="宋体" w:eastAsia="仿宋_GB2312" w:cs="仿宋_GB2312"/>
          <w:sz w:val="24"/>
        </w:rPr>
      </w:pPr>
      <w:r>
        <w:rPr>
          <w:rFonts w:hint="eastAsia" w:ascii="仿宋_GB2312" w:hAnsi="宋体" w:eastAsia="仿宋_GB2312" w:cs="仿宋_GB2312"/>
          <w:sz w:val="24"/>
        </w:rPr>
        <w:t>致：陕西中技招标有限公司</w:t>
      </w:r>
    </w:p>
    <w:p>
      <w:pPr>
        <w:spacing w:line="400" w:lineRule="atLeast"/>
        <w:rPr>
          <w:rFonts w:ascii="仿宋_GB2312" w:hAnsi="宋体" w:eastAsia="仿宋_GB2312" w:cs="仿宋_GB2312"/>
          <w:sz w:val="24"/>
        </w:rPr>
      </w:pPr>
    </w:p>
    <w:p>
      <w:pPr>
        <w:spacing w:line="400" w:lineRule="atLeast"/>
        <w:ind w:firstLine="540" w:firstLineChars="225"/>
        <w:rPr>
          <w:rFonts w:ascii="仿宋_GB2312" w:hAnsi="宋体" w:eastAsia="仿宋_GB2312" w:cs="仿宋_GB2312"/>
          <w:sz w:val="24"/>
          <w:highlight w:val="none"/>
        </w:rPr>
      </w:pPr>
      <w:r>
        <w:rPr>
          <w:rFonts w:hint="eastAsia" w:ascii="仿宋_GB2312" w:hAnsi="宋体" w:eastAsia="仿宋_GB2312" w:cs="仿宋_GB2312"/>
          <w:sz w:val="24"/>
        </w:rPr>
        <w:t>根据</w:t>
      </w:r>
      <w:r>
        <w:rPr>
          <w:rFonts w:hint="eastAsia" w:ascii="仿宋_GB2312" w:hAnsi="宋体" w:eastAsia="仿宋_GB2312" w:cs="仿宋_GB2312"/>
          <w:sz w:val="24"/>
          <w:u w:val="single"/>
        </w:rPr>
        <w:t xml:space="preserve">   （</w:t>
      </w:r>
      <w:r>
        <w:rPr>
          <w:rFonts w:hint="eastAsia" w:ascii="仿宋_GB2312" w:hAnsi="宋体" w:eastAsia="仿宋_GB2312" w:cs="仿宋_GB2312"/>
          <w:sz w:val="24"/>
          <w:u w:val="single"/>
          <w:lang w:eastAsia="zh-CN"/>
        </w:rPr>
        <w:t>项目名称</w:t>
      </w:r>
      <w:r>
        <w:rPr>
          <w:rFonts w:hint="eastAsia" w:ascii="仿宋_GB2312" w:hAnsi="宋体" w:eastAsia="仿宋_GB2312" w:cs="仿宋_GB2312"/>
          <w:sz w:val="24"/>
          <w:u w:val="single"/>
        </w:rPr>
        <w:t>）（</w:t>
      </w:r>
      <w:r>
        <w:rPr>
          <w:rFonts w:hint="eastAsia" w:ascii="仿宋_GB2312" w:hAnsi="宋体" w:eastAsia="仿宋_GB2312" w:cs="仿宋_GB2312"/>
          <w:sz w:val="24"/>
          <w:u w:val="single"/>
          <w:lang w:eastAsia="zh-CN"/>
        </w:rPr>
        <w:t>项目编号</w:t>
      </w:r>
      <w:r>
        <w:rPr>
          <w:rFonts w:hint="eastAsia" w:ascii="仿宋_GB2312" w:hAnsi="宋体" w:eastAsia="仿宋_GB2312" w:cs="仿宋_GB2312"/>
          <w:sz w:val="24"/>
          <w:u w:val="single"/>
        </w:rPr>
        <w:t>）</w:t>
      </w:r>
      <w:r>
        <w:rPr>
          <w:rFonts w:hint="eastAsia" w:ascii="仿宋_GB2312" w:hAnsi="宋体" w:eastAsia="仿宋_GB2312" w:cs="仿宋_GB2312"/>
          <w:sz w:val="24"/>
        </w:rPr>
        <w:t>竞争性磋商文件要求，签字代表</w:t>
      </w:r>
      <w:r>
        <w:rPr>
          <w:rFonts w:hint="eastAsia" w:ascii="仿宋_GB2312" w:hAnsi="宋体" w:eastAsia="仿宋_GB2312" w:cs="仿宋_GB2312"/>
          <w:sz w:val="24"/>
          <w:u w:val="single"/>
        </w:rPr>
        <w:t xml:space="preserve">      (全名、职务)</w:t>
      </w:r>
      <w:r>
        <w:rPr>
          <w:rFonts w:hint="eastAsia" w:ascii="仿宋_GB2312" w:hAnsi="宋体" w:eastAsia="仿宋_GB2312" w:cs="仿宋_GB2312"/>
          <w:sz w:val="24"/>
        </w:rPr>
        <w:t>经正式授权并代表</w:t>
      </w:r>
      <w:r>
        <w:rPr>
          <w:rFonts w:hint="eastAsia" w:ascii="仿宋_GB2312" w:hAnsi="宋体" w:eastAsia="仿宋_GB2312" w:cs="仿宋_GB2312"/>
          <w:sz w:val="24"/>
          <w:u w:val="single"/>
        </w:rPr>
        <w:t xml:space="preserve"> (供应商名称、地址)</w:t>
      </w:r>
      <w:r>
        <w:rPr>
          <w:rFonts w:hint="eastAsia" w:ascii="仿宋_GB2312" w:hAnsi="宋体" w:eastAsia="仿宋_GB2312" w:cs="仿宋_GB2312"/>
          <w:sz w:val="24"/>
        </w:rPr>
        <w:t>提交包含下述内容的响应文件</w:t>
      </w:r>
      <w:r>
        <w:rPr>
          <w:rFonts w:hint="eastAsia" w:ascii="仿宋_GB2312" w:hAnsi="宋体" w:eastAsia="仿宋_GB2312" w:cs="仿宋_GB2312"/>
          <w:sz w:val="24"/>
          <w:highlight w:val="none"/>
        </w:rPr>
        <w:t>正本壹份、副本贰份、电子版文件一份</w:t>
      </w:r>
      <w:r>
        <w:rPr>
          <w:rFonts w:hint="eastAsia" w:ascii="仿宋_GB2312" w:hAnsi="宋体" w:eastAsia="仿宋_GB2312"/>
          <w:sz w:val="24"/>
          <w:highlight w:val="none"/>
        </w:rPr>
        <w:t>。</w:t>
      </w:r>
    </w:p>
    <w:p>
      <w:pPr>
        <w:spacing w:line="400" w:lineRule="atLeast"/>
        <w:ind w:firstLine="480"/>
        <w:rPr>
          <w:rFonts w:ascii="仿宋_GB2312" w:hAnsi="宋体" w:eastAsia="仿宋_GB2312" w:cs="仿宋_GB2312"/>
          <w:sz w:val="24"/>
          <w:highlight w:val="none"/>
        </w:rPr>
      </w:pPr>
      <w:r>
        <w:rPr>
          <w:rFonts w:hint="eastAsia" w:ascii="仿宋_GB2312" w:hAnsi="宋体" w:eastAsia="仿宋_GB2312" w:cs="仿宋_GB2312"/>
          <w:sz w:val="24"/>
          <w:highlight w:val="none"/>
        </w:rPr>
        <w:t>(1) 磋商响应函；</w:t>
      </w:r>
    </w:p>
    <w:p>
      <w:pPr>
        <w:spacing w:line="400" w:lineRule="atLeast"/>
        <w:ind w:firstLine="480"/>
        <w:rPr>
          <w:rFonts w:ascii="仿宋_GB2312" w:hAnsi="宋体" w:eastAsia="仿宋_GB2312" w:cs="仿宋_GB2312"/>
          <w:sz w:val="24"/>
        </w:rPr>
      </w:pPr>
      <w:r>
        <w:rPr>
          <w:rFonts w:hint="eastAsia" w:ascii="仿宋_GB2312" w:hAnsi="宋体" w:eastAsia="仿宋_GB2312" w:cs="仿宋_GB2312"/>
          <w:sz w:val="24"/>
        </w:rPr>
        <w:t>(2) 磋商报价表；</w:t>
      </w:r>
    </w:p>
    <w:p>
      <w:pPr>
        <w:spacing w:line="400" w:lineRule="atLeast"/>
        <w:ind w:firstLine="480"/>
        <w:rPr>
          <w:rFonts w:ascii="仿宋_GB2312" w:hAnsi="宋体" w:eastAsia="仿宋_GB2312" w:cs="仿宋_GB2312"/>
          <w:sz w:val="24"/>
        </w:rPr>
      </w:pPr>
      <w:r>
        <w:rPr>
          <w:rFonts w:hint="eastAsia" w:ascii="仿宋_GB2312" w:hAnsi="宋体" w:eastAsia="仿宋_GB2312" w:cs="仿宋_GB2312"/>
          <w:sz w:val="24"/>
        </w:rPr>
        <w:t>(3) 按磋商须知要求提供的全部文件和磋商文件要求的响应文件；</w:t>
      </w:r>
    </w:p>
    <w:p>
      <w:pPr>
        <w:spacing w:line="400" w:lineRule="atLeast"/>
        <w:ind w:firstLine="480"/>
        <w:rPr>
          <w:rFonts w:ascii="仿宋_GB2312" w:hAnsi="宋体" w:eastAsia="仿宋_GB2312" w:cs="仿宋_GB2312"/>
          <w:sz w:val="24"/>
        </w:rPr>
      </w:pPr>
      <w:r>
        <w:rPr>
          <w:rFonts w:hint="eastAsia" w:ascii="仿宋_GB2312" w:hAnsi="宋体" w:eastAsia="仿宋_GB2312" w:cs="仿宋_GB2312"/>
          <w:sz w:val="24"/>
        </w:rPr>
        <w:t>(4) 供应商资格证明文件；</w:t>
      </w:r>
    </w:p>
    <w:p>
      <w:pPr>
        <w:spacing w:line="400" w:lineRule="atLeast"/>
        <w:rPr>
          <w:rFonts w:ascii="仿宋_GB2312" w:hAnsi="宋体" w:eastAsia="仿宋_GB2312" w:cs="仿宋_GB2312"/>
          <w:sz w:val="24"/>
        </w:rPr>
      </w:pPr>
      <w:r>
        <w:rPr>
          <w:rFonts w:hint="eastAsia" w:ascii="仿宋_GB2312" w:hAnsi="宋体" w:eastAsia="仿宋_GB2312" w:cs="仿宋_GB2312"/>
          <w:sz w:val="24"/>
        </w:rPr>
        <w:tab/>
      </w:r>
      <w:r>
        <w:rPr>
          <w:rFonts w:hint="eastAsia" w:ascii="仿宋_GB2312" w:hAnsi="宋体" w:eastAsia="仿宋_GB2312" w:cs="仿宋_GB2312"/>
          <w:sz w:val="24"/>
        </w:rPr>
        <w:t>据此函，签字代表宣布同意如下：</w:t>
      </w:r>
    </w:p>
    <w:p>
      <w:pPr>
        <w:spacing w:line="400" w:lineRule="atLeast"/>
        <w:ind w:firstLine="420"/>
        <w:rPr>
          <w:rFonts w:ascii="仿宋_GB2312" w:hAnsi="宋体" w:eastAsia="仿宋_GB2312" w:cs="仿宋_GB2312"/>
          <w:sz w:val="24"/>
        </w:rPr>
      </w:pPr>
      <w:r>
        <w:rPr>
          <w:rFonts w:hint="eastAsia" w:ascii="仿宋_GB2312" w:hAnsi="宋体" w:eastAsia="仿宋_GB2312" w:cs="仿宋_GB2312"/>
          <w:sz w:val="24"/>
        </w:rPr>
        <w:t>1、供应商将按磋商文件的规定履行合同责任和义务;</w:t>
      </w:r>
    </w:p>
    <w:p>
      <w:pPr>
        <w:spacing w:line="400" w:lineRule="atLeast"/>
        <w:ind w:firstLine="420"/>
        <w:rPr>
          <w:rFonts w:ascii="仿宋_GB2312" w:hAnsi="宋体" w:eastAsia="仿宋_GB2312" w:cs="仿宋_GB2312"/>
          <w:sz w:val="24"/>
        </w:rPr>
      </w:pPr>
      <w:r>
        <w:rPr>
          <w:rFonts w:hint="eastAsia" w:ascii="仿宋_GB2312" w:hAnsi="宋体" w:eastAsia="仿宋_GB2312" w:cs="仿宋_GB2312"/>
          <w:sz w:val="24"/>
        </w:rPr>
        <w:t>2. 供应商已详细审查全部磋商文件，包括修改文件（如有的话）以及全部参考资料和有关附件。我们完全理解并同意放弃对这方面有不明及误解的权利；</w:t>
      </w:r>
    </w:p>
    <w:p>
      <w:pPr>
        <w:spacing w:line="400" w:lineRule="atLeast"/>
        <w:ind w:firstLine="420"/>
        <w:rPr>
          <w:rFonts w:ascii="仿宋_GB2312" w:hAnsi="宋体" w:eastAsia="仿宋_GB2312" w:cs="仿宋_GB2312"/>
          <w:sz w:val="24"/>
        </w:rPr>
      </w:pPr>
      <w:r>
        <w:rPr>
          <w:rFonts w:hint="eastAsia" w:ascii="仿宋_GB2312" w:hAnsi="宋体" w:eastAsia="仿宋_GB2312" w:cs="仿宋_GB2312"/>
          <w:sz w:val="24"/>
        </w:rPr>
        <w:t>3. 磋商报价自递交响应文件截止之日起有效期为</w:t>
      </w:r>
      <w:r>
        <w:rPr>
          <w:rFonts w:hint="eastAsia" w:ascii="仿宋_GB2312" w:hAnsi="宋体" w:eastAsia="仿宋_GB2312" w:cs="仿宋_GB2312"/>
          <w:sz w:val="24"/>
          <w:u w:val="single"/>
        </w:rPr>
        <w:t xml:space="preserve"> 90</w:t>
      </w:r>
      <w:r>
        <w:rPr>
          <w:rFonts w:hint="eastAsia" w:ascii="仿宋_GB2312" w:hAnsi="宋体" w:eastAsia="仿宋_GB2312" w:cs="仿宋_GB2312"/>
          <w:sz w:val="24"/>
        </w:rPr>
        <w:t>个日历天；</w:t>
      </w:r>
    </w:p>
    <w:p>
      <w:pPr>
        <w:spacing w:line="400" w:lineRule="atLeast"/>
        <w:ind w:firstLine="420"/>
        <w:rPr>
          <w:rFonts w:ascii="仿宋_GB2312" w:hAnsi="宋体" w:eastAsia="仿宋_GB2312" w:cs="仿宋_GB2312"/>
          <w:sz w:val="24"/>
        </w:rPr>
      </w:pPr>
      <w:r>
        <w:rPr>
          <w:rFonts w:hint="eastAsia" w:ascii="仿宋_GB2312" w:hAnsi="宋体" w:eastAsia="仿宋_GB2312" w:cs="仿宋_GB2312"/>
          <w:sz w:val="24"/>
        </w:rPr>
        <w:t>4. 供应商同意提供按照贵方可能要求的与其报价有关的一切数据或资料，完全理解贵方不一定要接受最低价的磋商报价或收到的任何磋商报价</w:t>
      </w:r>
      <w:r>
        <w:rPr>
          <w:rFonts w:hint="eastAsia" w:ascii="仿宋_GB2312" w:hAnsi="宋体" w:eastAsia="仿宋_GB2312"/>
          <w:sz w:val="24"/>
        </w:rPr>
        <w:t>；</w:t>
      </w:r>
    </w:p>
    <w:p>
      <w:pPr>
        <w:spacing w:line="400" w:lineRule="atLeast"/>
        <w:ind w:firstLine="420"/>
        <w:rPr>
          <w:rFonts w:ascii="仿宋_GB2312" w:hAnsi="宋体" w:eastAsia="仿宋_GB2312" w:cs="仿宋_GB2312"/>
          <w:sz w:val="24"/>
        </w:rPr>
      </w:pPr>
      <w:r>
        <w:rPr>
          <w:rFonts w:hint="eastAsia" w:ascii="仿宋_GB2312" w:hAnsi="宋体" w:eastAsia="仿宋_GB2312" w:cs="仿宋_GB2312"/>
          <w:sz w:val="24"/>
        </w:rPr>
        <w:t>5.</w:t>
      </w:r>
      <w:r>
        <w:rPr>
          <w:rFonts w:hint="eastAsia" w:ascii="仿宋_GB2312" w:hAnsi="宋体" w:eastAsia="仿宋_GB2312"/>
          <w:sz w:val="24"/>
        </w:rPr>
        <w:t>我方承诺，若我方成交将按照磋商文件第36款的要求在领取成交通知书时向采购代理机构交纳足额的招标代理服务费</w:t>
      </w:r>
      <w:r>
        <w:rPr>
          <w:rFonts w:hint="eastAsia" w:ascii="仿宋_GB2312" w:hAnsi="宋体" w:eastAsia="仿宋_GB2312" w:cs="仿宋_GB2312"/>
          <w:sz w:val="24"/>
        </w:rPr>
        <w:t xml:space="preserve"> 。</w:t>
      </w:r>
    </w:p>
    <w:p>
      <w:pPr>
        <w:spacing w:line="400" w:lineRule="atLeast"/>
        <w:ind w:firstLine="420"/>
        <w:rPr>
          <w:rFonts w:ascii="仿宋_GB2312" w:hAnsi="宋体" w:eastAsia="仿宋_GB2312" w:cs="仿宋_GB2312"/>
          <w:sz w:val="24"/>
        </w:rPr>
      </w:pPr>
      <w:r>
        <w:rPr>
          <w:rFonts w:hint="eastAsia" w:ascii="仿宋_GB2312" w:hAnsi="宋体" w:eastAsia="仿宋_GB2312" w:cs="仿宋_GB2312"/>
          <w:sz w:val="24"/>
        </w:rPr>
        <w:t>6. 与本磋商有关的一切正式往来通讯请寄：</w:t>
      </w:r>
    </w:p>
    <w:p>
      <w:pPr>
        <w:spacing w:line="400" w:lineRule="atLeast"/>
        <w:rPr>
          <w:rFonts w:ascii="仿宋_GB2312" w:hAnsi="仿宋_GB2312" w:eastAsia="仿宋_GB2312" w:cs="仿宋_GB2312"/>
          <w:sz w:val="24"/>
          <w:u w:val="single" w:color="000000"/>
        </w:rPr>
      </w:pPr>
      <w:r>
        <w:rPr>
          <w:rFonts w:hint="eastAsia" w:ascii="仿宋_GB2312" w:hAnsi="宋体" w:eastAsia="仿宋_GB2312" w:cs="仿宋_GB2312"/>
          <w:sz w:val="24"/>
        </w:rPr>
        <w:tab/>
      </w:r>
      <w:r>
        <w:rPr>
          <w:rFonts w:hint="eastAsia" w:ascii="仿宋_GB2312" w:hAnsi="仿宋_GB2312" w:eastAsia="仿宋_GB2312" w:cs="仿宋_GB2312"/>
          <w:sz w:val="24"/>
        </w:rPr>
        <w:t>地址：</w:t>
      </w:r>
      <w:r>
        <w:rPr>
          <w:rFonts w:hint="eastAsia" w:ascii="仿宋_GB2312" w:hAnsi="仿宋_GB2312" w:eastAsia="仿宋_GB2312" w:cs="仿宋_GB2312"/>
          <w:sz w:val="24"/>
          <w:u w:val="single" w:color="000000"/>
        </w:rPr>
        <w:t xml:space="preserve">                              </w:t>
      </w:r>
      <w:r>
        <w:rPr>
          <w:rFonts w:hint="eastAsia" w:ascii="仿宋_GB2312" w:hAnsi="仿宋_GB2312" w:eastAsia="仿宋_GB2312" w:cs="仿宋_GB2312"/>
          <w:sz w:val="24"/>
        </w:rPr>
        <w:t xml:space="preserve">    邮编：</w:t>
      </w:r>
      <w:r>
        <w:rPr>
          <w:rFonts w:hint="eastAsia" w:ascii="仿宋_GB2312" w:hAnsi="仿宋_GB2312" w:eastAsia="仿宋_GB2312" w:cs="仿宋_GB2312"/>
          <w:sz w:val="24"/>
          <w:u w:val="single" w:color="000000"/>
        </w:rPr>
        <w:t xml:space="preserve">                     </w:t>
      </w:r>
    </w:p>
    <w:p>
      <w:pPr>
        <w:spacing w:line="400" w:lineRule="atLeast"/>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电话：</w:t>
      </w:r>
      <w:r>
        <w:rPr>
          <w:rFonts w:hint="eastAsia" w:ascii="仿宋_GB2312" w:hAnsi="仿宋_GB2312" w:eastAsia="仿宋_GB2312" w:cs="仿宋_GB2312"/>
          <w:sz w:val="24"/>
          <w:u w:val="single" w:color="000000"/>
        </w:rPr>
        <w:t xml:space="preserve">                              </w:t>
      </w:r>
      <w:r>
        <w:rPr>
          <w:rFonts w:hint="eastAsia" w:ascii="仿宋_GB2312" w:hAnsi="仿宋_GB2312" w:eastAsia="仿宋_GB2312" w:cs="仿宋_GB2312"/>
          <w:sz w:val="24"/>
        </w:rPr>
        <w:t xml:space="preserve">    传真：</w:t>
      </w:r>
      <w:r>
        <w:rPr>
          <w:rFonts w:hint="eastAsia" w:ascii="仿宋_GB2312" w:hAnsi="仿宋_GB2312" w:eastAsia="仿宋_GB2312" w:cs="仿宋_GB2312"/>
          <w:sz w:val="24"/>
          <w:u w:val="single" w:color="000000"/>
        </w:rPr>
        <w:t xml:space="preserve">                     </w:t>
      </w:r>
      <w:r>
        <w:rPr>
          <w:rFonts w:hint="eastAsia" w:ascii="仿宋_GB2312" w:hAnsi="仿宋_GB2312" w:eastAsia="仿宋_GB2312" w:cs="仿宋_GB2312"/>
          <w:sz w:val="24"/>
        </w:rPr>
        <w:t xml:space="preserve">                     </w:t>
      </w:r>
    </w:p>
    <w:p>
      <w:pPr>
        <w:spacing w:line="400" w:lineRule="atLeast"/>
        <w:rPr>
          <w:rFonts w:hint="eastAsia" w:ascii="仿宋_GB2312" w:hAnsi="仿宋_GB2312" w:eastAsia="仿宋_GB2312" w:cs="仿宋_GB2312"/>
          <w:sz w:val="24"/>
          <w:u w:val="single"/>
          <w:lang w:eastAsia="zh-CN"/>
        </w:rPr>
      </w:pPr>
      <w:r>
        <w:rPr>
          <w:rFonts w:hint="eastAsia" w:ascii="仿宋_GB2312" w:hAnsi="仿宋_GB2312" w:eastAsia="仿宋_GB2312" w:cs="仿宋_GB2312"/>
          <w:sz w:val="24"/>
        </w:rPr>
        <w:tab/>
      </w:r>
      <w:r>
        <w:rPr>
          <w:rFonts w:hint="eastAsia" w:ascii="仿宋_GB2312" w:hAnsi="仿宋_GB2312" w:eastAsia="仿宋_GB2312" w:cs="仿宋_GB2312"/>
          <w:sz w:val="24"/>
        </w:rPr>
        <w:t>供应商代表姓名、职务：</w:t>
      </w:r>
      <w:r>
        <w:rPr>
          <w:rFonts w:hint="eastAsia" w:ascii="仿宋_GB2312" w:hAnsi="仿宋_GB2312" w:eastAsia="仿宋_GB2312" w:cs="仿宋_GB2312"/>
          <w:sz w:val="24"/>
          <w:u w:val="single" w:color="000000"/>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p>
    <w:p>
      <w:pPr>
        <w:spacing w:line="400" w:lineRule="atLeast"/>
        <w:rPr>
          <w:rFonts w:ascii="仿宋_GB2312" w:hAnsi="仿宋_GB2312" w:eastAsia="仿宋_GB2312" w:cs="仿宋_GB2312"/>
          <w:sz w:val="24"/>
        </w:rPr>
      </w:pPr>
      <w:r>
        <w:rPr>
          <w:rFonts w:hint="eastAsia" w:ascii="仿宋_GB2312" w:hAnsi="仿宋_GB2312" w:eastAsia="仿宋_GB2312" w:cs="仿宋_GB2312"/>
          <w:sz w:val="24"/>
        </w:rPr>
        <w:tab/>
      </w:r>
    </w:p>
    <w:p>
      <w:pPr>
        <w:spacing w:line="400" w:lineRule="atLeast"/>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供应商名称</w:t>
      </w:r>
      <w:r>
        <w:rPr>
          <w:rFonts w:hint="eastAsia" w:ascii="仿宋_GB2312" w:hAnsi="仿宋_GB2312" w:eastAsia="仿宋_GB2312" w:cs="仿宋_GB2312"/>
          <w:sz w:val="24"/>
          <w:u w:val="single"/>
        </w:rPr>
        <w:t>：                    （公章）</w:t>
      </w:r>
    </w:p>
    <w:p>
      <w:pPr>
        <w:spacing w:line="400" w:lineRule="atLeast"/>
        <w:rPr>
          <w:rFonts w:ascii="仿宋_GB2312" w:hAnsi="仿宋_GB2312" w:eastAsia="仿宋_GB2312" w:cs="仿宋_GB2312"/>
          <w:sz w:val="24"/>
        </w:rPr>
      </w:pPr>
      <w:r>
        <w:rPr>
          <w:rFonts w:hint="eastAsia" w:ascii="仿宋_GB2312" w:hAnsi="仿宋_GB2312" w:eastAsia="仿宋_GB2312" w:cs="仿宋_GB2312"/>
          <w:sz w:val="24"/>
        </w:rPr>
        <w:t xml:space="preserve">   法定代表人或被授权代表签字或盖章：</w:t>
      </w:r>
      <w:r>
        <w:rPr>
          <w:rFonts w:hint="eastAsia" w:ascii="仿宋_GB2312" w:hAnsi="仿宋_GB2312" w:eastAsia="仿宋_GB2312" w:cs="仿宋_GB2312"/>
          <w:sz w:val="24"/>
          <w:u w:val="single"/>
        </w:rPr>
        <w:t xml:space="preserve">                                 </w:t>
      </w:r>
    </w:p>
    <w:p>
      <w:pPr>
        <w:spacing w:line="400" w:lineRule="atLeast"/>
        <w:rPr>
          <w:rFonts w:ascii="仿宋_GB2312" w:hAnsi="宋体" w:eastAsia="仿宋_GB2312"/>
        </w:rPr>
      </w:pPr>
      <w:r>
        <w:rPr>
          <w:rFonts w:hint="eastAsia" w:ascii="仿宋_GB2312" w:hAnsi="仿宋_GB2312" w:eastAsia="仿宋_GB2312" w:cs="仿宋_GB2312"/>
          <w:sz w:val="24"/>
        </w:rPr>
        <w:t xml:space="preserve">   日期：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pStyle w:val="4"/>
        <w:adjustRightInd w:val="0"/>
        <w:spacing w:line="360" w:lineRule="auto"/>
        <w:textAlignment w:val="baseline"/>
        <w:rPr>
          <w:rFonts w:ascii="仿宋_GB2312" w:hAnsi="宋体" w:eastAsia="仿宋_GB2312"/>
        </w:rPr>
        <w:sectPr>
          <w:footnotePr>
            <w:pos w:val="beneathText"/>
          </w:footnotePr>
          <w:pgSz w:w="11906" w:h="16838"/>
          <w:pgMar w:top="1440" w:right="1423" w:bottom="1219" w:left="1644" w:header="851" w:footer="992" w:gutter="0"/>
          <w:cols w:space="720" w:num="1"/>
          <w:titlePg/>
          <w:docGrid w:linePitch="312" w:charSpace="0"/>
        </w:sectPr>
      </w:pPr>
    </w:p>
    <w:p>
      <w:pPr>
        <w:pStyle w:val="4"/>
        <w:adjustRightInd w:val="0"/>
        <w:spacing w:line="360" w:lineRule="auto"/>
        <w:textAlignment w:val="baseline"/>
        <w:rPr>
          <w:rFonts w:ascii="仿宋_GB2312" w:hAnsi="宋体" w:eastAsia="仿宋_GB2312"/>
        </w:rPr>
      </w:pPr>
      <w:bookmarkStart w:id="191" w:name="_Toc31173"/>
      <w:bookmarkStart w:id="192" w:name="_Toc1809"/>
      <w:r>
        <w:rPr>
          <w:rFonts w:hint="eastAsia" w:ascii="仿宋_GB2312" w:hAnsi="宋体" w:eastAsia="仿宋_GB2312"/>
        </w:rPr>
        <w:t>附件2  磋商报价表</w:t>
      </w:r>
      <w:bookmarkEnd w:id="191"/>
      <w:bookmarkEnd w:id="192"/>
    </w:p>
    <w:p>
      <w:pPr>
        <w:rPr>
          <w:rFonts w:ascii="仿宋_GB2312" w:hAnsi="宋体" w:eastAsia="仿宋_GB2312"/>
        </w:rPr>
      </w:pPr>
    </w:p>
    <w:tbl>
      <w:tblPr>
        <w:tblStyle w:val="42"/>
        <w:tblW w:w="874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89" w:hRule="atLeast"/>
        </w:trPr>
        <w:tc>
          <w:tcPr>
            <w:tcW w:w="2448" w:type="dxa"/>
            <w:tcBorders>
              <w:bottom w:val="single" w:color="auto" w:sz="4" w:space="0"/>
            </w:tcBorders>
            <w:vAlign w:val="center"/>
          </w:tcPr>
          <w:p>
            <w:pPr>
              <w:jc w:val="center"/>
              <w:rPr>
                <w:rFonts w:hint="eastAsia" w:ascii="仿宋_GB2312" w:hAnsi="宋体" w:eastAsia="仿宋_GB2312"/>
                <w:caps/>
                <w:sz w:val="24"/>
                <w:lang w:eastAsia="zh-CN"/>
              </w:rPr>
            </w:pPr>
            <w:r>
              <w:rPr>
                <w:rFonts w:hint="eastAsia" w:ascii="仿宋_GB2312" w:hAnsi="宋体" w:eastAsia="仿宋_GB2312"/>
                <w:sz w:val="24"/>
                <w:lang w:eastAsia="zh-CN"/>
              </w:rPr>
              <w:t>项目名称</w:t>
            </w:r>
          </w:p>
        </w:tc>
        <w:tc>
          <w:tcPr>
            <w:tcW w:w="6300" w:type="dxa"/>
            <w:vAlign w:val="center"/>
          </w:tcPr>
          <w:p>
            <w:pPr>
              <w:rPr>
                <w:rFonts w:hint="eastAsia" w:ascii="仿宋_GB2312" w:hAnsi="宋体" w:eastAsia="仿宋_GB2312"/>
                <w:sz w:val="24"/>
                <w:lang w:eastAsia="zh-CN"/>
              </w:rPr>
            </w:pPr>
            <w:r>
              <w:rPr>
                <w:rFonts w:hint="eastAsia" w:ascii="仿宋_GB2312" w:hAnsi="宋体" w:eastAsia="仿宋_GB2312"/>
                <w:sz w:val="24"/>
                <w:lang w:eastAsia="zh-CN"/>
              </w:rPr>
              <w:t>校舍拆建工程监理服务项目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28" w:hRule="atLeast"/>
        </w:trPr>
        <w:tc>
          <w:tcPr>
            <w:tcW w:w="2448" w:type="dxa"/>
            <w:tcBorders>
              <w:bottom w:val="single" w:color="auto" w:sz="4" w:space="0"/>
            </w:tcBorders>
            <w:vAlign w:val="center"/>
          </w:tcPr>
          <w:p>
            <w:pPr>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项目编号</w:t>
            </w:r>
          </w:p>
        </w:tc>
        <w:tc>
          <w:tcPr>
            <w:tcW w:w="6300" w:type="dxa"/>
            <w:tcBorders>
              <w:bottom w:val="single" w:color="auto" w:sz="4" w:space="0"/>
            </w:tcBorders>
            <w:vAlign w:val="center"/>
          </w:tcPr>
          <w:p>
            <w:pP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 xml:space="preserve">SZT2022-SN-QC-ZC-FW-0435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26" w:hRule="atLeast"/>
        </w:trPr>
        <w:tc>
          <w:tcPr>
            <w:tcW w:w="2448" w:type="dxa"/>
            <w:vAlign w:val="center"/>
          </w:tcPr>
          <w:p>
            <w:pPr>
              <w:jc w:val="center"/>
              <w:rPr>
                <w:rFonts w:ascii="仿宋_GB2312" w:hAnsi="宋体" w:eastAsia="仿宋_GB2312"/>
                <w:sz w:val="24"/>
              </w:rPr>
            </w:pPr>
            <w:r>
              <w:rPr>
                <w:rFonts w:hint="eastAsia" w:ascii="仿宋_GB2312" w:hAnsi="宋体" w:eastAsia="仿宋_GB2312"/>
                <w:sz w:val="24"/>
              </w:rPr>
              <w:t>供 应 商</w:t>
            </w:r>
          </w:p>
        </w:tc>
        <w:tc>
          <w:tcPr>
            <w:tcW w:w="6300" w:type="dxa"/>
            <w:vAlign w:val="center"/>
          </w:tcPr>
          <w:p>
            <w:pPr>
              <w:jc w:val="center"/>
              <w:rPr>
                <w:rFonts w:ascii="仿宋_GB2312" w:hAnsi="宋体" w:eastAsia="仿宋_GB2312"/>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46" w:hRule="atLeast"/>
        </w:trPr>
        <w:tc>
          <w:tcPr>
            <w:tcW w:w="2448" w:type="dxa"/>
            <w:vAlign w:val="center"/>
          </w:tcPr>
          <w:p>
            <w:pPr>
              <w:jc w:val="center"/>
              <w:rPr>
                <w:rFonts w:ascii="仿宋_GB2312" w:hAnsi="宋体" w:eastAsia="仿宋_GB2312"/>
                <w:sz w:val="24"/>
              </w:rPr>
            </w:pPr>
            <w:r>
              <w:rPr>
                <w:rFonts w:hint="eastAsia" w:ascii="仿宋_GB2312" w:hAnsi="宋体" w:eastAsia="仿宋_GB2312"/>
                <w:sz w:val="24"/>
              </w:rPr>
              <w:t>磋商报价（人民币）</w:t>
            </w:r>
          </w:p>
        </w:tc>
        <w:tc>
          <w:tcPr>
            <w:tcW w:w="6300" w:type="dxa"/>
            <w:vAlign w:val="center"/>
          </w:tcPr>
          <w:p>
            <w:pPr>
              <w:ind w:firstLine="120" w:firstLineChars="50"/>
              <w:rPr>
                <w:rFonts w:ascii="仿宋_GB2312" w:hAnsi="宋体" w:eastAsia="仿宋_GB2312"/>
                <w:sz w:val="24"/>
              </w:rPr>
            </w:pPr>
            <w:r>
              <w:rPr>
                <w:rFonts w:hint="eastAsia" w:ascii="仿宋_GB2312" w:hAnsi="宋体" w:eastAsia="仿宋_GB2312"/>
                <w:sz w:val="24"/>
              </w:rPr>
              <w:t>（大写</w:t>
            </w:r>
            <w:r>
              <w:rPr>
                <w:rFonts w:ascii="仿宋_GB2312" w:hAnsi="宋体" w:eastAsia="仿宋_GB2312"/>
                <w:sz w:val="24"/>
              </w:rPr>
              <w:t>）</w:t>
            </w:r>
            <w:r>
              <w:rPr>
                <w:rFonts w:hint="eastAsia" w:ascii="仿宋_GB2312" w:hAnsi="宋体" w:eastAsia="仿宋_GB2312"/>
                <w:sz w:val="24"/>
              </w:rPr>
              <w:t>：</w:t>
            </w:r>
            <w:r>
              <w:rPr>
                <w:rFonts w:hint="eastAsia" w:ascii="仿宋_GB2312" w:hAnsi="宋体" w:eastAsia="仿宋_GB2312"/>
                <w:sz w:val="24"/>
                <w:u w:val="single"/>
              </w:rPr>
              <w:t xml:space="preserve">               元</w:t>
            </w:r>
          </w:p>
          <w:p>
            <w:pPr>
              <w:ind w:firstLine="120" w:firstLineChars="50"/>
              <w:rPr>
                <w:rFonts w:ascii="仿宋_GB2312" w:hAnsi="宋体" w:eastAsia="仿宋_GB2312"/>
                <w:sz w:val="24"/>
              </w:rPr>
            </w:pPr>
            <w:r>
              <w:rPr>
                <w:rFonts w:hint="eastAsia" w:ascii="仿宋_GB2312" w:hAnsi="宋体" w:eastAsia="仿宋_GB2312"/>
                <w:sz w:val="24"/>
              </w:rPr>
              <w:t>（小写</w:t>
            </w:r>
            <w:r>
              <w:rPr>
                <w:rFonts w:ascii="仿宋_GB2312" w:hAnsi="宋体" w:eastAsia="仿宋_GB2312"/>
                <w:sz w:val="24"/>
              </w:rPr>
              <w:t>）</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46" w:hRule="atLeast"/>
        </w:trPr>
        <w:tc>
          <w:tcPr>
            <w:tcW w:w="2448" w:type="dxa"/>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费率（%）</w:t>
            </w:r>
          </w:p>
        </w:tc>
        <w:tc>
          <w:tcPr>
            <w:tcW w:w="6300" w:type="dxa"/>
            <w:vAlign w:val="center"/>
          </w:tcPr>
          <w:p>
            <w:pPr>
              <w:ind w:firstLine="120" w:firstLineChars="50"/>
              <w:rPr>
                <w:rFonts w:hint="eastAsia" w:ascii="仿宋_GB2312" w:hAnsi="宋体" w:eastAsia="仿宋_GB2312"/>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7" w:hRule="atLeast"/>
        </w:trPr>
        <w:tc>
          <w:tcPr>
            <w:tcW w:w="8748" w:type="dxa"/>
            <w:gridSpan w:val="2"/>
            <w:vAlign w:val="center"/>
          </w:tcPr>
          <w:p>
            <w:pPr>
              <w:ind w:firstLine="600" w:firstLineChars="250"/>
              <w:rPr>
                <w:rFonts w:ascii="仿宋_GB2312" w:hAnsi="宋体" w:eastAsia="仿宋_GB2312"/>
                <w:sz w:val="24"/>
              </w:rPr>
            </w:pPr>
            <w:r>
              <w:rPr>
                <w:rFonts w:hint="eastAsia" w:ascii="仿宋_GB2312" w:hAnsi="宋体" w:eastAsia="仿宋_GB2312"/>
                <w:color w:val="auto"/>
                <w:sz w:val="24"/>
                <w:lang w:eastAsia="zh-CN"/>
              </w:rPr>
              <w:t>工期</w:t>
            </w:r>
            <w:r>
              <w:rPr>
                <w:rFonts w:hint="eastAsia" w:ascii="仿宋_GB2312" w:hAnsi="宋体" w:eastAsia="仿宋_GB2312"/>
                <w:color w:val="auto"/>
                <w:sz w:val="24"/>
              </w:rPr>
              <w:t xml:space="preserve">是否响应： </w:t>
            </w:r>
            <w:r>
              <w:rPr>
                <w:rFonts w:hint="eastAsia" w:ascii="仿宋_GB2312" w:hAnsi="宋体" w:eastAsia="仿宋_GB2312"/>
                <w:color w:val="FF0000"/>
                <w:sz w:val="24"/>
              </w:rPr>
              <w:t xml:space="preserve"> </w:t>
            </w:r>
            <w:r>
              <w:rPr>
                <w:rFonts w:hint="eastAsia" w:ascii="仿宋_GB2312" w:hAnsi="宋体" w:eastAsia="仿宋_GB2312"/>
                <w:sz w:val="24"/>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7" w:hRule="atLeast"/>
        </w:trPr>
        <w:tc>
          <w:tcPr>
            <w:tcW w:w="8748" w:type="dxa"/>
            <w:gridSpan w:val="2"/>
            <w:vAlign w:val="center"/>
          </w:tcPr>
          <w:p>
            <w:pPr>
              <w:ind w:firstLine="600" w:firstLineChars="250"/>
              <w:rPr>
                <w:rFonts w:ascii="仿宋_GB2312" w:hAnsi="宋体" w:eastAsia="仿宋_GB2312"/>
                <w:sz w:val="24"/>
              </w:rPr>
            </w:pPr>
            <w:r>
              <w:rPr>
                <w:rFonts w:hint="eastAsia" w:ascii="仿宋_GB2312" w:hAnsi="宋体" w:eastAsia="仿宋_GB2312"/>
                <w:sz w:val="24"/>
              </w:rPr>
              <w:t xml:space="preserve">付款方式是否响应：      </w:t>
            </w:r>
          </w:p>
        </w:tc>
      </w:tr>
    </w:tbl>
    <w:p>
      <w:pPr>
        <w:rPr>
          <w:rFonts w:ascii="仿宋_GB2312" w:hAnsi="宋体" w:eastAsia="仿宋_GB2312"/>
          <w:sz w:val="24"/>
        </w:rPr>
      </w:pPr>
    </w:p>
    <w:p>
      <w:pPr>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仿宋_GB2312" w:eastAsia="仿宋_GB2312" w:cs="仿宋_GB2312"/>
          <w:sz w:val="24"/>
        </w:rPr>
        <w:t>备注：报价不得超出采购预算，如果超出，报价为无效报价。</w:t>
      </w:r>
    </w:p>
    <w:p>
      <w:pPr>
        <w:spacing w:line="360" w:lineRule="auto"/>
        <w:ind w:firstLine="720" w:firstLineChars="300"/>
        <w:rPr>
          <w:rFonts w:ascii="仿宋_GB2312" w:hAnsi="宋体" w:eastAsia="仿宋_GB2312"/>
          <w:sz w:val="24"/>
        </w:rPr>
      </w:pPr>
      <w:r>
        <w:rPr>
          <w:rFonts w:hint="eastAsia" w:ascii="仿宋_GB2312" w:hAnsi="宋体" w:eastAsia="仿宋_GB2312"/>
          <w:sz w:val="24"/>
        </w:rPr>
        <w:t>付款方式、</w:t>
      </w:r>
      <w:r>
        <w:rPr>
          <w:rFonts w:hint="eastAsia" w:ascii="仿宋_GB2312" w:hAnsi="宋体" w:eastAsia="仿宋_GB2312"/>
          <w:sz w:val="24"/>
          <w:lang w:eastAsia="zh-CN"/>
        </w:rPr>
        <w:t>工期</w:t>
      </w:r>
      <w:r>
        <w:rPr>
          <w:rFonts w:hint="eastAsia" w:ascii="仿宋_GB2312" w:hAnsi="宋体" w:eastAsia="仿宋_GB2312"/>
          <w:sz w:val="24"/>
        </w:rPr>
        <w:t>填写“是或否”</w:t>
      </w: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30"/>
        </w:rPr>
      </w:pPr>
    </w:p>
    <w:p>
      <w:pPr>
        <w:pStyle w:val="36"/>
        <w:wordWrap w:val="0"/>
        <w:spacing w:before="0" w:beforeAutospacing="0" w:after="0" w:afterAutospacing="0" w:line="360" w:lineRule="auto"/>
        <w:ind w:firstLine="3528"/>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供应商：</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（加盖公章）</w:t>
      </w:r>
    </w:p>
    <w:p>
      <w:pPr>
        <w:pStyle w:val="36"/>
        <w:wordWrap w:val="0"/>
        <w:spacing w:before="0" w:beforeAutospacing="0" w:after="0" w:afterAutospacing="0" w:line="360" w:lineRule="auto"/>
        <w:ind w:firstLine="2160" w:firstLineChars="90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法定代表人或授权代表：</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签字或盖章）</w:t>
      </w:r>
    </w:p>
    <w:p>
      <w:pPr>
        <w:rPr>
          <w:rFonts w:ascii="仿宋_GB2312" w:hAnsi="宋体" w:eastAsia="仿宋_GB2312"/>
        </w:rPr>
        <w:sectPr>
          <w:pgSz w:w="11906" w:h="16838"/>
          <w:pgMar w:top="1440" w:right="1423" w:bottom="1219" w:left="1644" w:header="720" w:footer="720" w:gutter="0"/>
          <w:cols w:space="720" w:num="1"/>
          <w:docGrid w:linePitch="312" w:charSpace="0"/>
        </w:sectPr>
      </w:pPr>
      <w:r>
        <w:rPr>
          <w:rFonts w:hint="eastAsia" w:ascii="仿宋_GB2312" w:hAnsi="仿宋_GB2312" w:eastAsia="仿宋_GB2312" w:cs="仿宋_GB2312"/>
          <w:szCs w:val="24"/>
          <w:shd w:val="clear" w:color="auto" w:fill="FFFFFF"/>
        </w:rPr>
        <w:t xml:space="preserve">                                  日 期：</w:t>
      </w:r>
      <w:r>
        <w:rPr>
          <w:rFonts w:hint="eastAsia" w:ascii="仿宋_GB2312" w:hAnsi="仿宋_GB2312" w:eastAsia="仿宋_GB2312" w:cs="仿宋_GB2312"/>
          <w:szCs w:val="24"/>
          <w:u w:val="single"/>
          <w:shd w:val="clear" w:color="auto" w:fill="FFFFFF"/>
        </w:rPr>
        <w:t xml:space="preserve">                      </w:t>
      </w:r>
    </w:p>
    <w:p>
      <w:pPr>
        <w:pStyle w:val="4"/>
        <w:numPr>
          <w:ilvl w:val="1"/>
          <w:numId w:val="0"/>
        </w:numPr>
        <w:adjustRightInd w:val="0"/>
        <w:spacing w:line="360" w:lineRule="auto"/>
        <w:textAlignment w:val="baseline"/>
        <w:rPr>
          <w:rFonts w:hint="eastAsia" w:ascii="仿宋_GB2312" w:hAnsi="宋体" w:eastAsia="仿宋_GB2312"/>
          <w:lang w:eastAsia="zh-CN"/>
        </w:rPr>
      </w:pPr>
      <w:bookmarkStart w:id="193" w:name="_Toc462246076"/>
      <w:bookmarkStart w:id="194" w:name="_Toc18783"/>
      <w:bookmarkStart w:id="195" w:name="_Toc28859"/>
      <w:bookmarkStart w:id="196" w:name="_Toc453589483"/>
      <w:r>
        <w:rPr>
          <w:rFonts w:hint="eastAsia" w:ascii="仿宋_GB2312" w:hAnsi="宋体" w:eastAsia="仿宋_GB2312"/>
        </w:rPr>
        <w:t>附件</w:t>
      </w:r>
      <w:r>
        <w:rPr>
          <w:rFonts w:hint="eastAsia" w:ascii="仿宋_GB2312" w:hAnsi="宋体" w:eastAsia="仿宋_GB2312"/>
          <w:lang w:val="en-US" w:eastAsia="zh-CN"/>
        </w:rPr>
        <w:t>3</w:t>
      </w:r>
      <w:r>
        <w:rPr>
          <w:rFonts w:hint="eastAsia" w:ascii="仿宋_GB2312" w:hAnsi="宋体" w:eastAsia="仿宋_GB2312"/>
        </w:rPr>
        <w:t xml:space="preserve">  </w:t>
      </w:r>
      <w:bookmarkEnd w:id="193"/>
      <w:bookmarkEnd w:id="194"/>
      <w:bookmarkEnd w:id="195"/>
      <w:bookmarkEnd w:id="196"/>
      <w:r>
        <w:rPr>
          <w:rFonts w:hint="eastAsia" w:ascii="仿宋_GB2312" w:hAnsi="宋体" w:eastAsia="仿宋_GB2312"/>
          <w:lang w:val="en-US" w:eastAsia="zh-CN"/>
        </w:rPr>
        <w:t>监理大纲</w:t>
      </w:r>
    </w:p>
    <w:p>
      <w:pPr>
        <w:spacing w:before="240" w:line="360" w:lineRule="auto"/>
        <w:rPr>
          <w:rFonts w:ascii="仿宋_GB2312" w:hAnsi="宋体" w:eastAsia="仿宋_GB2312"/>
          <w:sz w:val="24"/>
        </w:rPr>
      </w:pPr>
      <w:r>
        <w:rPr>
          <w:rFonts w:hint="eastAsia" w:ascii="仿宋_GB2312" w:hAnsi="宋体" w:eastAsia="仿宋_GB2312"/>
          <w:sz w:val="24"/>
        </w:rPr>
        <w:t>（格式自定）</w:t>
      </w:r>
    </w:p>
    <w:p>
      <w:pPr>
        <w:spacing w:line="360" w:lineRule="auto"/>
        <w:ind w:firstLine="420" w:firstLineChars="200"/>
        <w:rPr>
          <w:rFonts w:ascii="仿宋_GB2312" w:hAnsi="宋体" w:eastAsia="仿宋_GB2312"/>
        </w:rPr>
      </w:pPr>
      <w:bookmarkStart w:id="197" w:name="_Hlt491573490"/>
      <w:bookmarkEnd w:id="197"/>
      <w:bookmarkStart w:id="198" w:name="_Hlt492284272"/>
      <w:bookmarkEnd w:id="198"/>
      <w:bookmarkStart w:id="199" w:name="_Toc492955474"/>
      <w:bookmarkStart w:id="200" w:name="_Toc497551835"/>
      <w:bookmarkStart w:id="201" w:name="_Toc497712148"/>
      <w:bookmarkStart w:id="202" w:name="_Toc385992410"/>
      <w:bookmarkStart w:id="203" w:name="_Toc246928973"/>
      <w:bookmarkStart w:id="204" w:name="_Toc497711600"/>
      <w:bookmarkStart w:id="205" w:name="_Toc497546933"/>
      <w:bookmarkStart w:id="206" w:name="_Toc389620250"/>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、供应商企业简介</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ab/>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、监理工作实施方案及制度（含公司及现场）</w:t>
      </w:r>
      <w:r>
        <w:rPr>
          <w:rFonts w:hint="eastAsia" w:ascii="仿宋" w:hAnsi="仿宋" w:eastAsia="仿宋" w:cs="仿宋"/>
          <w:b w:val="0"/>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、监理工作目标及监理依据</w:t>
      </w:r>
      <w:r>
        <w:rPr>
          <w:rFonts w:hint="eastAsia" w:ascii="仿宋" w:hAnsi="仿宋" w:eastAsia="仿宋" w:cs="仿宋"/>
          <w:b w:val="0"/>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、项目监理机构及其人员组成</w:t>
      </w:r>
      <w:r>
        <w:rPr>
          <w:rFonts w:hint="eastAsia" w:ascii="仿宋" w:hAnsi="仿宋" w:eastAsia="仿宋" w:cs="仿宋"/>
          <w:b w:val="0"/>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、安全文明施工监督管理措施</w:t>
      </w:r>
      <w:r>
        <w:rPr>
          <w:rFonts w:hint="eastAsia" w:ascii="仿宋" w:hAnsi="仿宋" w:eastAsia="仿宋" w:cs="仿宋"/>
          <w:b w:val="0"/>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、质量、进度、投资、合同控制管理措施</w:t>
      </w:r>
      <w:r>
        <w:rPr>
          <w:rFonts w:hint="eastAsia" w:ascii="仿宋" w:hAnsi="仿宋" w:eastAsia="仿宋" w:cs="仿宋"/>
          <w:b w:val="0"/>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、重点部位及关键工序的控制方法</w:t>
      </w:r>
      <w:r>
        <w:rPr>
          <w:rFonts w:hint="eastAsia" w:ascii="仿宋" w:hAnsi="仿宋" w:eastAsia="仿宋" w:cs="仿宋"/>
          <w:b w:val="0"/>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、监理设施、设备、仪器配置</w:t>
      </w:r>
      <w:r>
        <w:rPr>
          <w:rFonts w:hint="eastAsia" w:ascii="仿宋" w:hAnsi="仿宋" w:eastAsia="仿宋" w:cs="仿宋"/>
          <w:b w:val="0"/>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、治污减霾预控措施</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 </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、应急预案</w:t>
      </w:r>
      <w:r>
        <w:rPr>
          <w:rFonts w:hint="eastAsia" w:ascii="仿宋" w:hAnsi="仿宋" w:eastAsia="仿宋" w:cs="仿宋"/>
          <w:b w:val="0"/>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监理资料的管理服务工作</w:t>
      </w:r>
      <w:r>
        <w:rPr>
          <w:rFonts w:hint="eastAsia" w:ascii="仿宋" w:hAnsi="仿宋" w:eastAsia="仿宋" w:cs="仿宋"/>
          <w:b w:val="0"/>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针对本项目有切实可行的服务承诺及服务保证措施</w:t>
      </w:r>
      <w:r>
        <w:rPr>
          <w:rFonts w:hint="eastAsia" w:ascii="仿宋" w:hAnsi="仿宋" w:eastAsia="仿宋" w:cs="仿宋"/>
          <w:b w:val="0"/>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w:t>
      </w:r>
      <w:r>
        <w:rPr>
          <w:rFonts w:hint="eastAsia" w:ascii="仿宋" w:hAnsi="仿宋" w:eastAsia="仿宋" w:cs="仿宋"/>
          <w:b w:val="0"/>
          <w:bCs/>
          <w:color w:val="auto"/>
          <w:sz w:val="24"/>
          <w:szCs w:val="24"/>
          <w:highlight w:val="none"/>
          <w:lang w:eastAsia="zh-CN"/>
        </w:rPr>
        <w:t>、提</w:t>
      </w:r>
      <w:r>
        <w:rPr>
          <w:rFonts w:hint="eastAsia" w:ascii="仿宋" w:hAnsi="仿宋" w:eastAsia="仿宋" w:cs="仿宋"/>
          <w:b w:val="0"/>
          <w:bCs/>
          <w:color w:val="auto"/>
          <w:sz w:val="24"/>
          <w:szCs w:val="24"/>
          <w:highlight w:val="none"/>
        </w:rPr>
        <w:t>供合理化建议</w:t>
      </w:r>
      <w:r>
        <w:rPr>
          <w:rFonts w:hint="eastAsia" w:ascii="仿宋" w:hAnsi="仿宋" w:eastAsia="仿宋" w:cs="仿宋"/>
          <w:b w:val="0"/>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14、供应商认为有必要提供而增加其竞争性的其它资料。</w:t>
      </w:r>
    </w:p>
    <w:p>
      <w:pPr>
        <w:pStyle w:val="13"/>
        <w:sectPr>
          <w:pgSz w:w="11906" w:h="16838"/>
          <w:pgMar w:top="1440" w:right="1423" w:bottom="1219" w:left="1701" w:header="720" w:footer="720" w:gutter="0"/>
          <w:cols w:space="720" w:num="1"/>
          <w:docGrid w:linePitch="312" w:charSpace="0"/>
        </w:sectPr>
      </w:pPr>
    </w:p>
    <w:p>
      <w:pPr>
        <w:pStyle w:val="4"/>
        <w:adjustRightInd w:val="0"/>
        <w:spacing w:line="416" w:lineRule="atLeast"/>
        <w:textAlignment w:val="baseline"/>
        <w:rPr>
          <w:rFonts w:ascii="仿宋_GB2312" w:hAnsi="宋体" w:eastAsia="仿宋_GB2312"/>
        </w:rPr>
      </w:pPr>
      <w:bookmarkStart w:id="207" w:name="_Toc354655332"/>
      <w:bookmarkStart w:id="208" w:name="_Toc28770"/>
      <w:bookmarkStart w:id="209" w:name="_Toc462246080"/>
      <w:bookmarkStart w:id="210" w:name="_Toc30533"/>
      <w:r>
        <w:rPr>
          <w:rFonts w:hint="eastAsia" w:ascii="仿宋_GB2312" w:hAnsi="宋体" w:eastAsia="仿宋_GB2312"/>
        </w:rPr>
        <w:t>附件</w:t>
      </w:r>
      <w:r>
        <w:rPr>
          <w:rFonts w:hint="eastAsia" w:ascii="仿宋_GB2312" w:hAnsi="宋体" w:eastAsia="仿宋_GB2312"/>
          <w:lang w:val="en-US" w:eastAsia="zh-CN"/>
        </w:rPr>
        <w:t>4</w:t>
      </w:r>
      <w:r>
        <w:rPr>
          <w:rFonts w:hint="eastAsia" w:ascii="仿宋_GB2312" w:hAnsi="宋体" w:eastAsia="仿宋_GB2312"/>
        </w:rPr>
        <w:t xml:space="preserve">  拟投入本项目的人员</w:t>
      </w:r>
      <w:bookmarkEnd w:id="207"/>
      <w:bookmarkEnd w:id="208"/>
      <w:bookmarkEnd w:id="209"/>
      <w:bookmarkEnd w:id="210"/>
    </w:p>
    <w:tbl>
      <w:tblPr>
        <w:tblStyle w:val="42"/>
        <w:tblW w:w="8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78"/>
        <w:gridCol w:w="816"/>
        <w:gridCol w:w="1077"/>
        <w:gridCol w:w="1078"/>
        <w:gridCol w:w="1048"/>
        <w:gridCol w:w="1043"/>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jc w:val="center"/>
              <w:rPr>
                <w:rFonts w:ascii="仿宋_GB2312" w:hAnsi="宋体" w:eastAsia="仿宋_GB2312"/>
                <w:sz w:val="24"/>
              </w:rPr>
            </w:pPr>
            <w:r>
              <w:rPr>
                <w:rFonts w:hint="eastAsia" w:ascii="仿宋_GB2312" w:hAnsi="宋体" w:eastAsia="仿宋_GB2312"/>
                <w:sz w:val="24"/>
              </w:rPr>
              <w:t>序号</w:t>
            </w:r>
          </w:p>
        </w:tc>
        <w:tc>
          <w:tcPr>
            <w:tcW w:w="1078" w:type="dxa"/>
          </w:tcPr>
          <w:p>
            <w:pPr>
              <w:spacing w:line="360" w:lineRule="auto"/>
              <w:jc w:val="center"/>
              <w:rPr>
                <w:rFonts w:ascii="仿宋_GB2312" w:hAnsi="宋体" w:eastAsia="仿宋_GB2312"/>
                <w:sz w:val="24"/>
              </w:rPr>
            </w:pPr>
            <w:r>
              <w:rPr>
                <w:rFonts w:hint="eastAsia" w:ascii="仿宋_GB2312" w:hAnsi="宋体" w:eastAsia="仿宋_GB2312"/>
                <w:sz w:val="24"/>
              </w:rPr>
              <w:t>姓名</w:t>
            </w:r>
          </w:p>
        </w:tc>
        <w:tc>
          <w:tcPr>
            <w:tcW w:w="816" w:type="dxa"/>
          </w:tcPr>
          <w:p>
            <w:pPr>
              <w:spacing w:line="360" w:lineRule="auto"/>
              <w:jc w:val="center"/>
              <w:rPr>
                <w:rFonts w:ascii="仿宋_GB2312" w:hAnsi="宋体" w:eastAsia="仿宋_GB2312"/>
                <w:sz w:val="24"/>
              </w:rPr>
            </w:pPr>
            <w:r>
              <w:rPr>
                <w:rFonts w:hint="eastAsia" w:ascii="仿宋_GB2312" w:hAnsi="宋体" w:eastAsia="仿宋_GB2312"/>
                <w:sz w:val="24"/>
              </w:rPr>
              <w:t>性别</w:t>
            </w:r>
          </w:p>
        </w:tc>
        <w:tc>
          <w:tcPr>
            <w:tcW w:w="1077" w:type="dxa"/>
          </w:tcPr>
          <w:p>
            <w:pPr>
              <w:spacing w:line="360" w:lineRule="auto"/>
              <w:jc w:val="center"/>
              <w:rPr>
                <w:rFonts w:ascii="仿宋_GB2312" w:hAnsi="宋体" w:eastAsia="仿宋_GB2312"/>
                <w:sz w:val="24"/>
              </w:rPr>
            </w:pPr>
            <w:r>
              <w:rPr>
                <w:rFonts w:hint="eastAsia" w:ascii="仿宋_GB2312" w:hAnsi="宋体" w:eastAsia="仿宋_GB2312"/>
                <w:sz w:val="24"/>
              </w:rPr>
              <w:t>年龄</w:t>
            </w:r>
          </w:p>
        </w:tc>
        <w:tc>
          <w:tcPr>
            <w:tcW w:w="1078" w:type="dxa"/>
          </w:tcPr>
          <w:p>
            <w:pPr>
              <w:spacing w:line="360" w:lineRule="auto"/>
              <w:jc w:val="center"/>
              <w:rPr>
                <w:rFonts w:ascii="仿宋_GB2312" w:hAnsi="宋体" w:eastAsia="仿宋_GB2312"/>
                <w:sz w:val="24"/>
              </w:rPr>
            </w:pPr>
            <w:r>
              <w:rPr>
                <w:rFonts w:hint="eastAsia" w:ascii="仿宋_GB2312" w:hAnsi="宋体" w:eastAsia="仿宋_GB2312"/>
                <w:sz w:val="24"/>
              </w:rPr>
              <w:t>职务</w:t>
            </w:r>
          </w:p>
        </w:tc>
        <w:tc>
          <w:tcPr>
            <w:tcW w:w="1048" w:type="dxa"/>
          </w:tcPr>
          <w:p>
            <w:pPr>
              <w:spacing w:line="360" w:lineRule="auto"/>
              <w:jc w:val="center"/>
              <w:rPr>
                <w:rFonts w:ascii="仿宋_GB2312" w:hAnsi="宋体" w:eastAsia="仿宋_GB2312"/>
                <w:sz w:val="24"/>
              </w:rPr>
            </w:pPr>
            <w:r>
              <w:rPr>
                <w:rFonts w:hint="eastAsia" w:ascii="仿宋_GB2312" w:hAnsi="宋体" w:eastAsia="仿宋_GB2312"/>
                <w:sz w:val="24"/>
              </w:rPr>
              <w:t>职称</w:t>
            </w:r>
          </w:p>
        </w:tc>
        <w:tc>
          <w:tcPr>
            <w:tcW w:w="1043" w:type="dxa"/>
          </w:tcPr>
          <w:p>
            <w:pPr>
              <w:spacing w:line="360" w:lineRule="auto"/>
              <w:jc w:val="center"/>
              <w:rPr>
                <w:rFonts w:ascii="仿宋_GB2312" w:hAnsi="宋体" w:eastAsia="仿宋_GB2312"/>
                <w:sz w:val="24"/>
              </w:rPr>
            </w:pPr>
            <w:r>
              <w:rPr>
                <w:rFonts w:hint="eastAsia" w:ascii="仿宋_GB2312" w:hAnsi="宋体" w:eastAsia="仿宋_GB2312"/>
                <w:sz w:val="24"/>
              </w:rPr>
              <w:t>学历</w:t>
            </w:r>
          </w:p>
        </w:tc>
        <w:tc>
          <w:tcPr>
            <w:tcW w:w="1836" w:type="dxa"/>
          </w:tcPr>
          <w:p>
            <w:pPr>
              <w:spacing w:line="360" w:lineRule="auto"/>
              <w:jc w:val="center"/>
              <w:rPr>
                <w:rFonts w:ascii="仿宋_GB2312" w:hAnsi="宋体" w:eastAsia="仿宋_GB2312"/>
                <w:sz w:val="24"/>
              </w:rPr>
            </w:pPr>
            <w:r>
              <w:rPr>
                <w:rFonts w:hint="eastAsia" w:ascii="仿宋_GB2312" w:hAnsi="宋体" w:eastAsia="仿宋_GB2312"/>
                <w:sz w:val="24"/>
              </w:rPr>
              <w:t>参加工作年限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rPr>
                <w:rFonts w:ascii="仿宋_GB2312" w:hAnsi="宋体" w:eastAsia="仿宋_GB2312"/>
                <w:sz w:val="24"/>
              </w:rPr>
            </w:pPr>
          </w:p>
        </w:tc>
        <w:tc>
          <w:tcPr>
            <w:tcW w:w="1078" w:type="dxa"/>
          </w:tcPr>
          <w:p>
            <w:pPr>
              <w:spacing w:line="360" w:lineRule="auto"/>
              <w:rPr>
                <w:rFonts w:ascii="仿宋_GB2312" w:hAnsi="宋体" w:eastAsia="仿宋_GB2312"/>
                <w:sz w:val="24"/>
              </w:rPr>
            </w:pPr>
          </w:p>
        </w:tc>
        <w:tc>
          <w:tcPr>
            <w:tcW w:w="816" w:type="dxa"/>
          </w:tcPr>
          <w:p>
            <w:pPr>
              <w:spacing w:line="360" w:lineRule="auto"/>
              <w:rPr>
                <w:rFonts w:ascii="仿宋_GB2312" w:hAnsi="宋体" w:eastAsia="仿宋_GB2312"/>
                <w:sz w:val="24"/>
              </w:rPr>
            </w:pPr>
          </w:p>
        </w:tc>
        <w:tc>
          <w:tcPr>
            <w:tcW w:w="1077" w:type="dxa"/>
          </w:tcPr>
          <w:p>
            <w:pPr>
              <w:spacing w:line="360" w:lineRule="auto"/>
              <w:rPr>
                <w:rFonts w:ascii="仿宋_GB2312" w:hAnsi="宋体" w:eastAsia="仿宋_GB2312"/>
                <w:sz w:val="24"/>
              </w:rPr>
            </w:pPr>
          </w:p>
        </w:tc>
        <w:tc>
          <w:tcPr>
            <w:tcW w:w="1078" w:type="dxa"/>
          </w:tcPr>
          <w:p>
            <w:pPr>
              <w:spacing w:line="360" w:lineRule="auto"/>
              <w:rPr>
                <w:rFonts w:ascii="仿宋_GB2312" w:hAnsi="宋体" w:eastAsia="仿宋_GB2312"/>
                <w:sz w:val="24"/>
              </w:rPr>
            </w:pPr>
          </w:p>
        </w:tc>
        <w:tc>
          <w:tcPr>
            <w:tcW w:w="1048" w:type="dxa"/>
          </w:tcPr>
          <w:p>
            <w:pPr>
              <w:spacing w:line="360" w:lineRule="auto"/>
              <w:rPr>
                <w:rFonts w:ascii="仿宋_GB2312" w:hAnsi="宋体" w:eastAsia="仿宋_GB2312"/>
                <w:sz w:val="24"/>
              </w:rPr>
            </w:pPr>
          </w:p>
        </w:tc>
        <w:tc>
          <w:tcPr>
            <w:tcW w:w="1043" w:type="dxa"/>
          </w:tcPr>
          <w:p>
            <w:pPr>
              <w:spacing w:line="360" w:lineRule="auto"/>
              <w:rPr>
                <w:rFonts w:ascii="仿宋_GB2312" w:hAnsi="宋体" w:eastAsia="仿宋_GB2312"/>
                <w:sz w:val="24"/>
              </w:rPr>
            </w:pPr>
          </w:p>
        </w:tc>
        <w:tc>
          <w:tcPr>
            <w:tcW w:w="1836"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Pr>
          <w:p>
            <w:pPr>
              <w:spacing w:line="360" w:lineRule="auto"/>
            </w:pPr>
          </w:p>
        </w:tc>
        <w:tc>
          <w:tcPr>
            <w:tcW w:w="1078" w:type="dxa"/>
          </w:tcPr>
          <w:p>
            <w:pPr>
              <w:spacing w:line="360" w:lineRule="auto"/>
            </w:pPr>
          </w:p>
        </w:tc>
        <w:tc>
          <w:tcPr>
            <w:tcW w:w="816" w:type="dxa"/>
          </w:tcPr>
          <w:p>
            <w:pPr>
              <w:spacing w:line="360" w:lineRule="auto"/>
            </w:pPr>
          </w:p>
        </w:tc>
        <w:tc>
          <w:tcPr>
            <w:tcW w:w="1077" w:type="dxa"/>
          </w:tcPr>
          <w:p>
            <w:pPr>
              <w:spacing w:line="360" w:lineRule="auto"/>
            </w:pPr>
          </w:p>
        </w:tc>
        <w:tc>
          <w:tcPr>
            <w:tcW w:w="1078" w:type="dxa"/>
          </w:tcPr>
          <w:p>
            <w:pPr>
              <w:spacing w:line="360" w:lineRule="auto"/>
            </w:pPr>
          </w:p>
        </w:tc>
        <w:tc>
          <w:tcPr>
            <w:tcW w:w="1048" w:type="dxa"/>
          </w:tcPr>
          <w:p>
            <w:pPr>
              <w:spacing w:line="360" w:lineRule="auto"/>
            </w:pPr>
          </w:p>
        </w:tc>
        <w:tc>
          <w:tcPr>
            <w:tcW w:w="1043" w:type="dxa"/>
          </w:tcPr>
          <w:p>
            <w:pPr>
              <w:spacing w:line="360" w:lineRule="auto"/>
            </w:pPr>
          </w:p>
        </w:tc>
        <w:tc>
          <w:tcPr>
            <w:tcW w:w="1836" w:type="dxa"/>
          </w:tcPr>
          <w:p>
            <w:pPr>
              <w:spacing w:line="360" w:lineRule="auto"/>
            </w:pPr>
          </w:p>
        </w:tc>
      </w:tr>
    </w:tbl>
    <w:p>
      <w:pPr>
        <w:rPr>
          <w:rFonts w:hint="eastAsia" w:ascii="仿宋_GB2312" w:eastAsia="仿宋_GB2312"/>
        </w:rPr>
      </w:pPr>
    </w:p>
    <w:p>
      <w:pPr>
        <w:rPr>
          <w:rFonts w:ascii="仿宋_GB2312" w:hAnsi="宋体" w:eastAsia="仿宋_GB2312"/>
        </w:rPr>
        <w:sectPr>
          <w:pgSz w:w="11906" w:h="16838"/>
          <w:pgMar w:top="1440" w:right="1423" w:bottom="1219" w:left="1701" w:header="720" w:footer="720" w:gutter="0"/>
          <w:cols w:space="720" w:num="1"/>
          <w:docGrid w:linePitch="312" w:charSpace="0"/>
        </w:sectPr>
      </w:pPr>
      <w:r>
        <w:rPr>
          <w:rFonts w:hint="eastAsia" w:ascii="仿宋_GB2312" w:eastAsia="仿宋_GB2312"/>
        </w:rPr>
        <w:t>注：</w:t>
      </w:r>
      <w:r>
        <w:rPr>
          <w:rFonts w:hint="eastAsia" w:ascii="仿宋_GB2312" w:eastAsia="仿宋_GB2312"/>
          <w:lang w:eastAsia="zh-CN"/>
        </w:rPr>
        <w:t>后</w:t>
      </w:r>
      <w:r>
        <w:rPr>
          <w:rFonts w:hint="eastAsia" w:ascii="仿宋_GB2312" w:eastAsia="仿宋_GB2312"/>
        </w:rPr>
        <w:t>附相关证明资料</w:t>
      </w:r>
    </w:p>
    <w:bookmarkEnd w:id="199"/>
    <w:bookmarkEnd w:id="200"/>
    <w:bookmarkEnd w:id="201"/>
    <w:bookmarkEnd w:id="202"/>
    <w:bookmarkEnd w:id="203"/>
    <w:bookmarkEnd w:id="204"/>
    <w:bookmarkEnd w:id="205"/>
    <w:bookmarkEnd w:id="206"/>
    <w:p>
      <w:pPr>
        <w:pStyle w:val="4"/>
        <w:adjustRightInd w:val="0"/>
        <w:spacing w:line="416" w:lineRule="atLeast"/>
        <w:textAlignment w:val="baseline"/>
        <w:rPr>
          <w:rFonts w:ascii="仿宋_GB2312" w:hAnsi="宋体" w:eastAsia="仿宋_GB2312"/>
          <w:szCs w:val="22"/>
        </w:rPr>
      </w:pPr>
      <w:bookmarkStart w:id="211" w:name="_Toc332874434"/>
      <w:bookmarkStart w:id="212" w:name="_Toc21266"/>
      <w:bookmarkStart w:id="213" w:name="_Toc22044"/>
      <w:bookmarkStart w:id="214" w:name="_Toc28792"/>
      <w:bookmarkStart w:id="215" w:name="_Toc453589488"/>
      <w:bookmarkStart w:id="216" w:name="_Toc462246082"/>
      <w:r>
        <w:rPr>
          <w:rFonts w:hint="eastAsia" w:ascii="仿宋_GB2312" w:hAnsi="宋体" w:eastAsia="仿宋_GB2312"/>
          <w:szCs w:val="22"/>
        </w:rPr>
        <w:t>附件</w:t>
      </w:r>
      <w:r>
        <w:rPr>
          <w:rFonts w:hint="eastAsia" w:ascii="仿宋_GB2312" w:hAnsi="宋体" w:eastAsia="仿宋_GB2312"/>
          <w:szCs w:val="22"/>
          <w:lang w:val="en-US" w:eastAsia="zh-CN"/>
        </w:rPr>
        <w:t>5</w:t>
      </w:r>
      <w:r>
        <w:rPr>
          <w:rFonts w:hint="eastAsia" w:ascii="仿宋_GB2312" w:hAnsi="宋体" w:eastAsia="仿宋_GB2312"/>
          <w:szCs w:val="22"/>
        </w:rPr>
        <w:t xml:space="preserve">  </w:t>
      </w:r>
      <w:bookmarkEnd w:id="211"/>
      <w:r>
        <w:rPr>
          <w:rFonts w:hint="eastAsia" w:ascii="仿宋_GB2312" w:hAnsi="宋体" w:eastAsia="仿宋_GB2312"/>
          <w:szCs w:val="22"/>
        </w:rPr>
        <w:t>项目业绩一览表</w:t>
      </w:r>
      <w:bookmarkEnd w:id="212"/>
      <w:bookmarkEnd w:id="213"/>
      <w:bookmarkEnd w:id="214"/>
    </w:p>
    <w:p>
      <w:pPr>
        <w:spacing w:line="360" w:lineRule="auto"/>
        <w:rPr>
          <w:rFonts w:ascii="仿宋_GB2312" w:hAnsi="宋体" w:eastAsia="仿宋_GB2312"/>
          <w:sz w:val="24"/>
          <w:u w:val="single"/>
        </w:rPr>
      </w:pPr>
      <w:r>
        <w:rPr>
          <w:rFonts w:hint="eastAsia" w:ascii="仿宋_GB2312" w:hAnsi="宋体" w:eastAsia="仿宋_GB2312"/>
          <w:sz w:val="24"/>
        </w:rPr>
        <w:t>投标人名称：</w:t>
      </w:r>
      <w:r>
        <w:rPr>
          <w:rFonts w:hint="eastAsia" w:ascii="仿宋_GB2312" w:hAnsi="宋体" w:eastAsia="仿宋_GB2312"/>
          <w:sz w:val="24"/>
          <w:u w:val="single"/>
        </w:rPr>
        <w:t xml:space="preserve">                       </w:t>
      </w:r>
      <w:r>
        <w:rPr>
          <w:rFonts w:hint="eastAsia" w:ascii="仿宋_GB2312" w:hAnsi="宋体" w:eastAsia="仿宋_GB2312"/>
          <w:sz w:val="24"/>
          <w:lang w:eastAsia="zh-CN"/>
        </w:rPr>
        <w:t>项目编号</w:t>
      </w:r>
      <w:r>
        <w:rPr>
          <w:rFonts w:hint="eastAsia" w:ascii="仿宋_GB2312" w:hAnsi="宋体" w:eastAsia="仿宋_GB2312"/>
          <w:sz w:val="24"/>
        </w:rPr>
        <w:t>：</w:t>
      </w:r>
      <w:r>
        <w:rPr>
          <w:rFonts w:hint="eastAsia" w:ascii="仿宋_GB2312" w:hAnsi="宋体" w:eastAsia="仿宋_GB2312"/>
          <w:sz w:val="24"/>
          <w:u w:val="single"/>
        </w:rPr>
        <w:t xml:space="preserve">                      </w:t>
      </w:r>
    </w:p>
    <w:tbl>
      <w:tblPr>
        <w:tblStyle w:val="42"/>
        <w:tblW w:w="8460" w:type="dxa"/>
        <w:tblInd w:w="2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80"/>
        <w:gridCol w:w="3240"/>
        <w:gridCol w:w="2520"/>
        <w:gridCol w:w="16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1080"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序号</w:t>
            </w:r>
          </w:p>
        </w:tc>
        <w:tc>
          <w:tcPr>
            <w:tcW w:w="3240"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项目名称</w:t>
            </w:r>
          </w:p>
        </w:tc>
        <w:tc>
          <w:tcPr>
            <w:tcW w:w="2520" w:type="dxa"/>
            <w:tcBorders>
              <w:left w:val="single" w:color="auto" w:sz="4" w:space="0"/>
              <w:righ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合同金额（万元）</w:t>
            </w:r>
          </w:p>
        </w:tc>
        <w:tc>
          <w:tcPr>
            <w:tcW w:w="1620"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签订日期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1080" w:type="dxa"/>
            <w:vAlign w:val="center"/>
          </w:tcPr>
          <w:p>
            <w:pPr>
              <w:spacing w:line="360" w:lineRule="auto"/>
              <w:ind w:left="120"/>
              <w:jc w:val="center"/>
              <w:rPr>
                <w:rFonts w:ascii="仿宋_GB2312" w:hAnsi="宋体" w:eastAsia="仿宋_GB2312"/>
                <w:sz w:val="24"/>
              </w:rPr>
            </w:pPr>
            <w:r>
              <w:rPr>
                <w:rFonts w:hint="eastAsia" w:ascii="仿宋_GB2312" w:hAnsi="宋体" w:eastAsia="仿宋_GB2312"/>
                <w:sz w:val="24"/>
              </w:rPr>
              <w:t>1</w:t>
            </w:r>
          </w:p>
        </w:tc>
        <w:tc>
          <w:tcPr>
            <w:tcW w:w="3240" w:type="dxa"/>
            <w:vAlign w:val="center"/>
          </w:tcPr>
          <w:p>
            <w:pPr>
              <w:spacing w:line="360" w:lineRule="auto"/>
              <w:jc w:val="center"/>
              <w:rPr>
                <w:rFonts w:ascii="仿宋_GB2312" w:hAnsi="宋体" w:eastAsia="仿宋_GB2312"/>
                <w:sz w:val="24"/>
              </w:rPr>
            </w:pPr>
          </w:p>
        </w:tc>
        <w:tc>
          <w:tcPr>
            <w:tcW w:w="2520" w:type="dxa"/>
            <w:tcBorders>
              <w:left w:val="single" w:color="auto" w:sz="4" w:space="0"/>
              <w:right w:val="single" w:color="auto" w:sz="4" w:space="0"/>
            </w:tcBorders>
            <w:vAlign w:val="center"/>
          </w:tcPr>
          <w:p>
            <w:pPr>
              <w:spacing w:line="360" w:lineRule="auto"/>
              <w:jc w:val="center"/>
              <w:rPr>
                <w:rFonts w:ascii="仿宋_GB2312" w:hAnsi="宋体" w:eastAsia="仿宋_GB2312"/>
                <w:sz w:val="24"/>
              </w:rPr>
            </w:pPr>
          </w:p>
        </w:tc>
        <w:tc>
          <w:tcPr>
            <w:tcW w:w="1620" w:type="dxa"/>
            <w:vAlign w:val="center"/>
          </w:tcPr>
          <w:p>
            <w:pPr>
              <w:spacing w:line="360" w:lineRule="auto"/>
              <w:jc w:val="center"/>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1080" w:type="dxa"/>
            <w:vAlign w:val="center"/>
          </w:tcPr>
          <w:p>
            <w:pPr>
              <w:spacing w:line="360" w:lineRule="auto"/>
              <w:ind w:left="120"/>
              <w:jc w:val="center"/>
              <w:rPr>
                <w:rFonts w:ascii="仿宋_GB2312" w:hAnsi="宋体" w:eastAsia="仿宋_GB2312"/>
                <w:sz w:val="24"/>
              </w:rPr>
            </w:pPr>
            <w:r>
              <w:rPr>
                <w:rFonts w:hint="eastAsia" w:ascii="仿宋_GB2312" w:hAnsi="宋体" w:eastAsia="仿宋_GB2312"/>
                <w:sz w:val="24"/>
              </w:rPr>
              <w:t>2</w:t>
            </w:r>
          </w:p>
        </w:tc>
        <w:tc>
          <w:tcPr>
            <w:tcW w:w="3240" w:type="dxa"/>
            <w:vAlign w:val="center"/>
          </w:tcPr>
          <w:p>
            <w:pPr>
              <w:spacing w:line="360" w:lineRule="auto"/>
              <w:jc w:val="center"/>
              <w:rPr>
                <w:rFonts w:ascii="仿宋_GB2312" w:hAnsi="宋体" w:eastAsia="仿宋_GB2312"/>
                <w:sz w:val="24"/>
              </w:rPr>
            </w:pPr>
          </w:p>
        </w:tc>
        <w:tc>
          <w:tcPr>
            <w:tcW w:w="2520" w:type="dxa"/>
            <w:tcBorders>
              <w:left w:val="single" w:color="auto" w:sz="4" w:space="0"/>
              <w:right w:val="single" w:color="auto" w:sz="4" w:space="0"/>
            </w:tcBorders>
            <w:vAlign w:val="center"/>
          </w:tcPr>
          <w:p>
            <w:pPr>
              <w:spacing w:line="360" w:lineRule="auto"/>
              <w:jc w:val="center"/>
              <w:rPr>
                <w:rFonts w:ascii="仿宋_GB2312" w:hAnsi="宋体" w:eastAsia="仿宋_GB2312"/>
                <w:sz w:val="24"/>
              </w:rPr>
            </w:pPr>
          </w:p>
        </w:tc>
        <w:tc>
          <w:tcPr>
            <w:tcW w:w="1620" w:type="dxa"/>
            <w:vAlign w:val="center"/>
          </w:tcPr>
          <w:p>
            <w:pPr>
              <w:spacing w:line="360" w:lineRule="auto"/>
              <w:jc w:val="center"/>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1080" w:type="dxa"/>
            <w:vAlign w:val="center"/>
          </w:tcPr>
          <w:p>
            <w:pPr>
              <w:spacing w:line="360" w:lineRule="auto"/>
              <w:ind w:left="120"/>
              <w:jc w:val="center"/>
              <w:rPr>
                <w:rFonts w:ascii="仿宋_GB2312" w:hAnsi="宋体" w:eastAsia="仿宋_GB2312"/>
                <w:sz w:val="24"/>
              </w:rPr>
            </w:pPr>
            <w:r>
              <w:rPr>
                <w:rFonts w:hint="eastAsia" w:ascii="仿宋_GB2312" w:hAnsi="宋体" w:eastAsia="仿宋_GB2312"/>
                <w:sz w:val="24"/>
              </w:rPr>
              <w:t>3</w:t>
            </w:r>
          </w:p>
        </w:tc>
        <w:tc>
          <w:tcPr>
            <w:tcW w:w="3240" w:type="dxa"/>
            <w:vAlign w:val="center"/>
          </w:tcPr>
          <w:p>
            <w:pPr>
              <w:spacing w:line="360" w:lineRule="auto"/>
              <w:jc w:val="center"/>
              <w:rPr>
                <w:rFonts w:ascii="仿宋_GB2312" w:hAnsi="宋体" w:eastAsia="仿宋_GB2312"/>
                <w:sz w:val="24"/>
              </w:rPr>
            </w:pPr>
          </w:p>
        </w:tc>
        <w:tc>
          <w:tcPr>
            <w:tcW w:w="2520" w:type="dxa"/>
            <w:tcBorders>
              <w:left w:val="single" w:color="auto" w:sz="4" w:space="0"/>
              <w:right w:val="single" w:color="auto" w:sz="4" w:space="0"/>
            </w:tcBorders>
            <w:vAlign w:val="center"/>
          </w:tcPr>
          <w:p>
            <w:pPr>
              <w:spacing w:line="360" w:lineRule="auto"/>
              <w:jc w:val="center"/>
              <w:rPr>
                <w:rFonts w:ascii="仿宋_GB2312" w:hAnsi="宋体" w:eastAsia="仿宋_GB2312"/>
                <w:sz w:val="24"/>
              </w:rPr>
            </w:pPr>
          </w:p>
        </w:tc>
        <w:tc>
          <w:tcPr>
            <w:tcW w:w="1620" w:type="dxa"/>
            <w:vAlign w:val="center"/>
          </w:tcPr>
          <w:p>
            <w:pPr>
              <w:spacing w:line="360" w:lineRule="auto"/>
              <w:jc w:val="center"/>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1080" w:type="dxa"/>
            <w:vAlign w:val="center"/>
          </w:tcPr>
          <w:p>
            <w:pPr>
              <w:spacing w:line="360" w:lineRule="auto"/>
              <w:ind w:left="120"/>
              <w:jc w:val="center"/>
              <w:rPr>
                <w:rFonts w:ascii="仿宋_GB2312" w:hAnsi="宋体" w:eastAsia="仿宋_GB2312"/>
                <w:sz w:val="24"/>
              </w:rPr>
            </w:pPr>
            <w:r>
              <w:rPr>
                <w:rFonts w:hint="eastAsia" w:ascii="仿宋_GB2312" w:hAnsi="宋体" w:eastAsia="仿宋_GB2312"/>
                <w:sz w:val="24"/>
              </w:rPr>
              <w:t>4</w:t>
            </w:r>
          </w:p>
        </w:tc>
        <w:tc>
          <w:tcPr>
            <w:tcW w:w="3240" w:type="dxa"/>
            <w:vAlign w:val="center"/>
          </w:tcPr>
          <w:p>
            <w:pPr>
              <w:spacing w:line="360" w:lineRule="auto"/>
              <w:jc w:val="center"/>
              <w:rPr>
                <w:rFonts w:ascii="仿宋_GB2312" w:hAnsi="宋体" w:eastAsia="仿宋_GB2312"/>
                <w:sz w:val="24"/>
              </w:rPr>
            </w:pPr>
          </w:p>
        </w:tc>
        <w:tc>
          <w:tcPr>
            <w:tcW w:w="2520" w:type="dxa"/>
            <w:tcBorders>
              <w:left w:val="single" w:color="auto" w:sz="4" w:space="0"/>
              <w:right w:val="single" w:color="auto" w:sz="4" w:space="0"/>
            </w:tcBorders>
            <w:vAlign w:val="center"/>
          </w:tcPr>
          <w:p>
            <w:pPr>
              <w:spacing w:line="360" w:lineRule="auto"/>
              <w:jc w:val="center"/>
              <w:rPr>
                <w:rFonts w:ascii="仿宋_GB2312" w:hAnsi="宋体" w:eastAsia="仿宋_GB2312"/>
                <w:sz w:val="24"/>
              </w:rPr>
            </w:pPr>
          </w:p>
        </w:tc>
        <w:tc>
          <w:tcPr>
            <w:tcW w:w="1620" w:type="dxa"/>
            <w:vAlign w:val="center"/>
          </w:tcPr>
          <w:p>
            <w:pPr>
              <w:spacing w:line="360" w:lineRule="auto"/>
              <w:jc w:val="center"/>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1080" w:type="dxa"/>
            <w:vAlign w:val="center"/>
          </w:tcPr>
          <w:p>
            <w:pPr>
              <w:spacing w:line="360" w:lineRule="auto"/>
              <w:ind w:left="120"/>
              <w:jc w:val="center"/>
              <w:rPr>
                <w:rFonts w:ascii="仿宋_GB2312" w:hAnsi="宋体" w:eastAsia="仿宋_GB2312"/>
                <w:sz w:val="24"/>
              </w:rPr>
            </w:pPr>
            <w:r>
              <w:rPr>
                <w:rFonts w:hint="eastAsia" w:ascii="仿宋_GB2312" w:hAnsi="宋体" w:eastAsia="仿宋_GB2312"/>
                <w:sz w:val="24"/>
              </w:rPr>
              <w:t>5</w:t>
            </w:r>
          </w:p>
        </w:tc>
        <w:tc>
          <w:tcPr>
            <w:tcW w:w="3240" w:type="dxa"/>
            <w:vAlign w:val="center"/>
          </w:tcPr>
          <w:p>
            <w:pPr>
              <w:spacing w:line="360" w:lineRule="auto"/>
              <w:jc w:val="center"/>
              <w:rPr>
                <w:rFonts w:ascii="仿宋_GB2312" w:hAnsi="宋体" w:eastAsia="仿宋_GB2312"/>
                <w:sz w:val="24"/>
              </w:rPr>
            </w:pPr>
          </w:p>
        </w:tc>
        <w:tc>
          <w:tcPr>
            <w:tcW w:w="2520" w:type="dxa"/>
            <w:tcBorders>
              <w:left w:val="single" w:color="auto" w:sz="4" w:space="0"/>
              <w:right w:val="single" w:color="auto" w:sz="4" w:space="0"/>
            </w:tcBorders>
            <w:vAlign w:val="center"/>
          </w:tcPr>
          <w:p>
            <w:pPr>
              <w:spacing w:line="360" w:lineRule="auto"/>
              <w:jc w:val="center"/>
              <w:rPr>
                <w:rFonts w:ascii="仿宋_GB2312" w:hAnsi="宋体" w:eastAsia="仿宋_GB2312"/>
                <w:sz w:val="24"/>
              </w:rPr>
            </w:pPr>
          </w:p>
        </w:tc>
        <w:tc>
          <w:tcPr>
            <w:tcW w:w="1620" w:type="dxa"/>
            <w:vAlign w:val="center"/>
          </w:tcPr>
          <w:p>
            <w:pPr>
              <w:spacing w:line="360" w:lineRule="auto"/>
              <w:jc w:val="center"/>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1080"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w:t>
            </w:r>
          </w:p>
        </w:tc>
        <w:tc>
          <w:tcPr>
            <w:tcW w:w="3240" w:type="dxa"/>
            <w:vAlign w:val="center"/>
          </w:tcPr>
          <w:p>
            <w:pPr>
              <w:spacing w:line="360" w:lineRule="auto"/>
              <w:jc w:val="center"/>
              <w:rPr>
                <w:rFonts w:ascii="仿宋_GB2312" w:hAnsi="宋体" w:eastAsia="仿宋_GB2312"/>
                <w:sz w:val="24"/>
              </w:rPr>
            </w:pPr>
          </w:p>
        </w:tc>
        <w:tc>
          <w:tcPr>
            <w:tcW w:w="2520" w:type="dxa"/>
            <w:tcBorders>
              <w:left w:val="single" w:color="auto" w:sz="4" w:space="0"/>
              <w:right w:val="single" w:color="auto" w:sz="4" w:space="0"/>
            </w:tcBorders>
            <w:vAlign w:val="center"/>
          </w:tcPr>
          <w:p>
            <w:pPr>
              <w:spacing w:line="360" w:lineRule="auto"/>
              <w:jc w:val="center"/>
              <w:rPr>
                <w:rFonts w:ascii="仿宋_GB2312" w:hAnsi="宋体" w:eastAsia="仿宋_GB2312"/>
                <w:sz w:val="24"/>
              </w:rPr>
            </w:pPr>
          </w:p>
        </w:tc>
        <w:tc>
          <w:tcPr>
            <w:tcW w:w="1620" w:type="dxa"/>
            <w:vAlign w:val="center"/>
          </w:tcPr>
          <w:p>
            <w:pPr>
              <w:spacing w:line="360" w:lineRule="auto"/>
              <w:jc w:val="center"/>
              <w:rPr>
                <w:rFonts w:ascii="仿宋_GB2312" w:hAnsi="宋体" w:eastAsia="仿宋_GB2312"/>
                <w:sz w:val="24"/>
              </w:rPr>
            </w:pPr>
          </w:p>
        </w:tc>
      </w:tr>
    </w:tbl>
    <w:p>
      <w:pPr>
        <w:tabs>
          <w:tab w:val="left" w:pos="8782"/>
        </w:tabs>
        <w:snapToGrid w:val="0"/>
        <w:spacing w:before="120"/>
        <w:ind w:right="-38"/>
        <w:rPr>
          <w:rFonts w:ascii="仿宋_GB2312" w:hAnsi="宋体" w:eastAsia="仿宋_GB2312"/>
          <w:sz w:val="24"/>
        </w:rPr>
      </w:pPr>
      <w:r>
        <w:rPr>
          <w:rFonts w:hint="eastAsia" w:ascii="仿宋_GB2312" w:hAnsi="宋体" w:eastAsia="仿宋_GB2312"/>
          <w:sz w:val="24"/>
        </w:rPr>
        <w:t>注：1. 供应商应如实列出以上情况，如有隐瞒，一经查实将导致其报价申请被拒绝。</w:t>
      </w:r>
    </w:p>
    <w:p>
      <w:pPr>
        <w:numPr>
          <w:ilvl w:val="0"/>
          <w:numId w:val="4"/>
        </w:numPr>
        <w:spacing w:line="360" w:lineRule="auto"/>
        <w:ind w:firstLine="480" w:firstLineChars="200"/>
        <w:rPr>
          <w:rFonts w:ascii="仿宋_GB2312" w:hAnsi="宋体" w:eastAsia="仿宋_GB2312"/>
          <w:sz w:val="24"/>
        </w:rPr>
      </w:pPr>
      <w:r>
        <w:rPr>
          <w:rFonts w:hint="eastAsia" w:ascii="仿宋_GB2312" w:hAnsi="宋体" w:eastAsia="仿宋_GB2312"/>
          <w:sz w:val="24"/>
        </w:rPr>
        <w:t>供应商应提供双方签订的合同（合同复印件加盖公章装订在响应文件中）。</w:t>
      </w:r>
    </w:p>
    <w:p>
      <w:pPr>
        <w:pStyle w:val="33"/>
      </w:pPr>
    </w:p>
    <w:p>
      <w:pPr>
        <w:pStyle w:val="33"/>
      </w:pPr>
    </w:p>
    <w:p>
      <w:pPr>
        <w:pStyle w:val="33"/>
      </w:pPr>
    </w:p>
    <w:p>
      <w:pPr>
        <w:pStyle w:val="33"/>
      </w:pPr>
    </w:p>
    <w:p>
      <w:pPr>
        <w:pStyle w:val="33"/>
      </w:pPr>
    </w:p>
    <w:p>
      <w:pPr>
        <w:pStyle w:val="33"/>
      </w:pPr>
    </w:p>
    <w:p>
      <w:pPr>
        <w:pStyle w:val="33"/>
      </w:pPr>
    </w:p>
    <w:p>
      <w:pPr>
        <w:pStyle w:val="33"/>
      </w:pPr>
    </w:p>
    <w:p>
      <w:pPr>
        <w:pStyle w:val="33"/>
      </w:pPr>
    </w:p>
    <w:p>
      <w:pPr>
        <w:pStyle w:val="33"/>
      </w:pPr>
    </w:p>
    <w:p>
      <w:pPr>
        <w:pStyle w:val="33"/>
      </w:pPr>
    </w:p>
    <w:p>
      <w:pPr>
        <w:pStyle w:val="4"/>
        <w:adjustRightInd w:val="0"/>
        <w:spacing w:line="416" w:lineRule="atLeast"/>
        <w:textAlignment w:val="baseline"/>
        <w:rPr>
          <w:rFonts w:ascii="仿宋_GB2312" w:hAnsi="宋体" w:eastAsia="仿宋_GB2312"/>
        </w:rPr>
      </w:pPr>
      <w:bookmarkStart w:id="217" w:name="_Toc31255"/>
      <w:bookmarkStart w:id="218" w:name="_Toc9031"/>
      <w:r>
        <w:rPr>
          <w:rFonts w:hint="eastAsia" w:ascii="仿宋_GB2312" w:hAnsi="宋体" w:eastAsia="仿宋_GB2312"/>
        </w:rPr>
        <w:t>附件</w:t>
      </w:r>
      <w:r>
        <w:rPr>
          <w:rFonts w:hint="eastAsia" w:ascii="仿宋_GB2312" w:hAnsi="宋体" w:eastAsia="仿宋_GB2312"/>
          <w:lang w:val="en-US" w:eastAsia="zh-CN"/>
        </w:rPr>
        <w:t>6</w:t>
      </w:r>
      <w:r>
        <w:rPr>
          <w:rFonts w:hint="eastAsia" w:ascii="仿宋_GB2312" w:hAnsi="宋体" w:eastAsia="仿宋_GB2312"/>
        </w:rPr>
        <w:t xml:space="preserve">  服务承诺书</w:t>
      </w:r>
      <w:bookmarkEnd w:id="215"/>
      <w:bookmarkEnd w:id="216"/>
      <w:bookmarkEnd w:id="217"/>
      <w:bookmarkEnd w:id="218"/>
    </w:p>
    <w:p>
      <w:pPr>
        <w:spacing w:line="360" w:lineRule="auto"/>
        <w:rPr>
          <w:rFonts w:ascii="仿宋_GB2312" w:hAnsi="宋体" w:eastAsia="仿宋_GB2312"/>
          <w:u w:val="single"/>
        </w:rPr>
      </w:pPr>
    </w:p>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rPr>
        <w:t>致：</w:t>
      </w:r>
      <w:r>
        <w:rPr>
          <w:rFonts w:hint="eastAsia" w:ascii="仿宋_GB2312" w:hAnsi="宋体" w:eastAsia="仿宋_GB2312"/>
          <w:sz w:val="24"/>
        </w:rPr>
        <w:t xml:space="preserve"> </w:t>
      </w:r>
      <w:r>
        <w:rPr>
          <w:rFonts w:hint="eastAsia" w:ascii="仿宋_GB2312" w:hAnsi="宋体" w:eastAsia="仿宋_GB2312"/>
          <w:sz w:val="24"/>
          <w:lang w:eastAsia="zh-CN"/>
        </w:rPr>
        <w:t>西安市东元路学校</w:t>
      </w:r>
    </w:p>
    <w:p>
      <w:pPr>
        <w:spacing w:line="360" w:lineRule="auto"/>
        <w:rPr>
          <w:rFonts w:ascii="仿宋_GB2312" w:hAnsi="宋体" w:eastAsia="仿宋_GB2312"/>
        </w:rPr>
      </w:pPr>
    </w:p>
    <w:p>
      <w:pPr>
        <w:spacing w:line="360" w:lineRule="auto"/>
        <w:ind w:firstLine="600" w:firstLineChars="250"/>
        <w:rPr>
          <w:rFonts w:ascii="仿宋_GB2312" w:hAnsi="宋体" w:eastAsia="仿宋_GB2312"/>
          <w:sz w:val="24"/>
        </w:rPr>
      </w:pPr>
      <w:r>
        <w:rPr>
          <w:rFonts w:hint="eastAsia" w:ascii="仿宋_GB2312" w:hAnsi="宋体" w:eastAsia="仿宋_GB2312"/>
          <w:sz w:val="24"/>
        </w:rPr>
        <w:t>我公司对参加此次</w:t>
      </w:r>
      <w:r>
        <w:rPr>
          <w:rFonts w:hint="eastAsia" w:ascii="仿宋_GB2312" w:hAnsi="宋体" w:eastAsia="仿宋_GB2312"/>
          <w:sz w:val="24"/>
          <w:lang w:eastAsia="zh-CN"/>
        </w:rPr>
        <w:t>项目编号</w:t>
      </w:r>
      <w:r>
        <w:rPr>
          <w:rFonts w:hint="eastAsia" w:ascii="仿宋_GB2312" w:hAnsi="宋体" w:eastAsia="仿宋_GB2312"/>
          <w:sz w:val="24"/>
        </w:rPr>
        <w:t>为</w:t>
      </w:r>
      <w:r>
        <w:rPr>
          <w:rFonts w:hint="eastAsia" w:ascii="仿宋_GB2312" w:hAnsi="宋体" w:eastAsia="仿宋_GB2312"/>
          <w:sz w:val="24"/>
          <w:u w:val="single"/>
        </w:rPr>
        <w:t>“</w:t>
      </w:r>
      <w:r>
        <w:rPr>
          <w:rFonts w:hint="eastAsia" w:ascii="仿宋_GB2312" w:hAnsi="宋体" w:eastAsia="仿宋_GB2312"/>
          <w:sz w:val="24"/>
          <w:u w:val="single"/>
          <w:lang w:eastAsia="zh-CN"/>
        </w:rPr>
        <w:t xml:space="preserve">SZT2022-SN-QC-ZC-FW-0435  </w:t>
      </w:r>
      <w:r>
        <w:rPr>
          <w:rFonts w:hint="eastAsia" w:ascii="仿宋_GB2312" w:hAnsi="宋体" w:eastAsia="仿宋_GB2312"/>
          <w:sz w:val="24"/>
          <w:u w:val="single"/>
        </w:rPr>
        <w:t>”</w:t>
      </w:r>
      <w:r>
        <w:rPr>
          <w:rFonts w:hint="eastAsia" w:ascii="仿宋_GB2312" w:hAnsi="宋体" w:eastAsia="仿宋_GB2312"/>
          <w:sz w:val="24"/>
        </w:rPr>
        <w:t>的“</w:t>
      </w:r>
      <w:r>
        <w:rPr>
          <w:rFonts w:hint="eastAsia" w:ascii="仿宋_GB2312" w:hAnsi="宋体" w:eastAsia="仿宋_GB2312"/>
          <w:sz w:val="24"/>
          <w:lang w:eastAsia="zh-CN"/>
        </w:rPr>
        <w:t>西安市东元路学校校舍拆建工程监理服务项目</w:t>
      </w:r>
      <w:r>
        <w:rPr>
          <w:rFonts w:hint="eastAsia" w:ascii="仿宋_GB2312" w:hAnsi="宋体" w:eastAsia="仿宋_GB2312"/>
          <w:sz w:val="24"/>
        </w:rPr>
        <w:t>”所提供的服务做如下承诺：</w:t>
      </w:r>
    </w:p>
    <w:p>
      <w:pPr>
        <w:spacing w:line="360" w:lineRule="auto"/>
        <w:rPr>
          <w:rFonts w:ascii="仿宋_GB2312" w:hAnsi="宋体" w:eastAsia="仿宋_GB2312"/>
          <w:sz w:val="24"/>
        </w:rPr>
      </w:pPr>
      <w:r>
        <w:rPr>
          <w:rFonts w:hint="eastAsia" w:ascii="仿宋_GB2312" w:hAnsi="宋体" w:eastAsia="仿宋_GB2312"/>
          <w:sz w:val="24"/>
        </w:rPr>
        <w:t>（承诺内容）</w:t>
      </w:r>
    </w:p>
    <w:p>
      <w:pPr>
        <w:spacing w:line="360" w:lineRule="auto"/>
        <w:rPr>
          <w:rFonts w:ascii="仿宋_GB2312" w:hAnsi="宋体" w:eastAsia="仿宋_GB2312"/>
        </w:rPr>
      </w:pPr>
      <w:r>
        <w:rPr>
          <w:rFonts w:hint="eastAsia" w:ascii="仿宋_GB2312" w:hAnsi="宋体" w:eastAsia="仿宋_GB2312"/>
        </w:rPr>
        <w:t xml:space="preserve"> </w:t>
      </w: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pStyle w:val="36"/>
        <w:wordWrap w:val="0"/>
        <w:spacing w:before="0" w:beforeAutospacing="0" w:after="0" w:afterAutospacing="0" w:line="360" w:lineRule="auto"/>
        <w:ind w:firstLine="3528"/>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供应商：</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（加盖公章）</w:t>
      </w:r>
    </w:p>
    <w:p>
      <w:pPr>
        <w:pStyle w:val="36"/>
        <w:wordWrap w:val="0"/>
        <w:spacing w:before="0" w:beforeAutospacing="0" w:after="0" w:afterAutospacing="0" w:line="360" w:lineRule="auto"/>
        <w:ind w:firstLine="2160" w:firstLineChars="90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法定代表人或授权代表：</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签字或盖章）</w:t>
      </w:r>
    </w:p>
    <w:p>
      <w:pPr>
        <w:spacing w:line="360" w:lineRule="auto"/>
        <w:ind w:firstLine="480"/>
        <w:rPr>
          <w:rFonts w:ascii="仿宋_GB2312" w:hAnsi="宋体" w:eastAsia="仿宋_GB2312" w:cs="仿宋_GB2312"/>
          <w:sz w:val="24"/>
          <w:szCs w:val="24"/>
        </w:rPr>
      </w:pPr>
      <w:r>
        <w:rPr>
          <w:rFonts w:hint="eastAsia" w:ascii="仿宋_GB2312" w:hAnsi="仿宋_GB2312" w:eastAsia="仿宋_GB2312" w:cs="仿宋_GB2312"/>
          <w:szCs w:val="24"/>
          <w:shd w:val="clear" w:color="auto" w:fill="FFFFFF"/>
        </w:rPr>
        <w:t xml:space="preserve">                             日 期：</w:t>
      </w:r>
      <w:r>
        <w:rPr>
          <w:rFonts w:hint="eastAsia" w:ascii="仿宋_GB2312" w:hAnsi="仿宋_GB2312" w:eastAsia="仿宋_GB2312" w:cs="仿宋_GB2312"/>
          <w:szCs w:val="24"/>
          <w:u w:val="single"/>
          <w:shd w:val="clear" w:color="auto" w:fill="FFFFFF"/>
        </w:rPr>
        <w:t xml:space="preserve">                      </w:t>
      </w:r>
    </w:p>
    <w:p>
      <w:pPr>
        <w:spacing w:line="360" w:lineRule="auto"/>
        <w:ind w:firstLine="480"/>
        <w:rPr>
          <w:rFonts w:ascii="仿宋_GB2312" w:hAnsi="宋体" w:eastAsia="仿宋_GB2312" w:cs="仿宋_GB2312"/>
          <w:sz w:val="24"/>
          <w:szCs w:val="24"/>
        </w:rPr>
      </w:pPr>
    </w:p>
    <w:p>
      <w:pPr>
        <w:spacing w:line="360" w:lineRule="auto"/>
        <w:ind w:firstLine="480"/>
        <w:rPr>
          <w:rFonts w:ascii="仿宋_GB2312" w:hAnsi="宋体" w:eastAsia="仿宋_GB2312" w:cs="仿宋_GB2312"/>
          <w:sz w:val="24"/>
          <w:szCs w:val="24"/>
        </w:rPr>
      </w:pPr>
    </w:p>
    <w:p>
      <w:pPr>
        <w:spacing w:line="360" w:lineRule="auto"/>
        <w:ind w:firstLine="480"/>
        <w:rPr>
          <w:rFonts w:ascii="仿宋_GB2312" w:hAnsi="宋体" w:eastAsia="仿宋_GB2312" w:cs="仿宋_GB2312"/>
          <w:sz w:val="24"/>
          <w:szCs w:val="24"/>
        </w:rPr>
      </w:pPr>
    </w:p>
    <w:p>
      <w:pPr>
        <w:spacing w:line="360" w:lineRule="auto"/>
        <w:ind w:firstLine="480"/>
        <w:rPr>
          <w:rFonts w:ascii="仿宋_GB2312" w:hAnsi="宋体" w:eastAsia="仿宋_GB2312" w:cs="仿宋_GB2312"/>
          <w:sz w:val="24"/>
          <w:szCs w:val="24"/>
        </w:rPr>
      </w:pPr>
    </w:p>
    <w:p>
      <w:pPr>
        <w:spacing w:line="360" w:lineRule="auto"/>
        <w:ind w:firstLine="480"/>
        <w:rPr>
          <w:rFonts w:ascii="仿宋_GB2312" w:hAnsi="宋体" w:eastAsia="仿宋_GB2312" w:cs="仿宋_GB2312"/>
          <w:sz w:val="24"/>
          <w:szCs w:val="24"/>
        </w:rPr>
      </w:pPr>
    </w:p>
    <w:p>
      <w:pPr>
        <w:spacing w:line="360" w:lineRule="auto"/>
        <w:ind w:firstLine="480"/>
        <w:rPr>
          <w:rFonts w:ascii="仿宋_GB2312" w:hAnsi="宋体" w:eastAsia="仿宋_GB2312" w:cs="仿宋_GB2312"/>
          <w:sz w:val="24"/>
          <w:szCs w:val="24"/>
        </w:rPr>
      </w:pPr>
    </w:p>
    <w:p>
      <w:pPr>
        <w:spacing w:line="360" w:lineRule="auto"/>
        <w:ind w:firstLine="480"/>
        <w:rPr>
          <w:rFonts w:ascii="仿宋_GB2312" w:hAnsi="宋体" w:eastAsia="仿宋_GB2312" w:cs="仿宋_GB2312"/>
          <w:sz w:val="24"/>
          <w:szCs w:val="24"/>
        </w:rPr>
      </w:pPr>
    </w:p>
    <w:p>
      <w:pPr>
        <w:spacing w:line="360" w:lineRule="auto"/>
        <w:ind w:firstLine="480"/>
        <w:rPr>
          <w:rFonts w:ascii="仿宋_GB2312" w:hAnsi="宋体" w:eastAsia="仿宋_GB2312" w:cs="仿宋_GB2312"/>
          <w:sz w:val="24"/>
          <w:szCs w:val="24"/>
        </w:rPr>
      </w:pPr>
    </w:p>
    <w:p>
      <w:pPr>
        <w:spacing w:line="360" w:lineRule="auto"/>
        <w:ind w:firstLine="480"/>
        <w:rPr>
          <w:rFonts w:ascii="仿宋_GB2312" w:hAnsi="宋体" w:eastAsia="仿宋_GB2312" w:cs="仿宋_GB2312"/>
          <w:sz w:val="24"/>
          <w:szCs w:val="24"/>
        </w:rPr>
      </w:pPr>
    </w:p>
    <w:p>
      <w:pPr>
        <w:spacing w:line="360" w:lineRule="auto"/>
        <w:ind w:firstLine="480"/>
        <w:rPr>
          <w:rFonts w:ascii="仿宋_GB2312" w:hAnsi="宋体" w:eastAsia="仿宋_GB2312" w:cs="仿宋_GB2312"/>
          <w:sz w:val="24"/>
          <w:szCs w:val="24"/>
        </w:rPr>
      </w:pPr>
    </w:p>
    <w:p>
      <w:pPr>
        <w:spacing w:line="360" w:lineRule="auto"/>
        <w:ind w:firstLine="480"/>
        <w:rPr>
          <w:rFonts w:ascii="仿宋_GB2312" w:hAnsi="宋体" w:eastAsia="仿宋_GB2312" w:cs="仿宋_GB2312"/>
          <w:sz w:val="24"/>
          <w:szCs w:val="24"/>
        </w:rPr>
      </w:pPr>
    </w:p>
    <w:p/>
    <w:p/>
    <w:p/>
    <w:p>
      <w:pPr>
        <w:pStyle w:val="33"/>
      </w:pPr>
    </w:p>
    <w:p>
      <w:pPr>
        <w:pStyle w:val="4"/>
        <w:adjustRightInd w:val="0"/>
        <w:spacing w:line="416" w:lineRule="atLeast"/>
        <w:textAlignment w:val="baseline"/>
        <w:rPr>
          <w:rFonts w:ascii="仿宋_GB2312" w:hAnsi="宋体" w:eastAsia="仿宋_GB2312"/>
        </w:rPr>
      </w:pPr>
      <w:bookmarkStart w:id="219" w:name="_Toc462246084"/>
      <w:bookmarkStart w:id="220" w:name="_Toc27271"/>
      <w:bookmarkStart w:id="221" w:name="_Toc2955"/>
      <w:bookmarkStart w:id="222" w:name="_Toc454306453"/>
      <w:bookmarkStart w:id="223" w:name="_Toc454790733"/>
      <w:r>
        <w:rPr>
          <w:rFonts w:hint="eastAsia" w:ascii="仿宋_GB2312" w:hAnsi="宋体" w:eastAsia="仿宋_GB2312"/>
        </w:rPr>
        <w:t>附件</w:t>
      </w:r>
      <w:r>
        <w:rPr>
          <w:rFonts w:hint="eastAsia" w:ascii="仿宋_GB2312" w:hAnsi="宋体" w:eastAsia="仿宋_GB2312"/>
          <w:lang w:val="en-US" w:eastAsia="zh-CN"/>
        </w:rPr>
        <w:t>7</w:t>
      </w:r>
      <w:r>
        <w:rPr>
          <w:rFonts w:hint="eastAsia" w:ascii="仿宋_GB2312" w:hAnsi="宋体" w:eastAsia="仿宋_GB2312"/>
        </w:rPr>
        <w:t xml:space="preserve">  供应商诚信承诺书</w:t>
      </w:r>
      <w:bookmarkEnd w:id="219"/>
      <w:bookmarkEnd w:id="220"/>
      <w:bookmarkEnd w:id="221"/>
      <w:bookmarkEnd w:id="222"/>
      <w:bookmarkEnd w:id="223"/>
    </w:p>
    <w:p>
      <w:pPr>
        <w:autoSpaceDE w:val="0"/>
        <w:autoSpaceDN w:val="0"/>
        <w:adjustRightInd w:val="0"/>
        <w:spacing w:line="400" w:lineRule="exact"/>
        <w:rPr>
          <w:rFonts w:ascii="仿宋_GB2312" w:hAnsi="宋体" w:eastAsia="仿宋_GB2312"/>
          <w:b/>
          <w:bCs/>
          <w:kern w:val="0"/>
          <w:sz w:val="24"/>
        </w:rPr>
      </w:pPr>
      <w:r>
        <w:rPr>
          <w:rFonts w:hint="eastAsia" w:ascii="仿宋_GB2312" w:hAnsi="宋体" w:eastAsia="仿宋_GB2312"/>
          <w:b/>
          <w:bCs/>
          <w:kern w:val="0"/>
          <w:sz w:val="24"/>
        </w:rPr>
        <w:t>致：</w:t>
      </w:r>
      <w:r>
        <w:rPr>
          <w:rFonts w:hint="eastAsia" w:ascii="仿宋_GB2312" w:hAnsi="宋体" w:eastAsia="仿宋_GB2312"/>
          <w:b/>
          <w:bCs/>
          <w:kern w:val="0"/>
          <w:sz w:val="24"/>
          <w:u w:val="single"/>
        </w:rPr>
        <w:t>陕西中技招标有限公司</w:t>
      </w:r>
    </w:p>
    <w:p>
      <w:pPr>
        <w:autoSpaceDE w:val="0"/>
        <w:autoSpaceDN w:val="0"/>
        <w:adjustRightInd w:val="0"/>
        <w:spacing w:line="400" w:lineRule="exact"/>
        <w:rPr>
          <w:rFonts w:ascii="仿宋_GB2312" w:hAnsi="宋体" w:eastAsia="仿宋_GB2312"/>
          <w:kern w:val="0"/>
          <w:sz w:val="24"/>
        </w:rPr>
      </w:pPr>
      <w:r>
        <w:rPr>
          <w:rFonts w:hint="eastAsia" w:ascii="仿宋_GB2312" w:hAnsi="宋体" w:eastAsia="仿宋_GB2312"/>
          <w:kern w:val="0"/>
          <w:sz w:val="24"/>
        </w:rPr>
        <w:t xml:space="preserve"> </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为了诚实、客观、有序地参与陕西省政府采购活动，愿就以下内容作出承诺：</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一、自觉遵守各项法律、法规、规章、制度以及社会公德，维护廉洁环境，与同场竞争的供应商平等参加政府采购活动。</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二、参加采购代理机构组织的政府采购活动时，严格按照招标文件的规定和要求提供所需的相关材料，并对所提供的各类资料的真实性负责，不虚假应标，不虚列业绩。</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三、尊重参与政府采购活动各相关方的合法行为，接受政府采购活动依法形成的意见、结果。</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四、依法参加政府采购活动，不围标、串标，维护市场秩序，不提供“三无”产品、以次充好。</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五、积极推动政府采购活动健康开展，对采购活动有疑问、异议时，按法律规定的程序实名（加盖单位章和法定代表人签名）反映情况，不恶意中伤、无事生非，以和谐、平等的心态参加政府采购活动。</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六、认真履行成交人应承担的责任和义务，全面执行采购合同规定的各项内容，保质保量地按时提供采购物品。</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若本企业（单位）发生有悖于上述承诺的行为，愿意接受《中华人民共和国政府采购法》和《政府采购法实施条例》中对供应商的相关处理。</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本承诺是采购项目投标文件的组成部分。</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w:t>
      </w:r>
    </w:p>
    <w:p>
      <w:pPr>
        <w:rPr>
          <w:rFonts w:ascii="仿宋_GB2312" w:hAnsi="宋体" w:eastAsia="仿宋_GB2312"/>
          <w:sz w:val="24"/>
        </w:rPr>
      </w:pPr>
      <w:r>
        <w:rPr>
          <w:rFonts w:hint="eastAsia" w:ascii="仿宋_GB2312" w:hAnsi="宋体" w:eastAsia="仿宋_GB2312"/>
          <w:sz w:val="24"/>
        </w:rPr>
        <w:t xml:space="preserve"> </w:t>
      </w:r>
    </w:p>
    <w:p>
      <w:pPr>
        <w:rPr>
          <w:rFonts w:ascii="仿宋_GB2312" w:hAnsi="宋体" w:eastAsia="仿宋_GB2312"/>
          <w:sz w:val="24"/>
        </w:rPr>
      </w:pPr>
      <w:r>
        <w:rPr>
          <w:rFonts w:hint="eastAsia" w:ascii="仿宋_GB2312" w:hAnsi="宋体" w:eastAsia="仿宋_GB2312"/>
          <w:sz w:val="24"/>
        </w:rPr>
        <w:t xml:space="preserve"> </w:t>
      </w:r>
    </w:p>
    <w:p>
      <w:pPr>
        <w:pStyle w:val="36"/>
        <w:wordWrap w:val="0"/>
        <w:spacing w:before="0" w:beforeAutospacing="0" w:after="0" w:afterAutospacing="0" w:line="360" w:lineRule="auto"/>
        <w:ind w:firstLine="3528"/>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供应商：</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（加盖公章）</w:t>
      </w:r>
    </w:p>
    <w:p>
      <w:pPr>
        <w:pStyle w:val="36"/>
        <w:wordWrap w:val="0"/>
        <w:spacing w:before="0" w:beforeAutospacing="0" w:after="0" w:afterAutospacing="0" w:line="360" w:lineRule="auto"/>
        <w:ind w:firstLine="2160" w:firstLineChars="90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法定代表人或授权代表：</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签字或盖章）</w:t>
      </w:r>
    </w:p>
    <w:p>
      <w:pPr>
        <w:spacing w:line="360" w:lineRule="auto"/>
        <w:ind w:firstLine="480"/>
        <w:rPr>
          <w:rFonts w:ascii="仿宋_GB2312" w:hAnsi="宋体" w:eastAsia="仿宋_GB2312" w:cs="仿宋_GB2312"/>
          <w:sz w:val="24"/>
          <w:szCs w:val="24"/>
        </w:rPr>
      </w:pPr>
      <w:r>
        <w:rPr>
          <w:rFonts w:hint="eastAsia" w:ascii="仿宋_GB2312" w:hAnsi="仿宋_GB2312" w:eastAsia="仿宋_GB2312" w:cs="仿宋_GB2312"/>
          <w:szCs w:val="24"/>
          <w:shd w:val="clear" w:color="auto" w:fill="FFFFFF"/>
        </w:rPr>
        <w:t xml:space="preserve">                             日 期：</w:t>
      </w:r>
      <w:r>
        <w:rPr>
          <w:rFonts w:hint="eastAsia" w:ascii="仿宋_GB2312" w:hAnsi="仿宋_GB2312" w:eastAsia="仿宋_GB2312" w:cs="仿宋_GB2312"/>
          <w:szCs w:val="24"/>
          <w:u w:val="single"/>
          <w:shd w:val="clear" w:color="auto" w:fill="FFFFFF"/>
        </w:rPr>
        <w:t xml:space="preserve">                      </w:t>
      </w:r>
    </w:p>
    <w:p>
      <w:pPr>
        <w:spacing w:line="360" w:lineRule="auto"/>
        <w:ind w:firstLine="4320" w:firstLineChars="1800"/>
        <w:rPr>
          <w:rFonts w:ascii="仿宋_GB2312" w:hAnsi="宋体" w:eastAsia="仿宋_GB2312"/>
          <w:sz w:val="24"/>
          <w:u w:val="single"/>
        </w:rPr>
      </w:pPr>
    </w:p>
    <w:p>
      <w:pPr>
        <w:spacing w:line="360" w:lineRule="auto"/>
        <w:ind w:firstLine="3000" w:firstLineChars="1250"/>
        <w:rPr>
          <w:rFonts w:ascii="仿宋_GB2312" w:hAnsi="宋体" w:eastAsia="仿宋_GB2312"/>
          <w:sz w:val="24"/>
          <w:u w:val="single"/>
        </w:rPr>
      </w:pPr>
    </w:p>
    <w:p>
      <w:pPr>
        <w:spacing w:line="360" w:lineRule="auto"/>
        <w:ind w:firstLine="3000" w:firstLineChars="1250"/>
        <w:rPr>
          <w:rFonts w:ascii="仿宋_GB2312" w:hAnsi="宋体" w:eastAsia="仿宋_GB2312"/>
          <w:sz w:val="24"/>
          <w:u w:val="single"/>
        </w:rPr>
      </w:pPr>
    </w:p>
    <w:p>
      <w:pPr>
        <w:spacing w:line="360" w:lineRule="auto"/>
        <w:rPr>
          <w:rFonts w:ascii="仿宋_GB2312" w:hAnsi="宋体" w:eastAsia="仿宋_GB2312"/>
          <w:sz w:val="24"/>
          <w:u w:val="single"/>
        </w:rPr>
      </w:pPr>
    </w:p>
    <w:p>
      <w:pPr>
        <w:pStyle w:val="4"/>
        <w:spacing w:line="360" w:lineRule="auto"/>
        <w:rPr>
          <w:rFonts w:ascii="仿宋_GB2312" w:hAnsi="仿宋_GB2312" w:eastAsia="仿宋_GB2312" w:cs="仿宋_GB2312"/>
          <w:bCs/>
          <w:szCs w:val="32"/>
        </w:rPr>
      </w:pPr>
      <w:bookmarkStart w:id="224" w:name="_Toc17160"/>
      <w:bookmarkStart w:id="225" w:name="_Toc27266"/>
      <w:r>
        <w:rPr>
          <w:rFonts w:hint="eastAsia" w:ascii="仿宋_GB2312" w:hAnsi="仿宋_GB2312" w:eastAsia="仿宋_GB2312" w:cs="仿宋_GB2312"/>
          <w:bCs/>
          <w:szCs w:val="32"/>
        </w:rPr>
        <w:t>附件</w:t>
      </w:r>
      <w:r>
        <w:rPr>
          <w:rFonts w:hint="eastAsia" w:ascii="仿宋_GB2312" w:hAnsi="仿宋_GB2312" w:eastAsia="仿宋_GB2312" w:cs="仿宋_GB2312"/>
          <w:bCs/>
          <w:szCs w:val="32"/>
          <w:lang w:val="en-US" w:eastAsia="zh-CN"/>
        </w:rPr>
        <w:t>8</w:t>
      </w:r>
      <w:r>
        <w:rPr>
          <w:rFonts w:hint="eastAsia" w:ascii="仿宋_GB2312" w:hAnsi="仿宋_GB2312" w:eastAsia="仿宋_GB2312" w:cs="仿宋_GB2312"/>
          <w:bCs/>
          <w:szCs w:val="32"/>
        </w:rPr>
        <w:t xml:space="preserve">  供应商为本项目提供的资格证明文件</w:t>
      </w:r>
      <w:bookmarkEnd w:id="224"/>
      <w:bookmarkEnd w:id="225"/>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b/>
          <w:bCs/>
          <w:sz w:val="24"/>
          <w:szCs w:val="24"/>
        </w:rPr>
        <w:t>注：所有资质复印件加盖公章附在响应文件正、副本中。</w:t>
      </w:r>
    </w:p>
    <w:p>
      <w:pPr>
        <w:spacing w:line="360" w:lineRule="auto"/>
        <w:rPr>
          <w:rFonts w:ascii="仿宋_GB2312" w:hAnsi="仿宋_GB2312" w:eastAsia="仿宋_GB2312" w:cs="仿宋_GB2312"/>
          <w:sz w:val="24"/>
        </w:rPr>
      </w:pPr>
      <w:r>
        <w:rPr>
          <w:rFonts w:hint="eastAsia" w:ascii="仿宋_GB2312" w:hAnsi="仿宋_GB2312" w:eastAsia="仿宋_GB2312" w:cs="仿宋_GB2312"/>
          <w:b/>
          <w:bCs/>
          <w:sz w:val="24"/>
        </w:rPr>
        <w:t>附件</w:t>
      </w:r>
      <w:r>
        <w:rPr>
          <w:rFonts w:hint="eastAsia" w:ascii="仿宋_GB2312" w:hAnsi="仿宋_GB2312" w:eastAsia="仿宋_GB2312" w:cs="仿宋_GB2312"/>
          <w:b/>
          <w:bCs/>
          <w:sz w:val="24"/>
          <w:lang w:val="en-US" w:eastAsia="zh-CN"/>
        </w:rPr>
        <w:t>8</w:t>
      </w:r>
      <w:r>
        <w:rPr>
          <w:rFonts w:hint="eastAsia" w:ascii="仿宋_GB2312" w:hAnsi="仿宋_GB2312" w:eastAsia="仿宋_GB2312" w:cs="仿宋_GB2312"/>
          <w:b/>
          <w:bCs/>
          <w:sz w:val="24"/>
        </w:rPr>
        <w:t>-1 提供统一社会信用代码的营业执照</w:t>
      </w: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说明：</w:t>
      </w:r>
    </w:p>
    <w:p>
      <w:pPr>
        <w:pStyle w:val="20"/>
        <w:numPr>
          <w:ilvl w:val="0"/>
          <w:numId w:val="5"/>
        </w:numPr>
        <w:tabs>
          <w:tab w:val="left" w:pos="5580"/>
        </w:tabs>
        <w:spacing w:before="120" w:line="360" w:lineRule="auto"/>
        <w:ind w:left="833" w:leftChars="168" w:hanging="480" w:hangingChars="200"/>
        <w:rPr>
          <w:rFonts w:ascii="仿宋_GB2312" w:hAnsi="仿宋_GB2312" w:eastAsia="仿宋_GB2312" w:cs="仿宋_GB2312"/>
          <w:szCs w:val="24"/>
        </w:rPr>
      </w:pPr>
      <w:r>
        <w:rPr>
          <w:rFonts w:ascii="仿宋_GB2312" w:hAnsi="仿宋_GB2312" w:eastAsia="仿宋_GB2312" w:cs="仿宋_GB2312"/>
          <w:szCs w:val="24"/>
        </w:rPr>
        <w:t>如供应商是企业（包括合伙企业），应提供在工商部门注册的有效“企业法人营业执照”或“营业执照”；</w:t>
      </w:r>
    </w:p>
    <w:p>
      <w:pPr>
        <w:pStyle w:val="20"/>
        <w:numPr>
          <w:ilvl w:val="0"/>
          <w:numId w:val="5"/>
        </w:numPr>
        <w:tabs>
          <w:tab w:val="left" w:pos="5580"/>
        </w:tabs>
        <w:spacing w:before="120" w:line="360" w:lineRule="auto"/>
        <w:ind w:left="833" w:leftChars="168" w:hanging="480" w:hangingChars="200"/>
        <w:rPr>
          <w:rFonts w:ascii="仿宋_GB2312" w:hAnsi="仿宋_GB2312" w:eastAsia="仿宋_GB2312" w:cs="仿宋_GB2312"/>
          <w:szCs w:val="24"/>
        </w:rPr>
      </w:pPr>
      <w:r>
        <w:rPr>
          <w:rFonts w:ascii="仿宋_GB2312" w:hAnsi="仿宋_GB2312" w:eastAsia="仿宋_GB2312" w:cs="仿宋_GB2312"/>
          <w:szCs w:val="24"/>
        </w:rPr>
        <w:t>如供应商是事业单位，应提供有效的“事业单位法人证书”；</w:t>
      </w:r>
    </w:p>
    <w:p>
      <w:pPr>
        <w:pStyle w:val="20"/>
        <w:numPr>
          <w:ilvl w:val="0"/>
          <w:numId w:val="5"/>
        </w:numPr>
        <w:tabs>
          <w:tab w:val="left" w:pos="5580"/>
        </w:tabs>
        <w:spacing w:before="120" w:line="360" w:lineRule="auto"/>
        <w:ind w:left="833" w:leftChars="168" w:hanging="480" w:hangingChars="200"/>
        <w:rPr>
          <w:rFonts w:ascii="仿宋_GB2312" w:hAnsi="仿宋_GB2312" w:eastAsia="仿宋_GB2312" w:cs="仿宋_GB2312"/>
          <w:szCs w:val="24"/>
        </w:rPr>
      </w:pPr>
      <w:r>
        <w:rPr>
          <w:rFonts w:ascii="仿宋_GB2312" w:hAnsi="仿宋_GB2312" w:eastAsia="仿宋_GB2312" w:cs="仿宋_GB2312"/>
          <w:szCs w:val="24"/>
        </w:rPr>
        <w:t>如供应商是为企业专业服务机构的，应提供执业许可证等证明文件；</w:t>
      </w:r>
    </w:p>
    <w:p>
      <w:pPr>
        <w:pStyle w:val="20"/>
        <w:numPr>
          <w:ilvl w:val="0"/>
          <w:numId w:val="5"/>
        </w:numPr>
        <w:tabs>
          <w:tab w:val="left" w:pos="5580"/>
        </w:tabs>
        <w:spacing w:before="120" w:line="360" w:lineRule="auto"/>
        <w:ind w:left="833" w:leftChars="168" w:hanging="480" w:hangingChars="200"/>
        <w:rPr>
          <w:rFonts w:ascii="仿宋_GB2312" w:hAnsi="仿宋_GB2312" w:eastAsia="仿宋_GB2312" w:cs="仿宋_GB2312"/>
          <w:szCs w:val="24"/>
        </w:rPr>
      </w:pPr>
      <w:r>
        <w:rPr>
          <w:rFonts w:ascii="仿宋_GB2312" w:hAnsi="仿宋_GB2312" w:eastAsia="仿宋_GB2312" w:cs="仿宋_GB2312"/>
          <w:szCs w:val="24"/>
        </w:rPr>
        <w:t>如供应商是个体工商户，应提供有效的“个体工商户营业执照”；</w:t>
      </w:r>
    </w:p>
    <w:p>
      <w:pPr>
        <w:pStyle w:val="20"/>
        <w:numPr>
          <w:ilvl w:val="0"/>
          <w:numId w:val="5"/>
        </w:numPr>
        <w:tabs>
          <w:tab w:val="left" w:pos="5580"/>
        </w:tabs>
        <w:spacing w:before="120" w:line="360" w:lineRule="auto"/>
        <w:ind w:left="833" w:leftChars="168" w:hanging="480" w:hangingChars="200"/>
        <w:rPr>
          <w:rFonts w:ascii="仿宋_GB2312" w:hAnsi="仿宋_GB2312" w:eastAsia="仿宋_GB2312" w:cs="仿宋_GB2312"/>
          <w:szCs w:val="24"/>
        </w:rPr>
      </w:pPr>
      <w:r>
        <w:rPr>
          <w:rFonts w:ascii="仿宋_GB2312" w:hAnsi="仿宋_GB2312" w:eastAsia="仿宋_GB2312" w:cs="仿宋_GB2312"/>
          <w:szCs w:val="24"/>
        </w:rPr>
        <w:t>如供应商为自然人，应提供有效的自然人身份证明。</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b/>
          <w:bCs/>
          <w:sz w:val="24"/>
        </w:rPr>
        <w:t>附件</w:t>
      </w:r>
      <w:r>
        <w:rPr>
          <w:rFonts w:hint="eastAsia" w:ascii="仿宋_GB2312" w:hAnsi="仿宋_GB2312" w:eastAsia="仿宋_GB2312" w:cs="仿宋_GB2312"/>
          <w:b/>
          <w:bCs/>
          <w:sz w:val="24"/>
          <w:lang w:val="en-US" w:eastAsia="zh-CN"/>
        </w:rPr>
        <w:t>8</w:t>
      </w:r>
      <w:r>
        <w:rPr>
          <w:rFonts w:hint="eastAsia" w:ascii="仿宋_GB2312" w:hAnsi="仿宋_GB2312" w:eastAsia="仿宋_GB2312" w:cs="仿宋_GB2312"/>
          <w:b/>
          <w:bCs/>
          <w:sz w:val="24"/>
        </w:rPr>
        <w:t>-2 法定代表人授权委托书</w:t>
      </w:r>
    </w:p>
    <w:p>
      <w:pPr>
        <w:spacing w:line="360" w:lineRule="auto"/>
        <w:rPr>
          <w:rFonts w:ascii="仿宋" w:hAnsi="仿宋" w:eastAsia="仿宋" w:cs="仿宋"/>
          <w:sz w:val="24"/>
        </w:rPr>
      </w:pPr>
    </w:p>
    <w:p>
      <w:pPr>
        <w:tabs>
          <w:tab w:val="left" w:pos="8820"/>
        </w:tabs>
        <w:spacing w:line="360" w:lineRule="auto"/>
        <w:ind w:firstLine="570"/>
        <w:rPr>
          <w:rFonts w:ascii="仿宋_GB2312" w:hAnsi="仿宋" w:eastAsia="仿宋_GB2312"/>
          <w:sz w:val="24"/>
        </w:rPr>
      </w:pPr>
      <w:r>
        <w:rPr>
          <w:rFonts w:hint="eastAsia" w:ascii="仿宋_GB2312" w:hAnsi="仿宋" w:eastAsia="仿宋_GB2312"/>
          <w:sz w:val="24"/>
        </w:rPr>
        <w:t>本授权委托书声明：我</w:t>
      </w:r>
      <w:r>
        <w:rPr>
          <w:rFonts w:hint="eastAsia" w:ascii="仿宋_GB2312" w:hAnsi="仿宋" w:eastAsia="仿宋_GB2312"/>
          <w:sz w:val="24"/>
          <w:u w:val="single"/>
        </w:rPr>
        <w:t>（法定代表人姓名）</w:t>
      </w:r>
      <w:r>
        <w:rPr>
          <w:rFonts w:hint="eastAsia" w:ascii="仿宋_GB2312" w:hAnsi="仿宋" w:eastAsia="仿宋_GB2312"/>
          <w:sz w:val="24"/>
        </w:rPr>
        <w:t>系注册于</w:t>
      </w:r>
      <w:r>
        <w:rPr>
          <w:rFonts w:hint="eastAsia" w:ascii="仿宋_GB2312" w:hAnsi="仿宋" w:eastAsia="仿宋_GB2312"/>
          <w:sz w:val="24"/>
          <w:u w:val="single"/>
        </w:rPr>
        <w:t xml:space="preserve">  （供应商地址）  </w:t>
      </w:r>
      <w:r>
        <w:rPr>
          <w:rFonts w:hint="eastAsia" w:ascii="仿宋_GB2312" w:hAnsi="仿宋" w:eastAsia="仿宋_GB2312"/>
          <w:sz w:val="24"/>
        </w:rPr>
        <w:t>的</w:t>
      </w:r>
      <w:r>
        <w:rPr>
          <w:rFonts w:hint="eastAsia" w:ascii="仿宋_GB2312" w:hAnsi="仿宋" w:eastAsia="仿宋_GB2312"/>
          <w:sz w:val="24"/>
          <w:u w:val="single"/>
        </w:rPr>
        <w:t>（供应商名称）</w:t>
      </w:r>
      <w:r>
        <w:rPr>
          <w:rFonts w:hint="eastAsia" w:ascii="仿宋_GB2312" w:hAnsi="仿宋" w:eastAsia="仿宋_GB2312"/>
          <w:sz w:val="24"/>
        </w:rPr>
        <w:t>的法定代表人，现代表公司授权下面签字的</w:t>
      </w:r>
      <w:r>
        <w:rPr>
          <w:rFonts w:hint="eastAsia" w:ascii="仿宋_GB2312" w:hAnsi="仿宋" w:eastAsia="仿宋_GB2312"/>
          <w:sz w:val="24"/>
          <w:u w:val="single"/>
        </w:rPr>
        <w:t>（被授权人的姓名、职务）</w:t>
      </w:r>
      <w:r>
        <w:rPr>
          <w:rFonts w:hint="eastAsia" w:ascii="仿宋_GB2312" w:hAnsi="仿宋" w:eastAsia="仿宋_GB2312"/>
          <w:sz w:val="24"/>
        </w:rPr>
        <w:t>为我公司合法代理人，代表本公司参加</w:t>
      </w:r>
      <w:r>
        <w:rPr>
          <w:rFonts w:hint="eastAsia" w:ascii="仿宋_GB2312" w:hAnsi="仿宋" w:eastAsia="仿宋_GB2312"/>
          <w:sz w:val="24"/>
          <w:u w:val="single"/>
        </w:rPr>
        <w:t xml:space="preserve"> （</w:t>
      </w:r>
      <w:r>
        <w:rPr>
          <w:rFonts w:hint="eastAsia" w:ascii="仿宋_GB2312" w:hAnsi="仿宋" w:eastAsia="仿宋_GB2312"/>
          <w:sz w:val="24"/>
          <w:u w:val="single"/>
          <w:lang w:eastAsia="zh-CN"/>
        </w:rPr>
        <w:t>项目名称</w:t>
      </w:r>
      <w:r>
        <w:rPr>
          <w:rFonts w:hint="eastAsia" w:ascii="仿宋_GB2312" w:hAnsi="仿宋" w:eastAsia="仿宋_GB2312"/>
          <w:sz w:val="24"/>
          <w:u w:val="single"/>
        </w:rPr>
        <w:t xml:space="preserve">） </w:t>
      </w:r>
      <w:r>
        <w:rPr>
          <w:rFonts w:hint="eastAsia" w:ascii="仿宋_GB2312" w:hAnsi="仿宋" w:eastAsia="仿宋_GB2312"/>
          <w:sz w:val="24"/>
          <w:lang w:eastAsia="zh-CN"/>
        </w:rPr>
        <w:t>项目编号</w:t>
      </w:r>
      <w:r>
        <w:rPr>
          <w:rFonts w:hint="eastAsia" w:ascii="仿宋_GB2312" w:hAnsi="仿宋" w:eastAsia="仿宋_GB2312"/>
          <w:sz w:val="24"/>
        </w:rPr>
        <w:t>为</w:t>
      </w:r>
      <w:r>
        <w:rPr>
          <w:rFonts w:hint="eastAsia" w:ascii="仿宋_GB2312" w:hAnsi="仿宋" w:eastAsia="仿宋_GB2312"/>
          <w:sz w:val="24"/>
          <w:u w:val="single"/>
        </w:rPr>
        <w:t xml:space="preserve"> （</w:t>
      </w:r>
      <w:r>
        <w:rPr>
          <w:rFonts w:hint="eastAsia" w:ascii="仿宋_GB2312" w:hAnsi="仿宋" w:eastAsia="仿宋_GB2312"/>
          <w:sz w:val="24"/>
          <w:u w:val="single"/>
          <w:lang w:eastAsia="zh-CN"/>
        </w:rPr>
        <w:t>项目编号</w:t>
      </w:r>
      <w:r>
        <w:rPr>
          <w:rFonts w:hint="eastAsia" w:ascii="仿宋_GB2312" w:hAnsi="仿宋" w:eastAsia="仿宋_GB2312"/>
          <w:sz w:val="24"/>
          <w:u w:val="single"/>
        </w:rPr>
        <w:t xml:space="preserve">） </w:t>
      </w:r>
      <w:r>
        <w:rPr>
          <w:rFonts w:hint="eastAsia" w:ascii="仿宋_GB2312" w:hAnsi="仿宋" w:eastAsia="仿宋_GB2312"/>
          <w:sz w:val="24"/>
        </w:rPr>
        <w:t>的投标活动。代理人在本次投标中所签署的一切文件和处理的一切有关事物，我公司均予承认。</w:t>
      </w:r>
    </w:p>
    <w:p>
      <w:pPr>
        <w:spacing w:line="360" w:lineRule="auto"/>
        <w:ind w:firstLine="570"/>
        <w:rPr>
          <w:rFonts w:ascii="仿宋_GB2312" w:hAnsi="仿宋" w:eastAsia="仿宋_GB2312"/>
          <w:sz w:val="24"/>
        </w:rPr>
      </w:pPr>
      <w:r>
        <w:rPr>
          <w:rFonts w:hint="eastAsia" w:ascii="仿宋_GB2312" w:hAnsi="仿宋" w:eastAsia="仿宋_GB2312"/>
          <w:sz w:val="24"/>
        </w:rPr>
        <w:t>本授权有效期：自投标截止之日起90日历天；特此声明。</w:t>
      </w:r>
    </w:p>
    <w:tbl>
      <w:tblPr>
        <w:tblStyle w:val="42"/>
        <w:tblW w:w="9003"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4501" w:type="dxa"/>
            <w:tcBorders>
              <w:bottom w:val="dashed" w:color="auto" w:sz="4" w:space="0"/>
            </w:tcBorders>
          </w:tcPr>
          <w:p>
            <w:pPr>
              <w:spacing w:line="360" w:lineRule="auto"/>
              <w:rPr>
                <w:rFonts w:ascii="仿宋_GB2312" w:hAnsi="仿宋" w:eastAsia="仿宋_GB2312"/>
                <w:sz w:val="24"/>
              </w:rPr>
            </w:pPr>
          </w:p>
          <w:p>
            <w:pPr>
              <w:spacing w:line="360" w:lineRule="auto"/>
              <w:jc w:val="center"/>
              <w:rPr>
                <w:rFonts w:ascii="仿宋_GB2312" w:hAnsi="仿宋" w:eastAsia="仿宋_GB2312"/>
                <w:sz w:val="24"/>
              </w:rPr>
            </w:pPr>
            <w:r>
              <w:rPr>
                <w:rFonts w:hint="eastAsia" w:ascii="仿宋_GB2312" w:hAnsi="仿宋" w:eastAsia="仿宋_GB2312"/>
                <w:sz w:val="24"/>
              </w:rPr>
              <w:t>法定代表人身份证复印件</w:t>
            </w:r>
          </w:p>
          <w:p>
            <w:pPr>
              <w:spacing w:line="360" w:lineRule="auto"/>
              <w:jc w:val="center"/>
              <w:rPr>
                <w:rFonts w:ascii="仿宋_GB2312" w:hAnsi="仿宋" w:eastAsia="仿宋_GB2312"/>
                <w:sz w:val="24"/>
              </w:rPr>
            </w:pPr>
          </w:p>
        </w:tc>
        <w:tc>
          <w:tcPr>
            <w:tcW w:w="4502" w:type="dxa"/>
            <w:tcBorders>
              <w:bottom w:val="dashed" w:color="auto" w:sz="4" w:space="0"/>
            </w:tcBorders>
          </w:tcPr>
          <w:p>
            <w:pPr>
              <w:spacing w:line="360" w:lineRule="auto"/>
              <w:rPr>
                <w:rFonts w:ascii="仿宋_GB2312" w:hAnsi="仿宋" w:eastAsia="仿宋_GB2312"/>
                <w:sz w:val="24"/>
              </w:rPr>
            </w:pPr>
          </w:p>
          <w:p>
            <w:pPr>
              <w:spacing w:line="360" w:lineRule="auto"/>
              <w:jc w:val="center"/>
              <w:rPr>
                <w:rFonts w:ascii="仿宋_GB2312" w:hAnsi="仿宋" w:eastAsia="仿宋_GB2312"/>
                <w:sz w:val="24"/>
              </w:rPr>
            </w:pPr>
            <w:r>
              <w:rPr>
                <w:rFonts w:hint="eastAsia" w:ascii="仿宋_GB2312" w:hAnsi="仿宋" w:eastAsia="仿宋_GB2312"/>
                <w:sz w:val="24"/>
              </w:rPr>
              <w:t>授权代表身份证复印件</w:t>
            </w:r>
          </w:p>
          <w:p>
            <w:pPr>
              <w:spacing w:line="360" w:lineRule="auto"/>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4501" w:type="dxa"/>
            <w:tcBorders>
              <w:top w:val="dashed" w:color="auto" w:sz="4" w:space="0"/>
            </w:tcBorders>
          </w:tcPr>
          <w:p>
            <w:pPr>
              <w:spacing w:line="360" w:lineRule="auto"/>
              <w:jc w:val="center"/>
              <w:rPr>
                <w:rFonts w:ascii="仿宋_GB2312" w:hAnsi="仿宋" w:eastAsia="仿宋_GB2312"/>
                <w:sz w:val="24"/>
              </w:rPr>
            </w:pPr>
          </w:p>
          <w:p>
            <w:pPr>
              <w:spacing w:line="360" w:lineRule="auto"/>
              <w:jc w:val="center"/>
              <w:rPr>
                <w:rFonts w:ascii="仿宋_GB2312" w:hAnsi="仿宋" w:eastAsia="仿宋_GB2312"/>
                <w:sz w:val="24"/>
              </w:rPr>
            </w:pPr>
            <w:r>
              <w:rPr>
                <w:rFonts w:hint="eastAsia" w:ascii="仿宋_GB2312" w:hAnsi="仿宋" w:eastAsia="仿宋_GB2312"/>
                <w:sz w:val="24"/>
              </w:rPr>
              <w:t>法定代表人身份证复印件</w:t>
            </w:r>
          </w:p>
          <w:p>
            <w:pPr>
              <w:spacing w:line="360" w:lineRule="auto"/>
              <w:jc w:val="center"/>
              <w:rPr>
                <w:rFonts w:ascii="仿宋_GB2312" w:hAnsi="仿宋" w:eastAsia="仿宋_GB2312"/>
                <w:sz w:val="24"/>
              </w:rPr>
            </w:pPr>
          </w:p>
        </w:tc>
        <w:tc>
          <w:tcPr>
            <w:tcW w:w="4502" w:type="dxa"/>
            <w:tcBorders>
              <w:top w:val="dashed" w:color="auto" w:sz="4" w:space="0"/>
            </w:tcBorders>
          </w:tcPr>
          <w:p>
            <w:pPr>
              <w:spacing w:line="360" w:lineRule="auto"/>
              <w:jc w:val="center"/>
              <w:rPr>
                <w:rFonts w:ascii="仿宋_GB2312" w:hAnsi="仿宋" w:eastAsia="仿宋_GB2312"/>
                <w:sz w:val="24"/>
              </w:rPr>
            </w:pPr>
          </w:p>
          <w:p>
            <w:pPr>
              <w:spacing w:line="360" w:lineRule="auto"/>
              <w:jc w:val="center"/>
              <w:rPr>
                <w:rFonts w:ascii="仿宋_GB2312" w:hAnsi="仿宋" w:eastAsia="仿宋_GB2312"/>
                <w:sz w:val="24"/>
              </w:rPr>
            </w:pPr>
            <w:r>
              <w:rPr>
                <w:rFonts w:hint="eastAsia" w:ascii="仿宋_GB2312" w:hAnsi="仿宋" w:eastAsia="仿宋_GB2312"/>
                <w:sz w:val="24"/>
              </w:rPr>
              <w:t>授权代表身份证复印件</w:t>
            </w:r>
          </w:p>
          <w:p>
            <w:pPr>
              <w:spacing w:line="360" w:lineRule="auto"/>
              <w:jc w:val="center"/>
              <w:rPr>
                <w:rFonts w:ascii="仿宋_GB2312" w:hAnsi="仿宋" w:eastAsia="仿宋_GB2312"/>
                <w:sz w:val="24"/>
              </w:rPr>
            </w:pPr>
          </w:p>
        </w:tc>
      </w:tr>
    </w:tbl>
    <w:p>
      <w:pPr>
        <w:spacing w:line="360" w:lineRule="auto"/>
        <w:rPr>
          <w:rFonts w:ascii="仿宋_GB2312" w:hAnsi="仿宋" w:eastAsia="仿宋_GB2312"/>
          <w:sz w:val="24"/>
        </w:rPr>
      </w:pPr>
    </w:p>
    <w:p>
      <w:pPr>
        <w:spacing w:line="360" w:lineRule="auto"/>
        <w:jc w:val="right"/>
        <w:rPr>
          <w:rFonts w:ascii="仿宋_GB2312" w:hAnsi="仿宋" w:eastAsia="仿宋_GB2312"/>
          <w:sz w:val="24"/>
        </w:rPr>
      </w:pPr>
      <w:r>
        <w:rPr>
          <w:rFonts w:hint="eastAsia" w:ascii="仿宋_GB2312" w:hAnsi="仿宋" w:eastAsia="仿宋_GB2312"/>
          <w:sz w:val="24"/>
        </w:rPr>
        <w:t xml:space="preserve">    供应商名称：</w:t>
      </w:r>
      <w:r>
        <w:rPr>
          <w:rFonts w:hint="eastAsia" w:ascii="仿宋_GB2312" w:hAnsi="仿宋" w:eastAsia="仿宋_GB2312"/>
          <w:sz w:val="24"/>
          <w:u w:val="single"/>
        </w:rPr>
        <w:t xml:space="preserve">                        （公章）</w:t>
      </w:r>
    </w:p>
    <w:p>
      <w:pPr>
        <w:spacing w:line="360" w:lineRule="auto"/>
        <w:jc w:val="right"/>
        <w:rPr>
          <w:rFonts w:ascii="仿宋_GB2312" w:hAnsi="仿宋" w:eastAsia="仿宋_GB2312"/>
          <w:sz w:val="24"/>
        </w:rPr>
      </w:pPr>
      <w:r>
        <w:rPr>
          <w:rFonts w:hint="eastAsia" w:ascii="仿宋_GB2312" w:hAnsi="仿宋" w:eastAsia="仿宋_GB2312"/>
          <w:sz w:val="24"/>
        </w:rPr>
        <w:t>法定代表人：</w:t>
      </w:r>
      <w:r>
        <w:rPr>
          <w:rFonts w:hint="eastAsia" w:ascii="仿宋_GB2312" w:hAnsi="仿宋" w:eastAsia="仿宋_GB2312"/>
          <w:sz w:val="24"/>
          <w:u w:val="single"/>
        </w:rPr>
        <w:t xml:space="preserve">                  （签字或盖章）</w:t>
      </w:r>
    </w:p>
    <w:p>
      <w:pPr>
        <w:spacing w:line="360" w:lineRule="auto"/>
        <w:jc w:val="center"/>
        <w:rPr>
          <w:rFonts w:ascii="仿宋_GB2312" w:hAnsi="仿宋" w:eastAsia="仿宋_GB2312"/>
          <w:sz w:val="24"/>
        </w:rPr>
      </w:pPr>
      <w:r>
        <w:rPr>
          <w:rFonts w:hint="eastAsia" w:ascii="仿宋_GB2312" w:hAnsi="仿宋" w:eastAsia="仿宋_GB2312"/>
          <w:sz w:val="24"/>
        </w:rPr>
        <w:t xml:space="preserve">             被授权人：</w:t>
      </w:r>
      <w:r>
        <w:rPr>
          <w:rFonts w:hint="eastAsia" w:ascii="仿宋_GB2312" w:hAnsi="仿宋" w:eastAsia="仿宋_GB2312"/>
          <w:sz w:val="24"/>
          <w:u w:val="single"/>
        </w:rPr>
        <w:t xml:space="preserve">            （签字）</w:t>
      </w:r>
    </w:p>
    <w:p>
      <w:pPr>
        <w:spacing w:line="360" w:lineRule="auto"/>
        <w:jc w:val="center"/>
        <w:rPr>
          <w:rFonts w:ascii="仿宋_GB2312" w:hAnsi="仿宋" w:eastAsia="仿宋_GB2312"/>
          <w:sz w:val="24"/>
        </w:rPr>
      </w:pPr>
      <w:r>
        <w:rPr>
          <w:rFonts w:hint="eastAsia" w:ascii="仿宋_GB2312" w:hAnsi="仿宋" w:eastAsia="仿宋_GB2312"/>
          <w:sz w:val="24"/>
        </w:rPr>
        <w:t xml:space="preserve">            日期：</w:t>
      </w:r>
      <w:r>
        <w:rPr>
          <w:rFonts w:hint="eastAsia" w:ascii="仿宋_GB2312" w:hAnsi="仿宋" w:eastAsia="仿宋_GB2312"/>
          <w:sz w:val="24"/>
          <w:u w:val="single"/>
        </w:rPr>
        <w:t xml:space="preserve">      年     月     日</w:t>
      </w:r>
    </w:p>
    <w:p>
      <w:pPr>
        <w:spacing w:line="360" w:lineRule="auto"/>
        <w:rPr>
          <w:rFonts w:ascii="仿宋_GB2312" w:hAnsi="仿宋" w:eastAsia="仿宋_GB2312"/>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pStyle w:val="2"/>
      </w:pPr>
    </w:p>
    <w:p>
      <w:pPr>
        <w:spacing w:line="360" w:lineRule="auto"/>
        <w:rPr>
          <w:rFonts w:ascii="仿宋" w:hAnsi="仿宋" w:eastAsia="仿宋" w:cs="仿宋"/>
          <w:sz w:val="24"/>
        </w:rPr>
      </w:pPr>
    </w:p>
    <w:p>
      <w:pPr>
        <w:pStyle w:val="2"/>
      </w:pPr>
    </w:p>
    <w:p>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附件</w:t>
      </w:r>
      <w:r>
        <w:rPr>
          <w:rFonts w:hint="eastAsia" w:ascii="仿宋_GB2312" w:hAnsi="仿宋_GB2312" w:eastAsia="仿宋_GB2312" w:cs="仿宋_GB2312"/>
          <w:b/>
          <w:bCs/>
          <w:sz w:val="24"/>
          <w:lang w:val="en-US" w:eastAsia="zh-CN"/>
        </w:rPr>
        <w:t>8</w:t>
      </w:r>
      <w:r>
        <w:rPr>
          <w:rFonts w:hint="eastAsia" w:ascii="仿宋_GB2312" w:hAnsi="仿宋_GB2312" w:eastAsia="仿宋_GB2312" w:cs="仿宋_GB2312"/>
          <w:b/>
          <w:bCs/>
          <w:sz w:val="24"/>
        </w:rPr>
        <w:t>-3供应商财务状况证明文件</w:t>
      </w:r>
    </w:p>
    <w:p>
      <w:pPr>
        <w:spacing w:line="360" w:lineRule="auto"/>
        <w:rPr>
          <w:rFonts w:ascii="仿宋" w:hAnsi="仿宋" w:eastAsia="仿宋" w:cs="仿宋"/>
          <w:sz w:val="24"/>
        </w:rPr>
      </w:pPr>
    </w:p>
    <w:p>
      <w:pPr>
        <w:spacing w:line="360" w:lineRule="auto"/>
        <w:rPr>
          <w:rFonts w:ascii="仿宋" w:hAnsi="仿宋" w:eastAsia="仿宋" w:cs="仿宋"/>
          <w:sz w:val="24"/>
        </w:rPr>
      </w:pPr>
    </w:p>
    <w:p>
      <w:pPr>
        <w:tabs>
          <w:tab w:val="left" w:pos="5580"/>
        </w:tabs>
        <w:spacing w:before="120" w:line="312" w:lineRule="auto"/>
        <w:rPr>
          <w:rFonts w:hint="eastAsia" w:ascii="仿宋" w:hAnsi="仿宋" w:eastAsia="仿宋" w:cs="仿宋"/>
          <w:sz w:val="24"/>
          <w:szCs w:val="24"/>
          <w:highlight w:val="none"/>
        </w:rPr>
      </w:pPr>
      <w:r>
        <w:rPr>
          <w:rFonts w:hint="eastAsia" w:ascii="仿宋" w:hAnsi="仿宋" w:eastAsia="仿宋" w:cs="仿宋"/>
          <w:sz w:val="24"/>
          <w:szCs w:val="24"/>
        </w:rPr>
        <w:t>说</w:t>
      </w:r>
      <w:r>
        <w:rPr>
          <w:rFonts w:hint="eastAsia" w:ascii="仿宋" w:hAnsi="仿宋" w:eastAsia="仿宋" w:cs="仿宋"/>
          <w:sz w:val="24"/>
          <w:szCs w:val="24"/>
          <w:highlight w:val="none"/>
        </w:rPr>
        <w:t>明：</w:t>
      </w:r>
    </w:p>
    <w:p>
      <w:pPr>
        <w:numPr>
          <w:ilvl w:val="0"/>
          <w:numId w:val="6"/>
        </w:numPr>
        <w:tabs>
          <w:tab w:val="left" w:pos="5580"/>
        </w:tabs>
        <w:spacing w:before="120" w:line="312" w:lineRule="auto"/>
        <w:ind w:firstLine="424" w:firstLineChars="177"/>
        <w:rPr>
          <w:rFonts w:hint="eastAsia" w:ascii="仿宋" w:hAnsi="仿宋" w:eastAsia="仿宋" w:cs="仿宋"/>
          <w:sz w:val="24"/>
          <w:szCs w:val="24"/>
          <w:highlight w:val="none"/>
        </w:rPr>
      </w:pPr>
      <w:r>
        <w:rPr>
          <w:rFonts w:hint="eastAsia" w:ascii="仿宋" w:hAnsi="仿宋" w:eastAsia="仿宋" w:cs="仿宋"/>
          <w:sz w:val="24"/>
          <w:szCs w:val="24"/>
          <w:highlight w:val="none"/>
        </w:rPr>
        <w:t>投标人需提供20</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年度或202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年度经审计的财务报告或提供投标截止日期前六个月内银行出具的资信证明。</w:t>
      </w:r>
    </w:p>
    <w:p>
      <w:pPr>
        <w:numPr>
          <w:ilvl w:val="0"/>
          <w:numId w:val="6"/>
        </w:numPr>
        <w:tabs>
          <w:tab w:val="left" w:pos="5580"/>
        </w:tabs>
        <w:spacing w:before="120" w:line="312" w:lineRule="auto"/>
        <w:ind w:firstLine="424" w:firstLineChars="177"/>
        <w:rPr>
          <w:rFonts w:hint="eastAsia" w:ascii="仿宋" w:hAnsi="仿宋" w:eastAsia="仿宋" w:cs="仿宋"/>
          <w:sz w:val="24"/>
          <w:szCs w:val="24"/>
        </w:rPr>
      </w:pPr>
      <w:r>
        <w:rPr>
          <w:rFonts w:hint="eastAsia" w:ascii="仿宋" w:hAnsi="仿宋" w:eastAsia="仿宋" w:cs="仿宋"/>
          <w:sz w:val="24"/>
          <w:szCs w:val="24"/>
          <w:highlight w:val="none"/>
        </w:rPr>
        <w:t>投标人若为事业法人需提供20</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年度或202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年度的财</w:t>
      </w:r>
      <w:r>
        <w:rPr>
          <w:rFonts w:hint="eastAsia" w:ascii="仿宋" w:hAnsi="仿宋" w:eastAsia="仿宋" w:cs="仿宋"/>
          <w:sz w:val="24"/>
          <w:szCs w:val="24"/>
        </w:rPr>
        <w:t>务报告或提供银行出具的资信证明。</w:t>
      </w:r>
    </w:p>
    <w:p>
      <w:pPr>
        <w:tabs>
          <w:tab w:val="left" w:pos="5580"/>
        </w:tabs>
        <w:spacing w:before="120"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3、投标人提供了财政部门认可的政府采购专业担保机构出具的投标担保函，则不需要提供上述财务状况报告。</w:t>
      </w:r>
    </w:p>
    <w:p>
      <w:pPr>
        <w:pStyle w:val="2"/>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_GB2312" w:hAnsi="仿宋_GB2312" w:eastAsia="仿宋_GB2312" w:cs="仿宋_GB2312"/>
          <w:b/>
          <w:bCs/>
          <w:sz w:val="24"/>
        </w:rPr>
      </w:pPr>
      <w:r>
        <w:rPr>
          <w:rFonts w:hint="eastAsia" w:ascii="仿宋" w:hAnsi="仿宋" w:eastAsia="仿宋" w:cs="仿宋"/>
          <w:sz w:val="24"/>
        </w:rPr>
        <w:br w:type="page"/>
      </w:r>
      <w:r>
        <w:rPr>
          <w:rFonts w:hint="eastAsia" w:ascii="仿宋_GB2312" w:hAnsi="仿宋_GB2312" w:eastAsia="仿宋_GB2312" w:cs="仿宋_GB2312"/>
          <w:b/>
          <w:bCs/>
          <w:sz w:val="24"/>
        </w:rPr>
        <w:t>附件</w:t>
      </w:r>
      <w:r>
        <w:rPr>
          <w:rFonts w:hint="eastAsia" w:ascii="仿宋_GB2312" w:hAnsi="仿宋_GB2312" w:eastAsia="仿宋_GB2312" w:cs="仿宋_GB2312"/>
          <w:b/>
          <w:bCs/>
          <w:sz w:val="24"/>
          <w:lang w:val="en-US" w:eastAsia="zh-CN"/>
        </w:rPr>
        <w:t>8</w:t>
      </w:r>
      <w:r>
        <w:rPr>
          <w:rFonts w:hint="eastAsia" w:ascii="仿宋_GB2312" w:hAnsi="仿宋_GB2312" w:eastAsia="仿宋_GB2312" w:cs="仿宋_GB2312"/>
          <w:b/>
          <w:bCs/>
          <w:sz w:val="24"/>
        </w:rPr>
        <w:t>-4社会保障资金缴纳记录证明文件</w:t>
      </w:r>
    </w:p>
    <w:p>
      <w:pPr>
        <w:spacing w:line="360" w:lineRule="auto"/>
        <w:rPr>
          <w:rFonts w:ascii="仿宋_GB2312" w:hAnsi="仿宋_GB2312" w:eastAsia="仿宋_GB2312" w:cs="仿宋_GB2312"/>
          <w:b/>
          <w:bCs/>
          <w:sz w:val="24"/>
        </w:rPr>
      </w:pPr>
    </w:p>
    <w:p>
      <w:pPr>
        <w:spacing w:line="360" w:lineRule="auto"/>
        <w:rPr>
          <w:rFonts w:ascii="仿宋_GB2312" w:hAnsi="仿宋_GB2312" w:eastAsia="仿宋_GB2312" w:cs="仿宋_GB2312"/>
          <w:b/>
          <w:bCs/>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说明：</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供应商须依法缴纳社会保障资金，须提供磋商截止日期前六个月内任意1个月的社会保障资金缴纳记录复印件并加盖供应商单位公章，自行编写无效。依法不需要缴纳社会保障资金的供应商提供相应证明文件证明依法不需要缴纳社会保障资金；</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2、国家、地方工商管理部门或者其他相关管理部门对社会保障资金缴纳（如免缴）有特别政策的，须提供相关政策文件复印件以及供应商满足相关政策文件的证明文件。</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br w:type="page"/>
      </w:r>
      <w:r>
        <w:rPr>
          <w:rFonts w:hint="eastAsia" w:ascii="仿宋_GB2312" w:hAnsi="仿宋_GB2312" w:eastAsia="仿宋_GB2312" w:cs="仿宋_GB2312"/>
          <w:b/>
          <w:bCs/>
          <w:sz w:val="24"/>
        </w:rPr>
        <w:t>附件</w:t>
      </w:r>
      <w:r>
        <w:rPr>
          <w:rFonts w:hint="eastAsia" w:ascii="仿宋_GB2312" w:hAnsi="仿宋_GB2312" w:eastAsia="仿宋_GB2312" w:cs="仿宋_GB2312"/>
          <w:b/>
          <w:bCs/>
          <w:sz w:val="24"/>
          <w:lang w:val="en-US" w:eastAsia="zh-CN"/>
        </w:rPr>
        <w:t>8</w:t>
      </w:r>
      <w:r>
        <w:rPr>
          <w:rFonts w:hint="eastAsia" w:ascii="仿宋_GB2312" w:hAnsi="仿宋_GB2312" w:eastAsia="仿宋_GB2312" w:cs="仿宋_GB2312"/>
          <w:b/>
          <w:bCs/>
          <w:sz w:val="24"/>
        </w:rPr>
        <w:t>-5 依法缴纳税收记录证明文件</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说明：</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1、供应商须提供截止磋商日期前六个月内任意1个月的依法缴纳税收记录。依法免税的供应商提供相应文件证明其依法免税。</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2、国家、地方工商管理部门或者其他相关管理部门对企业纳税有特别规定的，须提供相关政策性文件复印件和供应商满足政策文件规定的证明文件。</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pStyle w:val="2"/>
        <w:rPr>
          <w:rFonts w:ascii="仿宋_GB2312" w:hAnsi="仿宋_GB2312" w:eastAsia="仿宋_GB2312" w:cs="仿宋_GB2312"/>
          <w:sz w:val="24"/>
          <w:szCs w:val="24"/>
        </w:rPr>
      </w:pPr>
    </w:p>
    <w:p>
      <w:pPr>
        <w:rPr>
          <w:rFonts w:ascii="仿宋" w:hAnsi="仿宋" w:eastAsia="仿宋" w:cs="仿宋"/>
          <w:sz w:val="24"/>
        </w:rPr>
      </w:pPr>
    </w:p>
    <w:p>
      <w:pPr>
        <w:pStyle w:val="2"/>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pStyle w:val="2"/>
        <w:rPr>
          <w:rFonts w:hint="eastAsia"/>
        </w:rPr>
      </w:pPr>
    </w:p>
    <w:p/>
    <w:p>
      <w:pPr>
        <w:pStyle w:val="13"/>
      </w:pPr>
    </w:p>
    <w:p>
      <w:pPr>
        <w:pStyle w:val="13"/>
      </w:pPr>
    </w:p>
    <w:p>
      <w:pPr>
        <w:pStyle w:val="13"/>
        <w:rPr>
          <w:rFonts w:hint="eastAsia"/>
        </w:rPr>
      </w:pPr>
    </w:p>
    <w:p>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w:t>
      </w:r>
      <w:r>
        <w:rPr>
          <w:rFonts w:hint="eastAsia" w:ascii="仿宋_GB2312" w:hAnsi="仿宋_GB2312" w:eastAsia="仿宋_GB2312" w:cs="仿宋_GB2312"/>
          <w:b/>
          <w:bCs/>
          <w:sz w:val="24"/>
          <w:szCs w:val="24"/>
          <w:lang w:val="en-US" w:eastAsia="zh-CN"/>
        </w:rPr>
        <w:t>8</w:t>
      </w:r>
      <w:r>
        <w:rPr>
          <w:rFonts w:hint="eastAsia" w:ascii="仿宋_GB2312" w:hAnsi="仿宋_GB2312" w:eastAsia="仿宋_GB2312" w:cs="仿宋_GB2312"/>
          <w:b/>
          <w:bCs/>
          <w:sz w:val="24"/>
          <w:szCs w:val="24"/>
        </w:rPr>
        <w:t>-6参加本次政府采购活动前三年内，在经营活动中没有重大违法记录的书面声明</w:t>
      </w: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p>
    <w:p>
      <w:pPr>
        <w:pStyle w:val="36"/>
        <w:wordWrap w:val="0"/>
        <w:spacing w:before="0" w:beforeAutospacing="0" w:after="0" w:afterAutospacing="0" w:line="360" w:lineRule="auto"/>
        <w:ind w:firstLine="420"/>
        <w:rPr>
          <w:rFonts w:ascii="仿宋_GB2312" w:hAnsi="仿宋_GB2312" w:eastAsia="仿宋_GB2312" w:cs="仿宋_GB2312"/>
          <w:szCs w:val="24"/>
          <w:u w:val="single"/>
          <w:shd w:val="clear" w:color="auto" w:fill="FFFFFF"/>
        </w:rPr>
      </w:pPr>
      <w:r>
        <w:rPr>
          <w:rFonts w:hint="eastAsia" w:ascii="仿宋_GB2312" w:hAnsi="仿宋_GB2312" w:eastAsia="仿宋_GB2312" w:cs="仿宋_GB2312"/>
          <w:szCs w:val="24"/>
          <w:u w:val="single"/>
          <w:shd w:val="clear" w:color="auto" w:fill="FFFFFF"/>
        </w:rPr>
        <w:t xml:space="preserve">      （采购人）           ：</w:t>
      </w:r>
    </w:p>
    <w:p>
      <w:pPr>
        <w:pStyle w:val="36"/>
        <w:wordWrap w:val="0"/>
        <w:spacing w:before="0" w:beforeAutospacing="0" w:after="0" w:afterAutospacing="0" w:line="360" w:lineRule="auto"/>
        <w:ind w:firstLine="42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我方作为项目名称</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（项目编号：</w:t>
      </w:r>
      <w:r>
        <w:rPr>
          <w:rFonts w:hint="eastAsia" w:ascii="仿宋_GB2312" w:hAnsi="仿宋_GB2312" w:eastAsia="仿宋_GB2312" w:cs="仿宋_GB2312"/>
          <w:i/>
          <w:iCs/>
          <w:szCs w:val="24"/>
          <w:u w:val="single"/>
          <w:shd w:val="clear" w:color="auto" w:fill="FFFFFF"/>
        </w:rPr>
        <w:t xml:space="preserve">          </w:t>
      </w:r>
      <w:r>
        <w:rPr>
          <w:rFonts w:hint="eastAsia" w:ascii="仿宋_GB2312" w:hAnsi="仿宋_GB2312" w:eastAsia="仿宋_GB2312" w:cs="仿宋_GB2312"/>
          <w:szCs w:val="24"/>
          <w:shd w:val="clear" w:color="auto" w:fill="FFFFFF"/>
        </w:rPr>
        <w:t xml:space="preserve">）的投标供应商，在此郑重声明： </w:t>
      </w:r>
    </w:p>
    <w:p>
      <w:pPr>
        <w:pStyle w:val="36"/>
        <w:wordWrap w:val="0"/>
        <w:spacing w:before="0" w:beforeAutospacing="0" w:after="0" w:afterAutospacing="0" w:line="360" w:lineRule="auto"/>
        <w:ind w:firstLine="42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1、在参加本次政府采购活动前3年内的经营活动中</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36"/>
        <w:wordWrap w:val="0"/>
        <w:spacing w:before="0" w:beforeAutospacing="0" w:after="0" w:afterAutospacing="0" w:line="360" w:lineRule="auto"/>
        <w:ind w:firstLine="42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2、我方</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（填“未被列入”或“被列入”）失信被执行人名单。</w:t>
      </w:r>
    </w:p>
    <w:p>
      <w:pPr>
        <w:pStyle w:val="36"/>
        <w:wordWrap w:val="0"/>
        <w:spacing w:before="0" w:beforeAutospacing="0" w:after="0" w:afterAutospacing="0" w:line="360" w:lineRule="auto"/>
        <w:ind w:firstLine="42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3、我方</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 xml:space="preserve">（填“未被列入”或“被列入”）重大税收违法案件当事人名单。 </w:t>
      </w:r>
    </w:p>
    <w:p>
      <w:pPr>
        <w:pStyle w:val="36"/>
        <w:wordWrap w:val="0"/>
        <w:spacing w:before="0" w:beforeAutospacing="0" w:after="0" w:afterAutospacing="0" w:line="360" w:lineRule="auto"/>
        <w:ind w:firstLine="42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4、我方</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 xml:space="preserve">（填“未被列入”或“被列入”）政府采购严重违法失信行为记录名单。 </w:t>
      </w:r>
    </w:p>
    <w:p>
      <w:pPr>
        <w:pStyle w:val="36"/>
        <w:wordWrap w:val="0"/>
        <w:spacing w:before="0" w:beforeAutospacing="0" w:after="0" w:afterAutospacing="0" w:line="360" w:lineRule="auto"/>
        <w:ind w:firstLine="42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 xml:space="preserve">如有不实，我方将无条件地退出本项目的采购活动，并遵照《政府采购法》有关“提供虚假材料的规定”接受处罚。 </w:t>
      </w:r>
    </w:p>
    <w:p>
      <w:pPr>
        <w:pStyle w:val="36"/>
        <w:wordWrap w:val="0"/>
        <w:spacing w:before="0" w:beforeAutospacing="0" w:after="0" w:afterAutospacing="0" w:line="360" w:lineRule="auto"/>
        <w:ind w:firstLine="42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 xml:space="preserve">特此声明。 </w:t>
      </w:r>
    </w:p>
    <w:p>
      <w:pPr>
        <w:pStyle w:val="36"/>
        <w:wordWrap w:val="0"/>
        <w:spacing w:before="0" w:beforeAutospacing="0" w:after="0" w:afterAutospacing="0" w:line="360" w:lineRule="auto"/>
        <w:jc w:val="both"/>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 </w:t>
      </w:r>
    </w:p>
    <w:p>
      <w:pPr>
        <w:pStyle w:val="36"/>
        <w:wordWrap w:val="0"/>
        <w:spacing w:before="0" w:beforeAutospacing="0" w:after="0" w:afterAutospacing="0" w:line="360" w:lineRule="auto"/>
        <w:ind w:firstLine="3528"/>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供应商：</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（加盖公章）</w:t>
      </w:r>
    </w:p>
    <w:p>
      <w:pPr>
        <w:pStyle w:val="36"/>
        <w:wordWrap w:val="0"/>
        <w:spacing w:before="0" w:beforeAutospacing="0" w:after="0" w:afterAutospacing="0" w:line="360" w:lineRule="auto"/>
        <w:ind w:firstLine="2160" w:firstLineChars="90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法定代表人或授权代表：</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签字或盖章）</w:t>
      </w:r>
    </w:p>
    <w:p>
      <w:pPr>
        <w:pStyle w:val="36"/>
        <w:spacing w:before="120" w:beforeLines="50" w:beforeAutospacing="0" w:after="240" w:afterLines="100" w:afterAutospacing="0" w:line="260" w:lineRule="exact"/>
        <w:ind w:right="420"/>
        <w:jc w:val="center"/>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 xml:space="preserve">                   日 期：</w:t>
      </w:r>
      <w:r>
        <w:rPr>
          <w:rFonts w:hint="eastAsia" w:ascii="仿宋_GB2312" w:hAnsi="仿宋_GB2312" w:eastAsia="仿宋_GB2312" w:cs="仿宋_GB2312"/>
          <w:szCs w:val="24"/>
          <w:u w:val="single"/>
          <w:shd w:val="clear" w:color="auto" w:fill="FFFFFF"/>
        </w:rPr>
        <w:t xml:space="preserve">                      </w:t>
      </w:r>
    </w:p>
    <w:p>
      <w:pPr>
        <w:spacing w:line="360" w:lineRule="auto"/>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rPr>
          <w:rFonts w:ascii="仿宋_GB2312" w:hAnsi="仿宋_GB2312" w:eastAsia="仿宋_GB2312" w:cs="仿宋_GB2312"/>
          <w:sz w:val="24"/>
          <w:szCs w:val="24"/>
        </w:rPr>
      </w:pPr>
    </w:p>
    <w:p>
      <w:pPr>
        <w:pStyle w:val="2"/>
        <w:rPr>
          <w:rFonts w:ascii="仿宋_GB2312" w:hAnsi="仿宋_GB2312" w:eastAsia="仿宋_GB2312" w:cs="仿宋_GB2312"/>
          <w:sz w:val="24"/>
          <w:szCs w:val="24"/>
        </w:rPr>
      </w:pPr>
    </w:p>
    <w:p>
      <w:pPr>
        <w:rPr>
          <w:rFonts w:ascii="仿宋_GB2312" w:hAnsi="仿宋_GB2312" w:eastAsia="仿宋_GB2312" w:cs="仿宋_GB2312"/>
          <w:sz w:val="24"/>
          <w:szCs w:val="24"/>
        </w:rPr>
      </w:pPr>
    </w:p>
    <w:p>
      <w:pPr>
        <w:pStyle w:val="13"/>
        <w:rPr>
          <w:rFonts w:hint="eastAsia"/>
        </w:rPr>
      </w:pPr>
    </w:p>
    <w:p>
      <w:pPr>
        <w:pStyle w:val="2"/>
      </w:pPr>
    </w:p>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br w:type="page"/>
      </w:r>
    </w:p>
    <w:p>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w:t>
      </w:r>
      <w:r>
        <w:rPr>
          <w:rFonts w:hint="eastAsia" w:ascii="仿宋_GB2312" w:hAnsi="仿宋_GB2312" w:eastAsia="仿宋_GB2312" w:cs="仿宋_GB2312"/>
          <w:b/>
          <w:bCs/>
          <w:sz w:val="24"/>
          <w:szCs w:val="24"/>
          <w:lang w:val="en-US" w:eastAsia="zh-CN"/>
        </w:rPr>
        <w:t>8</w:t>
      </w:r>
      <w:r>
        <w:rPr>
          <w:rFonts w:hint="eastAsia" w:ascii="仿宋_GB2312" w:hAnsi="仿宋_GB2312" w:eastAsia="仿宋_GB2312" w:cs="仿宋_GB2312"/>
          <w:b/>
          <w:bCs/>
          <w:sz w:val="24"/>
          <w:szCs w:val="24"/>
        </w:rPr>
        <w:t>-7 供应商具有履行本合同所必需的专业技术能力的说明及承诺（参考格式）</w:t>
      </w: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pacing w:val="4"/>
          <w:sz w:val="24"/>
          <w:szCs w:val="24"/>
          <w:u w:val="single"/>
        </w:rPr>
      </w:pPr>
      <w:r>
        <w:rPr>
          <w:rFonts w:hint="eastAsia" w:ascii="仿宋_GB2312" w:hAnsi="仿宋_GB2312" w:eastAsia="仿宋_GB2312" w:cs="仿宋_GB2312"/>
          <w:spacing w:val="4"/>
          <w:sz w:val="24"/>
          <w:szCs w:val="24"/>
        </w:rPr>
        <w:t>致：</w:t>
      </w:r>
      <w:r>
        <w:rPr>
          <w:rFonts w:hint="eastAsia" w:ascii="仿宋_GB2312" w:hAnsi="仿宋_GB2312" w:eastAsia="仿宋_GB2312" w:cs="仿宋_GB2312"/>
          <w:spacing w:val="4"/>
          <w:sz w:val="24"/>
          <w:szCs w:val="24"/>
          <w:u w:val="single"/>
        </w:rPr>
        <w:t xml:space="preserve">     （采购人名称）   </w:t>
      </w:r>
      <w:r>
        <w:rPr>
          <w:rFonts w:hint="eastAsia" w:ascii="仿宋_GB2312" w:hAnsi="仿宋_GB2312" w:eastAsia="仿宋_GB2312" w:cs="仿宋_GB2312"/>
          <w:spacing w:val="4"/>
          <w:sz w:val="24"/>
          <w:szCs w:val="24"/>
        </w:rPr>
        <w:t>：</w:t>
      </w:r>
    </w:p>
    <w:p>
      <w:pPr>
        <w:spacing w:before="240" w:beforeLines="100" w:after="120" w:afterLines="50" w:line="360" w:lineRule="auto"/>
        <w:ind w:firstLine="496" w:firstLineChars="200"/>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（公司）于</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年</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月</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240" w:beforeLines="100" w:after="120" w:afterLines="50" w:line="360" w:lineRule="auto"/>
        <w:ind w:firstLine="170"/>
        <w:rPr>
          <w:rFonts w:ascii="仿宋_GB2312" w:hAnsi="仿宋_GB2312" w:eastAsia="仿宋_GB2312" w:cs="仿宋_GB2312"/>
          <w:spacing w:val="4"/>
          <w:sz w:val="24"/>
          <w:szCs w:val="24"/>
        </w:rPr>
      </w:pPr>
    </w:p>
    <w:p>
      <w:pPr>
        <w:pStyle w:val="2"/>
        <w:rPr>
          <w:rFonts w:ascii="仿宋_GB2312" w:hAnsi="仿宋_GB2312" w:eastAsia="仿宋_GB2312" w:cs="仿宋_GB2312"/>
          <w:spacing w:val="4"/>
          <w:sz w:val="24"/>
          <w:szCs w:val="24"/>
        </w:rPr>
      </w:pPr>
    </w:p>
    <w:p>
      <w:pPr>
        <w:rPr>
          <w:rFonts w:ascii="仿宋_GB2312" w:hAnsi="仿宋_GB2312" w:eastAsia="仿宋_GB2312" w:cs="仿宋_GB2312"/>
          <w:sz w:val="24"/>
          <w:szCs w:val="24"/>
        </w:rPr>
      </w:pPr>
    </w:p>
    <w:p>
      <w:pPr>
        <w:pStyle w:val="36"/>
        <w:wordWrap w:val="0"/>
        <w:spacing w:before="0" w:beforeAutospacing="0" w:after="0" w:afterAutospacing="0" w:line="360" w:lineRule="auto"/>
        <w:ind w:firstLine="3528"/>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供应商：</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（加盖公章）</w:t>
      </w:r>
    </w:p>
    <w:p>
      <w:pPr>
        <w:pStyle w:val="36"/>
        <w:wordWrap w:val="0"/>
        <w:spacing w:before="0" w:beforeAutospacing="0" w:after="0" w:afterAutospacing="0" w:line="360" w:lineRule="auto"/>
        <w:ind w:firstLine="2160" w:firstLineChars="900"/>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法定代表人或授权代表：</w:t>
      </w:r>
      <w:r>
        <w:rPr>
          <w:rFonts w:hint="eastAsia" w:ascii="仿宋_GB2312" w:hAnsi="仿宋_GB2312" w:eastAsia="仿宋_GB2312" w:cs="仿宋_GB2312"/>
          <w:szCs w:val="24"/>
          <w:u w:val="single"/>
          <w:shd w:val="clear" w:color="auto" w:fill="FFFFFF"/>
        </w:rPr>
        <w:t xml:space="preserve">                （</w:t>
      </w:r>
      <w:r>
        <w:rPr>
          <w:rFonts w:hint="eastAsia" w:ascii="仿宋_GB2312" w:hAnsi="仿宋_GB2312" w:eastAsia="仿宋_GB2312" w:cs="仿宋_GB2312"/>
          <w:szCs w:val="24"/>
          <w:shd w:val="clear" w:color="auto" w:fill="FFFFFF"/>
        </w:rPr>
        <w:t>签字或盖章）</w:t>
      </w:r>
    </w:p>
    <w:p>
      <w:pPr>
        <w:spacing w:before="240" w:beforeLines="100" w:after="120" w:afterLines="50" w:line="360" w:lineRule="auto"/>
        <w:ind w:firstLine="170"/>
        <w:rPr>
          <w:rFonts w:ascii="仿宋_GB2312" w:hAnsi="仿宋_GB2312" w:eastAsia="仿宋_GB2312" w:cs="仿宋_GB2312"/>
          <w:spacing w:val="4"/>
          <w:sz w:val="24"/>
        </w:rPr>
      </w:pPr>
      <w:r>
        <w:rPr>
          <w:rFonts w:hint="eastAsia" w:ascii="仿宋_GB2312" w:hAnsi="仿宋_GB2312" w:eastAsia="仿宋_GB2312" w:cs="仿宋_GB2312"/>
          <w:szCs w:val="24"/>
          <w:shd w:val="clear" w:color="auto" w:fill="FFFFFF"/>
        </w:rPr>
        <w:t xml:space="preserve">                                日 期：</w:t>
      </w:r>
      <w:r>
        <w:rPr>
          <w:rFonts w:hint="eastAsia" w:ascii="仿宋_GB2312" w:hAnsi="仿宋_GB2312" w:eastAsia="仿宋_GB2312" w:cs="仿宋_GB2312"/>
          <w:szCs w:val="24"/>
          <w:u w:val="single"/>
          <w:shd w:val="clear" w:color="auto" w:fill="FFFFFF"/>
        </w:rPr>
        <w:t xml:space="preserve">                     </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
      <w:pPr>
        <w:pStyle w:val="13"/>
      </w:pPr>
    </w:p>
    <w:p>
      <w:pPr>
        <w:pStyle w:val="13"/>
        <w:rPr>
          <w:rFonts w:hint="eastAsia"/>
        </w:rPr>
      </w:pPr>
    </w:p>
    <w:p>
      <w:pPr>
        <w:spacing w:line="360" w:lineRule="auto"/>
        <w:rPr>
          <w:rFonts w:ascii="仿宋" w:hAnsi="仿宋" w:eastAsia="仿宋" w:cs="仿宋"/>
          <w:sz w:val="24"/>
        </w:rPr>
      </w:pPr>
    </w:p>
    <w:p>
      <w:pPr>
        <w:spacing w:line="360" w:lineRule="auto"/>
        <w:rPr>
          <w:rFonts w:ascii="仿宋" w:hAnsi="仿宋" w:eastAsia="仿宋" w:cs="仿宋"/>
          <w:sz w:val="24"/>
        </w:rPr>
      </w:pPr>
    </w:p>
    <w:bookmarkEnd w:id="8"/>
    <w:bookmarkEnd w:id="9"/>
    <w:bookmarkEnd w:id="10"/>
    <w:bookmarkEnd w:id="11"/>
    <w:bookmarkEnd w:id="12"/>
    <w:bookmarkEnd w:id="13"/>
    <w:bookmarkEnd w:id="14"/>
    <w:bookmarkEnd w:id="15"/>
    <w:p>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w:t>
      </w:r>
      <w:r>
        <w:rPr>
          <w:rFonts w:hint="eastAsia" w:ascii="仿宋_GB2312" w:hAnsi="仿宋_GB2312" w:eastAsia="仿宋_GB2312" w:cs="仿宋_GB2312"/>
          <w:b/>
          <w:bCs/>
          <w:sz w:val="24"/>
          <w:szCs w:val="24"/>
          <w:lang w:val="en-US" w:eastAsia="zh-CN"/>
        </w:rPr>
        <w:t>8</w:t>
      </w:r>
      <w:r>
        <w:rPr>
          <w:rFonts w:hint="eastAsia" w:ascii="仿宋_GB2312" w:hAnsi="仿宋_GB2312" w:eastAsia="仿宋_GB2312" w:cs="仿宋_GB2312"/>
          <w:b/>
          <w:bCs/>
          <w:sz w:val="24"/>
          <w:szCs w:val="24"/>
        </w:rPr>
        <w:t>-8 中小企业声明函（工程、服务）</w:t>
      </w:r>
    </w:p>
    <w:p>
      <w:pPr>
        <w:widowControl/>
        <w:spacing w:line="360" w:lineRule="auto"/>
        <w:ind w:firstLine="480" w:firstLineChars="200"/>
        <w:jc w:val="left"/>
        <w:rPr>
          <w:rFonts w:ascii="仿宋" w:hAnsi="仿宋" w:eastAsia="仿宋" w:cs="仿宋"/>
          <w:color w:val="000000"/>
          <w:kern w:val="0"/>
          <w:sz w:val="24"/>
          <w:szCs w:val="24"/>
        </w:rPr>
      </w:pPr>
    </w:p>
    <w:p>
      <w:pPr>
        <w:widowControl/>
        <w:spacing w:line="360" w:lineRule="auto"/>
        <w:ind w:firstLine="480" w:firstLineChars="200"/>
        <w:jc w:val="left"/>
        <w:rPr>
          <w:rFonts w:ascii="仿宋" w:hAnsi="仿宋" w:eastAsia="仿宋" w:cs="仿宋"/>
          <w:color w:val="000000"/>
          <w:kern w:val="0"/>
          <w:sz w:val="24"/>
          <w:szCs w:val="24"/>
        </w:rPr>
      </w:pPr>
    </w:p>
    <w:p>
      <w:pPr>
        <w:widowControl/>
        <w:spacing w:line="360" w:lineRule="auto"/>
        <w:ind w:firstLine="480" w:firstLineChars="200"/>
        <w:jc w:val="left"/>
        <w:rPr>
          <w:rFonts w:ascii="仿宋" w:hAnsi="仿宋" w:eastAsia="仿宋" w:cs="仿宋"/>
          <w:i w:val="0"/>
          <w:iCs w:val="0"/>
          <w:sz w:val="24"/>
          <w:szCs w:val="24"/>
        </w:rPr>
      </w:pPr>
      <w:r>
        <w:rPr>
          <w:rFonts w:hint="eastAsia" w:ascii="仿宋" w:hAnsi="仿宋" w:eastAsia="仿宋" w:cs="仿宋"/>
          <w:i w:val="0"/>
          <w:iCs w:val="0"/>
          <w:color w:val="000000"/>
          <w:kern w:val="0"/>
          <w:sz w:val="24"/>
          <w:szCs w:val="24"/>
        </w:rPr>
        <w:t>本公司（      ）郑重声明，根据《政府采购促进中小企业发展管理办法》（财库﹝2020﹞46 号）的规定，本公司（       ）参加</w:t>
      </w:r>
      <w:r>
        <w:rPr>
          <w:rFonts w:hint="eastAsia" w:ascii="仿宋" w:hAnsi="仿宋" w:eastAsia="仿宋" w:cs="仿宋"/>
          <w:i w:val="0"/>
          <w:iCs w:val="0"/>
          <w:color w:val="000000"/>
          <w:kern w:val="0"/>
          <w:sz w:val="24"/>
          <w:szCs w:val="24"/>
          <w:u w:val="single"/>
        </w:rPr>
        <w:t>（单位名称）</w:t>
      </w:r>
      <w:r>
        <w:rPr>
          <w:rFonts w:hint="eastAsia" w:ascii="仿宋" w:hAnsi="仿宋" w:eastAsia="仿宋" w:cs="仿宋"/>
          <w:i w:val="0"/>
          <w:iCs w:val="0"/>
          <w:color w:val="000000"/>
          <w:kern w:val="0"/>
          <w:sz w:val="24"/>
          <w:szCs w:val="24"/>
        </w:rPr>
        <w:t>的</w:t>
      </w:r>
      <w:r>
        <w:rPr>
          <w:rFonts w:hint="eastAsia" w:ascii="仿宋" w:hAnsi="仿宋" w:eastAsia="仿宋" w:cs="仿宋"/>
          <w:i w:val="0"/>
          <w:iCs w:val="0"/>
          <w:color w:val="000000"/>
          <w:kern w:val="0"/>
          <w:sz w:val="24"/>
          <w:szCs w:val="24"/>
          <w:u w:val="single"/>
        </w:rPr>
        <w:t>（项目名称）</w:t>
      </w:r>
      <w:r>
        <w:rPr>
          <w:rFonts w:hint="eastAsia" w:ascii="仿宋" w:hAnsi="仿宋" w:eastAsia="仿宋" w:cs="仿宋"/>
          <w:i w:val="0"/>
          <w:iCs w:val="0"/>
          <w:color w:val="000000"/>
          <w:kern w:val="0"/>
          <w:sz w:val="24"/>
          <w:szCs w:val="24"/>
        </w:rPr>
        <w:t>采购活动，服务全部由符合政策要求的中小企业承接。相关企业的具体情况如下：</w:t>
      </w:r>
    </w:p>
    <w:p>
      <w:pPr>
        <w:widowControl/>
        <w:spacing w:line="360" w:lineRule="auto"/>
        <w:jc w:val="left"/>
        <w:rPr>
          <w:rFonts w:ascii="仿宋" w:hAnsi="仿宋" w:eastAsia="仿宋" w:cs="仿宋"/>
          <w:i w:val="0"/>
          <w:iCs w:val="0"/>
          <w:sz w:val="24"/>
          <w:szCs w:val="24"/>
        </w:rPr>
      </w:pPr>
      <w:r>
        <w:rPr>
          <w:rFonts w:hint="eastAsia" w:ascii="仿宋" w:hAnsi="仿宋" w:eastAsia="仿宋" w:cs="仿宋"/>
          <w:i w:val="0"/>
          <w:iCs w:val="0"/>
          <w:color w:val="000000"/>
          <w:kern w:val="0"/>
          <w:sz w:val="24"/>
          <w:szCs w:val="24"/>
        </w:rPr>
        <w:t xml:space="preserve">1. </w:t>
      </w:r>
      <w:r>
        <w:rPr>
          <w:rFonts w:hint="eastAsia" w:ascii="仿宋" w:hAnsi="仿宋" w:eastAsia="仿宋" w:cs="仿宋"/>
          <w:i w:val="0"/>
          <w:iCs w:val="0"/>
          <w:color w:val="000000"/>
          <w:kern w:val="0"/>
          <w:sz w:val="24"/>
          <w:szCs w:val="24"/>
          <w:u w:val="single"/>
        </w:rPr>
        <w:t xml:space="preserve">（标的名称） </w:t>
      </w:r>
      <w:r>
        <w:rPr>
          <w:rFonts w:hint="eastAsia" w:ascii="仿宋" w:hAnsi="仿宋" w:eastAsia="仿宋" w:cs="仿宋"/>
          <w:i w:val="0"/>
          <w:iCs w:val="0"/>
          <w:color w:val="000000"/>
          <w:kern w:val="0"/>
          <w:sz w:val="24"/>
          <w:szCs w:val="24"/>
        </w:rPr>
        <w:t>，属于</w:t>
      </w:r>
      <w:r>
        <w:rPr>
          <w:rFonts w:hint="eastAsia" w:ascii="仿宋" w:hAnsi="仿宋" w:eastAsia="仿宋" w:cs="仿宋"/>
          <w:i w:val="0"/>
          <w:iCs w:val="0"/>
          <w:color w:val="000000"/>
          <w:kern w:val="0"/>
          <w:sz w:val="24"/>
          <w:szCs w:val="24"/>
          <w:u w:val="single"/>
        </w:rPr>
        <w:t>（ 软件和信息技术服务业）</w:t>
      </w:r>
      <w:r>
        <w:rPr>
          <w:rFonts w:hint="eastAsia" w:ascii="仿宋" w:hAnsi="仿宋" w:eastAsia="仿宋" w:cs="仿宋"/>
          <w:i w:val="0"/>
          <w:iCs w:val="0"/>
          <w:color w:val="000000"/>
          <w:kern w:val="0"/>
          <w:sz w:val="24"/>
          <w:szCs w:val="24"/>
        </w:rPr>
        <w:t>；承建（承接）企业为</w:t>
      </w:r>
      <w:r>
        <w:rPr>
          <w:rFonts w:hint="eastAsia" w:ascii="仿宋" w:hAnsi="仿宋" w:eastAsia="仿宋" w:cs="仿宋"/>
          <w:i w:val="0"/>
          <w:iCs w:val="0"/>
          <w:color w:val="000000"/>
          <w:kern w:val="0"/>
          <w:sz w:val="24"/>
          <w:szCs w:val="24"/>
          <w:u w:val="single"/>
        </w:rPr>
        <w:t>（企业名称）</w:t>
      </w:r>
      <w:r>
        <w:rPr>
          <w:rFonts w:hint="eastAsia" w:ascii="仿宋" w:hAnsi="仿宋" w:eastAsia="仿宋" w:cs="仿宋"/>
          <w:i w:val="0"/>
          <w:iCs w:val="0"/>
          <w:color w:val="000000"/>
          <w:kern w:val="0"/>
          <w:sz w:val="24"/>
          <w:szCs w:val="24"/>
        </w:rPr>
        <w:t>，从业人员</w:t>
      </w:r>
      <w:r>
        <w:rPr>
          <w:rFonts w:hint="eastAsia" w:ascii="仿宋" w:hAnsi="仿宋" w:eastAsia="仿宋" w:cs="仿宋"/>
          <w:i w:val="0"/>
          <w:iCs w:val="0"/>
          <w:color w:val="000000"/>
          <w:kern w:val="0"/>
          <w:sz w:val="24"/>
          <w:szCs w:val="24"/>
          <w:u w:val="single"/>
        </w:rPr>
        <w:t xml:space="preserve">     </w:t>
      </w:r>
      <w:r>
        <w:rPr>
          <w:rFonts w:hint="eastAsia" w:ascii="仿宋" w:hAnsi="仿宋" w:eastAsia="仿宋" w:cs="仿宋"/>
          <w:i w:val="0"/>
          <w:iCs w:val="0"/>
          <w:color w:val="000000"/>
          <w:kern w:val="0"/>
          <w:sz w:val="24"/>
          <w:szCs w:val="24"/>
        </w:rPr>
        <w:t>人，营业收入为</w:t>
      </w:r>
      <w:r>
        <w:rPr>
          <w:rFonts w:hint="eastAsia" w:ascii="仿宋" w:hAnsi="仿宋" w:eastAsia="仿宋" w:cs="仿宋"/>
          <w:i w:val="0"/>
          <w:iCs w:val="0"/>
          <w:color w:val="000000"/>
          <w:kern w:val="0"/>
          <w:sz w:val="24"/>
          <w:szCs w:val="24"/>
          <w:u w:val="single"/>
        </w:rPr>
        <w:t xml:space="preserve">      </w:t>
      </w:r>
      <w:r>
        <w:rPr>
          <w:rFonts w:hint="eastAsia" w:ascii="仿宋" w:hAnsi="仿宋" w:eastAsia="仿宋" w:cs="仿宋"/>
          <w:i w:val="0"/>
          <w:iCs w:val="0"/>
          <w:color w:val="000000"/>
          <w:kern w:val="0"/>
          <w:sz w:val="24"/>
          <w:szCs w:val="24"/>
        </w:rPr>
        <w:t>万元，资产总额为</w:t>
      </w:r>
      <w:r>
        <w:rPr>
          <w:rFonts w:hint="eastAsia" w:ascii="仿宋" w:hAnsi="仿宋" w:eastAsia="仿宋" w:cs="仿宋"/>
          <w:i w:val="0"/>
          <w:iCs w:val="0"/>
          <w:color w:val="000000"/>
          <w:kern w:val="0"/>
          <w:sz w:val="24"/>
          <w:szCs w:val="24"/>
          <w:u w:val="single"/>
        </w:rPr>
        <w:t xml:space="preserve">      </w:t>
      </w:r>
      <w:r>
        <w:rPr>
          <w:rFonts w:hint="eastAsia" w:ascii="仿宋" w:hAnsi="仿宋" w:eastAsia="仿宋" w:cs="仿宋"/>
          <w:i w:val="0"/>
          <w:iCs w:val="0"/>
          <w:color w:val="000000"/>
          <w:kern w:val="0"/>
          <w:sz w:val="24"/>
          <w:szCs w:val="24"/>
        </w:rPr>
        <w:t>万元，属于</w:t>
      </w:r>
      <w:r>
        <w:rPr>
          <w:rFonts w:hint="eastAsia" w:ascii="仿宋" w:hAnsi="仿宋" w:eastAsia="仿宋" w:cs="仿宋"/>
          <w:i w:val="0"/>
          <w:iCs w:val="0"/>
          <w:color w:val="000000"/>
          <w:kern w:val="0"/>
          <w:sz w:val="24"/>
          <w:szCs w:val="24"/>
          <w:u w:val="single"/>
        </w:rPr>
        <w:t>（中型企业、小型企业、微型企业）</w:t>
      </w:r>
      <w:r>
        <w:rPr>
          <w:rFonts w:hint="eastAsia" w:ascii="仿宋" w:hAnsi="仿宋" w:eastAsia="仿宋" w:cs="仿宋"/>
          <w:i w:val="0"/>
          <w:iCs w:val="0"/>
          <w:color w:val="000000"/>
          <w:kern w:val="0"/>
          <w:sz w:val="24"/>
          <w:szCs w:val="24"/>
        </w:rPr>
        <w:t xml:space="preserve">； </w:t>
      </w:r>
    </w:p>
    <w:p>
      <w:pPr>
        <w:widowControl/>
        <w:spacing w:line="360" w:lineRule="auto"/>
        <w:ind w:firstLine="480" w:firstLineChars="200"/>
        <w:jc w:val="left"/>
        <w:rPr>
          <w:rFonts w:ascii="仿宋" w:hAnsi="仿宋" w:eastAsia="仿宋" w:cs="仿宋"/>
          <w:i w:val="0"/>
          <w:iCs w:val="0"/>
          <w:sz w:val="24"/>
          <w:szCs w:val="24"/>
        </w:rPr>
      </w:pPr>
      <w:r>
        <w:rPr>
          <w:rFonts w:hint="eastAsia" w:ascii="仿宋" w:hAnsi="仿宋" w:eastAsia="仿宋" w:cs="仿宋"/>
          <w:i w:val="0"/>
          <w:iCs w:val="0"/>
          <w:color w:val="000000"/>
          <w:kern w:val="0"/>
          <w:sz w:val="24"/>
          <w:szCs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仿宋" w:hAnsi="仿宋" w:eastAsia="仿宋" w:cs="仿宋"/>
          <w:i w:val="0"/>
          <w:iCs w:val="0"/>
          <w:sz w:val="24"/>
          <w:szCs w:val="24"/>
        </w:rPr>
      </w:pPr>
      <w:r>
        <w:rPr>
          <w:rFonts w:hint="eastAsia" w:ascii="仿宋" w:hAnsi="仿宋" w:eastAsia="仿宋" w:cs="仿宋"/>
          <w:i w:val="0"/>
          <w:iCs w:val="0"/>
          <w:color w:val="000000"/>
          <w:kern w:val="0"/>
          <w:sz w:val="24"/>
          <w:szCs w:val="24"/>
        </w:rPr>
        <w:t xml:space="preserve">本企业对上述声明内容的真实性负责。如有虚假，将依 法承担相应责任。 </w:t>
      </w:r>
    </w:p>
    <w:p>
      <w:pPr>
        <w:widowControl/>
        <w:spacing w:line="360" w:lineRule="auto"/>
        <w:jc w:val="center"/>
        <w:rPr>
          <w:rFonts w:ascii="仿宋" w:hAnsi="仿宋" w:eastAsia="仿宋" w:cs="仿宋"/>
          <w:i w:val="0"/>
          <w:iCs w:val="0"/>
          <w:color w:val="000000"/>
          <w:kern w:val="0"/>
          <w:sz w:val="24"/>
          <w:szCs w:val="24"/>
        </w:rPr>
      </w:pPr>
      <w:r>
        <w:rPr>
          <w:rFonts w:hint="eastAsia" w:ascii="仿宋" w:hAnsi="仿宋" w:eastAsia="仿宋" w:cs="仿宋"/>
          <w:i w:val="0"/>
          <w:iCs w:val="0"/>
          <w:color w:val="000000"/>
          <w:kern w:val="0"/>
          <w:sz w:val="24"/>
          <w:szCs w:val="24"/>
        </w:rPr>
        <w:t xml:space="preserve">                 </w:t>
      </w:r>
    </w:p>
    <w:p>
      <w:pPr>
        <w:widowControl/>
        <w:spacing w:line="360" w:lineRule="auto"/>
        <w:jc w:val="center"/>
        <w:rPr>
          <w:rFonts w:ascii="仿宋" w:hAnsi="仿宋" w:eastAsia="仿宋" w:cs="仿宋"/>
          <w:i w:val="0"/>
          <w:iCs w:val="0"/>
          <w:color w:val="000000"/>
          <w:kern w:val="0"/>
          <w:sz w:val="24"/>
          <w:szCs w:val="24"/>
        </w:rPr>
      </w:pPr>
    </w:p>
    <w:p>
      <w:pPr>
        <w:widowControl/>
        <w:spacing w:line="360" w:lineRule="auto"/>
        <w:jc w:val="center"/>
        <w:rPr>
          <w:rFonts w:ascii="仿宋" w:hAnsi="仿宋" w:eastAsia="仿宋" w:cs="仿宋"/>
          <w:i w:val="0"/>
          <w:iCs w:val="0"/>
          <w:sz w:val="24"/>
          <w:szCs w:val="24"/>
        </w:rPr>
      </w:pPr>
      <w:r>
        <w:rPr>
          <w:rFonts w:hint="eastAsia" w:ascii="仿宋" w:hAnsi="仿宋" w:eastAsia="仿宋" w:cs="仿宋"/>
          <w:i w:val="0"/>
          <w:iCs w:val="0"/>
          <w:color w:val="000000"/>
          <w:kern w:val="0"/>
          <w:sz w:val="24"/>
          <w:szCs w:val="24"/>
        </w:rPr>
        <w:t xml:space="preserve">                        企业名称（盖章）：</w:t>
      </w:r>
    </w:p>
    <w:p>
      <w:pPr>
        <w:widowControl/>
        <w:spacing w:line="360" w:lineRule="auto"/>
        <w:jc w:val="center"/>
        <w:rPr>
          <w:rFonts w:ascii="仿宋" w:hAnsi="仿宋" w:eastAsia="仿宋" w:cs="仿宋"/>
          <w:i w:val="0"/>
          <w:iCs w:val="0"/>
          <w:sz w:val="24"/>
          <w:szCs w:val="24"/>
        </w:rPr>
      </w:pPr>
      <w:r>
        <w:rPr>
          <w:rFonts w:hint="eastAsia" w:ascii="仿宋" w:hAnsi="仿宋" w:eastAsia="仿宋" w:cs="仿宋"/>
          <w:i w:val="0"/>
          <w:iCs w:val="0"/>
          <w:color w:val="000000"/>
          <w:kern w:val="0"/>
          <w:sz w:val="24"/>
          <w:szCs w:val="24"/>
        </w:rPr>
        <w:t xml:space="preserve">                              日 期：</w:t>
      </w:r>
    </w:p>
    <w:p>
      <w:pPr>
        <w:widowControl/>
        <w:spacing w:line="360" w:lineRule="auto"/>
        <w:jc w:val="left"/>
        <w:rPr>
          <w:rFonts w:ascii="仿宋" w:hAnsi="仿宋" w:eastAsia="仿宋" w:cs="仿宋"/>
          <w:i w:val="0"/>
          <w:iCs w:val="0"/>
          <w:sz w:val="24"/>
          <w:szCs w:val="24"/>
        </w:rPr>
      </w:pPr>
    </w:p>
    <w:p>
      <w:pPr>
        <w:widowControl/>
        <w:spacing w:line="360" w:lineRule="auto"/>
        <w:jc w:val="left"/>
        <w:rPr>
          <w:rFonts w:hint="eastAsia" w:ascii="仿宋" w:hAnsi="仿宋" w:eastAsia="仿宋" w:cs="仿宋"/>
          <w:i w:val="0"/>
          <w:iCs w:val="0"/>
          <w:color w:val="000000"/>
          <w:kern w:val="0"/>
          <w:sz w:val="24"/>
          <w:szCs w:val="24"/>
        </w:rPr>
      </w:pPr>
      <w:r>
        <w:rPr>
          <w:rFonts w:hint="eastAsia" w:ascii="仿宋" w:hAnsi="仿宋" w:eastAsia="仿宋" w:cs="仿宋"/>
          <w:i w:val="0"/>
          <w:iCs w:val="0"/>
          <w:color w:val="000000"/>
          <w:kern w:val="0"/>
          <w:sz w:val="24"/>
          <w:szCs w:val="24"/>
        </w:rPr>
        <w:t>从业人员、营业收入、资产总额填报上一年度数据，无上一年度数据的新成立企业可不填报。</w:t>
      </w:r>
    </w:p>
    <w:p>
      <w:pPr>
        <w:rPr>
          <w:rFonts w:hint="eastAsia" w:ascii="仿宋" w:hAnsi="仿宋" w:eastAsia="仿宋" w:cs="仿宋"/>
          <w:i w:val="0"/>
          <w:iCs w:val="0"/>
          <w:color w:val="000000"/>
          <w:kern w:val="0"/>
          <w:sz w:val="24"/>
          <w:szCs w:val="24"/>
        </w:rPr>
      </w:pPr>
      <w:r>
        <w:rPr>
          <w:rFonts w:hint="eastAsia" w:ascii="仿宋" w:hAnsi="仿宋" w:eastAsia="仿宋" w:cs="仿宋"/>
          <w:i w:val="0"/>
          <w:iCs w:val="0"/>
          <w:color w:val="000000"/>
          <w:kern w:val="0"/>
          <w:sz w:val="24"/>
          <w:szCs w:val="24"/>
        </w:rPr>
        <w:br w:type="page"/>
      </w:r>
    </w:p>
    <w:p>
      <w:pPr>
        <w:pStyle w:val="13"/>
      </w:pPr>
    </w:p>
    <w:p>
      <w:pPr>
        <w:spacing w:line="360" w:lineRule="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附件</w:t>
      </w:r>
      <w:r>
        <w:rPr>
          <w:rFonts w:hint="eastAsia" w:ascii="仿宋_GB2312" w:hAnsi="仿宋_GB2312" w:eastAsia="仿宋_GB2312" w:cs="仿宋_GB2312"/>
          <w:b/>
          <w:bCs/>
          <w:sz w:val="24"/>
          <w:szCs w:val="24"/>
          <w:lang w:val="en-US" w:eastAsia="zh-CN"/>
        </w:rPr>
        <w:t>8</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9</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lang w:val="en-US" w:eastAsia="zh-CN"/>
        </w:rPr>
        <w:t>特殊资格要求</w:t>
      </w:r>
    </w:p>
    <w:p>
      <w:pPr>
        <w:spacing w:line="360" w:lineRule="auto"/>
        <w:rPr>
          <w:rFonts w:ascii="仿宋" w:hAnsi="仿宋" w:eastAsia="仿宋" w:cs="仿宋"/>
          <w:i w:val="0"/>
          <w:i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供应商须具备建设行政主管部门颁发的工程监理综合资质或房屋建筑工程监理丙级及以上资质；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拟派项目总监理工程师须具备建筑工程专业国家注册监理工程师资格；</w:t>
      </w:r>
    </w:p>
    <w:p>
      <w:pPr>
        <w:rPr>
          <w:rFonts w:ascii="仿宋" w:hAnsi="仿宋" w:eastAsia="仿宋" w:cs="仿宋"/>
        </w:rPr>
      </w:pPr>
    </w:p>
    <w:p>
      <w:pPr>
        <w:spacing w:line="360" w:lineRule="auto"/>
        <w:rPr>
          <w:rFonts w:ascii="仿宋" w:hAnsi="仿宋" w:eastAsia="仿宋" w:cs="仿宋"/>
          <w:sz w:val="24"/>
          <w:szCs w:val="24"/>
        </w:rPr>
      </w:pPr>
    </w:p>
    <w:p/>
    <w:p/>
    <w:p/>
    <w:p>
      <w:pPr>
        <w:spacing w:line="360" w:lineRule="auto"/>
        <w:rPr>
          <w:rFonts w:ascii="仿宋_GB2312" w:hAnsi="宋体" w:eastAsia="仿宋_GB2312"/>
          <w:sz w:val="24"/>
        </w:rPr>
      </w:pPr>
    </w:p>
    <w:p>
      <w:pPr>
        <w:spacing w:line="360" w:lineRule="auto"/>
        <w:rPr>
          <w:rFonts w:hint="default" w:ascii="仿宋_GB2312" w:hAnsi="仿宋_GB2312" w:eastAsia="仿宋_GB2312" w:cs="仿宋_GB2312"/>
          <w:b/>
          <w:bCs/>
          <w:sz w:val="24"/>
          <w:szCs w:val="24"/>
          <w:lang w:val="en-US" w:eastAsia="zh-CN"/>
        </w:rPr>
      </w:pPr>
      <w:r>
        <w:rPr>
          <w:rFonts w:hint="eastAsia"/>
        </w:rPr>
        <w:br w:type="page"/>
      </w:r>
      <w:bookmarkStart w:id="226" w:name="_Toc6884"/>
      <w:r>
        <w:rPr>
          <w:rFonts w:hint="eastAsia" w:ascii="仿宋_GB2312" w:hAnsi="仿宋_GB2312" w:eastAsia="仿宋_GB2312" w:cs="仿宋_GB2312"/>
          <w:b/>
          <w:bCs/>
          <w:sz w:val="24"/>
          <w:szCs w:val="24"/>
        </w:rPr>
        <w:t>附件</w:t>
      </w:r>
      <w:r>
        <w:rPr>
          <w:rFonts w:hint="eastAsia" w:ascii="仿宋_GB2312" w:hAnsi="仿宋_GB2312" w:eastAsia="仿宋_GB2312" w:cs="仿宋_GB2312"/>
          <w:b/>
          <w:bCs/>
          <w:sz w:val="24"/>
          <w:szCs w:val="24"/>
          <w:lang w:val="en-US" w:eastAsia="zh-CN"/>
        </w:rPr>
        <w:t>8</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10</w:t>
      </w:r>
      <w:r>
        <w:rPr>
          <w:rFonts w:hint="eastAsia" w:ascii="仿宋_GB2312" w:hAnsi="仿宋_GB2312" w:eastAsia="仿宋_GB2312" w:cs="仿宋_GB2312"/>
          <w:b/>
          <w:bCs/>
          <w:sz w:val="24"/>
          <w:szCs w:val="24"/>
        </w:rPr>
        <w:t xml:space="preserve"> 本项目不接受联合体投标。</w:t>
      </w:r>
    </w:p>
    <w:p>
      <w:pPr>
        <w:pStyle w:val="2"/>
        <w:spacing w:line="360" w:lineRule="auto"/>
        <w:outlineLvl w:val="9"/>
        <w:rPr>
          <w:rFonts w:hint="eastAsia" w:ascii="仿宋" w:hAnsi="仿宋" w:eastAsia="仿宋" w:cs="仿宋"/>
          <w:b/>
          <w:bCs/>
          <w:color w:val="auto"/>
          <w:kern w:val="0"/>
          <w:sz w:val="24"/>
          <w:szCs w:val="24"/>
          <w:u w:val="none"/>
          <w:lang w:val="en-US" w:eastAsia="zh-CN" w:bidi="ar"/>
        </w:rPr>
      </w:pPr>
    </w:p>
    <w:p>
      <w:pPr>
        <w:rPr>
          <w:rFonts w:hint="eastAsia" w:ascii="仿宋" w:hAnsi="仿宋" w:eastAsia="仿宋" w:cs="仿宋"/>
          <w:color w:val="auto"/>
          <w:kern w:val="0"/>
          <w:sz w:val="24"/>
          <w:szCs w:val="24"/>
          <w:u w:val="none"/>
          <w:lang w:val="en-US" w:eastAsia="zh-CN" w:bidi="ar"/>
        </w:rPr>
      </w:pPr>
    </w:p>
    <w:p>
      <w:pPr>
        <w:pStyle w:val="13"/>
        <w:ind w:left="0" w:leftChars="0" w:firstLine="0" w:firstLineChars="0"/>
        <w:rPr>
          <w:rFonts w:hint="eastAsia" w:ascii="仿宋" w:hAnsi="仿宋" w:eastAsia="仿宋" w:cs="仿宋"/>
          <w:color w:val="auto"/>
          <w:kern w:val="0"/>
          <w:sz w:val="24"/>
          <w:szCs w:val="24"/>
          <w:u w:val="none"/>
          <w:lang w:val="en-US" w:eastAsia="zh-CN" w:bidi="ar"/>
        </w:rPr>
      </w:pPr>
    </w:p>
    <w:p>
      <w:pPr>
        <w:pStyle w:val="13"/>
        <w:rPr>
          <w:rFonts w:hint="eastAsia" w:ascii="仿宋" w:hAnsi="仿宋" w:eastAsia="仿宋" w:cs="仿宋"/>
          <w:color w:val="auto"/>
          <w:kern w:val="0"/>
          <w:sz w:val="24"/>
          <w:szCs w:val="24"/>
          <w:u w:val="none"/>
          <w:lang w:val="en-US" w:eastAsia="zh-CN" w:bidi="ar"/>
        </w:rPr>
      </w:pPr>
    </w:p>
    <w:p>
      <w:pPr>
        <w:pStyle w:val="36"/>
        <w:wordWrap w:val="0"/>
        <w:spacing w:before="0" w:beforeAutospacing="0" w:after="0" w:afterAutospacing="0" w:line="360" w:lineRule="auto"/>
        <w:rPr>
          <w:rFonts w:hint="eastAsia" w:ascii="仿宋" w:hAnsi="仿宋" w:eastAsia="仿宋" w:cs="仿宋_GB2312"/>
          <w:sz w:val="24"/>
          <w:szCs w:val="24"/>
          <w:shd w:val="clear" w:color="auto" w:fill="FFFFFF"/>
          <w:lang w:eastAsia="zh-CN"/>
        </w:rPr>
      </w:pPr>
      <w:r>
        <w:rPr>
          <w:rFonts w:hint="eastAsia" w:ascii="仿宋" w:hAnsi="仿宋" w:eastAsia="仿宋" w:cs="仿宋_GB2312"/>
          <w:sz w:val="24"/>
          <w:szCs w:val="24"/>
          <w:shd w:val="clear" w:color="auto" w:fill="FFFFFF"/>
        </w:rPr>
        <w:t>致：西安市东元路学校</w:t>
      </w:r>
    </w:p>
    <w:p>
      <w:pPr>
        <w:pStyle w:val="36"/>
        <w:wordWrap w:val="0"/>
        <w:spacing w:before="0" w:beforeAutospacing="0" w:after="0" w:afterAutospacing="0" w:line="360" w:lineRule="auto"/>
        <w:ind w:firstLine="420"/>
        <w:rPr>
          <w:rFonts w:ascii="仿宋" w:hAnsi="仿宋" w:eastAsia="仿宋" w:cs="仿宋_GB2312"/>
          <w:sz w:val="24"/>
          <w:szCs w:val="24"/>
        </w:rPr>
      </w:pPr>
      <w:r>
        <w:rPr>
          <w:rFonts w:hint="eastAsia" w:ascii="仿宋" w:hAnsi="仿宋" w:eastAsia="仿宋" w:cs="仿宋_GB2312"/>
          <w:sz w:val="24"/>
          <w:szCs w:val="24"/>
          <w:shd w:val="clear" w:color="auto" w:fill="FFFFFF"/>
        </w:rPr>
        <w:t>我方作为项目名称</w:t>
      </w:r>
      <w:r>
        <w:rPr>
          <w:rFonts w:hint="eastAsia" w:ascii="仿宋" w:hAnsi="仿宋" w:eastAsia="仿宋" w:cs="仿宋_GB2312"/>
          <w:sz w:val="24"/>
          <w:szCs w:val="24"/>
          <w:u w:val="single"/>
          <w:shd w:val="clear" w:color="auto" w:fill="FFFFFF"/>
        </w:rPr>
        <w:t xml:space="preserve">            </w:t>
      </w:r>
      <w:r>
        <w:rPr>
          <w:rFonts w:hint="eastAsia" w:ascii="仿宋" w:hAnsi="仿宋" w:eastAsia="仿宋" w:cs="仿宋_GB2312"/>
          <w:sz w:val="24"/>
          <w:szCs w:val="24"/>
          <w:shd w:val="clear" w:color="auto" w:fill="FFFFFF"/>
        </w:rPr>
        <w:t>（项目编号：</w:t>
      </w:r>
      <w:r>
        <w:rPr>
          <w:rFonts w:hint="eastAsia" w:ascii="仿宋" w:hAnsi="仿宋" w:eastAsia="仿宋" w:cs="仿宋_GB2312"/>
          <w:sz w:val="24"/>
          <w:szCs w:val="24"/>
          <w:u w:val="single"/>
          <w:shd w:val="clear" w:color="auto" w:fill="FFFFFF"/>
        </w:rPr>
        <w:t xml:space="preserve">          </w:t>
      </w:r>
      <w:r>
        <w:rPr>
          <w:rFonts w:hint="eastAsia" w:ascii="仿宋" w:hAnsi="仿宋" w:eastAsia="仿宋" w:cs="仿宋_GB2312"/>
          <w:sz w:val="24"/>
          <w:szCs w:val="24"/>
          <w:shd w:val="clear" w:color="auto" w:fill="FFFFFF"/>
        </w:rPr>
        <w:t xml:space="preserve">）的供应商，在此郑重声明： </w:t>
      </w:r>
    </w:p>
    <w:p>
      <w:pPr>
        <w:pStyle w:val="36"/>
        <w:wordWrap w:val="0"/>
        <w:spacing w:before="0" w:beforeAutospacing="0" w:after="0" w:afterAutospacing="0" w:line="360" w:lineRule="auto"/>
        <w:ind w:firstLine="420"/>
        <w:rPr>
          <w:rFonts w:ascii="仿宋" w:hAnsi="仿宋" w:eastAsia="仿宋" w:cs="仿宋_GB2312"/>
          <w:sz w:val="24"/>
          <w:szCs w:val="24"/>
          <w:shd w:val="clear" w:color="auto" w:fill="FFFFFF"/>
        </w:rPr>
      </w:pPr>
      <w:r>
        <w:rPr>
          <w:rFonts w:hint="eastAsia" w:ascii="仿宋" w:hAnsi="仿宋" w:eastAsia="仿宋" w:cs="仿宋_GB2312"/>
          <w:sz w:val="24"/>
          <w:szCs w:val="24"/>
          <w:shd w:val="clear" w:color="auto" w:fill="FFFFFF"/>
        </w:rPr>
        <w:t>我单位参与本项目并非联合体投标，本项目由本公司独立承担。</w:t>
      </w:r>
    </w:p>
    <w:p>
      <w:pPr>
        <w:adjustRightInd w:val="0"/>
        <w:spacing w:line="416" w:lineRule="atLeast"/>
        <w:textAlignment w:val="baseline"/>
        <w:outlineLvl w:val="9"/>
        <w:rPr>
          <w:rFonts w:hint="eastAsia" w:ascii="仿宋" w:hAnsi="仿宋" w:eastAsia="仿宋" w:cs="仿宋_GB2312"/>
          <w:sz w:val="24"/>
          <w:szCs w:val="24"/>
          <w:shd w:val="clear" w:color="auto" w:fill="FFFFFF"/>
        </w:rPr>
      </w:pPr>
      <w:r>
        <w:rPr>
          <w:rFonts w:hint="eastAsia" w:ascii="仿宋" w:hAnsi="仿宋" w:eastAsia="仿宋" w:cs="仿宋_GB2312"/>
          <w:sz w:val="24"/>
          <w:szCs w:val="24"/>
          <w:shd w:val="clear" w:color="auto" w:fill="FFFFFF"/>
        </w:rPr>
        <w:t>特此声明。</w:t>
      </w:r>
    </w:p>
    <w:p>
      <w:pPr>
        <w:pStyle w:val="13"/>
        <w:rPr>
          <w:rFonts w:hint="eastAsia" w:ascii="仿宋" w:hAnsi="仿宋" w:eastAsia="仿宋" w:cs="仿宋"/>
          <w:kern w:val="0"/>
          <w:sz w:val="24"/>
          <w:szCs w:val="24"/>
          <w:lang w:bidi="ar"/>
        </w:rPr>
      </w:pPr>
    </w:p>
    <w:p>
      <w:pPr>
        <w:widowControl/>
        <w:spacing w:line="360" w:lineRule="auto"/>
        <w:jc w:val="center"/>
        <w:rPr>
          <w:rFonts w:ascii="仿宋" w:hAnsi="仿宋" w:eastAsia="仿宋" w:cs="仿宋"/>
          <w:i w:val="0"/>
          <w:iCs w:val="0"/>
          <w:sz w:val="24"/>
          <w:szCs w:val="24"/>
        </w:rPr>
      </w:pPr>
      <w:r>
        <w:rPr>
          <w:rFonts w:hint="eastAsia" w:ascii="仿宋" w:hAnsi="仿宋" w:eastAsia="仿宋" w:cs="仿宋"/>
          <w:i w:val="0"/>
          <w:iCs w:val="0"/>
          <w:color w:val="000000"/>
          <w:kern w:val="0"/>
          <w:sz w:val="24"/>
          <w:szCs w:val="24"/>
        </w:rPr>
        <w:t xml:space="preserve">  </w:t>
      </w:r>
      <w:r>
        <w:rPr>
          <w:rFonts w:hint="eastAsia" w:ascii="仿宋" w:hAnsi="仿宋" w:eastAsia="仿宋" w:cs="仿宋"/>
          <w:i w:val="0"/>
          <w:iCs w:val="0"/>
          <w:color w:val="000000"/>
          <w:kern w:val="0"/>
          <w:sz w:val="24"/>
          <w:szCs w:val="24"/>
          <w:lang w:val="en-US" w:eastAsia="zh-CN"/>
        </w:rPr>
        <w:t xml:space="preserve">                 </w:t>
      </w:r>
      <w:r>
        <w:rPr>
          <w:rFonts w:hint="eastAsia" w:ascii="仿宋" w:hAnsi="仿宋" w:eastAsia="仿宋" w:cs="仿宋"/>
          <w:i w:val="0"/>
          <w:iCs w:val="0"/>
          <w:color w:val="000000"/>
          <w:kern w:val="0"/>
          <w:sz w:val="24"/>
          <w:szCs w:val="24"/>
        </w:rPr>
        <w:t>企业名称（盖章）：</w:t>
      </w:r>
    </w:p>
    <w:p>
      <w:pPr>
        <w:widowControl/>
        <w:spacing w:line="360" w:lineRule="auto"/>
        <w:jc w:val="center"/>
        <w:rPr>
          <w:rFonts w:ascii="仿宋" w:hAnsi="仿宋" w:eastAsia="仿宋" w:cs="仿宋"/>
          <w:i w:val="0"/>
          <w:iCs w:val="0"/>
          <w:sz w:val="24"/>
          <w:szCs w:val="24"/>
        </w:rPr>
      </w:pPr>
      <w:r>
        <w:rPr>
          <w:rFonts w:hint="eastAsia" w:ascii="仿宋" w:hAnsi="仿宋" w:eastAsia="仿宋" w:cs="仿宋"/>
          <w:i w:val="0"/>
          <w:iCs w:val="0"/>
          <w:color w:val="000000"/>
          <w:kern w:val="0"/>
          <w:sz w:val="24"/>
          <w:szCs w:val="24"/>
        </w:rPr>
        <w:t xml:space="preserve">                              日 期：</w:t>
      </w:r>
    </w:p>
    <w:p>
      <w:pPr>
        <w:rPr>
          <w:rFonts w:hint="eastAsia"/>
        </w:rPr>
      </w:pPr>
    </w:p>
    <w:p>
      <w:pPr>
        <w:pStyle w:val="13"/>
        <w:rPr>
          <w:rFonts w:hint="eastAsia"/>
        </w:rPr>
      </w:pPr>
    </w:p>
    <w:p>
      <w:pPr>
        <w:pStyle w:val="13"/>
        <w:rPr>
          <w:rFonts w:hint="eastAsia"/>
        </w:rPr>
      </w:pPr>
    </w:p>
    <w:p>
      <w:pPr>
        <w:pStyle w:val="13"/>
        <w:rPr>
          <w:rFonts w:hint="eastAsia"/>
        </w:rPr>
      </w:pPr>
    </w:p>
    <w:p>
      <w:pPr>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br w:type="page"/>
      </w:r>
    </w:p>
    <w:p>
      <w:pPr>
        <w:pStyle w:val="4"/>
        <w:outlineLvl w:val="1"/>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附件</w:t>
      </w:r>
      <w:r>
        <w:rPr>
          <w:rFonts w:hint="eastAsia" w:ascii="仿宋_GB2312" w:hAnsi="仿宋_GB2312" w:eastAsia="仿宋_GB2312" w:cs="仿宋_GB2312"/>
          <w:bCs/>
          <w:kern w:val="2"/>
          <w:sz w:val="32"/>
          <w:szCs w:val="32"/>
          <w:lang w:val="en-US" w:eastAsia="zh-CN"/>
        </w:rPr>
        <w:t>9</w:t>
      </w:r>
      <w:r>
        <w:rPr>
          <w:rFonts w:hint="eastAsia" w:ascii="仿宋_GB2312" w:hAnsi="仿宋_GB2312" w:eastAsia="仿宋_GB2312" w:cs="仿宋_GB2312"/>
          <w:bCs/>
          <w:kern w:val="2"/>
          <w:sz w:val="32"/>
          <w:szCs w:val="32"/>
        </w:rPr>
        <w:t xml:space="preserve"> 其他证明文件</w:t>
      </w:r>
      <w:bookmarkEnd w:id="226"/>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供应商认为对其磋商有利的其它证明</w:t>
      </w:r>
    </w:p>
    <w:p>
      <w:pPr>
        <w:spacing w:line="360" w:lineRule="auto"/>
        <w:ind w:firstLine="480"/>
        <w:rPr>
          <w:rFonts w:ascii="仿宋_GB2312" w:eastAsia="仿宋_GB2312" w:cs="宋体"/>
          <w:sz w:val="36"/>
        </w:rPr>
        <w:sectPr>
          <w:pgSz w:w="11906" w:h="16838"/>
          <w:pgMar w:top="1440" w:right="1644" w:bottom="1219" w:left="1757" w:header="992" w:footer="567" w:gutter="0"/>
          <w:cols w:space="720" w:num="1"/>
          <w:titlePg/>
          <w:docGrid w:linePitch="312" w:charSpace="0"/>
        </w:sectPr>
      </w:pPr>
    </w:p>
    <w:p>
      <w:pPr>
        <w:pStyle w:val="3"/>
        <w:spacing w:line="360" w:lineRule="auto"/>
        <w:jc w:val="center"/>
        <w:rPr>
          <w:rFonts w:ascii="仿宋_GB2312" w:hAnsi="仿宋_GB2312" w:eastAsia="仿宋_GB2312" w:cs="仿宋_GB2312"/>
          <w:sz w:val="24"/>
          <w:szCs w:val="24"/>
        </w:rPr>
      </w:pPr>
      <w:bookmarkStart w:id="227" w:name="_Toc27336"/>
      <w:r>
        <w:rPr>
          <w:rFonts w:hint="eastAsia" w:ascii="仿宋_GB2312" w:eastAsia="仿宋_GB2312" w:cs="宋体"/>
          <w:sz w:val="36"/>
          <w:szCs w:val="22"/>
        </w:rPr>
        <w:t>第六部分 采购内容及要求</w:t>
      </w:r>
      <w:bookmarkEnd w:id="227"/>
    </w:p>
    <w:p>
      <w:pPr>
        <w:rPr>
          <w:rFonts w:hint="eastAsia"/>
          <w:b/>
          <w:sz w:val="24"/>
        </w:rPr>
      </w:pPr>
    </w:p>
    <w:p>
      <w:pPr>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一、项目概况：</w:t>
      </w:r>
    </w:p>
    <w:p>
      <w:pPr>
        <w:adjustRightInd w:val="0"/>
        <w:snapToGrid w:val="0"/>
        <w:spacing w:line="360" w:lineRule="auto"/>
        <w:ind w:firstLine="475" w:firstLineChars="198"/>
        <w:rPr>
          <w:rFonts w:hint="eastAsia" w:ascii="仿宋" w:hAnsi="仿宋" w:eastAsia="仿宋" w:cs="仿宋"/>
          <w:color w:val="000000"/>
          <w:sz w:val="24"/>
        </w:rPr>
      </w:pPr>
      <w:r>
        <w:rPr>
          <w:rFonts w:hint="eastAsia" w:ascii="仿宋" w:hAnsi="仿宋" w:eastAsia="仿宋" w:cs="仿宋"/>
          <w:color w:val="000000"/>
          <w:sz w:val="24"/>
        </w:rPr>
        <w:t>1. 工程名称：校舍拆建工程监理服务项目</w:t>
      </w:r>
    </w:p>
    <w:p>
      <w:pPr>
        <w:adjustRightInd w:val="0"/>
        <w:snapToGrid w:val="0"/>
        <w:spacing w:line="360" w:lineRule="auto"/>
        <w:ind w:firstLine="475" w:firstLineChars="198"/>
        <w:rPr>
          <w:rFonts w:hint="eastAsia" w:ascii="仿宋" w:hAnsi="仿宋" w:eastAsia="仿宋" w:cs="仿宋"/>
          <w:color w:val="000000"/>
          <w:sz w:val="24"/>
        </w:rPr>
      </w:pPr>
      <w:r>
        <w:rPr>
          <w:rFonts w:hint="eastAsia" w:ascii="仿宋" w:hAnsi="仿宋" w:eastAsia="仿宋" w:cs="仿宋"/>
          <w:color w:val="000000"/>
          <w:sz w:val="24"/>
        </w:rPr>
        <w:t>2. 工程规模：校舍拆建工程监理服务项目</w:t>
      </w:r>
    </w:p>
    <w:p>
      <w:pPr>
        <w:adjustRightInd w:val="0"/>
        <w:snapToGrid w:val="0"/>
        <w:spacing w:line="360" w:lineRule="auto"/>
        <w:ind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rPr>
        <w:t>3. 工程地点：</w:t>
      </w:r>
      <w:r>
        <w:rPr>
          <w:rFonts w:hint="eastAsia" w:ascii="仿宋" w:hAnsi="仿宋" w:eastAsia="仿宋" w:cs="仿宋"/>
          <w:color w:val="000000"/>
          <w:sz w:val="24"/>
          <w:lang w:eastAsia="zh-CN"/>
        </w:rPr>
        <w:t>未央区东元路小学</w:t>
      </w:r>
    </w:p>
    <w:p>
      <w:pPr>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二、服务要求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1、最终成果要求：出具相应项目工程监理服务报告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2、项目要求：工程合格或满足施工合同相关要求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sz w:val="24"/>
          <w:szCs w:val="22"/>
        </w:rPr>
      </w:pPr>
      <w:r>
        <w:rPr>
          <w:rFonts w:hint="eastAsia" w:ascii="仿宋" w:hAnsi="仿宋" w:eastAsia="仿宋" w:cs="仿宋"/>
          <w:color w:val="000000"/>
          <w:sz w:val="24"/>
          <w:szCs w:val="22"/>
        </w:rPr>
        <w:t>三、服务范围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Tahoma" w:eastAsia="仿宋_GB2312"/>
          <w:sz w:val="24"/>
          <w:szCs w:val="24"/>
        </w:rPr>
      </w:pPr>
      <w:r>
        <w:rPr>
          <w:rFonts w:hint="eastAsia" w:ascii="仿宋_GB2312" w:hAnsi="Tahoma" w:eastAsia="仿宋_GB2312"/>
          <w:sz w:val="24"/>
          <w:szCs w:val="24"/>
        </w:rPr>
        <w:t>范围为完成本项目的施工</w:t>
      </w:r>
      <w:r>
        <w:rPr>
          <w:rFonts w:hint="eastAsia" w:ascii="仿宋_GB2312" w:hAnsi="Tahoma" w:eastAsia="仿宋_GB2312"/>
          <w:sz w:val="24"/>
          <w:szCs w:val="24"/>
          <w:lang w:eastAsia="zh-CN"/>
        </w:rPr>
        <w:t>监理</w:t>
      </w:r>
      <w:r>
        <w:rPr>
          <w:rFonts w:hint="eastAsia" w:ascii="仿宋_GB2312" w:hAnsi="Tahoma" w:eastAsia="仿宋_GB2312"/>
          <w:sz w:val="24"/>
          <w:szCs w:val="24"/>
        </w:rPr>
        <w:t>，直至竣工验收合格并整体移交、工程保修期内的缺陷修复和保修工作，同时承担相关协调工作。</w:t>
      </w:r>
    </w:p>
    <w:p>
      <w:pPr>
        <w:pStyle w:val="2"/>
        <w:numPr>
          <w:ilvl w:val="0"/>
          <w:numId w:val="7"/>
        </w:numPr>
        <w:rPr>
          <w:rFonts w:hint="eastAsia" w:ascii="仿宋_GB2312" w:hAnsi="Tahoma" w:eastAsia="仿宋_GB2312"/>
          <w:b w:val="0"/>
          <w:bCs/>
          <w:sz w:val="24"/>
          <w:szCs w:val="24"/>
          <w:lang w:eastAsia="zh-CN"/>
        </w:rPr>
      </w:pPr>
      <w:r>
        <w:rPr>
          <w:rFonts w:hint="eastAsia" w:ascii="仿宋_GB2312" w:hAnsi="Tahoma" w:eastAsia="仿宋_GB2312"/>
          <w:b w:val="0"/>
          <w:bCs/>
          <w:sz w:val="24"/>
          <w:szCs w:val="24"/>
          <w:lang w:eastAsia="zh-CN"/>
        </w:rPr>
        <w:t>结算方式</w:t>
      </w:r>
    </w:p>
    <w:p>
      <w:pPr>
        <w:numPr>
          <w:ilvl w:val="0"/>
          <w:numId w:val="0"/>
        </w:numPr>
        <w:rPr>
          <w:rFonts w:hint="eastAsia"/>
          <w:lang w:eastAsia="zh-CN"/>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仿宋_GB2312" w:hAnsi="Tahoma" w:eastAsia="仿宋_GB2312"/>
          <w:sz w:val="24"/>
          <w:szCs w:val="24"/>
          <w:lang w:val="en-US" w:eastAsia="zh-CN"/>
        </w:rPr>
      </w:pPr>
      <w:r>
        <w:rPr>
          <w:rFonts w:hint="eastAsia" w:ascii="仿宋_GB2312" w:hAnsi="Tahoma" w:eastAsia="仿宋_GB2312"/>
          <w:sz w:val="24"/>
          <w:szCs w:val="24"/>
          <w:lang w:val="en-US" w:eastAsia="zh-CN"/>
        </w:rPr>
        <w:t xml:space="preserve">   本项目建安费为5378万元，最终根据建安费的上浮或下浮结合中标金额进行结算。</w:t>
      </w:r>
    </w:p>
    <w:p>
      <w:pPr>
        <w:pStyle w:val="40"/>
        <w:rPr>
          <w:rFonts w:hint="default"/>
          <w:lang w:val="en-US" w:eastAsia="zh-CN"/>
        </w:rPr>
      </w:pPr>
    </w:p>
    <w:sectPr>
      <w:headerReference r:id="rId9" w:type="default"/>
      <w:footerReference r:id="rId10" w:type="default"/>
      <w:pgSz w:w="11906" w:h="16838"/>
      <w:pgMar w:top="1418" w:right="1423" w:bottom="1418" w:left="1418" w:header="1134"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汉仪楷体简">
    <w:altName w:val="宋体"/>
    <w:panose1 w:val="02010609000101010101"/>
    <w:charset w:val="86"/>
    <w:family w:val="modern"/>
    <w:pitch w:val="default"/>
    <w:sig w:usb0="00000000" w:usb1="00000000" w:usb2="00000002"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汉仪中黑简">
    <w:altName w:val="黑体"/>
    <w:panose1 w:val="02010609000101010101"/>
    <w:charset w:val="86"/>
    <w:family w:val="modern"/>
    <w:pitch w:val="default"/>
    <w:sig w:usb0="00000000" w:usb1="00000000" w:usb2="00000002"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1F00FF" w:csb1="FFFF0000"/>
  </w:font>
  <w:font w:name="汉仪魏碑简">
    <w:altName w:val="宋体"/>
    <w:panose1 w:val="02010609000101010101"/>
    <w:charset w:val="86"/>
    <w:family w:val="modern"/>
    <w:pitch w:val="default"/>
    <w:sig w:usb0="00000000" w:usb1="00000000" w:usb2="00000002"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6" w:space="1"/>
      </w:pBdr>
      <w:rPr>
        <w:rFonts w:ascii="仿宋_GB2312" w:eastAsia="仿宋_GB2312"/>
        <w:u w:val="single"/>
      </w:rPr>
    </w:pPr>
  </w:p>
  <w:p>
    <w:pPr>
      <w:pStyle w:val="25"/>
      <w:rPr>
        <w:rFonts w:ascii="仿宋_GB2312" w:eastAsia="仿宋_GB2312" w:cs="宋体"/>
        <w:szCs w:val="18"/>
      </w:rPr>
    </w:pPr>
    <w:r>
      <w:rPr>
        <w:rFonts w:hint="eastAsia" w:ascii="仿宋_GB2312" w:eastAsia="仿宋_GB2312" w:cs="宋体"/>
        <w:szCs w:val="18"/>
      </w:rPr>
      <w:t>陕西中技招标有限公司（</w:t>
    </w:r>
    <w:r>
      <w:fldChar w:fldCharType="begin"/>
    </w:r>
    <w:r>
      <w:instrText xml:space="preserve"> HYPERLINK "http://www.sxzjtc.com）" </w:instrText>
    </w:r>
    <w:r>
      <w:fldChar w:fldCharType="separate"/>
    </w:r>
    <w:r>
      <w:rPr>
        <w:rStyle w:val="49"/>
        <w:rFonts w:hint="eastAsia" w:ascii="仿宋_GB2312" w:eastAsia="仿宋_GB2312" w:cs="宋体"/>
        <w:color w:val="auto"/>
        <w:szCs w:val="18"/>
        <w:u w:val="none"/>
      </w:rPr>
      <w:t>http://www.sxzjtc.com）</w:t>
    </w:r>
    <w:r>
      <w:rPr>
        <w:rStyle w:val="49"/>
        <w:rFonts w:hint="eastAsia" w:ascii="仿宋_GB2312" w:eastAsia="仿宋_GB2312" w:cs="宋体"/>
        <w:color w:val="auto"/>
        <w:szCs w:val="18"/>
        <w:u w:val="none"/>
      </w:rPr>
      <w:fldChar w:fldCharType="end"/>
    </w:r>
    <w:r>
      <w:rPr>
        <w:rFonts w:hint="eastAsia" w:ascii="仿宋_GB2312" w:eastAsia="仿宋_GB2312" w:cs="宋体"/>
        <w:szCs w:val="18"/>
      </w:rPr>
      <w:t xml:space="preserve">   地址：西安高新区高新四路1号高科广场A座1001室</w:t>
    </w:r>
  </w:p>
  <w:p>
    <w:pPr>
      <w:pStyle w:val="25"/>
      <w:jc w:val="center"/>
      <w:rPr>
        <w:rFonts w:ascii="仿宋_GB2312" w:hAnsi="仿宋_GB2312" w:eastAsia="仿宋_GB2312" w:cs="仿宋_GB2312"/>
        <w:szCs w:val="18"/>
      </w:rPr>
    </w:pPr>
    <w:r>
      <w:rPr>
        <w:rStyle w:val="46"/>
        <w:rFonts w:hint="eastAsia" w:ascii="仿宋_GB2312" w:hAnsi="仿宋_GB2312" w:eastAsia="仿宋_GB2312" w:cs="仿宋_GB2312"/>
        <w:kern w:val="0"/>
        <w:szCs w:val="18"/>
      </w:rPr>
      <w:t xml:space="preserve">第 </w:t>
    </w:r>
    <w:r>
      <w:rPr>
        <w:rFonts w:hint="eastAsia" w:ascii="仿宋_GB2312" w:hAnsi="仿宋_GB2312" w:eastAsia="仿宋_GB2312" w:cs="仿宋_GB2312"/>
        <w:kern w:val="0"/>
        <w:szCs w:val="18"/>
      </w:rPr>
      <w:fldChar w:fldCharType="begin"/>
    </w:r>
    <w:r>
      <w:rPr>
        <w:rStyle w:val="46"/>
        <w:rFonts w:hint="eastAsia" w:ascii="仿宋_GB2312" w:hAnsi="仿宋_GB2312" w:eastAsia="仿宋_GB2312" w:cs="仿宋_GB2312"/>
        <w:kern w:val="0"/>
        <w:szCs w:val="18"/>
      </w:rPr>
      <w:instrText xml:space="preserve"> PAGE </w:instrText>
    </w:r>
    <w:r>
      <w:rPr>
        <w:rFonts w:hint="eastAsia" w:ascii="仿宋_GB2312" w:hAnsi="仿宋_GB2312" w:eastAsia="仿宋_GB2312" w:cs="仿宋_GB2312"/>
        <w:kern w:val="0"/>
        <w:szCs w:val="18"/>
      </w:rPr>
      <w:fldChar w:fldCharType="separate"/>
    </w:r>
    <w:r>
      <w:rPr>
        <w:rStyle w:val="46"/>
        <w:rFonts w:ascii="仿宋_GB2312" w:hAnsi="仿宋_GB2312" w:eastAsia="仿宋_GB2312" w:cs="仿宋_GB2312"/>
        <w:kern w:val="0"/>
        <w:szCs w:val="18"/>
      </w:rPr>
      <w:t>50</w:t>
    </w:r>
    <w:r>
      <w:rPr>
        <w:rFonts w:hint="eastAsia" w:ascii="仿宋_GB2312" w:hAnsi="仿宋_GB2312" w:eastAsia="仿宋_GB2312" w:cs="仿宋_GB2312"/>
        <w:kern w:val="0"/>
        <w:szCs w:val="18"/>
      </w:rPr>
      <w:fldChar w:fldCharType="end"/>
    </w:r>
    <w:r>
      <w:rPr>
        <w:rStyle w:val="46"/>
        <w:rFonts w:hint="eastAsia" w:ascii="仿宋_GB2312" w:hAnsi="仿宋_GB2312" w:eastAsia="仿宋_GB2312" w:cs="仿宋_GB2312"/>
        <w:kern w:val="0"/>
        <w:szCs w:val="18"/>
      </w:rPr>
      <w:t xml:space="preserve"> 页 共 </w:t>
    </w:r>
    <w:r>
      <w:rPr>
        <w:rFonts w:hint="eastAsia" w:ascii="仿宋_GB2312" w:hAnsi="仿宋_GB2312" w:eastAsia="仿宋_GB2312" w:cs="仿宋_GB2312"/>
        <w:kern w:val="0"/>
        <w:szCs w:val="18"/>
      </w:rPr>
      <w:fldChar w:fldCharType="begin"/>
    </w:r>
    <w:r>
      <w:rPr>
        <w:rStyle w:val="46"/>
        <w:rFonts w:hint="eastAsia" w:ascii="仿宋_GB2312" w:hAnsi="仿宋_GB2312" w:eastAsia="仿宋_GB2312" w:cs="仿宋_GB2312"/>
        <w:kern w:val="0"/>
        <w:szCs w:val="18"/>
      </w:rPr>
      <w:instrText xml:space="preserve"> NUMPAGES </w:instrText>
    </w:r>
    <w:r>
      <w:rPr>
        <w:rFonts w:hint="eastAsia" w:ascii="仿宋_GB2312" w:hAnsi="仿宋_GB2312" w:eastAsia="仿宋_GB2312" w:cs="仿宋_GB2312"/>
        <w:kern w:val="0"/>
        <w:szCs w:val="18"/>
      </w:rPr>
      <w:fldChar w:fldCharType="separate"/>
    </w:r>
    <w:r>
      <w:rPr>
        <w:rStyle w:val="46"/>
        <w:rFonts w:ascii="仿宋_GB2312" w:hAnsi="仿宋_GB2312" w:eastAsia="仿宋_GB2312" w:cs="仿宋_GB2312"/>
        <w:kern w:val="0"/>
        <w:szCs w:val="18"/>
      </w:rPr>
      <w:t>55</w:t>
    </w:r>
    <w:r>
      <w:rPr>
        <w:rFonts w:hint="eastAsia" w:ascii="仿宋_GB2312" w:hAnsi="仿宋_GB2312" w:eastAsia="仿宋_GB2312" w:cs="仿宋_GB2312"/>
        <w:kern w:val="0"/>
        <w:szCs w:val="18"/>
      </w:rPr>
      <w:fldChar w:fldCharType="end"/>
    </w:r>
    <w:r>
      <w:rPr>
        <w:rStyle w:val="46"/>
        <w:rFonts w:hint="eastAsia" w:ascii="仿宋_GB2312" w:hAnsi="仿宋_GB2312" w:eastAsia="仿宋_GB2312" w:cs="仿宋_GB2312"/>
        <w:kern w:val="0"/>
        <w:szCs w:val="18"/>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6"/>
      </w:rPr>
    </w:pPr>
    <w:r>
      <w:fldChar w:fldCharType="begin"/>
    </w:r>
    <w:r>
      <w:rPr>
        <w:rStyle w:val="46"/>
      </w:rPr>
      <w:instrText xml:space="preserve">PAGE  </w:instrText>
    </w:r>
    <w:r>
      <w:fldChar w:fldCharType="separate"/>
    </w:r>
    <w:r>
      <w:t xml:space="preserve"> </w:t>
    </w:r>
    <w: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6" w:space="1"/>
      </w:pBdr>
      <w:rPr>
        <w:rFonts w:ascii="仿宋_GB2312" w:eastAsia="仿宋_GB2312"/>
        <w:u w:val="single"/>
      </w:rPr>
    </w:pPr>
  </w:p>
  <w:p>
    <w:pPr>
      <w:pStyle w:val="25"/>
      <w:rPr>
        <w:rFonts w:ascii="仿宋_GB2312" w:eastAsia="仿宋_GB2312" w:cs="宋体"/>
        <w:szCs w:val="18"/>
      </w:rPr>
    </w:pPr>
    <w:r>
      <w:rPr>
        <w:rFonts w:hint="eastAsia" w:ascii="仿宋_GB2312" w:eastAsia="仿宋_GB2312" w:cs="宋体"/>
        <w:szCs w:val="18"/>
      </w:rPr>
      <w:t>陕西中技招标有限公司（</w:t>
    </w:r>
    <w:r>
      <w:fldChar w:fldCharType="begin"/>
    </w:r>
    <w:r>
      <w:instrText xml:space="preserve"> HYPERLINK "http://www.sxzjtc.com）" </w:instrText>
    </w:r>
    <w:r>
      <w:fldChar w:fldCharType="separate"/>
    </w:r>
    <w:r>
      <w:rPr>
        <w:rStyle w:val="49"/>
        <w:rFonts w:hint="eastAsia" w:ascii="仿宋_GB2312" w:eastAsia="仿宋_GB2312" w:cs="宋体"/>
        <w:color w:val="auto"/>
        <w:szCs w:val="18"/>
        <w:u w:val="none"/>
      </w:rPr>
      <w:t>http://www.sxzjtc.com）</w:t>
    </w:r>
    <w:r>
      <w:rPr>
        <w:rStyle w:val="49"/>
        <w:rFonts w:hint="eastAsia" w:ascii="仿宋_GB2312" w:eastAsia="仿宋_GB2312" w:cs="宋体"/>
        <w:color w:val="auto"/>
        <w:szCs w:val="18"/>
        <w:u w:val="none"/>
      </w:rPr>
      <w:fldChar w:fldCharType="end"/>
    </w:r>
    <w:r>
      <w:rPr>
        <w:rFonts w:hint="eastAsia" w:ascii="仿宋_GB2312" w:eastAsia="仿宋_GB2312" w:cs="宋体"/>
        <w:szCs w:val="18"/>
      </w:rPr>
      <w:t xml:space="preserve">   地址：西安高新区高新四路1号高科广场A座1001室</w:t>
    </w:r>
  </w:p>
  <w:p>
    <w:pPr>
      <w:pStyle w:val="25"/>
      <w:jc w:val="center"/>
      <w:rPr>
        <w:rStyle w:val="46"/>
        <w:rFonts w:ascii="仿宋_GB2312" w:hAnsi="仿宋_GB2312" w:eastAsia="仿宋_GB2312" w:cs="仿宋_GB2312"/>
        <w:szCs w:val="18"/>
      </w:rPr>
    </w:pPr>
    <w:r>
      <w:rPr>
        <w:rStyle w:val="46"/>
        <w:rFonts w:hint="eastAsia" w:ascii="仿宋_GB2312" w:hAnsi="仿宋_GB2312" w:eastAsia="仿宋_GB2312" w:cs="仿宋_GB2312"/>
        <w:kern w:val="0"/>
        <w:szCs w:val="18"/>
      </w:rPr>
      <w:t xml:space="preserve">第 </w:t>
    </w:r>
    <w:r>
      <w:rPr>
        <w:rFonts w:hint="eastAsia" w:ascii="仿宋_GB2312" w:hAnsi="仿宋_GB2312" w:eastAsia="仿宋_GB2312" w:cs="仿宋_GB2312"/>
        <w:kern w:val="0"/>
        <w:szCs w:val="18"/>
      </w:rPr>
      <w:fldChar w:fldCharType="begin"/>
    </w:r>
    <w:r>
      <w:rPr>
        <w:rStyle w:val="46"/>
        <w:rFonts w:hint="eastAsia" w:ascii="仿宋_GB2312" w:hAnsi="仿宋_GB2312" w:eastAsia="仿宋_GB2312" w:cs="仿宋_GB2312"/>
        <w:kern w:val="0"/>
        <w:szCs w:val="18"/>
      </w:rPr>
      <w:instrText xml:space="preserve"> PAGE </w:instrText>
    </w:r>
    <w:r>
      <w:rPr>
        <w:rFonts w:hint="eastAsia" w:ascii="仿宋_GB2312" w:hAnsi="仿宋_GB2312" w:eastAsia="仿宋_GB2312" w:cs="仿宋_GB2312"/>
        <w:kern w:val="0"/>
        <w:szCs w:val="18"/>
      </w:rPr>
      <w:fldChar w:fldCharType="separate"/>
    </w:r>
    <w:r>
      <w:rPr>
        <w:rStyle w:val="46"/>
        <w:rFonts w:ascii="仿宋_GB2312" w:hAnsi="仿宋_GB2312" w:eastAsia="仿宋_GB2312" w:cs="仿宋_GB2312"/>
        <w:kern w:val="0"/>
        <w:szCs w:val="18"/>
      </w:rPr>
      <w:t>52</w:t>
    </w:r>
    <w:r>
      <w:rPr>
        <w:rFonts w:hint="eastAsia" w:ascii="仿宋_GB2312" w:hAnsi="仿宋_GB2312" w:eastAsia="仿宋_GB2312" w:cs="仿宋_GB2312"/>
        <w:kern w:val="0"/>
        <w:szCs w:val="18"/>
      </w:rPr>
      <w:fldChar w:fldCharType="end"/>
    </w:r>
    <w:r>
      <w:rPr>
        <w:rStyle w:val="46"/>
        <w:rFonts w:hint="eastAsia" w:ascii="仿宋_GB2312" w:hAnsi="仿宋_GB2312" w:eastAsia="仿宋_GB2312" w:cs="仿宋_GB2312"/>
        <w:kern w:val="0"/>
        <w:szCs w:val="18"/>
      </w:rPr>
      <w:t xml:space="preserve"> 页 共 </w:t>
    </w:r>
    <w:r>
      <w:rPr>
        <w:rFonts w:hint="eastAsia" w:ascii="仿宋_GB2312" w:hAnsi="仿宋_GB2312" w:eastAsia="仿宋_GB2312" w:cs="仿宋_GB2312"/>
        <w:kern w:val="0"/>
        <w:szCs w:val="18"/>
      </w:rPr>
      <w:fldChar w:fldCharType="begin"/>
    </w:r>
    <w:r>
      <w:rPr>
        <w:rStyle w:val="46"/>
        <w:rFonts w:hint="eastAsia" w:ascii="仿宋_GB2312" w:hAnsi="仿宋_GB2312" w:eastAsia="仿宋_GB2312" w:cs="仿宋_GB2312"/>
        <w:kern w:val="0"/>
        <w:szCs w:val="18"/>
      </w:rPr>
      <w:instrText xml:space="preserve"> NUMPAGES </w:instrText>
    </w:r>
    <w:r>
      <w:rPr>
        <w:rFonts w:hint="eastAsia" w:ascii="仿宋_GB2312" w:hAnsi="仿宋_GB2312" w:eastAsia="仿宋_GB2312" w:cs="仿宋_GB2312"/>
        <w:kern w:val="0"/>
        <w:szCs w:val="18"/>
      </w:rPr>
      <w:fldChar w:fldCharType="separate"/>
    </w:r>
    <w:r>
      <w:rPr>
        <w:rStyle w:val="46"/>
        <w:rFonts w:ascii="仿宋_GB2312" w:hAnsi="仿宋_GB2312" w:eastAsia="仿宋_GB2312" w:cs="仿宋_GB2312"/>
        <w:kern w:val="0"/>
        <w:szCs w:val="18"/>
      </w:rPr>
      <w:t>55</w:t>
    </w:r>
    <w:r>
      <w:rPr>
        <w:rFonts w:hint="eastAsia" w:ascii="仿宋_GB2312" w:hAnsi="仿宋_GB2312" w:eastAsia="仿宋_GB2312" w:cs="仿宋_GB2312"/>
        <w:kern w:val="0"/>
        <w:szCs w:val="18"/>
      </w:rPr>
      <w:fldChar w:fldCharType="end"/>
    </w:r>
    <w:r>
      <w:rPr>
        <w:rStyle w:val="46"/>
        <w:rFonts w:hint="eastAsia" w:ascii="仿宋_GB2312" w:hAnsi="仿宋_GB2312" w:eastAsia="仿宋_GB2312" w:cs="仿宋_GB2312"/>
        <w:kern w:val="0"/>
        <w:szCs w:val="18"/>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6"/>
      </w:rPr>
    </w:pPr>
    <w:r>
      <w:fldChar w:fldCharType="begin"/>
    </w:r>
    <w:r>
      <w:rPr>
        <w:rStyle w:val="46"/>
      </w:rPr>
      <w:instrText xml:space="preserve">PAGE  </w:instrText>
    </w:r>
    <w:r>
      <w:fldChar w:fldCharType="end"/>
    </w:r>
  </w:p>
  <w:p>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auto" w:sz="4" w:space="1"/>
      </w:pBdr>
      <w:tabs>
        <w:tab w:val="right" w:pos="8768"/>
        <w:tab w:val="clear" w:pos="8306"/>
      </w:tabs>
      <w:ind w:right="-25"/>
      <w:jc w:val="center"/>
      <w:rPr>
        <w:rFonts w:ascii="仿宋_GB2312" w:eastAsia="仿宋_GB2312"/>
        <w:kern w:val="0"/>
        <w:szCs w:val="18"/>
      </w:rPr>
    </w:pPr>
    <w:r>
      <w:rPr>
        <w:rFonts w:hint="eastAsia" w:ascii="仿宋_GB2312" w:eastAsia="仿宋_GB2312"/>
        <w:kern w:val="0"/>
        <w:szCs w:val="18"/>
      </w:rPr>
      <w:t>陕西中技招标有限公司（</w:t>
    </w:r>
    <w:r>
      <w:fldChar w:fldCharType="begin"/>
    </w:r>
    <w:r>
      <w:instrText xml:space="preserve"> HYPERLINK "http://www.sxzjtc.com/" </w:instrText>
    </w:r>
    <w:r>
      <w:fldChar w:fldCharType="separate"/>
    </w:r>
    <w:r>
      <w:rPr>
        <w:rStyle w:val="49"/>
        <w:rFonts w:hint="eastAsia" w:ascii="仿宋_GB2312" w:eastAsia="仿宋_GB2312"/>
        <w:kern w:val="0"/>
        <w:szCs w:val="18"/>
      </w:rPr>
      <w:t>http://www.sxzjtc.com/</w:t>
    </w:r>
    <w:r>
      <w:rPr>
        <w:rStyle w:val="49"/>
        <w:rFonts w:hint="eastAsia" w:ascii="仿宋_GB2312" w:eastAsia="仿宋_GB2312"/>
        <w:kern w:val="0"/>
        <w:szCs w:val="18"/>
      </w:rPr>
      <w:fldChar w:fldCharType="end"/>
    </w:r>
    <w:r>
      <w:rPr>
        <w:rFonts w:hint="eastAsia" w:ascii="仿宋_GB2312" w:eastAsia="仿宋_GB2312"/>
        <w:kern w:val="0"/>
        <w:szCs w:val="18"/>
      </w:rPr>
      <w:t>）西安市高新区高新四路1号高科广场A1001室</w:t>
    </w:r>
  </w:p>
  <w:p>
    <w:pPr>
      <w:pStyle w:val="25"/>
      <w:ind w:right="360"/>
      <w:jc w:val="center"/>
      <w:rPr>
        <w:rFonts w:ascii="仿宋_GB2312" w:hAnsi="仿宋_GB2312" w:eastAsia="仿宋_GB2312" w:cs="仿宋_GB2312"/>
      </w:rPr>
    </w:pPr>
    <w:r>
      <w:rPr>
        <w:rFonts w:hint="eastAsia" w:ascii="仿宋_GB2312" w:hAnsi="仿宋_GB2312" w:eastAsia="仿宋_GB2312" w:cs="仿宋_GB2312"/>
        <w:kern w:val="0"/>
        <w:szCs w:val="21"/>
      </w:rPr>
      <w:t xml:space="preserve">第 </w:t>
    </w:r>
    <w:r>
      <w:rPr>
        <w:rFonts w:hint="eastAsia" w:ascii="仿宋_GB2312" w:hAnsi="仿宋_GB2312" w:eastAsia="仿宋_GB2312" w:cs="仿宋_GB2312"/>
        <w:kern w:val="0"/>
        <w:szCs w:val="21"/>
      </w:rPr>
      <w:fldChar w:fldCharType="begin"/>
    </w:r>
    <w:r>
      <w:rPr>
        <w:rFonts w:hint="eastAsia" w:ascii="仿宋_GB2312" w:hAnsi="仿宋_GB2312" w:eastAsia="仿宋_GB2312" w:cs="仿宋_GB2312"/>
        <w:kern w:val="0"/>
        <w:szCs w:val="21"/>
      </w:rPr>
      <w:instrText xml:space="preserve"> PAGE </w:instrText>
    </w:r>
    <w:r>
      <w:rPr>
        <w:rFonts w:hint="eastAsia" w:ascii="仿宋_GB2312" w:hAnsi="仿宋_GB2312" w:eastAsia="仿宋_GB2312" w:cs="仿宋_GB2312"/>
        <w:kern w:val="0"/>
        <w:szCs w:val="21"/>
      </w:rPr>
      <w:fldChar w:fldCharType="separate"/>
    </w:r>
    <w:r>
      <w:rPr>
        <w:rFonts w:ascii="仿宋_GB2312" w:hAnsi="仿宋_GB2312" w:eastAsia="仿宋_GB2312" w:cs="仿宋_GB2312"/>
        <w:kern w:val="0"/>
        <w:szCs w:val="21"/>
      </w:rPr>
      <w:t>55</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 xml:space="preserve"> 页 共 </w:t>
    </w:r>
    <w:r>
      <w:rPr>
        <w:rFonts w:hint="eastAsia" w:ascii="仿宋_GB2312" w:hAnsi="仿宋_GB2312" w:eastAsia="仿宋_GB2312" w:cs="仿宋_GB2312"/>
        <w:kern w:val="0"/>
        <w:szCs w:val="21"/>
      </w:rPr>
      <w:fldChar w:fldCharType="begin"/>
    </w:r>
    <w:r>
      <w:rPr>
        <w:rFonts w:hint="eastAsia" w:ascii="仿宋_GB2312" w:hAnsi="仿宋_GB2312" w:eastAsia="仿宋_GB2312" w:cs="仿宋_GB2312"/>
        <w:kern w:val="0"/>
        <w:szCs w:val="21"/>
      </w:rPr>
      <w:instrText xml:space="preserve"> NUMPAGES </w:instrText>
    </w:r>
    <w:r>
      <w:rPr>
        <w:rFonts w:hint="eastAsia" w:ascii="仿宋_GB2312" w:hAnsi="仿宋_GB2312" w:eastAsia="仿宋_GB2312" w:cs="仿宋_GB2312"/>
        <w:kern w:val="0"/>
        <w:szCs w:val="21"/>
      </w:rPr>
      <w:fldChar w:fldCharType="separate"/>
    </w:r>
    <w:r>
      <w:rPr>
        <w:rFonts w:ascii="仿宋_GB2312" w:hAnsi="仿宋_GB2312" w:eastAsia="仿宋_GB2312" w:cs="仿宋_GB2312"/>
        <w:kern w:val="0"/>
        <w:szCs w:val="21"/>
      </w:rPr>
      <w:t>55</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5" w:leftChars="-9" w:hanging="14" w:hangingChars="8"/>
      <w:rPr>
        <w:rFonts w:hint="eastAsia" w:ascii="仿宋_GB2312" w:eastAsia="仿宋_GB2312" w:cs="宋体"/>
        <w:szCs w:val="21"/>
        <w:lang w:eastAsia="zh-CN"/>
      </w:rPr>
    </w:pPr>
    <w:r>
      <w:rPr>
        <w:rFonts w:hint="eastAsia" w:ascii="仿宋_GB2312" w:eastAsia="仿宋_GB2312" w:cs="宋体"/>
        <w:sz w:val="18"/>
        <w:szCs w:val="18"/>
        <w:u w:val="single"/>
        <w:lang w:eastAsia="zh-CN"/>
      </w:rPr>
      <w:t>校舍拆建工程监理服务项目</w:t>
    </w:r>
    <w:r>
      <w:rPr>
        <w:rFonts w:hint="eastAsia" w:ascii="仿宋_GB2312" w:eastAsia="仿宋_GB2312" w:cs="宋体"/>
        <w:sz w:val="18"/>
        <w:szCs w:val="18"/>
        <w:u w:val="single"/>
      </w:rPr>
      <w:t xml:space="preserve">              </w:t>
    </w:r>
    <w:r>
      <w:rPr>
        <w:rFonts w:hint="eastAsia" w:ascii="仿宋_GB2312" w:eastAsia="仿宋_GB2312" w:cs="宋体"/>
        <w:szCs w:val="21"/>
        <w:u w:val="single"/>
      </w:rPr>
      <w:t xml:space="preserve">                               </w:t>
    </w:r>
    <w:r>
      <w:rPr>
        <w:rFonts w:hint="eastAsia" w:ascii="仿宋_GB2312" w:eastAsia="仿宋_GB2312" w:cs="宋体"/>
        <w:szCs w:val="21"/>
        <w:u w:val="single"/>
        <w:lang w:val="en-US" w:eastAsia="zh-CN"/>
      </w:rPr>
      <w:t xml:space="preserve">                     </w:t>
    </w:r>
    <w:r>
      <w:rPr>
        <w:rFonts w:hint="eastAsia" w:ascii="仿宋_GB2312" w:eastAsia="仿宋_GB2312" w:cs="宋体"/>
        <w:szCs w:val="21"/>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cs="宋体"/>
        <w:szCs w:val="21"/>
        <w:u w:val="single"/>
      </w:rPr>
    </w:pPr>
    <w:r>
      <w:rPr>
        <w:rFonts w:hint="eastAsia" w:ascii="仿宋_GB2312" w:eastAsia="仿宋_GB2312" w:cs="宋体"/>
        <w:szCs w:val="21"/>
        <w:u w:val="single"/>
        <w:lang w:eastAsia="zh-CN"/>
      </w:rPr>
      <w:t>校舍拆建工程监理服务项目</w:t>
    </w:r>
    <w:r>
      <w:rPr>
        <w:rFonts w:hint="eastAsia" w:ascii="仿宋_GB2312" w:eastAsia="仿宋_GB2312" w:cs="宋体"/>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eastAsia" w:ascii="仿宋" w:hAnsi="仿宋" w:eastAsia="仿宋" w:cs="仿宋"/>
        <w:lang w:eastAsia="zh-CN"/>
      </w:rPr>
    </w:pPr>
    <w:r>
      <w:rPr>
        <w:rFonts w:hint="eastAsia" w:ascii="仿宋" w:hAnsi="仿宋" w:eastAsia="仿宋" w:cs="仿宋"/>
        <w:lang w:eastAsia="zh-CN"/>
      </w:rPr>
      <w:t>西安市东元路学校西安市东元路学校校舍拆建工程监理服务项目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B9F0F"/>
    <w:multiLevelType w:val="singleLevel"/>
    <w:tmpl w:val="871B9F0F"/>
    <w:lvl w:ilvl="0" w:tentative="0">
      <w:start w:val="4"/>
      <w:numFmt w:val="chineseCounting"/>
      <w:suff w:val="nothing"/>
      <w:lvlText w:val="%1、"/>
      <w:lvlJc w:val="left"/>
      <w:rPr>
        <w:rFonts w:hint="eastAsia"/>
      </w:rPr>
    </w:lvl>
  </w:abstractNum>
  <w:abstractNum w:abstractNumId="1">
    <w:nsid w:val="9EE73DDD"/>
    <w:multiLevelType w:val="singleLevel"/>
    <w:tmpl w:val="9EE73DDD"/>
    <w:lvl w:ilvl="0" w:tentative="0">
      <w:start w:val="5"/>
      <w:numFmt w:val="chineseCounting"/>
      <w:suff w:val="nothing"/>
      <w:lvlText w:val="%1、"/>
      <w:lvlJc w:val="left"/>
      <w:rPr>
        <w:rFonts w:hint="eastAsia"/>
      </w:rPr>
    </w:lvl>
  </w:abstractNum>
  <w:abstractNum w:abstractNumId="2">
    <w:nsid w:val="B5B22A5E"/>
    <w:multiLevelType w:val="singleLevel"/>
    <w:tmpl w:val="B5B22A5E"/>
    <w:lvl w:ilvl="0" w:tentative="0">
      <w:start w:val="2"/>
      <w:numFmt w:val="decimal"/>
      <w:lvlText w:val="%1."/>
      <w:lvlJc w:val="left"/>
      <w:pPr>
        <w:tabs>
          <w:tab w:val="left" w:pos="312"/>
        </w:tabs>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556DB7A9"/>
    <w:multiLevelType w:val="singleLevel"/>
    <w:tmpl w:val="556DB7A9"/>
    <w:lvl w:ilvl="0" w:tentative="0">
      <w:start w:val="1"/>
      <w:numFmt w:val="decimal"/>
      <w:lvlText w:val="%1"/>
      <w:lvlJc w:val="left"/>
      <w:pPr>
        <w:tabs>
          <w:tab w:val="left" w:pos="425"/>
        </w:tabs>
        <w:ind w:left="425" w:hanging="425"/>
      </w:pPr>
      <w:rPr>
        <w:rFonts w:hint="default"/>
      </w:rPr>
    </w:lvl>
  </w:abstractNum>
  <w:abstractNum w:abstractNumId="5">
    <w:nsid w:val="6973B712"/>
    <w:multiLevelType w:val="singleLevel"/>
    <w:tmpl w:val="6973B712"/>
    <w:lvl w:ilvl="0" w:tentative="0">
      <w:start w:val="1"/>
      <w:numFmt w:val="decimal"/>
      <w:suff w:val="nothing"/>
      <w:lvlText w:val="%1、"/>
      <w:lvlJc w:val="left"/>
    </w:lvl>
  </w:abstractNum>
  <w:abstractNum w:abstractNumId="6">
    <w:nsid w:val="70746589"/>
    <w:multiLevelType w:val="singleLevel"/>
    <w:tmpl w:val="70746589"/>
    <w:lvl w:ilvl="0" w:tentative="0">
      <w:start w:val="37"/>
      <w:numFmt w:val="decimal"/>
      <w:suff w:val="space"/>
      <w:lvlText w:val="%1."/>
      <w:lvlJc w:val="left"/>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zYxMmRiNjE2Y2Y0NGIzMTY3NmFiYWI0ZWZmNGIifQ=="/>
  </w:docVars>
  <w:rsids>
    <w:rsidRoot w:val="00F83C48"/>
    <w:rsid w:val="00005E10"/>
    <w:rsid w:val="0000699F"/>
    <w:rsid w:val="00013AC4"/>
    <w:rsid w:val="000267B5"/>
    <w:rsid w:val="00035322"/>
    <w:rsid w:val="00053712"/>
    <w:rsid w:val="00055552"/>
    <w:rsid w:val="00055BB8"/>
    <w:rsid w:val="00060741"/>
    <w:rsid w:val="00062D91"/>
    <w:rsid w:val="0007081A"/>
    <w:rsid w:val="00070F6A"/>
    <w:rsid w:val="0007471F"/>
    <w:rsid w:val="00083130"/>
    <w:rsid w:val="000838A0"/>
    <w:rsid w:val="00083EC9"/>
    <w:rsid w:val="00084880"/>
    <w:rsid w:val="00087E2F"/>
    <w:rsid w:val="00096718"/>
    <w:rsid w:val="000A14D1"/>
    <w:rsid w:val="000A594C"/>
    <w:rsid w:val="000B1854"/>
    <w:rsid w:val="000C1CFF"/>
    <w:rsid w:val="000D0831"/>
    <w:rsid w:val="000D1DC5"/>
    <w:rsid w:val="000D6569"/>
    <w:rsid w:val="000E4C71"/>
    <w:rsid w:val="000F6E0C"/>
    <w:rsid w:val="00110568"/>
    <w:rsid w:val="00111B23"/>
    <w:rsid w:val="001214DE"/>
    <w:rsid w:val="00122832"/>
    <w:rsid w:val="001236FB"/>
    <w:rsid w:val="0012718F"/>
    <w:rsid w:val="001300DC"/>
    <w:rsid w:val="00132F00"/>
    <w:rsid w:val="00147DF2"/>
    <w:rsid w:val="001519C9"/>
    <w:rsid w:val="00156C6C"/>
    <w:rsid w:val="00164182"/>
    <w:rsid w:val="00172CEA"/>
    <w:rsid w:val="00175882"/>
    <w:rsid w:val="00183028"/>
    <w:rsid w:val="0019399C"/>
    <w:rsid w:val="001A357D"/>
    <w:rsid w:val="001A35F0"/>
    <w:rsid w:val="001B2E55"/>
    <w:rsid w:val="001C4C55"/>
    <w:rsid w:val="001C4FCD"/>
    <w:rsid w:val="001C5E6F"/>
    <w:rsid w:val="001C6850"/>
    <w:rsid w:val="001D0A42"/>
    <w:rsid w:val="001D6631"/>
    <w:rsid w:val="001E2677"/>
    <w:rsid w:val="001E2943"/>
    <w:rsid w:val="001E4260"/>
    <w:rsid w:val="0020188A"/>
    <w:rsid w:val="00205182"/>
    <w:rsid w:val="002076EE"/>
    <w:rsid w:val="00207B06"/>
    <w:rsid w:val="00220998"/>
    <w:rsid w:val="00221059"/>
    <w:rsid w:val="00221260"/>
    <w:rsid w:val="0022590D"/>
    <w:rsid w:val="00226290"/>
    <w:rsid w:val="002411E1"/>
    <w:rsid w:val="00246058"/>
    <w:rsid w:val="00252923"/>
    <w:rsid w:val="002617E8"/>
    <w:rsid w:val="00276C9C"/>
    <w:rsid w:val="002835A5"/>
    <w:rsid w:val="00294D0B"/>
    <w:rsid w:val="00296C0D"/>
    <w:rsid w:val="002A3223"/>
    <w:rsid w:val="002D284E"/>
    <w:rsid w:val="002D7399"/>
    <w:rsid w:val="002E0D98"/>
    <w:rsid w:val="002E1874"/>
    <w:rsid w:val="002E70AD"/>
    <w:rsid w:val="002F05BC"/>
    <w:rsid w:val="002F63C5"/>
    <w:rsid w:val="00307B35"/>
    <w:rsid w:val="003107A1"/>
    <w:rsid w:val="0031136A"/>
    <w:rsid w:val="00317454"/>
    <w:rsid w:val="0032222B"/>
    <w:rsid w:val="0033238A"/>
    <w:rsid w:val="00335A0D"/>
    <w:rsid w:val="00337C84"/>
    <w:rsid w:val="0034489D"/>
    <w:rsid w:val="00344AB0"/>
    <w:rsid w:val="00352A5A"/>
    <w:rsid w:val="00362CB1"/>
    <w:rsid w:val="00365F8B"/>
    <w:rsid w:val="00375864"/>
    <w:rsid w:val="00377287"/>
    <w:rsid w:val="00377683"/>
    <w:rsid w:val="0038366A"/>
    <w:rsid w:val="00387572"/>
    <w:rsid w:val="003913BE"/>
    <w:rsid w:val="00392DC5"/>
    <w:rsid w:val="003957C6"/>
    <w:rsid w:val="003B005C"/>
    <w:rsid w:val="003B0BBB"/>
    <w:rsid w:val="003C3069"/>
    <w:rsid w:val="003F3710"/>
    <w:rsid w:val="003F7972"/>
    <w:rsid w:val="004020F9"/>
    <w:rsid w:val="00402ACA"/>
    <w:rsid w:val="00403DF7"/>
    <w:rsid w:val="00410F86"/>
    <w:rsid w:val="00430A18"/>
    <w:rsid w:val="00437C69"/>
    <w:rsid w:val="00443324"/>
    <w:rsid w:val="00446A18"/>
    <w:rsid w:val="00447610"/>
    <w:rsid w:val="00447EE1"/>
    <w:rsid w:val="00454839"/>
    <w:rsid w:val="004551BC"/>
    <w:rsid w:val="00463A4A"/>
    <w:rsid w:val="00467D16"/>
    <w:rsid w:val="00471162"/>
    <w:rsid w:val="00487022"/>
    <w:rsid w:val="004A5D50"/>
    <w:rsid w:val="004D7349"/>
    <w:rsid w:val="004E1815"/>
    <w:rsid w:val="004E2BC1"/>
    <w:rsid w:val="004E3C95"/>
    <w:rsid w:val="004E4519"/>
    <w:rsid w:val="004F161B"/>
    <w:rsid w:val="004F40F3"/>
    <w:rsid w:val="004F6A57"/>
    <w:rsid w:val="00506195"/>
    <w:rsid w:val="005062B6"/>
    <w:rsid w:val="00506995"/>
    <w:rsid w:val="00511A91"/>
    <w:rsid w:val="00512A6B"/>
    <w:rsid w:val="005158B4"/>
    <w:rsid w:val="00522E2E"/>
    <w:rsid w:val="00523BD9"/>
    <w:rsid w:val="005335C9"/>
    <w:rsid w:val="00533CAB"/>
    <w:rsid w:val="005375AE"/>
    <w:rsid w:val="00541E67"/>
    <w:rsid w:val="0055130E"/>
    <w:rsid w:val="00551CEE"/>
    <w:rsid w:val="005536D6"/>
    <w:rsid w:val="00554C47"/>
    <w:rsid w:val="005569CF"/>
    <w:rsid w:val="00567D99"/>
    <w:rsid w:val="00570353"/>
    <w:rsid w:val="0057368F"/>
    <w:rsid w:val="00576E3F"/>
    <w:rsid w:val="00582E7C"/>
    <w:rsid w:val="00583A11"/>
    <w:rsid w:val="00584E55"/>
    <w:rsid w:val="00592E24"/>
    <w:rsid w:val="005A2CB5"/>
    <w:rsid w:val="005A5449"/>
    <w:rsid w:val="005A7E2D"/>
    <w:rsid w:val="005B69B0"/>
    <w:rsid w:val="005C0CD8"/>
    <w:rsid w:val="005C439A"/>
    <w:rsid w:val="005C51BB"/>
    <w:rsid w:val="005D6986"/>
    <w:rsid w:val="005F3F78"/>
    <w:rsid w:val="005F4357"/>
    <w:rsid w:val="006003D6"/>
    <w:rsid w:val="00605FCA"/>
    <w:rsid w:val="0061041C"/>
    <w:rsid w:val="006110DB"/>
    <w:rsid w:val="006123AB"/>
    <w:rsid w:val="00614A11"/>
    <w:rsid w:val="006173E3"/>
    <w:rsid w:val="00622831"/>
    <w:rsid w:val="006418B8"/>
    <w:rsid w:val="00653D73"/>
    <w:rsid w:val="0065471A"/>
    <w:rsid w:val="00655E6C"/>
    <w:rsid w:val="00672711"/>
    <w:rsid w:val="00685831"/>
    <w:rsid w:val="006B29F2"/>
    <w:rsid w:val="006D3D7B"/>
    <w:rsid w:val="006D6CF1"/>
    <w:rsid w:val="006E16CE"/>
    <w:rsid w:val="006E72E8"/>
    <w:rsid w:val="006E7627"/>
    <w:rsid w:val="006E78D7"/>
    <w:rsid w:val="00700337"/>
    <w:rsid w:val="00710546"/>
    <w:rsid w:val="00710DC7"/>
    <w:rsid w:val="0071246C"/>
    <w:rsid w:val="00727742"/>
    <w:rsid w:val="007350BA"/>
    <w:rsid w:val="00736359"/>
    <w:rsid w:val="00736F37"/>
    <w:rsid w:val="0074394B"/>
    <w:rsid w:val="00746427"/>
    <w:rsid w:val="00754ABA"/>
    <w:rsid w:val="00757EB9"/>
    <w:rsid w:val="00772281"/>
    <w:rsid w:val="0077380F"/>
    <w:rsid w:val="00792A9A"/>
    <w:rsid w:val="007A75F7"/>
    <w:rsid w:val="007C5F0B"/>
    <w:rsid w:val="007C6A11"/>
    <w:rsid w:val="007C7DA0"/>
    <w:rsid w:val="007D075E"/>
    <w:rsid w:val="007D68EC"/>
    <w:rsid w:val="007D6F67"/>
    <w:rsid w:val="007E5FB5"/>
    <w:rsid w:val="007F111C"/>
    <w:rsid w:val="007F1B46"/>
    <w:rsid w:val="007F6A83"/>
    <w:rsid w:val="0080200F"/>
    <w:rsid w:val="00804A95"/>
    <w:rsid w:val="00814551"/>
    <w:rsid w:val="00825515"/>
    <w:rsid w:val="00842FD1"/>
    <w:rsid w:val="00876611"/>
    <w:rsid w:val="00883BBD"/>
    <w:rsid w:val="00886122"/>
    <w:rsid w:val="0088799E"/>
    <w:rsid w:val="00891453"/>
    <w:rsid w:val="0089751D"/>
    <w:rsid w:val="008A0DBC"/>
    <w:rsid w:val="008A3A54"/>
    <w:rsid w:val="008B2268"/>
    <w:rsid w:val="008B5520"/>
    <w:rsid w:val="008C02AC"/>
    <w:rsid w:val="008C2665"/>
    <w:rsid w:val="008C39E9"/>
    <w:rsid w:val="008C6AA4"/>
    <w:rsid w:val="008D0209"/>
    <w:rsid w:val="008E112E"/>
    <w:rsid w:val="008E6118"/>
    <w:rsid w:val="008F6A80"/>
    <w:rsid w:val="00902B53"/>
    <w:rsid w:val="00915B75"/>
    <w:rsid w:val="00917275"/>
    <w:rsid w:val="009266A0"/>
    <w:rsid w:val="00930B81"/>
    <w:rsid w:val="00930CFA"/>
    <w:rsid w:val="00944305"/>
    <w:rsid w:val="009520FD"/>
    <w:rsid w:val="00953CB3"/>
    <w:rsid w:val="00963748"/>
    <w:rsid w:val="00974B63"/>
    <w:rsid w:val="0097572A"/>
    <w:rsid w:val="009813B0"/>
    <w:rsid w:val="009867AF"/>
    <w:rsid w:val="0098740F"/>
    <w:rsid w:val="009879E1"/>
    <w:rsid w:val="009920E4"/>
    <w:rsid w:val="0099612A"/>
    <w:rsid w:val="009A4748"/>
    <w:rsid w:val="009A4E2A"/>
    <w:rsid w:val="009B04CC"/>
    <w:rsid w:val="009B6E39"/>
    <w:rsid w:val="009D2194"/>
    <w:rsid w:val="009D484C"/>
    <w:rsid w:val="009D5AA7"/>
    <w:rsid w:val="009E4008"/>
    <w:rsid w:val="009F449F"/>
    <w:rsid w:val="00A00EE5"/>
    <w:rsid w:val="00A0278E"/>
    <w:rsid w:val="00A074EF"/>
    <w:rsid w:val="00A177DF"/>
    <w:rsid w:val="00A2257F"/>
    <w:rsid w:val="00A26DE9"/>
    <w:rsid w:val="00A313BA"/>
    <w:rsid w:val="00A403E0"/>
    <w:rsid w:val="00A4630C"/>
    <w:rsid w:val="00A5019E"/>
    <w:rsid w:val="00A64685"/>
    <w:rsid w:val="00A6624B"/>
    <w:rsid w:val="00A72A5B"/>
    <w:rsid w:val="00A83D96"/>
    <w:rsid w:val="00A84159"/>
    <w:rsid w:val="00A90D5E"/>
    <w:rsid w:val="00A91EDF"/>
    <w:rsid w:val="00A96AEA"/>
    <w:rsid w:val="00AA24EA"/>
    <w:rsid w:val="00AA32C4"/>
    <w:rsid w:val="00AA42E9"/>
    <w:rsid w:val="00AA6244"/>
    <w:rsid w:val="00AC49F0"/>
    <w:rsid w:val="00AC7131"/>
    <w:rsid w:val="00AC7EB8"/>
    <w:rsid w:val="00AD0D04"/>
    <w:rsid w:val="00AD1F5F"/>
    <w:rsid w:val="00AE2B3B"/>
    <w:rsid w:val="00AE3701"/>
    <w:rsid w:val="00AF09C3"/>
    <w:rsid w:val="00B00F95"/>
    <w:rsid w:val="00B0302C"/>
    <w:rsid w:val="00B14DB3"/>
    <w:rsid w:val="00B30D4A"/>
    <w:rsid w:val="00B37BC6"/>
    <w:rsid w:val="00B42FB4"/>
    <w:rsid w:val="00B43A38"/>
    <w:rsid w:val="00B5197F"/>
    <w:rsid w:val="00B579A9"/>
    <w:rsid w:val="00B62996"/>
    <w:rsid w:val="00B6682C"/>
    <w:rsid w:val="00B67250"/>
    <w:rsid w:val="00B71013"/>
    <w:rsid w:val="00B74432"/>
    <w:rsid w:val="00B74C8C"/>
    <w:rsid w:val="00B86F07"/>
    <w:rsid w:val="00BA1D1E"/>
    <w:rsid w:val="00BA271D"/>
    <w:rsid w:val="00BA2E5E"/>
    <w:rsid w:val="00BA5B5E"/>
    <w:rsid w:val="00BB4066"/>
    <w:rsid w:val="00BD6973"/>
    <w:rsid w:val="00BE3C30"/>
    <w:rsid w:val="00BE7E1D"/>
    <w:rsid w:val="00BF2B41"/>
    <w:rsid w:val="00BF50F2"/>
    <w:rsid w:val="00C05EE8"/>
    <w:rsid w:val="00C24288"/>
    <w:rsid w:val="00C34422"/>
    <w:rsid w:val="00C51171"/>
    <w:rsid w:val="00C635B8"/>
    <w:rsid w:val="00C77E0B"/>
    <w:rsid w:val="00C826E7"/>
    <w:rsid w:val="00C96796"/>
    <w:rsid w:val="00C96ED1"/>
    <w:rsid w:val="00CB2B32"/>
    <w:rsid w:val="00CB3CB4"/>
    <w:rsid w:val="00CB508C"/>
    <w:rsid w:val="00CC1A1E"/>
    <w:rsid w:val="00CC76D7"/>
    <w:rsid w:val="00CD604A"/>
    <w:rsid w:val="00CE242B"/>
    <w:rsid w:val="00CE3B82"/>
    <w:rsid w:val="00CF1DC4"/>
    <w:rsid w:val="00CF2C3B"/>
    <w:rsid w:val="00D030F7"/>
    <w:rsid w:val="00D07BF0"/>
    <w:rsid w:val="00D13794"/>
    <w:rsid w:val="00D21F93"/>
    <w:rsid w:val="00D26086"/>
    <w:rsid w:val="00D317D2"/>
    <w:rsid w:val="00D44E00"/>
    <w:rsid w:val="00D664AF"/>
    <w:rsid w:val="00D7458C"/>
    <w:rsid w:val="00D87D0E"/>
    <w:rsid w:val="00D9179D"/>
    <w:rsid w:val="00DA09E9"/>
    <w:rsid w:val="00DB1491"/>
    <w:rsid w:val="00DB7508"/>
    <w:rsid w:val="00DC3C8A"/>
    <w:rsid w:val="00DC48C3"/>
    <w:rsid w:val="00DC76FA"/>
    <w:rsid w:val="00DD7309"/>
    <w:rsid w:val="00DF497C"/>
    <w:rsid w:val="00DF62C8"/>
    <w:rsid w:val="00DF68AF"/>
    <w:rsid w:val="00E003B1"/>
    <w:rsid w:val="00E02B47"/>
    <w:rsid w:val="00E118A2"/>
    <w:rsid w:val="00E12D6B"/>
    <w:rsid w:val="00E24233"/>
    <w:rsid w:val="00E25536"/>
    <w:rsid w:val="00E3026B"/>
    <w:rsid w:val="00E31094"/>
    <w:rsid w:val="00E4009E"/>
    <w:rsid w:val="00E45373"/>
    <w:rsid w:val="00E572B9"/>
    <w:rsid w:val="00E65C17"/>
    <w:rsid w:val="00E6760E"/>
    <w:rsid w:val="00E764F6"/>
    <w:rsid w:val="00E86A96"/>
    <w:rsid w:val="00EB6865"/>
    <w:rsid w:val="00EE1562"/>
    <w:rsid w:val="00EE4FB0"/>
    <w:rsid w:val="00F17F7D"/>
    <w:rsid w:val="00F22ECD"/>
    <w:rsid w:val="00F23EEC"/>
    <w:rsid w:val="00F27C1B"/>
    <w:rsid w:val="00F35843"/>
    <w:rsid w:val="00F53969"/>
    <w:rsid w:val="00F53F1D"/>
    <w:rsid w:val="00F570FB"/>
    <w:rsid w:val="00F6006D"/>
    <w:rsid w:val="00F652AC"/>
    <w:rsid w:val="00F66850"/>
    <w:rsid w:val="00F67EA9"/>
    <w:rsid w:val="00F704D3"/>
    <w:rsid w:val="00F735D9"/>
    <w:rsid w:val="00F75489"/>
    <w:rsid w:val="00F75D6D"/>
    <w:rsid w:val="00F76312"/>
    <w:rsid w:val="00F76C8B"/>
    <w:rsid w:val="00F813A6"/>
    <w:rsid w:val="00F83C48"/>
    <w:rsid w:val="00FA04B3"/>
    <w:rsid w:val="00FB30AF"/>
    <w:rsid w:val="00FC154D"/>
    <w:rsid w:val="00FC63F3"/>
    <w:rsid w:val="00FE111D"/>
    <w:rsid w:val="00FE525B"/>
    <w:rsid w:val="00FF1AD0"/>
    <w:rsid w:val="00FF30C7"/>
    <w:rsid w:val="00FF435D"/>
    <w:rsid w:val="014E5063"/>
    <w:rsid w:val="01534FCA"/>
    <w:rsid w:val="015B47F1"/>
    <w:rsid w:val="015C2F98"/>
    <w:rsid w:val="01840E8A"/>
    <w:rsid w:val="019F1315"/>
    <w:rsid w:val="01D32C98"/>
    <w:rsid w:val="01E03587"/>
    <w:rsid w:val="01E876A5"/>
    <w:rsid w:val="01F92E45"/>
    <w:rsid w:val="02034E47"/>
    <w:rsid w:val="02201F7F"/>
    <w:rsid w:val="02254D81"/>
    <w:rsid w:val="02347634"/>
    <w:rsid w:val="026142A8"/>
    <w:rsid w:val="02A70368"/>
    <w:rsid w:val="02B866D4"/>
    <w:rsid w:val="02D57188"/>
    <w:rsid w:val="02E52E88"/>
    <w:rsid w:val="02F86456"/>
    <w:rsid w:val="036B1F3E"/>
    <w:rsid w:val="036B3B45"/>
    <w:rsid w:val="038A3E93"/>
    <w:rsid w:val="039E39B1"/>
    <w:rsid w:val="04A03B89"/>
    <w:rsid w:val="04C5138D"/>
    <w:rsid w:val="04CD5AA8"/>
    <w:rsid w:val="04D06BFE"/>
    <w:rsid w:val="04D72DEE"/>
    <w:rsid w:val="05382652"/>
    <w:rsid w:val="05A952BE"/>
    <w:rsid w:val="05BF7D96"/>
    <w:rsid w:val="05DC19FC"/>
    <w:rsid w:val="06127DFF"/>
    <w:rsid w:val="06360612"/>
    <w:rsid w:val="065F3926"/>
    <w:rsid w:val="066C08FD"/>
    <w:rsid w:val="06CD6D66"/>
    <w:rsid w:val="06D741E0"/>
    <w:rsid w:val="06E66F9F"/>
    <w:rsid w:val="070102EA"/>
    <w:rsid w:val="0719403B"/>
    <w:rsid w:val="0728324F"/>
    <w:rsid w:val="073D2869"/>
    <w:rsid w:val="0743351F"/>
    <w:rsid w:val="0760287B"/>
    <w:rsid w:val="07E24B18"/>
    <w:rsid w:val="08085454"/>
    <w:rsid w:val="08512FDE"/>
    <w:rsid w:val="08812626"/>
    <w:rsid w:val="08A70935"/>
    <w:rsid w:val="08B80D5E"/>
    <w:rsid w:val="08E260AF"/>
    <w:rsid w:val="094400DC"/>
    <w:rsid w:val="096C533E"/>
    <w:rsid w:val="09982E65"/>
    <w:rsid w:val="09A609A0"/>
    <w:rsid w:val="09D603A0"/>
    <w:rsid w:val="09DD3CC5"/>
    <w:rsid w:val="0A343EAE"/>
    <w:rsid w:val="0AB5096A"/>
    <w:rsid w:val="0AD9699A"/>
    <w:rsid w:val="0ADB3D77"/>
    <w:rsid w:val="0B1D7BA2"/>
    <w:rsid w:val="0B2D0BDF"/>
    <w:rsid w:val="0B3310CF"/>
    <w:rsid w:val="0B5E264C"/>
    <w:rsid w:val="0B7232C7"/>
    <w:rsid w:val="0B8456F7"/>
    <w:rsid w:val="0BE0423D"/>
    <w:rsid w:val="0BEA063B"/>
    <w:rsid w:val="0C025C69"/>
    <w:rsid w:val="0C3A0639"/>
    <w:rsid w:val="0C541C0C"/>
    <w:rsid w:val="0C6A1A1C"/>
    <w:rsid w:val="0CBC443C"/>
    <w:rsid w:val="0D0457DD"/>
    <w:rsid w:val="0D6D7CBD"/>
    <w:rsid w:val="0D8F30E7"/>
    <w:rsid w:val="0DE75679"/>
    <w:rsid w:val="0E336397"/>
    <w:rsid w:val="0E664FE3"/>
    <w:rsid w:val="0EAE310E"/>
    <w:rsid w:val="0EFF4CA1"/>
    <w:rsid w:val="0F0139C0"/>
    <w:rsid w:val="0F022BA4"/>
    <w:rsid w:val="0F3D7235"/>
    <w:rsid w:val="0F73214A"/>
    <w:rsid w:val="0FE30BC0"/>
    <w:rsid w:val="0FFD5838"/>
    <w:rsid w:val="10304DE7"/>
    <w:rsid w:val="10425A66"/>
    <w:rsid w:val="108218BF"/>
    <w:rsid w:val="108F042A"/>
    <w:rsid w:val="10AE59A9"/>
    <w:rsid w:val="10B713CD"/>
    <w:rsid w:val="10CC1A5D"/>
    <w:rsid w:val="11242DAB"/>
    <w:rsid w:val="114A5D90"/>
    <w:rsid w:val="116515A7"/>
    <w:rsid w:val="11F34EAB"/>
    <w:rsid w:val="11FF3F9E"/>
    <w:rsid w:val="122D2F0A"/>
    <w:rsid w:val="12456640"/>
    <w:rsid w:val="124A4049"/>
    <w:rsid w:val="124F7816"/>
    <w:rsid w:val="13044EE5"/>
    <w:rsid w:val="1383069A"/>
    <w:rsid w:val="139D2E2B"/>
    <w:rsid w:val="13A03F49"/>
    <w:rsid w:val="144B1FCE"/>
    <w:rsid w:val="147232EF"/>
    <w:rsid w:val="14742D4B"/>
    <w:rsid w:val="147B1051"/>
    <w:rsid w:val="149C644B"/>
    <w:rsid w:val="14BB4FE5"/>
    <w:rsid w:val="14DD248E"/>
    <w:rsid w:val="151A6C77"/>
    <w:rsid w:val="15714810"/>
    <w:rsid w:val="15884971"/>
    <w:rsid w:val="15976A29"/>
    <w:rsid w:val="15F605AA"/>
    <w:rsid w:val="16A675BC"/>
    <w:rsid w:val="16B73D61"/>
    <w:rsid w:val="16D341D6"/>
    <w:rsid w:val="16D950DE"/>
    <w:rsid w:val="17985539"/>
    <w:rsid w:val="17AF00ED"/>
    <w:rsid w:val="17E6662E"/>
    <w:rsid w:val="17F928C3"/>
    <w:rsid w:val="18181DE9"/>
    <w:rsid w:val="184A3FD0"/>
    <w:rsid w:val="1882628C"/>
    <w:rsid w:val="188B0EDD"/>
    <w:rsid w:val="188C211B"/>
    <w:rsid w:val="18A25E73"/>
    <w:rsid w:val="18B91C10"/>
    <w:rsid w:val="18E122FE"/>
    <w:rsid w:val="18F522AF"/>
    <w:rsid w:val="197D157C"/>
    <w:rsid w:val="197F357C"/>
    <w:rsid w:val="1A344C02"/>
    <w:rsid w:val="1A9E5682"/>
    <w:rsid w:val="1AF11E09"/>
    <w:rsid w:val="1AF93A0D"/>
    <w:rsid w:val="1B5A56AF"/>
    <w:rsid w:val="1BC21152"/>
    <w:rsid w:val="1BF0637D"/>
    <w:rsid w:val="1C125B5D"/>
    <w:rsid w:val="1C1B78F6"/>
    <w:rsid w:val="1C614ED3"/>
    <w:rsid w:val="1C9E1183"/>
    <w:rsid w:val="1CF1024E"/>
    <w:rsid w:val="1D114F4F"/>
    <w:rsid w:val="1D6656AF"/>
    <w:rsid w:val="1D784185"/>
    <w:rsid w:val="1D8167A7"/>
    <w:rsid w:val="1D9316E7"/>
    <w:rsid w:val="1DA01D75"/>
    <w:rsid w:val="1DA11FA8"/>
    <w:rsid w:val="1DBA4250"/>
    <w:rsid w:val="1DD65341"/>
    <w:rsid w:val="1DFC6A89"/>
    <w:rsid w:val="1E222056"/>
    <w:rsid w:val="1E466E80"/>
    <w:rsid w:val="1E487CFA"/>
    <w:rsid w:val="1E995808"/>
    <w:rsid w:val="1E9E08AD"/>
    <w:rsid w:val="1ED83E2A"/>
    <w:rsid w:val="1F144D41"/>
    <w:rsid w:val="1F1474C1"/>
    <w:rsid w:val="1F327B45"/>
    <w:rsid w:val="1F603A9E"/>
    <w:rsid w:val="1FD61E61"/>
    <w:rsid w:val="1FDD51CA"/>
    <w:rsid w:val="1FE41E48"/>
    <w:rsid w:val="2016112B"/>
    <w:rsid w:val="201E2517"/>
    <w:rsid w:val="2025735D"/>
    <w:rsid w:val="203A1465"/>
    <w:rsid w:val="203C313E"/>
    <w:rsid w:val="20652A27"/>
    <w:rsid w:val="214646B0"/>
    <w:rsid w:val="216C598D"/>
    <w:rsid w:val="2172332B"/>
    <w:rsid w:val="21A3265C"/>
    <w:rsid w:val="21A77442"/>
    <w:rsid w:val="21D703C8"/>
    <w:rsid w:val="21E77EDE"/>
    <w:rsid w:val="224C54D7"/>
    <w:rsid w:val="22513C4C"/>
    <w:rsid w:val="226A63BC"/>
    <w:rsid w:val="22877A8B"/>
    <w:rsid w:val="22AC1287"/>
    <w:rsid w:val="22E623BB"/>
    <w:rsid w:val="22FA3908"/>
    <w:rsid w:val="22FC4960"/>
    <w:rsid w:val="231B5336"/>
    <w:rsid w:val="243070A2"/>
    <w:rsid w:val="24310C7B"/>
    <w:rsid w:val="2472087D"/>
    <w:rsid w:val="24DB661A"/>
    <w:rsid w:val="24E3302E"/>
    <w:rsid w:val="2550658D"/>
    <w:rsid w:val="25590C6E"/>
    <w:rsid w:val="25A2354A"/>
    <w:rsid w:val="25C519B0"/>
    <w:rsid w:val="25DE1921"/>
    <w:rsid w:val="25F5515A"/>
    <w:rsid w:val="264E59EB"/>
    <w:rsid w:val="265B3DF6"/>
    <w:rsid w:val="26BD68EF"/>
    <w:rsid w:val="26C41F2D"/>
    <w:rsid w:val="26DE376C"/>
    <w:rsid w:val="27404C2B"/>
    <w:rsid w:val="274C5DE4"/>
    <w:rsid w:val="274F71AC"/>
    <w:rsid w:val="275151EC"/>
    <w:rsid w:val="27AA47DE"/>
    <w:rsid w:val="27C35DBE"/>
    <w:rsid w:val="28020B65"/>
    <w:rsid w:val="284B6F46"/>
    <w:rsid w:val="28611161"/>
    <w:rsid w:val="28D200D6"/>
    <w:rsid w:val="28FC0E64"/>
    <w:rsid w:val="28FE6E24"/>
    <w:rsid w:val="29151029"/>
    <w:rsid w:val="292E5E4F"/>
    <w:rsid w:val="29804B7A"/>
    <w:rsid w:val="29834352"/>
    <w:rsid w:val="29893334"/>
    <w:rsid w:val="29AC171C"/>
    <w:rsid w:val="29AC45D4"/>
    <w:rsid w:val="29DE2DF4"/>
    <w:rsid w:val="2A3742E2"/>
    <w:rsid w:val="2A555C2F"/>
    <w:rsid w:val="2A7446B8"/>
    <w:rsid w:val="2A967BC4"/>
    <w:rsid w:val="2ADD4F24"/>
    <w:rsid w:val="2AE70DFA"/>
    <w:rsid w:val="2AFC022C"/>
    <w:rsid w:val="2B2F110C"/>
    <w:rsid w:val="2B6E20C3"/>
    <w:rsid w:val="2BE921AB"/>
    <w:rsid w:val="2C011B9F"/>
    <w:rsid w:val="2C0D6022"/>
    <w:rsid w:val="2C340B69"/>
    <w:rsid w:val="2C536052"/>
    <w:rsid w:val="2C6051AF"/>
    <w:rsid w:val="2C7368B5"/>
    <w:rsid w:val="2C9D0958"/>
    <w:rsid w:val="2CC06E53"/>
    <w:rsid w:val="2CF357BE"/>
    <w:rsid w:val="2CF94BC4"/>
    <w:rsid w:val="2D0D3B11"/>
    <w:rsid w:val="2D355987"/>
    <w:rsid w:val="2D3B35BF"/>
    <w:rsid w:val="2DE64E11"/>
    <w:rsid w:val="2DF85821"/>
    <w:rsid w:val="2E487DE6"/>
    <w:rsid w:val="2E4F6F91"/>
    <w:rsid w:val="2E707893"/>
    <w:rsid w:val="2E8C5C3B"/>
    <w:rsid w:val="2EA62B99"/>
    <w:rsid w:val="2EF24B99"/>
    <w:rsid w:val="2F1A6BD4"/>
    <w:rsid w:val="2F1E747C"/>
    <w:rsid w:val="2F207F93"/>
    <w:rsid w:val="2F2352FB"/>
    <w:rsid w:val="2F676E38"/>
    <w:rsid w:val="2FCB0192"/>
    <w:rsid w:val="30183B1B"/>
    <w:rsid w:val="30295F43"/>
    <w:rsid w:val="30502E14"/>
    <w:rsid w:val="305662D1"/>
    <w:rsid w:val="307C249C"/>
    <w:rsid w:val="307E3FBC"/>
    <w:rsid w:val="3094521D"/>
    <w:rsid w:val="310C2755"/>
    <w:rsid w:val="313F3ED0"/>
    <w:rsid w:val="31814C60"/>
    <w:rsid w:val="318C6640"/>
    <w:rsid w:val="319E7DD7"/>
    <w:rsid w:val="31A43E1C"/>
    <w:rsid w:val="321017E6"/>
    <w:rsid w:val="323B31EC"/>
    <w:rsid w:val="32AC31B3"/>
    <w:rsid w:val="32B315D5"/>
    <w:rsid w:val="32B65B8B"/>
    <w:rsid w:val="32DF13EF"/>
    <w:rsid w:val="3339432A"/>
    <w:rsid w:val="33A72EA3"/>
    <w:rsid w:val="33A95BD0"/>
    <w:rsid w:val="33CB468B"/>
    <w:rsid w:val="33D836A4"/>
    <w:rsid w:val="34425FBD"/>
    <w:rsid w:val="346054E3"/>
    <w:rsid w:val="34D616F0"/>
    <w:rsid w:val="357E6ECB"/>
    <w:rsid w:val="359B74C9"/>
    <w:rsid w:val="35A55C73"/>
    <w:rsid w:val="35C643E8"/>
    <w:rsid w:val="35DC1DBE"/>
    <w:rsid w:val="35EE0783"/>
    <w:rsid w:val="360B16C3"/>
    <w:rsid w:val="361144E0"/>
    <w:rsid w:val="361C2637"/>
    <w:rsid w:val="362C25D5"/>
    <w:rsid w:val="36BB6A63"/>
    <w:rsid w:val="36CD5DB4"/>
    <w:rsid w:val="371F67AB"/>
    <w:rsid w:val="372A30D8"/>
    <w:rsid w:val="37632765"/>
    <w:rsid w:val="37AF4D89"/>
    <w:rsid w:val="37BD34E7"/>
    <w:rsid w:val="37E8213D"/>
    <w:rsid w:val="38254487"/>
    <w:rsid w:val="38606AD7"/>
    <w:rsid w:val="38637DE4"/>
    <w:rsid w:val="38C4344D"/>
    <w:rsid w:val="38D55B97"/>
    <w:rsid w:val="38D628B1"/>
    <w:rsid w:val="38EB1CC7"/>
    <w:rsid w:val="39F10DCA"/>
    <w:rsid w:val="3A021AD6"/>
    <w:rsid w:val="3A024FE2"/>
    <w:rsid w:val="3A2A0353"/>
    <w:rsid w:val="3A67665C"/>
    <w:rsid w:val="3AA50FCD"/>
    <w:rsid w:val="3AB62DA6"/>
    <w:rsid w:val="3AF5799E"/>
    <w:rsid w:val="3AFB2C6C"/>
    <w:rsid w:val="3B7515ED"/>
    <w:rsid w:val="3BAE3FA1"/>
    <w:rsid w:val="3BB44F69"/>
    <w:rsid w:val="3BBD06C4"/>
    <w:rsid w:val="3BF056D2"/>
    <w:rsid w:val="3C3A7609"/>
    <w:rsid w:val="3C4922AD"/>
    <w:rsid w:val="3CD759CC"/>
    <w:rsid w:val="3CE97185"/>
    <w:rsid w:val="3D1E0439"/>
    <w:rsid w:val="3D70662E"/>
    <w:rsid w:val="3D767531"/>
    <w:rsid w:val="3D8B2F32"/>
    <w:rsid w:val="3DFC2046"/>
    <w:rsid w:val="3E020223"/>
    <w:rsid w:val="3E4A59EC"/>
    <w:rsid w:val="3E651F7B"/>
    <w:rsid w:val="3EC64538"/>
    <w:rsid w:val="3EDD3111"/>
    <w:rsid w:val="3EF21F20"/>
    <w:rsid w:val="3F1D10BC"/>
    <w:rsid w:val="3F224B56"/>
    <w:rsid w:val="3F236CB8"/>
    <w:rsid w:val="3F361F6F"/>
    <w:rsid w:val="3F3F54C9"/>
    <w:rsid w:val="3F413A68"/>
    <w:rsid w:val="3F513F3E"/>
    <w:rsid w:val="3F6A3116"/>
    <w:rsid w:val="3F741727"/>
    <w:rsid w:val="3F752373"/>
    <w:rsid w:val="3FC55C3A"/>
    <w:rsid w:val="400E6106"/>
    <w:rsid w:val="401453AF"/>
    <w:rsid w:val="40264D5B"/>
    <w:rsid w:val="40294D79"/>
    <w:rsid w:val="40E763C4"/>
    <w:rsid w:val="412278F9"/>
    <w:rsid w:val="412463CD"/>
    <w:rsid w:val="416508DF"/>
    <w:rsid w:val="41CC4494"/>
    <w:rsid w:val="41FC30A4"/>
    <w:rsid w:val="421E342B"/>
    <w:rsid w:val="422E4AC4"/>
    <w:rsid w:val="42301F2B"/>
    <w:rsid w:val="42554310"/>
    <w:rsid w:val="425D0EFD"/>
    <w:rsid w:val="42C23448"/>
    <w:rsid w:val="42EB008A"/>
    <w:rsid w:val="43145B9D"/>
    <w:rsid w:val="43150AF2"/>
    <w:rsid w:val="432647D9"/>
    <w:rsid w:val="432B7F85"/>
    <w:rsid w:val="43454CC6"/>
    <w:rsid w:val="43735ACA"/>
    <w:rsid w:val="43845843"/>
    <w:rsid w:val="43990CB8"/>
    <w:rsid w:val="43CA1524"/>
    <w:rsid w:val="43EC1F48"/>
    <w:rsid w:val="44203310"/>
    <w:rsid w:val="44300C66"/>
    <w:rsid w:val="44374ED7"/>
    <w:rsid w:val="449724F0"/>
    <w:rsid w:val="449C5E93"/>
    <w:rsid w:val="450C5A9A"/>
    <w:rsid w:val="45114C51"/>
    <w:rsid w:val="452058B3"/>
    <w:rsid w:val="453F6D98"/>
    <w:rsid w:val="45447B75"/>
    <w:rsid w:val="45B75CF0"/>
    <w:rsid w:val="460B4271"/>
    <w:rsid w:val="461217B7"/>
    <w:rsid w:val="46134D4D"/>
    <w:rsid w:val="461854C9"/>
    <w:rsid w:val="463260C5"/>
    <w:rsid w:val="46684C06"/>
    <w:rsid w:val="468A6DB1"/>
    <w:rsid w:val="46C951E1"/>
    <w:rsid w:val="46E74544"/>
    <w:rsid w:val="471C51B2"/>
    <w:rsid w:val="476859D7"/>
    <w:rsid w:val="478D6AB9"/>
    <w:rsid w:val="47972DFE"/>
    <w:rsid w:val="47AD45CC"/>
    <w:rsid w:val="47B37C8E"/>
    <w:rsid w:val="47BD5228"/>
    <w:rsid w:val="47CB0627"/>
    <w:rsid w:val="47DA2E51"/>
    <w:rsid w:val="47E6647D"/>
    <w:rsid w:val="47E804B7"/>
    <w:rsid w:val="480D4D55"/>
    <w:rsid w:val="481D256E"/>
    <w:rsid w:val="486862CF"/>
    <w:rsid w:val="48B02C7A"/>
    <w:rsid w:val="48BE314C"/>
    <w:rsid w:val="48DD6D5B"/>
    <w:rsid w:val="48E17FCB"/>
    <w:rsid w:val="49007C7A"/>
    <w:rsid w:val="49070384"/>
    <w:rsid w:val="491B6D64"/>
    <w:rsid w:val="494B3B02"/>
    <w:rsid w:val="497E0558"/>
    <w:rsid w:val="49B55692"/>
    <w:rsid w:val="49D97310"/>
    <w:rsid w:val="49F777FE"/>
    <w:rsid w:val="4A137483"/>
    <w:rsid w:val="4A1C3779"/>
    <w:rsid w:val="4A2E0E8A"/>
    <w:rsid w:val="4A837096"/>
    <w:rsid w:val="4A8C595F"/>
    <w:rsid w:val="4ABC2D3A"/>
    <w:rsid w:val="4AC71536"/>
    <w:rsid w:val="4AF20AFC"/>
    <w:rsid w:val="4B232526"/>
    <w:rsid w:val="4B60284B"/>
    <w:rsid w:val="4B8B655E"/>
    <w:rsid w:val="4B9330AB"/>
    <w:rsid w:val="4BA82AAF"/>
    <w:rsid w:val="4BAF4E1E"/>
    <w:rsid w:val="4BB60253"/>
    <w:rsid w:val="4C1C2AE3"/>
    <w:rsid w:val="4C2E60CD"/>
    <w:rsid w:val="4C2F1F40"/>
    <w:rsid w:val="4C344863"/>
    <w:rsid w:val="4C4A2850"/>
    <w:rsid w:val="4C6101BF"/>
    <w:rsid w:val="4C8D2A01"/>
    <w:rsid w:val="4C976170"/>
    <w:rsid w:val="4CAD749C"/>
    <w:rsid w:val="4CBD760A"/>
    <w:rsid w:val="4D031A35"/>
    <w:rsid w:val="4D0E06CA"/>
    <w:rsid w:val="4D156BBD"/>
    <w:rsid w:val="4D49081A"/>
    <w:rsid w:val="4D965BB8"/>
    <w:rsid w:val="4DA664AE"/>
    <w:rsid w:val="4DEF0FEA"/>
    <w:rsid w:val="4E3135D6"/>
    <w:rsid w:val="4F8406F2"/>
    <w:rsid w:val="4F9C2E87"/>
    <w:rsid w:val="4FDA231E"/>
    <w:rsid w:val="4FF47031"/>
    <w:rsid w:val="4FFC3576"/>
    <w:rsid w:val="502E1B1F"/>
    <w:rsid w:val="502F75F9"/>
    <w:rsid w:val="50326FF1"/>
    <w:rsid w:val="503C48D9"/>
    <w:rsid w:val="504B4747"/>
    <w:rsid w:val="50750BD3"/>
    <w:rsid w:val="507A55C4"/>
    <w:rsid w:val="507F0149"/>
    <w:rsid w:val="508408EC"/>
    <w:rsid w:val="509F39FC"/>
    <w:rsid w:val="50AA79FF"/>
    <w:rsid w:val="50B96708"/>
    <w:rsid w:val="50BC6624"/>
    <w:rsid w:val="50D60FD8"/>
    <w:rsid w:val="50D8141B"/>
    <w:rsid w:val="50E7627B"/>
    <w:rsid w:val="510874FB"/>
    <w:rsid w:val="51254FF5"/>
    <w:rsid w:val="51327D70"/>
    <w:rsid w:val="51744E0A"/>
    <w:rsid w:val="51A64922"/>
    <w:rsid w:val="51B41233"/>
    <w:rsid w:val="51E15351"/>
    <w:rsid w:val="52043CFE"/>
    <w:rsid w:val="52465CFB"/>
    <w:rsid w:val="52A05B2E"/>
    <w:rsid w:val="52D91AA1"/>
    <w:rsid w:val="52FE68ED"/>
    <w:rsid w:val="53307F3F"/>
    <w:rsid w:val="53492D03"/>
    <w:rsid w:val="538354E9"/>
    <w:rsid w:val="53A3172F"/>
    <w:rsid w:val="53A615D2"/>
    <w:rsid w:val="53B2073E"/>
    <w:rsid w:val="53DA322F"/>
    <w:rsid w:val="53DA6BE1"/>
    <w:rsid w:val="541D561F"/>
    <w:rsid w:val="54BF2A10"/>
    <w:rsid w:val="54CC26A1"/>
    <w:rsid w:val="550F5A3F"/>
    <w:rsid w:val="55165AF0"/>
    <w:rsid w:val="552A309D"/>
    <w:rsid w:val="553E7C9F"/>
    <w:rsid w:val="554F11EB"/>
    <w:rsid w:val="555F4A95"/>
    <w:rsid w:val="556F0592"/>
    <w:rsid w:val="560753F4"/>
    <w:rsid w:val="56132AD1"/>
    <w:rsid w:val="56EF15C5"/>
    <w:rsid w:val="56FE2749"/>
    <w:rsid w:val="571F3F6E"/>
    <w:rsid w:val="57604C89"/>
    <w:rsid w:val="57734522"/>
    <w:rsid w:val="5794318A"/>
    <w:rsid w:val="57CE249E"/>
    <w:rsid w:val="57CE4DCA"/>
    <w:rsid w:val="57DB163D"/>
    <w:rsid w:val="57E60C05"/>
    <w:rsid w:val="57FB182A"/>
    <w:rsid w:val="58256348"/>
    <w:rsid w:val="5865438B"/>
    <w:rsid w:val="588D5138"/>
    <w:rsid w:val="58A35394"/>
    <w:rsid w:val="58E03039"/>
    <w:rsid w:val="593B7D64"/>
    <w:rsid w:val="59810E98"/>
    <w:rsid w:val="599A27C9"/>
    <w:rsid w:val="59CE19D7"/>
    <w:rsid w:val="5A026FD2"/>
    <w:rsid w:val="5A4745C8"/>
    <w:rsid w:val="5ABA6A52"/>
    <w:rsid w:val="5AC960EE"/>
    <w:rsid w:val="5ACB3D15"/>
    <w:rsid w:val="5ACC19A4"/>
    <w:rsid w:val="5AD7229D"/>
    <w:rsid w:val="5AD97233"/>
    <w:rsid w:val="5C054582"/>
    <w:rsid w:val="5C1C3BCF"/>
    <w:rsid w:val="5C734F2A"/>
    <w:rsid w:val="5CAA6ACE"/>
    <w:rsid w:val="5CB545D6"/>
    <w:rsid w:val="5CEF04A5"/>
    <w:rsid w:val="5D6B1364"/>
    <w:rsid w:val="5DB33079"/>
    <w:rsid w:val="5DBD37C5"/>
    <w:rsid w:val="5E394CD3"/>
    <w:rsid w:val="5E453F79"/>
    <w:rsid w:val="5E4A77C8"/>
    <w:rsid w:val="5E5531D6"/>
    <w:rsid w:val="5E592173"/>
    <w:rsid w:val="5E8739FA"/>
    <w:rsid w:val="5EA55244"/>
    <w:rsid w:val="5EBF5D0E"/>
    <w:rsid w:val="5EEB0151"/>
    <w:rsid w:val="5EEE74AC"/>
    <w:rsid w:val="5EF81D2F"/>
    <w:rsid w:val="5F0A5BE8"/>
    <w:rsid w:val="5F2854A5"/>
    <w:rsid w:val="5F446B01"/>
    <w:rsid w:val="5F49464C"/>
    <w:rsid w:val="5F5B4E02"/>
    <w:rsid w:val="5F5D314A"/>
    <w:rsid w:val="5F6C4444"/>
    <w:rsid w:val="5FCE62AE"/>
    <w:rsid w:val="600C4EF5"/>
    <w:rsid w:val="603C26DE"/>
    <w:rsid w:val="60635E96"/>
    <w:rsid w:val="606D57A1"/>
    <w:rsid w:val="606E3BF8"/>
    <w:rsid w:val="60C87828"/>
    <w:rsid w:val="61726DAA"/>
    <w:rsid w:val="61A31C52"/>
    <w:rsid w:val="61A8683D"/>
    <w:rsid w:val="61AE3AEA"/>
    <w:rsid w:val="61C652A7"/>
    <w:rsid w:val="61CE7F35"/>
    <w:rsid w:val="61FD0658"/>
    <w:rsid w:val="62092232"/>
    <w:rsid w:val="623D1A3B"/>
    <w:rsid w:val="623E38FC"/>
    <w:rsid w:val="62672D5A"/>
    <w:rsid w:val="62803738"/>
    <w:rsid w:val="62A327AB"/>
    <w:rsid w:val="62A4115A"/>
    <w:rsid w:val="62CA5E2D"/>
    <w:rsid w:val="62DF0316"/>
    <w:rsid w:val="62E9038A"/>
    <w:rsid w:val="633A5BAA"/>
    <w:rsid w:val="633E7DB2"/>
    <w:rsid w:val="634519B3"/>
    <w:rsid w:val="635B2111"/>
    <w:rsid w:val="63695199"/>
    <w:rsid w:val="6377478D"/>
    <w:rsid w:val="637B6327"/>
    <w:rsid w:val="63A4391C"/>
    <w:rsid w:val="641A1DF6"/>
    <w:rsid w:val="6450454D"/>
    <w:rsid w:val="64AD5691"/>
    <w:rsid w:val="64C67F7B"/>
    <w:rsid w:val="64DD1DF1"/>
    <w:rsid w:val="654467A8"/>
    <w:rsid w:val="655D5224"/>
    <w:rsid w:val="65777DFC"/>
    <w:rsid w:val="657D5FBD"/>
    <w:rsid w:val="65AF15EC"/>
    <w:rsid w:val="66070E8D"/>
    <w:rsid w:val="663F4A59"/>
    <w:rsid w:val="668A572D"/>
    <w:rsid w:val="668C48DF"/>
    <w:rsid w:val="668D6C22"/>
    <w:rsid w:val="66A90D68"/>
    <w:rsid w:val="66D9030D"/>
    <w:rsid w:val="671D3C59"/>
    <w:rsid w:val="674A77C6"/>
    <w:rsid w:val="67803626"/>
    <w:rsid w:val="67BF4C3E"/>
    <w:rsid w:val="67D123D9"/>
    <w:rsid w:val="67E47DB4"/>
    <w:rsid w:val="68127017"/>
    <w:rsid w:val="68511EA0"/>
    <w:rsid w:val="686D3554"/>
    <w:rsid w:val="686E0423"/>
    <w:rsid w:val="68712C61"/>
    <w:rsid w:val="68A838B1"/>
    <w:rsid w:val="68B70580"/>
    <w:rsid w:val="68D11441"/>
    <w:rsid w:val="68E94089"/>
    <w:rsid w:val="68F83182"/>
    <w:rsid w:val="68FA20AC"/>
    <w:rsid w:val="69112BC4"/>
    <w:rsid w:val="69960042"/>
    <w:rsid w:val="69A92049"/>
    <w:rsid w:val="69F67EA9"/>
    <w:rsid w:val="6A51166C"/>
    <w:rsid w:val="6A6351C1"/>
    <w:rsid w:val="6AFA18AC"/>
    <w:rsid w:val="6B2E1EEF"/>
    <w:rsid w:val="6B804245"/>
    <w:rsid w:val="6C051E33"/>
    <w:rsid w:val="6C422244"/>
    <w:rsid w:val="6C563A14"/>
    <w:rsid w:val="6C6121F9"/>
    <w:rsid w:val="6C7213E7"/>
    <w:rsid w:val="6C7C1780"/>
    <w:rsid w:val="6C7E618E"/>
    <w:rsid w:val="6C862A16"/>
    <w:rsid w:val="6C930CAE"/>
    <w:rsid w:val="6CB3522A"/>
    <w:rsid w:val="6CBD6F73"/>
    <w:rsid w:val="6CCF6502"/>
    <w:rsid w:val="6CE33837"/>
    <w:rsid w:val="6CF1384F"/>
    <w:rsid w:val="6D81131C"/>
    <w:rsid w:val="6D8D4828"/>
    <w:rsid w:val="6D975DFC"/>
    <w:rsid w:val="6DA84A34"/>
    <w:rsid w:val="6DC43838"/>
    <w:rsid w:val="6DFF41B8"/>
    <w:rsid w:val="6E6C2FED"/>
    <w:rsid w:val="6E812F4C"/>
    <w:rsid w:val="6E993195"/>
    <w:rsid w:val="6E9C7DB0"/>
    <w:rsid w:val="6EC4220E"/>
    <w:rsid w:val="6ED9193B"/>
    <w:rsid w:val="6F1E20DB"/>
    <w:rsid w:val="6F3B7A9A"/>
    <w:rsid w:val="6F5001C2"/>
    <w:rsid w:val="6F6C779B"/>
    <w:rsid w:val="6F837C2A"/>
    <w:rsid w:val="6FD536C9"/>
    <w:rsid w:val="6FE46CB9"/>
    <w:rsid w:val="6FF1239E"/>
    <w:rsid w:val="6FFA5B8A"/>
    <w:rsid w:val="70210086"/>
    <w:rsid w:val="702C70E8"/>
    <w:rsid w:val="703B7F2E"/>
    <w:rsid w:val="706554D3"/>
    <w:rsid w:val="70880211"/>
    <w:rsid w:val="70976C00"/>
    <w:rsid w:val="70BE03CF"/>
    <w:rsid w:val="70E407FA"/>
    <w:rsid w:val="71433C12"/>
    <w:rsid w:val="71B43E60"/>
    <w:rsid w:val="71C212EC"/>
    <w:rsid w:val="71DE4241"/>
    <w:rsid w:val="7257132A"/>
    <w:rsid w:val="727C72EA"/>
    <w:rsid w:val="727E69C6"/>
    <w:rsid w:val="72825DF9"/>
    <w:rsid w:val="72837F59"/>
    <w:rsid w:val="728E4EEB"/>
    <w:rsid w:val="72C004FB"/>
    <w:rsid w:val="72D32852"/>
    <w:rsid w:val="72D47EA0"/>
    <w:rsid w:val="72F200B3"/>
    <w:rsid w:val="72F270FF"/>
    <w:rsid w:val="72FD7F5C"/>
    <w:rsid w:val="736960B4"/>
    <w:rsid w:val="739E21BB"/>
    <w:rsid w:val="739F745F"/>
    <w:rsid w:val="7404612C"/>
    <w:rsid w:val="74070191"/>
    <w:rsid w:val="745B1EFD"/>
    <w:rsid w:val="746B0323"/>
    <w:rsid w:val="74844CAB"/>
    <w:rsid w:val="74900621"/>
    <w:rsid w:val="74A53847"/>
    <w:rsid w:val="751A3A62"/>
    <w:rsid w:val="751D369A"/>
    <w:rsid w:val="75286AC9"/>
    <w:rsid w:val="75565CC5"/>
    <w:rsid w:val="75C6744B"/>
    <w:rsid w:val="76193F16"/>
    <w:rsid w:val="761949EC"/>
    <w:rsid w:val="7622272C"/>
    <w:rsid w:val="76287F52"/>
    <w:rsid w:val="76417933"/>
    <w:rsid w:val="766B02A3"/>
    <w:rsid w:val="7699191A"/>
    <w:rsid w:val="76C171DB"/>
    <w:rsid w:val="76C34D83"/>
    <w:rsid w:val="76F37608"/>
    <w:rsid w:val="770456C3"/>
    <w:rsid w:val="774672C2"/>
    <w:rsid w:val="77517AC7"/>
    <w:rsid w:val="775C5B1A"/>
    <w:rsid w:val="77682CDC"/>
    <w:rsid w:val="77FC4420"/>
    <w:rsid w:val="78200575"/>
    <w:rsid w:val="782A6AB8"/>
    <w:rsid w:val="78E52D9D"/>
    <w:rsid w:val="7900123C"/>
    <w:rsid w:val="79281946"/>
    <w:rsid w:val="799E52F4"/>
    <w:rsid w:val="79BE427C"/>
    <w:rsid w:val="7A1E1775"/>
    <w:rsid w:val="7A2716C1"/>
    <w:rsid w:val="7AD41451"/>
    <w:rsid w:val="7B0C7125"/>
    <w:rsid w:val="7B2A07C4"/>
    <w:rsid w:val="7B444FE3"/>
    <w:rsid w:val="7B720522"/>
    <w:rsid w:val="7B7E366D"/>
    <w:rsid w:val="7BA2652F"/>
    <w:rsid w:val="7BDB412A"/>
    <w:rsid w:val="7CC1617A"/>
    <w:rsid w:val="7CDF2674"/>
    <w:rsid w:val="7D4B347F"/>
    <w:rsid w:val="7D717FB3"/>
    <w:rsid w:val="7D831761"/>
    <w:rsid w:val="7DC83057"/>
    <w:rsid w:val="7DCE33C5"/>
    <w:rsid w:val="7DDE4E8F"/>
    <w:rsid w:val="7DF52770"/>
    <w:rsid w:val="7E3F14C9"/>
    <w:rsid w:val="7E4D1264"/>
    <w:rsid w:val="7E80557F"/>
    <w:rsid w:val="7E887F6A"/>
    <w:rsid w:val="7EB04D78"/>
    <w:rsid w:val="7EFC7CC3"/>
    <w:rsid w:val="7F385A11"/>
    <w:rsid w:val="7FB21784"/>
    <w:rsid w:val="7FE3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6">
    <w:name w:val="heading 4"/>
    <w:basedOn w:val="1"/>
    <w:next w:val="1"/>
    <w:qFormat/>
    <w:uiPriority w:val="0"/>
    <w:pPr>
      <w:keepNext/>
      <w:keepLines/>
      <w:adjustRightInd w:val="0"/>
      <w:spacing w:before="280" w:after="290" w:line="376" w:lineRule="atLeast"/>
      <w:outlineLvl w:val="3"/>
    </w:pPr>
    <w:rPr>
      <w:rFonts w:ascii="Arial" w:hAnsi="Arial" w:eastAsia="黑体"/>
      <w:b/>
      <w:kern w:val="0"/>
      <w:sz w:val="28"/>
    </w:rPr>
  </w:style>
  <w:style w:type="paragraph" w:styleId="7">
    <w:name w:val="heading 5"/>
    <w:basedOn w:val="1"/>
    <w:next w:val="1"/>
    <w:qFormat/>
    <w:uiPriority w:val="0"/>
    <w:pPr>
      <w:keepNext/>
      <w:keepLines/>
      <w:adjustRightInd w:val="0"/>
      <w:spacing w:before="280" w:after="290" w:line="376" w:lineRule="atLeast"/>
      <w:outlineLvl w:val="4"/>
    </w:pPr>
    <w:rPr>
      <w:b/>
      <w:kern w:val="0"/>
      <w:sz w:val="28"/>
    </w:rPr>
  </w:style>
  <w:style w:type="paragraph" w:styleId="8">
    <w:name w:val="heading 6"/>
    <w:basedOn w:val="1"/>
    <w:next w:val="1"/>
    <w:qFormat/>
    <w:uiPriority w:val="0"/>
    <w:pPr>
      <w:keepNext/>
      <w:keepLines/>
      <w:adjustRightInd w:val="0"/>
      <w:spacing w:before="240" w:after="64" w:line="320" w:lineRule="atLeast"/>
      <w:outlineLvl w:val="5"/>
    </w:pPr>
    <w:rPr>
      <w:rFonts w:ascii="Arial" w:hAnsi="Arial" w:eastAsia="黑体"/>
      <w:b/>
      <w:kern w:val="0"/>
      <w:sz w:val="24"/>
    </w:rPr>
  </w:style>
  <w:style w:type="paragraph" w:styleId="9">
    <w:name w:val="heading 7"/>
    <w:basedOn w:val="1"/>
    <w:next w:val="1"/>
    <w:qFormat/>
    <w:uiPriority w:val="0"/>
    <w:pPr>
      <w:keepNext/>
      <w:keepLines/>
      <w:adjustRightInd w:val="0"/>
      <w:spacing w:before="240" w:after="64" w:line="320" w:lineRule="atLeast"/>
      <w:outlineLvl w:val="6"/>
    </w:pPr>
    <w:rPr>
      <w:b/>
      <w:kern w:val="0"/>
      <w:sz w:val="24"/>
    </w:rPr>
  </w:style>
  <w:style w:type="paragraph" w:styleId="10">
    <w:name w:val="heading 8"/>
    <w:basedOn w:val="1"/>
    <w:next w:val="1"/>
    <w:qFormat/>
    <w:uiPriority w:val="0"/>
    <w:pPr>
      <w:keepNext/>
      <w:keepLines/>
      <w:adjustRightInd w:val="0"/>
      <w:spacing w:before="240" w:after="64" w:line="320" w:lineRule="atLeast"/>
      <w:outlineLvl w:val="7"/>
    </w:pPr>
    <w:rPr>
      <w:rFonts w:ascii="Arial" w:hAnsi="Arial" w:eastAsia="黑体"/>
      <w:kern w:val="0"/>
      <w:sz w:val="24"/>
    </w:rPr>
  </w:style>
  <w:style w:type="paragraph" w:styleId="11">
    <w:name w:val="heading 9"/>
    <w:basedOn w:val="1"/>
    <w:next w:val="1"/>
    <w:qFormat/>
    <w:uiPriority w:val="0"/>
    <w:pPr>
      <w:keepNext/>
      <w:keepLines/>
      <w:adjustRightInd w:val="0"/>
      <w:spacing w:before="240" w:after="64" w:line="320" w:lineRule="atLeast"/>
      <w:outlineLvl w:val="8"/>
    </w:pPr>
    <w:rPr>
      <w:rFonts w:ascii="Arial" w:hAnsi="Arial" w:eastAsia="黑体"/>
      <w:kern w:val="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12">
    <w:name w:val="toc 7"/>
    <w:basedOn w:val="1"/>
    <w:next w:val="1"/>
    <w:qFormat/>
    <w:uiPriority w:val="0"/>
    <w:pPr>
      <w:ind w:left="1260"/>
      <w:jc w:val="left"/>
    </w:pPr>
    <w:rPr>
      <w:sz w:val="18"/>
      <w:szCs w:val="18"/>
    </w:rPr>
  </w:style>
  <w:style w:type="paragraph" w:styleId="13">
    <w:name w:val="Normal Indent"/>
    <w:basedOn w:val="1"/>
    <w:qFormat/>
    <w:uiPriority w:val="0"/>
    <w:pPr>
      <w:ind w:firstLine="420"/>
    </w:pPr>
  </w:style>
  <w:style w:type="paragraph" w:styleId="14">
    <w:name w:val="Document Map"/>
    <w:basedOn w:val="1"/>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after="120"/>
    </w:pPr>
    <w:rPr>
      <w:sz w:val="16"/>
    </w:rPr>
  </w:style>
  <w:style w:type="paragraph" w:styleId="17">
    <w:name w:val="Body Text Indent"/>
    <w:basedOn w:val="1"/>
    <w:qFormat/>
    <w:uiPriority w:val="0"/>
    <w:pPr>
      <w:ind w:left="455" w:leftChars="30" w:hanging="425" w:hangingChars="425"/>
    </w:pPr>
    <w:rPr>
      <w:rFonts w:ascii="宋体"/>
      <w:sz w:val="24"/>
    </w:rPr>
  </w:style>
  <w:style w:type="paragraph" w:styleId="18">
    <w:name w:val="toc 5"/>
    <w:basedOn w:val="1"/>
    <w:next w:val="1"/>
    <w:qFormat/>
    <w:uiPriority w:val="0"/>
    <w:pPr>
      <w:ind w:left="840"/>
      <w:jc w:val="left"/>
    </w:pPr>
    <w:rPr>
      <w:sz w:val="18"/>
      <w:szCs w:val="18"/>
    </w:rPr>
  </w:style>
  <w:style w:type="paragraph" w:styleId="19">
    <w:name w:val="toc 3"/>
    <w:basedOn w:val="1"/>
    <w:next w:val="1"/>
    <w:qFormat/>
    <w:uiPriority w:val="0"/>
    <w:pPr>
      <w:ind w:left="420"/>
      <w:jc w:val="left"/>
    </w:pPr>
    <w:rPr>
      <w:i/>
      <w:iCs/>
      <w:sz w:val="20"/>
    </w:rPr>
  </w:style>
  <w:style w:type="paragraph" w:styleId="20">
    <w:name w:val="Plain Text"/>
    <w:basedOn w:val="1"/>
    <w:qFormat/>
    <w:uiPriority w:val="0"/>
    <w:rPr>
      <w:rFonts w:ascii="宋体"/>
      <w:sz w:val="24"/>
    </w:rPr>
  </w:style>
  <w:style w:type="paragraph" w:styleId="21">
    <w:name w:val="toc 8"/>
    <w:basedOn w:val="1"/>
    <w:next w:val="1"/>
    <w:qFormat/>
    <w:uiPriority w:val="0"/>
    <w:pPr>
      <w:ind w:left="1470"/>
      <w:jc w:val="left"/>
    </w:pPr>
    <w:rPr>
      <w:sz w:val="18"/>
      <w:szCs w:val="18"/>
    </w:rPr>
  </w:style>
  <w:style w:type="paragraph" w:styleId="22">
    <w:name w:val="Date"/>
    <w:basedOn w:val="1"/>
    <w:next w:val="1"/>
    <w:qFormat/>
    <w:uiPriority w:val="0"/>
    <w:pPr>
      <w:ind w:left="2500" w:leftChars="2500"/>
    </w:pPr>
    <w:rPr>
      <w:b/>
      <w:sz w:val="36"/>
    </w:rPr>
  </w:style>
  <w:style w:type="paragraph" w:styleId="23">
    <w:name w:val="Body Text Indent 2"/>
    <w:basedOn w:val="1"/>
    <w:qFormat/>
    <w:uiPriority w:val="0"/>
    <w:pPr>
      <w:spacing w:line="360" w:lineRule="auto"/>
      <w:ind w:firstLine="200" w:firstLineChars="200"/>
    </w:pPr>
    <w:rPr>
      <w:rFonts w:ascii="幼圆" w:eastAsia="幼圆"/>
      <w:color w:val="FF0000"/>
      <w:sz w:val="24"/>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27">
    <w:name w:val="toc 1"/>
    <w:basedOn w:val="1"/>
    <w:next w:val="1"/>
    <w:qFormat/>
    <w:uiPriority w:val="0"/>
    <w:pPr>
      <w:spacing w:before="120" w:after="120"/>
      <w:jc w:val="left"/>
    </w:pPr>
    <w:rPr>
      <w:b/>
      <w:bCs/>
      <w:caps/>
      <w:sz w:val="20"/>
    </w:rPr>
  </w:style>
  <w:style w:type="paragraph" w:styleId="28">
    <w:name w:val="toc 4"/>
    <w:basedOn w:val="1"/>
    <w:next w:val="1"/>
    <w:qFormat/>
    <w:uiPriority w:val="0"/>
    <w:pPr>
      <w:ind w:left="630"/>
      <w:jc w:val="left"/>
    </w:pPr>
    <w:rPr>
      <w:sz w:val="18"/>
      <w:szCs w:val="18"/>
    </w:rPr>
  </w:style>
  <w:style w:type="paragraph" w:styleId="29">
    <w:name w:val="toc 6"/>
    <w:basedOn w:val="1"/>
    <w:next w:val="1"/>
    <w:qFormat/>
    <w:uiPriority w:val="0"/>
    <w:pPr>
      <w:ind w:left="1050"/>
      <w:jc w:val="left"/>
    </w:pPr>
    <w:rPr>
      <w:sz w:val="18"/>
      <w:szCs w:val="18"/>
    </w:rPr>
  </w:style>
  <w:style w:type="paragraph" w:styleId="30">
    <w:name w:val="Body Text Indent 3"/>
    <w:basedOn w:val="1"/>
    <w:qFormat/>
    <w:uiPriority w:val="0"/>
    <w:pPr>
      <w:spacing w:after="120"/>
      <w:ind w:left="200" w:leftChars="200"/>
    </w:pPr>
    <w:rPr>
      <w:sz w:val="16"/>
    </w:rPr>
  </w:style>
  <w:style w:type="paragraph" w:styleId="31">
    <w:name w:val="toc 2"/>
    <w:basedOn w:val="1"/>
    <w:next w:val="1"/>
    <w:qFormat/>
    <w:uiPriority w:val="0"/>
    <w:pPr>
      <w:ind w:left="210"/>
      <w:jc w:val="left"/>
    </w:pPr>
    <w:rPr>
      <w:smallCaps/>
      <w:sz w:val="20"/>
    </w:rPr>
  </w:style>
  <w:style w:type="paragraph" w:styleId="32">
    <w:name w:val="toc 9"/>
    <w:basedOn w:val="1"/>
    <w:next w:val="1"/>
    <w:qFormat/>
    <w:uiPriority w:val="0"/>
    <w:pPr>
      <w:ind w:left="1680"/>
      <w:jc w:val="left"/>
    </w:pPr>
    <w:rPr>
      <w:sz w:val="18"/>
      <w:szCs w:val="18"/>
    </w:rPr>
  </w:style>
  <w:style w:type="paragraph" w:styleId="33">
    <w:name w:val="Body Text 2"/>
    <w:basedOn w:val="1"/>
    <w:qFormat/>
    <w:uiPriority w:val="0"/>
    <w:pPr>
      <w:spacing w:line="360" w:lineRule="auto"/>
    </w:pPr>
    <w:rPr>
      <w:rFonts w:ascii="幼圆" w:eastAsia="幼圆"/>
      <w:sz w:val="24"/>
      <w:u w:val="single"/>
    </w:rPr>
  </w:style>
  <w:style w:type="paragraph" w:styleId="3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5">
    <w:name w:val="HTML Preformatted"/>
    <w:basedOn w:val="1"/>
    <w:qFormat/>
    <w:uiPriority w:val="0"/>
    <w:rPr>
      <w:rFonts w:ascii="Courier New" w:hAnsi="Courier New"/>
      <w:sz w:val="20"/>
    </w:rPr>
  </w:style>
  <w:style w:type="paragraph" w:styleId="36">
    <w:name w:val="Normal (Web)"/>
    <w:basedOn w:val="1"/>
    <w:qFormat/>
    <w:uiPriority w:val="0"/>
    <w:pPr>
      <w:widowControl/>
      <w:spacing w:before="100" w:beforeAutospacing="1" w:after="100" w:afterAutospacing="1"/>
      <w:jc w:val="left"/>
    </w:pPr>
    <w:rPr>
      <w:rFonts w:ascii="宋体"/>
      <w:kern w:val="0"/>
      <w:sz w:val="24"/>
    </w:rPr>
  </w:style>
  <w:style w:type="paragraph" w:styleId="37">
    <w:name w:val="index 1"/>
    <w:basedOn w:val="1"/>
    <w:next w:val="1"/>
    <w:qFormat/>
    <w:uiPriority w:val="0"/>
  </w:style>
  <w:style w:type="paragraph" w:styleId="38">
    <w:name w:val="Title"/>
    <w:basedOn w:val="1"/>
    <w:next w:val="1"/>
    <w:link w:val="60"/>
    <w:qFormat/>
    <w:uiPriority w:val="0"/>
    <w:pPr>
      <w:spacing w:before="240" w:after="60"/>
      <w:jc w:val="center"/>
      <w:outlineLvl w:val="0"/>
    </w:pPr>
    <w:rPr>
      <w:rFonts w:ascii="Cambria" w:hAnsi="Cambria"/>
      <w:b/>
      <w:bCs/>
      <w:sz w:val="32"/>
      <w:szCs w:val="32"/>
    </w:rPr>
  </w:style>
  <w:style w:type="paragraph" w:styleId="39">
    <w:name w:val="annotation subject"/>
    <w:basedOn w:val="15"/>
    <w:next w:val="15"/>
    <w:qFormat/>
    <w:uiPriority w:val="0"/>
    <w:rPr>
      <w:b/>
      <w:bCs/>
    </w:rPr>
  </w:style>
  <w:style w:type="paragraph" w:styleId="40">
    <w:name w:val="Body Text First Indent"/>
    <w:basedOn w:val="2"/>
    <w:next w:val="41"/>
    <w:qFormat/>
    <w:uiPriority w:val="0"/>
    <w:pPr>
      <w:adjustRightInd w:val="0"/>
      <w:ind w:firstLine="420"/>
      <w:jc w:val="left"/>
      <w:textAlignment w:val="baseline"/>
    </w:pPr>
    <w:rPr>
      <w:b w:val="0"/>
      <w:kern w:val="0"/>
      <w:sz w:val="21"/>
    </w:rPr>
  </w:style>
  <w:style w:type="paragraph" w:styleId="41">
    <w:name w:val="Body Text First Indent 2"/>
    <w:basedOn w:val="17"/>
    <w:next w:val="1"/>
    <w:qFormat/>
    <w:uiPriority w:val="0"/>
    <w:pPr>
      <w:ind w:firstLine="420" w:firstLineChars="2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rPr>
  </w:style>
  <w:style w:type="character" w:styleId="46">
    <w:name w:val="page number"/>
    <w:basedOn w:val="44"/>
    <w:qFormat/>
    <w:uiPriority w:val="0"/>
  </w:style>
  <w:style w:type="character" w:styleId="47">
    <w:name w:val="FollowedHyperlink"/>
    <w:basedOn w:val="44"/>
    <w:qFormat/>
    <w:uiPriority w:val="0"/>
    <w:rPr>
      <w:color w:val="800080"/>
      <w:u w:val="none"/>
    </w:rPr>
  </w:style>
  <w:style w:type="character" w:styleId="48">
    <w:name w:val="Emphasis"/>
    <w:basedOn w:val="44"/>
    <w:qFormat/>
    <w:uiPriority w:val="0"/>
  </w:style>
  <w:style w:type="character" w:styleId="49">
    <w:name w:val="Hyperlink"/>
    <w:basedOn w:val="44"/>
    <w:qFormat/>
    <w:uiPriority w:val="0"/>
    <w:rPr>
      <w:color w:val="0000FF"/>
      <w:u w:val="none"/>
    </w:rPr>
  </w:style>
  <w:style w:type="character" w:styleId="50">
    <w:name w:val="annotation reference"/>
    <w:qFormat/>
    <w:uiPriority w:val="0"/>
    <w:rPr>
      <w:sz w:val="21"/>
      <w:szCs w:val="21"/>
    </w:rPr>
  </w:style>
  <w:style w:type="character" w:customStyle="1" w:styleId="51">
    <w:name w:val="point_normal1"/>
    <w:qFormat/>
    <w:uiPriority w:val="0"/>
    <w:rPr>
      <w:rFonts w:ascii="Arial" w:hAnsi="Arial"/>
      <w:sz w:val="18"/>
    </w:rPr>
  </w:style>
  <w:style w:type="character" w:customStyle="1" w:styleId="52">
    <w:name w:val="font21"/>
    <w:qFormat/>
    <w:uiPriority w:val="0"/>
    <w:rPr>
      <w:rFonts w:ascii="宋体" w:eastAsia="宋体" w:cs="宋体"/>
      <w:color w:val="000000"/>
      <w:sz w:val="18"/>
      <w:szCs w:val="18"/>
      <w:u w:val="none"/>
      <w:lang w:bidi="ar-SA"/>
    </w:rPr>
  </w:style>
  <w:style w:type="character" w:customStyle="1" w:styleId="53">
    <w:name w:val="title_emph1"/>
    <w:qFormat/>
    <w:uiPriority w:val="0"/>
    <w:rPr>
      <w:rFonts w:ascii="Arial" w:hAnsi="Arial"/>
      <w:b/>
      <w:sz w:val="18"/>
    </w:rPr>
  </w:style>
  <w:style w:type="character" w:customStyle="1" w:styleId="54">
    <w:name w:val="font01"/>
    <w:qFormat/>
    <w:uiPriority w:val="0"/>
    <w:rPr>
      <w:rFonts w:ascii="宋体" w:eastAsia="宋体" w:cs="宋体"/>
      <w:color w:val="000000"/>
      <w:sz w:val="24"/>
      <w:szCs w:val="24"/>
      <w:u w:val="none"/>
      <w:lang w:bidi="ar-SA"/>
    </w:rPr>
  </w:style>
  <w:style w:type="character" w:customStyle="1" w:styleId="55">
    <w:name w:val="17"/>
    <w:qFormat/>
    <w:uiPriority w:val="0"/>
    <w:rPr>
      <w:rFonts w:hint="default" w:ascii="Times New Roman" w:hAnsi="Times New Roman" w:cs="Times New Roman"/>
      <w:color w:val="000000"/>
      <w:sz w:val="22"/>
      <w:szCs w:val="22"/>
    </w:rPr>
  </w:style>
  <w:style w:type="character" w:customStyle="1" w:styleId="56">
    <w:name w:val="15"/>
    <w:qFormat/>
    <w:uiPriority w:val="0"/>
    <w:rPr>
      <w:rFonts w:hint="eastAsia" w:ascii="宋体" w:hAnsi="宋体" w:eastAsia="宋体"/>
      <w:color w:val="000000"/>
      <w:sz w:val="22"/>
      <w:szCs w:val="22"/>
    </w:rPr>
  </w:style>
  <w:style w:type="character" w:customStyle="1" w:styleId="57">
    <w:name w:val="表格内容"/>
    <w:qFormat/>
    <w:uiPriority w:val="0"/>
    <w:rPr>
      <w:sz w:val="24"/>
    </w:rPr>
  </w:style>
  <w:style w:type="character" w:customStyle="1" w:styleId="58">
    <w:name w:val="apple-style-span"/>
    <w:qFormat/>
    <w:uiPriority w:val="0"/>
  </w:style>
  <w:style w:type="character" w:customStyle="1" w:styleId="59">
    <w:name w:val="font51"/>
    <w:qFormat/>
    <w:uiPriority w:val="0"/>
    <w:rPr>
      <w:rFonts w:ascii="宋体" w:eastAsia="宋体" w:cs="宋体"/>
      <w:color w:val="000000"/>
      <w:sz w:val="22"/>
      <w:szCs w:val="22"/>
      <w:u w:val="none"/>
      <w:lang w:bidi="ar-SA"/>
    </w:rPr>
  </w:style>
  <w:style w:type="character" w:customStyle="1" w:styleId="60">
    <w:name w:val="标题 Char"/>
    <w:basedOn w:val="44"/>
    <w:link w:val="38"/>
    <w:qFormat/>
    <w:uiPriority w:val="0"/>
    <w:rPr>
      <w:rFonts w:ascii="Cambria" w:hAnsi="Cambria" w:cs="Times New Roman"/>
      <w:b/>
      <w:bCs/>
      <w:kern w:val="2"/>
      <w:sz w:val="32"/>
      <w:szCs w:val="32"/>
    </w:rPr>
  </w:style>
  <w:style w:type="character" w:customStyle="1" w:styleId="61">
    <w:name w:val="apple-converted-space"/>
    <w:qFormat/>
    <w:uiPriority w:val="0"/>
  </w:style>
  <w:style w:type="character" w:customStyle="1" w:styleId="62">
    <w:name w:val="16"/>
    <w:qFormat/>
    <w:uiPriority w:val="0"/>
    <w:rPr>
      <w:rFonts w:hint="eastAsia" w:ascii="宋体" w:hAnsi="宋体" w:eastAsia="宋体"/>
      <w:color w:val="000000"/>
      <w:sz w:val="22"/>
      <w:szCs w:val="22"/>
    </w:rPr>
  </w:style>
  <w:style w:type="character" w:customStyle="1" w:styleId="63">
    <w:name w:val="font112"/>
    <w:qFormat/>
    <w:uiPriority w:val="0"/>
    <w:rPr>
      <w:rFonts w:hint="eastAsia" w:ascii="宋体" w:hAnsi="宋体" w:eastAsia="宋体" w:cs="宋体"/>
      <w:color w:val="000000"/>
      <w:sz w:val="20"/>
      <w:szCs w:val="20"/>
      <w:u w:val="none"/>
    </w:rPr>
  </w:style>
  <w:style w:type="character" w:customStyle="1" w:styleId="64">
    <w:name w:val="para1"/>
    <w:qFormat/>
    <w:uiPriority w:val="0"/>
    <w:rPr>
      <w:rFonts w:ascii="Arial" w:hAnsi="Arial"/>
      <w:sz w:val="18"/>
    </w:rPr>
  </w:style>
  <w:style w:type="character" w:customStyle="1" w:styleId="65">
    <w:name w:val="font41"/>
    <w:qFormat/>
    <w:uiPriority w:val="0"/>
    <w:rPr>
      <w:rFonts w:ascii="宋体" w:eastAsia="宋体" w:cs="宋体"/>
      <w:color w:val="000000"/>
      <w:sz w:val="22"/>
      <w:szCs w:val="22"/>
      <w:u w:val="none"/>
      <w:lang w:bidi="ar-SA"/>
    </w:rPr>
  </w:style>
  <w:style w:type="character" w:customStyle="1" w:styleId="66">
    <w:name w:val="font91"/>
    <w:qFormat/>
    <w:uiPriority w:val="0"/>
    <w:rPr>
      <w:rFonts w:hint="eastAsia" w:ascii="宋体" w:hAnsi="宋体" w:eastAsia="宋体" w:cs="宋体"/>
      <w:color w:val="FF0000"/>
      <w:sz w:val="20"/>
      <w:szCs w:val="20"/>
      <w:u w:val="none"/>
    </w:rPr>
  </w:style>
  <w:style w:type="character" w:customStyle="1" w:styleId="67">
    <w:name w:val="font61"/>
    <w:qFormat/>
    <w:uiPriority w:val="0"/>
    <w:rPr>
      <w:rFonts w:ascii="宋体" w:eastAsia="宋体" w:cs="宋体"/>
      <w:color w:val="000000"/>
      <w:sz w:val="22"/>
      <w:szCs w:val="22"/>
      <w:u w:val="none"/>
      <w:lang w:bidi="ar-SA"/>
    </w:rPr>
  </w:style>
  <w:style w:type="character" w:customStyle="1" w:styleId="68">
    <w:name w:val="me041"/>
    <w:qFormat/>
    <w:uiPriority w:val="0"/>
    <w:rPr>
      <w:color w:val="6F6F73"/>
      <w:sz w:val="18"/>
      <w:szCs w:val="18"/>
    </w:rPr>
  </w:style>
  <w:style w:type="character" w:customStyle="1" w:styleId="69">
    <w:name w:val="breakword"/>
    <w:qFormat/>
    <w:uiPriority w:val="0"/>
  </w:style>
  <w:style w:type="character" w:customStyle="1" w:styleId="70">
    <w:name w:val="font81"/>
    <w:qFormat/>
    <w:uiPriority w:val="0"/>
    <w:rPr>
      <w:rFonts w:ascii="Symbol" w:hAnsi="Symbol" w:cs="Symbol"/>
      <w:color w:val="000000"/>
      <w:sz w:val="22"/>
      <w:szCs w:val="22"/>
      <w:u w:val="none"/>
      <w:lang w:bidi="ar-SA"/>
    </w:rPr>
  </w:style>
  <w:style w:type="character" w:customStyle="1" w:styleId="71">
    <w:name w:val="font71"/>
    <w:qFormat/>
    <w:uiPriority w:val="0"/>
    <w:rPr>
      <w:rFonts w:ascii="Symbol" w:hAnsi="Symbol" w:cs="Symbol"/>
      <w:color w:val="000000"/>
      <w:sz w:val="22"/>
      <w:szCs w:val="22"/>
      <w:u w:val="none"/>
      <w:lang w:bidi="ar-SA"/>
    </w:rPr>
  </w:style>
  <w:style w:type="paragraph" w:customStyle="1" w:styleId="72">
    <w:name w:val="列出段落1"/>
    <w:basedOn w:val="1"/>
    <w:qFormat/>
    <w:uiPriority w:val="0"/>
    <w:pPr>
      <w:ind w:firstLine="200" w:firstLineChars="200"/>
    </w:pPr>
    <w:rPr>
      <w:szCs w:val="21"/>
    </w:rPr>
  </w:style>
  <w:style w:type="paragraph" w:customStyle="1" w:styleId="73">
    <w:name w:val="font5"/>
    <w:basedOn w:val="1"/>
    <w:qFormat/>
    <w:uiPriority w:val="0"/>
    <w:pPr>
      <w:widowControl/>
      <w:spacing w:before="100" w:beforeAutospacing="1" w:after="100" w:afterAutospacing="1"/>
      <w:jc w:val="left"/>
    </w:pPr>
    <w:rPr>
      <w:rFonts w:ascii="宋体"/>
      <w:kern w:val="0"/>
      <w:sz w:val="24"/>
    </w:rPr>
  </w:style>
  <w:style w:type="paragraph" w:customStyle="1" w:styleId="7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7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76">
    <w:name w:val="title1"/>
    <w:basedOn w:val="1"/>
    <w:qFormat/>
    <w:uiPriority w:val="0"/>
    <w:pPr>
      <w:spacing w:before="150"/>
      <w:jc w:val="left"/>
    </w:pPr>
    <w:rPr>
      <w:b/>
      <w:kern w:val="0"/>
      <w:sz w:val="22"/>
      <w:szCs w:val="22"/>
    </w:rPr>
  </w:style>
  <w:style w:type="paragraph" w:customStyle="1" w:styleId="77">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8">
    <w:name w:val="TableTextLeft"/>
    <w:qFormat/>
    <w:uiPriority w:val="0"/>
    <w:rPr>
      <w:rFonts w:ascii="Century Gothic" w:hAnsi="Century Gothic" w:eastAsia="宋体" w:cs="Times New Roman"/>
      <w:sz w:val="18"/>
      <w:szCs w:val="18"/>
      <w:lang w:val="en-US" w:eastAsia="zh-CN" w:bidi="ar-SA"/>
    </w:rPr>
  </w:style>
  <w:style w:type="paragraph" w:customStyle="1" w:styleId="79">
    <w:name w:val="xl6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kern w:val="0"/>
      <w:sz w:val="22"/>
    </w:rPr>
  </w:style>
  <w:style w:type="paragraph" w:customStyle="1" w:styleId="80">
    <w:name w:val="reader-word-layer reader-word-s10-12"/>
    <w:basedOn w:val="1"/>
    <w:qFormat/>
    <w:uiPriority w:val="0"/>
    <w:pPr>
      <w:widowControl/>
      <w:spacing w:before="100" w:beforeAutospacing="1" w:after="100" w:afterAutospacing="1"/>
      <w:jc w:val="left"/>
    </w:pPr>
    <w:rPr>
      <w:rFonts w:ascii="宋体" w:cs="宋体"/>
      <w:kern w:val="0"/>
      <w:sz w:val="24"/>
      <w:szCs w:val="24"/>
    </w:rPr>
  </w:style>
  <w:style w:type="paragraph" w:customStyle="1" w:styleId="81">
    <w:name w:val="font0"/>
    <w:basedOn w:val="1"/>
    <w:qFormat/>
    <w:uiPriority w:val="0"/>
    <w:pPr>
      <w:widowControl/>
      <w:spacing w:before="100" w:beforeAutospacing="1" w:after="100" w:afterAutospacing="1"/>
      <w:jc w:val="left"/>
    </w:pPr>
    <w:rPr>
      <w:rFonts w:ascii="宋体"/>
      <w:kern w:val="0"/>
      <w:sz w:val="24"/>
    </w:rPr>
  </w:style>
  <w:style w:type="paragraph" w:customStyle="1" w:styleId="82">
    <w:name w:val="reader-word-layer reader-word-s10-3"/>
    <w:basedOn w:val="1"/>
    <w:qFormat/>
    <w:uiPriority w:val="0"/>
    <w:pPr>
      <w:widowControl/>
      <w:spacing w:before="100" w:beforeAutospacing="1" w:after="100" w:afterAutospacing="1"/>
      <w:jc w:val="left"/>
    </w:pPr>
    <w:rPr>
      <w:rFonts w:ascii="宋体" w:cs="宋体"/>
      <w:kern w:val="0"/>
      <w:sz w:val="24"/>
      <w:szCs w:val="24"/>
    </w:rPr>
  </w:style>
  <w:style w:type="paragraph" w:customStyle="1" w:styleId="8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4">
    <w:name w:val="xl67"/>
    <w:basedOn w:val="1"/>
    <w:qFormat/>
    <w:uiPriority w:val="0"/>
    <w:pPr>
      <w:widowControl/>
      <w:spacing w:before="100" w:beforeAutospacing="1" w:after="100" w:afterAutospacing="1"/>
      <w:jc w:val="left"/>
      <w:textAlignment w:val="center"/>
    </w:pPr>
    <w:rPr>
      <w:rFonts w:ascii="宋体"/>
      <w:kern w:val="0"/>
      <w:sz w:val="24"/>
    </w:rPr>
  </w:style>
  <w:style w:type="paragraph" w:customStyle="1" w:styleId="85">
    <w:name w:val="列出段落111"/>
    <w:basedOn w:val="1"/>
    <w:qFormat/>
    <w:uiPriority w:val="0"/>
    <w:pPr>
      <w:ind w:firstLine="200" w:firstLineChars="200"/>
    </w:pPr>
    <w:rPr>
      <w:szCs w:val="24"/>
    </w:rPr>
  </w:style>
  <w:style w:type="paragraph" w:customStyle="1" w:styleId="86">
    <w:name w:val="xl7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87">
    <w:name w:val="正文K 标准"/>
    <w:qFormat/>
    <w:uiPriority w:val="0"/>
    <w:pPr>
      <w:widowControl w:val="0"/>
      <w:autoSpaceDE w:val="0"/>
      <w:autoSpaceDN w:val="0"/>
      <w:adjustRightInd w:val="0"/>
      <w:spacing w:line="340" w:lineRule="atLeast"/>
      <w:ind w:firstLine="428"/>
      <w:jc w:val="both"/>
    </w:pPr>
    <w:rPr>
      <w:rFonts w:ascii="汉仪楷体简" w:hAnsi="Calibri" w:eastAsia="汉仪楷体简" w:cs="汉仪楷体简"/>
      <w:sz w:val="21"/>
      <w:szCs w:val="21"/>
      <w:lang w:val="en-US" w:eastAsia="zh-CN" w:bidi="ar-SA"/>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0"/>
    </w:rPr>
  </w:style>
  <w:style w:type="paragraph" w:customStyle="1" w:styleId="89">
    <w:name w:val="_Style 10"/>
    <w:basedOn w:val="1"/>
    <w:qFormat/>
    <w:uiPriority w:val="0"/>
    <w:rPr>
      <w:szCs w:val="24"/>
    </w:rPr>
  </w:style>
  <w:style w:type="paragraph" w:customStyle="1" w:styleId="90">
    <w:name w:val="xl39"/>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eastAsia="仿宋_GB2312"/>
      <w:b/>
      <w:kern w:val="0"/>
      <w:sz w:val="24"/>
    </w:rPr>
  </w:style>
  <w:style w:type="paragraph" w:customStyle="1" w:styleId="9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92">
    <w:name w:val="正文1"/>
    <w:basedOn w:val="1"/>
    <w:qFormat/>
    <w:uiPriority w:val="99"/>
    <w:pPr>
      <w:spacing w:line="360" w:lineRule="auto"/>
      <w:ind w:right="240" w:firstLine="425" w:firstLineChars="177"/>
    </w:pPr>
    <w:rPr>
      <w:rFonts w:ascii="宋体" w:hAnsi="Cambria"/>
      <w:szCs w:val="24"/>
    </w:rPr>
  </w:style>
  <w:style w:type="paragraph" w:customStyle="1" w:styleId="93">
    <w:name w:val="列出段落2"/>
    <w:basedOn w:val="1"/>
    <w:qFormat/>
    <w:uiPriority w:val="0"/>
    <w:pPr>
      <w:ind w:firstLine="420" w:firstLineChars="200"/>
    </w:pPr>
    <w:rPr>
      <w:rFonts w:cs="宋体"/>
      <w:szCs w:val="21"/>
    </w:rPr>
  </w:style>
  <w:style w:type="paragraph" w:customStyle="1" w:styleId="94">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rPr>
  </w:style>
  <w:style w:type="paragraph" w:customStyle="1" w:styleId="95">
    <w:name w:val="L3-Body"/>
    <w:basedOn w:val="1"/>
    <w:qFormat/>
    <w:uiPriority w:val="0"/>
    <w:pPr>
      <w:tabs>
        <w:tab w:val="left" w:pos="1224"/>
      </w:tabs>
      <w:spacing w:before="80"/>
      <w:ind w:firstLine="720"/>
      <w:jc w:val="left"/>
    </w:pPr>
    <w:rPr>
      <w:rFonts w:eastAsia="MingLiU"/>
      <w:snapToGrid w:val="0"/>
      <w:kern w:val="0"/>
      <w:sz w:val="24"/>
      <w:lang w:eastAsia="en-US"/>
    </w:rPr>
  </w:style>
  <w:style w:type="paragraph" w:customStyle="1" w:styleId="96">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7">
    <w:name w:val="xl36"/>
    <w:basedOn w:val="1"/>
    <w:qFormat/>
    <w:uiPriority w:val="0"/>
    <w:pPr>
      <w:widowControl/>
      <w:spacing w:before="100" w:after="100"/>
      <w:jc w:val="center"/>
    </w:pPr>
    <w:rPr>
      <w:rFonts w:ascii="宋体"/>
      <w:kern w:val="0"/>
      <w:sz w:val="24"/>
    </w:rPr>
  </w:style>
  <w:style w:type="paragraph" w:customStyle="1" w:styleId="98">
    <w:name w:val="列出段落11"/>
    <w:basedOn w:val="1"/>
    <w:qFormat/>
    <w:uiPriority w:val="99"/>
    <w:pPr>
      <w:ind w:firstLine="420" w:firstLineChars="200"/>
    </w:pPr>
  </w:style>
  <w:style w:type="paragraph" w:customStyle="1" w:styleId="9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kern w:val="0"/>
      <w:sz w:val="22"/>
    </w:rPr>
  </w:style>
  <w:style w:type="paragraph" w:customStyle="1" w:styleId="100">
    <w:name w:val="例文标题"/>
    <w:qFormat/>
    <w:uiPriority w:val="0"/>
    <w:pPr>
      <w:widowControl w:val="0"/>
      <w:autoSpaceDE w:val="0"/>
      <w:autoSpaceDN w:val="0"/>
      <w:adjustRightInd w:val="0"/>
      <w:spacing w:line="680" w:lineRule="atLeast"/>
      <w:jc w:val="center"/>
    </w:pPr>
    <w:rPr>
      <w:rFonts w:ascii="汉仪中黑简" w:hAnsi="Calibri" w:eastAsia="汉仪中黑简" w:cs="汉仪中黑简"/>
      <w:sz w:val="21"/>
      <w:szCs w:val="21"/>
      <w:lang w:val="en-US" w:eastAsia="zh-CN" w:bidi="ar-SA"/>
    </w:rPr>
  </w:style>
  <w:style w:type="paragraph" w:customStyle="1" w:styleId="10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rPr>
  </w:style>
  <w:style w:type="paragraph" w:customStyle="1" w:styleId="102">
    <w:name w:val="5"/>
    <w:basedOn w:val="1"/>
    <w:next w:val="20"/>
    <w:qFormat/>
    <w:uiPriority w:val="0"/>
    <w:rPr>
      <w:rFonts w:ascii="宋体"/>
    </w:rPr>
  </w:style>
  <w:style w:type="paragraph" w:customStyle="1" w:styleId="10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04">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Arial" w:hAnsi="Arial"/>
      <w:kern w:val="0"/>
      <w:sz w:val="22"/>
    </w:rPr>
  </w:style>
  <w:style w:type="paragraph" w:customStyle="1" w:styleId="105">
    <w:name w:val="xl81"/>
    <w:basedOn w:val="1"/>
    <w:qFormat/>
    <w:uiPriority w:val="0"/>
    <w:pPr>
      <w:widowControl/>
      <w:spacing w:before="100" w:beforeAutospacing="1" w:after="100" w:afterAutospacing="1"/>
      <w:jc w:val="center"/>
      <w:textAlignment w:val="center"/>
    </w:pPr>
    <w:rPr>
      <w:rFonts w:ascii="宋体"/>
      <w:b/>
      <w:kern w:val="0"/>
      <w:sz w:val="44"/>
    </w:rPr>
  </w:style>
  <w:style w:type="paragraph" w:customStyle="1" w:styleId="10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kern w:val="0"/>
      <w:sz w:val="22"/>
    </w:rPr>
  </w:style>
  <w:style w:type="paragraph" w:customStyle="1" w:styleId="107">
    <w:name w:val="font8"/>
    <w:basedOn w:val="1"/>
    <w:qFormat/>
    <w:uiPriority w:val="0"/>
    <w:pPr>
      <w:widowControl/>
      <w:spacing w:before="100" w:beforeAutospacing="1" w:after="100" w:afterAutospacing="1"/>
      <w:jc w:val="left"/>
    </w:pPr>
    <w:rPr>
      <w:rFonts w:ascii="宋体"/>
      <w:kern w:val="0"/>
      <w:sz w:val="24"/>
    </w:rPr>
  </w:style>
  <w:style w:type="paragraph" w:customStyle="1" w:styleId="108">
    <w:name w:val="font6"/>
    <w:basedOn w:val="1"/>
    <w:qFormat/>
    <w:uiPriority w:val="0"/>
    <w:pPr>
      <w:widowControl/>
      <w:spacing w:before="100" w:beforeAutospacing="1" w:after="100" w:afterAutospacing="1"/>
      <w:jc w:val="left"/>
    </w:pPr>
    <w:rPr>
      <w:rFonts w:ascii="宋体"/>
      <w:kern w:val="0"/>
      <w:sz w:val="18"/>
    </w:rPr>
  </w:style>
  <w:style w:type="paragraph" w:customStyle="1" w:styleId="109">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customStyle="1" w:styleId="110">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111">
    <w:name w:val="我的征文"/>
    <w:basedOn w:val="1"/>
    <w:qFormat/>
    <w:uiPriority w:val="0"/>
    <w:pPr>
      <w:tabs>
        <w:tab w:val="left" w:pos="851"/>
      </w:tabs>
      <w:spacing w:before="360" w:after="360"/>
      <w:ind w:left="851" w:right="113" w:hanging="851"/>
    </w:pPr>
  </w:style>
  <w:style w:type="paragraph" w:customStyle="1" w:styleId="112">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rPr>
  </w:style>
  <w:style w:type="paragraph" w:customStyle="1" w:styleId="113">
    <w:name w:val="Char Char Char Char"/>
    <w:basedOn w:val="1"/>
    <w:qFormat/>
    <w:uiPriority w:val="0"/>
    <w:rPr>
      <w:rFonts w:ascii="Tahoma" w:hAnsi="Tahoma"/>
      <w:sz w:val="24"/>
    </w:rPr>
  </w:style>
  <w:style w:type="paragraph" w:customStyle="1" w:styleId="114">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kern w:val="0"/>
      <w:sz w:val="22"/>
    </w:rPr>
  </w:style>
  <w:style w:type="paragraph" w:customStyle="1" w:styleId="11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1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2"/>
    </w:rPr>
  </w:style>
  <w:style w:type="paragraph" w:customStyle="1" w:styleId="118">
    <w:name w:val="Char"/>
    <w:basedOn w:val="1"/>
    <w:qFormat/>
    <w:uiPriority w:val="0"/>
  </w:style>
  <w:style w:type="paragraph" w:customStyle="1" w:styleId="119">
    <w:name w:val="xl7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2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12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2">
    <w:name w:val="title11"/>
    <w:basedOn w:val="1"/>
    <w:qFormat/>
    <w:uiPriority w:val="0"/>
    <w:pPr>
      <w:spacing w:before="150"/>
      <w:jc w:val="left"/>
    </w:pPr>
    <w:rPr>
      <w:b/>
      <w:kern w:val="0"/>
      <w:sz w:val="22"/>
      <w:szCs w:val="22"/>
    </w:rPr>
  </w:style>
  <w:style w:type="paragraph" w:customStyle="1" w:styleId="123">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2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125">
    <w:name w:val="xl27"/>
    <w:basedOn w:val="1"/>
    <w:qFormat/>
    <w:uiPriority w:val="0"/>
    <w:pPr>
      <w:widowControl/>
      <w:spacing w:before="100" w:beforeAutospacing="1" w:after="100" w:afterAutospacing="1"/>
      <w:jc w:val="center"/>
      <w:textAlignment w:val="center"/>
    </w:pPr>
    <w:rPr>
      <w:rFonts w:ascii="宋体"/>
      <w:kern w:val="0"/>
      <w:sz w:val="24"/>
    </w:rPr>
  </w:style>
  <w:style w:type="paragraph" w:styleId="126">
    <w:name w:val="List Paragraph"/>
    <w:basedOn w:val="1"/>
    <w:qFormat/>
    <w:uiPriority w:val="34"/>
    <w:pPr>
      <w:ind w:firstLine="420" w:firstLineChars="200"/>
    </w:pPr>
  </w:style>
  <w:style w:type="paragraph" w:customStyle="1" w:styleId="127">
    <w:name w:val="xl83"/>
    <w:basedOn w:val="1"/>
    <w:qFormat/>
    <w:uiPriority w:val="0"/>
    <w:pPr>
      <w:widowControl/>
      <w:pBdr>
        <w:bottom w:val="single" w:color="auto" w:sz="4" w:space="0"/>
      </w:pBdr>
      <w:spacing w:before="100" w:beforeAutospacing="1" w:after="100" w:afterAutospacing="1"/>
      <w:jc w:val="center"/>
      <w:textAlignment w:val="center"/>
    </w:pPr>
    <w:rPr>
      <w:rFonts w:ascii="宋体"/>
      <w:b/>
      <w:kern w:val="0"/>
      <w:sz w:val="32"/>
    </w:rPr>
  </w:style>
  <w:style w:type="paragraph" w:customStyle="1" w:styleId="128">
    <w:name w:val="Char Char1 Char Char Char Char Char Char Char Char Char Char Char Char Char Char Char"/>
    <w:basedOn w:val="1"/>
    <w:qFormat/>
    <w:uiPriority w:val="0"/>
    <w:pPr>
      <w:widowControl/>
      <w:spacing w:after="160" w:line="240" w:lineRule="exact"/>
      <w:jc w:val="left"/>
    </w:pPr>
    <w:rPr>
      <w:szCs w:val="24"/>
    </w:rPr>
  </w:style>
  <w:style w:type="paragraph" w:customStyle="1" w:styleId="129">
    <w:name w:val="日期1"/>
    <w:basedOn w:val="1"/>
    <w:next w:val="1"/>
    <w:qFormat/>
    <w:uiPriority w:val="0"/>
    <w:pPr>
      <w:adjustRightInd w:val="0"/>
      <w:spacing w:line="312" w:lineRule="atLeast"/>
      <w:jc w:val="right"/>
      <w:textAlignment w:val="baseline"/>
    </w:pPr>
    <w:rPr>
      <w:b/>
      <w:kern w:val="0"/>
      <w:sz w:val="36"/>
    </w:rPr>
  </w:style>
  <w:style w:type="paragraph" w:customStyle="1" w:styleId="13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2"/>
    </w:rPr>
  </w:style>
  <w:style w:type="paragraph" w:customStyle="1" w:styleId="132">
    <w:name w:val="font7"/>
    <w:basedOn w:val="1"/>
    <w:qFormat/>
    <w:uiPriority w:val="0"/>
    <w:pPr>
      <w:widowControl/>
      <w:spacing w:before="100" w:beforeAutospacing="1" w:after="100" w:afterAutospacing="1"/>
      <w:jc w:val="left"/>
    </w:pPr>
    <w:rPr>
      <w:kern w:val="0"/>
      <w:sz w:val="24"/>
    </w:rPr>
  </w:style>
  <w:style w:type="paragraph" w:customStyle="1" w:styleId="133">
    <w:name w:val="xl71"/>
    <w:basedOn w:val="1"/>
    <w:qFormat/>
    <w:uiPriority w:val="0"/>
    <w:pPr>
      <w:widowControl/>
      <w:spacing w:before="100" w:beforeAutospacing="1" w:after="100" w:afterAutospacing="1"/>
      <w:jc w:val="left"/>
      <w:textAlignment w:val="center"/>
    </w:pPr>
    <w:rPr>
      <w:rFonts w:ascii="Arial" w:hAnsi="Arial"/>
      <w:kern w:val="0"/>
      <w:sz w:val="24"/>
    </w:rPr>
  </w:style>
  <w:style w:type="paragraph" w:customStyle="1" w:styleId="134">
    <w:name w:val="font9"/>
    <w:basedOn w:val="1"/>
    <w:qFormat/>
    <w:uiPriority w:val="0"/>
    <w:pPr>
      <w:widowControl/>
      <w:spacing w:before="100" w:beforeAutospacing="1" w:after="100" w:afterAutospacing="1"/>
      <w:jc w:val="left"/>
    </w:pPr>
    <w:rPr>
      <w:rFonts w:ascii="宋体"/>
      <w:b/>
      <w:kern w:val="0"/>
      <w:sz w:val="40"/>
    </w:rPr>
  </w:style>
  <w:style w:type="paragraph" w:customStyle="1" w:styleId="135">
    <w:name w:val="正文K"/>
    <w:qFormat/>
    <w:uiPriority w:val="0"/>
    <w:pPr>
      <w:widowControl w:val="0"/>
      <w:autoSpaceDE w:val="0"/>
      <w:autoSpaceDN w:val="0"/>
      <w:adjustRightInd w:val="0"/>
      <w:spacing w:line="340" w:lineRule="atLeast"/>
      <w:ind w:firstLine="428"/>
      <w:jc w:val="both"/>
    </w:pPr>
    <w:rPr>
      <w:rFonts w:ascii="汉仪楷体简" w:hAnsi="Calibri" w:eastAsia="汉仪楷体简" w:cs="汉仪楷体简"/>
      <w:sz w:val="21"/>
      <w:szCs w:val="21"/>
      <w:lang w:val="en-US" w:eastAsia="zh-CN" w:bidi="ar-SA"/>
    </w:rPr>
  </w:style>
  <w:style w:type="paragraph" w:customStyle="1" w:styleId="136">
    <w:name w:val="样式 行距: 1.5 倍行距1"/>
    <w:basedOn w:val="1"/>
    <w:qFormat/>
    <w:uiPriority w:val="0"/>
    <w:pPr>
      <w:spacing w:line="360" w:lineRule="auto"/>
      <w:ind w:firstLine="480"/>
    </w:pPr>
    <w:rPr>
      <w:rFonts w:cs="宋体"/>
      <w:sz w:val="24"/>
      <w:szCs w:val="24"/>
    </w:rPr>
  </w:style>
  <w:style w:type="paragraph" w:customStyle="1" w:styleId="137">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38">
    <w:name w:val="font11"/>
    <w:basedOn w:val="1"/>
    <w:qFormat/>
    <w:uiPriority w:val="0"/>
    <w:pPr>
      <w:widowControl/>
      <w:spacing w:before="100" w:beforeAutospacing="1" w:after="100" w:afterAutospacing="1"/>
      <w:jc w:val="left"/>
    </w:pPr>
    <w:rPr>
      <w:kern w:val="0"/>
      <w:sz w:val="22"/>
    </w:rPr>
  </w:style>
  <w:style w:type="paragraph" w:customStyle="1" w:styleId="13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40">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141">
    <w:name w:val="Char Char1"/>
    <w:basedOn w:val="1"/>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14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144">
    <w:name w:val="普通 (Web)"/>
    <w:basedOn w:val="1"/>
    <w:qFormat/>
    <w:uiPriority w:val="0"/>
    <w:pPr>
      <w:widowControl/>
      <w:spacing w:before="100" w:after="100"/>
      <w:jc w:val="left"/>
    </w:pPr>
    <w:rPr>
      <w:rFonts w:ascii="Arial Unicode MS" w:hAnsi="Arial Unicode MS" w:eastAsia="Arial Unicode MS"/>
      <w:kern w:val="0"/>
      <w:sz w:val="24"/>
    </w:rPr>
  </w:style>
  <w:style w:type="paragraph" w:customStyle="1" w:styleId="145">
    <w:name w:val="小标题 3"/>
    <w:qFormat/>
    <w:uiPriority w:val="0"/>
    <w:pPr>
      <w:widowControl w:val="0"/>
      <w:autoSpaceDE w:val="0"/>
      <w:autoSpaceDN w:val="0"/>
      <w:adjustRightInd w:val="0"/>
      <w:spacing w:line="340" w:lineRule="atLeast"/>
      <w:ind w:firstLine="454"/>
    </w:pPr>
    <w:rPr>
      <w:rFonts w:ascii="汉仪魏碑简" w:hAnsi="Calibri" w:eastAsia="汉仪魏碑简" w:cs="汉仪魏碑简"/>
      <w:color w:val="000000"/>
      <w:spacing w:val="-15"/>
      <w:sz w:val="22"/>
      <w:szCs w:val="22"/>
      <w:lang w:val="en-US" w:eastAsia="zh-CN" w:bidi="ar-SA"/>
    </w:rPr>
  </w:style>
  <w:style w:type="paragraph" w:customStyle="1" w:styleId="14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147">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rPr>
  </w:style>
  <w:style w:type="paragraph" w:customStyle="1" w:styleId="14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149">
    <w:name w:val="xl6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5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51">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customStyle="1" w:styleId="152">
    <w:name w:val="xl3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kern w:val="0"/>
      <w:sz w:val="24"/>
    </w:rPr>
  </w:style>
  <w:style w:type="paragraph" w:customStyle="1" w:styleId="15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154">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5">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kern w:val="0"/>
      <w:sz w:val="22"/>
    </w:rPr>
  </w:style>
  <w:style w:type="paragraph" w:customStyle="1" w:styleId="156">
    <w:name w:val="_Style 43"/>
    <w:basedOn w:val="14"/>
    <w:qFormat/>
    <w:uiPriority w:val="0"/>
    <w:rPr>
      <w:rFonts w:ascii="Tahoma" w:hAnsi="Tahoma"/>
      <w:sz w:val="24"/>
      <w:szCs w:val="24"/>
    </w:rPr>
  </w:style>
  <w:style w:type="paragraph" w:customStyle="1" w:styleId="157">
    <w:name w:val="1"/>
    <w:basedOn w:val="1"/>
    <w:qFormat/>
    <w:uiPriority w:val="0"/>
  </w:style>
  <w:style w:type="paragraph" w:customStyle="1" w:styleId="15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2"/>
    </w:rPr>
  </w:style>
  <w:style w:type="paragraph" w:customStyle="1" w:styleId="15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60">
    <w:name w:val="p0"/>
    <w:basedOn w:val="1"/>
    <w:qFormat/>
    <w:uiPriority w:val="0"/>
    <w:pPr>
      <w:widowControl/>
      <w:spacing w:before="100" w:beforeAutospacing="1" w:after="100" w:afterAutospacing="1"/>
      <w:jc w:val="left"/>
    </w:pPr>
    <w:rPr>
      <w:rFonts w:ascii="宋体" w:cs="宋体"/>
      <w:kern w:val="0"/>
      <w:sz w:val="24"/>
    </w:rPr>
  </w:style>
  <w:style w:type="paragraph" w:customStyle="1" w:styleId="161">
    <w:name w:val="Char Char Char Char Char Char1 Char"/>
    <w:basedOn w:val="14"/>
    <w:qFormat/>
    <w:uiPriority w:val="0"/>
    <w:rPr>
      <w:rFonts w:ascii="Tahoma" w:hAnsi="Tahoma"/>
      <w:sz w:val="24"/>
      <w:szCs w:val="24"/>
    </w:rPr>
  </w:style>
  <w:style w:type="paragraph" w:customStyle="1" w:styleId="162">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kern w:val="0"/>
      <w:sz w:val="24"/>
    </w:rPr>
  </w:style>
  <w:style w:type="paragraph" w:customStyle="1" w:styleId="16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64">
    <w:name w:val="xl82"/>
    <w:basedOn w:val="1"/>
    <w:qFormat/>
    <w:uiPriority w:val="0"/>
    <w:pPr>
      <w:widowControl/>
      <w:spacing w:before="100" w:beforeAutospacing="1" w:after="100" w:afterAutospacing="1"/>
      <w:jc w:val="center"/>
      <w:textAlignment w:val="center"/>
    </w:pPr>
    <w:rPr>
      <w:rFonts w:ascii="宋体"/>
      <w:b/>
      <w:kern w:val="0"/>
      <w:sz w:val="40"/>
    </w:rPr>
  </w:style>
  <w:style w:type="paragraph" w:customStyle="1" w:styleId="165">
    <w:name w:val="xl5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66">
    <w:name w:val="p17"/>
    <w:basedOn w:val="1"/>
    <w:qFormat/>
    <w:uiPriority w:val="0"/>
    <w:pPr>
      <w:widowControl/>
      <w:spacing w:after="120"/>
    </w:pPr>
    <w:rPr>
      <w:kern w:val="0"/>
      <w:szCs w:val="21"/>
    </w:rPr>
  </w:style>
  <w:style w:type="paragraph" w:customStyle="1" w:styleId="167">
    <w:name w:val="Char1"/>
    <w:basedOn w:val="1"/>
    <w:qFormat/>
    <w:uiPriority w:val="0"/>
    <w:rPr>
      <w:rFonts w:ascii="仿宋_GB2312" w:eastAsia="仿宋_GB2312"/>
      <w:b/>
      <w:sz w:val="32"/>
      <w:szCs w:val="32"/>
    </w:rPr>
  </w:style>
  <w:style w:type="paragraph" w:customStyle="1" w:styleId="168">
    <w:name w:val="xl68"/>
    <w:basedOn w:val="1"/>
    <w:qFormat/>
    <w:uiPriority w:val="0"/>
    <w:pPr>
      <w:widowControl/>
      <w:spacing w:before="100" w:beforeAutospacing="1" w:after="100" w:afterAutospacing="1"/>
      <w:jc w:val="left"/>
      <w:textAlignment w:val="center"/>
    </w:pPr>
    <w:rPr>
      <w:rFonts w:ascii="Arial" w:hAnsi="Arial"/>
      <w:kern w:val="0"/>
      <w:sz w:val="20"/>
    </w:rPr>
  </w:style>
  <w:style w:type="paragraph" w:customStyle="1" w:styleId="169">
    <w:name w:val="reader-word-layer reader-word-s10-7"/>
    <w:basedOn w:val="1"/>
    <w:qFormat/>
    <w:uiPriority w:val="0"/>
    <w:pPr>
      <w:widowControl/>
      <w:spacing w:before="100" w:beforeAutospacing="1" w:after="100" w:afterAutospacing="1"/>
      <w:jc w:val="left"/>
    </w:pPr>
    <w:rPr>
      <w:rFonts w:ascii="宋体" w:cs="宋体"/>
      <w:kern w:val="0"/>
      <w:sz w:val="24"/>
      <w:szCs w:val="24"/>
    </w:rPr>
  </w:style>
  <w:style w:type="paragraph" w:customStyle="1" w:styleId="17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2"/>
    </w:rPr>
  </w:style>
  <w:style w:type="paragraph" w:customStyle="1" w:styleId="171">
    <w:name w:val="reader-word-layer reader-word-s10-13"/>
    <w:basedOn w:val="1"/>
    <w:qFormat/>
    <w:uiPriority w:val="0"/>
    <w:pPr>
      <w:widowControl/>
      <w:spacing w:before="100" w:beforeAutospacing="1" w:after="100" w:afterAutospacing="1"/>
      <w:jc w:val="left"/>
    </w:pPr>
    <w:rPr>
      <w:rFonts w:ascii="宋体" w:cs="宋体"/>
      <w:kern w:val="0"/>
      <w:sz w:val="24"/>
      <w:szCs w:val="24"/>
    </w:rPr>
  </w:style>
  <w:style w:type="paragraph" w:customStyle="1" w:styleId="17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73">
    <w:name w:val="font10"/>
    <w:basedOn w:val="1"/>
    <w:qFormat/>
    <w:uiPriority w:val="0"/>
    <w:pPr>
      <w:widowControl/>
      <w:spacing w:before="100" w:beforeAutospacing="1" w:after="100" w:afterAutospacing="1"/>
      <w:jc w:val="left"/>
    </w:pPr>
    <w:rPr>
      <w:rFonts w:ascii="宋体"/>
      <w:kern w:val="0"/>
      <w:sz w:val="22"/>
    </w:rPr>
  </w:style>
  <w:style w:type="paragraph" w:customStyle="1" w:styleId="174">
    <w:name w:val="_Style 2"/>
    <w:basedOn w:val="1"/>
    <w:qFormat/>
    <w:uiPriority w:val="34"/>
    <w:pPr>
      <w:ind w:firstLine="420" w:firstLineChars="200"/>
    </w:pPr>
    <w:rPr>
      <w:szCs w:val="24"/>
    </w:rPr>
  </w:style>
  <w:style w:type="paragraph" w:customStyle="1" w:styleId="175">
    <w:name w:val="font12"/>
    <w:basedOn w:val="1"/>
    <w:qFormat/>
    <w:uiPriority w:val="0"/>
    <w:pPr>
      <w:widowControl/>
      <w:spacing w:before="100" w:beforeAutospacing="1" w:after="100" w:afterAutospacing="1"/>
      <w:jc w:val="left"/>
    </w:pPr>
    <w:rPr>
      <w:rFonts w:ascii="Arial" w:hAnsi="Arial"/>
      <w:kern w:val="0"/>
      <w:sz w:val="22"/>
    </w:rPr>
  </w:style>
  <w:style w:type="paragraph" w:customStyle="1" w:styleId="176">
    <w:name w:val="xl69"/>
    <w:basedOn w:val="1"/>
    <w:qFormat/>
    <w:uiPriority w:val="0"/>
    <w:pPr>
      <w:widowControl/>
      <w:spacing w:before="100" w:beforeAutospacing="1" w:after="100" w:afterAutospacing="1"/>
      <w:jc w:val="left"/>
      <w:textAlignment w:val="center"/>
    </w:pPr>
    <w:rPr>
      <w:rFonts w:ascii="Arial" w:hAnsi="Arial"/>
      <w:kern w:val="0"/>
      <w:sz w:val="24"/>
    </w:rPr>
  </w:style>
  <w:style w:type="paragraph" w:customStyle="1" w:styleId="177">
    <w:name w:val="Char Char Char Char Char Char Char"/>
    <w:basedOn w:val="1"/>
    <w:qFormat/>
    <w:uiPriority w:val="0"/>
    <w:pPr>
      <w:widowControl/>
      <w:snapToGrid w:val="0"/>
      <w:spacing w:after="160" w:line="360" w:lineRule="auto"/>
      <w:jc w:val="left"/>
    </w:pPr>
  </w:style>
  <w:style w:type="paragraph" w:customStyle="1" w:styleId="17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kern w:val="0"/>
      <w:sz w:val="20"/>
    </w:rPr>
  </w:style>
  <w:style w:type="paragraph" w:customStyle="1" w:styleId="179">
    <w:name w:val="Char Char1 Char"/>
    <w:basedOn w:val="1"/>
    <w:qFormat/>
    <w:uiPriority w:val="0"/>
    <w:rPr>
      <w:rFonts w:ascii="宋体"/>
      <w:sz w:val="24"/>
    </w:rPr>
  </w:style>
  <w:style w:type="paragraph" w:customStyle="1" w:styleId="180">
    <w:name w:val="xl72"/>
    <w:basedOn w:val="1"/>
    <w:qFormat/>
    <w:uiPriority w:val="0"/>
    <w:pPr>
      <w:widowControl/>
      <w:spacing w:before="100" w:beforeAutospacing="1" w:after="100" w:afterAutospacing="1"/>
      <w:jc w:val="left"/>
      <w:textAlignment w:val="center"/>
    </w:pPr>
    <w:rPr>
      <w:rFonts w:ascii="Arial" w:hAnsi="Arial"/>
      <w:kern w:val="0"/>
      <w:sz w:val="20"/>
    </w:rPr>
  </w:style>
  <w:style w:type="paragraph" w:customStyle="1" w:styleId="18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kern w:val="0"/>
      <w:sz w:val="22"/>
    </w:rPr>
  </w:style>
  <w:style w:type="paragraph" w:customStyle="1" w:styleId="182">
    <w:name w:val="title12"/>
    <w:basedOn w:val="1"/>
    <w:qFormat/>
    <w:uiPriority w:val="0"/>
    <w:pPr>
      <w:spacing w:before="150"/>
      <w:jc w:val="left"/>
    </w:pPr>
    <w:rPr>
      <w:b/>
      <w:kern w:val="0"/>
      <w:sz w:val="22"/>
      <w:szCs w:val="22"/>
    </w:rPr>
  </w:style>
  <w:style w:type="paragraph" w:customStyle="1" w:styleId="183">
    <w:name w:val="msonospacing"/>
    <w:basedOn w:val="1"/>
    <w:qFormat/>
    <w:uiPriority w:val="0"/>
    <w:rPr>
      <w:rFonts w:ascii="Arial Unicode MS" w:hAnsi="Arial Unicode MS" w:cs="Arial Unicode MS"/>
      <w:szCs w:val="24"/>
    </w:rPr>
  </w:style>
  <w:style w:type="paragraph" w:customStyle="1" w:styleId="184">
    <w:name w:val="HTML 预设格式1"/>
    <w:basedOn w:val="1"/>
    <w:qFormat/>
    <w:uiPriority w:val="0"/>
    <w:rPr>
      <w:rFonts w:ascii="Courier New" w:hAnsi="Courier New"/>
      <w:sz w:val="20"/>
    </w:rPr>
  </w:style>
  <w:style w:type="character" w:customStyle="1" w:styleId="185">
    <w:name w:val="proollist"/>
    <w:basedOn w:val="44"/>
    <w:qFormat/>
    <w:uiPriority w:val="0"/>
  </w:style>
  <w:style w:type="character" w:customStyle="1" w:styleId="186">
    <w:name w:val="phone"/>
    <w:basedOn w:val="44"/>
    <w:qFormat/>
    <w:uiPriority w:val="0"/>
    <w:rPr>
      <w:color w:val="FF8833"/>
      <w:sz w:val="18"/>
      <w:szCs w:val="18"/>
    </w:rPr>
  </w:style>
  <w:style w:type="character" w:customStyle="1" w:styleId="187">
    <w:name w:val="number"/>
    <w:basedOn w:val="44"/>
    <w:qFormat/>
    <w:uiPriority w:val="0"/>
    <w:rPr>
      <w:color w:val="FF8833"/>
      <w:sz w:val="18"/>
      <w:szCs w:val="18"/>
    </w:rPr>
  </w:style>
  <w:style w:type="paragraph" w:customStyle="1" w:styleId="188">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189">
    <w:name w:val="beforeinfotext"/>
    <w:basedOn w:val="44"/>
    <w:qFormat/>
    <w:uiPriority w:val="0"/>
    <w:rPr>
      <w:color w:val="666666"/>
    </w:rPr>
  </w:style>
  <w:style w:type="character" w:customStyle="1" w:styleId="190">
    <w:name w:val="stclosebtn"/>
    <w:basedOn w:val="44"/>
    <w:qFormat/>
    <w:uiPriority w:val="0"/>
  </w:style>
  <w:style w:type="paragraph" w:customStyle="1" w:styleId="191">
    <w:name w:val="样式 首行缩进:  2 字符"/>
    <w:basedOn w:val="1"/>
    <w:qFormat/>
    <w:uiPriority w:val="0"/>
    <w:pPr>
      <w:spacing w:line="400" w:lineRule="exact"/>
      <w:ind w:firstLine="200" w:firstLineChars="200"/>
    </w:pPr>
    <w:rPr>
      <w:rFonts w:cs="宋体"/>
      <w:sz w:val="24"/>
    </w:rPr>
  </w:style>
  <w:style w:type="paragraph" w:customStyle="1" w:styleId="192">
    <w:name w:val="正文_0_0_0"/>
    <w:qFormat/>
    <w:uiPriority w:val="0"/>
    <w:pPr>
      <w:widowControl w:val="0"/>
      <w:jc w:val="both"/>
    </w:pPr>
    <w:rPr>
      <w:rFonts w:ascii="Calibri" w:hAnsi="Calibri" w:eastAsia="宋体" w:cs="黑体"/>
      <w:kern w:val="2"/>
      <w:sz w:val="21"/>
      <w:szCs w:val="24"/>
      <w:lang w:val="en-US" w:eastAsia="zh-CN" w:bidi="ar-SA"/>
    </w:rPr>
  </w:style>
  <w:style w:type="paragraph" w:customStyle="1" w:styleId="193">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FF567F-1E1E-448A-8996-8D9C3635B07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27650</Words>
  <Characters>29987</Characters>
  <Lines>218</Lines>
  <Paragraphs>61</Paragraphs>
  <TotalTime>3</TotalTime>
  <ScaleCrop>false</ScaleCrop>
  <LinksUpToDate>false</LinksUpToDate>
  <CharactersWithSpaces>32802</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2020-06-28T01:17:00Z</dcterms:created>
  <dc:creator>郭大军</dc:creator>
  <cp:lastModifiedBy>杨磊</cp:lastModifiedBy>
  <cp:lastPrinted>2022-06-17T06:08:00Z</cp:lastPrinted>
  <dcterms:modified xsi:type="dcterms:W3CDTF">2022-08-24T02:26:12Z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2B6EAC8BC6784EF7A58784D4AA3832EB</vt:lpwstr>
  </property>
</Properties>
</file>