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spacing w:before="114" w:line="224" w:lineRule="auto"/>
        <w:ind w:left="0"/>
        <w:jc w:val="center"/>
        <w:outlineLvl w:val="0"/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0024"/>
      <w:r>
        <w:rPr>
          <w:rFonts w:hint="eastAsia" w:ascii="宋体" w:hAnsi="宋体" w:eastAsia="宋体" w:cs="宋体"/>
          <w:spacing w:val="9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第四章 </w:t>
      </w:r>
      <w:r>
        <w:rPr>
          <w:rFonts w:hint="default" w:ascii="宋体" w:hAnsi="宋体" w:eastAsia="宋体" w:cs="宋体"/>
          <w:spacing w:val="9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采购</w:t>
      </w:r>
      <w:r>
        <w:rPr>
          <w:rFonts w:ascii="宋体" w:hAnsi="宋体" w:eastAsia="宋体" w:cs="宋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内容及要求</w:t>
      </w:r>
      <w:bookmarkEnd w:id="0"/>
    </w:p>
    <w:p>
      <w:pPr>
        <w:spacing w:line="360" w:lineRule="auto"/>
        <w:ind w:firstLine="482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bookmarkStart w:id="1" w:name="_Toc29846"/>
      <w:bookmarkStart w:id="2" w:name="_Toc20336"/>
      <w:bookmarkStart w:id="3" w:name="_Toc26657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一、项目名称：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团结村片区城市更新项目开发地块考古发掘（劳务配合）监理（二次）</w:t>
      </w:r>
    </w:p>
    <w:p>
      <w:pPr>
        <w:spacing w:line="360" w:lineRule="auto"/>
        <w:ind w:firstLine="482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二、项目概况</w:t>
      </w:r>
      <w:bookmarkEnd w:id="1"/>
      <w:bookmarkEnd w:id="2"/>
      <w:bookmarkEnd w:id="3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项目概况：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团结村片区城市更新项目开发地块考古发掘（劳务配合）监理（二次）</w:t>
      </w:r>
    </w:p>
    <w:p>
      <w:pPr>
        <w:adjustRightIn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项目地点：西安市未央区</w:t>
      </w:r>
    </w:p>
    <w:p>
      <w:pPr>
        <w:adjustRightIn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项目预算：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2780210.38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监理服务期：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eastAsia="zh-CN"/>
        </w:rPr>
        <w:t>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>两年。</w:t>
      </w:r>
    </w:p>
    <w:p>
      <w:pPr>
        <w:widowControl/>
        <w:snapToGrid w:val="0"/>
        <w:spacing w:line="360" w:lineRule="auto"/>
        <w:ind w:firstLine="482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bookmarkStart w:id="4" w:name="_Toc20587"/>
      <w:bookmarkStart w:id="5" w:name="_Toc30015"/>
      <w:bookmarkStart w:id="6" w:name="_Toc8914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</w:t>
      </w:r>
      <w:bookmarkEnd w:id="4"/>
      <w:bookmarkEnd w:id="5"/>
      <w:bookmarkEnd w:id="6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监理工作目标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1.保证本项目各施工范围实施各阶段保质如期完成。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2.严格按合同要求进行监理，督促项目承建单位按时按质完成项目。保证项目的施工质量，确保项目正常运行。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建立健全安保体系：通过监理机构的监督、管理，促使施工单位建立完善的安全生产保证制度，保证安全生产保证体系有效运行。达到五无目标，即“无死亡事故，无重大伤人事故，无重大机械事故，无火灾，无中毒事故”。安全和文明施工目标：杜绝死亡和重大伤亡事故，力争达到安全生产，文明施工优良工地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4.工程地点周边建筑的安全：确保建筑物及相临建筑物、构筑物、综合管线等安全。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5.操作过程的安全：施工作业应符合操作规程要求，施工过程安全可靠，无违规、违章作业情况发生。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6.工程必须由具备专业承包资质的单位施工，严禁将工程非法转包。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7.从业人员应办理相关手续，签订劳动合同，进行安全培训，考试合格后方可上岗作业。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.对地下的各类管线，施工单位应在地面上设置明显标识。对水、电、气的检查井、污水井应采取相应的保护措施。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.工程施工作业前，必须对施工作业人员进行书面安全技术交底。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.工程必须制定生产安全事故应急救援预案。</w:t>
      </w:r>
    </w:p>
    <w:p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.工程施工时，应有防止扬尘和降低噪声的措施。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jYwYjliYTE5YjE1MjNlODUzMWZiYWE1ZGI0NDIifQ=="/>
  </w:docVars>
  <w:rsids>
    <w:rsidRoot w:val="183277F2"/>
    <w:rsid w:val="0BC82BEF"/>
    <w:rsid w:val="183277F2"/>
    <w:rsid w:val="7C8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3">
    <w:name w:val="标题 2 Char1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2023-01-12T03:28:00Z</dcterms:created>
  <dc:creator>～果Fruit%Tiramisu</dc:creator>
  <cp:lastModifiedBy>～果Fruit%Tiramisu</cp:lastModifiedBy>
  <dcterms:modified xsi:type="dcterms:W3CDTF">2023-01-12T03:29:10Z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2B9A1C6E68584BC6AE9BD631D5158974</vt:lpwstr>
  </property>
</Properties>
</file>