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outlineLvl w:val="0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招标内容及要求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bookmarkStart w:id="0" w:name="_Toc69757669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一、项目概况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团结村片区城市更新项目开发地块考古发掘（技术服务）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项目地点：西安市未央区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建设规模：本次整理范围为团结村片区城市更新项目开发地块，共计面积约1906.13亩。二、发掘范围：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根据《中华人民共和国文物保护法》、《陕西省文物保护条例》及相关法规的要求。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三、服务期：自合同签订之日起2年。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四、技术要求：</w:t>
      </w:r>
      <w:bookmarkEnd w:id="0"/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1、按照国家文物局颁布的《田野考古操作规程》及相关法律法规进行发掘。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2、发掘须达到但不限于下列现行主要的中华人民共和国以及省、市或行业的沉降观测技术标准或规范的要求：（1）《中华人民共和国文物保护法》（2）《中华人民共和国文物保护法实施条例》（3）《陕西省文物保护条例》（4）《田野考古工作规程》（5）其他相关资料等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3、投标人对本项目及所处区域的文物发掘熟悉。具有对关键性问题的把握及解决方案、突发事件处理方案及安全预案的经验。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4、投标人负责办理本项目考古发掘报告（证照）的有关申报（报批）手续，负责考古发掘报告的编制并协助办理相关文件的批复手续。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5、发掘过程中，投标人应采取合理措施，确保文物的安全。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    6、考古发掘工作结束后7个工作日内向招标人出具《文物发掘报告》伍份，提交的成果文件必须符合国家、行业及陕西省相关标准、规范的规定，还需满足国家、行业、陕西省相关行政主管部门项目审批要求及招标人需求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五、资料整理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按照规定的技术要求对考古资料进行整理并建立资料库。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、整理修复：根据不同材质特点对遗物进行必要的技术处理并记录；对于数量大、不能复原的遗物进行观察和测量并进行分类整理、记录；文物标本应按堆积单位统一编号至登记表中；文物标本应登记填写器物登记卡片；文物标本应实测绘图、临摹、照相和拓片，并填写相应的登记表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2、建立资料库与电子数据库：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按照遗迹单位统一汇总所有田野发掘记录和资料整理记录，形成完整的资料档案；电子数据库基于田野工作的各项文字、影像和测绘记录，符合数据库的要求。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3、应根据国家和省、市有关法律法规及招标人的有关规定，科学、客观、公正地开展工作，根据委托要求按时按质提供相关资料数据，对资料的真实性、准确性负责，并负有保密责任。</w:t>
      </w:r>
    </w:p>
    <w:p>
      <w:pPr>
        <w:widowControl/>
        <w:spacing w:line="360" w:lineRule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六、安全要求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1、投标人应对自身安全负责，要遵守国家的相关安全规定。投标人应严格执行《考古工地安全协议》的相关要求，遵守考古工地的安全规定，确保考古工地的施工安全、人员安全和文物安全。  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2、应坚持“安全第一、预防为主”的原则，在开工前应根据实际情况制定安全保卫工作方案及应急预案。负责组织对所有参与工作的人员进行安全警示教育，提高安全意识，防止和避免因工作失误和安全措施不到位诱发的安全责任事故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3、投标人在考古发掘工作中对发现的古遗址、古墓葬等地下文物古迹负有看管保护的责任，并对相关信息负有保密的责任。</w:t>
      </w:r>
    </w:p>
    <w:p>
      <w:pPr>
        <w:tabs>
          <w:tab w:val="left" w:pos="588"/>
        </w:tabs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g0YWMyZmE0MDg3YjIyNTU4MzlmNmIzMThmNWIifQ=="/>
  </w:docVars>
  <w:rsids>
    <w:rsidRoot w:val="3CF35012"/>
    <w:rsid w:val="3CF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2023-01-17T08:59:00Z</dcterms:created>
  <dc:creator>大脸猫</dc:creator>
  <cp:lastModifiedBy>大脸猫</cp:lastModifiedBy>
  <dcterms:modified xsi:type="dcterms:W3CDTF">2023-01-17T08:59:42Z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05B1A72FBE034AD1B35F1089708DD4C7</vt:lpwstr>
  </property>
</Properties>
</file>