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73"/>
          <w:color w:val="000000" w:themeColor="text1"/>
        </w:rPr>
      </w:pPr>
    </w:p>
    <w:p>
      <w:pPr>
        <w:rPr>
          <w:rFonts w:hint="eastAsia" w:hAnsi="宋体" w:eastAsia="宋体" w:cs="宋体"/>
          <w:b/>
          <w:color w:val="000000" w:themeColor="text1"/>
          <w:sz w:val="36"/>
          <w:lang w:eastAsia="zh-CN"/>
        </w:rPr>
      </w:pPr>
      <w:r>
        <w:rPr>
          <w:rFonts w:hint="eastAsia" w:hAnsi="宋体" w:cs="宋体"/>
          <w:b/>
          <w:bCs/>
          <w:color w:val="000000" w:themeColor="text1"/>
          <w:sz w:val="32"/>
          <w:szCs w:val="32"/>
        </w:rPr>
        <w:t>项目编号：</w:t>
      </w:r>
      <w:r>
        <w:rPr>
          <w:rFonts w:hint="eastAsia" w:hAnsi="宋体" w:cs="宋体"/>
          <w:b/>
          <w:bCs/>
          <w:color w:val="000000" w:themeColor="text1"/>
          <w:sz w:val="32"/>
          <w:szCs w:val="32"/>
          <w:lang w:eastAsia="zh-CN"/>
        </w:rPr>
        <w:t>QR-ZC-2022042</w:t>
      </w:r>
    </w:p>
    <w:p>
      <w:pPr>
        <w:rPr>
          <w:rFonts w:hAnsi="宋体" w:cs="宋体"/>
          <w:b/>
          <w:bCs/>
          <w:color w:val="000000" w:themeColor="text1"/>
          <w:sz w:val="32"/>
          <w:szCs w:val="32"/>
        </w:rPr>
      </w:pPr>
    </w:p>
    <w:p>
      <w:pPr>
        <w:rPr>
          <w:rFonts w:hAnsi="宋体" w:cs="宋体"/>
          <w:b/>
          <w:bCs/>
          <w:color w:val="000000" w:themeColor="text1"/>
          <w:sz w:val="32"/>
          <w:szCs w:val="32"/>
        </w:rPr>
      </w:pPr>
    </w:p>
    <w:p>
      <w:pPr>
        <w:rPr>
          <w:rFonts w:hAnsi="宋体" w:cs="宋体"/>
          <w:b/>
          <w:bCs/>
          <w:color w:val="000000" w:themeColor="text1"/>
          <w:sz w:val="32"/>
          <w:szCs w:val="32"/>
        </w:rPr>
      </w:pPr>
    </w:p>
    <w:p>
      <w:pPr>
        <w:spacing w:line="600" w:lineRule="auto"/>
        <w:jc w:val="center"/>
        <w:rPr>
          <w:rFonts w:hint="eastAsia" w:hAnsi="宋体" w:cs="宋体"/>
          <w:b/>
          <w:bCs/>
          <w:color w:val="000000" w:themeColor="text1"/>
          <w:sz w:val="40"/>
          <w:szCs w:val="48"/>
          <w:lang w:eastAsia="zh-CN"/>
        </w:rPr>
      </w:pPr>
      <w:r>
        <w:rPr>
          <w:rFonts w:hint="eastAsia" w:hAnsi="宋体" w:cs="宋体"/>
          <w:b/>
          <w:bCs/>
          <w:color w:val="000000" w:themeColor="text1"/>
          <w:sz w:val="40"/>
          <w:szCs w:val="48"/>
          <w:lang w:eastAsia="zh-CN"/>
        </w:rPr>
        <w:t>城市书房建设智能安全监测及电子智能借阅系统</w:t>
      </w:r>
    </w:p>
    <w:p>
      <w:pPr>
        <w:spacing w:line="600" w:lineRule="auto"/>
        <w:jc w:val="center"/>
        <w:rPr>
          <w:rFonts w:hint="eastAsia" w:hAnsi="宋体" w:eastAsia="宋体" w:cs="宋体"/>
          <w:b/>
          <w:color w:val="000000" w:themeColor="text1"/>
          <w:sz w:val="52"/>
          <w:szCs w:val="52"/>
          <w:lang w:eastAsia="zh-CN"/>
        </w:rPr>
      </w:pPr>
      <w:r>
        <w:rPr>
          <w:rFonts w:hint="eastAsia" w:hAnsi="宋体" w:cs="宋体"/>
          <w:b/>
          <w:bCs/>
          <w:color w:val="000000" w:themeColor="text1"/>
          <w:sz w:val="40"/>
          <w:szCs w:val="48"/>
          <w:lang w:eastAsia="zh-CN"/>
        </w:rPr>
        <w:t>采购项目</w:t>
      </w:r>
    </w:p>
    <w:p>
      <w:pPr>
        <w:rPr>
          <w:rFonts w:hAnsi="宋体" w:cs="宋体"/>
          <w:b/>
          <w:bCs/>
          <w:color w:val="000000" w:themeColor="text1"/>
          <w:sz w:val="32"/>
          <w:szCs w:val="32"/>
        </w:rPr>
      </w:pPr>
    </w:p>
    <w:p>
      <w:pPr>
        <w:rPr>
          <w:rFonts w:hAnsi="宋体" w:cs="宋体"/>
          <w:b/>
          <w:bCs/>
          <w:color w:val="000000" w:themeColor="text1"/>
          <w:sz w:val="32"/>
          <w:szCs w:val="32"/>
        </w:rPr>
      </w:pPr>
    </w:p>
    <w:p>
      <w:pPr>
        <w:rPr>
          <w:rFonts w:hAnsi="宋体" w:cs="宋体"/>
          <w:b/>
          <w:bCs/>
          <w:color w:val="000000" w:themeColor="text1"/>
          <w:sz w:val="32"/>
          <w:szCs w:val="32"/>
        </w:rPr>
      </w:pPr>
    </w:p>
    <w:p>
      <w:pPr>
        <w:rPr>
          <w:rFonts w:hAnsi="宋体" w:cs="宋体"/>
          <w:b/>
          <w:bCs/>
          <w:color w:val="000000" w:themeColor="text1"/>
          <w:sz w:val="32"/>
          <w:szCs w:val="32"/>
        </w:rPr>
      </w:pPr>
    </w:p>
    <w:p>
      <w:pPr>
        <w:spacing w:line="780" w:lineRule="auto"/>
        <w:jc w:val="center"/>
        <w:rPr>
          <w:rFonts w:hAnsi="宋体" w:cs="宋体"/>
          <w:b/>
          <w:color w:val="000000" w:themeColor="text1"/>
          <w:sz w:val="52"/>
          <w:szCs w:val="72"/>
        </w:rPr>
      </w:pPr>
      <w:r>
        <w:rPr>
          <w:rFonts w:hint="eastAsia" w:hAnsi="宋体" w:cs="宋体"/>
          <w:b/>
          <w:color w:val="000000" w:themeColor="text1"/>
          <w:sz w:val="52"/>
          <w:szCs w:val="72"/>
        </w:rPr>
        <w:t>竞 争 性 磋 商 文 件</w:t>
      </w:r>
    </w:p>
    <w:p>
      <w:pPr>
        <w:jc w:val="center"/>
        <w:outlineLvl w:val="0"/>
        <w:rPr>
          <w:rFonts w:hAnsi="宋体" w:cs="宋体"/>
          <w:b/>
          <w:bCs/>
          <w:color w:val="000000" w:themeColor="text1"/>
          <w:sz w:val="32"/>
          <w:szCs w:val="32"/>
        </w:rPr>
      </w:pPr>
      <w:r>
        <w:rPr>
          <w:rFonts w:hint="eastAsia" w:ascii="仿宋" w:hAnsi="仿宋" w:eastAsia="仿宋"/>
          <w:color w:val="000000" w:themeColor="text1"/>
          <w:sz w:val="36"/>
          <w:szCs w:val="36"/>
        </w:rPr>
        <w:t>（非专门面向中小企业项目）</w:t>
      </w:r>
    </w:p>
    <w:p>
      <w:pPr>
        <w:rPr>
          <w:rFonts w:hAnsi="宋体" w:cs="宋体"/>
          <w:b/>
          <w:bCs/>
          <w:color w:val="000000" w:themeColor="text1"/>
          <w:sz w:val="32"/>
          <w:szCs w:val="32"/>
        </w:rPr>
      </w:pPr>
    </w:p>
    <w:p>
      <w:pPr>
        <w:rPr>
          <w:rFonts w:hAnsi="宋体" w:cs="宋体"/>
          <w:b/>
          <w:bCs/>
          <w:color w:val="000000" w:themeColor="text1"/>
          <w:sz w:val="32"/>
          <w:szCs w:val="32"/>
        </w:rPr>
      </w:pPr>
    </w:p>
    <w:p>
      <w:pPr>
        <w:rPr>
          <w:rFonts w:hAnsi="宋体" w:cs="宋体"/>
          <w:b/>
          <w:bCs/>
          <w:color w:val="000000" w:themeColor="text1"/>
          <w:sz w:val="32"/>
          <w:szCs w:val="32"/>
        </w:rPr>
      </w:pPr>
    </w:p>
    <w:p>
      <w:pPr>
        <w:rPr>
          <w:rFonts w:hAnsi="宋体" w:cs="宋体"/>
          <w:b/>
          <w:bCs/>
          <w:color w:val="000000" w:themeColor="text1"/>
          <w:sz w:val="32"/>
          <w:szCs w:val="32"/>
        </w:rPr>
      </w:pPr>
    </w:p>
    <w:p>
      <w:pPr>
        <w:jc w:val="center"/>
        <w:rPr>
          <w:rFonts w:hAnsi="宋体" w:cs="宋体"/>
          <w:b/>
          <w:bCs/>
          <w:color w:val="000000" w:themeColor="text1"/>
          <w:sz w:val="32"/>
          <w:szCs w:val="32"/>
        </w:rPr>
      </w:pPr>
      <w:r>
        <w:rPr>
          <w:rFonts w:hint="eastAsia" w:hAnsi="宋体" w:cs="宋体"/>
          <w:b/>
          <w:bCs/>
          <w:color w:val="000000" w:themeColor="text1"/>
          <w:sz w:val="32"/>
          <w:szCs w:val="32"/>
        </w:rPr>
        <w:t>陕西诠睿项目管理有限公司</w:t>
      </w:r>
    </w:p>
    <w:p>
      <w:pPr>
        <w:jc w:val="center"/>
        <w:rPr>
          <w:rFonts w:hAnsi="宋体" w:cs="宋体"/>
          <w:b/>
          <w:bCs/>
          <w:color w:val="000000" w:themeColor="text1"/>
          <w:sz w:val="32"/>
          <w:szCs w:val="32"/>
        </w:rPr>
      </w:pPr>
      <w:r>
        <w:rPr>
          <w:rFonts w:hint="eastAsia" w:hAnsi="宋体" w:cs="宋体"/>
          <w:b/>
          <w:bCs/>
          <w:color w:val="000000" w:themeColor="text1"/>
          <w:sz w:val="32"/>
          <w:szCs w:val="32"/>
        </w:rPr>
        <w:t>二〇二</w:t>
      </w:r>
      <w:r>
        <w:rPr>
          <w:rFonts w:hint="eastAsia" w:hAnsi="宋体" w:cs="宋体"/>
          <w:b/>
          <w:bCs/>
          <w:color w:val="000000" w:themeColor="text1"/>
          <w:sz w:val="32"/>
          <w:szCs w:val="32"/>
          <w:lang w:eastAsia="zh-CN"/>
        </w:rPr>
        <w:t>二</w:t>
      </w:r>
      <w:r>
        <w:rPr>
          <w:rFonts w:hint="eastAsia" w:hAnsi="宋体" w:cs="宋体"/>
          <w:b/>
          <w:bCs/>
          <w:color w:val="000000" w:themeColor="text1"/>
          <w:sz w:val="32"/>
          <w:szCs w:val="32"/>
        </w:rPr>
        <w:t>年</w:t>
      </w:r>
      <w:r>
        <w:rPr>
          <w:rFonts w:hint="eastAsia" w:hAnsi="宋体" w:cs="宋体"/>
          <w:b/>
          <w:bCs/>
          <w:color w:val="000000" w:themeColor="text1"/>
          <w:sz w:val="32"/>
          <w:szCs w:val="32"/>
          <w:lang w:eastAsia="zh-CN"/>
        </w:rPr>
        <w:t>六</w:t>
      </w:r>
      <w:r>
        <w:rPr>
          <w:rFonts w:hint="eastAsia" w:hAnsi="宋体" w:cs="宋体"/>
          <w:b/>
          <w:bCs/>
          <w:color w:val="000000" w:themeColor="text1"/>
          <w:sz w:val="32"/>
          <w:szCs w:val="32"/>
        </w:rPr>
        <w:t>月</w:t>
      </w:r>
    </w:p>
    <w:p>
      <w:pPr>
        <w:rPr>
          <w:rFonts w:ascii="Times New Roman"/>
          <w:color w:val="000000" w:themeColor="text1"/>
          <w:kern w:val="2"/>
          <w:sz w:val="21"/>
        </w:rPr>
      </w:pPr>
    </w:p>
    <w:p>
      <w:pPr>
        <w:pStyle w:val="2"/>
        <w:rPr>
          <w:color w:val="000000" w:themeColor="text1"/>
        </w:rPr>
        <w:sectPr>
          <w:headerReference r:id="rId5" w:type="first"/>
          <w:headerReference r:id="rId3" w:type="default"/>
          <w:footerReference r:id="rId6" w:type="default"/>
          <w:headerReference r:id="rId4" w:type="even"/>
          <w:footerReference r:id="rId7" w:type="even"/>
          <w:pgSz w:w="11906" w:h="16838"/>
          <w:pgMar w:top="1440" w:right="1440" w:bottom="1440" w:left="1440" w:header="851" w:footer="992" w:gutter="0"/>
          <w:pgNumType w:start="1"/>
          <w:cols w:space="0" w:num="1"/>
          <w:titlePg/>
          <w:docGrid w:type="lines" w:linePitch="332" w:charSpace="0"/>
        </w:sectPr>
      </w:pPr>
    </w:p>
    <w:p>
      <w:pPr>
        <w:jc w:val="center"/>
        <w:rPr>
          <w:rFonts w:hAnsi="宋体"/>
          <w:b/>
          <w:color w:val="000000" w:themeColor="text1"/>
          <w:sz w:val="44"/>
          <w:szCs w:val="44"/>
        </w:rPr>
      </w:pPr>
      <w:r>
        <w:rPr>
          <w:rFonts w:hint="eastAsia" w:hAnsi="宋体"/>
          <w:b/>
          <w:color w:val="000000" w:themeColor="text1"/>
          <w:sz w:val="44"/>
          <w:szCs w:val="44"/>
        </w:rPr>
        <w:t>目  录</w:t>
      </w:r>
    </w:p>
    <w:p>
      <w:pPr>
        <w:jc w:val="center"/>
        <w:rPr>
          <w:rFonts w:ascii="幼圆" w:eastAsia="幼圆"/>
          <w:b/>
          <w:color w:val="000000" w:themeColor="text1"/>
          <w:sz w:val="44"/>
          <w:szCs w:val="44"/>
        </w:rPr>
      </w:pPr>
      <w:bookmarkStart w:id="0" w:name="_Toc19886"/>
      <w:bookmarkStart w:id="1" w:name="_Toc20858"/>
      <w:bookmarkStart w:id="2" w:name="_Toc5293"/>
      <w:bookmarkStart w:id="3" w:name="_Toc21518"/>
      <w:bookmarkStart w:id="4" w:name="_Toc20652"/>
      <w:bookmarkStart w:id="5" w:name="_Toc389582033"/>
      <w:bookmarkStart w:id="6" w:name="_Toc16218"/>
      <w:bookmarkStart w:id="7" w:name="_Toc27420"/>
      <w:bookmarkStart w:id="8" w:name="_Toc363473971"/>
      <w:bookmarkStart w:id="9" w:name="_Toc403077638"/>
      <w:bookmarkStart w:id="10" w:name="_Toc363474016"/>
    </w:p>
    <w:p>
      <w:pPr>
        <w:pStyle w:val="29"/>
        <w:tabs>
          <w:tab w:val="right" w:leader="dot" w:pos="8777"/>
        </w:tabs>
        <w:spacing w:line="600" w:lineRule="auto"/>
        <w:rPr>
          <w:rFonts w:asciiTheme="minorHAnsi" w:hAnsiTheme="minorHAnsi" w:eastAsiaTheme="minorEastAsia" w:cstheme="minorBidi"/>
          <w:b/>
          <w:color w:val="000000" w:themeColor="text1"/>
          <w:kern w:val="2"/>
          <w:sz w:val="28"/>
          <w:szCs w:val="28"/>
        </w:rPr>
      </w:pPr>
      <w:r>
        <w:rPr>
          <w:bCs/>
          <w:color w:val="000000" w:themeColor="text1"/>
          <w:sz w:val="30"/>
          <w:szCs w:val="30"/>
        </w:rPr>
        <w:fldChar w:fldCharType="begin"/>
      </w:r>
      <w:r>
        <w:rPr>
          <w:bCs/>
          <w:color w:val="000000" w:themeColor="text1"/>
          <w:sz w:val="30"/>
          <w:szCs w:val="30"/>
        </w:rPr>
        <w:instrText xml:space="preserve"> TOC \o "1-2" \h \z \u </w:instrText>
      </w:r>
      <w:r>
        <w:rPr>
          <w:bCs/>
          <w:color w:val="000000" w:themeColor="text1"/>
          <w:sz w:val="30"/>
          <w:szCs w:val="30"/>
        </w:rPr>
        <w:fldChar w:fldCharType="separate"/>
      </w:r>
      <w:r>
        <w:fldChar w:fldCharType="begin"/>
      </w:r>
      <w:r>
        <w:instrText xml:space="preserve"> HYPERLINK \l "_Toc8137481" </w:instrText>
      </w:r>
      <w:r>
        <w:fldChar w:fldCharType="separate"/>
      </w:r>
      <w:r>
        <w:rPr>
          <w:rStyle w:val="53"/>
          <w:rFonts w:hint="default"/>
          <w:b/>
          <w:bCs/>
          <w:color w:val="000000" w:themeColor="text1"/>
          <w:sz w:val="28"/>
          <w:szCs w:val="28"/>
        </w:rPr>
        <w:t>第一章  竞争性磋商公告</w:t>
      </w:r>
      <w:r>
        <w:rPr>
          <w:b/>
          <w:color w:val="000000" w:themeColor="text1"/>
          <w:sz w:val="28"/>
          <w:szCs w:val="28"/>
        </w:rPr>
        <w:tab/>
      </w:r>
      <w:r>
        <w:rPr>
          <w:b/>
          <w:color w:val="000000" w:themeColor="text1"/>
          <w:sz w:val="28"/>
          <w:szCs w:val="28"/>
        </w:rPr>
        <w:fldChar w:fldCharType="begin"/>
      </w:r>
      <w:r>
        <w:rPr>
          <w:b/>
          <w:color w:val="000000" w:themeColor="text1"/>
          <w:sz w:val="28"/>
          <w:szCs w:val="28"/>
        </w:rPr>
        <w:instrText xml:space="preserve"> PAGEREF _Toc8137481 \h </w:instrText>
      </w:r>
      <w:r>
        <w:rPr>
          <w:b/>
          <w:color w:val="000000" w:themeColor="text1"/>
          <w:sz w:val="28"/>
          <w:szCs w:val="28"/>
        </w:rPr>
        <w:fldChar w:fldCharType="separate"/>
      </w:r>
      <w:r>
        <w:rPr>
          <w:b/>
          <w:color w:val="000000" w:themeColor="text1"/>
          <w:sz w:val="28"/>
          <w:szCs w:val="28"/>
        </w:rPr>
        <w:t>2</w:t>
      </w:r>
      <w:r>
        <w:rPr>
          <w:b/>
          <w:color w:val="000000" w:themeColor="text1"/>
          <w:sz w:val="28"/>
          <w:szCs w:val="28"/>
        </w:rPr>
        <w:fldChar w:fldCharType="end"/>
      </w:r>
      <w:r>
        <w:rPr>
          <w:b/>
          <w:color w:val="000000" w:themeColor="text1"/>
          <w:sz w:val="28"/>
          <w:szCs w:val="28"/>
        </w:rPr>
        <w:fldChar w:fldCharType="end"/>
      </w:r>
    </w:p>
    <w:p>
      <w:pPr>
        <w:pStyle w:val="36"/>
        <w:tabs>
          <w:tab w:val="right" w:leader="dot" w:pos="8777"/>
        </w:tabs>
        <w:spacing w:line="600" w:lineRule="auto"/>
        <w:ind w:left="0" w:leftChars="0"/>
        <w:rPr>
          <w:rFonts w:asciiTheme="minorHAnsi" w:hAnsiTheme="minorHAnsi" w:eastAsiaTheme="minorEastAsia" w:cstheme="minorBidi"/>
          <w:b/>
          <w:color w:val="000000" w:themeColor="text1"/>
          <w:kern w:val="2"/>
          <w:sz w:val="28"/>
          <w:szCs w:val="28"/>
        </w:rPr>
      </w:pPr>
      <w:r>
        <w:fldChar w:fldCharType="begin"/>
      </w:r>
      <w:r>
        <w:instrText xml:space="preserve"> HYPERLINK \l "_Toc8137482" </w:instrText>
      </w:r>
      <w:r>
        <w:fldChar w:fldCharType="separate"/>
      </w:r>
      <w:r>
        <w:rPr>
          <w:rStyle w:val="53"/>
          <w:rFonts w:hint="default"/>
          <w:b/>
          <w:color w:val="000000" w:themeColor="text1"/>
          <w:sz w:val="28"/>
          <w:szCs w:val="28"/>
        </w:rPr>
        <w:t>第二章  供应商须知</w:t>
      </w:r>
      <w:r>
        <w:rPr>
          <w:b/>
          <w:color w:val="000000" w:themeColor="text1"/>
          <w:sz w:val="28"/>
          <w:szCs w:val="28"/>
        </w:rPr>
        <w:tab/>
      </w:r>
      <w:r>
        <w:rPr>
          <w:b/>
          <w:color w:val="000000" w:themeColor="text1"/>
          <w:sz w:val="28"/>
          <w:szCs w:val="28"/>
        </w:rPr>
        <w:fldChar w:fldCharType="begin"/>
      </w:r>
      <w:r>
        <w:rPr>
          <w:b/>
          <w:color w:val="000000" w:themeColor="text1"/>
          <w:sz w:val="28"/>
          <w:szCs w:val="28"/>
        </w:rPr>
        <w:instrText xml:space="preserve"> PAGEREF _Toc8137482 \h </w:instrText>
      </w:r>
      <w:r>
        <w:rPr>
          <w:b/>
          <w:color w:val="000000" w:themeColor="text1"/>
          <w:sz w:val="28"/>
          <w:szCs w:val="28"/>
        </w:rPr>
        <w:fldChar w:fldCharType="separate"/>
      </w:r>
      <w:r>
        <w:rPr>
          <w:b/>
          <w:color w:val="000000" w:themeColor="text1"/>
          <w:sz w:val="28"/>
          <w:szCs w:val="28"/>
        </w:rPr>
        <w:t>6</w:t>
      </w:r>
      <w:r>
        <w:rPr>
          <w:b/>
          <w:color w:val="000000" w:themeColor="text1"/>
          <w:sz w:val="28"/>
          <w:szCs w:val="28"/>
        </w:rPr>
        <w:fldChar w:fldCharType="end"/>
      </w:r>
      <w:r>
        <w:rPr>
          <w:b/>
          <w:color w:val="000000" w:themeColor="text1"/>
          <w:sz w:val="28"/>
          <w:szCs w:val="28"/>
        </w:rPr>
        <w:fldChar w:fldCharType="end"/>
      </w:r>
    </w:p>
    <w:p>
      <w:pPr>
        <w:pStyle w:val="29"/>
        <w:tabs>
          <w:tab w:val="right" w:leader="dot" w:pos="8777"/>
        </w:tabs>
        <w:spacing w:line="600" w:lineRule="auto"/>
        <w:rPr>
          <w:rFonts w:asciiTheme="minorHAnsi" w:hAnsiTheme="minorHAnsi" w:eastAsiaTheme="minorEastAsia" w:cstheme="minorBidi"/>
          <w:b/>
          <w:color w:val="000000" w:themeColor="text1"/>
          <w:kern w:val="2"/>
          <w:sz w:val="28"/>
          <w:szCs w:val="28"/>
        </w:rPr>
      </w:pPr>
      <w:r>
        <w:fldChar w:fldCharType="begin"/>
      </w:r>
      <w:r>
        <w:instrText xml:space="preserve"> HYPERLINK \l "_Toc8137483" </w:instrText>
      </w:r>
      <w:r>
        <w:fldChar w:fldCharType="separate"/>
      </w:r>
      <w:r>
        <w:rPr>
          <w:rStyle w:val="53"/>
          <w:rFonts w:hint="default"/>
          <w:b/>
          <w:bCs/>
          <w:color w:val="000000" w:themeColor="text1"/>
          <w:sz w:val="28"/>
          <w:szCs w:val="28"/>
        </w:rPr>
        <w:t>第三章  合同条款及格式</w:t>
      </w:r>
      <w:r>
        <w:rPr>
          <w:b/>
          <w:color w:val="000000" w:themeColor="text1"/>
          <w:sz w:val="28"/>
          <w:szCs w:val="28"/>
        </w:rPr>
        <w:tab/>
      </w:r>
      <w:r>
        <w:rPr>
          <w:b/>
          <w:color w:val="000000" w:themeColor="text1"/>
          <w:sz w:val="28"/>
          <w:szCs w:val="28"/>
        </w:rPr>
        <w:fldChar w:fldCharType="begin"/>
      </w:r>
      <w:r>
        <w:rPr>
          <w:b/>
          <w:color w:val="000000" w:themeColor="text1"/>
          <w:sz w:val="28"/>
          <w:szCs w:val="28"/>
        </w:rPr>
        <w:instrText xml:space="preserve"> PAGEREF _Toc8137483 \h </w:instrText>
      </w:r>
      <w:r>
        <w:rPr>
          <w:b/>
          <w:color w:val="000000" w:themeColor="text1"/>
          <w:sz w:val="28"/>
          <w:szCs w:val="28"/>
        </w:rPr>
        <w:fldChar w:fldCharType="separate"/>
      </w:r>
      <w:r>
        <w:rPr>
          <w:b/>
          <w:color w:val="000000" w:themeColor="text1"/>
          <w:sz w:val="28"/>
          <w:szCs w:val="28"/>
        </w:rPr>
        <w:t>26</w:t>
      </w:r>
      <w:r>
        <w:rPr>
          <w:b/>
          <w:color w:val="000000" w:themeColor="text1"/>
          <w:sz w:val="28"/>
          <w:szCs w:val="28"/>
        </w:rPr>
        <w:fldChar w:fldCharType="end"/>
      </w:r>
      <w:r>
        <w:rPr>
          <w:b/>
          <w:color w:val="000000" w:themeColor="text1"/>
          <w:sz w:val="28"/>
          <w:szCs w:val="28"/>
        </w:rPr>
        <w:fldChar w:fldCharType="end"/>
      </w:r>
    </w:p>
    <w:p>
      <w:pPr>
        <w:pStyle w:val="29"/>
        <w:tabs>
          <w:tab w:val="right" w:leader="dot" w:pos="8777"/>
        </w:tabs>
        <w:spacing w:line="600" w:lineRule="auto"/>
        <w:rPr>
          <w:rFonts w:asciiTheme="minorHAnsi" w:hAnsiTheme="minorHAnsi" w:eastAsiaTheme="minorEastAsia" w:cstheme="minorBidi"/>
          <w:b/>
          <w:color w:val="000000" w:themeColor="text1"/>
          <w:kern w:val="2"/>
          <w:sz w:val="28"/>
          <w:szCs w:val="28"/>
        </w:rPr>
      </w:pPr>
      <w:r>
        <w:fldChar w:fldCharType="begin"/>
      </w:r>
      <w:r>
        <w:instrText xml:space="preserve"> HYPERLINK \l "_Toc8137484" </w:instrText>
      </w:r>
      <w:r>
        <w:fldChar w:fldCharType="separate"/>
      </w:r>
      <w:r>
        <w:rPr>
          <w:rStyle w:val="53"/>
          <w:rFonts w:hint="default"/>
          <w:b/>
          <w:bCs/>
          <w:color w:val="000000" w:themeColor="text1"/>
          <w:sz w:val="28"/>
          <w:szCs w:val="28"/>
        </w:rPr>
        <w:t>第四章  竞争性磋商内容及技术要求</w:t>
      </w:r>
      <w:r>
        <w:rPr>
          <w:b/>
          <w:color w:val="000000" w:themeColor="text1"/>
          <w:sz w:val="28"/>
          <w:szCs w:val="28"/>
        </w:rPr>
        <w:tab/>
      </w:r>
      <w:r>
        <w:rPr>
          <w:b/>
          <w:color w:val="000000" w:themeColor="text1"/>
          <w:sz w:val="28"/>
          <w:szCs w:val="28"/>
        </w:rPr>
        <w:fldChar w:fldCharType="begin"/>
      </w:r>
      <w:r>
        <w:rPr>
          <w:b/>
          <w:color w:val="000000" w:themeColor="text1"/>
          <w:sz w:val="28"/>
          <w:szCs w:val="28"/>
        </w:rPr>
        <w:instrText xml:space="preserve"> PAGEREF _Toc8137484 \h </w:instrText>
      </w:r>
      <w:r>
        <w:rPr>
          <w:b/>
          <w:color w:val="000000" w:themeColor="text1"/>
          <w:sz w:val="28"/>
          <w:szCs w:val="28"/>
        </w:rPr>
        <w:fldChar w:fldCharType="separate"/>
      </w:r>
      <w:r>
        <w:rPr>
          <w:b/>
          <w:color w:val="000000" w:themeColor="text1"/>
          <w:sz w:val="28"/>
          <w:szCs w:val="28"/>
        </w:rPr>
        <w:t>36</w:t>
      </w:r>
      <w:r>
        <w:rPr>
          <w:b/>
          <w:color w:val="000000" w:themeColor="text1"/>
          <w:sz w:val="28"/>
          <w:szCs w:val="28"/>
        </w:rPr>
        <w:fldChar w:fldCharType="end"/>
      </w:r>
      <w:r>
        <w:rPr>
          <w:b/>
          <w:color w:val="000000" w:themeColor="text1"/>
          <w:sz w:val="28"/>
          <w:szCs w:val="28"/>
        </w:rPr>
        <w:fldChar w:fldCharType="end"/>
      </w:r>
    </w:p>
    <w:p>
      <w:pPr>
        <w:pStyle w:val="29"/>
        <w:tabs>
          <w:tab w:val="right" w:leader="dot" w:pos="8777"/>
        </w:tabs>
        <w:spacing w:line="600" w:lineRule="auto"/>
        <w:rPr>
          <w:rFonts w:asciiTheme="minorHAnsi" w:hAnsiTheme="minorHAnsi" w:eastAsiaTheme="minorEastAsia" w:cstheme="minorBidi"/>
          <w:b/>
          <w:color w:val="000000" w:themeColor="text1"/>
          <w:kern w:val="2"/>
          <w:sz w:val="28"/>
          <w:szCs w:val="28"/>
        </w:rPr>
      </w:pPr>
      <w:r>
        <w:fldChar w:fldCharType="begin"/>
      </w:r>
      <w:r>
        <w:instrText xml:space="preserve"> HYPERLINK \l "_Toc8137485" </w:instrText>
      </w:r>
      <w:r>
        <w:fldChar w:fldCharType="separate"/>
      </w:r>
      <w:r>
        <w:rPr>
          <w:rStyle w:val="53"/>
          <w:rFonts w:hint="default"/>
          <w:b/>
          <w:bCs/>
          <w:color w:val="000000" w:themeColor="text1"/>
          <w:sz w:val="28"/>
          <w:szCs w:val="28"/>
        </w:rPr>
        <w:t>第五章  评审方法</w:t>
      </w:r>
      <w:r>
        <w:rPr>
          <w:b/>
          <w:color w:val="000000" w:themeColor="text1"/>
          <w:sz w:val="28"/>
          <w:szCs w:val="28"/>
        </w:rPr>
        <w:tab/>
      </w:r>
      <w:r>
        <w:rPr>
          <w:b/>
          <w:color w:val="000000" w:themeColor="text1"/>
          <w:sz w:val="28"/>
          <w:szCs w:val="28"/>
        </w:rPr>
        <w:fldChar w:fldCharType="begin"/>
      </w:r>
      <w:r>
        <w:rPr>
          <w:b/>
          <w:color w:val="000000" w:themeColor="text1"/>
          <w:sz w:val="28"/>
          <w:szCs w:val="28"/>
        </w:rPr>
        <w:instrText xml:space="preserve"> PAGEREF _Toc8137485 \h </w:instrText>
      </w:r>
      <w:r>
        <w:rPr>
          <w:b/>
          <w:color w:val="000000" w:themeColor="text1"/>
          <w:sz w:val="28"/>
          <w:szCs w:val="28"/>
        </w:rPr>
        <w:fldChar w:fldCharType="separate"/>
      </w:r>
      <w:r>
        <w:rPr>
          <w:b/>
          <w:color w:val="000000" w:themeColor="text1"/>
          <w:sz w:val="28"/>
          <w:szCs w:val="28"/>
        </w:rPr>
        <w:t>45</w:t>
      </w:r>
      <w:r>
        <w:rPr>
          <w:b/>
          <w:color w:val="000000" w:themeColor="text1"/>
          <w:sz w:val="28"/>
          <w:szCs w:val="28"/>
        </w:rPr>
        <w:fldChar w:fldCharType="end"/>
      </w:r>
      <w:r>
        <w:rPr>
          <w:b/>
          <w:color w:val="000000" w:themeColor="text1"/>
          <w:sz w:val="28"/>
          <w:szCs w:val="28"/>
        </w:rPr>
        <w:fldChar w:fldCharType="end"/>
      </w:r>
    </w:p>
    <w:p>
      <w:pPr>
        <w:pStyle w:val="29"/>
        <w:tabs>
          <w:tab w:val="right" w:leader="dot" w:pos="8777"/>
        </w:tabs>
        <w:spacing w:line="600" w:lineRule="auto"/>
        <w:rPr>
          <w:rFonts w:asciiTheme="minorHAnsi" w:hAnsiTheme="minorHAnsi" w:eastAsiaTheme="minorEastAsia" w:cstheme="minorBidi"/>
          <w:b/>
          <w:color w:val="000000" w:themeColor="text1"/>
          <w:kern w:val="2"/>
          <w:sz w:val="28"/>
          <w:szCs w:val="28"/>
        </w:rPr>
      </w:pPr>
      <w:r>
        <w:fldChar w:fldCharType="begin"/>
      </w:r>
      <w:r>
        <w:instrText xml:space="preserve"> HYPERLINK \l "_Toc8137486" </w:instrText>
      </w:r>
      <w:r>
        <w:fldChar w:fldCharType="separate"/>
      </w:r>
      <w:r>
        <w:rPr>
          <w:rStyle w:val="53"/>
          <w:rFonts w:hint="default"/>
          <w:b/>
          <w:bCs/>
          <w:color w:val="000000" w:themeColor="text1"/>
          <w:sz w:val="28"/>
          <w:szCs w:val="28"/>
        </w:rPr>
        <w:t>第六章  竞争性磋商响应文件格式</w:t>
      </w:r>
      <w:r>
        <w:rPr>
          <w:b/>
          <w:color w:val="000000" w:themeColor="text1"/>
          <w:sz w:val="28"/>
          <w:szCs w:val="28"/>
        </w:rPr>
        <w:tab/>
      </w:r>
      <w:r>
        <w:rPr>
          <w:b/>
          <w:color w:val="000000" w:themeColor="text1"/>
          <w:sz w:val="28"/>
          <w:szCs w:val="28"/>
        </w:rPr>
        <w:fldChar w:fldCharType="begin"/>
      </w:r>
      <w:r>
        <w:rPr>
          <w:b/>
          <w:color w:val="000000" w:themeColor="text1"/>
          <w:sz w:val="28"/>
          <w:szCs w:val="28"/>
        </w:rPr>
        <w:instrText xml:space="preserve"> PAGEREF _Toc8137486 \h </w:instrText>
      </w:r>
      <w:r>
        <w:rPr>
          <w:b/>
          <w:color w:val="000000" w:themeColor="text1"/>
          <w:sz w:val="28"/>
          <w:szCs w:val="28"/>
        </w:rPr>
        <w:fldChar w:fldCharType="separate"/>
      </w:r>
      <w:r>
        <w:rPr>
          <w:b/>
          <w:color w:val="000000" w:themeColor="text1"/>
          <w:sz w:val="28"/>
          <w:szCs w:val="28"/>
        </w:rPr>
        <w:t>54</w:t>
      </w:r>
      <w:r>
        <w:rPr>
          <w:b/>
          <w:color w:val="000000" w:themeColor="text1"/>
          <w:sz w:val="28"/>
          <w:szCs w:val="28"/>
        </w:rPr>
        <w:fldChar w:fldCharType="end"/>
      </w:r>
      <w:r>
        <w:rPr>
          <w:b/>
          <w:color w:val="000000" w:themeColor="text1"/>
          <w:sz w:val="28"/>
          <w:szCs w:val="28"/>
        </w:rPr>
        <w:fldChar w:fldCharType="end"/>
      </w:r>
    </w:p>
    <w:p>
      <w:pPr>
        <w:pStyle w:val="29"/>
        <w:tabs>
          <w:tab w:val="right" w:leader="dot" w:pos="8302"/>
        </w:tabs>
        <w:spacing w:line="600" w:lineRule="auto"/>
        <w:rPr>
          <w:bCs/>
          <w:color w:val="000000" w:themeColor="text1"/>
          <w:sz w:val="36"/>
          <w:szCs w:val="36"/>
        </w:rPr>
        <w:sectPr>
          <w:footerReference r:id="rId9" w:type="first"/>
          <w:footerReference r:id="rId8" w:type="default"/>
          <w:pgSz w:w="11906" w:h="16838"/>
          <w:pgMar w:top="1440" w:right="1440" w:bottom="1440" w:left="1440" w:header="851" w:footer="992" w:gutter="0"/>
          <w:pgNumType w:start="1"/>
          <w:cols w:space="0" w:num="1"/>
          <w:titlePg/>
          <w:docGrid w:type="lines" w:linePitch="332" w:charSpace="0"/>
        </w:sectPr>
      </w:pPr>
      <w:r>
        <w:rPr>
          <w:bCs/>
          <w:color w:val="000000" w:themeColor="text1"/>
          <w:sz w:val="30"/>
          <w:szCs w:val="30"/>
        </w:rPr>
        <w:fldChar w:fldCharType="end"/>
      </w:r>
    </w:p>
    <w:p>
      <w:pPr>
        <w:tabs>
          <w:tab w:val="left" w:pos="-200"/>
          <w:tab w:val="left" w:pos="0"/>
        </w:tabs>
        <w:spacing w:line="360" w:lineRule="auto"/>
        <w:jc w:val="center"/>
        <w:rPr>
          <w:rFonts w:hAnsi="宋体"/>
          <w:b/>
          <w:bCs/>
          <w:color w:val="000000" w:themeColor="text1"/>
          <w:kern w:val="2"/>
          <w:sz w:val="36"/>
          <w:szCs w:val="36"/>
        </w:rPr>
      </w:pPr>
      <w:bookmarkStart w:id="11" w:name="_Toc8137481"/>
      <w:bookmarkStart w:id="12" w:name="_Toc423973071"/>
      <w:r>
        <w:rPr>
          <w:rFonts w:hint="eastAsia" w:hAnsi="宋体"/>
          <w:b/>
          <w:bCs/>
          <w:color w:val="000000" w:themeColor="text1"/>
          <w:kern w:val="2"/>
          <w:sz w:val="36"/>
          <w:szCs w:val="36"/>
        </w:rPr>
        <w:t xml:space="preserve">第一章  </w:t>
      </w:r>
      <w:bookmarkEnd w:id="0"/>
      <w:bookmarkEnd w:id="1"/>
      <w:bookmarkEnd w:id="2"/>
      <w:bookmarkEnd w:id="3"/>
      <w:bookmarkEnd w:id="4"/>
      <w:bookmarkEnd w:id="5"/>
      <w:bookmarkEnd w:id="6"/>
      <w:r>
        <w:rPr>
          <w:rFonts w:hint="eastAsia" w:hAnsi="宋体"/>
          <w:b/>
          <w:bCs/>
          <w:color w:val="000000" w:themeColor="text1"/>
          <w:kern w:val="2"/>
          <w:sz w:val="36"/>
          <w:szCs w:val="36"/>
        </w:rPr>
        <w:t>竞争性磋商公告</w:t>
      </w:r>
      <w:bookmarkEnd w:id="7"/>
      <w:bookmarkEnd w:id="11"/>
      <w:bookmarkEnd w:id="12"/>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0"/>
        <w:jc w:val="left"/>
        <w:textAlignment w:val="baseline"/>
        <w:rPr>
          <w:rFonts w:hint="eastAsia" w:ascii="宋体" w:hAnsi="宋体" w:eastAsia="宋体" w:cs="宋体"/>
          <w:b w:val="0"/>
          <w:bCs w:val="0"/>
          <w:sz w:val="24"/>
          <w:szCs w:val="24"/>
        </w:rPr>
      </w:pPr>
      <w:bookmarkStart w:id="13" w:name="_Toc389582035"/>
      <w:bookmarkStart w:id="14" w:name="_Toc2929"/>
      <w:bookmarkStart w:id="15" w:name="_Toc495919230"/>
      <w:bookmarkStart w:id="16" w:name="_Toc423973072"/>
      <w:bookmarkStart w:id="17" w:name="_Toc29249"/>
      <w:r>
        <w:rPr>
          <w:rStyle w:val="47"/>
          <w:rFonts w:hint="eastAsia" w:ascii="宋体" w:hAnsi="宋体" w:eastAsia="宋体" w:cs="宋体"/>
          <w:b/>
          <w:bCs/>
          <w:i w:val="0"/>
          <w:iCs w:val="0"/>
          <w:caps w:val="0"/>
          <w:color w:val="333333"/>
          <w:spacing w:val="0"/>
          <w:sz w:val="24"/>
          <w:szCs w:val="24"/>
          <w:shd w:val="clear" w:fill="FFFFFF"/>
          <w:vertAlign w:val="baseline"/>
        </w:rPr>
        <w:t>项目概况</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城市书房建设智能安全监测及电子智能借阅系统采购项目采购项目的潜在供应商应在西安市含光路广丰国际一区14层获取采购文件，并于 2022年06月21日 14时30分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47"/>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项目编号：QR-ZC-2022042</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项目名称：城市书房建设智能安全监测及电子智能借阅系统采购项目</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预算金额：830,000.00元</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tbl>
      <w:tblPr>
        <w:tblStyle w:val="4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3"/>
        <w:gridCol w:w="1953"/>
        <w:gridCol w:w="1805"/>
        <w:gridCol w:w="964"/>
        <w:gridCol w:w="1460"/>
        <w:gridCol w:w="2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blHeader/>
        </w:trPr>
        <w:tc>
          <w:tcPr>
            <w:tcW w:w="5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合同包号</w:t>
            </w:r>
          </w:p>
        </w:tc>
        <w:tc>
          <w:tcPr>
            <w:tcW w:w="10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合同包名称</w:t>
            </w:r>
          </w:p>
        </w:tc>
        <w:tc>
          <w:tcPr>
            <w:tcW w:w="9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5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预算金额（元）</w:t>
            </w:r>
          </w:p>
        </w:tc>
        <w:tc>
          <w:tcPr>
            <w:tcW w:w="7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是否接受联合体</w:t>
            </w:r>
          </w:p>
        </w:tc>
        <w:tc>
          <w:tcPr>
            <w:tcW w:w="11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0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城市书房建设智能安全监测及电子智能借阅系统采购项目</w:t>
            </w:r>
          </w:p>
        </w:tc>
        <w:tc>
          <w:tcPr>
            <w:tcW w:w="9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5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830000.00</w:t>
            </w:r>
          </w:p>
        </w:tc>
        <w:tc>
          <w:tcPr>
            <w:tcW w:w="7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否</w:t>
            </w:r>
          </w:p>
        </w:tc>
        <w:tc>
          <w:tcPr>
            <w:tcW w:w="11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合同签订之日起15个日历日内完成供货、安装并验收。</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47"/>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合同包1(城市书房建设智能安全监测及电子智能借阅系统采购项目)落实政府采购政策需满足的资格要求如下:</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1、《政府采购促进中小企业发展管理办法》（财库【2020】46号）；2、《财政部 司法部关于政府采购支持监狱企业发展有关问题的通知》（财库【2014】68号）；3、《三部门联合发布关于促进残疾人就业政府采购政策的通知》（财库【2017】141号）；4、财政部、国家发展改革委《关于印发〈节能产品政府采购实施意见〉的通知》（财库【2004】185 号）；5、财政部、国家环保总局联合印发《关于环境标志产品政府采购实施的意见》（财库【2006】90 号）；6、《国务院办公厅关于建立政府强制采购节能产品制度的通知》（国发办【2007】51号）；7、《财政部 发展改革委 生态环境部 市场监管总局 关于调整优化节能产品、环境标志产品政府采购执行机制的通知》（财库【2019】9号）；8、《关于印发节能产品政府采购品目清单的通知》（财库【2019】19号）；9、关于印发环境标志产品政府采购品目清单的通知（财库【2019】18号）；10．《财政部、农业农村部、国家乡村振兴局关于运用政府采购政策支持乡村产业振兴的通知》（财库〔2021〕19号）；11.《陕西省中小企业政府采购信用融资办法》（陕财办采〔2018〕23号）；12.其他需要落实的政府采购政策。</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合同包1(城市书房建设智能安全监测及电子智能借阅系统采购项目)特定资格要求如下:</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（一）基本资格条件：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务状况报告：提供2021年度的财务报表（至少包括资产负债表和利润表，成立时间至提交响应文件截止时间不足一年的可提供成立后任意时段的资产负债表），或其基本存款账户开户银行出具的资信证明及基本存款账户开户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3、税收缴纳证明：提供2022年1月至今至少一个月已缴纳的增值税或营业税或企业所得税的凭据或完税证明；依法免税的投标人应提供相关证明文件；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4、社会保障资金缴纳证明：提供2022年1月至今至少一个月的社会保障资金缴存单据或社保机构开具的社会保险参保缴费情况证明，依法不需要缴纳社会保障资金的单位应提供相关证明材料；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5、提供参加本次政府采购活动前三年内在经营活动中没有重大违法记录的书面声明；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6、提供具有履行合同所必须的设备和专业技术能力的书面承诺；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（二）特定资格条件：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1、法定代表人授权书（附法定代表人、被授权人身份证复印件）及被授权人身份证（法定代表人参加磋商只需提供本人身份证）；其他形式供应商参照法人企业执行；</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3、单位负责人为同一人或者存在控股、管理关系的不同单位，不得参加同一项目的磋商；</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4、本项目不接受联合体响应，不允许分包。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47"/>
          <w:rFonts w:hint="eastAsia" w:ascii="宋体" w:hAnsi="宋体" w:eastAsia="宋体" w:cs="宋体"/>
          <w:b/>
          <w:bCs/>
          <w:i w:val="0"/>
          <w:iCs w:val="0"/>
          <w:caps w:val="0"/>
          <w:color w:val="333333"/>
          <w:spacing w:val="0"/>
          <w:sz w:val="24"/>
          <w:szCs w:val="24"/>
          <w:shd w:val="clear" w:fill="FFFFFF"/>
          <w:vertAlign w:val="baseline"/>
        </w:rPr>
        <w:t>三、获取采购文件</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时间：2022年06月09日至2022年06月15日，每天上午09:00:00至12:00:00 ，下午 14:00:00至17:00:00（北京时间,法定节假日除外）</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地点：西安市含光路广丰国际一区14层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售价：免费获取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47"/>
          <w:rFonts w:hint="eastAsia" w:ascii="宋体" w:hAnsi="宋体" w:eastAsia="宋体" w:cs="宋体"/>
          <w:b/>
          <w:bCs/>
          <w:i w:val="0"/>
          <w:iCs w:val="0"/>
          <w:caps w:val="0"/>
          <w:color w:val="333333"/>
          <w:spacing w:val="0"/>
          <w:sz w:val="24"/>
          <w:szCs w:val="24"/>
          <w:shd w:val="clear" w:fill="FFFFFF"/>
          <w:vertAlign w:val="baseline"/>
        </w:rPr>
        <w:t>四、响应文件提交</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截止时间：2022年06月21日 14时30分00秒（北京时间）</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地点：西安市含光路广丰国际一区14层1号会议室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47"/>
          <w:rFonts w:hint="eastAsia" w:ascii="宋体" w:hAnsi="宋体" w:eastAsia="宋体" w:cs="宋体"/>
          <w:b/>
          <w:bCs/>
          <w:i w:val="0"/>
          <w:iCs w:val="0"/>
          <w:caps w:val="0"/>
          <w:color w:val="333333"/>
          <w:spacing w:val="0"/>
          <w:sz w:val="24"/>
          <w:szCs w:val="24"/>
          <w:shd w:val="clear" w:fill="FFFFFF"/>
          <w:vertAlign w:val="baseline"/>
        </w:rPr>
        <w:t>五、开启</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时间：2022年06月21日 14时30分00秒（北京时间）</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地点：西安市含光路广丰国际一区14层1号会议室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47"/>
          <w:rFonts w:hint="eastAsia" w:ascii="宋体" w:hAnsi="宋体" w:eastAsia="宋体" w:cs="宋体"/>
          <w:b/>
          <w:bCs/>
          <w:i w:val="0"/>
          <w:iCs w:val="0"/>
          <w:caps w:val="0"/>
          <w:color w:val="333333"/>
          <w:spacing w:val="0"/>
          <w:sz w:val="24"/>
          <w:szCs w:val="24"/>
          <w:shd w:val="clear" w:fill="FFFFFF"/>
          <w:vertAlign w:val="baseline"/>
        </w:rPr>
        <w:t>六、公告期限</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47"/>
          <w:rFonts w:hint="eastAsia" w:ascii="宋体" w:hAnsi="宋体" w:eastAsia="宋体" w:cs="宋体"/>
          <w:b/>
          <w:bCs/>
          <w:i w:val="0"/>
          <w:iCs w:val="0"/>
          <w:caps w:val="0"/>
          <w:color w:val="333333"/>
          <w:spacing w:val="0"/>
          <w:sz w:val="24"/>
          <w:szCs w:val="24"/>
          <w:shd w:val="clear" w:fill="FFFFFF"/>
          <w:vertAlign w:val="baseline"/>
        </w:rPr>
        <w:t>七、其他补充事宜</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vertAlign w:val="baseline"/>
        </w:rPr>
        <w:t>（1）领取时间：每日上午09：00-12:00 下午14：00-17：00（双休日及法定节假日除外）；（2）按照省市重大疫情防控工作安排，供应商请磋商文件发售时间内，将单位介绍信、经办人身份证明加盖公章的扫描件，及经办人姓名、联系方式、电子邮箱发至陕西诠睿项目管理有限公司邮箱（quanruizb@163.com），待采购代理工作人员确认后，并通过邮箱向供应商发出电子版磋商文件；（3）按照陕西省财政厅《关于政府采购供应商注册登记有关事项的通知》要求，通过陕西省政府采购网注册登记加入陕西省政府采购供应商库。（4）供应商应当在磋商响应文件递交截止时间前，将磋商响应文件密封送达指定地点。在截止时间后送达的磋商响应文件将被拒绝。各供应商只可委托一名代表到场参与磋商，到场人员需自备口罩等防护工具，做好个人防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47"/>
          <w:rFonts w:hint="eastAsia" w:ascii="宋体" w:hAnsi="宋体" w:eastAsia="宋体" w:cs="宋体"/>
          <w:b/>
          <w:bCs/>
          <w:i w:val="0"/>
          <w:iCs w:val="0"/>
          <w:caps w:val="0"/>
          <w:color w:val="333333"/>
          <w:spacing w:val="0"/>
          <w:sz w:val="24"/>
          <w:szCs w:val="24"/>
          <w:shd w:val="clear" w:fill="FFFFFF"/>
          <w:vertAlign w:val="baseline"/>
        </w:rPr>
        <w:t>八、凡对本次采购提出询问，请按以下方式联系。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名称：雁塔区文化馆</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地址：西安市雁塔区电子二路32号</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联系方式：张老师029-85227507</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名称：陕西诠睿项目管理有限公司</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地址：西安市含光路广丰国际一区14层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联系方式：029-87905588-8004</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项目联系人：田工</w:t>
      </w:r>
    </w:p>
    <w:p>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电话：西安市含光路广丰国际一区14层</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陕西诠睿项目管理有限公司</w:t>
      </w:r>
    </w:p>
    <w:p>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2022年06月08日</w:t>
      </w:r>
    </w:p>
    <w:p>
      <w:pPr>
        <w:tabs>
          <w:tab w:val="left" w:pos="-200"/>
          <w:tab w:val="left" w:pos="0"/>
        </w:tabs>
        <w:spacing w:line="520" w:lineRule="exact"/>
        <w:jc w:val="center"/>
        <w:rPr>
          <w:rFonts w:hAnsi="宋体"/>
          <w:b/>
          <w:bCs/>
          <w:color w:val="000000" w:themeColor="text1"/>
          <w:kern w:val="2"/>
          <w:sz w:val="36"/>
          <w:szCs w:val="36"/>
        </w:rPr>
      </w:pPr>
      <w:r>
        <w:rPr>
          <w:rFonts w:hAnsi="宋体" w:cs="Arial"/>
          <w:bCs/>
          <w:color w:val="000000" w:themeColor="text1"/>
          <w:szCs w:val="24"/>
        </w:rPr>
        <w:br w:type="page"/>
      </w:r>
      <w:bookmarkStart w:id="18" w:name="_Toc8137482"/>
      <w:r>
        <w:rPr>
          <w:rFonts w:hint="eastAsia" w:hAnsi="宋体"/>
          <w:b/>
          <w:bCs/>
          <w:color w:val="000000" w:themeColor="text1"/>
          <w:kern w:val="2"/>
          <w:sz w:val="36"/>
          <w:szCs w:val="36"/>
        </w:rPr>
        <w:t xml:space="preserve">第二章  </w:t>
      </w:r>
      <w:bookmarkEnd w:id="13"/>
      <w:bookmarkEnd w:id="14"/>
      <w:bookmarkStart w:id="19" w:name="OLE_LINK3"/>
      <w:r>
        <w:rPr>
          <w:rFonts w:hint="eastAsia" w:hAnsi="宋体"/>
          <w:b/>
          <w:bCs/>
          <w:color w:val="000000" w:themeColor="text1"/>
          <w:kern w:val="2"/>
          <w:sz w:val="36"/>
          <w:szCs w:val="36"/>
        </w:rPr>
        <w:t>供应商须知</w:t>
      </w:r>
      <w:bookmarkEnd w:id="15"/>
      <w:bookmarkEnd w:id="16"/>
      <w:bookmarkEnd w:id="17"/>
      <w:bookmarkEnd w:id="18"/>
      <w:bookmarkEnd w:id="19"/>
    </w:p>
    <w:p>
      <w:pPr>
        <w:tabs>
          <w:tab w:val="left" w:pos="-200"/>
          <w:tab w:val="left" w:pos="0"/>
        </w:tabs>
        <w:spacing w:line="520" w:lineRule="exact"/>
        <w:jc w:val="center"/>
        <w:rPr>
          <w:rFonts w:hAnsi="宋体"/>
          <w:b/>
          <w:bCs/>
          <w:color w:val="000000" w:themeColor="text1"/>
          <w:kern w:val="2"/>
          <w:sz w:val="28"/>
          <w:szCs w:val="36"/>
        </w:rPr>
      </w:pPr>
      <w:bookmarkStart w:id="20" w:name="OLE_LINK2"/>
      <w:bookmarkStart w:id="21" w:name="_Toc19364"/>
      <w:bookmarkStart w:id="22" w:name="_Toc423973073"/>
      <w:bookmarkStart w:id="23" w:name="_Toc495919232"/>
      <w:r>
        <w:rPr>
          <w:rFonts w:hint="eastAsia" w:hAnsi="宋体"/>
          <w:b/>
          <w:bCs/>
          <w:color w:val="000000" w:themeColor="text1"/>
          <w:kern w:val="2"/>
          <w:sz w:val="28"/>
          <w:szCs w:val="36"/>
        </w:rPr>
        <w:t>供应商须知前附表</w:t>
      </w:r>
      <w:bookmarkEnd w:id="20"/>
      <w:bookmarkEnd w:id="21"/>
      <w:bookmarkEnd w:id="22"/>
      <w:bookmarkEnd w:id="23"/>
    </w:p>
    <w:p>
      <w:pPr>
        <w:spacing w:afterLines="50" w:line="440" w:lineRule="exact"/>
        <w:ind w:firstLine="480" w:firstLineChars="200"/>
        <w:rPr>
          <w:color w:val="000000" w:themeColor="text1"/>
          <w:szCs w:val="24"/>
        </w:rPr>
      </w:pPr>
      <w:r>
        <w:rPr>
          <w:rFonts w:hint="eastAsia"/>
          <w:color w:val="000000" w:themeColor="text1"/>
          <w:szCs w:val="24"/>
        </w:rPr>
        <w:t>本表是对供应商须知的具体补充和修改，如有矛盾，应以本资料表为准。</w:t>
      </w:r>
    </w:p>
    <w:tbl>
      <w:tblPr>
        <w:tblStyle w:val="4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60"/>
        <w:gridCol w:w="776"/>
        <w:gridCol w:w="78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254" w:type="pct"/>
          </w:tcPr>
          <w:p>
            <w:pPr>
              <w:spacing w:line="360" w:lineRule="auto"/>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序号</w:t>
            </w:r>
          </w:p>
        </w:tc>
        <w:tc>
          <w:tcPr>
            <w:tcW w:w="427" w:type="pct"/>
            <w:vAlign w:val="center"/>
          </w:tcPr>
          <w:p>
            <w:pPr>
              <w:spacing w:line="360" w:lineRule="auto"/>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条款号</w:t>
            </w:r>
          </w:p>
        </w:tc>
        <w:tc>
          <w:tcPr>
            <w:tcW w:w="4318" w:type="pct"/>
          </w:tcPr>
          <w:p>
            <w:pPr>
              <w:spacing w:line="360" w:lineRule="auto"/>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w:t>
            </w:r>
            <w:r>
              <w:rPr>
                <w:rFonts w:asciiTheme="minorEastAsia" w:hAnsiTheme="minorEastAsia" w:eastAsiaTheme="minorEastAsia"/>
                <w:color w:val="000000" w:themeColor="text1"/>
                <w:szCs w:val="24"/>
              </w:rPr>
              <w:t>.</w:t>
            </w:r>
            <w:r>
              <w:rPr>
                <w:rFonts w:hint="eastAsia" w:asciiTheme="minorEastAsia" w:hAnsiTheme="minorEastAsia" w:eastAsiaTheme="minorEastAsia"/>
                <w:color w:val="000000" w:themeColor="text1"/>
                <w:szCs w:val="24"/>
              </w:rPr>
              <w:t>3</w:t>
            </w:r>
          </w:p>
        </w:tc>
        <w:tc>
          <w:tcPr>
            <w:tcW w:w="4318" w:type="pct"/>
          </w:tcPr>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采购代理机构：陕西诠睿项目管理有限公司</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地        址：西安市含光路广丰国际大厦一区14层</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邮        编：710000</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电        话：</w:t>
            </w:r>
            <w:r>
              <w:rPr>
                <w:rFonts w:cs="宋体" w:asciiTheme="minorEastAsia" w:hAnsiTheme="minorEastAsia" w:eastAsiaTheme="minorEastAsia"/>
                <w:color w:val="000000" w:themeColor="text1"/>
                <w:szCs w:val="24"/>
              </w:rPr>
              <w:t>029-87905588-8004</w:t>
            </w:r>
          </w:p>
          <w:p>
            <w:pPr>
              <w:spacing w:line="360" w:lineRule="auto"/>
              <w:rPr>
                <w:rFonts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邮        箱：quanruizb@163.com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3.5</w:t>
            </w:r>
          </w:p>
        </w:tc>
        <w:tc>
          <w:tcPr>
            <w:tcW w:w="4318" w:type="pct"/>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2"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3</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9.2</w:t>
            </w:r>
          </w:p>
        </w:tc>
        <w:tc>
          <w:tcPr>
            <w:tcW w:w="4318" w:type="pct"/>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5</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9.3</w:t>
            </w:r>
          </w:p>
        </w:tc>
        <w:tc>
          <w:tcPr>
            <w:tcW w:w="4318" w:type="pct"/>
            <w:vAlign w:val="center"/>
          </w:tcPr>
          <w:p>
            <w:pPr>
              <w:spacing w:line="360" w:lineRule="auto"/>
              <w:ind w:firstLine="48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本次磋商的最小单元为“项目”，供应商</w:t>
            </w:r>
            <w:r>
              <w:rPr>
                <w:rFonts w:cs="宋体" w:asciiTheme="minorEastAsia" w:hAnsiTheme="minorEastAsia" w:eastAsiaTheme="minorEastAsia"/>
                <w:color w:val="000000" w:themeColor="text1"/>
                <w:szCs w:val="24"/>
              </w:rPr>
              <w:t>可根据自身的资质情况和经营范围对本次项目进行</w:t>
            </w:r>
            <w:r>
              <w:rPr>
                <w:rFonts w:hint="eastAsia" w:cs="宋体" w:asciiTheme="minorEastAsia" w:hAnsiTheme="minorEastAsia" w:eastAsiaTheme="minorEastAsia"/>
                <w:color w:val="000000" w:themeColor="text1"/>
                <w:szCs w:val="24"/>
              </w:rPr>
              <w:t>磋商</w:t>
            </w:r>
            <w:r>
              <w:rPr>
                <w:rFonts w:cs="宋体" w:asciiTheme="minorEastAsia" w:hAnsiTheme="minorEastAsia" w:eastAsiaTheme="minorEastAsia"/>
                <w:color w:val="000000" w:themeColor="text1"/>
                <w:szCs w:val="24"/>
              </w:rPr>
              <w:t>，不得将其子目再行分解或只对本次项目中的品目进行不完全</w:t>
            </w:r>
            <w:r>
              <w:rPr>
                <w:rFonts w:hint="eastAsia" w:cs="宋体" w:asciiTheme="minorEastAsia" w:hAnsiTheme="minorEastAsia" w:eastAsiaTheme="minorEastAsia"/>
                <w:color w:val="000000" w:themeColor="text1"/>
                <w:szCs w:val="24"/>
              </w:rPr>
              <w:t>磋商</w:t>
            </w:r>
            <w:r>
              <w:rPr>
                <w:rFonts w:cs="宋体" w:asciiTheme="minorEastAsia" w:hAnsiTheme="minorEastAsia" w:eastAsiaTheme="minorEastAsia"/>
                <w:color w:val="000000" w:themeColor="text1"/>
                <w:szCs w:val="24"/>
              </w:rPr>
              <w:t>，任何不完全的</w:t>
            </w:r>
            <w:r>
              <w:rPr>
                <w:rFonts w:hint="eastAsia" w:cs="宋体" w:asciiTheme="minorEastAsia" w:hAnsiTheme="minorEastAsia" w:eastAsiaTheme="minorEastAsia"/>
                <w:color w:val="000000" w:themeColor="text1"/>
                <w:szCs w:val="24"/>
              </w:rPr>
              <w:t>响应</w:t>
            </w:r>
            <w:r>
              <w:rPr>
                <w:rFonts w:cs="宋体" w:asciiTheme="minorEastAsia" w:hAnsiTheme="minorEastAsia" w:eastAsiaTheme="minorEastAsia"/>
                <w:color w:val="000000" w:themeColor="text1"/>
                <w:szCs w:val="24"/>
              </w:rPr>
              <w:t>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6</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11</w:t>
            </w:r>
          </w:p>
        </w:tc>
        <w:tc>
          <w:tcPr>
            <w:tcW w:w="4318" w:type="pct"/>
          </w:tcPr>
          <w:p>
            <w:pPr>
              <w:spacing w:line="360" w:lineRule="auto"/>
              <w:ind w:firstLine="480" w:firstLineChars="200"/>
              <w:rPr>
                <w:rFonts w:hAnsi="宋体" w:cs="宋体"/>
                <w:szCs w:val="24"/>
              </w:rPr>
            </w:pPr>
            <w:r>
              <w:rPr>
                <w:rFonts w:hint="eastAsia" w:hAnsi="宋体" w:cs="宋体"/>
                <w:szCs w:val="24"/>
              </w:rPr>
              <w:t>投标报价：</w:t>
            </w:r>
            <w:bookmarkStart w:id="24" w:name="OLE_LINK11"/>
            <w:r>
              <w:rPr>
                <w:rFonts w:hint="eastAsia" w:hAnsi="宋体" w:cs="宋体"/>
              </w:rPr>
              <w:t>应包括但不限于产品费（含相关配件、附件、安装材料）、安装调试费、运杂费（含保险）、仓储保管费、技术培训费、检测费、招标代理服务费、税金等其他一切相关费用</w:t>
            </w:r>
            <w:r>
              <w:rPr>
                <w:rFonts w:hAnsi="宋体" w:cs="宋体"/>
                <w:szCs w:val="24"/>
              </w:rPr>
              <w:t>。</w:t>
            </w:r>
            <w:r>
              <w:rPr>
                <w:rFonts w:hint="eastAsia" w:hAnsi="宋体"/>
              </w:rPr>
              <w:t>完成本项目的所有费用一次性包死。</w:t>
            </w:r>
          </w:p>
          <w:p>
            <w:pPr>
              <w:spacing w:line="360" w:lineRule="auto"/>
              <w:ind w:firstLine="480" w:firstLineChars="200"/>
              <w:rPr>
                <w:rFonts w:cs="宋体" w:asciiTheme="minorEastAsia" w:hAnsiTheme="minorEastAsia" w:eastAsiaTheme="minorEastAsia"/>
                <w:color w:val="000000" w:themeColor="text1"/>
                <w:szCs w:val="24"/>
              </w:rPr>
            </w:pPr>
            <w:r>
              <w:rPr>
                <w:rFonts w:hint="eastAsia" w:hAnsi="宋体" w:cs="宋体"/>
                <w:szCs w:val="24"/>
              </w:rPr>
              <w:t>投标报价表中标明本次货物、服务的所有单项价格和总价，任何有选择的报价将不予接受，否则按无效投标处理。</w:t>
            </w:r>
            <w:bookmarkEnd w:id="2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7</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12.1</w:t>
            </w:r>
          </w:p>
        </w:tc>
        <w:tc>
          <w:tcPr>
            <w:tcW w:w="4318" w:type="pct"/>
          </w:tcPr>
          <w:p>
            <w:pPr>
              <w:spacing w:line="360" w:lineRule="auto"/>
              <w:ind w:firstLine="480" w:firstLineChars="200"/>
              <w:rPr>
                <w:rFonts w:asciiTheme="minorEastAsia" w:hAnsiTheme="minorEastAsia" w:eastAsiaTheme="minorEastAsia"/>
                <w:color w:val="000000" w:themeColor="text1"/>
                <w:szCs w:val="24"/>
              </w:rPr>
            </w:pPr>
            <w:r>
              <w:rPr>
                <w:rFonts w:hint="eastAsia"/>
                <w:color w:val="000000" w:themeColor="text1"/>
                <w:szCs w:val="24"/>
              </w:rPr>
              <w:t>资格证明文件</w:t>
            </w:r>
            <w:r>
              <w:rPr>
                <w:rFonts w:hint="eastAsia" w:asciiTheme="minorEastAsia" w:hAnsiTheme="minorEastAsia" w:eastAsiaTheme="minorEastAsia"/>
                <w:color w:val="000000" w:themeColor="text1"/>
                <w:szCs w:val="24"/>
              </w:rPr>
              <w:t>：</w:t>
            </w:r>
          </w:p>
          <w:p>
            <w:pPr>
              <w:widowControl/>
              <w:spacing w:line="360" w:lineRule="auto"/>
              <w:ind w:firstLine="480"/>
              <w:jc w:val="left"/>
              <w:rPr>
                <w:rFonts w:hAnsi="宋体" w:cs="宋体"/>
                <w:color w:val="000000" w:themeColor="text1"/>
                <w:szCs w:val="24"/>
              </w:rPr>
            </w:pPr>
            <w:r>
              <w:rPr>
                <w:rFonts w:hint="eastAsia" w:hAnsi="宋体" w:cs="宋体"/>
                <w:color w:val="000000" w:themeColor="text1"/>
                <w:szCs w:val="24"/>
              </w:rPr>
              <w:t xml:space="preserve">1、具有独立承担民事责任能力的法人、其他组织或自然人，提供合法有效的统一社会信用代码营业执照（事业单位提供事业单位法人证书，自然人应提供身份证）； </w:t>
            </w:r>
          </w:p>
          <w:p>
            <w:pPr>
              <w:widowControl/>
              <w:spacing w:line="360" w:lineRule="auto"/>
              <w:ind w:firstLine="480"/>
              <w:jc w:val="left"/>
              <w:rPr>
                <w:rFonts w:hAnsi="宋体" w:cs="宋体"/>
                <w:color w:val="000000" w:themeColor="text1"/>
                <w:szCs w:val="24"/>
              </w:rPr>
            </w:pPr>
            <w:r>
              <w:rPr>
                <w:rFonts w:hint="eastAsia" w:hAnsi="宋体" w:cs="宋体"/>
                <w:color w:val="000000" w:themeColor="text1"/>
                <w:szCs w:val="24"/>
              </w:rPr>
              <w:t xml:space="preserve">2、财务状况报告：提供2021年度的财务报表（至少包括资产负债表和利润表，成立时间至提交响应文件截止时间不足一年的可提供成立后任意时段的资产负债表），或其基本存款账户开户银行出具的资信证明及基本存款账户开户证明； </w:t>
            </w:r>
          </w:p>
          <w:p>
            <w:pPr>
              <w:widowControl/>
              <w:spacing w:line="360" w:lineRule="auto"/>
              <w:ind w:firstLine="480"/>
              <w:jc w:val="left"/>
              <w:rPr>
                <w:rFonts w:hAnsi="宋体" w:cs="宋体"/>
                <w:color w:val="000000" w:themeColor="text1"/>
                <w:szCs w:val="24"/>
              </w:rPr>
            </w:pPr>
            <w:r>
              <w:rPr>
                <w:rFonts w:hint="eastAsia" w:hAnsi="宋体" w:cs="宋体"/>
                <w:color w:val="000000" w:themeColor="text1"/>
                <w:szCs w:val="24"/>
              </w:rPr>
              <w:t>3、税收缴纳证明：提供2022年1月至今至少一个月已缴纳的增值税或营业税或企业所得税的凭据或完税证明；依法免税的投标人应提供相关证明文件；</w:t>
            </w:r>
          </w:p>
          <w:p>
            <w:pPr>
              <w:widowControl/>
              <w:spacing w:line="360" w:lineRule="auto"/>
              <w:ind w:firstLine="480"/>
              <w:jc w:val="left"/>
              <w:rPr>
                <w:rFonts w:hAnsi="宋体" w:cs="宋体"/>
                <w:color w:val="000000" w:themeColor="text1"/>
                <w:szCs w:val="24"/>
              </w:rPr>
            </w:pPr>
            <w:r>
              <w:rPr>
                <w:rFonts w:hint="eastAsia" w:hAnsi="宋体" w:cs="宋体"/>
                <w:color w:val="000000" w:themeColor="text1"/>
                <w:szCs w:val="24"/>
              </w:rPr>
              <w:t xml:space="preserve">4、社会保障资金缴纳证明：提供2022年1月至今至少一个月的社会保障资金缴存单据或社保机构开具的社会保险参保缴费情况证明，依法不需要缴纳社会保障资金的单位应提供相关证明材料； </w:t>
            </w:r>
          </w:p>
          <w:p>
            <w:pPr>
              <w:widowControl/>
              <w:spacing w:line="360" w:lineRule="auto"/>
              <w:ind w:firstLine="480"/>
              <w:jc w:val="left"/>
              <w:rPr>
                <w:rFonts w:hAnsi="宋体" w:cs="宋体"/>
                <w:color w:val="000000" w:themeColor="text1"/>
                <w:szCs w:val="24"/>
              </w:rPr>
            </w:pPr>
            <w:r>
              <w:rPr>
                <w:rFonts w:hint="eastAsia" w:hAnsi="宋体" w:cs="宋体"/>
                <w:color w:val="000000" w:themeColor="text1"/>
                <w:szCs w:val="24"/>
              </w:rPr>
              <w:t xml:space="preserve">5、提供参加本次政府采购活动前三年内在经营活动中没有重大违法记录的书面声明； </w:t>
            </w:r>
          </w:p>
          <w:p>
            <w:pPr>
              <w:widowControl/>
              <w:spacing w:line="360" w:lineRule="auto"/>
              <w:ind w:firstLine="480"/>
              <w:jc w:val="left"/>
              <w:rPr>
                <w:rFonts w:hAnsi="宋体" w:cs="宋体"/>
                <w:color w:val="000000" w:themeColor="text1"/>
                <w:szCs w:val="24"/>
              </w:rPr>
            </w:pPr>
            <w:r>
              <w:rPr>
                <w:rFonts w:hint="eastAsia" w:hAnsi="宋体" w:cs="宋体"/>
                <w:color w:val="000000" w:themeColor="text1"/>
                <w:szCs w:val="24"/>
              </w:rPr>
              <w:t xml:space="preserve">6、提供具有履行合同所必须的设备和专业技术能力的书面承诺； </w:t>
            </w:r>
          </w:p>
          <w:p>
            <w:pPr>
              <w:spacing w:line="360" w:lineRule="auto"/>
              <w:ind w:firstLine="480" w:firstLineChars="200"/>
              <w:rPr>
                <w:rFonts w:hAnsi="宋体" w:cs="宋体"/>
                <w:color w:val="000000" w:themeColor="text1"/>
                <w:szCs w:val="24"/>
              </w:rPr>
            </w:pPr>
            <w:r>
              <w:rPr>
                <w:rFonts w:hint="eastAsia" w:hAnsi="宋体" w:cs="宋体"/>
                <w:color w:val="000000" w:themeColor="text1"/>
                <w:szCs w:val="24"/>
              </w:rPr>
              <w:t>7、法定代表人授权书（附法定代表人、被授权人身份证复印件）及被授权人身份证（法定代表人参加投标只需提供本人身份证）；其他形式供应商参照法人企业执行；</w:t>
            </w:r>
          </w:p>
          <w:p>
            <w:pPr>
              <w:spacing w:line="360" w:lineRule="auto"/>
              <w:ind w:firstLine="480" w:firstLineChars="200"/>
              <w:rPr>
                <w:rFonts w:hAnsi="宋体" w:cs="宋体"/>
                <w:color w:val="000000" w:themeColor="text1"/>
                <w:szCs w:val="24"/>
              </w:rPr>
            </w:pPr>
            <w:r>
              <w:rPr>
                <w:rFonts w:hint="eastAsia" w:hAnsi="宋体" w:cs="宋体"/>
                <w:color w:val="000000" w:themeColor="text1"/>
                <w:szCs w:val="24"/>
              </w:rPr>
              <w:t xml:space="preserve">8、供应商不得为“信用中国”网站（www.creditchina.gov.cn）中列入失信被执行人和税收违法黑名单的供应商，不得为中国政府采购网（www.ccgp.gov.cn）政府采购严重违法失信行为记录名单中被财政部门禁止参加政府采购活动的供应商； </w:t>
            </w:r>
          </w:p>
          <w:p>
            <w:pPr>
              <w:spacing w:line="360" w:lineRule="auto"/>
              <w:ind w:firstLine="480" w:firstLineChars="200"/>
              <w:rPr>
                <w:rFonts w:hAnsi="宋体" w:cs="宋体"/>
                <w:color w:val="000000" w:themeColor="text1"/>
                <w:szCs w:val="24"/>
              </w:rPr>
            </w:pPr>
            <w:r>
              <w:rPr>
                <w:rFonts w:hint="eastAsia" w:hAnsi="宋体" w:cs="宋体"/>
                <w:color w:val="000000" w:themeColor="text1"/>
                <w:szCs w:val="24"/>
              </w:rPr>
              <w:t xml:space="preserve">9、单位负责人为同一人或者存在控股、管理关系的不同单位，不得参加同一项目的磋商； </w:t>
            </w:r>
          </w:p>
          <w:p>
            <w:pPr>
              <w:spacing w:line="360" w:lineRule="auto"/>
              <w:ind w:firstLine="480" w:firstLineChars="200"/>
              <w:rPr>
                <w:rFonts w:hAnsi="宋体" w:cs="宋体"/>
                <w:color w:val="000000" w:themeColor="text1"/>
                <w:szCs w:val="24"/>
              </w:rPr>
            </w:pPr>
            <w:r>
              <w:rPr>
                <w:rFonts w:hint="eastAsia" w:hAnsi="宋体" w:cs="宋体"/>
                <w:color w:val="000000" w:themeColor="text1"/>
                <w:szCs w:val="24"/>
              </w:rPr>
              <w:t>10、本项目不接受联合体响应，不允许分包。</w:t>
            </w:r>
          </w:p>
          <w:p>
            <w:pPr>
              <w:spacing w:line="360" w:lineRule="auto"/>
              <w:ind w:firstLine="482" w:firstLineChars="200"/>
              <w:rPr>
                <w:rFonts w:asciiTheme="minorEastAsia" w:hAnsiTheme="minorEastAsia" w:eastAsiaTheme="minorEastAsia"/>
                <w:b/>
                <w:color w:val="000000" w:themeColor="text1"/>
              </w:rPr>
            </w:pPr>
            <w:r>
              <w:rPr>
                <w:rFonts w:hint="eastAsia" w:hAnsi="宋体"/>
                <w:b/>
                <w:color w:val="000000" w:themeColor="text1"/>
              </w:rPr>
              <w:t>以上资格要求缺一项或某项达不到要求</w:t>
            </w:r>
            <w:r>
              <w:rPr>
                <w:rFonts w:hint="eastAsia" w:hAnsi="宋体"/>
                <w:b/>
                <w:color w:val="000000" w:themeColor="text1"/>
                <w:szCs w:val="24"/>
              </w:rPr>
              <w:t>，按无效投标处理。</w:t>
            </w:r>
          </w:p>
          <w:p>
            <w:pPr>
              <w:spacing w:line="360" w:lineRule="auto"/>
              <w:ind w:firstLine="482" w:firstLineChars="200"/>
              <w:rPr>
                <w:rFonts w:asciiTheme="minorEastAsia" w:hAnsiTheme="minorEastAsia" w:eastAsiaTheme="minorEastAsia"/>
                <w:b/>
                <w:color w:val="000000" w:themeColor="text1"/>
              </w:rPr>
            </w:pPr>
            <w:r>
              <w:rPr>
                <w:rFonts w:hint="eastAsia" w:asciiTheme="minorEastAsia" w:hAnsiTheme="minorEastAsia" w:eastAsiaTheme="minorEastAsia"/>
                <w:b/>
                <w:color w:val="000000" w:themeColor="text1"/>
                <w:szCs w:val="24"/>
              </w:rPr>
              <w:t>未注明要求原件的资格证明文件，在磋商后的任何时间，磋商小组都有权随时要求审查原件，如果不能按规定时间提供，按无效磋商处理。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8</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1</w:t>
            </w:r>
            <w:r>
              <w:rPr>
                <w:rFonts w:hint="eastAsia" w:asciiTheme="minorEastAsia" w:hAnsiTheme="minorEastAsia" w:eastAsiaTheme="minorEastAsia"/>
                <w:color w:val="000000" w:themeColor="text1"/>
                <w:szCs w:val="24"/>
              </w:rPr>
              <w:t>4</w:t>
            </w:r>
            <w:r>
              <w:rPr>
                <w:rFonts w:asciiTheme="minorEastAsia" w:hAnsiTheme="minorEastAsia" w:eastAsiaTheme="minorEastAsia"/>
                <w:color w:val="000000" w:themeColor="text1"/>
                <w:szCs w:val="24"/>
              </w:rPr>
              <w:t>.1</w:t>
            </w:r>
          </w:p>
        </w:tc>
        <w:tc>
          <w:tcPr>
            <w:tcW w:w="4318" w:type="pct"/>
            <w:vAlign w:val="center"/>
          </w:tcPr>
          <w:p>
            <w:pPr>
              <w:spacing w:line="360" w:lineRule="auto"/>
              <w:rPr>
                <w:rFonts w:asciiTheme="minorEastAsia" w:hAnsiTheme="minorEastAsia" w:eastAsiaTheme="minorEastAsia"/>
                <w:color w:val="000000" w:themeColor="text1"/>
              </w:rPr>
            </w:pPr>
            <w:r>
              <w:rPr>
                <w:rFonts w:hint="eastAsia" w:asciiTheme="minorEastAsia" w:hAnsiTheme="minorEastAsia" w:eastAsiaTheme="minorEastAsia"/>
                <w:bCs/>
                <w:color w:val="000000" w:themeColor="text1"/>
                <w:szCs w:val="24"/>
              </w:rPr>
              <w:t>磋商有效期</w:t>
            </w:r>
            <w:r>
              <w:rPr>
                <w:rFonts w:hint="eastAsia" w:asciiTheme="minorEastAsia" w:hAnsiTheme="minorEastAsia" w:eastAsiaTheme="minorEastAsia"/>
                <w:b/>
                <w:bCs/>
                <w:color w:val="000000" w:themeColor="text1"/>
                <w:szCs w:val="24"/>
              </w:rPr>
              <w:t>：</w:t>
            </w:r>
            <w:r>
              <w:rPr>
                <w:rFonts w:hint="eastAsia" w:asciiTheme="minorEastAsia" w:hAnsiTheme="minorEastAsia" w:eastAsiaTheme="minorEastAsia"/>
                <w:color w:val="000000" w:themeColor="text1"/>
                <w:szCs w:val="24"/>
              </w:rPr>
              <w:t>自磋商响应文件递交截止之日起90天。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9</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1</w:t>
            </w:r>
            <w:r>
              <w:rPr>
                <w:rFonts w:hint="eastAsia" w:asciiTheme="minorEastAsia" w:hAnsiTheme="minorEastAsia" w:eastAsiaTheme="minorEastAsia"/>
                <w:color w:val="000000" w:themeColor="text1"/>
                <w:szCs w:val="24"/>
              </w:rPr>
              <w:t>5</w:t>
            </w:r>
            <w:r>
              <w:rPr>
                <w:rFonts w:asciiTheme="minorEastAsia" w:hAnsiTheme="minorEastAsia" w:eastAsiaTheme="minorEastAsia"/>
                <w:color w:val="000000" w:themeColor="text1"/>
                <w:szCs w:val="24"/>
              </w:rPr>
              <w:t>.1</w:t>
            </w:r>
          </w:p>
        </w:tc>
        <w:tc>
          <w:tcPr>
            <w:tcW w:w="4318" w:type="pct"/>
            <w:vAlign w:val="center"/>
          </w:tcPr>
          <w:p>
            <w:pPr>
              <w:spacing w:line="360" w:lineRule="auto"/>
              <w:rPr>
                <w:color w:val="000000" w:themeColor="text1"/>
                <w:szCs w:val="24"/>
              </w:rPr>
            </w:pPr>
            <w:r>
              <w:rPr>
                <w:rFonts w:hint="eastAsia"/>
                <w:color w:val="000000" w:themeColor="text1"/>
                <w:szCs w:val="24"/>
              </w:rPr>
              <w:t>正本：1份；副本：2份；</w:t>
            </w:r>
            <w:r>
              <w:rPr>
                <w:rFonts w:hint="eastAsia" w:hAnsi="宋体"/>
                <w:color w:val="000000" w:themeColor="text1"/>
                <w:szCs w:val="24"/>
              </w:rPr>
              <w:t>开标一览表：</w:t>
            </w:r>
            <w:r>
              <w:rPr>
                <w:rFonts w:hint="eastAsia"/>
                <w:color w:val="000000" w:themeColor="text1"/>
                <w:szCs w:val="24"/>
              </w:rPr>
              <w:t>1</w:t>
            </w:r>
            <w:r>
              <w:rPr>
                <w:rFonts w:hint="eastAsia" w:hAnsi="宋体"/>
                <w:color w:val="000000" w:themeColor="text1"/>
                <w:szCs w:val="24"/>
              </w:rPr>
              <w:t>份。</w:t>
            </w:r>
            <w:r>
              <w:rPr>
                <w:rFonts w:hint="eastAsia"/>
                <w:color w:val="000000" w:themeColor="text1"/>
                <w:szCs w:val="24"/>
              </w:rPr>
              <w:t>同时提供与正本内容一致的电子版（</w:t>
            </w:r>
            <w:r>
              <w:rPr>
                <w:rFonts w:hint="eastAsia" w:hAnsi="宋体"/>
                <w:color w:val="000000" w:themeColor="text1"/>
                <w:szCs w:val="24"/>
              </w:rPr>
              <w:t>格式和载体要求：PDF</w:t>
            </w:r>
            <w:r>
              <w:rPr>
                <w:rFonts w:hint="eastAsia" w:hAnsi="宋体"/>
                <w:color w:val="000000" w:themeColor="text1"/>
                <w:szCs w:val="24"/>
                <w:lang w:eastAsia="zh-CN"/>
              </w:rPr>
              <w:t>和</w:t>
            </w:r>
            <w:r>
              <w:rPr>
                <w:rFonts w:hint="eastAsia" w:hAnsi="宋体"/>
                <w:color w:val="000000" w:themeColor="text1"/>
                <w:szCs w:val="24"/>
              </w:rPr>
              <w:t>Word版，U盘</w:t>
            </w:r>
            <w:r>
              <w:rPr>
                <w:rFonts w:hint="eastAsia"/>
                <w:color w:val="000000" w:themeColor="text1"/>
                <w:szCs w:val="24"/>
              </w:rPr>
              <w:t>）1份。</w:t>
            </w:r>
          </w:p>
          <w:p>
            <w:pPr>
              <w:spacing w:line="360" w:lineRule="auto"/>
              <w:rPr>
                <w:rFonts w:asciiTheme="minorEastAsia" w:hAnsiTheme="minorEastAsia" w:eastAsiaTheme="minorEastAsia"/>
                <w:color w:val="000000" w:themeColor="text1"/>
                <w:szCs w:val="24"/>
              </w:rPr>
            </w:pPr>
            <w:r>
              <w:rPr>
                <w:rFonts w:hint="eastAsia"/>
                <w:color w:val="000000" w:themeColor="text1"/>
                <w:szCs w:val="24"/>
              </w:rPr>
              <w:t>磋商响应文件装订要求：胶装。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10</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16.2</w:t>
            </w:r>
          </w:p>
        </w:tc>
        <w:tc>
          <w:tcPr>
            <w:tcW w:w="4318" w:type="pct"/>
            <w:vAlign w:val="center"/>
          </w:tcPr>
          <w:p>
            <w:pPr>
              <w:widowControl/>
              <w:spacing w:line="360" w:lineRule="auto"/>
              <w:ind w:firstLine="480"/>
              <w:jc w:val="left"/>
              <w:rPr>
                <w:rFonts w:asciiTheme="minorEastAsia" w:hAnsiTheme="minorEastAsia" w:eastAsiaTheme="minorEastAsia"/>
                <w:color w:val="000000" w:themeColor="text1"/>
                <w:szCs w:val="24"/>
              </w:rPr>
            </w:pPr>
            <w:r>
              <w:rPr>
                <w:rFonts w:hint="eastAsia"/>
                <w:color w:val="000000" w:themeColor="text1"/>
                <w:szCs w:val="24"/>
              </w:rPr>
              <w:t>磋商响应单位应将竞争性磋商响应文件正本、所有的副本、电子版本、报价一览表、分开密封装在单独的封袋中（封袋不得有破损），且在封袋正面标明“正本”“副本”“电子版本”“报价一览表”字样。封袋应加贴封条，并在封线处加盖供应商鲜章，封袋正面要粘贴供应商全称、项目名称、编号等标识。</w:t>
            </w:r>
          </w:p>
          <w:p>
            <w:pPr>
              <w:widowControl/>
              <w:spacing w:line="360" w:lineRule="auto"/>
              <w:ind w:firstLine="480"/>
              <w:jc w:val="left"/>
              <w:rPr>
                <w:rFonts w:hAnsi="宋体"/>
                <w:color w:val="000000" w:themeColor="text1"/>
                <w:szCs w:val="24"/>
              </w:rPr>
            </w:pPr>
            <w:r>
              <w:rPr>
                <w:rFonts w:hAnsi="宋体"/>
                <w:color w:val="000000" w:themeColor="text1"/>
                <w:szCs w:val="24"/>
              </w:rPr>
              <w:t>外层包装请按以下要求标记：</w:t>
            </w:r>
          </w:p>
          <w:p>
            <w:pPr>
              <w:widowControl/>
              <w:spacing w:line="360" w:lineRule="auto"/>
              <w:ind w:firstLine="480"/>
              <w:jc w:val="left"/>
              <w:rPr>
                <w:rFonts w:hAnsi="宋体"/>
                <w:color w:val="000000" w:themeColor="text1"/>
                <w:szCs w:val="24"/>
              </w:rPr>
            </w:pPr>
            <w:r>
              <w:rPr>
                <w:rFonts w:hint="eastAsia" w:hAnsi="宋体"/>
                <w:color w:val="000000" w:themeColor="text1"/>
                <w:szCs w:val="24"/>
              </w:rPr>
              <w:t>（</w:t>
            </w:r>
            <w:r>
              <w:rPr>
                <w:rFonts w:hAnsi="宋体"/>
                <w:color w:val="000000" w:themeColor="text1"/>
                <w:szCs w:val="24"/>
              </w:rPr>
              <w:t>1</w:t>
            </w:r>
            <w:r>
              <w:rPr>
                <w:rFonts w:hint="eastAsia" w:hAnsi="宋体"/>
                <w:color w:val="000000" w:themeColor="text1"/>
                <w:szCs w:val="24"/>
              </w:rPr>
              <w:t>）磋商响应单位</w:t>
            </w:r>
            <w:r>
              <w:rPr>
                <w:rFonts w:hAnsi="宋体"/>
                <w:color w:val="000000" w:themeColor="text1"/>
                <w:szCs w:val="24"/>
              </w:rPr>
              <w:t>的全称；</w:t>
            </w:r>
          </w:p>
          <w:p>
            <w:pPr>
              <w:widowControl/>
              <w:spacing w:line="360" w:lineRule="auto"/>
              <w:ind w:firstLine="480"/>
              <w:jc w:val="left"/>
              <w:rPr>
                <w:rFonts w:hAnsi="宋体"/>
                <w:color w:val="000000" w:themeColor="text1"/>
                <w:szCs w:val="24"/>
              </w:rPr>
            </w:pPr>
            <w:r>
              <w:rPr>
                <w:rFonts w:hint="eastAsia" w:hAnsi="宋体"/>
                <w:color w:val="000000" w:themeColor="text1"/>
                <w:szCs w:val="24"/>
              </w:rPr>
              <w:t>（</w:t>
            </w:r>
            <w:r>
              <w:rPr>
                <w:rFonts w:hAnsi="宋体"/>
                <w:color w:val="000000" w:themeColor="text1"/>
                <w:szCs w:val="24"/>
              </w:rPr>
              <w:t>2</w:t>
            </w:r>
            <w:r>
              <w:rPr>
                <w:rFonts w:hint="eastAsia" w:hAnsi="宋体"/>
                <w:color w:val="000000" w:themeColor="text1"/>
                <w:szCs w:val="24"/>
              </w:rPr>
              <w:t>）磋商</w:t>
            </w:r>
            <w:r>
              <w:rPr>
                <w:rFonts w:hAnsi="宋体"/>
                <w:color w:val="000000" w:themeColor="text1"/>
                <w:szCs w:val="24"/>
              </w:rPr>
              <w:t>项目名称、项目编号</w:t>
            </w:r>
            <w:r>
              <w:rPr>
                <w:rFonts w:hint="eastAsia" w:hAnsi="宋体"/>
                <w:color w:val="000000" w:themeColor="text1"/>
                <w:szCs w:val="24"/>
              </w:rPr>
              <w:t>；</w:t>
            </w:r>
          </w:p>
          <w:p>
            <w:pPr>
              <w:spacing w:line="360" w:lineRule="auto"/>
              <w:ind w:firstLine="480" w:firstLineChars="200"/>
              <w:rPr>
                <w:rFonts w:asciiTheme="minorEastAsia" w:hAnsiTheme="minorEastAsia" w:eastAsiaTheme="minorEastAsia"/>
                <w:color w:val="000000" w:themeColor="text1"/>
                <w:szCs w:val="24"/>
              </w:rPr>
            </w:pPr>
            <w:r>
              <w:rPr>
                <w:rFonts w:hint="eastAsia" w:hAnsi="宋体"/>
                <w:color w:val="000000" w:themeColor="text1"/>
                <w:szCs w:val="24"/>
              </w:rPr>
              <w:t>（</w:t>
            </w:r>
            <w:r>
              <w:rPr>
                <w:rFonts w:hAnsi="宋体"/>
                <w:color w:val="000000" w:themeColor="text1"/>
                <w:szCs w:val="24"/>
              </w:rPr>
              <w:t>3</w:t>
            </w:r>
            <w:r>
              <w:rPr>
                <w:rFonts w:hint="eastAsia" w:hAnsi="宋体"/>
                <w:color w:val="000000" w:themeColor="text1"/>
                <w:szCs w:val="24"/>
              </w:rPr>
              <w:t>）</w:t>
            </w:r>
            <w:r>
              <w:rPr>
                <w:rFonts w:hAnsi="宋体"/>
                <w:color w:val="000000" w:themeColor="text1"/>
                <w:szCs w:val="24"/>
              </w:rPr>
              <w:t>正本或副本</w:t>
            </w:r>
            <w:r>
              <w:rPr>
                <w:rFonts w:hint="eastAsia" w:hAnsi="宋体"/>
                <w:color w:val="000000" w:themeColor="text1"/>
                <w:szCs w:val="24"/>
              </w:rPr>
              <w:t>、电子版、报价一览表</w:t>
            </w:r>
            <w:r>
              <w:rPr>
                <w:rFonts w:hAnsi="宋体"/>
                <w:color w:val="000000" w:themeColor="text1"/>
                <w:szCs w:val="24"/>
              </w:rPr>
              <w:t>“请勿在</w:t>
            </w:r>
            <w:r>
              <w:rPr>
                <w:rFonts w:hint="eastAsia" w:hAnsi="宋体"/>
                <w:color w:val="000000" w:themeColor="text1"/>
                <w:szCs w:val="24"/>
                <w:u w:val="single"/>
              </w:rPr>
              <w:t xml:space="preserve">    （磋商</w:t>
            </w:r>
            <w:r>
              <w:rPr>
                <w:rFonts w:hAnsi="宋体"/>
                <w:color w:val="000000" w:themeColor="text1"/>
                <w:szCs w:val="24"/>
                <w:u w:val="single"/>
              </w:rPr>
              <w:t>时间</w:t>
            </w:r>
            <w:r>
              <w:rPr>
                <w:rFonts w:hint="eastAsia" w:hAnsi="宋体"/>
                <w:color w:val="000000" w:themeColor="text1"/>
                <w:szCs w:val="24"/>
                <w:u w:val="single"/>
              </w:rPr>
              <w:t>）</w:t>
            </w:r>
            <w:r>
              <w:rPr>
                <w:rFonts w:hAnsi="宋体"/>
                <w:color w:val="000000" w:themeColor="text1"/>
                <w:szCs w:val="24"/>
              </w:rPr>
              <w:t>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11</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17.1</w:t>
            </w:r>
          </w:p>
        </w:tc>
        <w:tc>
          <w:tcPr>
            <w:tcW w:w="4318" w:type="pct"/>
          </w:tcPr>
          <w:p>
            <w:pPr>
              <w:spacing w:line="360" w:lineRule="auto"/>
              <w:rPr>
                <w:rFonts w:asciiTheme="minorEastAsia" w:hAnsiTheme="minorEastAsia" w:eastAsiaTheme="minorEastAsia"/>
                <w:color w:val="000000" w:themeColor="text1"/>
                <w:szCs w:val="24"/>
              </w:rPr>
            </w:pPr>
            <w:r>
              <w:rPr>
                <w:rFonts w:hint="eastAsia" w:hAnsi="宋体"/>
                <w:b/>
                <w:color w:val="000000" w:themeColor="text1"/>
                <w:szCs w:val="24"/>
              </w:rPr>
              <w:t>供应商须在竞争性磋商响应文件递交截止时间1日前，向采购代理机构提交书面的“确认通知（格式内容附后）”，提交确认通知内容为“不参加”的供应商，采购人、采购代理机构有权拒绝接收该供应商的磋商响应文件。未提交确认通知且未参加本项目磋商的供应商，采购代理机构有权向财政部门反应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12</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17.2</w:t>
            </w:r>
          </w:p>
        </w:tc>
        <w:tc>
          <w:tcPr>
            <w:tcW w:w="4318" w:type="pct"/>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磋商响应文件递交截止时间：</w:t>
            </w:r>
            <w:r>
              <w:rPr>
                <w:rFonts w:hint="eastAsia" w:hAnsi="宋体" w:cs="Arial"/>
                <w:bCs/>
                <w:color w:val="000000" w:themeColor="text1"/>
                <w:szCs w:val="24"/>
              </w:rPr>
              <w:t>202</w:t>
            </w:r>
            <w:r>
              <w:rPr>
                <w:rFonts w:hint="eastAsia" w:hAnsi="宋体" w:cs="Arial"/>
                <w:bCs/>
                <w:color w:val="000000" w:themeColor="text1"/>
                <w:szCs w:val="24"/>
                <w:lang w:val="en-US" w:eastAsia="zh-CN"/>
              </w:rPr>
              <w:t>2</w:t>
            </w:r>
            <w:r>
              <w:rPr>
                <w:rFonts w:hint="eastAsia" w:hAnsi="宋体" w:cs="Arial"/>
                <w:bCs/>
                <w:color w:val="000000" w:themeColor="text1"/>
                <w:szCs w:val="24"/>
              </w:rPr>
              <w:t>-06-</w:t>
            </w:r>
            <w:r>
              <w:rPr>
                <w:rFonts w:hint="eastAsia" w:hAnsi="宋体" w:cs="Arial"/>
                <w:bCs/>
                <w:color w:val="000000" w:themeColor="text1"/>
                <w:szCs w:val="24"/>
                <w:lang w:val="en-US" w:eastAsia="zh-CN"/>
              </w:rPr>
              <w:t xml:space="preserve">21 </w:t>
            </w:r>
            <w:r>
              <w:rPr>
                <w:rFonts w:hint="eastAsia" w:hAnsi="宋体" w:cs="Arial"/>
                <w:bCs/>
                <w:color w:val="000000" w:themeColor="text1"/>
                <w:szCs w:val="24"/>
              </w:rPr>
              <w:t xml:space="preserve">  </w:t>
            </w:r>
            <w:r>
              <w:rPr>
                <w:rFonts w:hint="eastAsia" w:hAnsi="宋体" w:cs="Arial"/>
                <w:bCs/>
                <w:color w:val="000000" w:themeColor="text1"/>
                <w:szCs w:val="24"/>
                <w:lang w:val="en-US" w:eastAsia="zh-CN"/>
              </w:rPr>
              <w:t>14</w:t>
            </w:r>
            <w:r>
              <w:rPr>
                <w:rFonts w:hint="eastAsia" w:hAnsi="宋体" w:cs="Arial"/>
                <w:bCs/>
                <w:color w:val="000000" w:themeColor="text1"/>
                <w:szCs w:val="24"/>
              </w:rPr>
              <w:t>：30：00</w:t>
            </w:r>
            <w:r>
              <w:rPr>
                <w:rFonts w:hint="eastAsia" w:asciiTheme="minorEastAsia" w:hAnsiTheme="minorEastAsia" w:eastAsiaTheme="minorEastAsia"/>
                <w:color w:val="000000" w:themeColor="text1"/>
                <w:szCs w:val="24"/>
              </w:rPr>
              <w:t>（北京时间）</w:t>
            </w:r>
          </w:p>
          <w:p>
            <w:pPr>
              <w:spacing w:line="360" w:lineRule="auto"/>
              <w:jc w:val="left"/>
              <w:rPr>
                <w:rFonts w:cs="宋体"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磋商响应文件递交地址：</w:t>
            </w:r>
            <w:r>
              <w:rPr>
                <w:rFonts w:hint="eastAsia" w:cs="宋体" w:asciiTheme="minorEastAsia" w:hAnsiTheme="minorEastAsia" w:eastAsiaTheme="minorEastAsia"/>
                <w:color w:val="000000" w:themeColor="text1"/>
                <w:szCs w:val="24"/>
              </w:rPr>
              <w:t>西安市含光路广丰国际一区14层1号会议室</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磋商响应文件接收人：陕西诠睿项目管理有限公司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5"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13</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2</w:t>
            </w:r>
            <w:r>
              <w:rPr>
                <w:rFonts w:hint="eastAsia" w:asciiTheme="minorEastAsia" w:hAnsiTheme="minorEastAsia" w:eastAsiaTheme="minorEastAsia"/>
                <w:color w:val="000000" w:themeColor="text1"/>
                <w:szCs w:val="24"/>
              </w:rPr>
              <w:t>0</w:t>
            </w:r>
            <w:r>
              <w:rPr>
                <w:rFonts w:asciiTheme="minorEastAsia" w:hAnsiTheme="minorEastAsia" w:eastAsiaTheme="minorEastAsia"/>
                <w:color w:val="000000" w:themeColor="text1"/>
                <w:szCs w:val="24"/>
              </w:rPr>
              <w:t>.1</w:t>
            </w:r>
          </w:p>
        </w:tc>
        <w:tc>
          <w:tcPr>
            <w:tcW w:w="4318" w:type="pct"/>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磋商时间：</w:t>
            </w:r>
            <w:r>
              <w:rPr>
                <w:rFonts w:hint="eastAsia" w:hAnsi="宋体" w:cs="Arial"/>
                <w:bCs/>
                <w:color w:val="000000" w:themeColor="text1"/>
                <w:szCs w:val="24"/>
              </w:rPr>
              <w:t>202</w:t>
            </w:r>
            <w:r>
              <w:rPr>
                <w:rFonts w:hint="eastAsia" w:hAnsi="宋体" w:cs="Arial"/>
                <w:bCs/>
                <w:color w:val="000000" w:themeColor="text1"/>
                <w:szCs w:val="24"/>
                <w:lang w:val="en-US" w:eastAsia="zh-CN"/>
              </w:rPr>
              <w:t>2</w:t>
            </w:r>
            <w:r>
              <w:rPr>
                <w:rFonts w:hint="eastAsia" w:hAnsi="宋体" w:cs="Arial"/>
                <w:bCs/>
                <w:color w:val="000000" w:themeColor="text1"/>
                <w:szCs w:val="24"/>
              </w:rPr>
              <w:t>-06-</w:t>
            </w:r>
            <w:r>
              <w:rPr>
                <w:rFonts w:hint="eastAsia" w:hAnsi="宋体" w:cs="Arial"/>
                <w:bCs/>
                <w:color w:val="000000" w:themeColor="text1"/>
                <w:szCs w:val="24"/>
                <w:lang w:val="en-US" w:eastAsia="zh-CN"/>
              </w:rPr>
              <w:t xml:space="preserve">21 </w:t>
            </w:r>
            <w:r>
              <w:rPr>
                <w:rFonts w:hint="eastAsia" w:hAnsi="宋体" w:cs="Arial"/>
                <w:bCs/>
                <w:color w:val="000000" w:themeColor="text1"/>
                <w:szCs w:val="24"/>
              </w:rPr>
              <w:t xml:space="preserve">  </w:t>
            </w:r>
            <w:r>
              <w:rPr>
                <w:rFonts w:hint="eastAsia" w:hAnsi="宋体" w:cs="Arial"/>
                <w:bCs/>
                <w:color w:val="000000" w:themeColor="text1"/>
                <w:szCs w:val="24"/>
                <w:lang w:val="en-US" w:eastAsia="zh-CN"/>
              </w:rPr>
              <w:t>14</w:t>
            </w:r>
            <w:r>
              <w:rPr>
                <w:rFonts w:hint="eastAsia" w:hAnsi="宋体" w:cs="Arial"/>
                <w:bCs/>
                <w:color w:val="000000" w:themeColor="text1"/>
                <w:szCs w:val="24"/>
              </w:rPr>
              <w:t>：30：00</w:t>
            </w:r>
            <w:r>
              <w:rPr>
                <w:rFonts w:hint="eastAsia" w:asciiTheme="minorEastAsia" w:hAnsiTheme="minorEastAsia" w:eastAsiaTheme="minorEastAsia"/>
                <w:color w:val="000000" w:themeColor="text1"/>
                <w:szCs w:val="24"/>
              </w:rPr>
              <w:t>（北京时间）</w:t>
            </w:r>
          </w:p>
          <w:p>
            <w:pPr>
              <w:spacing w:line="360" w:lineRule="auto"/>
              <w:rPr>
                <w:rFonts w:cs="宋体"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磋商地点：</w:t>
            </w:r>
            <w:r>
              <w:rPr>
                <w:rFonts w:hint="eastAsia" w:cs="宋体" w:asciiTheme="minorEastAsia" w:hAnsiTheme="minorEastAsia" w:eastAsiaTheme="minorEastAsia"/>
                <w:color w:val="000000" w:themeColor="text1"/>
                <w:szCs w:val="24"/>
              </w:rPr>
              <w:t>西安市含光路广丰国际一区14层1号会议室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14</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23.1</w:t>
            </w:r>
          </w:p>
        </w:tc>
        <w:tc>
          <w:tcPr>
            <w:tcW w:w="4318" w:type="pct"/>
            <w:vAlign w:val="center"/>
          </w:tcPr>
          <w:p>
            <w:pPr>
              <w:spacing w:line="360" w:lineRule="auto"/>
              <w:jc w:val="left"/>
              <w:rPr>
                <w:rFonts w:asciiTheme="minorEastAsia" w:hAnsiTheme="minorEastAsia" w:eastAsiaTheme="minorEastAsia"/>
                <w:color w:val="000000" w:themeColor="text1"/>
                <w:szCs w:val="24"/>
              </w:rPr>
            </w:pPr>
            <w:r>
              <w:rPr>
                <w:rFonts w:hint="eastAsia" w:asciiTheme="minorEastAsia" w:hAnsiTheme="minorEastAsia" w:eastAsiaTheme="minorEastAsia"/>
                <w:b/>
                <w:bCs/>
                <w:color w:val="000000" w:themeColor="text1"/>
                <w:szCs w:val="24"/>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15</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27.3</w:t>
            </w:r>
          </w:p>
        </w:tc>
        <w:tc>
          <w:tcPr>
            <w:tcW w:w="4318" w:type="pct"/>
            <w:vAlign w:val="center"/>
          </w:tcPr>
          <w:p>
            <w:pPr>
              <w:spacing w:line="360" w:lineRule="auto"/>
              <w:jc w:val="left"/>
              <w:rPr>
                <w:rFonts w:asciiTheme="minorEastAsia" w:hAnsiTheme="minorEastAsia" w:eastAsiaTheme="minorEastAsia"/>
                <w:b/>
                <w:bCs/>
                <w:color w:val="000000" w:themeColor="text1"/>
                <w:szCs w:val="24"/>
              </w:rPr>
            </w:pPr>
            <w:r>
              <w:rPr>
                <w:rFonts w:hint="eastAsia" w:hAnsi="宋体" w:cs="宋体"/>
                <w:b/>
                <w:color w:val="000000" w:themeColor="text1"/>
                <w:szCs w:val="24"/>
              </w:rPr>
              <w:t>成交供应商自采购合同签订之日起二个工作日内向采购代理机构提供采购合同壹份。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16</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28</w:t>
            </w:r>
          </w:p>
        </w:tc>
        <w:tc>
          <w:tcPr>
            <w:tcW w:w="4318" w:type="pct"/>
            <w:vAlign w:val="center"/>
          </w:tcPr>
          <w:p>
            <w:pPr>
              <w:spacing w:line="360" w:lineRule="auto"/>
              <w:jc w:val="left"/>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 xml:space="preserve">成交代理服务费： </w:t>
            </w:r>
          </w:p>
          <w:p>
            <w:pPr>
              <w:spacing w:line="360" w:lineRule="auto"/>
              <w:jc w:val="left"/>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1、参照国家发展计划委员会计价格【2002】1980号文件及国家发展和改革委员会办公厅颁发的《关于招标代理服务收费有关问题的通知》（发改价格【2011】534号）的规定标准收取。</w:t>
            </w:r>
          </w:p>
          <w:p>
            <w:pPr>
              <w:spacing w:line="360" w:lineRule="auto"/>
              <w:jc w:val="left"/>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2、成交单位在领取成交通知书前，须向采购代理机构一次性支付成交代理服务费。</w:t>
            </w:r>
          </w:p>
          <w:p>
            <w:pPr>
              <w:spacing w:line="360" w:lineRule="auto"/>
              <w:jc w:val="left"/>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3、代理服务费缴纳账户信息：</w:t>
            </w:r>
          </w:p>
          <w:p>
            <w:pPr>
              <w:widowControl/>
              <w:spacing w:line="360" w:lineRule="auto"/>
              <w:ind w:left="360" w:leftChars="150"/>
              <w:jc w:val="left"/>
              <w:rPr>
                <w:rFonts w:hAnsi="宋体"/>
                <w:b/>
                <w:color w:val="000000" w:themeColor="text1"/>
                <w:szCs w:val="24"/>
              </w:rPr>
            </w:pPr>
            <w:r>
              <w:rPr>
                <w:rFonts w:hint="eastAsia" w:hAnsi="宋体"/>
                <w:b/>
                <w:color w:val="000000" w:themeColor="text1"/>
                <w:szCs w:val="24"/>
              </w:rPr>
              <w:t>户名：陕西诠睿项目管理有限公司</w:t>
            </w:r>
          </w:p>
          <w:p>
            <w:pPr>
              <w:widowControl/>
              <w:spacing w:line="360" w:lineRule="auto"/>
              <w:ind w:left="360" w:leftChars="150"/>
              <w:jc w:val="left"/>
              <w:rPr>
                <w:rFonts w:hAnsi="宋体"/>
                <w:b/>
                <w:color w:val="000000" w:themeColor="text1"/>
                <w:szCs w:val="24"/>
              </w:rPr>
            </w:pPr>
            <w:r>
              <w:rPr>
                <w:rFonts w:hint="eastAsia" w:hAnsi="宋体"/>
                <w:b/>
                <w:color w:val="000000" w:themeColor="text1"/>
                <w:szCs w:val="24"/>
              </w:rPr>
              <w:t>开户行名称：中国建设银行西华门支行</w:t>
            </w:r>
          </w:p>
          <w:p>
            <w:pPr>
              <w:widowControl/>
              <w:spacing w:line="360" w:lineRule="auto"/>
              <w:ind w:left="360" w:leftChars="150"/>
              <w:jc w:val="left"/>
              <w:rPr>
                <w:rFonts w:hAnsi="宋体"/>
                <w:b/>
                <w:color w:val="000000" w:themeColor="text1"/>
                <w:szCs w:val="24"/>
              </w:rPr>
            </w:pPr>
            <w:r>
              <w:rPr>
                <w:rFonts w:hint="eastAsia" w:hAnsi="宋体"/>
                <w:b/>
                <w:color w:val="000000" w:themeColor="text1"/>
                <w:szCs w:val="24"/>
              </w:rPr>
              <w:t>账号：61050171390000000144</w:t>
            </w:r>
          </w:p>
          <w:p>
            <w:pPr>
              <w:pStyle w:val="27"/>
              <w:snapToGrid/>
              <w:spacing w:line="360" w:lineRule="auto"/>
              <w:rPr>
                <w:color w:val="000000" w:themeColor="text1"/>
              </w:rPr>
            </w:pPr>
            <w:r>
              <w:rPr>
                <w:rFonts w:hint="eastAsia" w:ascii="宋体" w:hAnsi="宋体"/>
                <w:color w:val="000000" w:themeColor="text1"/>
                <w:sz w:val="24"/>
                <w:szCs w:val="24"/>
              </w:rPr>
              <w:t>4、代理服务费查询到帐请致电财务部，联系电话：029-87905588-8008。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17</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30.1.2</w:t>
            </w:r>
          </w:p>
        </w:tc>
        <w:tc>
          <w:tcPr>
            <w:tcW w:w="4318" w:type="pct"/>
            <w:vAlign w:val="center"/>
          </w:tcPr>
          <w:p>
            <w:pPr>
              <w:spacing w:line="360" w:lineRule="auto"/>
              <w:rPr>
                <w:rFonts w:hAnsi="宋体"/>
                <w:color w:val="000000" w:themeColor="text1"/>
              </w:rPr>
            </w:pPr>
            <w:r>
              <w:rPr>
                <w:rFonts w:hint="eastAsia" w:asciiTheme="minorEastAsia" w:hAnsiTheme="minorEastAsia" w:eastAsiaTheme="minorEastAsia"/>
                <w:color w:val="000000" w:themeColor="text1"/>
              </w:rPr>
              <w:t>磋商响应人</w:t>
            </w:r>
            <w:r>
              <w:rPr>
                <w:rFonts w:hint="eastAsia" w:hAnsi="宋体"/>
                <w:color w:val="000000" w:themeColor="text1"/>
              </w:rPr>
              <w:t>提出质疑的时间：</w:t>
            </w:r>
          </w:p>
          <w:p>
            <w:pPr>
              <w:spacing w:line="360" w:lineRule="auto"/>
              <w:rPr>
                <w:rFonts w:asciiTheme="minorEastAsia" w:hAnsiTheme="minorEastAsia" w:eastAsiaTheme="minorEastAsia"/>
                <w:color w:val="000000" w:themeColor="text1"/>
              </w:rPr>
            </w:pPr>
            <w:r>
              <w:rPr>
                <w:rFonts w:hint="eastAsia" w:hAnsi="宋体"/>
                <w:color w:val="000000" w:themeColor="text1"/>
              </w:rPr>
              <w:t>已经领取磋商文件的供应商对磋商文件有质疑的，自供应商获取磋商文件之日起7个工作日内，在此之后提出的质疑为无效质疑，采购代理机构不予受理。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18</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30.1.2</w:t>
            </w:r>
          </w:p>
        </w:tc>
        <w:tc>
          <w:tcPr>
            <w:tcW w:w="4318" w:type="pct"/>
            <w:vAlign w:val="center"/>
          </w:tcPr>
          <w:p>
            <w:pPr>
              <w:spacing w:line="360" w:lineRule="auto"/>
              <w:rPr>
                <w:rFonts w:hAnsi="宋体"/>
                <w:color w:val="000000" w:themeColor="text1"/>
              </w:rPr>
            </w:pPr>
            <w:r>
              <w:rPr>
                <w:rFonts w:hint="eastAsia" w:hAnsi="宋体"/>
                <w:color w:val="000000" w:themeColor="text1"/>
              </w:rPr>
              <w:t>采购代理机构答疑的时间：</w:t>
            </w:r>
          </w:p>
          <w:p>
            <w:pPr>
              <w:spacing w:line="360" w:lineRule="auto"/>
              <w:rPr>
                <w:rFonts w:asciiTheme="minorEastAsia" w:hAnsiTheme="minorEastAsia" w:eastAsiaTheme="minorEastAsia"/>
                <w:color w:val="000000" w:themeColor="text1"/>
                <w:szCs w:val="21"/>
              </w:rPr>
            </w:pPr>
            <w:r>
              <w:rPr>
                <w:rFonts w:hint="eastAsia" w:hAnsi="宋体"/>
                <w:color w:val="000000" w:themeColor="text1"/>
              </w:rPr>
              <w:t>对于在规定时间内收到的磋商响应人依法提出的质疑，</w:t>
            </w:r>
            <w:r>
              <w:rPr>
                <w:rFonts w:hAnsi="宋体"/>
                <w:color w:val="000000" w:themeColor="text1"/>
              </w:rPr>
              <w:t>采购代理机构将</w:t>
            </w:r>
            <w:r>
              <w:rPr>
                <w:rFonts w:hint="eastAsia" w:hAnsi="宋体"/>
                <w:color w:val="000000" w:themeColor="text1"/>
              </w:rPr>
              <w:t>按程序及时作出答复，若对磋商文件做出实质性变动，则按照相关规定顺延提交首次响应文件截止时间。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19</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30.1.2</w:t>
            </w:r>
          </w:p>
        </w:tc>
        <w:tc>
          <w:tcPr>
            <w:tcW w:w="4318" w:type="pct"/>
            <w:vAlign w:val="center"/>
          </w:tcPr>
          <w:p>
            <w:pPr>
              <w:spacing w:line="360" w:lineRule="auto"/>
              <w:rPr>
                <w:rFonts w:hAnsi="宋体"/>
                <w:color w:val="000000" w:themeColor="text1"/>
              </w:rPr>
            </w:pPr>
            <w:r>
              <w:rPr>
                <w:rFonts w:hint="eastAsia" w:hAnsi="宋体"/>
                <w:color w:val="000000" w:themeColor="text1"/>
              </w:rPr>
              <w:t>质疑内容要求：</w:t>
            </w:r>
          </w:p>
          <w:p>
            <w:pPr>
              <w:spacing w:line="360" w:lineRule="auto"/>
              <w:rPr>
                <w:rFonts w:hAnsi="宋体"/>
                <w:color w:val="000000" w:themeColor="text1"/>
              </w:rPr>
            </w:pPr>
            <w:r>
              <w:rPr>
                <w:rFonts w:hint="eastAsia" w:hAnsi="宋体"/>
                <w:color w:val="000000" w:themeColor="text1"/>
              </w:rPr>
              <w:t>磋商响应人提出质疑应当有明确的请求和必要的证明材料，</w:t>
            </w:r>
            <w:r>
              <w:rPr>
                <w:rFonts w:hAnsi="宋体"/>
                <w:color w:val="000000" w:themeColor="text1"/>
              </w:rPr>
              <w:t>代理机构不</w:t>
            </w:r>
            <w:r>
              <w:rPr>
                <w:rFonts w:hint="eastAsia" w:hAnsi="宋体"/>
                <w:color w:val="000000" w:themeColor="text1"/>
              </w:rPr>
              <w:t>接受</w:t>
            </w:r>
            <w:r>
              <w:rPr>
                <w:rFonts w:hAnsi="宋体"/>
                <w:color w:val="000000" w:themeColor="text1"/>
              </w:rPr>
              <w:t>传真、电子邮件、复印件等形式的质疑材料。</w:t>
            </w:r>
          </w:p>
          <w:p>
            <w:pPr>
              <w:spacing w:line="360" w:lineRule="auto"/>
              <w:rPr>
                <w:rFonts w:hAnsi="宋体"/>
                <w:color w:val="000000" w:themeColor="text1"/>
              </w:rPr>
            </w:pPr>
            <w:r>
              <w:rPr>
                <w:rFonts w:hint="eastAsia" w:hAnsi="宋体"/>
                <w:color w:val="000000" w:themeColor="text1"/>
              </w:rPr>
              <w:t>质疑函</w:t>
            </w:r>
            <w:r>
              <w:rPr>
                <w:rFonts w:hAnsi="宋体"/>
                <w:color w:val="000000" w:themeColor="text1"/>
              </w:rPr>
              <w:t>应当包括</w:t>
            </w:r>
            <w:r>
              <w:rPr>
                <w:rFonts w:hint="eastAsia" w:hAnsi="宋体"/>
                <w:color w:val="000000" w:themeColor="text1"/>
              </w:rPr>
              <w:t>下列</w:t>
            </w:r>
            <w:r>
              <w:rPr>
                <w:rFonts w:hAnsi="宋体"/>
                <w:color w:val="000000" w:themeColor="text1"/>
              </w:rPr>
              <w:t>内容：</w:t>
            </w:r>
          </w:p>
          <w:p>
            <w:pPr>
              <w:spacing w:line="360" w:lineRule="auto"/>
              <w:rPr>
                <w:rFonts w:hAnsi="宋体"/>
                <w:color w:val="000000" w:themeColor="text1"/>
              </w:rPr>
            </w:pPr>
            <w:r>
              <w:rPr>
                <w:rFonts w:hint="eastAsia" w:hAnsi="宋体"/>
                <w:color w:val="000000" w:themeColor="text1"/>
              </w:rPr>
              <w:t>（1）磋商</w:t>
            </w:r>
            <w:r>
              <w:rPr>
                <w:rFonts w:hAnsi="宋体"/>
                <w:color w:val="000000" w:themeColor="text1"/>
              </w:rPr>
              <w:t>响应人的姓名或者名称、地址、邮编、联系人及联系电话；</w:t>
            </w:r>
          </w:p>
          <w:p>
            <w:pPr>
              <w:spacing w:line="360" w:lineRule="auto"/>
              <w:rPr>
                <w:rFonts w:hAnsi="宋体"/>
                <w:color w:val="000000" w:themeColor="text1"/>
              </w:rPr>
            </w:pPr>
            <w:r>
              <w:rPr>
                <w:rFonts w:hint="eastAsia" w:hAnsi="宋体"/>
                <w:color w:val="000000" w:themeColor="text1"/>
              </w:rPr>
              <w:t>（2）质疑</w:t>
            </w:r>
            <w:r>
              <w:rPr>
                <w:rFonts w:hAnsi="宋体"/>
                <w:color w:val="000000" w:themeColor="text1"/>
              </w:rPr>
              <w:t>项目的名称、编号；</w:t>
            </w:r>
          </w:p>
          <w:p>
            <w:pPr>
              <w:spacing w:line="360" w:lineRule="auto"/>
              <w:rPr>
                <w:rFonts w:hAnsi="宋体"/>
                <w:color w:val="000000" w:themeColor="text1"/>
              </w:rPr>
            </w:pPr>
            <w:r>
              <w:rPr>
                <w:rFonts w:hint="eastAsia" w:hAnsi="宋体"/>
                <w:color w:val="000000" w:themeColor="text1"/>
              </w:rPr>
              <w:t>（3）具体</w:t>
            </w:r>
            <w:r>
              <w:rPr>
                <w:rFonts w:hAnsi="宋体"/>
                <w:color w:val="000000" w:themeColor="text1"/>
              </w:rPr>
              <w:t>、明确的质疑事项与质疑事项相关的请求；</w:t>
            </w:r>
          </w:p>
          <w:p>
            <w:pPr>
              <w:spacing w:line="360" w:lineRule="auto"/>
              <w:rPr>
                <w:rFonts w:hAnsi="宋体"/>
                <w:color w:val="000000" w:themeColor="text1"/>
              </w:rPr>
            </w:pPr>
            <w:r>
              <w:rPr>
                <w:rFonts w:hint="eastAsia" w:hAnsi="宋体"/>
                <w:color w:val="000000" w:themeColor="text1"/>
              </w:rPr>
              <w:t>（4）事实</w:t>
            </w:r>
            <w:r>
              <w:rPr>
                <w:rFonts w:hAnsi="宋体"/>
                <w:color w:val="000000" w:themeColor="text1"/>
              </w:rPr>
              <w:t>依据；</w:t>
            </w:r>
          </w:p>
          <w:p>
            <w:pPr>
              <w:spacing w:line="360" w:lineRule="auto"/>
              <w:rPr>
                <w:rFonts w:hAnsi="宋体"/>
                <w:color w:val="000000" w:themeColor="text1"/>
              </w:rPr>
            </w:pPr>
            <w:r>
              <w:rPr>
                <w:rFonts w:hint="eastAsia" w:hAnsi="宋体"/>
                <w:color w:val="000000" w:themeColor="text1"/>
              </w:rPr>
              <w:t>（5）必要</w:t>
            </w:r>
            <w:r>
              <w:rPr>
                <w:rFonts w:hAnsi="宋体"/>
                <w:color w:val="000000" w:themeColor="text1"/>
              </w:rPr>
              <w:t>的法律依据；</w:t>
            </w:r>
          </w:p>
          <w:p>
            <w:pPr>
              <w:spacing w:line="360" w:lineRule="auto"/>
              <w:rPr>
                <w:rFonts w:hAnsi="宋体"/>
                <w:color w:val="000000" w:themeColor="text1"/>
              </w:rPr>
            </w:pPr>
            <w:r>
              <w:rPr>
                <w:rFonts w:hint="eastAsia" w:hAnsi="宋体"/>
                <w:color w:val="000000" w:themeColor="text1"/>
              </w:rPr>
              <w:t>（6）提出</w:t>
            </w:r>
            <w:r>
              <w:rPr>
                <w:rFonts w:hAnsi="宋体"/>
                <w:color w:val="000000" w:themeColor="text1"/>
              </w:rPr>
              <w:t>质疑的日期。</w:t>
            </w:r>
          </w:p>
          <w:p>
            <w:pPr>
              <w:spacing w:line="360" w:lineRule="auto"/>
              <w:rPr>
                <w:rFonts w:hAnsi="宋体"/>
                <w:color w:val="000000" w:themeColor="text1"/>
              </w:rPr>
            </w:pPr>
            <w:r>
              <w:rPr>
                <w:rFonts w:hint="eastAsia"/>
                <w:color w:val="000000" w:themeColor="text1"/>
              </w:rPr>
              <w:t>质疑函应当由法定代表人、主要负责人或授权代理人（附法人授权委托书）签字或盖章，并加盖单位公章。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20</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hAnsi="宋体"/>
                <w:color w:val="000000" w:themeColor="text1"/>
                <w:szCs w:val="24"/>
              </w:rPr>
              <w:t>供应商信用信息查询</w:t>
            </w:r>
          </w:p>
        </w:tc>
        <w:tc>
          <w:tcPr>
            <w:tcW w:w="4318" w:type="pct"/>
            <w:vAlign w:val="center"/>
          </w:tcPr>
          <w:p>
            <w:pPr>
              <w:spacing w:line="360" w:lineRule="auto"/>
              <w:jc w:val="lef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磋商响应人信用记录查询及使用：</w:t>
            </w:r>
          </w:p>
          <w:p>
            <w:pPr>
              <w:spacing w:line="360" w:lineRule="auto"/>
              <w:jc w:val="left"/>
              <w:rPr>
                <w:rFonts w:asciiTheme="minorEastAsia" w:hAnsiTheme="minorEastAsia" w:eastAsiaTheme="minorEastAsia"/>
                <w:color w:val="000000" w:themeColor="text1"/>
                <w:szCs w:val="24"/>
              </w:rPr>
            </w:pPr>
            <w:r>
              <w:rPr>
                <w:rFonts w:hint="eastAsia" w:hAnsi="宋体"/>
                <w:color w:val="000000" w:themeColor="text1"/>
              </w:rPr>
              <w:t>“信用中国”网站（www.creditchina.gov.cn）和“中国政府采购网”（ccgp.gov.cn）为磋商响应人信用信息查询渠道，如果磋商响应人被查实在磋商截止时间前已列入失信被执行人、</w:t>
            </w:r>
            <w:r>
              <w:rPr>
                <w:rFonts w:hint="eastAsia" w:hAnsi="宋体"/>
                <w:color w:val="000000" w:themeColor="text1"/>
                <w:lang w:eastAsia="zh-CN"/>
              </w:rPr>
              <w:t>税收违法黑名单</w:t>
            </w:r>
            <w:r>
              <w:rPr>
                <w:rFonts w:hint="eastAsia" w:hAnsi="宋体"/>
                <w:color w:val="000000" w:themeColor="text1"/>
              </w:rPr>
              <w:t>、政府采购严重违法失信行为记录名单，其投标为无效。采购代理机构将在磋商响应文件递交截止时间后打印开标当天查询记录作为证据留存。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21</w:t>
            </w:r>
          </w:p>
        </w:tc>
        <w:tc>
          <w:tcPr>
            <w:tcW w:w="42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落实</w:t>
            </w:r>
          </w:p>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政策</w:t>
            </w:r>
          </w:p>
        </w:tc>
        <w:tc>
          <w:tcPr>
            <w:tcW w:w="4318" w:type="pct"/>
            <w:vAlign w:val="center"/>
          </w:tcPr>
          <w:p>
            <w:pPr>
              <w:spacing w:line="360" w:lineRule="auto"/>
              <w:rPr>
                <w:rFonts w:hAnsi="宋体"/>
                <w:color w:val="000000" w:themeColor="text1"/>
                <w:szCs w:val="24"/>
              </w:rPr>
            </w:pPr>
            <w:r>
              <w:rPr>
                <w:rFonts w:hint="eastAsia" w:hAnsi="宋体"/>
                <w:color w:val="000000" w:themeColor="text1"/>
                <w:szCs w:val="24"/>
              </w:rPr>
              <w:t>供应商符合相关落实政府采购政策的，将按以下各标准执行：</w:t>
            </w:r>
          </w:p>
          <w:p>
            <w:pPr>
              <w:spacing w:line="360" w:lineRule="auto"/>
              <w:jc w:val="left"/>
              <w:rPr>
                <w:rFonts w:hAnsi="宋体"/>
                <w:color w:val="000000" w:themeColor="text1"/>
                <w:szCs w:val="24"/>
              </w:rPr>
            </w:pPr>
            <w:r>
              <w:rPr>
                <w:rFonts w:hint="eastAsia" w:hAnsi="宋体"/>
                <w:color w:val="000000" w:themeColor="text1"/>
                <w:szCs w:val="24"/>
              </w:rPr>
              <w:t>1、落实优先采购节能、环保产品的政策</w:t>
            </w:r>
          </w:p>
          <w:p>
            <w:pPr>
              <w:spacing w:line="360" w:lineRule="auto"/>
              <w:jc w:val="left"/>
              <w:rPr>
                <w:rFonts w:hAnsi="宋体"/>
                <w:color w:val="000000" w:themeColor="text1"/>
                <w:szCs w:val="24"/>
              </w:rPr>
            </w:pPr>
            <w:r>
              <w:rPr>
                <w:rFonts w:hint="eastAsia" w:hAnsi="宋体"/>
                <w:color w:val="000000" w:themeColor="text1"/>
                <w:szCs w:val="24"/>
              </w:rPr>
              <w:t>按照政府采购政策，优先采购节能产品，环境标志产品。供应商涉及提供的产品符合财库[2019]9号文件精神，进入品目清单范围的，提供国家确定的认证机构出具的、处于有效期之内的节能产品、环境标志产品认证证书，在评审中给予加分或者价格折扣（具体方式以评标办法为准）。</w:t>
            </w:r>
          </w:p>
          <w:p>
            <w:pPr>
              <w:spacing w:line="360" w:lineRule="auto"/>
              <w:jc w:val="left"/>
              <w:rPr>
                <w:rFonts w:hAnsi="宋体"/>
                <w:color w:val="000000" w:themeColor="text1"/>
                <w:szCs w:val="24"/>
              </w:rPr>
            </w:pPr>
            <w:r>
              <w:rPr>
                <w:rFonts w:hint="eastAsia" w:hAnsi="宋体"/>
                <w:color w:val="000000" w:themeColor="text1"/>
                <w:szCs w:val="24"/>
              </w:rPr>
              <w:t>2、落实促进支持小微企业、监狱企业、残疾人企业发展的政策</w:t>
            </w:r>
          </w:p>
          <w:p>
            <w:pPr>
              <w:spacing w:line="360" w:lineRule="auto"/>
              <w:jc w:val="left"/>
              <w:rPr>
                <w:rFonts w:asciiTheme="minorEastAsia" w:hAnsiTheme="minorEastAsia" w:eastAsiaTheme="minorEastAsia"/>
                <w:color w:val="000000" w:themeColor="text1"/>
              </w:rPr>
            </w:pPr>
            <w:r>
              <w:rPr>
                <w:rFonts w:hint="eastAsia" w:hAnsi="宋体"/>
                <w:color w:val="000000" w:themeColor="text1"/>
                <w:szCs w:val="24"/>
              </w:rPr>
              <w:t>按照政府采购政策，在评标中对于符合文件要求的小微企业投标的产品和服务，给予价格折扣优惠 （详见评标方法）。投标单位属于（财库[2011]181号）文件规定的小微企业的，提供中小企业声明函和相关证明文件；投标单位属于（财库[2014]68号）文件规定的监狱企业的，提供由省级以上监狱管理局、戒毒管理局（含新疆生产建设兵团）出具的属于监狱企业的证明文件，视同小微企业；投标单位属于（财库[2017]141号）文件规定的残疾人福利性单位的，提供《残疾人福利性单位声明函》，视同小微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22</w:t>
            </w:r>
          </w:p>
        </w:tc>
        <w:tc>
          <w:tcPr>
            <w:tcW w:w="427" w:type="pct"/>
            <w:vAlign w:val="center"/>
          </w:tcPr>
          <w:p>
            <w:pPr>
              <w:spacing w:line="360" w:lineRule="auto"/>
              <w:jc w:val="center"/>
              <w:rPr>
                <w:rFonts w:asciiTheme="minorEastAsia" w:hAnsiTheme="minorEastAsia" w:eastAsiaTheme="minorEastAsia"/>
                <w:bCs/>
                <w:color w:val="000000" w:themeColor="text1"/>
                <w:szCs w:val="24"/>
              </w:rPr>
            </w:pPr>
            <w:r>
              <w:rPr>
                <w:rFonts w:hint="eastAsia" w:asciiTheme="minorEastAsia" w:hAnsiTheme="minorEastAsia" w:eastAsiaTheme="minorEastAsia"/>
                <w:bCs/>
                <w:color w:val="000000" w:themeColor="text1"/>
                <w:szCs w:val="24"/>
              </w:rPr>
              <w:t>供应商入库</w:t>
            </w:r>
          </w:p>
        </w:tc>
        <w:tc>
          <w:tcPr>
            <w:tcW w:w="4318" w:type="pct"/>
            <w:vAlign w:val="center"/>
          </w:tcPr>
          <w:p>
            <w:pPr>
              <w:spacing w:line="360" w:lineRule="auto"/>
              <w:rPr>
                <w:rFonts w:hAnsi="宋体"/>
                <w:b/>
                <w:color w:val="000000" w:themeColor="text1"/>
                <w:szCs w:val="24"/>
              </w:rPr>
            </w:pPr>
            <w:r>
              <w:rPr>
                <w:rFonts w:hint="eastAsia" w:hAnsi="宋体"/>
                <w:b/>
                <w:color w:val="000000" w:themeColor="text1"/>
                <w:szCs w:val="24"/>
              </w:rPr>
              <w:t>供应商投标前应在陕西省政府采购平台注册或者完善单位信息（公示期需5个工作日）。如成交后还未入库，将导致采购结果无法录入，后果自负。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254"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23</w:t>
            </w:r>
          </w:p>
        </w:tc>
        <w:tc>
          <w:tcPr>
            <w:tcW w:w="427" w:type="pct"/>
            <w:vAlign w:val="center"/>
          </w:tcPr>
          <w:p>
            <w:pPr>
              <w:spacing w:line="360" w:lineRule="auto"/>
              <w:jc w:val="center"/>
              <w:rPr>
                <w:color w:val="000000" w:themeColor="text1"/>
                <w:szCs w:val="24"/>
              </w:rPr>
            </w:pPr>
            <w:r>
              <w:rPr>
                <w:rFonts w:hint="eastAsia"/>
                <w:color w:val="000000" w:themeColor="text1"/>
                <w:szCs w:val="24"/>
              </w:rPr>
              <w:t>特别</w:t>
            </w:r>
          </w:p>
          <w:p>
            <w:pPr>
              <w:spacing w:line="360" w:lineRule="auto"/>
              <w:jc w:val="center"/>
              <w:rPr>
                <w:color w:val="000000" w:themeColor="text1"/>
                <w:szCs w:val="24"/>
              </w:rPr>
            </w:pPr>
            <w:r>
              <w:rPr>
                <w:rFonts w:hint="eastAsia"/>
                <w:color w:val="000000" w:themeColor="text1"/>
                <w:szCs w:val="24"/>
              </w:rPr>
              <w:t>提醒</w:t>
            </w:r>
          </w:p>
        </w:tc>
        <w:tc>
          <w:tcPr>
            <w:tcW w:w="4318" w:type="pct"/>
            <w:vAlign w:val="center"/>
          </w:tcPr>
          <w:p>
            <w:pPr>
              <w:spacing w:line="360" w:lineRule="auto"/>
              <w:rPr>
                <w:rFonts w:hAnsi="宋体"/>
                <w:color w:val="000000" w:themeColor="text1"/>
                <w:szCs w:val="24"/>
              </w:rPr>
            </w:pPr>
            <w:r>
              <w:rPr>
                <w:rFonts w:hint="eastAsia" w:hAnsi="宋体" w:cs="Arial"/>
                <w:b/>
                <w:bCs/>
                <w:color w:val="000000" w:themeColor="text1"/>
                <w:szCs w:val="24"/>
              </w:rPr>
              <w:t>供应商应当在磋商响应文件递交截止时间前，将磋商响应文件密封送达指定地点。在截止时间后送达的磋商响应文件将被拒绝。各供应商只可委托一名代表到场参与开标，到场人员需自备口罩等防护工具，做好个人防护。</w:t>
            </w:r>
          </w:p>
        </w:tc>
      </w:tr>
      <w:bookmarkEnd w:id="8"/>
      <w:bookmarkEnd w:id="9"/>
      <w:bookmarkEnd w:id="10"/>
    </w:tbl>
    <w:p>
      <w:pPr>
        <w:spacing w:line="360" w:lineRule="auto"/>
        <w:jc w:val="center"/>
        <w:rPr>
          <w:rFonts w:hAnsi="宋体"/>
          <w:color w:val="000000" w:themeColor="text1"/>
          <w:sz w:val="28"/>
          <w:szCs w:val="32"/>
        </w:rPr>
      </w:pPr>
      <w:bookmarkStart w:id="25" w:name="_Toc363474017"/>
      <w:bookmarkStart w:id="26" w:name="_Toc363473972"/>
      <w:bookmarkStart w:id="27" w:name="_Toc403077639"/>
      <w:r>
        <w:rPr>
          <w:rFonts w:hint="eastAsia" w:hAnsi="宋体"/>
          <w:b/>
          <w:color w:val="000000" w:themeColor="text1"/>
          <w:sz w:val="32"/>
          <w:szCs w:val="32"/>
        </w:rPr>
        <w:br w:type="page"/>
      </w:r>
      <w:r>
        <w:rPr>
          <w:rFonts w:hint="eastAsia" w:hAnsi="宋体"/>
          <w:b/>
          <w:color w:val="000000" w:themeColor="text1"/>
          <w:sz w:val="28"/>
          <w:szCs w:val="32"/>
        </w:rPr>
        <w:t>一.总  则</w:t>
      </w:r>
      <w:bookmarkEnd w:id="25"/>
      <w:bookmarkEnd w:id="26"/>
      <w:bookmarkEnd w:id="27"/>
    </w:p>
    <w:p>
      <w:pPr>
        <w:spacing w:line="360" w:lineRule="auto"/>
        <w:outlineLvl w:val="0"/>
        <w:rPr>
          <w:rFonts w:hAnsi="宋体"/>
          <w:b/>
          <w:color w:val="000000" w:themeColor="text1"/>
          <w:szCs w:val="24"/>
        </w:rPr>
      </w:pPr>
      <w:r>
        <w:rPr>
          <w:rFonts w:hAnsi="宋体"/>
          <w:b/>
          <w:color w:val="000000" w:themeColor="text1"/>
          <w:szCs w:val="24"/>
        </w:rPr>
        <w:t>1.资金来源</w:t>
      </w:r>
    </w:p>
    <w:p>
      <w:pPr>
        <w:spacing w:line="360" w:lineRule="auto"/>
        <w:ind w:firstLine="480" w:firstLineChars="200"/>
        <w:rPr>
          <w:rFonts w:hAnsi="宋体"/>
          <w:color w:val="000000" w:themeColor="text1"/>
          <w:szCs w:val="24"/>
        </w:rPr>
      </w:pPr>
      <w:r>
        <w:rPr>
          <w:rFonts w:hAnsi="宋体"/>
          <w:color w:val="000000" w:themeColor="text1"/>
          <w:szCs w:val="24"/>
        </w:rPr>
        <w:t>1.1本次</w:t>
      </w:r>
      <w:r>
        <w:rPr>
          <w:rFonts w:hint="eastAsia" w:hAnsi="宋体"/>
          <w:color w:val="000000" w:themeColor="text1"/>
          <w:szCs w:val="24"/>
        </w:rPr>
        <w:t>竞争性磋商</w:t>
      </w:r>
      <w:r>
        <w:rPr>
          <w:rFonts w:hAnsi="宋体"/>
          <w:color w:val="000000" w:themeColor="text1"/>
          <w:szCs w:val="24"/>
        </w:rPr>
        <w:t>所签合同使用</w:t>
      </w:r>
      <w:r>
        <w:rPr>
          <w:rFonts w:hint="eastAsia" w:hAnsi="宋体"/>
          <w:color w:val="000000" w:themeColor="text1"/>
          <w:szCs w:val="24"/>
        </w:rPr>
        <w:t>财政资金</w:t>
      </w:r>
      <w:r>
        <w:rPr>
          <w:rFonts w:hAnsi="宋体"/>
          <w:color w:val="000000" w:themeColor="text1"/>
          <w:szCs w:val="24"/>
        </w:rPr>
        <w:t>支付，资金已落实到位。</w:t>
      </w:r>
    </w:p>
    <w:p>
      <w:pPr>
        <w:spacing w:line="360" w:lineRule="auto"/>
        <w:outlineLvl w:val="0"/>
        <w:rPr>
          <w:rFonts w:hAnsi="宋体"/>
          <w:b/>
          <w:color w:val="000000" w:themeColor="text1"/>
          <w:szCs w:val="24"/>
        </w:rPr>
      </w:pPr>
      <w:bookmarkStart w:id="28" w:name="_Toc363473973"/>
      <w:bookmarkStart w:id="29" w:name="_Toc403077640"/>
      <w:bookmarkStart w:id="30" w:name="_Toc363474018"/>
      <w:r>
        <w:rPr>
          <w:rFonts w:hint="eastAsia" w:hAnsi="宋体"/>
          <w:b/>
          <w:color w:val="000000" w:themeColor="text1"/>
          <w:szCs w:val="24"/>
        </w:rPr>
        <w:t>2.名词解释</w:t>
      </w:r>
    </w:p>
    <w:p>
      <w:pPr>
        <w:spacing w:line="360" w:lineRule="auto"/>
        <w:ind w:firstLine="480" w:firstLineChars="200"/>
        <w:rPr>
          <w:rFonts w:hint="eastAsia" w:hAnsi="宋体" w:eastAsia="宋体"/>
          <w:color w:val="000000" w:themeColor="text1"/>
          <w:szCs w:val="24"/>
          <w:lang w:eastAsia="zh-CN"/>
        </w:rPr>
      </w:pPr>
      <w:r>
        <w:rPr>
          <w:rFonts w:hAnsi="宋体"/>
          <w:color w:val="000000" w:themeColor="text1"/>
          <w:szCs w:val="24"/>
        </w:rPr>
        <w:t>2.1采购人：</w:t>
      </w:r>
      <w:r>
        <w:rPr>
          <w:rFonts w:hint="eastAsia" w:hAnsi="宋体"/>
          <w:color w:val="000000" w:themeColor="text1"/>
          <w:szCs w:val="24"/>
          <w:lang w:eastAsia="zh-CN"/>
        </w:rPr>
        <w:t>雁塔区文化馆</w:t>
      </w:r>
    </w:p>
    <w:p>
      <w:pPr>
        <w:spacing w:line="360" w:lineRule="auto"/>
        <w:ind w:firstLine="480" w:firstLineChars="200"/>
        <w:rPr>
          <w:rFonts w:hAnsi="宋体"/>
          <w:color w:val="000000" w:themeColor="text1"/>
          <w:szCs w:val="24"/>
        </w:rPr>
      </w:pPr>
      <w:r>
        <w:rPr>
          <w:rFonts w:hAnsi="宋体"/>
          <w:color w:val="000000" w:themeColor="text1"/>
          <w:szCs w:val="24"/>
        </w:rPr>
        <w:t>2.2监督机构：同级人民政府财政</w:t>
      </w:r>
      <w:r>
        <w:rPr>
          <w:rFonts w:hint="eastAsia" w:hAnsi="宋体"/>
          <w:color w:val="000000" w:themeColor="text1"/>
          <w:szCs w:val="24"/>
        </w:rPr>
        <w:t>监管</w:t>
      </w:r>
      <w:r>
        <w:rPr>
          <w:rFonts w:hAnsi="宋体"/>
          <w:color w:val="000000" w:themeColor="text1"/>
          <w:szCs w:val="24"/>
        </w:rPr>
        <w:t>部门</w:t>
      </w:r>
    </w:p>
    <w:p>
      <w:pPr>
        <w:tabs>
          <w:tab w:val="left" w:pos="7665"/>
        </w:tabs>
        <w:spacing w:line="360" w:lineRule="auto"/>
        <w:ind w:firstLine="480" w:firstLineChars="200"/>
        <w:rPr>
          <w:rFonts w:hAnsi="宋体" w:cs="宋体"/>
          <w:color w:val="000000" w:themeColor="text1"/>
        </w:rPr>
      </w:pPr>
      <w:r>
        <w:rPr>
          <w:rFonts w:hint="eastAsia" w:hAnsi="宋体" w:cs="宋体"/>
          <w:color w:val="000000" w:themeColor="text1"/>
        </w:rPr>
        <w:t>2.3采购代理机构：陕西诠睿项目管理有限公司</w:t>
      </w:r>
    </w:p>
    <w:p>
      <w:pPr>
        <w:tabs>
          <w:tab w:val="left" w:pos="7665"/>
        </w:tabs>
        <w:spacing w:line="360" w:lineRule="auto"/>
        <w:ind w:firstLine="480" w:firstLineChars="200"/>
        <w:rPr>
          <w:rFonts w:hAnsi="宋体" w:cs="宋体"/>
          <w:color w:val="000000" w:themeColor="text1"/>
        </w:rPr>
      </w:pPr>
      <w:r>
        <w:rPr>
          <w:rFonts w:hint="eastAsia" w:hAnsi="宋体" w:cs="宋体"/>
          <w:color w:val="000000" w:themeColor="text1"/>
        </w:rPr>
        <w:t>2.4供应商：是指响应和符合竞争性磋商文件规定资格条件且参与竞争性磋商的法人、其他组织或者自然人。</w:t>
      </w:r>
    </w:p>
    <w:p>
      <w:pPr>
        <w:tabs>
          <w:tab w:val="left" w:pos="7665"/>
        </w:tabs>
        <w:spacing w:line="360" w:lineRule="auto"/>
        <w:ind w:firstLine="480" w:firstLineChars="200"/>
        <w:rPr>
          <w:rFonts w:hAnsi="宋体" w:cs="宋体"/>
          <w:color w:val="000000" w:themeColor="text1"/>
        </w:rPr>
      </w:pPr>
      <w:r>
        <w:rPr>
          <w:rFonts w:hint="eastAsia" w:hAnsi="宋体" w:cs="宋体"/>
          <w:color w:val="000000" w:themeColor="text1"/>
        </w:rPr>
        <w:t>2.5产品是指本竞争性磋商文件中第四章所述所有产品。</w:t>
      </w:r>
    </w:p>
    <w:p>
      <w:pPr>
        <w:tabs>
          <w:tab w:val="left" w:pos="7665"/>
        </w:tabs>
        <w:spacing w:line="360" w:lineRule="auto"/>
        <w:ind w:firstLine="480" w:firstLineChars="200"/>
        <w:rPr>
          <w:rFonts w:hAnsi="宋体" w:cs="宋体"/>
          <w:color w:val="000000" w:themeColor="text1"/>
        </w:rPr>
      </w:pPr>
      <w:r>
        <w:rPr>
          <w:rFonts w:hint="eastAsia" w:hAnsi="宋体" w:cs="宋体"/>
          <w:color w:val="000000" w:themeColor="text1"/>
        </w:rPr>
        <w:t>2.6服务是指供应商为满足竞争性磋商文件要求而提供的服务。</w:t>
      </w:r>
    </w:p>
    <w:p>
      <w:pPr>
        <w:tabs>
          <w:tab w:val="left" w:pos="7665"/>
        </w:tabs>
        <w:spacing w:line="360" w:lineRule="auto"/>
        <w:ind w:firstLine="480" w:firstLineChars="200"/>
        <w:rPr>
          <w:rFonts w:hAnsi="宋体" w:cs="宋体"/>
          <w:color w:val="000000" w:themeColor="text1"/>
        </w:rPr>
      </w:pPr>
      <w:r>
        <w:rPr>
          <w:rFonts w:hint="eastAsia" w:hAnsi="宋体" w:cs="宋体"/>
          <w:color w:val="000000" w:themeColor="text1"/>
        </w:rPr>
        <w:t>2.7节能产品或者环保产品是指列入品目清单的产品。</w:t>
      </w:r>
    </w:p>
    <w:p>
      <w:pPr>
        <w:tabs>
          <w:tab w:val="left" w:pos="7665"/>
        </w:tabs>
        <w:spacing w:line="360" w:lineRule="auto"/>
        <w:ind w:firstLine="480" w:firstLineChars="200"/>
        <w:rPr>
          <w:rFonts w:hAnsi="宋体" w:cs="宋体"/>
          <w:color w:val="000000" w:themeColor="text1"/>
        </w:rPr>
      </w:pPr>
      <w:r>
        <w:rPr>
          <w:rFonts w:hint="eastAsia" w:hAnsi="宋体" w:cs="宋体"/>
          <w:color w:val="000000" w:themeColor="text1"/>
        </w:rPr>
        <w:t>2.8中小企业是指符合《工业和信息化部、国家统计局、国家发展和改革委员会、财政部关于印发中小企业划型标准规定的通知》（工信部联企业【2011】300号）规定的对中小企业的划分标准的企业。</w:t>
      </w:r>
      <w:r>
        <w:rPr>
          <w:rFonts w:hint="eastAsia" w:hAnsi="宋体" w:cs="宋体"/>
          <w:bCs/>
          <w:color w:val="000000"/>
          <w:szCs w:val="24"/>
        </w:rPr>
        <w:t>本项目所属行业:</w:t>
      </w:r>
      <w:r>
        <w:rPr>
          <w:rFonts w:hint="eastAsia" w:hAnsi="宋体" w:cs="宋体"/>
          <w:bCs/>
          <w:color w:val="auto"/>
          <w:szCs w:val="24"/>
          <w:highlight w:val="none"/>
          <w:lang w:eastAsia="zh-CN"/>
        </w:rPr>
        <w:t>工业</w:t>
      </w:r>
    </w:p>
    <w:p>
      <w:pPr>
        <w:tabs>
          <w:tab w:val="left" w:pos="7665"/>
        </w:tabs>
        <w:spacing w:line="360" w:lineRule="auto"/>
        <w:ind w:firstLine="480" w:firstLineChars="200"/>
        <w:rPr>
          <w:rFonts w:hAnsi="宋体" w:cs="宋体"/>
          <w:color w:val="000000" w:themeColor="text1"/>
        </w:rPr>
      </w:pPr>
      <w:r>
        <w:rPr>
          <w:rFonts w:hint="eastAsia" w:hAnsi="宋体" w:cs="宋体"/>
          <w:color w:val="000000" w:themeColor="text1"/>
        </w:rPr>
        <w:t>2.9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hAnsi="宋体" w:cs="宋体"/>
          <w:color w:val="000000" w:themeColor="text1"/>
        </w:rPr>
      </w:pPr>
      <w:r>
        <w:rPr>
          <w:rFonts w:hint="eastAsia" w:hAnsi="宋体" w:cs="宋体"/>
          <w:color w:val="000000" w:themeColor="text1"/>
        </w:rPr>
        <w:t>2.10残疾人福利性单位是指符合《三部门联合发布关于促进残疾人就业政府采购政策的通知》财库〔2017〕141号规定的对残疾人福利性单位划分标准的单位。</w:t>
      </w:r>
    </w:p>
    <w:p>
      <w:pPr>
        <w:spacing w:line="360" w:lineRule="auto"/>
        <w:outlineLvl w:val="0"/>
        <w:rPr>
          <w:rFonts w:hAnsi="宋体"/>
          <w:b/>
          <w:color w:val="000000" w:themeColor="text1"/>
          <w:szCs w:val="24"/>
        </w:rPr>
      </w:pPr>
      <w:r>
        <w:rPr>
          <w:rFonts w:hint="eastAsia" w:hAnsi="宋体"/>
          <w:b/>
          <w:color w:val="000000" w:themeColor="text1"/>
          <w:szCs w:val="24"/>
        </w:rPr>
        <w:t>3.合格的供应商</w:t>
      </w:r>
    </w:p>
    <w:p>
      <w:pPr>
        <w:spacing w:line="360" w:lineRule="auto"/>
        <w:ind w:firstLine="480" w:firstLineChars="200"/>
        <w:rPr>
          <w:rFonts w:hAnsi="宋体"/>
          <w:color w:val="000000" w:themeColor="text1"/>
          <w:szCs w:val="24"/>
        </w:rPr>
      </w:pPr>
      <w:r>
        <w:rPr>
          <w:rFonts w:hint="eastAsia" w:hAnsi="宋体"/>
          <w:color w:val="000000" w:themeColor="text1"/>
          <w:szCs w:val="24"/>
        </w:rPr>
        <w:t>3.1供应商应是符合磋商公告资格要求并领取磋商文件的单位。</w:t>
      </w:r>
    </w:p>
    <w:p>
      <w:pPr>
        <w:spacing w:line="360" w:lineRule="auto"/>
        <w:ind w:firstLine="480" w:firstLineChars="200"/>
        <w:rPr>
          <w:rFonts w:hAnsi="宋体"/>
          <w:color w:val="000000" w:themeColor="text1"/>
          <w:szCs w:val="24"/>
        </w:rPr>
      </w:pPr>
      <w:r>
        <w:rPr>
          <w:rFonts w:hint="eastAsia" w:hAnsi="宋体"/>
          <w:color w:val="000000" w:themeColor="text1"/>
          <w:szCs w:val="24"/>
        </w:rPr>
        <w:t>3.2法定代表人为同一人的两个及两个以上的法人，母公司、全资子公司及其控股公司，都不得在同一项目（分包的按包）的服务采购中同时参与磋商，否则均为无效磋商。</w:t>
      </w:r>
    </w:p>
    <w:p>
      <w:pPr>
        <w:spacing w:line="360" w:lineRule="auto"/>
        <w:ind w:firstLine="480" w:firstLineChars="200"/>
        <w:rPr>
          <w:rFonts w:hAnsi="宋体"/>
          <w:color w:val="000000" w:themeColor="text1"/>
          <w:szCs w:val="24"/>
        </w:rPr>
      </w:pPr>
      <w:r>
        <w:rPr>
          <w:rFonts w:hint="eastAsia" w:hAnsi="宋体"/>
          <w:color w:val="000000" w:themeColor="text1"/>
          <w:szCs w:val="24"/>
        </w:rPr>
        <w:t>3.3</w:t>
      </w:r>
      <w:r>
        <w:rPr>
          <w:rFonts w:hAnsi="宋体"/>
          <w:color w:val="000000" w:themeColor="text1"/>
          <w:szCs w:val="24"/>
        </w:rPr>
        <w:t>供应商不得直接或间接地与采购单位（包括</w:t>
      </w:r>
      <w:r>
        <w:rPr>
          <w:rFonts w:hint="eastAsia" w:hAnsi="宋体"/>
          <w:color w:val="000000" w:themeColor="text1"/>
          <w:szCs w:val="24"/>
        </w:rPr>
        <w:t>陕西诠睿项目管理有限公司及</w:t>
      </w:r>
      <w:r>
        <w:rPr>
          <w:rFonts w:hAnsi="宋体"/>
          <w:color w:val="000000" w:themeColor="text1"/>
          <w:szCs w:val="24"/>
        </w:rPr>
        <w:t>采购人）有任何关联，亦不得是采购单位的附属机构。如果</w:t>
      </w:r>
      <w:r>
        <w:rPr>
          <w:rFonts w:hint="eastAsia" w:hAnsi="宋体"/>
          <w:color w:val="000000" w:themeColor="text1"/>
          <w:szCs w:val="24"/>
        </w:rPr>
        <w:t>供应商</w:t>
      </w:r>
      <w:r>
        <w:rPr>
          <w:rFonts w:hAnsi="宋体"/>
          <w:color w:val="000000" w:themeColor="text1"/>
          <w:szCs w:val="24"/>
        </w:rPr>
        <w:t>在</w:t>
      </w:r>
      <w:r>
        <w:rPr>
          <w:rFonts w:hint="eastAsia" w:hAnsi="宋体"/>
          <w:color w:val="000000" w:themeColor="text1"/>
          <w:szCs w:val="24"/>
        </w:rPr>
        <w:t>磋商</w:t>
      </w:r>
      <w:r>
        <w:rPr>
          <w:rFonts w:hAnsi="宋体"/>
          <w:color w:val="000000" w:themeColor="text1"/>
          <w:szCs w:val="24"/>
        </w:rPr>
        <w:t>中隐瞒了上述关系，一经证实，则该</w:t>
      </w:r>
      <w:r>
        <w:rPr>
          <w:rFonts w:hint="eastAsia" w:hAnsi="宋体"/>
          <w:color w:val="000000" w:themeColor="text1"/>
          <w:szCs w:val="24"/>
        </w:rPr>
        <w:t>磋商</w:t>
      </w:r>
      <w:r>
        <w:rPr>
          <w:rFonts w:hAnsi="宋体"/>
          <w:color w:val="000000" w:themeColor="text1"/>
          <w:szCs w:val="24"/>
        </w:rPr>
        <w:t>无效。</w:t>
      </w:r>
    </w:p>
    <w:p>
      <w:pPr>
        <w:spacing w:line="360" w:lineRule="auto"/>
        <w:ind w:firstLine="480" w:firstLineChars="200"/>
        <w:rPr>
          <w:rFonts w:hAnsi="宋体"/>
          <w:color w:val="000000" w:themeColor="text1"/>
          <w:szCs w:val="24"/>
        </w:rPr>
      </w:pPr>
      <w:r>
        <w:rPr>
          <w:rFonts w:hint="eastAsia" w:hAnsi="宋体"/>
          <w:color w:val="000000" w:themeColor="text1"/>
          <w:szCs w:val="24"/>
        </w:rPr>
        <w:t>3.4供应商</w:t>
      </w:r>
      <w:r>
        <w:rPr>
          <w:rFonts w:hAnsi="宋体"/>
          <w:color w:val="000000" w:themeColor="text1"/>
          <w:szCs w:val="24"/>
        </w:rPr>
        <w:t>必须在</w:t>
      </w:r>
      <w:r>
        <w:rPr>
          <w:rFonts w:hint="eastAsia" w:hAnsi="宋体"/>
          <w:color w:val="000000" w:themeColor="text1"/>
          <w:szCs w:val="24"/>
        </w:rPr>
        <w:t>陕西诠睿项目管理有限公司领取</w:t>
      </w:r>
      <w:r>
        <w:rPr>
          <w:rFonts w:hAnsi="宋体"/>
          <w:color w:val="000000" w:themeColor="text1"/>
          <w:szCs w:val="24"/>
        </w:rPr>
        <w:t>竞争</w:t>
      </w:r>
      <w:r>
        <w:rPr>
          <w:rFonts w:hint="eastAsia" w:hAnsi="宋体"/>
          <w:color w:val="000000" w:themeColor="text1"/>
          <w:szCs w:val="24"/>
        </w:rPr>
        <w:t>性磋商</w:t>
      </w:r>
      <w:r>
        <w:rPr>
          <w:rFonts w:hAnsi="宋体"/>
          <w:color w:val="000000" w:themeColor="text1"/>
          <w:szCs w:val="24"/>
        </w:rPr>
        <w:t>文件，方可参加</w:t>
      </w:r>
      <w:r>
        <w:rPr>
          <w:rFonts w:hint="eastAsia" w:hAnsi="宋体"/>
          <w:color w:val="000000" w:themeColor="text1"/>
          <w:szCs w:val="24"/>
        </w:rPr>
        <w:t>磋商</w:t>
      </w:r>
      <w:r>
        <w:rPr>
          <w:rFonts w:hAnsi="宋体"/>
          <w:color w:val="000000" w:themeColor="text1"/>
          <w:szCs w:val="24"/>
        </w:rPr>
        <w:t>。</w:t>
      </w:r>
      <w:bookmarkStart w:id="31" w:name="OLE_LINK33"/>
    </w:p>
    <w:p>
      <w:pPr>
        <w:spacing w:line="360" w:lineRule="auto"/>
        <w:ind w:firstLine="480" w:firstLineChars="200"/>
        <w:rPr>
          <w:rFonts w:hAnsi="宋体"/>
          <w:color w:val="000000" w:themeColor="text1"/>
          <w:szCs w:val="24"/>
        </w:rPr>
      </w:pPr>
      <w:r>
        <w:rPr>
          <w:rFonts w:hint="eastAsia" w:hAnsi="宋体"/>
          <w:color w:val="000000" w:themeColor="text1"/>
          <w:szCs w:val="24"/>
        </w:rPr>
        <w:t>3</w:t>
      </w:r>
      <w:r>
        <w:rPr>
          <w:rFonts w:hAnsi="宋体"/>
          <w:color w:val="000000" w:themeColor="text1"/>
          <w:szCs w:val="24"/>
        </w:rPr>
        <w:t>.</w:t>
      </w:r>
      <w:bookmarkEnd w:id="31"/>
      <w:r>
        <w:rPr>
          <w:rFonts w:hint="eastAsia" w:hAnsi="宋体"/>
          <w:color w:val="000000" w:themeColor="text1"/>
          <w:szCs w:val="24"/>
        </w:rPr>
        <w:t>5本项目不接受联合体磋商。</w:t>
      </w:r>
    </w:p>
    <w:p>
      <w:pPr>
        <w:spacing w:line="360" w:lineRule="auto"/>
        <w:ind w:firstLine="480" w:firstLineChars="200"/>
        <w:rPr>
          <w:rFonts w:hAnsi="宋体"/>
          <w:color w:val="000000" w:themeColor="text1"/>
          <w:szCs w:val="24"/>
        </w:rPr>
      </w:pPr>
      <w:r>
        <w:rPr>
          <w:rFonts w:hint="eastAsia" w:hAnsi="宋体"/>
          <w:color w:val="000000" w:themeColor="text1"/>
          <w:szCs w:val="24"/>
        </w:rPr>
        <w:t>3.</w:t>
      </w:r>
      <w:r>
        <w:rPr>
          <w:rFonts w:hint="eastAsia" w:hAnsi="宋体"/>
          <w:color w:val="000000" w:themeColor="text1"/>
          <w:szCs w:val="24"/>
          <w:lang w:val="en-US" w:eastAsia="zh-CN"/>
        </w:rPr>
        <w:t>6</w:t>
      </w:r>
      <w:bookmarkStart w:id="93" w:name="_GoBack"/>
      <w:bookmarkEnd w:id="93"/>
      <w:r>
        <w:rPr>
          <w:rFonts w:hint="eastAsia" w:hAnsi="宋体"/>
          <w:color w:val="000000" w:themeColor="text1"/>
          <w:szCs w:val="24"/>
        </w:rPr>
        <w:t>磋商</w:t>
      </w:r>
      <w:r>
        <w:rPr>
          <w:rFonts w:hAnsi="宋体"/>
          <w:color w:val="000000" w:themeColor="text1"/>
          <w:szCs w:val="24"/>
        </w:rPr>
        <w:t>费用自理。不论</w:t>
      </w:r>
      <w:r>
        <w:rPr>
          <w:rFonts w:hint="eastAsia" w:hAnsi="宋体"/>
          <w:color w:val="000000" w:themeColor="text1"/>
          <w:szCs w:val="24"/>
        </w:rPr>
        <w:t>磋商</w:t>
      </w:r>
      <w:r>
        <w:rPr>
          <w:rFonts w:hAnsi="宋体"/>
          <w:color w:val="000000" w:themeColor="text1"/>
          <w:szCs w:val="24"/>
        </w:rPr>
        <w:t>的结果如何，</w:t>
      </w:r>
      <w:r>
        <w:rPr>
          <w:rFonts w:hint="eastAsia" w:hAnsi="宋体"/>
          <w:color w:val="000000" w:themeColor="text1"/>
          <w:szCs w:val="24"/>
        </w:rPr>
        <w:t>供应商</w:t>
      </w:r>
      <w:r>
        <w:rPr>
          <w:rFonts w:hAnsi="宋体"/>
          <w:color w:val="000000" w:themeColor="text1"/>
          <w:szCs w:val="24"/>
        </w:rPr>
        <w:t>均应自行承担所有与参加</w:t>
      </w:r>
      <w:r>
        <w:rPr>
          <w:rFonts w:hint="eastAsia" w:hAnsi="宋体"/>
          <w:color w:val="000000" w:themeColor="text1"/>
          <w:szCs w:val="24"/>
        </w:rPr>
        <w:t>磋商</w:t>
      </w:r>
      <w:r>
        <w:rPr>
          <w:rFonts w:hAnsi="宋体"/>
          <w:color w:val="000000" w:themeColor="text1"/>
          <w:szCs w:val="24"/>
        </w:rPr>
        <w:t>有关的费用。</w:t>
      </w:r>
    </w:p>
    <w:p>
      <w:pPr>
        <w:spacing w:line="360" w:lineRule="auto"/>
        <w:outlineLvl w:val="0"/>
        <w:rPr>
          <w:rFonts w:hAnsi="宋体"/>
          <w:b/>
          <w:color w:val="000000" w:themeColor="text1"/>
          <w:szCs w:val="24"/>
        </w:rPr>
      </w:pPr>
      <w:r>
        <w:rPr>
          <w:rFonts w:hint="eastAsia" w:hAnsi="宋体"/>
          <w:b/>
          <w:color w:val="000000" w:themeColor="text1"/>
          <w:szCs w:val="24"/>
        </w:rPr>
        <w:t>4</w:t>
      </w:r>
      <w:r>
        <w:rPr>
          <w:rFonts w:hAnsi="宋体"/>
          <w:b/>
          <w:color w:val="000000" w:themeColor="text1"/>
          <w:szCs w:val="24"/>
        </w:rPr>
        <w:t>.</w:t>
      </w:r>
      <w:r>
        <w:rPr>
          <w:rFonts w:hint="eastAsia"/>
          <w:color w:val="000000" w:themeColor="text1"/>
        </w:rPr>
        <w:t xml:space="preserve"> </w:t>
      </w:r>
      <w:r>
        <w:rPr>
          <w:rFonts w:hint="eastAsia" w:hAnsi="宋体"/>
          <w:b/>
          <w:color w:val="000000" w:themeColor="text1"/>
          <w:szCs w:val="24"/>
        </w:rPr>
        <w:t>竞争性磋商响应产品（含服务）的</w:t>
      </w:r>
      <w:r>
        <w:rPr>
          <w:rFonts w:hAnsi="宋体"/>
          <w:b/>
          <w:color w:val="000000" w:themeColor="text1"/>
          <w:szCs w:val="24"/>
        </w:rPr>
        <w:t>合格性和合法性</w:t>
      </w:r>
    </w:p>
    <w:p>
      <w:pPr>
        <w:spacing w:line="360" w:lineRule="auto"/>
        <w:ind w:firstLine="480" w:firstLineChars="200"/>
        <w:rPr>
          <w:rFonts w:hAnsi="宋体"/>
          <w:color w:val="000000" w:themeColor="text1"/>
          <w:szCs w:val="24"/>
        </w:rPr>
      </w:pPr>
      <w:r>
        <w:rPr>
          <w:rFonts w:hint="eastAsia" w:hAnsi="宋体"/>
          <w:color w:val="000000" w:themeColor="text1"/>
          <w:szCs w:val="24"/>
        </w:rPr>
        <w:t>4</w:t>
      </w:r>
      <w:r>
        <w:rPr>
          <w:rFonts w:hAnsi="宋体"/>
          <w:color w:val="000000" w:themeColor="text1"/>
          <w:szCs w:val="24"/>
        </w:rPr>
        <w:t>.1</w:t>
      </w:r>
      <w:r>
        <w:rPr>
          <w:rFonts w:hint="eastAsia" w:hAnsi="宋体"/>
          <w:color w:val="000000" w:themeColor="text1"/>
          <w:szCs w:val="24"/>
        </w:rPr>
        <w:t>竞争性磋商响应产品（含服务）</w:t>
      </w:r>
      <w:r>
        <w:rPr>
          <w:rFonts w:hAnsi="宋体"/>
          <w:color w:val="000000" w:themeColor="text1"/>
          <w:szCs w:val="24"/>
        </w:rPr>
        <w:t>应满足</w:t>
      </w:r>
      <w:r>
        <w:rPr>
          <w:rFonts w:hint="eastAsia" w:hAnsi="宋体"/>
          <w:color w:val="000000" w:themeColor="text1"/>
          <w:szCs w:val="24"/>
        </w:rPr>
        <w:t>竞争性磋商</w:t>
      </w:r>
      <w:r>
        <w:rPr>
          <w:rFonts w:hAnsi="宋体"/>
          <w:color w:val="000000" w:themeColor="text1"/>
          <w:szCs w:val="24"/>
        </w:rPr>
        <w:t>文件的要求并应符合国家法律法规、行业管理部门要求的其他强制性标准。并满足</w:t>
      </w:r>
      <w:r>
        <w:rPr>
          <w:rFonts w:hint="eastAsia" w:hAnsi="宋体"/>
          <w:color w:val="000000" w:themeColor="text1"/>
          <w:szCs w:val="24"/>
        </w:rPr>
        <w:t>竞争性磋商</w:t>
      </w:r>
      <w:r>
        <w:rPr>
          <w:rFonts w:hAnsi="宋体"/>
          <w:color w:val="000000" w:themeColor="text1"/>
          <w:szCs w:val="24"/>
        </w:rPr>
        <w:t>文件规定的质量、价格、有效期、售后服务及</w:t>
      </w:r>
      <w:r>
        <w:rPr>
          <w:rFonts w:hint="eastAsia" w:hAnsi="宋体"/>
          <w:color w:val="000000" w:themeColor="text1"/>
          <w:szCs w:val="24"/>
        </w:rPr>
        <w:t>供应商</w:t>
      </w:r>
      <w:r>
        <w:rPr>
          <w:rFonts w:hAnsi="宋体"/>
          <w:color w:val="000000" w:themeColor="text1"/>
          <w:szCs w:val="24"/>
        </w:rPr>
        <w:t>须承担的技术支持和</w:t>
      </w:r>
      <w:r>
        <w:rPr>
          <w:rFonts w:hint="eastAsia" w:hAnsi="宋体"/>
          <w:color w:val="000000" w:themeColor="text1"/>
          <w:szCs w:val="24"/>
        </w:rPr>
        <w:t>竞争性磋商</w:t>
      </w:r>
      <w:r>
        <w:rPr>
          <w:rFonts w:hAnsi="宋体"/>
          <w:color w:val="000000" w:themeColor="text1"/>
          <w:szCs w:val="24"/>
        </w:rPr>
        <w:t>文件规定的其他伴随服务等要求。</w:t>
      </w:r>
    </w:p>
    <w:p>
      <w:pPr>
        <w:spacing w:line="360" w:lineRule="auto"/>
        <w:ind w:firstLine="480" w:firstLineChars="200"/>
        <w:rPr>
          <w:rFonts w:hAnsi="宋体"/>
          <w:color w:val="000000" w:themeColor="text1"/>
          <w:szCs w:val="24"/>
        </w:rPr>
      </w:pPr>
      <w:r>
        <w:rPr>
          <w:rFonts w:hAnsi="宋体"/>
          <w:color w:val="000000" w:themeColor="text1"/>
          <w:szCs w:val="24"/>
        </w:rPr>
        <w:t>4.2采购人有权拒绝接受任何不合格的服务，由此产生的费用及相关后果均由</w:t>
      </w:r>
      <w:r>
        <w:rPr>
          <w:rFonts w:hint="eastAsia" w:hAnsi="宋体"/>
          <w:color w:val="000000" w:themeColor="text1"/>
          <w:szCs w:val="24"/>
        </w:rPr>
        <w:t>供应商</w:t>
      </w:r>
      <w:r>
        <w:rPr>
          <w:rFonts w:hAnsi="宋体"/>
          <w:color w:val="000000" w:themeColor="text1"/>
          <w:szCs w:val="24"/>
        </w:rPr>
        <w:t>自行承担。</w:t>
      </w:r>
    </w:p>
    <w:p>
      <w:pPr>
        <w:spacing w:line="360" w:lineRule="auto"/>
        <w:outlineLvl w:val="0"/>
        <w:rPr>
          <w:rFonts w:hAnsi="宋体"/>
          <w:b/>
          <w:color w:val="000000" w:themeColor="text1"/>
          <w:szCs w:val="24"/>
        </w:rPr>
      </w:pPr>
      <w:r>
        <w:rPr>
          <w:rFonts w:hint="eastAsia" w:hAnsi="宋体"/>
          <w:b/>
          <w:color w:val="000000" w:themeColor="text1"/>
          <w:szCs w:val="24"/>
        </w:rPr>
        <w:t>5.竞争性磋商响应文件内容的真实性</w:t>
      </w:r>
    </w:p>
    <w:p>
      <w:pPr>
        <w:spacing w:line="360" w:lineRule="auto"/>
        <w:ind w:firstLine="480" w:firstLineChars="200"/>
        <w:rPr>
          <w:rFonts w:hAnsi="宋体"/>
          <w:color w:val="000000" w:themeColor="text1"/>
          <w:szCs w:val="24"/>
        </w:rPr>
      </w:pPr>
      <w:r>
        <w:rPr>
          <w:rFonts w:hint="eastAsia" w:hAnsi="宋体"/>
          <w:color w:val="000000" w:themeColor="text1"/>
          <w:szCs w:val="24"/>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spacing w:line="360" w:lineRule="auto"/>
        <w:jc w:val="center"/>
        <w:rPr>
          <w:rFonts w:hAnsi="宋体"/>
          <w:b/>
          <w:color w:val="000000" w:themeColor="text1"/>
          <w:sz w:val="28"/>
          <w:szCs w:val="32"/>
        </w:rPr>
      </w:pPr>
      <w:r>
        <w:rPr>
          <w:rFonts w:hAnsi="宋体"/>
          <w:b/>
          <w:color w:val="000000" w:themeColor="text1"/>
          <w:sz w:val="28"/>
          <w:szCs w:val="32"/>
        </w:rPr>
        <w:t>二.</w:t>
      </w:r>
      <w:r>
        <w:rPr>
          <w:rFonts w:hint="eastAsia" w:hAnsi="宋体"/>
          <w:b/>
          <w:color w:val="000000" w:themeColor="text1"/>
          <w:sz w:val="28"/>
          <w:szCs w:val="32"/>
        </w:rPr>
        <w:t>竞争性磋商</w:t>
      </w:r>
      <w:r>
        <w:rPr>
          <w:rFonts w:hAnsi="宋体"/>
          <w:b/>
          <w:color w:val="000000" w:themeColor="text1"/>
          <w:sz w:val="28"/>
          <w:szCs w:val="32"/>
        </w:rPr>
        <w:t>文件</w:t>
      </w:r>
      <w:bookmarkEnd w:id="28"/>
      <w:bookmarkEnd w:id="29"/>
      <w:bookmarkEnd w:id="30"/>
    </w:p>
    <w:p>
      <w:pPr>
        <w:spacing w:line="360" w:lineRule="auto"/>
        <w:outlineLvl w:val="0"/>
        <w:rPr>
          <w:rFonts w:hAnsi="宋体"/>
          <w:b/>
          <w:color w:val="000000" w:themeColor="text1"/>
          <w:szCs w:val="24"/>
        </w:rPr>
      </w:pPr>
      <w:r>
        <w:rPr>
          <w:rFonts w:hAnsi="宋体"/>
          <w:b/>
          <w:color w:val="000000" w:themeColor="text1"/>
          <w:szCs w:val="24"/>
        </w:rPr>
        <w:t>6.</w:t>
      </w:r>
      <w:r>
        <w:rPr>
          <w:rFonts w:hint="eastAsia" w:hAnsi="宋体"/>
          <w:b/>
          <w:color w:val="000000" w:themeColor="text1"/>
          <w:szCs w:val="24"/>
        </w:rPr>
        <w:t>竞争性磋商</w:t>
      </w:r>
      <w:r>
        <w:rPr>
          <w:rFonts w:hAnsi="宋体"/>
          <w:b/>
          <w:color w:val="000000" w:themeColor="text1"/>
          <w:szCs w:val="24"/>
        </w:rPr>
        <w:t>文件构成</w:t>
      </w:r>
    </w:p>
    <w:p>
      <w:pPr>
        <w:spacing w:line="360" w:lineRule="auto"/>
        <w:ind w:firstLine="480" w:firstLineChars="200"/>
        <w:rPr>
          <w:rFonts w:hAnsi="宋体"/>
          <w:color w:val="000000" w:themeColor="text1"/>
          <w:szCs w:val="24"/>
        </w:rPr>
      </w:pPr>
      <w:r>
        <w:rPr>
          <w:rFonts w:hAnsi="宋体"/>
          <w:color w:val="000000" w:themeColor="text1"/>
          <w:szCs w:val="24"/>
        </w:rPr>
        <w:t>6.1</w:t>
      </w:r>
      <w:r>
        <w:rPr>
          <w:rFonts w:hint="eastAsia" w:hAnsi="宋体"/>
          <w:color w:val="000000" w:themeColor="text1"/>
          <w:szCs w:val="24"/>
        </w:rPr>
        <w:t>竞争性磋商文件规定了</w:t>
      </w:r>
      <w:r>
        <w:rPr>
          <w:rFonts w:hAnsi="宋体"/>
          <w:color w:val="000000" w:themeColor="text1"/>
          <w:szCs w:val="24"/>
        </w:rPr>
        <w:t>要求提供的</w:t>
      </w:r>
      <w:r>
        <w:rPr>
          <w:rFonts w:hint="eastAsia" w:hAnsi="宋体"/>
          <w:color w:val="000000" w:themeColor="text1"/>
          <w:szCs w:val="24"/>
        </w:rPr>
        <w:t>服务</w:t>
      </w:r>
      <w:r>
        <w:rPr>
          <w:rFonts w:hAnsi="宋体"/>
          <w:color w:val="000000" w:themeColor="text1"/>
          <w:szCs w:val="24"/>
        </w:rPr>
        <w:t>，</w:t>
      </w:r>
      <w:r>
        <w:rPr>
          <w:rFonts w:hint="eastAsia" w:hAnsi="宋体"/>
          <w:color w:val="000000" w:themeColor="text1"/>
          <w:szCs w:val="24"/>
        </w:rPr>
        <w:t>磋商</w:t>
      </w:r>
      <w:r>
        <w:rPr>
          <w:rFonts w:hAnsi="宋体"/>
          <w:color w:val="000000" w:themeColor="text1"/>
          <w:szCs w:val="24"/>
        </w:rPr>
        <w:t>程序和合同条件在</w:t>
      </w:r>
      <w:r>
        <w:rPr>
          <w:rFonts w:hint="eastAsia" w:hAnsi="宋体"/>
          <w:color w:val="000000" w:themeColor="text1"/>
          <w:szCs w:val="24"/>
        </w:rPr>
        <w:t>竞争性磋商文件</w:t>
      </w:r>
      <w:r>
        <w:rPr>
          <w:rFonts w:hAnsi="宋体"/>
          <w:color w:val="000000" w:themeColor="text1"/>
          <w:szCs w:val="24"/>
        </w:rPr>
        <w:t>中均有说明。</w:t>
      </w:r>
      <w:r>
        <w:rPr>
          <w:rFonts w:hint="eastAsia" w:hAnsi="宋体"/>
          <w:color w:val="000000" w:themeColor="text1"/>
          <w:szCs w:val="24"/>
        </w:rPr>
        <w:t>竞争性磋商文件</w:t>
      </w:r>
      <w:r>
        <w:rPr>
          <w:rFonts w:hAnsi="宋体"/>
          <w:color w:val="000000" w:themeColor="text1"/>
          <w:szCs w:val="24"/>
        </w:rPr>
        <w:t>共</w:t>
      </w:r>
      <w:r>
        <w:rPr>
          <w:rFonts w:hint="eastAsia" w:hAnsi="宋体"/>
          <w:color w:val="000000" w:themeColor="text1"/>
          <w:szCs w:val="24"/>
        </w:rPr>
        <w:t>六</w:t>
      </w:r>
      <w:r>
        <w:rPr>
          <w:rFonts w:hAnsi="宋体"/>
          <w:color w:val="000000" w:themeColor="text1"/>
          <w:szCs w:val="24"/>
        </w:rPr>
        <w:t>章，内容如下：</w:t>
      </w:r>
    </w:p>
    <w:p>
      <w:pPr>
        <w:spacing w:line="360" w:lineRule="auto"/>
        <w:ind w:firstLine="480" w:firstLineChars="200"/>
        <w:rPr>
          <w:rFonts w:hAnsi="宋体"/>
          <w:color w:val="000000" w:themeColor="text1"/>
          <w:szCs w:val="24"/>
        </w:rPr>
      </w:pPr>
      <w:r>
        <w:rPr>
          <w:rFonts w:hAnsi="宋体"/>
          <w:color w:val="000000" w:themeColor="text1"/>
          <w:szCs w:val="24"/>
        </w:rPr>
        <w:t>第一章</w:t>
      </w:r>
      <w:r>
        <w:rPr>
          <w:rFonts w:hint="eastAsia" w:hAnsi="宋体"/>
          <w:color w:val="000000" w:themeColor="text1"/>
          <w:szCs w:val="24"/>
        </w:rPr>
        <w:t xml:space="preserve"> 竞争性磋商公告</w:t>
      </w:r>
    </w:p>
    <w:p>
      <w:pPr>
        <w:spacing w:line="360" w:lineRule="auto"/>
        <w:ind w:firstLine="480" w:firstLineChars="200"/>
        <w:rPr>
          <w:rFonts w:hAnsi="宋体"/>
          <w:color w:val="000000" w:themeColor="text1"/>
          <w:szCs w:val="24"/>
        </w:rPr>
      </w:pPr>
      <w:r>
        <w:rPr>
          <w:rFonts w:hAnsi="宋体"/>
          <w:color w:val="000000" w:themeColor="text1"/>
          <w:szCs w:val="24"/>
        </w:rPr>
        <w:t>第</w:t>
      </w:r>
      <w:r>
        <w:rPr>
          <w:rFonts w:hint="eastAsia" w:hAnsi="宋体"/>
          <w:color w:val="000000" w:themeColor="text1"/>
          <w:szCs w:val="24"/>
        </w:rPr>
        <w:t>二</w:t>
      </w:r>
      <w:r>
        <w:rPr>
          <w:rFonts w:hAnsi="宋体"/>
          <w:color w:val="000000" w:themeColor="text1"/>
          <w:szCs w:val="24"/>
        </w:rPr>
        <w:t xml:space="preserve">章 </w:t>
      </w:r>
      <w:r>
        <w:rPr>
          <w:rFonts w:hint="eastAsia" w:hAnsi="宋体"/>
          <w:color w:val="000000" w:themeColor="text1"/>
          <w:szCs w:val="24"/>
        </w:rPr>
        <w:t>供应商</w:t>
      </w:r>
      <w:r>
        <w:rPr>
          <w:rFonts w:hAnsi="宋体"/>
          <w:color w:val="000000" w:themeColor="text1"/>
          <w:szCs w:val="24"/>
        </w:rPr>
        <w:t>须知</w:t>
      </w:r>
    </w:p>
    <w:p>
      <w:pPr>
        <w:spacing w:line="360" w:lineRule="auto"/>
        <w:ind w:firstLine="480" w:firstLineChars="200"/>
        <w:rPr>
          <w:rFonts w:hAnsi="宋体"/>
          <w:color w:val="000000" w:themeColor="text1"/>
          <w:szCs w:val="24"/>
        </w:rPr>
      </w:pPr>
      <w:r>
        <w:rPr>
          <w:rFonts w:hAnsi="宋体"/>
          <w:color w:val="000000" w:themeColor="text1"/>
          <w:szCs w:val="24"/>
        </w:rPr>
        <w:t>第</w:t>
      </w:r>
      <w:r>
        <w:rPr>
          <w:rFonts w:hint="eastAsia" w:hAnsi="宋体"/>
          <w:color w:val="000000" w:themeColor="text1"/>
          <w:szCs w:val="24"/>
        </w:rPr>
        <w:t>三</w:t>
      </w:r>
      <w:r>
        <w:rPr>
          <w:rFonts w:hAnsi="宋体"/>
          <w:color w:val="000000" w:themeColor="text1"/>
          <w:szCs w:val="24"/>
        </w:rPr>
        <w:t>章</w:t>
      </w:r>
      <w:r>
        <w:rPr>
          <w:rFonts w:hint="eastAsia" w:hAnsi="宋体"/>
          <w:color w:val="000000" w:themeColor="text1"/>
          <w:szCs w:val="24"/>
        </w:rPr>
        <w:t xml:space="preserve"> 合同条款及格式</w:t>
      </w:r>
    </w:p>
    <w:p>
      <w:pPr>
        <w:spacing w:line="360" w:lineRule="auto"/>
        <w:ind w:firstLine="480" w:firstLineChars="200"/>
        <w:rPr>
          <w:rFonts w:hAnsi="宋体"/>
          <w:color w:val="000000" w:themeColor="text1"/>
          <w:szCs w:val="24"/>
        </w:rPr>
      </w:pPr>
      <w:r>
        <w:rPr>
          <w:rFonts w:hAnsi="宋体"/>
          <w:color w:val="000000" w:themeColor="text1"/>
          <w:szCs w:val="24"/>
        </w:rPr>
        <w:t>第</w:t>
      </w:r>
      <w:r>
        <w:rPr>
          <w:rFonts w:hint="eastAsia" w:hAnsi="宋体"/>
          <w:color w:val="000000" w:themeColor="text1"/>
          <w:szCs w:val="24"/>
        </w:rPr>
        <w:t>四</w:t>
      </w:r>
      <w:r>
        <w:rPr>
          <w:rFonts w:hAnsi="宋体"/>
          <w:color w:val="000000" w:themeColor="text1"/>
          <w:szCs w:val="24"/>
        </w:rPr>
        <w:t xml:space="preserve">章 </w:t>
      </w:r>
      <w:r>
        <w:rPr>
          <w:rFonts w:hint="eastAsia" w:hAnsi="宋体"/>
          <w:color w:val="000000" w:themeColor="text1"/>
          <w:szCs w:val="24"/>
        </w:rPr>
        <w:t>磋商</w:t>
      </w:r>
      <w:r>
        <w:rPr>
          <w:rFonts w:hAnsi="宋体"/>
          <w:color w:val="000000" w:themeColor="text1"/>
          <w:szCs w:val="24"/>
        </w:rPr>
        <w:t>内容及技术要求</w:t>
      </w:r>
    </w:p>
    <w:p>
      <w:pPr>
        <w:spacing w:line="360" w:lineRule="auto"/>
        <w:ind w:firstLine="480" w:firstLineChars="200"/>
        <w:rPr>
          <w:rFonts w:hAnsi="宋体"/>
          <w:color w:val="000000" w:themeColor="text1"/>
          <w:szCs w:val="24"/>
        </w:rPr>
      </w:pPr>
      <w:r>
        <w:rPr>
          <w:rFonts w:hAnsi="宋体"/>
          <w:color w:val="000000" w:themeColor="text1"/>
          <w:szCs w:val="24"/>
        </w:rPr>
        <w:t>第</w:t>
      </w:r>
      <w:r>
        <w:rPr>
          <w:rFonts w:hint="eastAsia" w:hAnsi="宋体"/>
          <w:color w:val="000000" w:themeColor="text1"/>
          <w:szCs w:val="24"/>
        </w:rPr>
        <w:t>五</w:t>
      </w:r>
      <w:r>
        <w:rPr>
          <w:rFonts w:hAnsi="宋体"/>
          <w:color w:val="000000" w:themeColor="text1"/>
          <w:szCs w:val="24"/>
        </w:rPr>
        <w:t>章</w:t>
      </w:r>
      <w:r>
        <w:rPr>
          <w:rFonts w:hint="eastAsia" w:hAnsi="宋体"/>
          <w:color w:val="000000" w:themeColor="text1"/>
          <w:szCs w:val="24"/>
        </w:rPr>
        <w:t xml:space="preserve"> 评审方法</w:t>
      </w:r>
    </w:p>
    <w:p>
      <w:pPr>
        <w:spacing w:line="360" w:lineRule="auto"/>
        <w:ind w:firstLine="480" w:firstLineChars="200"/>
        <w:rPr>
          <w:rFonts w:hAnsi="宋体"/>
          <w:color w:val="000000" w:themeColor="text1"/>
          <w:szCs w:val="24"/>
        </w:rPr>
      </w:pPr>
      <w:r>
        <w:rPr>
          <w:rFonts w:hint="eastAsia" w:hAnsi="宋体"/>
          <w:color w:val="000000" w:themeColor="text1"/>
          <w:szCs w:val="24"/>
        </w:rPr>
        <w:t>第六章 竞争性磋商响应</w:t>
      </w:r>
      <w:r>
        <w:rPr>
          <w:rFonts w:hAnsi="宋体"/>
          <w:color w:val="000000" w:themeColor="text1"/>
          <w:szCs w:val="24"/>
        </w:rPr>
        <w:t xml:space="preserve">文件构成及格式  </w:t>
      </w:r>
    </w:p>
    <w:p>
      <w:pPr>
        <w:spacing w:line="360" w:lineRule="auto"/>
        <w:ind w:firstLine="480" w:firstLineChars="200"/>
        <w:rPr>
          <w:rFonts w:hAnsi="宋体"/>
          <w:color w:val="000000" w:themeColor="text1"/>
          <w:szCs w:val="24"/>
        </w:rPr>
      </w:pPr>
      <w:r>
        <w:rPr>
          <w:rFonts w:hAnsi="宋体"/>
          <w:color w:val="000000" w:themeColor="text1"/>
          <w:szCs w:val="24"/>
        </w:rPr>
        <w:t>6.2</w:t>
      </w:r>
      <w:r>
        <w:rPr>
          <w:rFonts w:hint="eastAsia" w:hAnsi="宋体"/>
          <w:color w:val="000000" w:themeColor="text1"/>
          <w:szCs w:val="24"/>
        </w:rPr>
        <w:t>供应商</w:t>
      </w:r>
      <w:r>
        <w:rPr>
          <w:rFonts w:hAnsi="宋体"/>
          <w:color w:val="000000" w:themeColor="text1"/>
          <w:szCs w:val="24"/>
        </w:rPr>
        <w:t>应认真阅读</w:t>
      </w:r>
      <w:r>
        <w:rPr>
          <w:rFonts w:hint="eastAsia" w:hAnsi="宋体"/>
          <w:color w:val="000000" w:themeColor="text1"/>
          <w:szCs w:val="24"/>
        </w:rPr>
        <w:t>竞争性磋商</w:t>
      </w:r>
      <w:r>
        <w:rPr>
          <w:rFonts w:hAnsi="宋体"/>
          <w:color w:val="000000" w:themeColor="text1"/>
          <w:szCs w:val="24"/>
        </w:rPr>
        <w:t>文件中所有的事项、格式、条款和规范等要求。如果</w:t>
      </w:r>
      <w:r>
        <w:rPr>
          <w:rFonts w:hint="eastAsia" w:hAnsi="宋体"/>
          <w:color w:val="000000" w:themeColor="text1"/>
          <w:szCs w:val="24"/>
        </w:rPr>
        <w:t>供应商</w:t>
      </w:r>
      <w:r>
        <w:rPr>
          <w:rFonts w:hAnsi="宋体"/>
          <w:color w:val="000000" w:themeColor="text1"/>
          <w:szCs w:val="24"/>
        </w:rPr>
        <w:t>没有按照</w:t>
      </w:r>
      <w:r>
        <w:rPr>
          <w:rFonts w:hint="eastAsia" w:hAnsi="宋体"/>
          <w:color w:val="000000" w:themeColor="text1"/>
          <w:szCs w:val="24"/>
        </w:rPr>
        <w:t>竞争性磋商</w:t>
      </w:r>
      <w:r>
        <w:rPr>
          <w:rFonts w:hAnsi="宋体"/>
          <w:color w:val="000000" w:themeColor="text1"/>
          <w:szCs w:val="24"/>
        </w:rPr>
        <w:t>文件要求提交全部资料，或者</w:t>
      </w:r>
      <w:r>
        <w:rPr>
          <w:rFonts w:hint="eastAsia" w:hAnsi="宋体"/>
          <w:color w:val="000000" w:themeColor="text1"/>
          <w:szCs w:val="24"/>
        </w:rPr>
        <w:t>竞争性磋商响应</w:t>
      </w:r>
      <w:r>
        <w:rPr>
          <w:rFonts w:hAnsi="宋体"/>
          <w:color w:val="000000" w:themeColor="text1"/>
          <w:szCs w:val="24"/>
        </w:rPr>
        <w:t>文件没有对</w:t>
      </w:r>
      <w:r>
        <w:rPr>
          <w:rFonts w:hint="eastAsia" w:hAnsi="宋体"/>
          <w:color w:val="000000" w:themeColor="text1"/>
          <w:szCs w:val="24"/>
        </w:rPr>
        <w:t>竞争性磋商</w:t>
      </w:r>
      <w:r>
        <w:rPr>
          <w:rFonts w:hAnsi="宋体"/>
          <w:color w:val="000000" w:themeColor="text1"/>
          <w:szCs w:val="24"/>
        </w:rPr>
        <w:t>文件在各方面都做出实质性响应，由此带来不利于</w:t>
      </w:r>
      <w:r>
        <w:rPr>
          <w:rFonts w:hint="eastAsia" w:hAnsi="宋体"/>
          <w:color w:val="000000" w:themeColor="text1"/>
          <w:szCs w:val="24"/>
        </w:rPr>
        <w:t>供应商</w:t>
      </w:r>
      <w:r>
        <w:rPr>
          <w:rFonts w:hAnsi="宋体"/>
          <w:color w:val="000000" w:themeColor="text1"/>
          <w:szCs w:val="24"/>
        </w:rPr>
        <w:t>的</w:t>
      </w:r>
      <w:r>
        <w:rPr>
          <w:rFonts w:hint="eastAsia" w:hAnsi="宋体"/>
          <w:color w:val="000000" w:themeColor="text1"/>
          <w:szCs w:val="24"/>
        </w:rPr>
        <w:t>磋商</w:t>
      </w:r>
      <w:r>
        <w:rPr>
          <w:rFonts w:hAnsi="宋体"/>
          <w:color w:val="000000" w:themeColor="text1"/>
          <w:szCs w:val="24"/>
        </w:rPr>
        <w:t>结果，其风险由</w:t>
      </w:r>
      <w:r>
        <w:rPr>
          <w:rFonts w:hint="eastAsia" w:hAnsi="宋体"/>
          <w:color w:val="000000" w:themeColor="text1"/>
          <w:szCs w:val="24"/>
        </w:rPr>
        <w:t>供应商</w:t>
      </w:r>
      <w:r>
        <w:rPr>
          <w:rFonts w:hAnsi="宋体"/>
          <w:color w:val="000000" w:themeColor="text1"/>
          <w:szCs w:val="24"/>
        </w:rPr>
        <w:t>承担。</w:t>
      </w:r>
    </w:p>
    <w:p>
      <w:pPr>
        <w:spacing w:line="360" w:lineRule="auto"/>
        <w:ind w:firstLine="480" w:firstLineChars="200"/>
        <w:rPr>
          <w:rFonts w:hAnsi="宋体"/>
          <w:color w:val="000000" w:themeColor="text1"/>
          <w:szCs w:val="24"/>
        </w:rPr>
      </w:pPr>
      <w:r>
        <w:rPr>
          <w:rFonts w:hAnsi="宋体"/>
          <w:color w:val="000000" w:themeColor="text1"/>
          <w:szCs w:val="24"/>
        </w:rPr>
        <w:t>6.3本</w:t>
      </w:r>
      <w:r>
        <w:rPr>
          <w:rFonts w:hint="eastAsia" w:hAnsi="宋体"/>
          <w:color w:val="000000" w:themeColor="text1"/>
          <w:szCs w:val="24"/>
        </w:rPr>
        <w:t>竞争性磋商</w:t>
      </w:r>
      <w:r>
        <w:rPr>
          <w:rFonts w:hAnsi="宋体"/>
          <w:color w:val="000000" w:themeColor="text1"/>
          <w:szCs w:val="24"/>
        </w:rPr>
        <w:t>文件的解释权归</w:t>
      </w:r>
      <w:r>
        <w:rPr>
          <w:rFonts w:hint="eastAsia" w:hAnsi="宋体"/>
          <w:color w:val="000000" w:themeColor="text1"/>
          <w:szCs w:val="24"/>
        </w:rPr>
        <w:t>陕西诠睿项目管理有限公司，</w:t>
      </w:r>
      <w:r>
        <w:rPr>
          <w:rFonts w:hAnsi="宋体"/>
          <w:color w:val="000000" w:themeColor="text1"/>
          <w:szCs w:val="24"/>
        </w:rPr>
        <w:t>如发现</w:t>
      </w:r>
      <w:r>
        <w:rPr>
          <w:rFonts w:hint="eastAsia" w:hAnsi="宋体"/>
          <w:color w:val="000000" w:themeColor="text1"/>
          <w:szCs w:val="24"/>
        </w:rPr>
        <w:t>竞争性磋商响应</w:t>
      </w:r>
      <w:r>
        <w:rPr>
          <w:rFonts w:hAnsi="宋体"/>
          <w:color w:val="000000" w:themeColor="text1"/>
          <w:szCs w:val="24"/>
        </w:rPr>
        <w:t>文件内容与现行法律法规不相符的情况，以现行法律法规为准。</w:t>
      </w:r>
    </w:p>
    <w:p>
      <w:pPr>
        <w:spacing w:line="360" w:lineRule="auto"/>
        <w:outlineLvl w:val="0"/>
        <w:rPr>
          <w:rFonts w:hAnsi="宋体"/>
          <w:b/>
          <w:color w:val="000000" w:themeColor="text1"/>
          <w:szCs w:val="24"/>
        </w:rPr>
      </w:pPr>
      <w:r>
        <w:rPr>
          <w:rFonts w:hAnsi="宋体"/>
          <w:b/>
          <w:color w:val="000000" w:themeColor="text1"/>
          <w:szCs w:val="24"/>
        </w:rPr>
        <w:t>7.</w:t>
      </w:r>
      <w:r>
        <w:rPr>
          <w:rFonts w:hint="eastAsia" w:hAnsi="宋体"/>
          <w:b/>
          <w:color w:val="000000" w:themeColor="text1"/>
          <w:szCs w:val="24"/>
        </w:rPr>
        <w:t>竞争性磋商文</w:t>
      </w:r>
      <w:r>
        <w:rPr>
          <w:rFonts w:hAnsi="宋体"/>
          <w:b/>
          <w:color w:val="000000" w:themeColor="text1"/>
          <w:szCs w:val="24"/>
        </w:rPr>
        <w:t>件的修改和澄清</w:t>
      </w:r>
    </w:p>
    <w:p>
      <w:pPr>
        <w:spacing w:line="360" w:lineRule="auto"/>
        <w:ind w:firstLine="480" w:firstLineChars="200"/>
        <w:rPr>
          <w:rFonts w:hAnsi="宋体"/>
          <w:color w:val="000000" w:themeColor="text1"/>
          <w:szCs w:val="24"/>
        </w:rPr>
      </w:pPr>
      <w:r>
        <w:rPr>
          <w:rFonts w:hAnsi="宋体"/>
          <w:color w:val="000000" w:themeColor="text1"/>
          <w:szCs w:val="24"/>
        </w:rPr>
        <w:t>7.1</w:t>
      </w:r>
      <w:r>
        <w:rPr>
          <w:rFonts w:hint="eastAsia" w:hAnsi="宋体"/>
          <w:color w:val="000000" w:themeColor="text1"/>
          <w:szCs w:val="24"/>
        </w:rPr>
        <w:t>采购代理机构对已发出的磋商文件进行必要的澄清或者修改，澄清或者修改的内容可能影响响应文件编制的，不足5日的，应当顺延提交首次响应文件截止之日。澄清或者修改内容将以书面形式通知所有领取磋商文件的供应商，且作为磋商文件的组成部分。供应商应在磋商文件澄清发出澄清或者修改内容后24小时以内以书面形式通知采购人，确认己收到该澄清或者修改内容。如在24小时之内无书面回函，则视为同意修改或澄清内容。</w:t>
      </w:r>
    </w:p>
    <w:p>
      <w:pPr>
        <w:spacing w:line="360" w:lineRule="auto"/>
        <w:ind w:firstLine="480" w:firstLineChars="200"/>
        <w:rPr>
          <w:rFonts w:hAnsi="宋体"/>
          <w:color w:val="000000" w:themeColor="text1"/>
          <w:szCs w:val="24"/>
        </w:rPr>
      </w:pPr>
      <w:r>
        <w:rPr>
          <w:rFonts w:hAnsi="宋体"/>
          <w:color w:val="000000" w:themeColor="text1"/>
          <w:szCs w:val="24"/>
        </w:rPr>
        <w:t>7.</w:t>
      </w:r>
      <w:r>
        <w:rPr>
          <w:rFonts w:hint="eastAsia" w:hAnsi="宋体"/>
          <w:color w:val="000000" w:themeColor="text1"/>
          <w:szCs w:val="24"/>
        </w:rPr>
        <w:t>2</w:t>
      </w:r>
      <w:r>
        <w:rPr>
          <w:rFonts w:hAnsi="宋体"/>
          <w:color w:val="000000" w:themeColor="text1"/>
          <w:szCs w:val="24"/>
        </w:rPr>
        <w:t>已经</w:t>
      </w:r>
      <w:r>
        <w:rPr>
          <w:rFonts w:hint="eastAsia" w:hAnsi="宋体"/>
          <w:color w:val="000000" w:themeColor="text1"/>
          <w:szCs w:val="24"/>
        </w:rPr>
        <w:t>领取竞争性磋商</w:t>
      </w:r>
      <w:r>
        <w:rPr>
          <w:rFonts w:hAnsi="宋体"/>
          <w:color w:val="000000" w:themeColor="text1"/>
          <w:szCs w:val="24"/>
        </w:rPr>
        <w:t>文件的</w:t>
      </w:r>
      <w:r>
        <w:rPr>
          <w:rFonts w:hint="eastAsia" w:hAnsi="宋体"/>
          <w:color w:val="000000" w:themeColor="text1"/>
          <w:szCs w:val="24"/>
        </w:rPr>
        <w:t>供应商</w:t>
      </w:r>
      <w:r>
        <w:rPr>
          <w:rFonts w:hAnsi="宋体"/>
          <w:color w:val="000000" w:themeColor="text1"/>
          <w:szCs w:val="24"/>
        </w:rPr>
        <w:t>对</w:t>
      </w:r>
      <w:r>
        <w:rPr>
          <w:rFonts w:hint="eastAsia" w:hAnsi="宋体"/>
          <w:color w:val="000000" w:themeColor="text1"/>
          <w:szCs w:val="24"/>
        </w:rPr>
        <w:t>竞争性磋商</w:t>
      </w:r>
      <w:r>
        <w:rPr>
          <w:rFonts w:hAnsi="宋体"/>
          <w:color w:val="000000" w:themeColor="text1"/>
          <w:szCs w:val="24"/>
        </w:rPr>
        <w:t>文件有疑问的，均应在</w:t>
      </w:r>
      <w:r>
        <w:rPr>
          <w:rFonts w:hint="eastAsia" w:hAnsi="宋体"/>
          <w:color w:val="000000" w:themeColor="text1"/>
          <w:szCs w:val="24"/>
        </w:rPr>
        <w:t>磋商</w:t>
      </w:r>
      <w:r>
        <w:rPr>
          <w:rFonts w:hAnsi="宋体"/>
          <w:color w:val="000000" w:themeColor="text1"/>
          <w:szCs w:val="24"/>
        </w:rPr>
        <w:t>截止日期</w:t>
      </w:r>
      <w:r>
        <w:rPr>
          <w:rFonts w:hint="eastAsia" w:hAnsi="宋体"/>
          <w:color w:val="000000" w:themeColor="text1"/>
          <w:szCs w:val="24"/>
        </w:rPr>
        <w:t>3日</w:t>
      </w:r>
      <w:r>
        <w:rPr>
          <w:rFonts w:hAnsi="宋体"/>
          <w:color w:val="000000" w:themeColor="text1"/>
          <w:szCs w:val="24"/>
        </w:rPr>
        <w:t>前以书面形式向采购代理机构提出。</w:t>
      </w:r>
      <w:r>
        <w:rPr>
          <w:rFonts w:hint="eastAsia" w:hAnsi="宋体"/>
          <w:color w:val="000000" w:themeColor="text1"/>
          <w:szCs w:val="24"/>
        </w:rPr>
        <w:t>采购代理机构视情况</w:t>
      </w:r>
      <w:r>
        <w:rPr>
          <w:rFonts w:hAnsi="宋体"/>
          <w:color w:val="000000" w:themeColor="text1"/>
          <w:szCs w:val="24"/>
        </w:rPr>
        <w:t>必要时将书面答复传送给每个</w:t>
      </w:r>
      <w:r>
        <w:rPr>
          <w:rFonts w:hint="eastAsia" w:hAnsi="宋体"/>
          <w:color w:val="000000" w:themeColor="text1"/>
          <w:szCs w:val="24"/>
        </w:rPr>
        <w:t>领取竞争性磋商</w:t>
      </w:r>
      <w:r>
        <w:rPr>
          <w:rFonts w:hAnsi="宋体"/>
          <w:color w:val="000000" w:themeColor="text1"/>
          <w:szCs w:val="24"/>
        </w:rPr>
        <w:t>文件的</w:t>
      </w:r>
      <w:r>
        <w:rPr>
          <w:rFonts w:hint="eastAsia" w:hAnsi="宋体"/>
          <w:color w:val="000000" w:themeColor="text1"/>
          <w:szCs w:val="24"/>
        </w:rPr>
        <w:t>供应商</w:t>
      </w:r>
      <w:r>
        <w:rPr>
          <w:rFonts w:hAnsi="宋体"/>
          <w:color w:val="000000" w:themeColor="text1"/>
          <w:szCs w:val="24"/>
        </w:rPr>
        <w:t>。</w:t>
      </w:r>
    </w:p>
    <w:p>
      <w:pPr>
        <w:spacing w:line="360" w:lineRule="auto"/>
        <w:ind w:firstLine="480" w:firstLineChars="200"/>
        <w:rPr>
          <w:rFonts w:hAnsi="宋体"/>
          <w:color w:val="000000" w:themeColor="text1"/>
          <w:szCs w:val="24"/>
        </w:rPr>
      </w:pPr>
      <w:r>
        <w:rPr>
          <w:rFonts w:hint="eastAsia" w:hAnsi="宋体"/>
          <w:color w:val="000000" w:themeColor="text1"/>
          <w:szCs w:val="24"/>
        </w:rPr>
        <w:t>7.3供应商在收到上述通知后，应立即向采购代理机构回函确认。</w:t>
      </w:r>
    </w:p>
    <w:p>
      <w:pPr>
        <w:spacing w:line="360" w:lineRule="auto"/>
        <w:jc w:val="center"/>
        <w:rPr>
          <w:rFonts w:hAnsi="宋体"/>
          <w:b/>
          <w:color w:val="000000" w:themeColor="text1"/>
          <w:sz w:val="28"/>
          <w:szCs w:val="32"/>
        </w:rPr>
      </w:pPr>
      <w:bookmarkStart w:id="32" w:name="_Toc363474019"/>
      <w:bookmarkStart w:id="33" w:name="_Toc403077641"/>
      <w:bookmarkStart w:id="34" w:name="_Toc363473974"/>
      <w:r>
        <w:rPr>
          <w:rFonts w:hAnsi="宋体"/>
          <w:b/>
          <w:color w:val="000000" w:themeColor="text1"/>
          <w:sz w:val="28"/>
          <w:szCs w:val="32"/>
        </w:rPr>
        <w:t>三.</w:t>
      </w:r>
      <w:r>
        <w:rPr>
          <w:rFonts w:hint="eastAsia" w:hAnsi="宋体"/>
          <w:b/>
          <w:color w:val="000000" w:themeColor="text1"/>
          <w:sz w:val="28"/>
          <w:szCs w:val="32"/>
        </w:rPr>
        <w:t>磋商响应</w:t>
      </w:r>
      <w:r>
        <w:rPr>
          <w:rFonts w:hAnsi="宋体"/>
          <w:b/>
          <w:color w:val="000000" w:themeColor="text1"/>
          <w:sz w:val="28"/>
          <w:szCs w:val="32"/>
        </w:rPr>
        <w:t>文件的编制</w:t>
      </w:r>
      <w:bookmarkEnd w:id="32"/>
      <w:bookmarkEnd w:id="33"/>
      <w:bookmarkEnd w:id="34"/>
    </w:p>
    <w:p>
      <w:pPr>
        <w:spacing w:line="360" w:lineRule="auto"/>
        <w:outlineLvl w:val="0"/>
        <w:rPr>
          <w:rFonts w:hAnsi="宋体"/>
          <w:b/>
          <w:color w:val="000000" w:themeColor="text1"/>
          <w:szCs w:val="24"/>
        </w:rPr>
      </w:pPr>
      <w:r>
        <w:rPr>
          <w:rFonts w:hint="eastAsia" w:hAnsi="宋体"/>
          <w:b/>
          <w:color w:val="000000" w:themeColor="text1"/>
          <w:szCs w:val="24"/>
        </w:rPr>
        <w:t>8</w:t>
      </w:r>
      <w:r>
        <w:rPr>
          <w:rFonts w:hAnsi="宋体"/>
          <w:b/>
          <w:color w:val="000000" w:themeColor="text1"/>
          <w:szCs w:val="24"/>
        </w:rPr>
        <w:t>.</w:t>
      </w:r>
      <w:r>
        <w:rPr>
          <w:rFonts w:hint="eastAsia" w:hAnsi="宋体"/>
          <w:b/>
          <w:color w:val="000000" w:themeColor="text1"/>
          <w:szCs w:val="24"/>
        </w:rPr>
        <w:t>磋商</w:t>
      </w:r>
      <w:r>
        <w:rPr>
          <w:rFonts w:hAnsi="宋体"/>
          <w:b/>
          <w:color w:val="000000" w:themeColor="text1"/>
          <w:szCs w:val="24"/>
        </w:rPr>
        <w:t>语言和</w:t>
      </w:r>
      <w:r>
        <w:rPr>
          <w:rFonts w:hint="eastAsia" w:hAnsi="宋体"/>
          <w:b/>
          <w:color w:val="000000" w:themeColor="text1"/>
          <w:szCs w:val="24"/>
        </w:rPr>
        <w:t>磋商</w:t>
      </w:r>
      <w:r>
        <w:rPr>
          <w:rFonts w:hAnsi="宋体"/>
          <w:b/>
          <w:color w:val="000000" w:themeColor="text1"/>
          <w:szCs w:val="24"/>
        </w:rPr>
        <w:t>货币</w:t>
      </w:r>
    </w:p>
    <w:p>
      <w:pPr>
        <w:spacing w:line="360" w:lineRule="auto"/>
        <w:ind w:firstLine="480" w:firstLineChars="200"/>
        <w:rPr>
          <w:rFonts w:hAnsi="宋体"/>
          <w:color w:val="000000" w:themeColor="text1"/>
          <w:szCs w:val="24"/>
        </w:rPr>
      </w:pPr>
      <w:r>
        <w:rPr>
          <w:rFonts w:hint="eastAsia" w:hAnsi="宋体"/>
          <w:color w:val="000000" w:themeColor="text1"/>
          <w:szCs w:val="24"/>
        </w:rPr>
        <w:t>8</w:t>
      </w:r>
      <w:r>
        <w:rPr>
          <w:rFonts w:hAnsi="宋体"/>
          <w:color w:val="000000" w:themeColor="text1"/>
          <w:szCs w:val="24"/>
        </w:rPr>
        <w:t>.1</w:t>
      </w:r>
      <w:r>
        <w:rPr>
          <w:rFonts w:hint="eastAsia" w:hAnsi="宋体"/>
          <w:color w:val="000000" w:themeColor="text1"/>
          <w:szCs w:val="24"/>
        </w:rPr>
        <w:t>供应商</w:t>
      </w:r>
      <w:r>
        <w:rPr>
          <w:rFonts w:hAnsi="宋体"/>
          <w:color w:val="000000" w:themeColor="text1"/>
          <w:szCs w:val="24"/>
        </w:rPr>
        <w:t>提交的</w:t>
      </w:r>
      <w:r>
        <w:rPr>
          <w:rFonts w:hint="eastAsia" w:hAnsi="宋体"/>
          <w:color w:val="000000" w:themeColor="text1"/>
          <w:szCs w:val="24"/>
        </w:rPr>
        <w:t>竞争性磋商响应</w:t>
      </w:r>
      <w:r>
        <w:rPr>
          <w:rFonts w:hAnsi="宋体"/>
          <w:color w:val="000000" w:themeColor="text1"/>
          <w:szCs w:val="24"/>
        </w:rPr>
        <w:t>文件以及</w:t>
      </w:r>
      <w:r>
        <w:rPr>
          <w:rFonts w:hint="eastAsia" w:hAnsi="宋体"/>
          <w:color w:val="000000" w:themeColor="text1"/>
          <w:szCs w:val="24"/>
        </w:rPr>
        <w:t>供应商</w:t>
      </w:r>
      <w:r>
        <w:rPr>
          <w:rFonts w:hAnsi="宋体"/>
          <w:color w:val="000000" w:themeColor="text1"/>
          <w:szCs w:val="24"/>
        </w:rPr>
        <w:t>与采购代理机构就有关</w:t>
      </w:r>
      <w:r>
        <w:rPr>
          <w:rFonts w:hint="eastAsia" w:hAnsi="宋体"/>
          <w:color w:val="000000" w:themeColor="text1"/>
          <w:szCs w:val="24"/>
        </w:rPr>
        <w:t>磋商</w:t>
      </w:r>
      <w:r>
        <w:rPr>
          <w:rFonts w:hAnsi="宋体"/>
          <w:color w:val="000000" w:themeColor="text1"/>
          <w:szCs w:val="24"/>
        </w:rPr>
        <w:t>的所有来往函电均应使用中文。</w:t>
      </w:r>
    </w:p>
    <w:p>
      <w:pPr>
        <w:spacing w:line="360" w:lineRule="auto"/>
        <w:ind w:firstLine="480" w:firstLineChars="200"/>
        <w:rPr>
          <w:rFonts w:hAnsi="宋体"/>
          <w:color w:val="000000" w:themeColor="text1"/>
          <w:szCs w:val="24"/>
        </w:rPr>
      </w:pPr>
      <w:r>
        <w:rPr>
          <w:rFonts w:hint="eastAsia" w:hAnsi="宋体"/>
          <w:color w:val="000000" w:themeColor="text1"/>
          <w:szCs w:val="24"/>
        </w:rPr>
        <w:t>8</w:t>
      </w:r>
      <w:r>
        <w:rPr>
          <w:rFonts w:hAnsi="宋体"/>
          <w:color w:val="000000" w:themeColor="text1"/>
          <w:szCs w:val="24"/>
        </w:rPr>
        <w:t>.2</w:t>
      </w:r>
      <w:r>
        <w:rPr>
          <w:rFonts w:hint="eastAsia" w:hAnsi="宋体"/>
          <w:color w:val="000000" w:themeColor="text1"/>
          <w:szCs w:val="24"/>
        </w:rPr>
        <w:t>磋商</w:t>
      </w:r>
      <w:r>
        <w:rPr>
          <w:rFonts w:hAnsi="宋体"/>
          <w:color w:val="000000" w:themeColor="text1"/>
          <w:szCs w:val="24"/>
        </w:rPr>
        <w:t>应以人民币报价。任何包含非人民币报价的</w:t>
      </w:r>
      <w:r>
        <w:rPr>
          <w:rFonts w:hint="eastAsia" w:hAnsi="宋体"/>
          <w:color w:val="000000" w:themeColor="text1"/>
          <w:szCs w:val="24"/>
        </w:rPr>
        <w:t>磋商</w:t>
      </w:r>
      <w:r>
        <w:rPr>
          <w:rFonts w:hAnsi="宋体"/>
          <w:color w:val="000000" w:themeColor="text1"/>
          <w:szCs w:val="24"/>
        </w:rPr>
        <w:t>将</w:t>
      </w:r>
      <w:r>
        <w:rPr>
          <w:rFonts w:hint="eastAsia" w:hAnsi="宋体"/>
          <w:color w:val="000000" w:themeColor="text1"/>
          <w:szCs w:val="24"/>
        </w:rPr>
        <w:t>按无效磋商处理</w:t>
      </w:r>
      <w:r>
        <w:rPr>
          <w:rFonts w:hAnsi="宋体"/>
          <w:color w:val="000000" w:themeColor="text1"/>
          <w:szCs w:val="24"/>
        </w:rPr>
        <w:t>。</w:t>
      </w:r>
    </w:p>
    <w:p>
      <w:pPr>
        <w:spacing w:line="360" w:lineRule="auto"/>
        <w:outlineLvl w:val="0"/>
        <w:rPr>
          <w:rFonts w:hAnsi="宋体"/>
          <w:b/>
          <w:color w:val="000000" w:themeColor="text1"/>
          <w:szCs w:val="24"/>
        </w:rPr>
      </w:pPr>
      <w:r>
        <w:rPr>
          <w:rFonts w:hint="eastAsia" w:hAnsi="宋体"/>
          <w:b/>
          <w:color w:val="000000" w:themeColor="text1"/>
          <w:szCs w:val="24"/>
        </w:rPr>
        <w:t>9</w:t>
      </w:r>
      <w:r>
        <w:rPr>
          <w:rFonts w:hAnsi="宋体"/>
          <w:b/>
          <w:color w:val="000000" w:themeColor="text1"/>
          <w:szCs w:val="24"/>
        </w:rPr>
        <w:t>.</w:t>
      </w:r>
      <w:r>
        <w:rPr>
          <w:rFonts w:hint="eastAsia" w:hAnsi="宋体"/>
          <w:b/>
          <w:color w:val="000000" w:themeColor="text1"/>
          <w:szCs w:val="24"/>
        </w:rPr>
        <w:t>竞争性磋商响应</w:t>
      </w:r>
      <w:r>
        <w:rPr>
          <w:rFonts w:hAnsi="宋体"/>
          <w:b/>
          <w:color w:val="000000" w:themeColor="text1"/>
          <w:szCs w:val="24"/>
        </w:rPr>
        <w:t>文件的构成</w:t>
      </w:r>
    </w:p>
    <w:p>
      <w:pPr>
        <w:spacing w:line="360" w:lineRule="auto"/>
        <w:ind w:firstLine="480" w:firstLineChars="200"/>
        <w:rPr>
          <w:rFonts w:hAnsi="宋体"/>
          <w:color w:val="000000" w:themeColor="text1"/>
          <w:szCs w:val="24"/>
        </w:rPr>
      </w:pPr>
      <w:r>
        <w:rPr>
          <w:rFonts w:hint="eastAsia" w:hAnsi="宋体"/>
          <w:color w:val="000000" w:themeColor="text1"/>
          <w:szCs w:val="24"/>
        </w:rPr>
        <w:t>9.1供应商提交的竞争性磋商响应文件应包含下列部分的内容：</w:t>
      </w:r>
    </w:p>
    <w:p>
      <w:pPr>
        <w:spacing w:line="360" w:lineRule="auto"/>
        <w:ind w:firstLine="496" w:firstLineChars="200"/>
        <w:jc w:val="left"/>
        <w:rPr>
          <w:rFonts w:hAnsi="宋体"/>
          <w:color w:val="000000" w:themeColor="text1"/>
          <w:spacing w:val="4"/>
          <w:szCs w:val="24"/>
        </w:rPr>
      </w:pPr>
      <w:r>
        <w:rPr>
          <w:rFonts w:hint="eastAsia" w:hAnsi="宋体"/>
          <w:color w:val="000000" w:themeColor="text1"/>
          <w:spacing w:val="4"/>
          <w:szCs w:val="24"/>
        </w:rPr>
        <w:t>一、磋商响应函</w:t>
      </w:r>
    </w:p>
    <w:p>
      <w:pPr>
        <w:spacing w:line="360" w:lineRule="auto"/>
        <w:ind w:firstLine="496" w:firstLineChars="200"/>
        <w:jc w:val="left"/>
        <w:rPr>
          <w:rFonts w:hAnsi="宋体"/>
          <w:color w:val="000000" w:themeColor="text1"/>
          <w:spacing w:val="4"/>
          <w:szCs w:val="24"/>
        </w:rPr>
      </w:pPr>
      <w:r>
        <w:rPr>
          <w:rFonts w:hint="eastAsia" w:hAnsi="宋体"/>
          <w:color w:val="000000" w:themeColor="text1"/>
          <w:spacing w:val="4"/>
          <w:szCs w:val="24"/>
        </w:rPr>
        <w:t>二、磋商报价表</w:t>
      </w:r>
    </w:p>
    <w:p>
      <w:pPr>
        <w:spacing w:line="360" w:lineRule="auto"/>
        <w:ind w:firstLine="496" w:firstLineChars="200"/>
        <w:jc w:val="left"/>
        <w:rPr>
          <w:rFonts w:hAnsi="宋体"/>
          <w:color w:val="000000" w:themeColor="text1"/>
          <w:spacing w:val="4"/>
          <w:szCs w:val="24"/>
        </w:rPr>
      </w:pPr>
      <w:r>
        <w:rPr>
          <w:rFonts w:hint="eastAsia" w:hAnsi="宋体"/>
          <w:color w:val="000000" w:themeColor="text1"/>
          <w:spacing w:val="4"/>
          <w:szCs w:val="24"/>
        </w:rPr>
        <w:t>三、资格证明资料</w:t>
      </w:r>
    </w:p>
    <w:p>
      <w:pPr>
        <w:spacing w:line="360" w:lineRule="auto"/>
        <w:ind w:firstLine="496" w:firstLineChars="200"/>
        <w:jc w:val="left"/>
        <w:rPr>
          <w:rFonts w:hAnsi="宋体"/>
          <w:color w:val="000000" w:themeColor="text1"/>
          <w:spacing w:val="4"/>
          <w:szCs w:val="24"/>
        </w:rPr>
      </w:pPr>
      <w:r>
        <w:rPr>
          <w:rFonts w:hint="eastAsia" w:hAnsi="宋体"/>
          <w:color w:val="000000" w:themeColor="text1"/>
          <w:spacing w:val="4"/>
          <w:szCs w:val="24"/>
        </w:rPr>
        <w:t>四、磋商方案说明书</w:t>
      </w:r>
    </w:p>
    <w:p>
      <w:pPr>
        <w:spacing w:line="360" w:lineRule="auto"/>
        <w:ind w:firstLine="496" w:firstLineChars="200"/>
        <w:jc w:val="left"/>
        <w:rPr>
          <w:rFonts w:hAnsi="宋体"/>
          <w:color w:val="000000" w:themeColor="text1"/>
          <w:spacing w:val="4"/>
          <w:szCs w:val="24"/>
        </w:rPr>
      </w:pPr>
      <w:r>
        <w:rPr>
          <w:rFonts w:hint="eastAsia" w:hAnsi="宋体"/>
          <w:color w:val="000000" w:themeColor="text1"/>
          <w:spacing w:val="4"/>
          <w:szCs w:val="24"/>
        </w:rPr>
        <w:t>五、商务响应说明书</w:t>
      </w:r>
    </w:p>
    <w:p>
      <w:pPr>
        <w:spacing w:line="360" w:lineRule="auto"/>
        <w:ind w:firstLine="496" w:firstLineChars="200"/>
        <w:jc w:val="left"/>
        <w:rPr>
          <w:rFonts w:hAnsi="宋体"/>
          <w:color w:val="000000" w:themeColor="text1"/>
          <w:spacing w:val="4"/>
          <w:szCs w:val="24"/>
        </w:rPr>
      </w:pPr>
      <w:r>
        <w:rPr>
          <w:rFonts w:hint="eastAsia" w:hAnsi="宋体"/>
          <w:color w:val="000000" w:themeColor="text1"/>
          <w:spacing w:val="4"/>
          <w:szCs w:val="24"/>
        </w:rPr>
        <w:t>六、</w:t>
      </w:r>
      <w:r>
        <w:rPr>
          <w:rFonts w:hAnsi="宋体"/>
          <w:color w:val="000000" w:themeColor="text1"/>
          <w:spacing w:val="4"/>
          <w:szCs w:val="24"/>
        </w:rPr>
        <w:t>陕西省政府采购供应商拒绝政府采购领域商业贿赂承诺书</w:t>
      </w:r>
    </w:p>
    <w:p>
      <w:pPr>
        <w:spacing w:line="360" w:lineRule="auto"/>
        <w:ind w:firstLine="480" w:firstLineChars="200"/>
        <w:rPr>
          <w:rFonts w:hAnsi="宋体"/>
          <w:color w:val="000000" w:themeColor="text1"/>
          <w:szCs w:val="24"/>
        </w:rPr>
      </w:pPr>
      <w:r>
        <w:rPr>
          <w:rFonts w:hint="eastAsia" w:hAnsi="宋体"/>
          <w:color w:val="000000" w:themeColor="text1"/>
          <w:szCs w:val="24"/>
        </w:rPr>
        <w:t>9</w:t>
      </w:r>
      <w:r>
        <w:rPr>
          <w:rFonts w:hAnsi="宋体"/>
          <w:color w:val="000000" w:themeColor="text1"/>
          <w:szCs w:val="24"/>
        </w:rPr>
        <w:t>.2如果在</w:t>
      </w:r>
      <w:r>
        <w:rPr>
          <w:rFonts w:hint="eastAsia" w:hAnsi="宋体"/>
          <w:color w:val="000000" w:themeColor="text1"/>
          <w:szCs w:val="24"/>
        </w:rPr>
        <w:t>竞争性磋商</w:t>
      </w:r>
      <w:r>
        <w:rPr>
          <w:rFonts w:hAnsi="宋体"/>
          <w:color w:val="000000" w:themeColor="text1"/>
          <w:szCs w:val="24"/>
        </w:rPr>
        <w:t>文件中没有允许提供备选方案，则每个</w:t>
      </w:r>
      <w:r>
        <w:rPr>
          <w:rFonts w:hint="eastAsia" w:hAnsi="宋体"/>
          <w:color w:val="000000" w:themeColor="text1"/>
          <w:szCs w:val="24"/>
        </w:rPr>
        <w:t>供应商</w:t>
      </w:r>
      <w:r>
        <w:rPr>
          <w:rFonts w:hAnsi="宋体"/>
          <w:color w:val="000000" w:themeColor="text1"/>
          <w:szCs w:val="24"/>
        </w:rPr>
        <w:t>只允许提交一个</w:t>
      </w:r>
      <w:r>
        <w:rPr>
          <w:rFonts w:hint="eastAsia" w:hAnsi="宋体"/>
          <w:color w:val="000000" w:themeColor="text1"/>
          <w:szCs w:val="24"/>
        </w:rPr>
        <w:t>磋商</w:t>
      </w:r>
      <w:r>
        <w:rPr>
          <w:rFonts w:hAnsi="宋体"/>
          <w:color w:val="000000" w:themeColor="text1"/>
          <w:szCs w:val="24"/>
        </w:rPr>
        <w:t>方案，否则，其</w:t>
      </w:r>
      <w:r>
        <w:rPr>
          <w:rFonts w:hint="eastAsia" w:hAnsi="宋体"/>
          <w:color w:val="000000" w:themeColor="text1"/>
          <w:szCs w:val="24"/>
        </w:rPr>
        <w:t>磋商</w:t>
      </w:r>
      <w:r>
        <w:rPr>
          <w:rFonts w:hAnsi="宋体"/>
          <w:color w:val="000000" w:themeColor="text1"/>
          <w:szCs w:val="24"/>
        </w:rPr>
        <w:t>将</w:t>
      </w:r>
      <w:r>
        <w:rPr>
          <w:rFonts w:hint="eastAsia" w:hAnsi="宋体"/>
          <w:color w:val="000000" w:themeColor="text1"/>
          <w:szCs w:val="24"/>
        </w:rPr>
        <w:t>按照无效磋商处理</w:t>
      </w:r>
      <w:r>
        <w:rPr>
          <w:rFonts w:hAnsi="宋体"/>
          <w:color w:val="000000" w:themeColor="text1"/>
          <w:szCs w:val="24"/>
        </w:rPr>
        <w:t>。</w:t>
      </w:r>
    </w:p>
    <w:p>
      <w:pPr>
        <w:spacing w:line="360" w:lineRule="auto"/>
        <w:ind w:firstLine="480" w:firstLineChars="200"/>
        <w:rPr>
          <w:rFonts w:hAnsi="宋体"/>
          <w:color w:val="000000" w:themeColor="text1"/>
          <w:szCs w:val="24"/>
        </w:rPr>
      </w:pPr>
      <w:r>
        <w:rPr>
          <w:rFonts w:hint="eastAsia" w:hAnsi="宋体"/>
          <w:color w:val="000000" w:themeColor="text1"/>
          <w:szCs w:val="24"/>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outlineLvl w:val="0"/>
        <w:rPr>
          <w:rFonts w:hAnsi="宋体"/>
          <w:b/>
          <w:color w:val="000000" w:themeColor="text1"/>
          <w:szCs w:val="24"/>
        </w:rPr>
      </w:pPr>
      <w:r>
        <w:rPr>
          <w:rFonts w:hint="eastAsia" w:hAnsi="宋体"/>
          <w:b/>
          <w:color w:val="000000" w:themeColor="text1"/>
          <w:szCs w:val="24"/>
        </w:rPr>
        <w:t>10</w:t>
      </w:r>
      <w:r>
        <w:rPr>
          <w:rFonts w:hAnsi="宋体"/>
          <w:b/>
          <w:color w:val="000000" w:themeColor="text1"/>
          <w:szCs w:val="24"/>
        </w:rPr>
        <w:t>.</w:t>
      </w:r>
      <w:r>
        <w:rPr>
          <w:rFonts w:hint="eastAsia" w:hAnsi="宋体"/>
          <w:b/>
          <w:color w:val="000000" w:themeColor="text1"/>
          <w:szCs w:val="24"/>
        </w:rPr>
        <w:t>竞争性磋商响应</w:t>
      </w:r>
      <w:r>
        <w:rPr>
          <w:rFonts w:hAnsi="宋体"/>
          <w:b/>
          <w:color w:val="000000" w:themeColor="text1"/>
          <w:szCs w:val="24"/>
        </w:rPr>
        <w:t>文件格式</w:t>
      </w:r>
    </w:p>
    <w:p>
      <w:pPr>
        <w:spacing w:line="360" w:lineRule="auto"/>
        <w:ind w:firstLine="480" w:firstLineChars="200"/>
        <w:rPr>
          <w:rFonts w:hAnsi="宋体"/>
          <w:color w:val="000000" w:themeColor="text1"/>
          <w:szCs w:val="24"/>
        </w:rPr>
      </w:pPr>
      <w:r>
        <w:rPr>
          <w:rFonts w:hint="eastAsia" w:hAnsi="宋体"/>
          <w:color w:val="000000" w:themeColor="text1"/>
          <w:szCs w:val="24"/>
        </w:rPr>
        <w:t>10</w:t>
      </w:r>
      <w:r>
        <w:rPr>
          <w:rFonts w:hAnsi="宋体"/>
          <w:color w:val="000000" w:themeColor="text1"/>
          <w:szCs w:val="24"/>
        </w:rPr>
        <w:t>.1</w:t>
      </w:r>
      <w:r>
        <w:rPr>
          <w:rFonts w:hint="eastAsia" w:hAnsi="宋体"/>
          <w:color w:val="000000" w:themeColor="text1"/>
          <w:szCs w:val="24"/>
        </w:rPr>
        <w:t>供应商</w:t>
      </w:r>
      <w:r>
        <w:rPr>
          <w:rFonts w:hAnsi="宋体"/>
          <w:color w:val="000000" w:themeColor="text1"/>
          <w:szCs w:val="24"/>
        </w:rPr>
        <w:t>应按照</w:t>
      </w:r>
      <w:r>
        <w:rPr>
          <w:rFonts w:hint="eastAsia" w:hAnsi="宋体"/>
          <w:color w:val="000000" w:themeColor="text1"/>
          <w:szCs w:val="24"/>
        </w:rPr>
        <w:t>竞争性磋商</w:t>
      </w:r>
      <w:r>
        <w:rPr>
          <w:rFonts w:hAnsi="宋体"/>
          <w:color w:val="000000" w:themeColor="text1"/>
          <w:szCs w:val="24"/>
        </w:rPr>
        <w:t>文件中</w:t>
      </w:r>
      <w:r>
        <w:rPr>
          <w:rFonts w:hint="eastAsia" w:hAnsi="宋体"/>
          <w:color w:val="000000" w:themeColor="text1"/>
          <w:szCs w:val="24"/>
        </w:rPr>
        <w:t>第六章</w:t>
      </w:r>
      <w:r>
        <w:rPr>
          <w:rFonts w:hAnsi="宋体"/>
          <w:color w:val="000000" w:themeColor="text1"/>
          <w:szCs w:val="24"/>
        </w:rPr>
        <w:t>“</w:t>
      </w:r>
      <w:r>
        <w:rPr>
          <w:rFonts w:hint="eastAsia" w:hAnsi="宋体"/>
          <w:color w:val="000000" w:themeColor="text1"/>
          <w:szCs w:val="24"/>
        </w:rPr>
        <w:t>竞争性磋商响应文件</w:t>
      </w:r>
      <w:r>
        <w:rPr>
          <w:rFonts w:hAnsi="宋体"/>
          <w:color w:val="000000" w:themeColor="text1"/>
          <w:szCs w:val="24"/>
        </w:rPr>
        <w:t>格式”所提供的格式和要求制作</w:t>
      </w:r>
      <w:r>
        <w:rPr>
          <w:rFonts w:hint="eastAsia" w:hAnsi="宋体"/>
          <w:color w:val="000000" w:themeColor="text1"/>
          <w:szCs w:val="24"/>
        </w:rPr>
        <w:t>竞争性磋商响应</w:t>
      </w:r>
      <w:r>
        <w:rPr>
          <w:rFonts w:hAnsi="宋体"/>
          <w:color w:val="000000" w:themeColor="text1"/>
          <w:szCs w:val="24"/>
        </w:rPr>
        <w:t>文件，明确表达</w:t>
      </w:r>
      <w:r>
        <w:rPr>
          <w:rFonts w:hint="eastAsia" w:hAnsi="宋体"/>
          <w:color w:val="000000" w:themeColor="text1"/>
          <w:szCs w:val="24"/>
        </w:rPr>
        <w:t>磋商</w:t>
      </w:r>
      <w:r>
        <w:rPr>
          <w:rFonts w:hAnsi="宋体"/>
          <w:color w:val="000000" w:themeColor="text1"/>
          <w:szCs w:val="24"/>
        </w:rPr>
        <w:t>意愿，详细说明</w:t>
      </w:r>
      <w:r>
        <w:rPr>
          <w:rFonts w:hint="eastAsia" w:hAnsi="宋体"/>
          <w:color w:val="000000" w:themeColor="text1"/>
          <w:szCs w:val="24"/>
        </w:rPr>
        <w:t>磋商</w:t>
      </w:r>
      <w:r>
        <w:rPr>
          <w:rFonts w:hAnsi="宋体"/>
          <w:color w:val="000000" w:themeColor="text1"/>
          <w:szCs w:val="24"/>
        </w:rPr>
        <w:t>方案、</w:t>
      </w:r>
      <w:r>
        <w:rPr>
          <w:rFonts w:hint="eastAsia" w:hAnsi="宋体" w:cs="宋体"/>
          <w:color w:val="000000" w:themeColor="text1"/>
          <w:szCs w:val="24"/>
        </w:rPr>
        <w:t>履约能力、售后服务、</w:t>
      </w:r>
      <w:r>
        <w:rPr>
          <w:rFonts w:hAnsi="宋体"/>
          <w:color w:val="000000" w:themeColor="text1"/>
          <w:szCs w:val="24"/>
        </w:rPr>
        <w:t>价格</w:t>
      </w:r>
      <w:r>
        <w:rPr>
          <w:rFonts w:hint="eastAsia" w:hAnsi="宋体"/>
          <w:color w:val="000000" w:themeColor="text1"/>
          <w:szCs w:val="24"/>
        </w:rPr>
        <w:t>及商务响应</w:t>
      </w:r>
      <w:r>
        <w:rPr>
          <w:rFonts w:hAnsi="宋体"/>
          <w:color w:val="000000" w:themeColor="text1"/>
          <w:szCs w:val="24"/>
        </w:rPr>
        <w:t>。</w:t>
      </w:r>
    </w:p>
    <w:p>
      <w:pPr>
        <w:spacing w:line="360" w:lineRule="auto"/>
        <w:ind w:firstLine="480" w:firstLineChars="200"/>
        <w:rPr>
          <w:rFonts w:hAnsi="宋体"/>
          <w:color w:val="000000" w:themeColor="text1"/>
          <w:szCs w:val="24"/>
        </w:rPr>
      </w:pPr>
      <w:r>
        <w:rPr>
          <w:rFonts w:hint="eastAsia" w:hAnsi="宋体"/>
          <w:color w:val="000000" w:themeColor="text1"/>
          <w:szCs w:val="24"/>
        </w:rPr>
        <w:t>10.2按竞争性磋商</w:t>
      </w:r>
      <w:r>
        <w:rPr>
          <w:rFonts w:hAnsi="宋体"/>
          <w:color w:val="000000" w:themeColor="text1"/>
          <w:szCs w:val="24"/>
        </w:rPr>
        <w:t>文件</w:t>
      </w:r>
      <w:r>
        <w:rPr>
          <w:rFonts w:hint="eastAsia" w:hAnsi="宋体"/>
          <w:color w:val="000000" w:themeColor="text1"/>
          <w:szCs w:val="24"/>
        </w:rPr>
        <w:t>第9条的内容及要求和第六章提供的格式</w:t>
      </w:r>
      <w:r>
        <w:rPr>
          <w:rFonts w:hAnsi="宋体"/>
          <w:color w:val="000000" w:themeColor="text1"/>
          <w:szCs w:val="24"/>
        </w:rPr>
        <w:t>和要</w:t>
      </w:r>
      <w:r>
        <w:rPr>
          <w:rFonts w:hint="eastAsia" w:hAnsi="宋体"/>
          <w:color w:val="000000" w:themeColor="text1"/>
          <w:szCs w:val="24"/>
        </w:rPr>
        <w:t>求编写其竞争性磋商响应文件，供应商不得缺少或留空任何竞争性磋商文件要求填写的表格或提交的资料。</w:t>
      </w:r>
    </w:p>
    <w:p>
      <w:pPr>
        <w:spacing w:line="360" w:lineRule="auto"/>
        <w:outlineLvl w:val="0"/>
        <w:rPr>
          <w:rFonts w:hAnsi="宋体"/>
          <w:b/>
          <w:color w:val="000000" w:themeColor="text1"/>
          <w:szCs w:val="24"/>
        </w:rPr>
      </w:pPr>
      <w:r>
        <w:rPr>
          <w:rFonts w:hAnsi="宋体"/>
          <w:b/>
          <w:color w:val="000000" w:themeColor="text1"/>
          <w:szCs w:val="24"/>
        </w:rPr>
        <w:t>11.</w:t>
      </w:r>
      <w:r>
        <w:rPr>
          <w:rFonts w:hint="eastAsia" w:hAnsi="宋体"/>
          <w:b/>
          <w:color w:val="000000" w:themeColor="text1"/>
          <w:szCs w:val="24"/>
        </w:rPr>
        <w:t>磋商</w:t>
      </w:r>
      <w:r>
        <w:rPr>
          <w:rFonts w:hAnsi="宋体"/>
          <w:b/>
          <w:color w:val="000000" w:themeColor="text1"/>
          <w:szCs w:val="24"/>
        </w:rPr>
        <w:t>报价</w:t>
      </w:r>
    </w:p>
    <w:p>
      <w:pPr>
        <w:spacing w:line="360" w:lineRule="auto"/>
        <w:ind w:firstLine="480"/>
        <w:rPr>
          <w:rFonts w:hAnsi="宋体"/>
          <w:color w:val="000000" w:themeColor="text1"/>
          <w:szCs w:val="24"/>
        </w:rPr>
      </w:pPr>
      <w:r>
        <w:rPr>
          <w:rFonts w:hint="eastAsia" w:hAnsi="宋体"/>
          <w:color w:val="000000" w:themeColor="text1"/>
          <w:szCs w:val="24"/>
        </w:rPr>
        <w:t>11.1磋商报价：</w:t>
      </w:r>
      <w:r>
        <w:rPr>
          <w:rFonts w:hint="eastAsia" w:asciiTheme="minorEastAsia" w:hAnsiTheme="minorEastAsia" w:eastAsiaTheme="minorEastAsia"/>
          <w:color w:val="000000" w:themeColor="text1"/>
          <w:szCs w:val="24"/>
        </w:rPr>
        <w:t>磋商报价是供应商为完成</w:t>
      </w:r>
      <w:r>
        <w:rPr>
          <w:rFonts w:hint="eastAsia" w:hAnsi="宋体" w:cs="宋体"/>
          <w:szCs w:val="24"/>
        </w:rPr>
        <w:t>本次货物、服务的所有单项价格和总价</w:t>
      </w:r>
      <w:r>
        <w:rPr>
          <w:rFonts w:hint="eastAsia" w:hAnsi="宋体" w:cs="宋体"/>
          <w:szCs w:val="24"/>
          <w:lang w:eastAsia="zh-CN"/>
        </w:rPr>
        <w:t>的</w:t>
      </w:r>
      <w:r>
        <w:rPr>
          <w:rFonts w:hint="eastAsia" w:asciiTheme="minorEastAsia" w:hAnsiTheme="minorEastAsia" w:eastAsiaTheme="minorEastAsia"/>
          <w:color w:val="000000" w:themeColor="text1"/>
          <w:szCs w:val="24"/>
        </w:rPr>
        <w:t>最终价格的体现。</w:t>
      </w:r>
      <w:r>
        <w:rPr>
          <w:rFonts w:hint="eastAsia" w:hAnsi="宋体" w:cs="宋体"/>
        </w:rPr>
        <w:t>包括但不限于产品费（含相关配件、附件、安装材料）、安装调试费、运杂费（含保险）、仓储保管费、技术培训费、检测费、招标代理服务费、税金等其他一切相关费用</w:t>
      </w:r>
      <w:r>
        <w:rPr>
          <w:rFonts w:hint="eastAsia" w:asciiTheme="minorEastAsia" w:hAnsiTheme="minorEastAsia" w:eastAsiaTheme="minorEastAsia"/>
          <w:color w:val="000000" w:themeColor="text1"/>
          <w:szCs w:val="24"/>
        </w:rPr>
        <w:t>。</w:t>
      </w:r>
      <w:r>
        <w:rPr>
          <w:rFonts w:hint="eastAsia" w:hAnsi="宋体"/>
          <w:color w:val="000000" w:themeColor="text1"/>
          <w:szCs w:val="24"/>
        </w:rPr>
        <w:t>供应商所报的价格应考虑到可能发生的所有与完成本项目及履行合同义务相关的一切费用。</w:t>
      </w:r>
    </w:p>
    <w:p>
      <w:pPr>
        <w:spacing w:line="360" w:lineRule="auto"/>
        <w:ind w:firstLine="480" w:firstLineChars="200"/>
        <w:rPr>
          <w:rFonts w:hAnsi="宋体"/>
          <w:color w:val="000000" w:themeColor="text1"/>
          <w:szCs w:val="24"/>
        </w:rPr>
      </w:pPr>
      <w:r>
        <w:rPr>
          <w:rFonts w:hint="eastAsia" w:hAnsi="宋体"/>
          <w:color w:val="000000" w:themeColor="text1"/>
          <w:szCs w:val="24"/>
        </w:rPr>
        <w:t>11.2</w:t>
      </w:r>
      <w:r>
        <w:rPr>
          <w:rFonts w:hint="eastAsia" w:asciiTheme="minorEastAsia" w:hAnsiTheme="minorEastAsia" w:eastAsiaTheme="minorEastAsia"/>
          <w:color w:val="000000" w:themeColor="text1"/>
          <w:szCs w:val="24"/>
        </w:rPr>
        <w:t>磋商</w:t>
      </w:r>
      <w:r>
        <w:rPr>
          <w:rFonts w:asciiTheme="minorEastAsia" w:hAnsiTheme="minorEastAsia" w:eastAsiaTheme="minorEastAsia"/>
          <w:color w:val="000000" w:themeColor="text1"/>
          <w:szCs w:val="24"/>
        </w:rPr>
        <w:t>报价表中标明本次</w:t>
      </w:r>
      <w:r>
        <w:rPr>
          <w:rFonts w:hint="eastAsia" w:asciiTheme="minorEastAsia" w:hAnsiTheme="minorEastAsia" w:eastAsiaTheme="minorEastAsia"/>
          <w:color w:val="000000" w:themeColor="text1"/>
          <w:szCs w:val="24"/>
        </w:rPr>
        <w:t>货物、服务为履行合同的固定价格</w:t>
      </w:r>
      <w:r>
        <w:rPr>
          <w:rFonts w:asciiTheme="minorEastAsia" w:hAnsiTheme="minorEastAsia" w:eastAsiaTheme="minorEastAsia"/>
          <w:color w:val="000000" w:themeColor="text1"/>
          <w:szCs w:val="24"/>
        </w:rPr>
        <w:t>，任何有选择的报价将不予接受</w:t>
      </w:r>
      <w:r>
        <w:rPr>
          <w:rFonts w:hint="eastAsia" w:asciiTheme="minorEastAsia" w:hAnsiTheme="minorEastAsia" w:eastAsiaTheme="minorEastAsia"/>
          <w:color w:val="000000" w:themeColor="text1"/>
          <w:szCs w:val="24"/>
        </w:rPr>
        <w:t>，按无效磋商处理。</w:t>
      </w:r>
      <w:r>
        <w:rPr>
          <w:rFonts w:hint="eastAsia" w:hAnsi="宋体"/>
          <w:color w:val="000000" w:themeColor="text1"/>
          <w:szCs w:val="24"/>
        </w:rPr>
        <w:t>所有价格均以人民币报价。</w:t>
      </w:r>
    </w:p>
    <w:p>
      <w:pPr>
        <w:spacing w:line="360" w:lineRule="auto"/>
        <w:ind w:firstLine="480" w:firstLineChars="200"/>
        <w:rPr>
          <w:rFonts w:hAnsi="宋体"/>
          <w:color w:val="000000" w:themeColor="text1"/>
          <w:szCs w:val="24"/>
        </w:rPr>
      </w:pPr>
      <w:r>
        <w:rPr>
          <w:rFonts w:hint="eastAsia" w:hAnsi="宋体"/>
          <w:color w:val="000000" w:themeColor="text1"/>
          <w:szCs w:val="24"/>
        </w:rPr>
        <w:t>11.3磋商</w:t>
      </w:r>
      <w:r>
        <w:rPr>
          <w:rFonts w:hAnsi="宋体"/>
          <w:color w:val="000000" w:themeColor="text1"/>
          <w:szCs w:val="24"/>
        </w:rPr>
        <w:t>报价表中标明的价格应为履行合同的</w:t>
      </w:r>
      <w:r>
        <w:rPr>
          <w:rFonts w:hint="eastAsia" w:hAnsi="宋体"/>
          <w:color w:val="000000" w:themeColor="text1"/>
          <w:szCs w:val="24"/>
        </w:rPr>
        <w:t>总报价</w:t>
      </w:r>
      <w:r>
        <w:rPr>
          <w:rFonts w:hAnsi="宋体"/>
          <w:color w:val="000000" w:themeColor="text1"/>
          <w:szCs w:val="24"/>
        </w:rPr>
        <w:t>，不得以任何理由予以变更。以可调整的价格提交的</w:t>
      </w:r>
      <w:r>
        <w:rPr>
          <w:rFonts w:hint="eastAsia" w:hAnsi="宋体"/>
          <w:color w:val="000000" w:themeColor="text1"/>
          <w:szCs w:val="24"/>
        </w:rPr>
        <w:t>竞争性磋商响应文件</w:t>
      </w:r>
      <w:r>
        <w:rPr>
          <w:rFonts w:hAnsi="宋体"/>
          <w:color w:val="000000" w:themeColor="text1"/>
          <w:szCs w:val="24"/>
        </w:rPr>
        <w:t>将</w:t>
      </w:r>
      <w:r>
        <w:rPr>
          <w:rFonts w:hint="eastAsia" w:hAnsi="宋体"/>
          <w:color w:val="000000" w:themeColor="text1"/>
          <w:szCs w:val="24"/>
        </w:rPr>
        <w:t>按无效磋商处理</w:t>
      </w:r>
      <w:r>
        <w:rPr>
          <w:rFonts w:hAnsi="宋体"/>
          <w:color w:val="000000" w:themeColor="text1"/>
          <w:szCs w:val="24"/>
        </w:rPr>
        <w:t>。</w:t>
      </w:r>
    </w:p>
    <w:p>
      <w:pPr>
        <w:pStyle w:val="2"/>
        <w:spacing w:line="360" w:lineRule="auto"/>
        <w:ind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11.4磋商报价：精确到小数点后二位。</w:t>
      </w:r>
    </w:p>
    <w:p>
      <w:pPr>
        <w:spacing w:line="360" w:lineRule="auto"/>
        <w:outlineLvl w:val="0"/>
        <w:rPr>
          <w:rFonts w:hAnsi="宋体"/>
          <w:b/>
          <w:color w:val="000000" w:themeColor="text1"/>
          <w:szCs w:val="24"/>
        </w:rPr>
      </w:pPr>
      <w:r>
        <w:rPr>
          <w:rFonts w:hAnsi="宋体"/>
          <w:b/>
          <w:color w:val="000000" w:themeColor="text1"/>
          <w:szCs w:val="24"/>
        </w:rPr>
        <w:t>12.证明</w:t>
      </w:r>
      <w:r>
        <w:rPr>
          <w:rFonts w:hint="eastAsia" w:hAnsi="宋体"/>
          <w:b/>
          <w:color w:val="000000" w:themeColor="text1"/>
          <w:szCs w:val="24"/>
        </w:rPr>
        <w:t>供应商</w:t>
      </w:r>
      <w:r>
        <w:rPr>
          <w:rFonts w:hAnsi="宋体"/>
          <w:b/>
          <w:color w:val="000000" w:themeColor="text1"/>
          <w:szCs w:val="24"/>
        </w:rPr>
        <w:t>合格</w:t>
      </w:r>
      <w:r>
        <w:rPr>
          <w:rFonts w:hint="eastAsia" w:hAnsi="宋体"/>
          <w:b/>
          <w:color w:val="000000" w:themeColor="text1"/>
          <w:szCs w:val="24"/>
        </w:rPr>
        <w:t>的</w:t>
      </w:r>
      <w:r>
        <w:rPr>
          <w:rFonts w:hAnsi="宋体"/>
          <w:b/>
          <w:color w:val="000000" w:themeColor="text1"/>
          <w:szCs w:val="24"/>
        </w:rPr>
        <w:t>资格</w:t>
      </w:r>
      <w:r>
        <w:rPr>
          <w:rFonts w:hint="eastAsia" w:hAnsi="宋体"/>
          <w:b/>
          <w:color w:val="000000" w:themeColor="text1"/>
          <w:szCs w:val="24"/>
        </w:rPr>
        <w:t>证明</w:t>
      </w:r>
      <w:r>
        <w:rPr>
          <w:rFonts w:hAnsi="宋体"/>
          <w:b/>
          <w:color w:val="000000" w:themeColor="text1"/>
          <w:szCs w:val="24"/>
        </w:rPr>
        <w:t>文件</w:t>
      </w:r>
    </w:p>
    <w:p>
      <w:pPr>
        <w:spacing w:line="360" w:lineRule="auto"/>
        <w:ind w:firstLine="480" w:firstLineChars="200"/>
        <w:rPr>
          <w:rFonts w:hAnsi="宋体"/>
          <w:color w:val="000000" w:themeColor="text1"/>
          <w:szCs w:val="24"/>
        </w:rPr>
      </w:pPr>
      <w:r>
        <w:rPr>
          <w:rFonts w:hAnsi="宋体"/>
          <w:color w:val="000000" w:themeColor="text1"/>
          <w:szCs w:val="24"/>
        </w:rPr>
        <w:t>12.1</w:t>
      </w:r>
      <w:r>
        <w:rPr>
          <w:rFonts w:hint="eastAsia" w:hAnsi="宋体"/>
          <w:color w:val="000000" w:themeColor="text1"/>
          <w:szCs w:val="24"/>
        </w:rPr>
        <w:t>供应商</w:t>
      </w:r>
      <w:r>
        <w:rPr>
          <w:rFonts w:hAnsi="宋体"/>
          <w:color w:val="000000" w:themeColor="text1"/>
          <w:szCs w:val="24"/>
        </w:rPr>
        <w:t>应按照</w:t>
      </w:r>
      <w:r>
        <w:rPr>
          <w:rFonts w:hint="eastAsia" w:hAnsi="宋体"/>
          <w:color w:val="000000" w:themeColor="text1"/>
          <w:szCs w:val="24"/>
        </w:rPr>
        <w:t>竞争性磋商</w:t>
      </w:r>
      <w:r>
        <w:rPr>
          <w:rFonts w:hAnsi="宋体"/>
          <w:color w:val="000000" w:themeColor="text1"/>
          <w:szCs w:val="24"/>
        </w:rPr>
        <w:t>文件</w:t>
      </w:r>
      <w:r>
        <w:rPr>
          <w:rFonts w:hint="eastAsia" w:hAnsi="宋体"/>
          <w:color w:val="000000" w:themeColor="text1"/>
          <w:szCs w:val="24"/>
        </w:rPr>
        <w:t>供应商须知前附表</w:t>
      </w:r>
      <w:r>
        <w:rPr>
          <w:rFonts w:hAnsi="宋体"/>
          <w:color w:val="000000" w:themeColor="text1"/>
          <w:szCs w:val="24"/>
        </w:rPr>
        <w:t>的要求，在</w:t>
      </w:r>
      <w:r>
        <w:rPr>
          <w:rFonts w:hint="eastAsia" w:hAnsi="宋体"/>
          <w:color w:val="000000" w:themeColor="text1"/>
          <w:szCs w:val="24"/>
        </w:rPr>
        <w:t>竞争性磋商响应文件</w:t>
      </w:r>
      <w:r>
        <w:rPr>
          <w:rFonts w:hAnsi="宋体"/>
          <w:color w:val="000000" w:themeColor="text1"/>
          <w:szCs w:val="24"/>
        </w:rPr>
        <w:t>中提交合格的资格证明文件。如果资格证明文件不全或不合格的，其</w:t>
      </w:r>
      <w:r>
        <w:rPr>
          <w:rFonts w:hint="eastAsia" w:hAnsi="宋体"/>
          <w:color w:val="000000" w:themeColor="text1"/>
          <w:szCs w:val="24"/>
        </w:rPr>
        <w:t>磋商响应文件</w:t>
      </w:r>
      <w:r>
        <w:rPr>
          <w:rFonts w:hAnsi="宋体"/>
          <w:color w:val="000000" w:themeColor="text1"/>
          <w:szCs w:val="24"/>
        </w:rPr>
        <w:t>将被</w:t>
      </w:r>
      <w:r>
        <w:rPr>
          <w:rFonts w:hint="eastAsia" w:hAnsi="宋体"/>
          <w:color w:val="000000" w:themeColor="text1"/>
          <w:szCs w:val="24"/>
        </w:rPr>
        <w:t>作无效文件处理。</w:t>
      </w:r>
    </w:p>
    <w:p>
      <w:pPr>
        <w:spacing w:line="360" w:lineRule="auto"/>
        <w:outlineLvl w:val="0"/>
        <w:rPr>
          <w:rFonts w:hAnsi="宋体"/>
          <w:b/>
          <w:color w:val="000000" w:themeColor="text1"/>
          <w:szCs w:val="24"/>
        </w:rPr>
      </w:pPr>
      <w:r>
        <w:rPr>
          <w:rFonts w:hAnsi="宋体"/>
          <w:b/>
          <w:color w:val="000000" w:themeColor="text1"/>
          <w:szCs w:val="24"/>
        </w:rPr>
        <w:t>13.证明的合格性和符合</w:t>
      </w:r>
      <w:r>
        <w:rPr>
          <w:rFonts w:hint="eastAsia" w:hAnsi="宋体"/>
          <w:b/>
          <w:color w:val="000000" w:themeColor="text1"/>
          <w:szCs w:val="24"/>
        </w:rPr>
        <w:t>竞争性磋商</w:t>
      </w:r>
      <w:r>
        <w:rPr>
          <w:rFonts w:hAnsi="宋体"/>
          <w:b/>
          <w:color w:val="000000" w:themeColor="text1"/>
          <w:szCs w:val="24"/>
        </w:rPr>
        <w:t>文件规定的文件</w:t>
      </w:r>
    </w:p>
    <w:p>
      <w:pPr>
        <w:spacing w:line="360" w:lineRule="auto"/>
        <w:ind w:firstLine="480" w:firstLineChars="200"/>
        <w:rPr>
          <w:rFonts w:hAnsi="宋体"/>
          <w:color w:val="000000" w:themeColor="text1"/>
          <w:szCs w:val="24"/>
        </w:rPr>
      </w:pPr>
      <w:r>
        <w:rPr>
          <w:rFonts w:hAnsi="宋体"/>
          <w:color w:val="000000" w:themeColor="text1"/>
          <w:szCs w:val="24"/>
        </w:rPr>
        <w:t>13.1</w:t>
      </w:r>
      <w:r>
        <w:rPr>
          <w:rFonts w:hint="eastAsia" w:hAnsi="宋体"/>
          <w:color w:val="000000" w:themeColor="text1"/>
          <w:szCs w:val="24"/>
        </w:rPr>
        <w:t>供应商</w:t>
      </w:r>
      <w:r>
        <w:rPr>
          <w:rFonts w:hAnsi="宋体"/>
          <w:color w:val="000000" w:themeColor="text1"/>
          <w:szCs w:val="24"/>
        </w:rPr>
        <w:t>应在</w:t>
      </w:r>
      <w:r>
        <w:rPr>
          <w:rFonts w:hint="eastAsia" w:hAnsi="宋体"/>
          <w:color w:val="000000" w:themeColor="text1"/>
          <w:szCs w:val="24"/>
        </w:rPr>
        <w:t>竞争性磋商响应文件</w:t>
      </w:r>
      <w:r>
        <w:rPr>
          <w:rFonts w:hAnsi="宋体"/>
          <w:color w:val="000000" w:themeColor="text1"/>
          <w:szCs w:val="24"/>
        </w:rPr>
        <w:t>中提交服务满足</w:t>
      </w:r>
      <w:r>
        <w:rPr>
          <w:rFonts w:hint="eastAsia" w:hAnsi="宋体"/>
          <w:color w:val="000000" w:themeColor="text1"/>
          <w:szCs w:val="24"/>
        </w:rPr>
        <w:t>竞争性磋商</w:t>
      </w:r>
      <w:r>
        <w:rPr>
          <w:rFonts w:hAnsi="宋体"/>
          <w:color w:val="000000" w:themeColor="text1"/>
          <w:szCs w:val="24"/>
        </w:rPr>
        <w:t>文件要求并符合国家法律法规、行业管理部门要求的其他强制性标准的证明文件。缺少证明文件或证明文件不合格的</w:t>
      </w:r>
      <w:r>
        <w:rPr>
          <w:rFonts w:hint="eastAsia" w:hAnsi="宋体"/>
          <w:color w:val="000000" w:themeColor="text1"/>
          <w:szCs w:val="24"/>
        </w:rPr>
        <w:t>磋商响应文件</w:t>
      </w:r>
      <w:r>
        <w:rPr>
          <w:rFonts w:hAnsi="宋体"/>
          <w:color w:val="000000" w:themeColor="text1"/>
          <w:szCs w:val="24"/>
        </w:rPr>
        <w:t>，与</w:t>
      </w:r>
      <w:r>
        <w:rPr>
          <w:rFonts w:hint="eastAsia" w:hAnsi="宋体"/>
          <w:color w:val="000000" w:themeColor="text1"/>
          <w:szCs w:val="24"/>
        </w:rPr>
        <w:t>竞争性磋商</w:t>
      </w:r>
      <w:r>
        <w:rPr>
          <w:rFonts w:hAnsi="宋体"/>
          <w:color w:val="000000" w:themeColor="text1"/>
          <w:szCs w:val="24"/>
        </w:rPr>
        <w:t>文件要求有重大偏离的</w:t>
      </w:r>
      <w:r>
        <w:rPr>
          <w:rFonts w:hint="eastAsia" w:hAnsi="宋体"/>
          <w:color w:val="000000" w:themeColor="text1"/>
          <w:szCs w:val="24"/>
        </w:rPr>
        <w:t>磋商响应文件</w:t>
      </w:r>
      <w:r>
        <w:rPr>
          <w:rFonts w:hAnsi="宋体"/>
          <w:color w:val="000000" w:themeColor="text1"/>
          <w:szCs w:val="24"/>
        </w:rPr>
        <w:t>，不符合国家法律法规、行业管理部门要求的其他强制性标准的</w:t>
      </w:r>
      <w:r>
        <w:rPr>
          <w:rFonts w:hint="eastAsia" w:hAnsi="宋体"/>
          <w:color w:val="000000" w:themeColor="text1"/>
          <w:szCs w:val="24"/>
        </w:rPr>
        <w:t>磋商响应文件</w:t>
      </w:r>
      <w:r>
        <w:rPr>
          <w:rFonts w:hAnsi="宋体"/>
          <w:color w:val="000000" w:themeColor="text1"/>
          <w:szCs w:val="24"/>
        </w:rPr>
        <w:t>将</w:t>
      </w:r>
      <w:r>
        <w:rPr>
          <w:rFonts w:hint="eastAsia" w:hAnsi="宋体"/>
          <w:color w:val="000000" w:themeColor="text1"/>
          <w:szCs w:val="24"/>
        </w:rPr>
        <w:t>按无效磋商处理</w:t>
      </w:r>
      <w:r>
        <w:rPr>
          <w:rFonts w:hAnsi="宋体"/>
          <w:color w:val="000000" w:themeColor="text1"/>
          <w:szCs w:val="24"/>
        </w:rPr>
        <w:t>。</w:t>
      </w:r>
    </w:p>
    <w:p>
      <w:pPr>
        <w:spacing w:line="360" w:lineRule="auto"/>
        <w:ind w:firstLine="480" w:firstLineChars="200"/>
        <w:rPr>
          <w:rFonts w:hAnsi="宋体"/>
          <w:color w:val="000000" w:themeColor="text1"/>
          <w:szCs w:val="24"/>
        </w:rPr>
      </w:pPr>
      <w:r>
        <w:rPr>
          <w:rFonts w:hAnsi="宋体"/>
          <w:color w:val="000000" w:themeColor="text1"/>
          <w:szCs w:val="24"/>
        </w:rPr>
        <w:t>13.2上述证明文件可以是文字资料、图纸、图片</w:t>
      </w:r>
      <w:r>
        <w:rPr>
          <w:rFonts w:hint="eastAsia" w:hAnsi="宋体"/>
          <w:color w:val="000000" w:themeColor="text1"/>
          <w:szCs w:val="24"/>
        </w:rPr>
        <w:t>、</w:t>
      </w:r>
      <w:r>
        <w:rPr>
          <w:rFonts w:hAnsi="宋体"/>
          <w:color w:val="000000" w:themeColor="text1"/>
          <w:szCs w:val="24"/>
        </w:rPr>
        <w:t>数据</w:t>
      </w:r>
      <w:r>
        <w:rPr>
          <w:rFonts w:hint="eastAsia" w:hAnsi="宋体"/>
          <w:color w:val="000000" w:themeColor="text1"/>
          <w:szCs w:val="24"/>
        </w:rPr>
        <w:t>、</w:t>
      </w:r>
      <w:r>
        <w:rPr>
          <w:rFonts w:hAnsi="宋体"/>
          <w:color w:val="000000" w:themeColor="text1"/>
          <w:szCs w:val="24"/>
        </w:rPr>
        <w:t>宣传彩页等，所有证明文件表达意思必须统一</w:t>
      </w:r>
      <w:r>
        <w:rPr>
          <w:rFonts w:hint="eastAsia" w:hAnsi="宋体"/>
          <w:color w:val="000000" w:themeColor="text1"/>
          <w:szCs w:val="24"/>
        </w:rPr>
        <w:t>（</w:t>
      </w:r>
      <w:r>
        <w:rPr>
          <w:rFonts w:hAnsi="宋体"/>
          <w:color w:val="000000" w:themeColor="text1"/>
          <w:szCs w:val="24"/>
        </w:rPr>
        <w:t>如需</w:t>
      </w:r>
      <w:r>
        <w:rPr>
          <w:rFonts w:hint="eastAsia" w:hAnsi="宋体"/>
          <w:color w:val="000000" w:themeColor="text1"/>
          <w:szCs w:val="24"/>
        </w:rPr>
        <w:t>供应商</w:t>
      </w:r>
      <w:r>
        <w:rPr>
          <w:rFonts w:hAnsi="宋体"/>
          <w:color w:val="000000" w:themeColor="text1"/>
          <w:szCs w:val="24"/>
        </w:rPr>
        <w:t>提供样品，</w:t>
      </w:r>
      <w:r>
        <w:rPr>
          <w:rFonts w:hint="eastAsia" w:hAnsi="宋体"/>
          <w:color w:val="000000" w:themeColor="text1"/>
          <w:szCs w:val="24"/>
        </w:rPr>
        <w:t>样品必须与磋商响应</w:t>
      </w:r>
      <w:r>
        <w:rPr>
          <w:rFonts w:hAnsi="宋体"/>
          <w:color w:val="000000" w:themeColor="text1"/>
          <w:szCs w:val="24"/>
        </w:rPr>
        <w:t>文件的表述完全符合</w:t>
      </w:r>
      <w:r>
        <w:rPr>
          <w:rFonts w:hint="eastAsia" w:hAnsi="宋体"/>
          <w:color w:val="000000" w:themeColor="text1"/>
          <w:szCs w:val="24"/>
        </w:rPr>
        <w:t>）</w:t>
      </w:r>
      <w:r>
        <w:rPr>
          <w:rFonts w:hAnsi="宋体"/>
          <w:color w:val="000000" w:themeColor="text1"/>
          <w:szCs w:val="24"/>
        </w:rPr>
        <w:t>。</w:t>
      </w:r>
    </w:p>
    <w:p>
      <w:pPr>
        <w:pStyle w:val="2"/>
        <w:spacing w:line="360" w:lineRule="auto"/>
        <w:ind w:firstLine="480" w:firstLineChars="200"/>
        <w:outlineLvl w:val="0"/>
        <w:rPr>
          <w:rFonts w:ascii="宋体" w:hAnsi="宋体"/>
          <w:color w:val="000000" w:themeColor="text1"/>
          <w:kern w:val="0"/>
          <w:sz w:val="24"/>
          <w:szCs w:val="24"/>
        </w:rPr>
      </w:pPr>
      <w:r>
        <w:rPr>
          <w:rFonts w:hint="eastAsia" w:ascii="宋体" w:hAnsi="宋体"/>
          <w:color w:val="000000" w:themeColor="text1"/>
          <w:kern w:val="0"/>
          <w:sz w:val="24"/>
          <w:szCs w:val="24"/>
        </w:rPr>
        <w:t>（1）产品主要技术指标和性能的详细说明；</w:t>
      </w:r>
    </w:p>
    <w:p>
      <w:pPr>
        <w:pStyle w:val="2"/>
        <w:spacing w:line="360" w:lineRule="auto"/>
        <w:ind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（2）生产厂家出具的、相应的产品功能证明材料（包括但不限于测试报告、官网和功能截图等）；</w:t>
      </w:r>
    </w:p>
    <w:p>
      <w:pPr>
        <w:pStyle w:val="2"/>
        <w:spacing w:line="360" w:lineRule="auto"/>
        <w:ind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（3）逐条对</w:t>
      </w:r>
      <w:r>
        <w:rPr>
          <w:rFonts w:hint="eastAsia" w:hAnsi="宋体"/>
          <w:color w:val="000000" w:themeColor="text1"/>
          <w:szCs w:val="24"/>
        </w:rPr>
        <w:t>磋商</w:t>
      </w:r>
      <w:r>
        <w:rPr>
          <w:rFonts w:hint="eastAsia" w:ascii="宋体" w:hAnsi="宋体"/>
          <w:color w:val="000000" w:themeColor="text1"/>
          <w:kern w:val="0"/>
          <w:sz w:val="24"/>
          <w:szCs w:val="24"/>
        </w:rPr>
        <w:t>文件提出的技术要求和商务要求进行应答，说明所提供的产品和服务对磋商的技术和商务要求是否做出了实质性响应并提供支持文件；</w:t>
      </w:r>
    </w:p>
    <w:p>
      <w:pPr>
        <w:pStyle w:val="2"/>
        <w:spacing w:line="360" w:lineRule="auto"/>
        <w:ind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（4）供货范围和服务内容的详细说明。</w:t>
      </w:r>
    </w:p>
    <w:p>
      <w:pPr>
        <w:spacing w:line="360" w:lineRule="auto"/>
        <w:outlineLvl w:val="0"/>
        <w:rPr>
          <w:rFonts w:hAnsi="宋体"/>
          <w:b/>
          <w:color w:val="000000" w:themeColor="text1"/>
          <w:szCs w:val="24"/>
        </w:rPr>
      </w:pPr>
      <w:r>
        <w:rPr>
          <w:rFonts w:hAnsi="宋体"/>
          <w:b/>
          <w:color w:val="000000" w:themeColor="text1"/>
          <w:szCs w:val="24"/>
        </w:rPr>
        <w:t>1</w:t>
      </w:r>
      <w:r>
        <w:rPr>
          <w:rFonts w:hint="eastAsia" w:hAnsi="宋体"/>
          <w:b/>
          <w:color w:val="000000" w:themeColor="text1"/>
          <w:szCs w:val="24"/>
        </w:rPr>
        <w:t>4</w:t>
      </w:r>
      <w:r>
        <w:rPr>
          <w:rFonts w:hAnsi="宋体"/>
          <w:b/>
          <w:color w:val="000000" w:themeColor="text1"/>
          <w:szCs w:val="24"/>
        </w:rPr>
        <w:t>.</w:t>
      </w:r>
      <w:r>
        <w:rPr>
          <w:rFonts w:hint="eastAsia" w:hAnsi="宋体"/>
          <w:b/>
          <w:color w:val="000000" w:themeColor="text1"/>
          <w:szCs w:val="24"/>
        </w:rPr>
        <w:t>磋商</w:t>
      </w:r>
      <w:r>
        <w:rPr>
          <w:rFonts w:hAnsi="宋体"/>
          <w:b/>
          <w:color w:val="000000" w:themeColor="text1"/>
          <w:szCs w:val="24"/>
        </w:rPr>
        <w:t>有效期</w:t>
      </w:r>
    </w:p>
    <w:p>
      <w:pPr>
        <w:spacing w:line="360" w:lineRule="auto"/>
        <w:ind w:firstLine="480" w:firstLineChars="200"/>
        <w:rPr>
          <w:rFonts w:hAnsi="宋体"/>
          <w:color w:val="000000" w:themeColor="text1"/>
          <w:szCs w:val="24"/>
        </w:rPr>
      </w:pPr>
      <w:bookmarkStart w:id="35" w:name="OLE_LINK4"/>
      <w:r>
        <w:rPr>
          <w:rFonts w:hAnsi="宋体"/>
          <w:color w:val="000000" w:themeColor="text1"/>
          <w:szCs w:val="24"/>
        </w:rPr>
        <w:t>1</w:t>
      </w:r>
      <w:r>
        <w:rPr>
          <w:rFonts w:hint="eastAsia" w:hAnsi="宋体"/>
          <w:color w:val="000000" w:themeColor="text1"/>
          <w:szCs w:val="24"/>
        </w:rPr>
        <w:t>4</w:t>
      </w:r>
      <w:r>
        <w:rPr>
          <w:rFonts w:hAnsi="宋体"/>
          <w:color w:val="000000" w:themeColor="text1"/>
          <w:szCs w:val="24"/>
        </w:rPr>
        <w:t>.1</w:t>
      </w:r>
      <w:r>
        <w:rPr>
          <w:rFonts w:hint="eastAsia" w:hAnsi="宋体"/>
          <w:color w:val="000000" w:themeColor="text1"/>
          <w:szCs w:val="24"/>
        </w:rPr>
        <w:t>磋商响应文件</w:t>
      </w:r>
      <w:r>
        <w:rPr>
          <w:rFonts w:hAnsi="宋体"/>
          <w:color w:val="000000" w:themeColor="text1"/>
          <w:szCs w:val="24"/>
        </w:rPr>
        <w:t>应在“</w:t>
      </w:r>
      <w:r>
        <w:rPr>
          <w:rFonts w:hint="eastAsia" w:hAnsi="宋体"/>
          <w:color w:val="000000" w:themeColor="text1"/>
          <w:szCs w:val="24"/>
        </w:rPr>
        <w:t>供应商须知前附表</w:t>
      </w:r>
      <w:r>
        <w:rPr>
          <w:rFonts w:hAnsi="宋体"/>
          <w:color w:val="000000" w:themeColor="text1"/>
          <w:szCs w:val="24"/>
        </w:rPr>
        <w:t>”中规定的期限内保持有效。</w:t>
      </w:r>
      <w:r>
        <w:rPr>
          <w:rFonts w:hint="eastAsia" w:hAnsi="宋体"/>
          <w:color w:val="000000" w:themeColor="text1"/>
          <w:szCs w:val="24"/>
        </w:rPr>
        <w:t>磋商</w:t>
      </w:r>
      <w:r>
        <w:rPr>
          <w:rFonts w:hAnsi="宋体"/>
          <w:color w:val="000000" w:themeColor="text1"/>
          <w:szCs w:val="24"/>
        </w:rPr>
        <w:t>有效期不满足规定有效期的</w:t>
      </w:r>
      <w:r>
        <w:rPr>
          <w:rFonts w:hint="eastAsia" w:hAnsi="宋体"/>
          <w:color w:val="000000" w:themeColor="text1"/>
          <w:szCs w:val="24"/>
        </w:rPr>
        <w:t>磋商响应文件将被视为非响应性磋商而予以拒绝</w:t>
      </w:r>
      <w:r>
        <w:rPr>
          <w:rFonts w:hAnsi="宋体"/>
          <w:color w:val="000000" w:themeColor="text1"/>
          <w:szCs w:val="24"/>
        </w:rPr>
        <w:t>。</w:t>
      </w:r>
      <w:bookmarkEnd w:id="35"/>
    </w:p>
    <w:p>
      <w:pPr>
        <w:spacing w:line="360" w:lineRule="auto"/>
        <w:ind w:firstLine="480" w:firstLineChars="200"/>
        <w:rPr>
          <w:rFonts w:hAnsi="宋体"/>
          <w:color w:val="000000" w:themeColor="text1"/>
          <w:szCs w:val="24"/>
        </w:rPr>
      </w:pPr>
      <w:r>
        <w:rPr>
          <w:rFonts w:hAnsi="宋体"/>
          <w:color w:val="000000" w:themeColor="text1"/>
          <w:szCs w:val="24"/>
        </w:rPr>
        <w:t>1</w:t>
      </w:r>
      <w:r>
        <w:rPr>
          <w:rFonts w:hint="eastAsia" w:hAnsi="宋体"/>
          <w:color w:val="000000" w:themeColor="text1"/>
          <w:szCs w:val="24"/>
        </w:rPr>
        <w:t>4</w:t>
      </w:r>
      <w:r>
        <w:rPr>
          <w:rFonts w:hAnsi="宋体"/>
          <w:color w:val="000000" w:themeColor="text1"/>
          <w:szCs w:val="24"/>
        </w:rPr>
        <w:t>.2在特殊情况下，在原</w:t>
      </w:r>
      <w:r>
        <w:rPr>
          <w:rFonts w:hint="eastAsia" w:hAnsi="宋体"/>
          <w:color w:val="000000" w:themeColor="text1"/>
          <w:szCs w:val="24"/>
        </w:rPr>
        <w:t>磋商</w:t>
      </w:r>
      <w:r>
        <w:rPr>
          <w:rFonts w:hAnsi="宋体"/>
          <w:color w:val="000000" w:themeColor="text1"/>
          <w:szCs w:val="24"/>
        </w:rPr>
        <w:t>有效期期满之前，采购代理机构可向</w:t>
      </w:r>
      <w:r>
        <w:rPr>
          <w:rFonts w:hint="eastAsia" w:hAnsi="宋体"/>
          <w:color w:val="000000" w:themeColor="text1"/>
          <w:szCs w:val="24"/>
        </w:rPr>
        <w:t>供应商</w:t>
      </w:r>
      <w:r>
        <w:rPr>
          <w:rFonts w:hAnsi="宋体"/>
          <w:color w:val="000000" w:themeColor="text1"/>
          <w:szCs w:val="24"/>
        </w:rPr>
        <w:t>提出延长</w:t>
      </w:r>
      <w:r>
        <w:rPr>
          <w:rFonts w:hint="eastAsia" w:hAnsi="宋体"/>
          <w:color w:val="000000" w:themeColor="text1"/>
          <w:szCs w:val="24"/>
        </w:rPr>
        <w:t>磋商</w:t>
      </w:r>
      <w:r>
        <w:rPr>
          <w:rFonts w:hAnsi="宋体"/>
          <w:color w:val="000000" w:themeColor="text1"/>
          <w:szCs w:val="24"/>
        </w:rPr>
        <w:t>有效期的要求</w:t>
      </w:r>
      <w:r>
        <w:rPr>
          <w:rFonts w:hint="eastAsia" w:hAnsi="宋体"/>
          <w:color w:val="000000" w:themeColor="text1"/>
          <w:szCs w:val="24"/>
        </w:rPr>
        <w:t>，</w:t>
      </w:r>
      <w:r>
        <w:rPr>
          <w:rFonts w:hAnsi="宋体"/>
          <w:color w:val="000000" w:themeColor="text1"/>
          <w:szCs w:val="24"/>
        </w:rPr>
        <w:t>这种要求与答复均应以书面的形式</w:t>
      </w:r>
      <w:r>
        <w:rPr>
          <w:rFonts w:hint="eastAsia" w:hAnsi="宋体"/>
          <w:color w:val="000000" w:themeColor="text1"/>
          <w:szCs w:val="24"/>
        </w:rPr>
        <w:t>，</w:t>
      </w:r>
      <w:r>
        <w:rPr>
          <w:rFonts w:hAnsi="宋体"/>
          <w:color w:val="000000" w:themeColor="text1"/>
          <w:szCs w:val="24"/>
        </w:rPr>
        <w:t>同意延长的</w:t>
      </w:r>
      <w:r>
        <w:rPr>
          <w:rFonts w:hint="eastAsia" w:hAnsi="宋体"/>
          <w:color w:val="000000" w:themeColor="text1"/>
          <w:szCs w:val="24"/>
        </w:rPr>
        <w:t>供应商</w:t>
      </w:r>
      <w:r>
        <w:rPr>
          <w:rFonts w:hAnsi="宋体"/>
          <w:color w:val="000000" w:themeColor="text1"/>
          <w:szCs w:val="24"/>
        </w:rPr>
        <w:t>既不能要求也不允许修改其</w:t>
      </w:r>
      <w:r>
        <w:rPr>
          <w:rFonts w:hint="eastAsia" w:hAnsi="宋体"/>
          <w:color w:val="000000" w:themeColor="text1"/>
          <w:szCs w:val="24"/>
        </w:rPr>
        <w:t>竞争性磋商响应文件</w:t>
      </w:r>
      <w:r>
        <w:rPr>
          <w:rFonts w:hAnsi="宋体"/>
          <w:color w:val="000000" w:themeColor="text1"/>
          <w:szCs w:val="24"/>
        </w:rPr>
        <w:t>。</w:t>
      </w:r>
    </w:p>
    <w:p>
      <w:pPr>
        <w:spacing w:line="360" w:lineRule="auto"/>
        <w:outlineLvl w:val="0"/>
        <w:rPr>
          <w:rFonts w:hAnsi="宋体"/>
          <w:b/>
          <w:color w:val="000000" w:themeColor="text1"/>
          <w:szCs w:val="24"/>
        </w:rPr>
      </w:pPr>
      <w:r>
        <w:rPr>
          <w:rFonts w:hAnsi="宋体"/>
          <w:b/>
          <w:color w:val="000000" w:themeColor="text1"/>
          <w:szCs w:val="24"/>
        </w:rPr>
        <w:t>1</w:t>
      </w:r>
      <w:r>
        <w:rPr>
          <w:rFonts w:hint="eastAsia" w:hAnsi="宋体"/>
          <w:b/>
          <w:color w:val="000000" w:themeColor="text1"/>
          <w:szCs w:val="24"/>
        </w:rPr>
        <w:t>5</w:t>
      </w:r>
      <w:r>
        <w:rPr>
          <w:rFonts w:hAnsi="宋体"/>
          <w:b/>
          <w:color w:val="000000" w:themeColor="text1"/>
          <w:szCs w:val="24"/>
        </w:rPr>
        <w:t>.</w:t>
      </w:r>
      <w:r>
        <w:rPr>
          <w:rFonts w:hint="eastAsia" w:hAnsi="宋体"/>
          <w:b/>
          <w:color w:val="000000" w:themeColor="text1"/>
          <w:szCs w:val="24"/>
        </w:rPr>
        <w:t>竞争性磋商响应文件</w:t>
      </w:r>
      <w:r>
        <w:rPr>
          <w:rFonts w:hAnsi="宋体"/>
          <w:b/>
          <w:color w:val="000000" w:themeColor="text1"/>
          <w:szCs w:val="24"/>
        </w:rPr>
        <w:t>的式样和签署</w:t>
      </w:r>
    </w:p>
    <w:p>
      <w:pPr>
        <w:spacing w:line="360" w:lineRule="auto"/>
        <w:ind w:firstLine="480" w:firstLineChars="200"/>
        <w:rPr>
          <w:rFonts w:hAnsi="宋体"/>
          <w:color w:val="000000" w:themeColor="text1"/>
          <w:szCs w:val="24"/>
        </w:rPr>
      </w:pPr>
      <w:r>
        <w:rPr>
          <w:rFonts w:hAnsi="宋体"/>
          <w:color w:val="000000" w:themeColor="text1"/>
          <w:szCs w:val="24"/>
        </w:rPr>
        <w:t>1</w:t>
      </w:r>
      <w:r>
        <w:rPr>
          <w:rFonts w:hint="eastAsia" w:hAnsi="宋体"/>
          <w:color w:val="000000" w:themeColor="text1"/>
          <w:szCs w:val="24"/>
        </w:rPr>
        <w:t>5</w:t>
      </w:r>
      <w:r>
        <w:rPr>
          <w:rFonts w:hAnsi="宋体"/>
          <w:color w:val="000000" w:themeColor="text1"/>
          <w:szCs w:val="24"/>
        </w:rPr>
        <w:t>.1</w:t>
      </w:r>
      <w:r>
        <w:rPr>
          <w:rFonts w:hint="eastAsia" w:hAnsi="宋体"/>
          <w:color w:val="000000" w:themeColor="text1"/>
          <w:szCs w:val="24"/>
        </w:rPr>
        <w:t>供应商</w:t>
      </w:r>
      <w:r>
        <w:rPr>
          <w:rFonts w:hAnsi="宋体"/>
          <w:color w:val="000000" w:themeColor="text1"/>
          <w:szCs w:val="24"/>
        </w:rPr>
        <w:t>应按照</w:t>
      </w:r>
      <w:r>
        <w:rPr>
          <w:rFonts w:hint="eastAsia" w:hAnsi="宋体"/>
          <w:color w:val="000000" w:themeColor="text1"/>
          <w:szCs w:val="24"/>
        </w:rPr>
        <w:t>供应商</w:t>
      </w:r>
      <w:r>
        <w:rPr>
          <w:rFonts w:hAnsi="宋体"/>
          <w:color w:val="000000" w:themeColor="text1"/>
          <w:szCs w:val="24"/>
        </w:rPr>
        <w:t>须知的要求</w:t>
      </w:r>
      <w:r>
        <w:rPr>
          <w:rFonts w:hint="eastAsia" w:hAnsi="宋体"/>
          <w:color w:val="000000" w:themeColor="text1"/>
          <w:szCs w:val="24"/>
        </w:rPr>
        <w:t>，</w:t>
      </w:r>
      <w:r>
        <w:rPr>
          <w:rFonts w:hAnsi="宋体"/>
          <w:color w:val="000000" w:themeColor="text1"/>
          <w:szCs w:val="24"/>
        </w:rPr>
        <w:t>准备一份</w:t>
      </w:r>
      <w:r>
        <w:rPr>
          <w:rFonts w:hint="eastAsia" w:hAnsi="宋体"/>
          <w:color w:val="000000" w:themeColor="text1"/>
          <w:szCs w:val="24"/>
        </w:rPr>
        <w:t>竞争性磋商响应文件</w:t>
      </w:r>
      <w:r>
        <w:rPr>
          <w:rFonts w:hAnsi="宋体"/>
          <w:color w:val="000000" w:themeColor="text1"/>
          <w:szCs w:val="24"/>
        </w:rPr>
        <w:t>正本和“</w:t>
      </w:r>
      <w:r>
        <w:rPr>
          <w:rFonts w:hint="eastAsia" w:hAnsi="宋体"/>
          <w:color w:val="000000" w:themeColor="text1"/>
          <w:szCs w:val="24"/>
        </w:rPr>
        <w:t>供应商须知前附表</w:t>
      </w:r>
      <w:r>
        <w:rPr>
          <w:rFonts w:hAnsi="宋体"/>
          <w:color w:val="000000" w:themeColor="text1"/>
          <w:szCs w:val="24"/>
        </w:rPr>
        <w:t>”中规定数量的副本，每套</w:t>
      </w:r>
      <w:r>
        <w:rPr>
          <w:rFonts w:hint="eastAsia" w:hAnsi="宋体"/>
          <w:color w:val="000000" w:themeColor="text1"/>
          <w:szCs w:val="24"/>
        </w:rPr>
        <w:t>竞争性磋商响应文件封面</w:t>
      </w:r>
      <w:r>
        <w:rPr>
          <w:rFonts w:hAnsi="宋体"/>
          <w:color w:val="000000" w:themeColor="text1"/>
          <w:szCs w:val="24"/>
        </w:rPr>
        <w:t>须清楚地标明“正本”或“副本”。</w:t>
      </w:r>
      <w:r>
        <w:rPr>
          <w:rFonts w:hint="eastAsia" w:hAnsi="宋体"/>
          <w:color w:val="000000" w:themeColor="text1"/>
          <w:szCs w:val="24"/>
        </w:rPr>
        <w:t>同时提供与正本内容一致的电子版（PDF</w:t>
      </w:r>
      <w:r>
        <w:rPr>
          <w:rFonts w:hint="eastAsia" w:hAnsi="宋体"/>
          <w:color w:val="000000" w:themeColor="text1"/>
          <w:szCs w:val="24"/>
          <w:lang w:eastAsia="zh-CN"/>
        </w:rPr>
        <w:t>和</w:t>
      </w:r>
      <w:r>
        <w:rPr>
          <w:rFonts w:hint="eastAsia" w:hAnsi="宋体"/>
          <w:color w:val="000000" w:themeColor="text1"/>
          <w:szCs w:val="24"/>
        </w:rPr>
        <w:t>Word版，U盘）投标文件，并标注供应商全称、项目名称、项目编号，与竞争性磋商响应文件同时递交。</w:t>
      </w:r>
    </w:p>
    <w:p>
      <w:pPr>
        <w:spacing w:line="360" w:lineRule="auto"/>
        <w:ind w:firstLine="480" w:firstLineChars="200"/>
        <w:rPr>
          <w:rFonts w:hAnsi="宋体"/>
          <w:color w:val="000000" w:themeColor="text1"/>
          <w:szCs w:val="24"/>
        </w:rPr>
      </w:pPr>
      <w:r>
        <w:rPr>
          <w:rFonts w:hAnsi="宋体"/>
          <w:color w:val="000000" w:themeColor="text1"/>
          <w:szCs w:val="24"/>
        </w:rPr>
        <w:t>1</w:t>
      </w:r>
      <w:r>
        <w:rPr>
          <w:rFonts w:hint="eastAsia" w:hAnsi="宋体"/>
          <w:color w:val="000000" w:themeColor="text1"/>
          <w:szCs w:val="24"/>
        </w:rPr>
        <w:t>5</w:t>
      </w:r>
      <w:r>
        <w:rPr>
          <w:rFonts w:hAnsi="宋体"/>
          <w:color w:val="000000" w:themeColor="text1"/>
          <w:szCs w:val="24"/>
        </w:rPr>
        <w:t>.2</w:t>
      </w:r>
      <w:r>
        <w:rPr>
          <w:rFonts w:hint="eastAsia" w:hAnsi="宋体"/>
          <w:color w:val="000000" w:themeColor="text1"/>
          <w:szCs w:val="24"/>
        </w:rPr>
        <w:t>竞争性磋商响应文件</w:t>
      </w:r>
      <w:r>
        <w:rPr>
          <w:rFonts w:hAnsi="宋体"/>
          <w:color w:val="000000" w:themeColor="text1"/>
          <w:szCs w:val="24"/>
        </w:rPr>
        <w:t>正</w:t>
      </w:r>
      <w:r>
        <w:rPr>
          <w:rFonts w:hint="eastAsia" w:hAnsi="宋体"/>
          <w:color w:val="000000" w:themeColor="text1"/>
          <w:szCs w:val="24"/>
        </w:rPr>
        <w:t>副</w:t>
      </w:r>
      <w:r>
        <w:rPr>
          <w:rFonts w:hAnsi="宋体"/>
          <w:color w:val="000000" w:themeColor="text1"/>
          <w:szCs w:val="24"/>
        </w:rPr>
        <w:t>本需打印或用不褪色的蓝</w:t>
      </w:r>
      <w:r>
        <w:rPr>
          <w:rFonts w:hint="eastAsia" w:hAnsi="宋体" w:cs="宋体"/>
          <w:color w:val="000000" w:themeColor="text1"/>
          <w:szCs w:val="24"/>
        </w:rPr>
        <w:t>（黑）</w:t>
      </w:r>
      <w:r>
        <w:rPr>
          <w:rFonts w:hAnsi="宋体"/>
          <w:color w:val="000000" w:themeColor="text1"/>
          <w:szCs w:val="24"/>
        </w:rPr>
        <w:t>色墨水</w:t>
      </w:r>
      <w:r>
        <w:rPr>
          <w:rFonts w:hint="eastAsia" w:hAnsi="宋体" w:cs="宋体"/>
          <w:color w:val="000000" w:themeColor="text1"/>
          <w:szCs w:val="24"/>
        </w:rPr>
        <w:t>（汁）</w:t>
      </w:r>
      <w:r>
        <w:rPr>
          <w:rFonts w:hAnsi="宋体"/>
          <w:color w:val="000000" w:themeColor="text1"/>
          <w:szCs w:val="24"/>
        </w:rPr>
        <w:t>书写，并由</w:t>
      </w:r>
      <w:r>
        <w:rPr>
          <w:rFonts w:hint="eastAsia" w:hAnsi="宋体"/>
          <w:color w:val="000000" w:themeColor="text1"/>
          <w:szCs w:val="24"/>
        </w:rPr>
        <w:t>供应商</w:t>
      </w:r>
      <w:r>
        <w:rPr>
          <w:rFonts w:hAnsi="宋体"/>
          <w:color w:val="000000" w:themeColor="text1"/>
          <w:szCs w:val="24"/>
        </w:rPr>
        <w:t>法定代表人或经法定代表人正式授权的代表</w:t>
      </w:r>
      <w:r>
        <w:rPr>
          <w:rFonts w:hint="eastAsia" w:hAnsi="宋体"/>
          <w:color w:val="000000" w:themeColor="text1"/>
          <w:szCs w:val="24"/>
        </w:rPr>
        <w:t>签字（竞争性磋商文件要求竞争性磋商响应文件中法定代表人签字处由法定代表人签署，要求授权代表签字处由授权代表签署），若由授权代表签署，</w:t>
      </w:r>
      <w:r>
        <w:rPr>
          <w:rFonts w:hAnsi="宋体"/>
          <w:color w:val="000000" w:themeColor="text1"/>
          <w:szCs w:val="24"/>
        </w:rPr>
        <w:t>须</w:t>
      </w:r>
      <w:r>
        <w:rPr>
          <w:rFonts w:hint="eastAsia" w:hAnsi="宋体"/>
          <w:color w:val="000000" w:themeColor="text1"/>
          <w:szCs w:val="24"/>
        </w:rPr>
        <w:t>将</w:t>
      </w:r>
      <w:r>
        <w:rPr>
          <w:rFonts w:hAnsi="宋体"/>
          <w:color w:val="000000" w:themeColor="text1"/>
          <w:szCs w:val="24"/>
        </w:rPr>
        <w:t>按</w:t>
      </w:r>
      <w:r>
        <w:rPr>
          <w:rFonts w:hint="eastAsia" w:hAnsi="宋体"/>
          <w:color w:val="000000" w:themeColor="text1"/>
          <w:szCs w:val="24"/>
        </w:rPr>
        <w:t>竞争性磋商</w:t>
      </w:r>
      <w:r>
        <w:rPr>
          <w:rFonts w:hAnsi="宋体"/>
          <w:color w:val="000000" w:themeColor="text1"/>
          <w:szCs w:val="24"/>
        </w:rPr>
        <w:t>文件规定的格式出具的“</w:t>
      </w:r>
      <w:r>
        <w:rPr>
          <w:rFonts w:hint="eastAsia" w:hAnsi="宋体"/>
          <w:color w:val="000000" w:themeColor="text1"/>
          <w:szCs w:val="24"/>
        </w:rPr>
        <w:t>法定代表人</w:t>
      </w:r>
      <w:r>
        <w:rPr>
          <w:rFonts w:hAnsi="宋体"/>
          <w:color w:val="000000" w:themeColor="text1"/>
          <w:szCs w:val="24"/>
        </w:rPr>
        <w:t>授权书”附在</w:t>
      </w:r>
      <w:r>
        <w:rPr>
          <w:rFonts w:hint="eastAsia" w:hAnsi="宋体"/>
          <w:color w:val="000000" w:themeColor="text1"/>
          <w:szCs w:val="24"/>
        </w:rPr>
        <w:t>竞争性磋商响应</w:t>
      </w:r>
      <w:r>
        <w:rPr>
          <w:rFonts w:hAnsi="宋体"/>
          <w:color w:val="000000" w:themeColor="text1"/>
          <w:szCs w:val="24"/>
        </w:rPr>
        <w:t>文件中</w:t>
      </w:r>
      <w:r>
        <w:rPr>
          <w:rFonts w:hint="eastAsia" w:hAnsi="宋体"/>
          <w:color w:val="000000" w:themeColor="text1"/>
          <w:szCs w:val="24"/>
        </w:rPr>
        <w:t>，</w:t>
      </w:r>
      <w:r>
        <w:rPr>
          <w:rFonts w:hAnsi="宋体"/>
          <w:color w:val="000000" w:themeColor="text1"/>
          <w:szCs w:val="24"/>
        </w:rPr>
        <w:t>所有要求签字（名）处，均须由签字（名）者本人用不褪色的蓝</w:t>
      </w:r>
      <w:r>
        <w:rPr>
          <w:rFonts w:hint="eastAsia" w:hAnsi="宋体" w:cs="宋体"/>
          <w:color w:val="000000" w:themeColor="text1"/>
          <w:szCs w:val="24"/>
        </w:rPr>
        <w:t>（黑）</w:t>
      </w:r>
      <w:r>
        <w:rPr>
          <w:rFonts w:hAnsi="宋体"/>
          <w:color w:val="000000" w:themeColor="text1"/>
          <w:szCs w:val="24"/>
        </w:rPr>
        <w:t>色墨水</w:t>
      </w:r>
      <w:r>
        <w:rPr>
          <w:rFonts w:hint="eastAsia" w:hAnsi="宋体" w:cs="宋体"/>
          <w:color w:val="000000" w:themeColor="text1"/>
          <w:szCs w:val="24"/>
        </w:rPr>
        <w:t>（汁）</w:t>
      </w:r>
      <w:r>
        <w:rPr>
          <w:rFonts w:hAnsi="宋体"/>
          <w:color w:val="000000" w:themeColor="text1"/>
          <w:szCs w:val="24"/>
        </w:rPr>
        <w:t>书写，不得用</w:t>
      </w:r>
      <w:r>
        <w:rPr>
          <w:rFonts w:hint="eastAsia" w:hAnsi="宋体"/>
          <w:color w:val="000000" w:themeColor="text1"/>
          <w:szCs w:val="24"/>
        </w:rPr>
        <w:t>任何形式的图</w:t>
      </w:r>
      <w:r>
        <w:rPr>
          <w:rFonts w:hAnsi="宋体"/>
          <w:color w:val="000000" w:themeColor="text1"/>
          <w:szCs w:val="24"/>
        </w:rPr>
        <w:t>章代替。</w:t>
      </w:r>
      <w:r>
        <w:rPr>
          <w:rFonts w:hint="eastAsia" w:hAnsi="宋体"/>
          <w:color w:val="000000" w:themeColor="text1"/>
          <w:szCs w:val="24"/>
        </w:rPr>
        <w:t>所有竞争性磋商响应文件正本和副本，须按第六章要求进行编排、并编制目录、标注页码。</w:t>
      </w:r>
    </w:p>
    <w:p>
      <w:pPr>
        <w:spacing w:line="360" w:lineRule="auto"/>
        <w:ind w:firstLine="480" w:firstLineChars="200"/>
        <w:rPr>
          <w:rFonts w:hAnsi="宋体"/>
          <w:color w:val="000000" w:themeColor="text1"/>
          <w:szCs w:val="24"/>
        </w:rPr>
      </w:pPr>
      <w:r>
        <w:rPr>
          <w:rFonts w:hAnsi="宋体"/>
          <w:color w:val="000000" w:themeColor="text1"/>
          <w:szCs w:val="24"/>
        </w:rPr>
        <w:t>1</w:t>
      </w:r>
      <w:r>
        <w:rPr>
          <w:rFonts w:hint="eastAsia" w:hAnsi="宋体"/>
          <w:color w:val="000000" w:themeColor="text1"/>
          <w:szCs w:val="24"/>
        </w:rPr>
        <w:t>5</w:t>
      </w:r>
      <w:r>
        <w:rPr>
          <w:rFonts w:hAnsi="宋体"/>
          <w:color w:val="000000" w:themeColor="text1"/>
          <w:szCs w:val="24"/>
        </w:rPr>
        <w:t>.3任何行间插字、涂改和增删，必须由</w:t>
      </w:r>
      <w:r>
        <w:rPr>
          <w:rFonts w:hint="eastAsia" w:hAnsi="宋体"/>
          <w:color w:val="000000" w:themeColor="text1"/>
          <w:szCs w:val="24"/>
        </w:rPr>
        <w:t>供应商</w:t>
      </w:r>
      <w:r>
        <w:rPr>
          <w:rFonts w:hAnsi="宋体"/>
          <w:color w:val="000000" w:themeColor="text1"/>
          <w:szCs w:val="24"/>
        </w:rPr>
        <w:t>的</w:t>
      </w:r>
      <w:r>
        <w:rPr>
          <w:rFonts w:hint="eastAsia" w:hAnsi="宋体"/>
          <w:color w:val="000000" w:themeColor="text1"/>
          <w:szCs w:val="24"/>
        </w:rPr>
        <w:t>法定代表人或其授权代表</w:t>
      </w:r>
      <w:r>
        <w:rPr>
          <w:rFonts w:hAnsi="宋体"/>
          <w:color w:val="000000" w:themeColor="text1"/>
          <w:szCs w:val="24"/>
        </w:rPr>
        <w:t>在旁边签字才有效。</w:t>
      </w:r>
    </w:p>
    <w:p>
      <w:pPr>
        <w:spacing w:line="360" w:lineRule="auto"/>
        <w:ind w:firstLine="480" w:firstLineChars="200"/>
        <w:rPr>
          <w:rFonts w:hAnsi="宋体"/>
          <w:color w:val="000000" w:themeColor="text1"/>
          <w:szCs w:val="24"/>
        </w:rPr>
      </w:pPr>
      <w:r>
        <w:rPr>
          <w:rFonts w:hint="eastAsia" w:hAnsi="宋体"/>
          <w:color w:val="000000" w:themeColor="text1"/>
          <w:szCs w:val="24"/>
        </w:rPr>
        <w:t>15.4供应商名称应填写全称。</w:t>
      </w:r>
    </w:p>
    <w:p>
      <w:pPr>
        <w:spacing w:line="360" w:lineRule="auto"/>
        <w:ind w:firstLine="480" w:firstLineChars="200"/>
        <w:rPr>
          <w:rFonts w:hAnsi="宋体"/>
          <w:color w:val="000000" w:themeColor="text1"/>
          <w:szCs w:val="24"/>
        </w:rPr>
      </w:pPr>
      <w:r>
        <w:rPr>
          <w:rFonts w:hAnsi="宋体"/>
          <w:color w:val="000000" w:themeColor="text1"/>
          <w:szCs w:val="24"/>
        </w:rPr>
        <w:t>1</w:t>
      </w:r>
      <w:r>
        <w:rPr>
          <w:rFonts w:hint="eastAsia" w:hAnsi="宋体"/>
          <w:color w:val="000000" w:themeColor="text1"/>
          <w:szCs w:val="24"/>
        </w:rPr>
        <w:t>5</w:t>
      </w:r>
      <w:r>
        <w:rPr>
          <w:rFonts w:hAnsi="宋体"/>
          <w:color w:val="000000" w:themeColor="text1"/>
          <w:szCs w:val="24"/>
        </w:rPr>
        <w:t>.</w:t>
      </w:r>
      <w:r>
        <w:rPr>
          <w:rFonts w:hint="eastAsia" w:hAnsi="宋体"/>
          <w:color w:val="000000" w:themeColor="text1"/>
          <w:szCs w:val="24"/>
        </w:rPr>
        <w:t>5</w:t>
      </w:r>
      <w:r>
        <w:rPr>
          <w:rFonts w:hAnsi="宋体"/>
          <w:color w:val="000000" w:themeColor="text1"/>
          <w:szCs w:val="24"/>
        </w:rPr>
        <w:t>因字迹潦草、表述不清或不按</w:t>
      </w:r>
      <w:r>
        <w:rPr>
          <w:rFonts w:hint="eastAsia" w:hAnsi="宋体"/>
          <w:color w:val="000000" w:themeColor="text1"/>
          <w:szCs w:val="24"/>
        </w:rPr>
        <w:t>竞争性磋商</w:t>
      </w:r>
      <w:r>
        <w:rPr>
          <w:rFonts w:hAnsi="宋体"/>
          <w:color w:val="000000" w:themeColor="text1"/>
          <w:szCs w:val="24"/>
        </w:rPr>
        <w:t>文件格式编制的</w:t>
      </w:r>
      <w:r>
        <w:rPr>
          <w:rFonts w:hint="eastAsia" w:hAnsi="宋体"/>
          <w:color w:val="000000" w:themeColor="text1"/>
          <w:szCs w:val="24"/>
        </w:rPr>
        <w:t>竞争性磋商响应文件</w:t>
      </w:r>
      <w:r>
        <w:rPr>
          <w:rFonts w:hAnsi="宋体"/>
          <w:color w:val="000000" w:themeColor="text1"/>
          <w:szCs w:val="24"/>
        </w:rPr>
        <w:t>，所引起的对</w:t>
      </w:r>
      <w:r>
        <w:rPr>
          <w:rFonts w:hint="eastAsia" w:hAnsi="宋体"/>
          <w:color w:val="000000" w:themeColor="text1"/>
          <w:szCs w:val="24"/>
        </w:rPr>
        <w:t>供应商</w:t>
      </w:r>
      <w:r>
        <w:rPr>
          <w:rFonts w:hAnsi="宋体"/>
          <w:color w:val="000000" w:themeColor="text1"/>
          <w:szCs w:val="24"/>
        </w:rPr>
        <w:t>不利的后果，由</w:t>
      </w:r>
      <w:r>
        <w:rPr>
          <w:rFonts w:hint="eastAsia" w:hAnsi="宋体"/>
          <w:color w:val="000000" w:themeColor="text1"/>
          <w:szCs w:val="24"/>
        </w:rPr>
        <w:t>供应商</w:t>
      </w:r>
      <w:r>
        <w:rPr>
          <w:rFonts w:hAnsi="宋体"/>
          <w:color w:val="000000" w:themeColor="text1"/>
          <w:szCs w:val="24"/>
        </w:rPr>
        <w:t>自行负责。</w:t>
      </w:r>
    </w:p>
    <w:p>
      <w:pPr>
        <w:spacing w:line="360" w:lineRule="auto"/>
        <w:ind w:firstLine="480" w:firstLineChars="200"/>
        <w:rPr>
          <w:rFonts w:hAnsi="宋体"/>
          <w:color w:val="000000" w:themeColor="text1"/>
          <w:szCs w:val="24"/>
        </w:rPr>
      </w:pPr>
      <w:r>
        <w:rPr>
          <w:rFonts w:hint="eastAsia" w:hAnsi="宋体"/>
          <w:color w:val="000000" w:themeColor="text1"/>
          <w:szCs w:val="24"/>
        </w:rPr>
        <w:t>15.6竞争性磋商文件的副本、电子版须和正本保持一致。若正本、副本和电子版有不一致的内容，以正本为准。</w:t>
      </w:r>
    </w:p>
    <w:p>
      <w:pPr>
        <w:spacing w:line="360" w:lineRule="auto"/>
        <w:jc w:val="center"/>
        <w:rPr>
          <w:rFonts w:hAnsi="宋体"/>
          <w:b/>
          <w:color w:val="000000" w:themeColor="text1"/>
          <w:sz w:val="28"/>
          <w:szCs w:val="32"/>
        </w:rPr>
      </w:pPr>
      <w:r>
        <w:rPr>
          <w:rFonts w:hAnsi="宋体"/>
          <w:b/>
          <w:color w:val="000000" w:themeColor="text1"/>
          <w:sz w:val="28"/>
          <w:szCs w:val="32"/>
        </w:rPr>
        <w:t>四.</w:t>
      </w:r>
      <w:r>
        <w:rPr>
          <w:rFonts w:hint="eastAsia" w:hAnsi="宋体"/>
          <w:b/>
          <w:color w:val="000000" w:themeColor="text1"/>
          <w:sz w:val="28"/>
          <w:szCs w:val="32"/>
        </w:rPr>
        <w:t>竞争性磋商响应文件</w:t>
      </w:r>
      <w:r>
        <w:rPr>
          <w:rFonts w:hAnsi="宋体"/>
          <w:b/>
          <w:color w:val="000000" w:themeColor="text1"/>
          <w:sz w:val="28"/>
          <w:szCs w:val="32"/>
        </w:rPr>
        <w:t>的递交</w:t>
      </w:r>
    </w:p>
    <w:p>
      <w:pPr>
        <w:spacing w:line="360" w:lineRule="auto"/>
        <w:outlineLvl w:val="0"/>
        <w:rPr>
          <w:rFonts w:hAnsi="宋体"/>
          <w:b/>
          <w:color w:val="000000" w:themeColor="text1"/>
          <w:szCs w:val="24"/>
        </w:rPr>
      </w:pPr>
      <w:r>
        <w:rPr>
          <w:rFonts w:hAnsi="宋体"/>
          <w:b/>
          <w:color w:val="000000" w:themeColor="text1"/>
          <w:szCs w:val="24"/>
        </w:rPr>
        <w:t>1</w:t>
      </w:r>
      <w:r>
        <w:rPr>
          <w:rFonts w:hint="eastAsia" w:hAnsi="宋体"/>
          <w:b/>
          <w:color w:val="000000" w:themeColor="text1"/>
          <w:szCs w:val="24"/>
        </w:rPr>
        <w:t>6</w:t>
      </w:r>
      <w:r>
        <w:rPr>
          <w:rFonts w:hAnsi="宋体"/>
          <w:b/>
          <w:color w:val="000000" w:themeColor="text1"/>
          <w:szCs w:val="24"/>
        </w:rPr>
        <w:t>.</w:t>
      </w:r>
      <w:r>
        <w:rPr>
          <w:rFonts w:hint="eastAsia" w:hAnsi="宋体"/>
          <w:b/>
          <w:color w:val="000000" w:themeColor="text1"/>
          <w:szCs w:val="24"/>
        </w:rPr>
        <w:t>竞争性磋商响应文件</w:t>
      </w:r>
      <w:r>
        <w:rPr>
          <w:rFonts w:hAnsi="宋体"/>
          <w:b/>
          <w:color w:val="000000" w:themeColor="text1"/>
          <w:szCs w:val="24"/>
        </w:rPr>
        <w:t>的密封和标记</w:t>
      </w:r>
    </w:p>
    <w:p>
      <w:pPr>
        <w:spacing w:line="360" w:lineRule="auto"/>
        <w:ind w:firstLine="480" w:firstLineChars="200"/>
        <w:rPr>
          <w:rFonts w:hAnsi="宋体"/>
          <w:color w:val="000000" w:themeColor="text1"/>
          <w:szCs w:val="24"/>
        </w:rPr>
      </w:pPr>
      <w:r>
        <w:rPr>
          <w:rFonts w:hint="eastAsia" w:hAnsi="宋体"/>
          <w:color w:val="000000" w:themeColor="text1"/>
          <w:szCs w:val="24"/>
        </w:rPr>
        <w:t>16.1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olor w:val="000000" w:themeColor="text1"/>
          <w:szCs w:val="24"/>
        </w:rPr>
      </w:pPr>
      <w:r>
        <w:rPr>
          <w:rFonts w:hint="eastAsia" w:hAnsi="宋体"/>
          <w:color w:val="000000" w:themeColor="text1"/>
          <w:szCs w:val="24"/>
        </w:rPr>
        <w:t>16.2供应商应将竞争性磋商响应文件正本、所有的副本、电子版本、报价一览表单独密封装在封袋中（封袋不得有破损），且在封袋正面标明“正本”“副本”“电子版本”“报价一览表”字样。封袋应加贴封条，并在封线处加盖供应商鲜章，封袋正面要粘贴供应商全称、项目名称、编号等标识。</w:t>
      </w:r>
    </w:p>
    <w:p>
      <w:pPr>
        <w:spacing w:line="360" w:lineRule="auto"/>
        <w:ind w:firstLine="480" w:firstLineChars="200"/>
        <w:rPr>
          <w:rFonts w:hAnsi="宋体"/>
          <w:color w:val="000000" w:themeColor="text1"/>
          <w:szCs w:val="24"/>
        </w:rPr>
      </w:pPr>
      <w:r>
        <w:rPr>
          <w:rFonts w:hAnsi="宋体"/>
          <w:color w:val="000000" w:themeColor="text1"/>
          <w:szCs w:val="24"/>
        </w:rPr>
        <w:t>外层包装请按以下要求标记：</w:t>
      </w:r>
    </w:p>
    <w:p>
      <w:pPr>
        <w:spacing w:line="360" w:lineRule="auto"/>
        <w:ind w:firstLine="480" w:firstLineChars="200"/>
        <w:rPr>
          <w:rFonts w:hAnsi="宋体"/>
          <w:color w:val="000000" w:themeColor="text1"/>
          <w:szCs w:val="24"/>
        </w:rPr>
      </w:pPr>
      <w:r>
        <w:rPr>
          <w:rFonts w:hint="eastAsia" w:hAnsi="宋体"/>
          <w:color w:val="000000" w:themeColor="text1"/>
          <w:szCs w:val="24"/>
        </w:rPr>
        <w:t>（</w:t>
      </w:r>
      <w:r>
        <w:rPr>
          <w:rFonts w:hAnsi="宋体"/>
          <w:color w:val="000000" w:themeColor="text1"/>
          <w:szCs w:val="24"/>
        </w:rPr>
        <w:t>1）</w:t>
      </w:r>
      <w:r>
        <w:rPr>
          <w:rFonts w:hint="eastAsia" w:hAnsi="宋体"/>
          <w:color w:val="000000" w:themeColor="text1"/>
          <w:szCs w:val="24"/>
        </w:rPr>
        <w:t>磋商响应单位</w:t>
      </w:r>
      <w:r>
        <w:rPr>
          <w:rFonts w:hAnsi="宋体"/>
          <w:color w:val="000000" w:themeColor="text1"/>
          <w:szCs w:val="24"/>
        </w:rPr>
        <w:t>的全称；</w:t>
      </w:r>
    </w:p>
    <w:p>
      <w:pPr>
        <w:spacing w:line="360" w:lineRule="auto"/>
        <w:ind w:firstLine="480" w:firstLineChars="200"/>
        <w:rPr>
          <w:rFonts w:hAnsi="宋体"/>
          <w:color w:val="000000" w:themeColor="text1"/>
          <w:szCs w:val="24"/>
        </w:rPr>
      </w:pPr>
      <w:r>
        <w:rPr>
          <w:rFonts w:hint="eastAsia" w:hAnsi="宋体"/>
          <w:color w:val="000000" w:themeColor="text1"/>
          <w:szCs w:val="24"/>
        </w:rPr>
        <w:t>（</w:t>
      </w:r>
      <w:r>
        <w:rPr>
          <w:rFonts w:hAnsi="宋体"/>
          <w:color w:val="000000" w:themeColor="text1"/>
          <w:szCs w:val="24"/>
        </w:rPr>
        <w:t>2）</w:t>
      </w:r>
      <w:r>
        <w:rPr>
          <w:rFonts w:hint="eastAsia" w:hAnsi="宋体"/>
          <w:color w:val="000000" w:themeColor="text1"/>
          <w:szCs w:val="24"/>
        </w:rPr>
        <w:t>磋商</w:t>
      </w:r>
      <w:r>
        <w:rPr>
          <w:rFonts w:hAnsi="宋体"/>
          <w:color w:val="000000" w:themeColor="text1"/>
          <w:szCs w:val="24"/>
        </w:rPr>
        <w:t>项目名称、项目编号</w:t>
      </w:r>
      <w:r>
        <w:rPr>
          <w:rFonts w:hint="eastAsia" w:hAnsi="宋体"/>
          <w:color w:val="000000" w:themeColor="text1"/>
          <w:szCs w:val="24"/>
        </w:rPr>
        <w:t>；</w:t>
      </w:r>
    </w:p>
    <w:p>
      <w:pPr>
        <w:spacing w:line="360" w:lineRule="auto"/>
        <w:ind w:firstLine="480" w:firstLineChars="200"/>
        <w:rPr>
          <w:rFonts w:hAnsi="宋体"/>
          <w:color w:val="000000" w:themeColor="text1"/>
          <w:szCs w:val="24"/>
        </w:rPr>
      </w:pPr>
      <w:r>
        <w:rPr>
          <w:rFonts w:hint="eastAsia" w:hAnsi="宋体"/>
          <w:color w:val="000000" w:themeColor="text1"/>
          <w:szCs w:val="24"/>
        </w:rPr>
        <w:t>（</w:t>
      </w:r>
      <w:r>
        <w:rPr>
          <w:rFonts w:hAnsi="宋体"/>
          <w:color w:val="000000" w:themeColor="text1"/>
          <w:szCs w:val="24"/>
        </w:rPr>
        <w:t>3）正本或副本</w:t>
      </w:r>
      <w:r>
        <w:rPr>
          <w:rFonts w:hint="eastAsia" w:hAnsi="宋体"/>
          <w:color w:val="000000" w:themeColor="text1"/>
          <w:szCs w:val="24"/>
        </w:rPr>
        <w:t>、电子版、报价一览表</w:t>
      </w:r>
      <w:r>
        <w:rPr>
          <w:rFonts w:hAnsi="宋体"/>
          <w:color w:val="000000" w:themeColor="text1"/>
          <w:szCs w:val="24"/>
        </w:rPr>
        <w:t>“请勿在</w:t>
      </w:r>
      <w:r>
        <w:rPr>
          <w:rFonts w:hAnsi="宋体"/>
          <w:color w:val="000000" w:themeColor="text1"/>
          <w:szCs w:val="24"/>
          <w:u w:val="single"/>
        </w:rPr>
        <w:t>（</w:t>
      </w:r>
      <w:r>
        <w:rPr>
          <w:rFonts w:hint="eastAsia" w:hAnsi="宋体"/>
          <w:color w:val="000000" w:themeColor="text1"/>
          <w:szCs w:val="24"/>
          <w:u w:val="single"/>
        </w:rPr>
        <w:t>磋商</w:t>
      </w:r>
      <w:r>
        <w:rPr>
          <w:rFonts w:hAnsi="宋体"/>
          <w:color w:val="000000" w:themeColor="text1"/>
          <w:szCs w:val="24"/>
          <w:u w:val="single"/>
        </w:rPr>
        <w:t>时间）</w:t>
      </w:r>
      <w:r>
        <w:rPr>
          <w:rFonts w:hAnsi="宋体"/>
          <w:color w:val="000000" w:themeColor="text1"/>
          <w:szCs w:val="24"/>
        </w:rPr>
        <w:t>之前启封”。</w:t>
      </w:r>
    </w:p>
    <w:p>
      <w:pPr>
        <w:spacing w:line="360" w:lineRule="auto"/>
        <w:ind w:firstLine="480" w:firstLineChars="200"/>
        <w:rPr>
          <w:rFonts w:hAnsi="宋体"/>
          <w:color w:val="000000" w:themeColor="text1"/>
          <w:szCs w:val="24"/>
        </w:rPr>
      </w:pPr>
      <w:r>
        <w:rPr>
          <w:rFonts w:hAnsi="宋体"/>
          <w:color w:val="000000" w:themeColor="text1"/>
          <w:szCs w:val="24"/>
        </w:rPr>
        <w:t>1</w:t>
      </w:r>
      <w:r>
        <w:rPr>
          <w:rFonts w:hint="eastAsia" w:hAnsi="宋体"/>
          <w:color w:val="000000" w:themeColor="text1"/>
          <w:szCs w:val="24"/>
        </w:rPr>
        <w:t>6</w:t>
      </w:r>
      <w:r>
        <w:rPr>
          <w:rFonts w:hAnsi="宋体"/>
          <w:color w:val="000000" w:themeColor="text1"/>
          <w:szCs w:val="24"/>
        </w:rPr>
        <w:t>.</w:t>
      </w:r>
      <w:r>
        <w:rPr>
          <w:rFonts w:hint="eastAsia" w:hAnsi="宋体"/>
          <w:color w:val="000000" w:themeColor="text1"/>
          <w:szCs w:val="24"/>
        </w:rPr>
        <w:t>3</w:t>
      </w:r>
      <w:r>
        <w:rPr>
          <w:rFonts w:hAnsi="宋体"/>
          <w:color w:val="000000" w:themeColor="text1"/>
          <w:szCs w:val="24"/>
        </w:rPr>
        <w:t>如果</w:t>
      </w:r>
      <w:r>
        <w:rPr>
          <w:rFonts w:hint="eastAsia" w:hAnsi="宋体"/>
          <w:color w:val="000000" w:themeColor="text1"/>
          <w:szCs w:val="24"/>
        </w:rPr>
        <w:t>供应商</w:t>
      </w:r>
      <w:r>
        <w:rPr>
          <w:rFonts w:hAnsi="宋体"/>
          <w:color w:val="000000" w:themeColor="text1"/>
          <w:szCs w:val="24"/>
        </w:rPr>
        <w:t>未对</w:t>
      </w:r>
      <w:r>
        <w:rPr>
          <w:rFonts w:hint="eastAsia" w:hAnsi="宋体"/>
          <w:color w:val="000000" w:themeColor="text1"/>
          <w:szCs w:val="24"/>
        </w:rPr>
        <w:t>竞争性磋商响应文件</w:t>
      </w:r>
      <w:r>
        <w:rPr>
          <w:rFonts w:hAnsi="宋体"/>
          <w:color w:val="000000" w:themeColor="text1"/>
          <w:szCs w:val="24"/>
        </w:rPr>
        <w:t>按上述要求进行完好密封，由此产生的不利后果由</w:t>
      </w:r>
      <w:r>
        <w:rPr>
          <w:rFonts w:hint="eastAsia" w:hAnsi="宋体"/>
          <w:color w:val="000000" w:themeColor="text1"/>
          <w:szCs w:val="24"/>
        </w:rPr>
        <w:t>供应商</w:t>
      </w:r>
      <w:r>
        <w:rPr>
          <w:rFonts w:hAnsi="宋体"/>
          <w:color w:val="000000" w:themeColor="text1"/>
          <w:szCs w:val="24"/>
        </w:rPr>
        <w:t>自行承担。</w:t>
      </w:r>
    </w:p>
    <w:p>
      <w:pPr>
        <w:spacing w:line="360" w:lineRule="auto"/>
        <w:outlineLvl w:val="0"/>
        <w:rPr>
          <w:rFonts w:hAnsi="宋体"/>
          <w:b/>
          <w:color w:val="000000" w:themeColor="text1"/>
          <w:szCs w:val="24"/>
        </w:rPr>
      </w:pPr>
      <w:r>
        <w:rPr>
          <w:rFonts w:hint="eastAsia" w:hAnsi="宋体"/>
          <w:b/>
          <w:color w:val="000000" w:themeColor="text1"/>
          <w:szCs w:val="24"/>
        </w:rPr>
        <w:t>17.竞争性磋商响应文件的递交</w:t>
      </w:r>
    </w:p>
    <w:p>
      <w:pPr>
        <w:spacing w:line="360" w:lineRule="auto"/>
        <w:ind w:firstLine="480" w:firstLineChars="200"/>
        <w:rPr>
          <w:rFonts w:hAnsi="宋体"/>
          <w:color w:val="000000" w:themeColor="text1"/>
          <w:szCs w:val="24"/>
        </w:rPr>
      </w:pPr>
      <w:r>
        <w:rPr>
          <w:rFonts w:hint="eastAsia" w:hAnsi="宋体"/>
          <w:color w:val="000000" w:themeColor="text1"/>
          <w:szCs w:val="24"/>
        </w:rPr>
        <w:t>17.1供应商须在竞争性磋商响应文件递交截止时间1日前，向采购代理机构提交书面的“确认通知（格式内容附后）”，提交确认通知内容为“不参加”的供应商，采购人、采购代理机构有权拒绝接收该供应商的磋商响应文件。未提交确认通知且未参加本项目磋商的供应商，采购代理机构有权向财政部门反应情况。</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jc w:val="center"/>
              <w:rPr>
                <w:rFonts w:hAnsi="宋体" w:cs="宋体"/>
                <w:b/>
                <w:color w:val="000000" w:themeColor="text1"/>
                <w:kern w:val="2"/>
                <w:sz w:val="28"/>
                <w:szCs w:val="22"/>
              </w:rPr>
            </w:pPr>
            <w:r>
              <w:rPr>
                <w:rFonts w:hint="eastAsia" w:hAnsi="宋体" w:cs="宋体"/>
                <w:b/>
                <w:color w:val="000000" w:themeColor="text1"/>
                <w:kern w:val="2"/>
                <w:sz w:val="28"/>
                <w:szCs w:val="22"/>
              </w:rPr>
              <w:t>确认通知（格式）</w:t>
            </w:r>
          </w:p>
          <w:p>
            <w:pPr>
              <w:spacing w:line="360" w:lineRule="auto"/>
              <w:rPr>
                <w:rFonts w:hint="eastAsia" w:hAnsi="宋体" w:eastAsia="宋体" w:cs="宋体"/>
                <w:color w:val="000000" w:themeColor="text1"/>
                <w:kern w:val="2"/>
                <w:sz w:val="22"/>
                <w:szCs w:val="22"/>
                <w:u w:val="single"/>
                <w:lang w:eastAsia="zh-CN"/>
              </w:rPr>
            </w:pPr>
            <w:r>
              <w:rPr>
                <w:rFonts w:hint="eastAsia" w:hAnsi="宋体" w:cs="宋体"/>
                <w:color w:val="000000" w:themeColor="text1"/>
                <w:kern w:val="2"/>
                <w:sz w:val="22"/>
                <w:szCs w:val="22"/>
                <w:u w:val="single"/>
              </w:rPr>
              <w:t>致：</w:t>
            </w:r>
            <w:r>
              <w:rPr>
                <w:rFonts w:hint="eastAsia" w:hAnsi="宋体" w:cs="宋体"/>
                <w:color w:val="000000" w:themeColor="text1"/>
                <w:kern w:val="2"/>
                <w:sz w:val="22"/>
                <w:szCs w:val="22"/>
                <w:u w:val="single"/>
                <w:lang w:eastAsia="zh-CN"/>
              </w:rPr>
              <w:t>雁塔区文化馆</w:t>
            </w:r>
          </w:p>
          <w:p>
            <w:pPr>
              <w:spacing w:line="360" w:lineRule="auto"/>
              <w:ind w:firstLine="440" w:firstLineChars="200"/>
              <w:rPr>
                <w:rFonts w:hAnsi="宋体" w:cs="宋体"/>
                <w:color w:val="000000" w:themeColor="text1"/>
                <w:kern w:val="2"/>
                <w:sz w:val="22"/>
                <w:szCs w:val="22"/>
              </w:rPr>
            </w:pPr>
            <w:r>
              <w:rPr>
                <w:rFonts w:hint="eastAsia" w:hAnsi="宋体" w:cs="宋体"/>
                <w:color w:val="000000" w:themeColor="text1"/>
                <w:kern w:val="2"/>
                <w:sz w:val="22"/>
                <w:szCs w:val="22"/>
              </w:rPr>
              <w:t>我方已于</w:t>
            </w:r>
            <w:r>
              <w:rPr>
                <w:rFonts w:hint="eastAsia" w:hAnsi="宋体" w:cs="宋体"/>
                <w:color w:val="000000" w:themeColor="text1"/>
                <w:kern w:val="2"/>
                <w:sz w:val="22"/>
                <w:szCs w:val="22"/>
                <w:u w:val="single"/>
              </w:rPr>
              <w:t>202</w:t>
            </w:r>
            <w:r>
              <w:rPr>
                <w:rFonts w:hint="eastAsia" w:hAnsi="宋体" w:cs="宋体"/>
                <w:color w:val="000000" w:themeColor="text1"/>
                <w:kern w:val="2"/>
                <w:sz w:val="22"/>
                <w:szCs w:val="22"/>
                <w:u w:val="single"/>
                <w:lang w:val="en-US" w:eastAsia="zh-CN"/>
              </w:rPr>
              <w:t>2</w:t>
            </w:r>
            <w:r>
              <w:rPr>
                <w:rFonts w:hint="eastAsia" w:hAnsi="宋体" w:cs="宋体"/>
                <w:color w:val="000000" w:themeColor="text1"/>
                <w:kern w:val="2"/>
                <w:sz w:val="22"/>
                <w:szCs w:val="22"/>
              </w:rPr>
              <w:t>年</w:t>
            </w:r>
            <w:r>
              <w:rPr>
                <w:rFonts w:hint="eastAsia" w:hAnsi="宋体" w:cs="宋体"/>
                <w:color w:val="000000" w:themeColor="text1"/>
                <w:kern w:val="2"/>
                <w:sz w:val="22"/>
                <w:szCs w:val="22"/>
                <w:u w:val="single"/>
              </w:rPr>
              <w:t xml:space="preserve">  </w:t>
            </w:r>
            <w:r>
              <w:rPr>
                <w:rFonts w:hint="eastAsia" w:hAnsi="宋体" w:cs="宋体"/>
                <w:color w:val="000000" w:themeColor="text1"/>
                <w:kern w:val="2"/>
                <w:sz w:val="22"/>
                <w:szCs w:val="22"/>
              </w:rPr>
              <w:t>月</w:t>
            </w:r>
            <w:r>
              <w:rPr>
                <w:rFonts w:hint="eastAsia" w:hAnsi="宋体" w:cs="宋体"/>
                <w:color w:val="000000" w:themeColor="text1"/>
                <w:kern w:val="2"/>
                <w:sz w:val="22"/>
                <w:szCs w:val="22"/>
                <w:u w:val="single"/>
              </w:rPr>
              <w:t xml:space="preserve">  </w:t>
            </w:r>
            <w:r>
              <w:rPr>
                <w:rFonts w:hint="eastAsia" w:hAnsi="宋体" w:cs="宋体"/>
                <w:color w:val="000000" w:themeColor="text1"/>
                <w:kern w:val="2"/>
                <w:sz w:val="22"/>
                <w:szCs w:val="22"/>
              </w:rPr>
              <w:t>日收到你方</w:t>
            </w:r>
            <w:r>
              <w:rPr>
                <w:rFonts w:hint="eastAsia" w:hAnsi="宋体" w:cs="宋体"/>
                <w:color w:val="000000" w:themeColor="text1"/>
                <w:kern w:val="2"/>
                <w:sz w:val="22"/>
                <w:szCs w:val="22"/>
                <w:u w:val="single"/>
              </w:rPr>
              <w:t>202</w:t>
            </w:r>
            <w:r>
              <w:rPr>
                <w:rFonts w:hint="eastAsia" w:hAnsi="宋体" w:cs="宋体"/>
                <w:color w:val="000000" w:themeColor="text1"/>
                <w:kern w:val="2"/>
                <w:sz w:val="22"/>
                <w:szCs w:val="22"/>
                <w:u w:val="single"/>
                <w:lang w:val="en-US" w:eastAsia="zh-CN"/>
              </w:rPr>
              <w:t>2</w:t>
            </w:r>
            <w:r>
              <w:rPr>
                <w:rFonts w:hint="eastAsia" w:hAnsi="宋体" w:cs="宋体"/>
                <w:color w:val="000000" w:themeColor="text1"/>
                <w:kern w:val="2"/>
                <w:sz w:val="22"/>
                <w:szCs w:val="22"/>
              </w:rPr>
              <w:t>年</w:t>
            </w:r>
            <w:r>
              <w:rPr>
                <w:rFonts w:hint="eastAsia" w:hAnsi="宋体" w:cs="宋体"/>
                <w:color w:val="000000" w:themeColor="text1"/>
                <w:kern w:val="2"/>
                <w:sz w:val="22"/>
                <w:szCs w:val="22"/>
                <w:u w:val="single"/>
              </w:rPr>
              <w:t xml:space="preserve">  </w:t>
            </w:r>
            <w:r>
              <w:rPr>
                <w:rFonts w:hint="eastAsia" w:hAnsi="宋体" w:cs="宋体"/>
                <w:color w:val="000000" w:themeColor="text1"/>
                <w:kern w:val="2"/>
                <w:sz w:val="22"/>
                <w:szCs w:val="22"/>
              </w:rPr>
              <w:t>月</w:t>
            </w:r>
            <w:r>
              <w:rPr>
                <w:rFonts w:hint="eastAsia" w:hAnsi="宋体" w:cs="宋体"/>
                <w:color w:val="000000" w:themeColor="text1"/>
                <w:kern w:val="2"/>
                <w:sz w:val="22"/>
                <w:szCs w:val="22"/>
                <w:u w:val="single"/>
              </w:rPr>
              <w:t xml:space="preserve">  </w:t>
            </w:r>
            <w:r>
              <w:rPr>
                <w:rFonts w:hint="eastAsia" w:hAnsi="宋体" w:cs="宋体"/>
                <w:color w:val="000000" w:themeColor="text1"/>
                <w:kern w:val="2"/>
                <w:sz w:val="22"/>
                <w:szCs w:val="22"/>
              </w:rPr>
              <w:t>日发出的</w:t>
            </w:r>
            <w:r>
              <w:rPr>
                <w:rFonts w:hint="eastAsia" w:hAnsi="宋体" w:cs="宋体"/>
                <w:color w:val="000000" w:themeColor="text1"/>
                <w:kern w:val="2"/>
                <w:sz w:val="22"/>
                <w:szCs w:val="22"/>
                <w:u w:val="single"/>
                <w:lang w:eastAsia="zh-CN"/>
              </w:rPr>
              <w:t>城市书房建设智能安全监测及电子智能借阅系统采购项目</w:t>
            </w:r>
            <w:r>
              <w:rPr>
                <w:rFonts w:hint="eastAsia" w:hAnsi="宋体" w:cs="宋体"/>
                <w:color w:val="000000" w:themeColor="text1"/>
                <w:kern w:val="2"/>
                <w:sz w:val="22"/>
                <w:szCs w:val="22"/>
              </w:rPr>
              <w:t>竞争性磋商文件，并确认</w:t>
            </w:r>
            <w:r>
              <w:rPr>
                <w:rFonts w:hint="eastAsia" w:hAnsi="宋体" w:cs="宋体"/>
                <w:color w:val="000000" w:themeColor="text1"/>
                <w:kern w:val="2"/>
                <w:sz w:val="22"/>
                <w:szCs w:val="22"/>
                <w:u w:val="single"/>
              </w:rPr>
              <w:t>（参加/不参加）</w:t>
            </w:r>
            <w:r>
              <w:rPr>
                <w:rFonts w:hint="eastAsia" w:hAnsi="宋体" w:cs="宋体"/>
                <w:color w:val="000000" w:themeColor="text1"/>
                <w:kern w:val="2"/>
                <w:sz w:val="22"/>
                <w:szCs w:val="22"/>
              </w:rPr>
              <w:t>本项目磋商。</w:t>
            </w:r>
          </w:p>
          <w:p>
            <w:pPr>
              <w:spacing w:line="360" w:lineRule="auto"/>
              <w:ind w:firstLine="440" w:firstLineChars="200"/>
              <w:rPr>
                <w:rFonts w:hAnsi="宋体" w:cs="宋体"/>
                <w:color w:val="000000" w:themeColor="text1"/>
                <w:kern w:val="2"/>
                <w:sz w:val="22"/>
                <w:szCs w:val="22"/>
              </w:rPr>
            </w:pPr>
            <w:r>
              <w:rPr>
                <w:rFonts w:hint="eastAsia" w:hAnsi="宋体" w:cs="宋体"/>
                <w:color w:val="000000" w:themeColor="text1"/>
                <w:kern w:val="2"/>
                <w:sz w:val="22"/>
                <w:szCs w:val="22"/>
              </w:rPr>
              <w:t>特此确认。</w:t>
            </w:r>
          </w:p>
          <w:p>
            <w:pPr>
              <w:spacing w:line="360" w:lineRule="auto"/>
              <w:rPr>
                <w:rFonts w:hAnsi="宋体" w:cs="宋体"/>
                <w:color w:val="000000" w:themeColor="text1"/>
                <w:sz w:val="22"/>
                <w:szCs w:val="22"/>
              </w:rPr>
            </w:pPr>
            <w:r>
              <w:rPr>
                <w:rFonts w:hint="eastAsia" w:hAnsi="宋体" w:cs="宋体"/>
                <w:color w:val="000000" w:themeColor="text1"/>
                <w:sz w:val="22"/>
                <w:szCs w:val="22"/>
              </w:rPr>
              <w:t xml:space="preserve">                                          供应商名称：（加盖公章）</w:t>
            </w:r>
          </w:p>
          <w:p>
            <w:pPr>
              <w:spacing w:line="360" w:lineRule="auto"/>
              <w:rPr>
                <w:rFonts w:hAnsi="宋体" w:cs="宋体"/>
                <w:color w:val="000000" w:themeColor="text1"/>
                <w:sz w:val="22"/>
                <w:szCs w:val="22"/>
              </w:rPr>
            </w:pPr>
            <w:r>
              <w:rPr>
                <w:rFonts w:hint="eastAsia" w:hAnsi="宋体" w:cs="宋体"/>
                <w:color w:val="000000" w:themeColor="text1"/>
                <w:sz w:val="22"/>
                <w:szCs w:val="22"/>
              </w:rPr>
              <w:t xml:space="preserve">                                          法定代表人：（签字或盖章）</w:t>
            </w:r>
          </w:p>
          <w:p>
            <w:pPr>
              <w:spacing w:line="360" w:lineRule="auto"/>
              <w:rPr>
                <w:rFonts w:hAnsi="宋体" w:cs="宋体"/>
                <w:color w:val="000000" w:themeColor="text1"/>
                <w:sz w:val="22"/>
                <w:szCs w:val="22"/>
              </w:rPr>
            </w:pPr>
            <w:r>
              <w:rPr>
                <w:rFonts w:hint="eastAsia" w:hAnsi="宋体" w:cs="宋体"/>
                <w:color w:val="000000" w:themeColor="text1"/>
                <w:sz w:val="22"/>
                <w:szCs w:val="22"/>
              </w:rPr>
              <w:t xml:space="preserve">                                          日期：   年   月   日</w:t>
            </w:r>
          </w:p>
        </w:tc>
      </w:tr>
    </w:tbl>
    <w:p>
      <w:pPr>
        <w:spacing w:line="360" w:lineRule="auto"/>
        <w:ind w:firstLine="480" w:firstLineChars="200"/>
        <w:rPr>
          <w:rFonts w:hAnsi="宋体"/>
          <w:color w:val="000000" w:themeColor="text1"/>
          <w:szCs w:val="24"/>
        </w:rPr>
      </w:pPr>
      <w:r>
        <w:rPr>
          <w:rFonts w:hint="eastAsia" w:hAnsi="宋体"/>
          <w:color w:val="000000" w:themeColor="text1"/>
          <w:szCs w:val="24"/>
        </w:rPr>
        <w:t>17.2供应商</w:t>
      </w:r>
      <w:r>
        <w:rPr>
          <w:rFonts w:hAnsi="宋体"/>
          <w:color w:val="000000" w:themeColor="text1"/>
          <w:szCs w:val="24"/>
        </w:rPr>
        <w:t>应按照</w:t>
      </w:r>
      <w:r>
        <w:rPr>
          <w:rFonts w:hint="eastAsia" w:hAnsi="宋体"/>
          <w:color w:val="000000" w:themeColor="text1"/>
          <w:szCs w:val="24"/>
        </w:rPr>
        <w:t>竞争性磋商公告中</w:t>
      </w:r>
      <w:r>
        <w:rPr>
          <w:rFonts w:hAnsi="宋体"/>
          <w:color w:val="000000" w:themeColor="text1"/>
          <w:szCs w:val="24"/>
        </w:rPr>
        <w:t>规定的</w:t>
      </w:r>
      <w:r>
        <w:rPr>
          <w:rFonts w:hint="eastAsia" w:hAnsi="宋体"/>
          <w:color w:val="000000" w:themeColor="text1"/>
          <w:szCs w:val="24"/>
        </w:rPr>
        <w:t>时间、</w:t>
      </w:r>
      <w:r>
        <w:rPr>
          <w:rFonts w:hAnsi="宋体"/>
          <w:color w:val="000000" w:themeColor="text1"/>
          <w:szCs w:val="24"/>
        </w:rPr>
        <w:t>地点</w:t>
      </w:r>
      <w:r>
        <w:rPr>
          <w:rFonts w:hint="eastAsia" w:hAnsi="宋体"/>
          <w:color w:val="000000" w:themeColor="text1"/>
          <w:szCs w:val="24"/>
        </w:rPr>
        <w:t>，在规定的竞争性磋商响应文件递交</w:t>
      </w:r>
      <w:r>
        <w:rPr>
          <w:rFonts w:hAnsi="宋体"/>
          <w:color w:val="000000" w:themeColor="text1"/>
          <w:szCs w:val="24"/>
        </w:rPr>
        <w:t>截止时间</w:t>
      </w:r>
      <w:r>
        <w:rPr>
          <w:rFonts w:hint="eastAsia" w:hAnsi="宋体"/>
          <w:color w:val="000000" w:themeColor="text1"/>
          <w:szCs w:val="24"/>
        </w:rPr>
        <w:t>前将</w:t>
      </w:r>
      <w:r>
        <w:rPr>
          <w:rFonts w:hAnsi="宋体"/>
          <w:color w:val="000000" w:themeColor="text1"/>
          <w:szCs w:val="24"/>
        </w:rPr>
        <w:t>全部</w:t>
      </w:r>
      <w:r>
        <w:rPr>
          <w:rFonts w:hint="eastAsia" w:hAnsi="宋体"/>
          <w:color w:val="000000" w:themeColor="text1"/>
          <w:szCs w:val="24"/>
        </w:rPr>
        <w:t>竞争性磋商响应文件</w:t>
      </w:r>
      <w:r>
        <w:rPr>
          <w:rFonts w:hAnsi="宋体"/>
          <w:color w:val="000000" w:themeColor="text1"/>
          <w:szCs w:val="24"/>
        </w:rPr>
        <w:t>和</w:t>
      </w:r>
      <w:r>
        <w:rPr>
          <w:rFonts w:hint="eastAsia" w:hAnsi="宋体"/>
          <w:color w:val="000000" w:themeColor="text1"/>
          <w:szCs w:val="24"/>
        </w:rPr>
        <w:t>磋商</w:t>
      </w:r>
      <w:r>
        <w:rPr>
          <w:rFonts w:hAnsi="宋体"/>
          <w:color w:val="000000" w:themeColor="text1"/>
          <w:szCs w:val="24"/>
        </w:rPr>
        <w:t>资料</w:t>
      </w:r>
      <w:r>
        <w:rPr>
          <w:rFonts w:hint="eastAsia" w:hAnsi="宋体"/>
          <w:color w:val="000000" w:themeColor="text1"/>
          <w:szCs w:val="24"/>
        </w:rPr>
        <w:t>递交</w:t>
      </w:r>
      <w:r>
        <w:rPr>
          <w:rFonts w:hAnsi="宋体"/>
          <w:color w:val="000000" w:themeColor="text1"/>
          <w:szCs w:val="24"/>
        </w:rPr>
        <w:t>至</w:t>
      </w:r>
      <w:r>
        <w:rPr>
          <w:rFonts w:hint="eastAsia" w:hAnsi="宋体"/>
          <w:color w:val="000000" w:themeColor="text1"/>
          <w:szCs w:val="24"/>
        </w:rPr>
        <w:t>采购代理机构</w:t>
      </w:r>
      <w:r>
        <w:rPr>
          <w:rFonts w:hAnsi="宋体"/>
          <w:color w:val="000000" w:themeColor="text1"/>
          <w:szCs w:val="24"/>
        </w:rPr>
        <w:t>接收人处。</w:t>
      </w:r>
    </w:p>
    <w:p>
      <w:pPr>
        <w:spacing w:line="360" w:lineRule="auto"/>
        <w:ind w:firstLine="480" w:firstLineChars="200"/>
        <w:rPr>
          <w:rFonts w:hAnsi="宋体"/>
          <w:color w:val="000000" w:themeColor="text1"/>
          <w:szCs w:val="24"/>
        </w:rPr>
      </w:pPr>
      <w:r>
        <w:rPr>
          <w:rFonts w:hint="eastAsia" w:hAnsi="宋体"/>
          <w:color w:val="000000" w:themeColor="text1"/>
          <w:szCs w:val="24"/>
        </w:rPr>
        <w:t>17.3采购代理机构项目接收人在竞争性磋商文件规定的竞争性磋商响应文件递交截止时间前，只负责竞争性磋商响应文件的接收、清点、造册登记工作，并请递交人签字确认，对其有效性不负任何责任；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olor w:val="000000" w:themeColor="text1"/>
          <w:szCs w:val="24"/>
        </w:rPr>
      </w:pPr>
      <w:r>
        <w:rPr>
          <w:rFonts w:hint="eastAsia" w:hAnsi="宋体"/>
          <w:color w:val="000000" w:themeColor="text1"/>
          <w:szCs w:val="24"/>
        </w:rPr>
        <w:t>17.4无论供应商成交与否，其竞争性磋商响应文件恕不退还。</w:t>
      </w:r>
    </w:p>
    <w:p>
      <w:pPr>
        <w:spacing w:line="360" w:lineRule="auto"/>
        <w:outlineLvl w:val="0"/>
        <w:rPr>
          <w:rFonts w:hAnsi="宋体"/>
          <w:b/>
          <w:color w:val="000000" w:themeColor="text1"/>
          <w:szCs w:val="24"/>
        </w:rPr>
      </w:pPr>
      <w:r>
        <w:rPr>
          <w:rFonts w:hAnsi="宋体"/>
          <w:b/>
          <w:color w:val="000000" w:themeColor="text1"/>
          <w:szCs w:val="24"/>
        </w:rPr>
        <w:t>1</w:t>
      </w:r>
      <w:r>
        <w:rPr>
          <w:rFonts w:hint="eastAsia" w:hAnsi="宋体"/>
          <w:b/>
          <w:color w:val="000000" w:themeColor="text1"/>
          <w:szCs w:val="24"/>
        </w:rPr>
        <w:t>8.递交</w:t>
      </w:r>
      <w:r>
        <w:rPr>
          <w:rFonts w:hAnsi="宋体"/>
          <w:b/>
          <w:color w:val="000000" w:themeColor="text1"/>
          <w:szCs w:val="24"/>
        </w:rPr>
        <w:t>的</w:t>
      </w:r>
      <w:r>
        <w:rPr>
          <w:rFonts w:hint="eastAsia" w:hAnsi="宋体"/>
          <w:b/>
          <w:color w:val="000000" w:themeColor="text1"/>
          <w:szCs w:val="24"/>
        </w:rPr>
        <w:t>竞争性磋商响应文件</w:t>
      </w:r>
    </w:p>
    <w:p>
      <w:pPr>
        <w:spacing w:line="360" w:lineRule="auto"/>
        <w:ind w:firstLine="480" w:firstLineChars="200"/>
        <w:rPr>
          <w:rFonts w:hAnsi="宋体"/>
          <w:color w:val="000000" w:themeColor="text1"/>
          <w:szCs w:val="24"/>
        </w:rPr>
      </w:pPr>
      <w:r>
        <w:rPr>
          <w:rFonts w:hAnsi="宋体"/>
          <w:color w:val="000000" w:themeColor="text1"/>
          <w:szCs w:val="24"/>
        </w:rPr>
        <w:t>1</w:t>
      </w:r>
      <w:r>
        <w:rPr>
          <w:rFonts w:hint="eastAsia" w:hAnsi="宋体"/>
          <w:color w:val="000000" w:themeColor="text1"/>
          <w:szCs w:val="24"/>
        </w:rPr>
        <w:t>8</w:t>
      </w:r>
      <w:r>
        <w:rPr>
          <w:rFonts w:hAnsi="宋体"/>
          <w:color w:val="000000" w:themeColor="text1"/>
          <w:szCs w:val="24"/>
        </w:rPr>
        <w:t>.1按照</w:t>
      </w:r>
      <w:r>
        <w:rPr>
          <w:rFonts w:hint="eastAsia" w:hAnsi="宋体"/>
          <w:color w:val="000000" w:themeColor="text1"/>
          <w:szCs w:val="24"/>
        </w:rPr>
        <w:t>供应商</w:t>
      </w:r>
      <w:r>
        <w:rPr>
          <w:rFonts w:hAnsi="宋体"/>
          <w:color w:val="000000" w:themeColor="text1"/>
          <w:szCs w:val="24"/>
        </w:rPr>
        <w:t>须知的规定，采购代理机构将拒绝接受在规定的</w:t>
      </w:r>
      <w:r>
        <w:rPr>
          <w:rFonts w:hint="eastAsia" w:hAnsi="宋体"/>
          <w:color w:val="000000" w:themeColor="text1"/>
          <w:szCs w:val="24"/>
        </w:rPr>
        <w:t>磋商</w:t>
      </w:r>
      <w:r>
        <w:rPr>
          <w:rFonts w:hAnsi="宋体"/>
          <w:color w:val="000000" w:themeColor="text1"/>
          <w:szCs w:val="24"/>
        </w:rPr>
        <w:t>截止时间后</w:t>
      </w:r>
      <w:r>
        <w:rPr>
          <w:rFonts w:hint="eastAsia" w:hAnsi="宋体"/>
          <w:color w:val="000000" w:themeColor="text1"/>
          <w:szCs w:val="24"/>
        </w:rPr>
        <w:t>递交</w:t>
      </w:r>
      <w:r>
        <w:rPr>
          <w:rFonts w:hAnsi="宋体"/>
          <w:color w:val="000000" w:themeColor="text1"/>
          <w:szCs w:val="24"/>
        </w:rPr>
        <w:t>的任何</w:t>
      </w:r>
      <w:r>
        <w:rPr>
          <w:rFonts w:hint="eastAsia" w:hAnsi="宋体"/>
          <w:color w:val="000000" w:themeColor="text1"/>
          <w:szCs w:val="24"/>
        </w:rPr>
        <w:t>竞争性磋商响应文件</w:t>
      </w:r>
      <w:r>
        <w:rPr>
          <w:rFonts w:hAnsi="宋体"/>
          <w:color w:val="000000" w:themeColor="text1"/>
          <w:szCs w:val="24"/>
        </w:rPr>
        <w:t>。</w:t>
      </w:r>
    </w:p>
    <w:p>
      <w:pPr>
        <w:spacing w:line="360" w:lineRule="auto"/>
        <w:outlineLvl w:val="0"/>
        <w:rPr>
          <w:rFonts w:hAnsi="宋体"/>
          <w:b/>
          <w:color w:val="000000" w:themeColor="text1"/>
          <w:szCs w:val="24"/>
        </w:rPr>
      </w:pPr>
      <w:r>
        <w:rPr>
          <w:rFonts w:hint="eastAsia" w:hAnsi="宋体"/>
          <w:b/>
          <w:color w:val="000000" w:themeColor="text1"/>
          <w:szCs w:val="24"/>
        </w:rPr>
        <w:t>19.磋商</w:t>
      </w:r>
      <w:r>
        <w:rPr>
          <w:rFonts w:hAnsi="宋体"/>
          <w:b/>
          <w:color w:val="000000" w:themeColor="text1"/>
          <w:szCs w:val="24"/>
        </w:rPr>
        <w:t>的修改与撤回</w:t>
      </w:r>
    </w:p>
    <w:p>
      <w:pPr>
        <w:spacing w:line="360" w:lineRule="auto"/>
        <w:ind w:firstLine="480" w:firstLineChars="200"/>
        <w:rPr>
          <w:rFonts w:hAnsi="宋体"/>
          <w:color w:val="000000" w:themeColor="text1"/>
          <w:szCs w:val="24"/>
        </w:rPr>
      </w:pPr>
      <w:r>
        <w:rPr>
          <w:rFonts w:hint="eastAsia" w:hAnsi="宋体"/>
          <w:color w:val="000000" w:themeColor="text1"/>
          <w:szCs w:val="24"/>
        </w:rPr>
        <w:t>19</w:t>
      </w:r>
      <w:r>
        <w:rPr>
          <w:rFonts w:hAnsi="宋体"/>
          <w:color w:val="000000" w:themeColor="text1"/>
          <w:szCs w:val="24"/>
        </w:rPr>
        <w:t>.1</w:t>
      </w:r>
      <w:r>
        <w:rPr>
          <w:rFonts w:hint="eastAsia" w:hAnsi="宋体"/>
          <w:color w:val="000000" w:themeColor="text1"/>
          <w:szCs w:val="24"/>
        </w:rPr>
        <w:t>供应商</w:t>
      </w:r>
      <w:r>
        <w:rPr>
          <w:rFonts w:hAnsi="宋体"/>
          <w:color w:val="000000" w:themeColor="text1"/>
          <w:szCs w:val="24"/>
        </w:rPr>
        <w:t>在递交</w:t>
      </w:r>
      <w:r>
        <w:rPr>
          <w:rFonts w:hint="eastAsia" w:hAnsi="宋体"/>
          <w:color w:val="000000" w:themeColor="text1"/>
          <w:szCs w:val="24"/>
        </w:rPr>
        <w:t>竞争性磋商响应文件</w:t>
      </w:r>
      <w:r>
        <w:rPr>
          <w:rFonts w:hAnsi="宋体"/>
          <w:color w:val="000000" w:themeColor="text1"/>
          <w:szCs w:val="24"/>
        </w:rPr>
        <w:t>后，可以修改或撤回其</w:t>
      </w:r>
      <w:r>
        <w:rPr>
          <w:rFonts w:hint="eastAsia" w:hAnsi="宋体"/>
          <w:color w:val="000000" w:themeColor="text1"/>
          <w:szCs w:val="24"/>
        </w:rPr>
        <w:t>竞争性磋商响应文件</w:t>
      </w:r>
      <w:r>
        <w:rPr>
          <w:rFonts w:hAnsi="宋体"/>
          <w:color w:val="000000" w:themeColor="text1"/>
          <w:szCs w:val="24"/>
        </w:rPr>
        <w:t>，也可以提出价格变动声明，但</w:t>
      </w:r>
      <w:r>
        <w:rPr>
          <w:rFonts w:hint="eastAsia" w:hAnsi="宋体"/>
          <w:color w:val="000000" w:themeColor="text1"/>
          <w:szCs w:val="24"/>
        </w:rPr>
        <w:t>供应商</w:t>
      </w:r>
      <w:r>
        <w:rPr>
          <w:rFonts w:hAnsi="宋体"/>
          <w:color w:val="000000" w:themeColor="text1"/>
          <w:szCs w:val="24"/>
        </w:rPr>
        <w:t>必须在规定的</w:t>
      </w:r>
      <w:r>
        <w:rPr>
          <w:rFonts w:hint="eastAsia" w:hAnsi="宋体"/>
          <w:color w:val="000000" w:themeColor="text1"/>
          <w:szCs w:val="24"/>
        </w:rPr>
        <w:t>磋商</w:t>
      </w:r>
      <w:r>
        <w:rPr>
          <w:rFonts w:hAnsi="宋体"/>
          <w:color w:val="000000" w:themeColor="text1"/>
          <w:szCs w:val="24"/>
        </w:rPr>
        <w:t>截止时间之前将修改或撤回或变动价格的书面通知文件递交到采购代理机构。</w:t>
      </w:r>
    </w:p>
    <w:p>
      <w:pPr>
        <w:spacing w:line="360" w:lineRule="auto"/>
        <w:ind w:firstLine="480" w:firstLineChars="200"/>
        <w:rPr>
          <w:rFonts w:hAnsi="宋体"/>
          <w:color w:val="000000" w:themeColor="text1"/>
          <w:szCs w:val="24"/>
        </w:rPr>
      </w:pPr>
      <w:r>
        <w:rPr>
          <w:rFonts w:hint="eastAsia" w:hAnsi="宋体"/>
          <w:color w:val="000000" w:themeColor="text1"/>
          <w:szCs w:val="24"/>
        </w:rPr>
        <w:t>19</w:t>
      </w:r>
      <w:r>
        <w:rPr>
          <w:rFonts w:hAnsi="宋体"/>
          <w:color w:val="000000" w:themeColor="text1"/>
          <w:szCs w:val="24"/>
        </w:rPr>
        <w:t>.2</w:t>
      </w:r>
      <w:r>
        <w:rPr>
          <w:rFonts w:hint="eastAsia" w:hAnsi="宋体"/>
          <w:color w:val="000000" w:themeColor="text1"/>
          <w:szCs w:val="24"/>
        </w:rPr>
        <w:t>供应商</w:t>
      </w:r>
      <w:r>
        <w:rPr>
          <w:rFonts w:hAnsi="宋体"/>
          <w:color w:val="000000" w:themeColor="text1"/>
          <w:szCs w:val="24"/>
        </w:rPr>
        <w:t>的修改或撤回或变动价格的通知应按本须知第1</w:t>
      </w:r>
      <w:r>
        <w:rPr>
          <w:rFonts w:hint="eastAsia" w:hAnsi="宋体"/>
          <w:color w:val="000000" w:themeColor="text1"/>
          <w:szCs w:val="24"/>
        </w:rPr>
        <w:t>6</w:t>
      </w:r>
      <w:r>
        <w:rPr>
          <w:rFonts w:hAnsi="宋体"/>
          <w:color w:val="000000" w:themeColor="text1"/>
          <w:szCs w:val="24"/>
        </w:rPr>
        <w:t>条的规定编制、密封、标记和递交。</w:t>
      </w:r>
    </w:p>
    <w:p>
      <w:pPr>
        <w:spacing w:line="360" w:lineRule="auto"/>
        <w:ind w:firstLine="480" w:firstLineChars="200"/>
        <w:rPr>
          <w:rFonts w:hAnsi="宋体"/>
          <w:color w:val="000000" w:themeColor="text1"/>
          <w:szCs w:val="24"/>
        </w:rPr>
      </w:pPr>
      <w:r>
        <w:rPr>
          <w:rFonts w:hint="eastAsia" w:hAnsi="宋体"/>
          <w:color w:val="000000" w:themeColor="text1"/>
          <w:szCs w:val="24"/>
        </w:rPr>
        <w:t>19</w:t>
      </w:r>
      <w:r>
        <w:rPr>
          <w:rFonts w:hAnsi="宋体"/>
          <w:color w:val="000000" w:themeColor="text1"/>
          <w:szCs w:val="24"/>
        </w:rPr>
        <w:t>.3在</w:t>
      </w:r>
      <w:r>
        <w:rPr>
          <w:rFonts w:hint="eastAsia" w:hAnsi="宋体"/>
          <w:color w:val="000000" w:themeColor="text1"/>
          <w:szCs w:val="24"/>
        </w:rPr>
        <w:t>磋商</w:t>
      </w:r>
      <w:r>
        <w:rPr>
          <w:rFonts w:hAnsi="宋体"/>
          <w:color w:val="000000" w:themeColor="text1"/>
          <w:szCs w:val="24"/>
        </w:rPr>
        <w:t>截止时间之后，</w:t>
      </w:r>
      <w:r>
        <w:rPr>
          <w:rFonts w:hint="eastAsia" w:hAnsi="宋体"/>
          <w:color w:val="000000" w:themeColor="text1"/>
          <w:szCs w:val="24"/>
        </w:rPr>
        <w:t>供应商</w:t>
      </w:r>
      <w:r>
        <w:rPr>
          <w:rFonts w:hAnsi="宋体"/>
          <w:color w:val="000000" w:themeColor="text1"/>
          <w:szCs w:val="24"/>
        </w:rPr>
        <w:t>不得对其</w:t>
      </w:r>
      <w:r>
        <w:rPr>
          <w:rFonts w:hint="eastAsia" w:hAnsi="宋体"/>
          <w:color w:val="000000" w:themeColor="text1"/>
          <w:szCs w:val="24"/>
        </w:rPr>
        <w:t>磋商响应文件</w:t>
      </w:r>
      <w:r>
        <w:rPr>
          <w:rFonts w:hAnsi="宋体"/>
          <w:color w:val="000000" w:themeColor="text1"/>
          <w:szCs w:val="24"/>
        </w:rPr>
        <w:t>做任何修改或撤回。</w:t>
      </w:r>
    </w:p>
    <w:p>
      <w:pPr>
        <w:spacing w:line="360" w:lineRule="auto"/>
        <w:jc w:val="center"/>
        <w:rPr>
          <w:rFonts w:hAnsi="宋体"/>
          <w:b/>
          <w:color w:val="000000" w:themeColor="text1"/>
          <w:sz w:val="28"/>
          <w:szCs w:val="32"/>
        </w:rPr>
      </w:pPr>
      <w:bookmarkStart w:id="36" w:name="_Toc403077643"/>
      <w:bookmarkStart w:id="37" w:name="_Toc363473976"/>
      <w:bookmarkStart w:id="38" w:name="_Toc363474021"/>
      <w:r>
        <w:rPr>
          <w:rFonts w:hAnsi="宋体"/>
          <w:b/>
          <w:color w:val="000000" w:themeColor="text1"/>
          <w:sz w:val="28"/>
          <w:szCs w:val="32"/>
        </w:rPr>
        <w:t>五.</w:t>
      </w:r>
      <w:r>
        <w:rPr>
          <w:rFonts w:hint="eastAsia" w:hAnsi="宋体"/>
          <w:b/>
          <w:color w:val="000000" w:themeColor="text1"/>
          <w:sz w:val="28"/>
          <w:szCs w:val="32"/>
        </w:rPr>
        <w:t>磋商</w:t>
      </w:r>
      <w:r>
        <w:rPr>
          <w:rFonts w:hAnsi="宋体"/>
          <w:b/>
          <w:color w:val="000000" w:themeColor="text1"/>
          <w:sz w:val="28"/>
          <w:szCs w:val="32"/>
        </w:rPr>
        <w:t>与评标</w:t>
      </w:r>
      <w:bookmarkEnd w:id="36"/>
      <w:bookmarkEnd w:id="37"/>
      <w:bookmarkEnd w:id="38"/>
    </w:p>
    <w:p>
      <w:pPr>
        <w:spacing w:line="360" w:lineRule="auto"/>
        <w:outlineLvl w:val="0"/>
        <w:rPr>
          <w:rFonts w:hAnsi="宋体"/>
          <w:b/>
          <w:color w:val="000000" w:themeColor="text1"/>
          <w:szCs w:val="24"/>
        </w:rPr>
      </w:pPr>
      <w:r>
        <w:rPr>
          <w:rFonts w:hAnsi="宋体"/>
          <w:b/>
          <w:color w:val="000000" w:themeColor="text1"/>
          <w:szCs w:val="24"/>
        </w:rPr>
        <w:t>2</w:t>
      </w:r>
      <w:r>
        <w:rPr>
          <w:rFonts w:hint="eastAsia" w:hAnsi="宋体"/>
          <w:b/>
          <w:color w:val="000000" w:themeColor="text1"/>
          <w:szCs w:val="24"/>
        </w:rPr>
        <w:t>0</w:t>
      </w:r>
      <w:r>
        <w:rPr>
          <w:rFonts w:hAnsi="宋体"/>
          <w:b/>
          <w:color w:val="000000" w:themeColor="text1"/>
          <w:szCs w:val="24"/>
        </w:rPr>
        <w:t>.</w:t>
      </w:r>
      <w:r>
        <w:rPr>
          <w:rFonts w:hint="eastAsia" w:hAnsi="宋体"/>
          <w:b/>
          <w:color w:val="000000" w:themeColor="text1"/>
          <w:szCs w:val="24"/>
        </w:rPr>
        <w:t>磋商</w:t>
      </w:r>
    </w:p>
    <w:p>
      <w:pPr>
        <w:spacing w:line="360" w:lineRule="auto"/>
        <w:ind w:firstLine="480" w:firstLineChars="200"/>
        <w:rPr>
          <w:rFonts w:hAnsi="宋体"/>
          <w:color w:val="000000" w:themeColor="text1"/>
          <w:szCs w:val="24"/>
        </w:rPr>
      </w:pPr>
      <w:r>
        <w:rPr>
          <w:rFonts w:hAnsi="宋体"/>
          <w:color w:val="000000" w:themeColor="text1"/>
          <w:szCs w:val="24"/>
        </w:rPr>
        <w:t>2</w:t>
      </w:r>
      <w:r>
        <w:rPr>
          <w:rFonts w:hint="eastAsia" w:hAnsi="宋体"/>
          <w:color w:val="000000" w:themeColor="text1"/>
          <w:szCs w:val="24"/>
        </w:rPr>
        <w:t>0</w:t>
      </w:r>
      <w:r>
        <w:rPr>
          <w:rFonts w:hAnsi="宋体"/>
          <w:color w:val="000000" w:themeColor="text1"/>
          <w:szCs w:val="24"/>
        </w:rPr>
        <w:t>.1采购代理机构在规定的时间和地点组织</w:t>
      </w:r>
      <w:r>
        <w:rPr>
          <w:rFonts w:hint="eastAsia" w:hAnsi="宋体"/>
          <w:color w:val="000000" w:themeColor="text1"/>
          <w:szCs w:val="24"/>
        </w:rPr>
        <w:t>竞争性磋商</w:t>
      </w:r>
      <w:r>
        <w:rPr>
          <w:rFonts w:hAnsi="宋体"/>
          <w:color w:val="000000" w:themeColor="text1"/>
          <w:szCs w:val="24"/>
        </w:rPr>
        <w:t>。</w:t>
      </w:r>
      <w:r>
        <w:rPr>
          <w:rFonts w:hint="eastAsia" w:hAnsi="宋体"/>
          <w:color w:val="000000" w:themeColor="text1"/>
          <w:szCs w:val="24"/>
        </w:rPr>
        <w:t>磋商</w:t>
      </w:r>
      <w:r>
        <w:rPr>
          <w:rFonts w:hAnsi="宋体"/>
          <w:color w:val="000000" w:themeColor="text1"/>
          <w:szCs w:val="24"/>
        </w:rPr>
        <w:t>时所有</w:t>
      </w:r>
      <w:r>
        <w:rPr>
          <w:rFonts w:hint="eastAsia" w:hAnsi="宋体"/>
          <w:color w:val="000000" w:themeColor="text1"/>
          <w:szCs w:val="24"/>
        </w:rPr>
        <w:t>供应商</w:t>
      </w:r>
      <w:r>
        <w:rPr>
          <w:rFonts w:hAnsi="宋体"/>
          <w:color w:val="000000" w:themeColor="text1"/>
          <w:szCs w:val="24"/>
        </w:rPr>
        <w:t>代表自愿参加，参加</w:t>
      </w:r>
      <w:r>
        <w:rPr>
          <w:rFonts w:hint="eastAsia" w:hAnsi="宋体"/>
          <w:color w:val="000000" w:themeColor="text1"/>
          <w:szCs w:val="24"/>
        </w:rPr>
        <w:t>磋商</w:t>
      </w:r>
      <w:r>
        <w:rPr>
          <w:rFonts w:hAnsi="宋体"/>
          <w:color w:val="000000" w:themeColor="text1"/>
          <w:szCs w:val="24"/>
        </w:rPr>
        <w:t>的代表应签名报到以证明其出席。</w:t>
      </w:r>
    </w:p>
    <w:p>
      <w:pPr>
        <w:spacing w:line="360" w:lineRule="auto"/>
        <w:ind w:firstLine="480" w:firstLineChars="200"/>
        <w:rPr>
          <w:rFonts w:hAnsi="宋体"/>
          <w:color w:val="000000" w:themeColor="text1"/>
          <w:szCs w:val="24"/>
        </w:rPr>
      </w:pPr>
      <w:r>
        <w:rPr>
          <w:rFonts w:hint="eastAsia" w:hAnsi="宋体"/>
          <w:color w:val="000000" w:themeColor="text1"/>
          <w:szCs w:val="24"/>
        </w:rPr>
        <w:t>20.2</w:t>
      </w:r>
      <w:r>
        <w:rPr>
          <w:rFonts w:hAnsi="宋体"/>
          <w:color w:val="000000" w:themeColor="text1"/>
          <w:szCs w:val="24"/>
        </w:rPr>
        <w:t>采购代理机构将做</w:t>
      </w:r>
      <w:r>
        <w:rPr>
          <w:rFonts w:hint="eastAsia" w:hAnsi="宋体"/>
          <w:color w:val="000000" w:themeColor="text1"/>
          <w:szCs w:val="24"/>
        </w:rPr>
        <w:t>磋商</w:t>
      </w:r>
      <w:r>
        <w:rPr>
          <w:rFonts w:hAnsi="宋体"/>
          <w:color w:val="000000" w:themeColor="text1"/>
          <w:szCs w:val="24"/>
        </w:rPr>
        <w:t>记录，存档备查。</w:t>
      </w:r>
    </w:p>
    <w:p>
      <w:pPr>
        <w:spacing w:line="360" w:lineRule="auto"/>
        <w:outlineLvl w:val="0"/>
        <w:rPr>
          <w:rFonts w:hAnsi="宋体"/>
          <w:b/>
          <w:color w:val="000000" w:themeColor="text1"/>
          <w:szCs w:val="24"/>
        </w:rPr>
      </w:pPr>
      <w:r>
        <w:rPr>
          <w:rFonts w:hAnsi="宋体"/>
          <w:b/>
          <w:color w:val="000000" w:themeColor="text1"/>
          <w:szCs w:val="24"/>
        </w:rPr>
        <w:t>2</w:t>
      </w:r>
      <w:r>
        <w:rPr>
          <w:rFonts w:hint="eastAsia" w:hAnsi="宋体"/>
          <w:b/>
          <w:color w:val="000000" w:themeColor="text1"/>
          <w:szCs w:val="24"/>
        </w:rPr>
        <w:t>1.评审</w:t>
      </w:r>
      <w:r>
        <w:rPr>
          <w:rFonts w:hAnsi="宋体"/>
          <w:b/>
          <w:color w:val="000000" w:themeColor="text1"/>
          <w:szCs w:val="24"/>
        </w:rPr>
        <w:t>组织及</w:t>
      </w:r>
      <w:r>
        <w:rPr>
          <w:rFonts w:hint="eastAsia" w:hAnsi="宋体"/>
          <w:b/>
          <w:color w:val="000000" w:themeColor="text1"/>
          <w:szCs w:val="24"/>
        </w:rPr>
        <w:t>评审</w:t>
      </w:r>
      <w:r>
        <w:rPr>
          <w:rFonts w:hAnsi="宋体"/>
          <w:b/>
          <w:color w:val="000000" w:themeColor="text1"/>
          <w:szCs w:val="24"/>
        </w:rPr>
        <w:t>原则</w:t>
      </w:r>
    </w:p>
    <w:p>
      <w:pPr>
        <w:spacing w:line="360" w:lineRule="auto"/>
        <w:ind w:firstLine="480" w:firstLineChars="200"/>
        <w:rPr>
          <w:rFonts w:hAnsi="宋体"/>
          <w:color w:val="000000" w:themeColor="text1"/>
          <w:szCs w:val="24"/>
        </w:rPr>
      </w:pPr>
      <w:r>
        <w:rPr>
          <w:rFonts w:hAnsi="宋体"/>
          <w:color w:val="000000" w:themeColor="text1"/>
          <w:szCs w:val="24"/>
        </w:rPr>
        <w:t>2</w:t>
      </w:r>
      <w:r>
        <w:rPr>
          <w:rFonts w:hint="eastAsia" w:hAnsi="宋体"/>
          <w:color w:val="000000" w:themeColor="text1"/>
          <w:szCs w:val="24"/>
        </w:rPr>
        <w:t>1</w:t>
      </w:r>
      <w:r>
        <w:rPr>
          <w:rFonts w:hAnsi="宋体"/>
          <w:color w:val="000000" w:themeColor="text1"/>
          <w:szCs w:val="24"/>
        </w:rPr>
        <w:t>.1</w:t>
      </w:r>
      <w:r>
        <w:rPr>
          <w:rFonts w:hint="eastAsia" w:hAnsi="宋体"/>
          <w:color w:val="000000" w:themeColor="text1"/>
          <w:szCs w:val="24"/>
        </w:rPr>
        <w:t>磋商小组</w:t>
      </w:r>
    </w:p>
    <w:p>
      <w:pPr>
        <w:spacing w:line="360" w:lineRule="auto"/>
        <w:ind w:firstLine="480" w:firstLineChars="200"/>
        <w:rPr>
          <w:rFonts w:hAnsi="宋体"/>
          <w:color w:val="000000" w:themeColor="text1"/>
          <w:szCs w:val="24"/>
        </w:rPr>
      </w:pPr>
      <w:r>
        <w:rPr>
          <w:rFonts w:hAnsi="宋体"/>
          <w:color w:val="000000" w:themeColor="text1"/>
          <w:szCs w:val="24"/>
        </w:rPr>
        <w:t>按照关于印发《政府采购竞争性磋商采购方式管理暂行办法》的通知财库【2014】214号，依法组建</w:t>
      </w:r>
      <w:r>
        <w:rPr>
          <w:rFonts w:hint="eastAsia" w:hAnsi="宋体"/>
          <w:color w:val="000000" w:themeColor="text1"/>
          <w:szCs w:val="24"/>
        </w:rPr>
        <w:t>磋商小组</w:t>
      </w:r>
      <w:r>
        <w:rPr>
          <w:rFonts w:hAnsi="宋体"/>
          <w:color w:val="000000" w:themeColor="text1"/>
          <w:szCs w:val="24"/>
        </w:rPr>
        <w:t>。</w:t>
      </w:r>
      <w:r>
        <w:rPr>
          <w:rFonts w:hint="eastAsia" w:hAnsi="宋体"/>
          <w:color w:val="000000" w:themeColor="text1"/>
          <w:szCs w:val="24"/>
        </w:rPr>
        <w:t>磋商小组由采购人代表和有关技术、经济等方面的专家组成，</w:t>
      </w:r>
      <w:r>
        <w:rPr>
          <w:rFonts w:hAnsi="宋体"/>
          <w:color w:val="000000" w:themeColor="text1"/>
        </w:rPr>
        <w:t>成员为</w:t>
      </w:r>
      <w:r>
        <w:rPr>
          <w:color w:val="000000" w:themeColor="text1"/>
        </w:rPr>
        <w:t>3</w:t>
      </w:r>
      <w:r>
        <w:rPr>
          <w:rFonts w:hAnsi="宋体"/>
          <w:color w:val="000000" w:themeColor="text1"/>
        </w:rPr>
        <w:t>人及以上单数组成。</w:t>
      </w:r>
      <w:r>
        <w:rPr>
          <w:rFonts w:hint="eastAsia" w:hAnsi="宋体"/>
          <w:color w:val="000000" w:themeColor="text1"/>
          <w:szCs w:val="24"/>
        </w:rPr>
        <w:t>磋商小组</w:t>
      </w:r>
      <w:r>
        <w:rPr>
          <w:rFonts w:hAnsi="宋体"/>
          <w:color w:val="000000" w:themeColor="text1"/>
          <w:szCs w:val="24"/>
        </w:rPr>
        <w:t>按照</w:t>
      </w:r>
      <w:r>
        <w:rPr>
          <w:rFonts w:hint="eastAsia" w:hAnsi="宋体"/>
          <w:color w:val="000000" w:themeColor="text1"/>
          <w:szCs w:val="24"/>
        </w:rPr>
        <w:t>竞争性磋商</w:t>
      </w:r>
      <w:r>
        <w:rPr>
          <w:rFonts w:hAnsi="宋体"/>
          <w:color w:val="000000" w:themeColor="text1"/>
          <w:szCs w:val="24"/>
        </w:rPr>
        <w:t>文件规定的</w:t>
      </w:r>
      <w:r>
        <w:rPr>
          <w:rFonts w:hint="eastAsia" w:hAnsi="宋体"/>
          <w:color w:val="000000" w:themeColor="text1"/>
          <w:szCs w:val="24"/>
        </w:rPr>
        <w:t>评审</w:t>
      </w:r>
      <w:r>
        <w:rPr>
          <w:rFonts w:hAnsi="宋体"/>
          <w:color w:val="000000" w:themeColor="text1"/>
          <w:szCs w:val="24"/>
        </w:rPr>
        <w:t>方法独立进行</w:t>
      </w:r>
      <w:r>
        <w:rPr>
          <w:rFonts w:hint="eastAsia" w:hAnsi="宋体"/>
          <w:color w:val="000000" w:themeColor="text1"/>
          <w:szCs w:val="24"/>
        </w:rPr>
        <w:t>评审</w:t>
      </w:r>
      <w:r>
        <w:rPr>
          <w:rFonts w:hAnsi="宋体"/>
          <w:color w:val="000000" w:themeColor="text1"/>
          <w:szCs w:val="24"/>
        </w:rPr>
        <w:t>工作。</w:t>
      </w:r>
    </w:p>
    <w:p>
      <w:pPr>
        <w:spacing w:line="360" w:lineRule="auto"/>
        <w:ind w:left="137" w:leftChars="57" w:firstLine="480" w:firstLineChars="200"/>
        <w:rPr>
          <w:color w:val="000000" w:themeColor="text1"/>
        </w:rPr>
      </w:pPr>
      <w:r>
        <w:rPr>
          <w:rFonts w:hAnsi="宋体"/>
          <w:color w:val="000000" w:themeColor="text1"/>
        </w:rPr>
        <w:t>磋商小组成员到位后，推荐一名磋商小组成员担任磋商小组组长，并由磋商小组组长牵头组织该项目磋商与评审工作，采购人授权的代表，不得担任磋商小组组长。</w:t>
      </w:r>
    </w:p>
    <w:p>
      <w:pPr>
        <w:spacing w:line="360" w:lineRule="auto"/>
        <w:ind w:firstLine="720" w:firstLineChars="300"/>
        <w:rPr>
          <w:color w:val="000000" w:themeColor="text1"/>
        </w:rPr>
      </w:pPr>
      <w:r>
        <w:rPr>
          <w:rFonts w:hAnsi="宋体"/>
          <w:color w:val="000000" w:themeColor="text1"/>
        </w:rPr>
        <w:t>磋商小组成员有下列情形之一的，应当回避：</w:t>
      </w:r>
    </w:p>
    <w:p>
      <w:pPr>
        <w:spacing w:line="360" w:lineRule="auto"/>
        <w:ind w:left="137" w:leftChars="57" w:firstLine="480" w:firstLineChars="200"/>
        <w:outlineLvl w:val="0"/>
        <w:rPr>
          <w:color w:val="000000" w:themeColor="text1"/>
        </w:rPr>
      </w:pPr>
      <w:r>
        <w:rPr>
          <w:rFonts w:hAnsi="宋体"/>
          <w:color w:val="000000" w:themeColor="text1"/>
        </w:rPr>
        <w:t>（</w:t>
      </w:r>
      <w:r>
        <w:rPr>
          <w:color w:val="000000" w:themeColor="text1"/>
        </w:rPr>
        <w:t>1</w:t>
      </w:r>
      <w:r>
        <w:rPr>
          <w:rFonts w:hAnsi="宋体"/>
          <w:color w:val="000000" w:themeColor="text1"/>
        </w:rPr>
        <w:t>）采购人或供应商的主要负责人的近亲属；</w:t>
      </w:r>
    </w:p>
    <w:p>
      <w:pPr>
        <w:spacing w:line="360" w:lineRule="auto"/>
        <w:ind w:left="137" w:leftChars="57" w:firstLine="480" w:firstLineChars="200"/>
        <w:rPr>
          <w:color w:val="000000" w:themeColor="text1"/>
        </w:rPr>
      </w:pPr>
      <w:r>
        <w:rPr>
          <w:rFonts w:hAnsi="宋体"/>
          <w:color w:val="000000" w:themeColor="text1"/>
        </w:rPr>
        <w:t>（</w:t>
      </w:r>
      <w:r>
        <w:rPr>
          <w:color w:val="000000" w:themeColor="text1"/>
        </w:rPr>
        <w:t>2</w:t>
      </w:r>
      <w:r>
        <w:rPr>
          <w:rFonts w:hAnsi="宋体"/>
          <w:color w:val="000000" w:themeColor="text1"/>
        </w:rPr>
        <w:t>）与供应商有经济利益关系，可能影响对响应文件公正评审的；</w:t>
      </w:r>
    </w:p>
    <w:p>
      <w:pPr>
        <w:spacing w:line="360" w:lineRule="auto"/>
        <w:ind w:left="137" w:leftChars="57" w:firstLine="480" w:firstLineChars="200"/>
        <w:rPr>
          <w:rFonts w:hAnsi="宋体"/>
          <w:color w:val="000000" w:themeColor="text1"/>
          <w:szCs w:val="24"/>
        </w:rPr>
      </w:pPr>
      <w:r>
        <w:rPr>
          <w:rFonts w:hAnsi="宋体"/>
          <w:color w:val="000000" w:themeColor="text1"/>
        </w:rPr>
        <w:t>（</w:t>
      </w:r>
      <w:r>
        <w:rPr>
          <w:color w:val="000000" w:themeColor="text1"/>
        </w:rPr>
        <w:t>3</w:t>
      </w:r>
      <w:r>
        <w:rPr>
          <w:rFonts w:hAnsi="宋体"/>
          <w:color w:val="000000" w:themeColor="text1"/>
        </w:rPr>
        <w:t>）曾因在招标、评标以及其他与招标投标有关活动中从事违法行为而受过行政处罚或刑事处罚的。</w:t>
      </w:r>
    </w:p>
    <w:p>
      <w:pPr>
        <w:spacing w:line="360" w:lineRule="auto"/>
        <w:ind w:firstLine="480" w:firstLineChars="200"/>
        <w:rPr>
          <w:rFonts w:hAnsi="宋体"/>
          <w:color w:val="000000" w:themeColor="text1"/>
          <w:szCs w:val="24"/>
        </w:rPr>
      </w:pPr>
      <w:r>
        <w:rPr>
          <w:rFonts w:hAnsi="宋体"/>
          <w:color w:val="000000" w:themeColor="text1"/>
          <w:szCs w:val="24"/>
        </w:rPr>
        <w:t>2</w:t>
      </w:r>
      <w:r>
        <w:rPr>
          <w:rFonts w:hint="eastAsia" w:hAnsi="宋体"/>
          <w:color w:val="000000" w:themeColor="text1"/>
          <w:szCs w:val="24"/>
        </w:rPr>
        <w:t>1</w:t>
      </w:r>
      <w:r>
        <w:rPr>
          <w:rFonts w:hAnsi="宋体"/>
          <w:color w:val="000000" w:themeColor="text1"/>
          <w:szCs w:val="24"/>
        </w:rPr>
        <w:t>.2</w:t>
      </w:r>
      <w:r>
        <w:rPr>
          <w:rFonts w:hint="eastAsia" w:hAnsi="宋体"/>
          <w:color w:val="000000" w:themeColor="text1"/>
          <w:szCs w:val="24"/>
        </w:rPr>
        <w:t>竞争性磋商</w:t>
      </w:r>
      <w:r>
        <w:rPr>
          <w:rFonts w:hAnsi="宋体"/>
          <w:color w:val="000000" w:themeColor="text1"/>
          <w:szCs w:val="24"/>
        </w:rPr>
        <w:t>文件和</w:t>
      </w:r>
      <w:r>
        <w:rPr>
          <w:rFonts w:hint="eastAsia" w:hAnsi="宋体"/>
          <w:color w:val="000000" w:themeColor="text1"/>
          <w:szCs w:val="24"/>
        </w:rPr>
        <w:t>竞争性磋商响应文件</w:t>
      </w:r>
      <w:r>
        <w:rPr>
          <w:rFonts w:hAnsi="宋体"/>
          <w:color w:val="000000" w:themeColor="text1"/>
          <w:szCs w:val="24"/>
        </w:rPr>
        <w:t>是</w:t>
      </w:r>
      <w:r>
        <w:rPr>
          <w:rFonts w:hint="eastAsia" w:hAnsi="宋体"/>
          <w:color w:val="000000" w:themeColor="text1"/>
          <w:szCs w:val="24"/>
        </w:rPr>
        <w:t>评审</w:t>
      </w:r>
      <w:r>
        <w:rPr>
          <w:rFonts w:hAnsi="宋体"/>
          <w:color w:val="000000" w:themeColor="text1"/>
          <w:szCs w:val="24"/>
        </w:rPr>
        <w:t>的依据。在</w:t>
      </w:r>
      <w:r>
        <w:rPr>
          <w:rFonts w:hint="eastAsia" w:hAnsi="宋体"/>
          <w:color w:val="000000" w:themeColor="text1"/>
          <w:szCs w:val="24"/>
        </w:rPr>
        <w:t>评审</w:t>
      </w:r>
      <w:r>
        <w:rPr>
          <w:rFonts w:hAnsi="宋体"/>
          <w:color w:val="000000" w:themeColor="text1"/>
          <w:szCs w:val="24"/>
        </w:rPr>
        <w:t>中，不得改变</w:t>
      </w:r>
      <w:r>
        <w:rPr>
          <w:rFonts w:hint="eastAsia" w:hAnsi="宋体"/>
          <w:color w:val="000000" w:themeColor="text1"/>
          <w:szCs w:val="24"/>
        </w:rPr>
        <w:t>竞争性磋商</w:t>
      </w:r>
      <w:r>
        <w:rPr>
          <w:rFonts w:hAnsi="宋体"/>
          <w:color w:val="000000" w:themeColor="text1"/>
          <w:szCs w:val="24"/>
        </w:rPr>
        <w:t>文件中规定的</w:t>
      </w:r>
      <w:r>
        <w:rPr>
          <w:rFonts w:hint="eastAsia" w:hAnsi="宋体"/>
          <w:color w:val="000000" w:themeColor="text1"/>
          <w:szCs w:val="24"/>
        </w:rPr>
        <w:t>评审</w:t>
      </w:r>
      <w:r>
        <w:rPr>
          <w:rFonts w:hAnsi="宋体"/>
          <w:color w:val="000000" w:themeColor="text1"/>
          <w:szCs w:val="24"/>
        </w:rPr>
        <w:t>标准、方法和</w:t>
      </w:r>
      <w:r>
        <w:rPr>
          <w:rFonts w:hint="eastAsia" w:hAnsi="宋体"/>
          <w:color w:val="000000" w:themeColor="text1"/>
          <w:szCs w:val="24"/>
        </w:rPr>
        <w:t>成交</w:t>
      </w:r>
      <w:r>
        <w:rPr>
          <w:rFonts w:hAnsi="宋体"/>
          <w:color w:val="000000" w:themeColor="text1"/>
          <w:szCs w:val="24"/>
        </w:rPr>
        <w:t>条件。</w:t>
      </w:r>
    </w:p>
    <w:p>
      <w:pPr>
        <w:spacing w:line="360" w:lineRule="auto"/>
        <w:ind w:firstLine="480" w:firstLineChars="200"/>
        <w:rPr>
          <w:rFonts w:hAnsi="宋体"/>
          <w:color w:val="000000" w:themeColor="text1"/>
          <w:szCs w:val="24"/>
        </w:rPr>
      </w:pPr>
      <w:r>
        <w:rPr>
          <w:rFonts w:hAnsi="宋体"/>
          <w:color w:val="000000" w:themeColor="text1"/>
          <w:szCs w:val="24"/>
        </w:rPr>
        <w:t>2</w:t>
      </w:r>
      <w:r>
        <w:rPr>
          <w:rFonts w:hint="eastAsia" w:hAnsi="宋体"/>
          <w:color w:val="000000" w:themeColor="text1"/>
          <w:szCs w:val="24"/>
        </w:rPr>
        <w:t>1</w:t>
      </w:r>
      <w:r>
        <w:rPr>
          <w:rFonts w:hAnsi="宋体"/>
          <w:color w:val="000000" w:themeColor="text1"/>
          <w:szCs w:val="24"/>
        </w:rPr>
        <w:t>.3在</w:t>
      </w:r>
      <w:r>
        <w:rPr>
          <w:rFonts w:hint="eastAsia" w:hAnsi="宋体"/>
          <w:color w:val="000000" w:themeColor="text1"/>
          <w:szCs w:val="24"/>
        </w:rPr>
        <w:t>评审</w:t>
      </w:r>
      <w:r>
        <w:rPr>
          <w:rFonts w:hAnsi="宋体"/>
          <w:color w:val="000000" w:themeColor="text1"/>
          <w:szCs w:val="24"/>
        </w:rPr>
        <w:t>期间，对</w:t>
      </w:r>
      <w:r>
        <w:rPr>
          <w:rFonts w:hint="eastAsia" w:hAnsi="宋体"/>
          <w:color w:val="000000" w:themeColor="text1"/>
          <w:szCs w:val="24"/>
        </w:rPr>
        <w:t>竞争性磋商响应文件</w:t>
      </w:r>
      <w:r>
        <w:rPr>
          <w:rFonts w:hAnsi="宋体"/>
          <w:color w:val="000000" w:themeColor="text1"/>
          <w:szCs w:val="24"/>
        </w:rPr>
        <w:t>中含义不明确、同类问题表述不一致或者有明显文字和计算错误的内容，</w:t>
      </w:r>
      <w:r>
        <w:rPr>
          <w:rFonts w:hint="eastAsia" w:hAnsi="宋体"/>
          <w:color w:val="000000" w:themeColor="text1"/>
          <w:szCs w:val="24"/>
        </w:rPr>
        <w:t>磋商小组</w:t>
      </w:r>
      <w:r>
        <w:rPr>
          <w:rFonts w:hAnsi="宋体"/>
          <w:color w:val="000000" w:themeColor="text1"/>
          <w:szCs w:val="24"/>
        </w:rPr>
        <w:t>可以书面形式（由</w:t>
      </w:r>
      <w:r>
        <w:rPr>
          <w:rFonts w:hint="eastAsia" w:hAnsi="宋体"/>
          <w:color w:val="000000" w:themeColor="text1"/>
          <w:szCs w:val="24"/>
        </w:rPr>
        <w:t>磋商小组</w:t>
      </w:r>
      <w:r>
        <w:rPr>
          <w:rFonts w:hAnsi="宋体"/>
          <w:color w:val="000000" w:themeColor="text1"/>
          <w:szCs w:val="24"/>
        </w:rPr>
        <w:t>专家签字）要求</w:t>
      </w:r>
      <w:r>
        <w:rPr>
          <w:rFonts w:hint="eastAsia" w:hAnsi="宋体"/>
          <w:color w:val="000000" w:themeColor="text1"/>
          <w:szCs w:val="24"/>
        </w:rPr>
        <w:t>供应商</w:t>
      </w:r>
      <w:r>
        <w:rPr>
          <w:rFonts w:hAnsi="宋体"/>
          <w:color w:val="000000" w:themeColor="text1"/>
          <w:szCs w:val="24"/>
        </w:rPr>
        <w:t>作出必要的澄清、说明或者纠正。</w:t>
      </w:r>
      <w:r>
        <w:rPr>
          <w:rFonts w:hint="eastAsia" w:hAnsi="宋体"/>
          <w:color w:val="000000" w:themeColor="text1"/>
          <w:szCs w:val="24"/>
        </w:rPr>
        <w:t>供应商</w:t>
      </w:r>
      <w:r>
        <w:rPr>
          <w:rFonts w:hAnsi="宋体"/>
          <w:color w:val="000000" w:themeColor="text1"/>
          <w:szCs w:val="24"/>
        </w:rPr>
        <w:t>的澄清、说明或者补正应当采用书面形式，由其授权的代表签字，并不得超出</w:t>
      </w:r>
      <w:r>
        <w:rPr>
          <w:rFonts w:hint="eastAsia" w:hAnsi="宋体"/>
          <w:color w:val="000000" w:themeColor="text1"/>
          <w:szCs w:val="24"/>
        </w:rPr>
        <w:t>竞争性磋商响应文件</w:t>
      </w:r>
      <w:r>
        <w:rPr>
          <w:rFonts w:hAnsi="宋体"/>
          <w:color w:val="000000" w:themeColor="text1"/>
          <w:szCs w:val="24"/>
        </w:rPr>
        <w:t>的范围或者改变</w:t>
      </w:r>
      <w:r>
        <w:rPr>
          <w:rFonts w:hint="eastAsia" w:hAnsi="宋体"/>
          <w:color w:val="000000" w:themeColor="text1"/>
          <w:szCs w:val="24"/>
        </w:rPr>
        <w:t>竞争性磋商响应文件</w:t>
      </w:r>
      <w:r>
        <w:rPr>
          <w:rFonts w:hAnsi="宋体"/>
          <w:color w:val="000000" w:themeColor="text1"/>
          <w:szCs w:val="24"/>
        </w:rPr>
        <w:t>的实质性内容。</w:t>
      </w:r>
    </w:p>
    <w:p>
      <w:pPr>
        <w:spacing w:line="360" w:lineRule="auto"/>
        <w:ind w:firstLine="480" w:firstLineChars="200"/>
        <w:rPr>
          <w:rFonts w:hAnsi="宋体"/>
          <w:color w:val="000000" w:themeColor="text1"/>
          <w:szCs w:val="24"/>
        </w:rPr>
      </w:pPr>
      <w:r>
        <w:rPr>
          <w:rFonts w:hAnsi="宋体"/>
          <w:color w:val="000000" w:themeColor="text1"/>
          <w:szCs w:val="24"/>
        </w:rPr>
        <w:t>2</w:t>
      </w:r>
      <w:r>
        <w:rPr>
          <w:rFonts w:hint="eastAsia" w:hAnsi="宋体"/>
          <w:color w:val="000000" w:themeColor="text1"/>
          <w:szCs w:val="24"/>
        </w:rPr>
        <w:t>1</w:t>
      </w:r>
      <w:r>
        <w:rPr>
          <w:rFonts w:hAnsi="宋体"/>
          <w:color w:val="000000" w:themeColor="text1"/>
          <w:szCs w:val="24"/>
        </w:rPr>
        <w:t>.4如果</w:t>
      </w:r>
      <w:r>
        <w:rPr>
          <w:rFonts w:hint="eastAsia" w:hAnsi="宋体"/>
          <w:color w:val="000000" w:themeColor="text1"/>
          <w:szCs w:val="24"/>
        </w:rPr>
        <w:t>供应商</w:t>
      </w:r>
      <w:r>
        <w:rPr>
          <w:rFonts w:hAnsi="宋体"/>
          <w:color w:val="000000" w:themeColor="text1"/>
          <w:szCs w:val="24"/>
        </w:rPr>
        <w:t>在澄清规定期限内，未能答复或拒绝答复</w:t>
      </w:r>
      <w:r>
        <w:rPr>
          <w:rFonts w:hint="eastAsia" w:hAnsi="宋体"/>
          <w:color w:val="000000" w:themeColor="text1"/>
          <w:szCs w:val="24"/>
        </w:rPr>
        <w:t>磋商小组</w:t>
      </w:r>
      <w:r>
        <w:rPr>
          <w:rFonts w:hAnsi="宋体"/>
          <w:color w:val="000000" w:themeColor="text1"/>
          <w:szCs w:val="24"/>
        </w:rPr>
        <w:t>提出的澄清要求，将由</w:t>
      </w:r>
      <w:r>
        <w:rPr>
          <w:rFonts w:hint="eastAsia" w:hAnsi="宋体"/>
          <w:color w:val="000000" w:themeColor="text1"/>
          <w:szCs w:val="24"/>
        </w:rPr>
        <w:t>磋商小组</w:t>
      </w:r>
      <w:r>
        <w:rPr>
          <w:rFonts w:hAnsi="宋体"/>
          <w:color w:val="000000" w:themeColor="text1"/>
          <w:szCs w:val="24"/>
        </w:rPr>
        <w:t>根据其</w:t>
      </w:r>
      <w:r>
        <w:rPr>
          <w:rFonts w:hint="eastAsia" w:hAnsi="宋体"/>
          <w:color w:val="000000" w:themeColor="text1"/>
          <w:szCs w:val="24"/>
        </w:rPr>
        <w:t>竞争性磋商响应文件</w:t>
      </w:r>
      <w:r>
        <w:rPr>
          <w:rFonts w:hAnsi="宋体"/>
          <w:color w:val="000000" w:themeColor="text1"/>
          <w:szCs w:val="24"/>
        </w:rPr>
        <w:t>按最大风险进行</w:t>
      </w:r>
      <w:r>
        <w:rPr>
          <w:rFonts w:hint="eastAsia" w:hAnsi="宋体"/>
          <w:color w:val="000000" w:themeColor="text1"/>
          <w:szCs w:val="24"/>
        </w:rPr>
        <w:t>评审</w:t>
      </w:r>
      <w:r>
        <w:rPr>
          <w:rFonts w:hAnsi="宋体"/>
          <w:color w:val="000000" w:themeColor="text1"/>
          <w:szCs w:val="24"/>
        </w:rPr>
        <w:t>。</w:t>
      </w:r>
    </w:p>
    <w:p>
      <w:pPr>
        <w:spacing w:line="360" w:lineRule="auto"/>
        <w:ind w:firstLine="480" w:firstLineChars="200"/>
        <w:rPr>
          <w:rFonts w:hAnsi="宋体"/>
          <w:color w:val="000000" w:themeColor="text1"/>
          <w:szCs w:val="24"/>
        </w:rPr>
      </w:pPr>
      <w:r>
        <w:rPr>
          <w:rFonts w:hint="eastAsia" w:hAnsi="宋体"/>
          <w:color w:val="000000" w:themeColor="text1"/>
          <w:szCs w:val="24"/>
        </w:rPr>
        <w:t>21.5磋商过程中的实质性变动：</w:t>
      </w:r>
    </w:p>
    <w:p>
      <w:pPr>
        <w:spacing w:line="360" w:lineRule="auto"/>
        <w:ind w:firstLine="480" w:firstLineChars="200"/>
        <w:rPr>
          <w:rFonts w:hAnsi="宋体"/>
          <w:color w:val="000000" w:themeColor="text1"/>
          <w:szCs w:val="24"/>
        </w:rPr>
      </w:pPr>
      <w:r>
        <w:rPr>
          <w:rFonts w:hint="eastAsia" w:hAnsi="宋体"/>
          <w:color w:val="000000" w:themeColor="text1"/>
          <w:szCs w:val="24"/>
        </w:rPr>
        <w:t>21.5.1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olor w:val="000000" w:themeColor="text1"/>
          <w:szCs w:val="24"/>
        </w:rPr>
      </w:pPr>
      <w:r>
        <w:rPr>
          <w:rFonts w:hint="eastAsia" w:hAnsi="宋体"/>
          <w:color w:val="000000" w:themeColor="text1"/>
          <w:szCs w:val="24"/>
        </w:rPr>
        <w:t>21.5.2对竞争性磋商文件做出的实质性变动是磋商文件的有效组成部分，磋商小组应当及时以书面形式通知所有参加磋商的供应商。</w:t>
      </w:r>
    </w:p>
    <w:p>
      <w:pPr>
        <w:spacing w:line="360" w:lineRule="auto"/>
        <w:ind w:firstLine="480" w:firstLineChars="200"/>
        <w:outlineLvl w:val="0"/>
        <w:rPr>
          <w:rFonts w:hAnsi="宋体"/>
          <w:color w:val="000000" w:themeColor="text1"/>
          <w:szCs w:val="24"/>
        </w:rPr>
      </w:pPr>
      <w:r>
        <w:rPr>
          <w:rFonts w:hint="eastAsia" w:hAnsi="宋体"/>
          <w:color w:val="000000" w:themeColor="text1"/>
          <w:szCs w:val="24"/>
        </w:rPr>
        <w:t>21.6竞争性磋商响应文件的初审（含资格性检查和符合性检查）</w:t>
      </w:r>
    </w:p>
    <w:p>
      <w:pPr>
        <w:spacing w:line="360" w:lineRule="auto"/>
        <w:ind w:firstLine="480" w:firstLineChars="200"/>
        <w:rPr>
          <w:rFonts w:hAnsi="宋体"/>
          <w:color w:val="000000" w:themeColor="text1"/>
          <w:szCs w:val="24"/>
        </w:rPr>
      </w:pPr>
      <w:r>
        <w:rPr>
          <w:rFonts w:hint="eastAsia" w:hAnsi="宋体"/>
          <w:color w:val="000000" w:themeColor="text1"/>
          <w:szCs w:val="24"/>
        </w:rPr>
        <w:t>21.6.1磋商小组将审查竞争性磋商响应文件是否完整、资格证明文件是否齐全。</w:t>
      </w:r>
    </w:p>
    <w:p>
      <w:pPr>
        <w:spacing w:line="360" w:lineRule="auto"/>
        <w:ind w:firstLine="480" w:firstLineChars="200"/>
        <w:rPr>
          <w:rFonts w:hAnsi="宋体"/>
          <w:color w:val="000000" w:themeColor="text1"/>
          <w:szCs w:val="24"/>
        </w:rPr>
      </w:pPr>
      <w:r>
        <w:rPr>
          <w:rFonts w:hint="eastAsia" w:hAnsi="宋体"/>
          <w:color w:val="000000" w:themeColor="text1"/>
          <w:szCs w:val="24"/>
        </w:rPr>
        <w:t>21.6.2计算错误将按以下方法更正：</w:t>
      </w:r>
    </w:p>
    <w:p>
      <w:pPr>
        <w:spacing w:line="360" w:lineRule="auto"/>
        <w:ind w:firstLine="480" w:firstLineChars="200"/>
        <w:rPr>
          <w:rFonts w:hAnsi="宋体"/>
          <w:color w:val="000000" w:themeColor="text1"/>
          <w:szCs w:val="24"/>
        </w:rPr>
      </w:pPr>
      <w:r>
        <w:rPr>
          <w:rFonts w:hint="eastAsia" w:hAnsi="宋体"/>
          <w:color w:val="000000" w:themeColor="text1"/>
          <w:szCs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360" w:lineRule="auto"/>
        <w:ind w:firstLine="480" w:firstLineChars="200"/>
        <w:outlineLvl w:val="0"/>
        <w:rPr>
          <w:rFonts w:hAnsi="宋体"/>
          <w:color w:val="000000" w:themeColor="text1"/>
          <w:szCs w:val="24"/>
        </w:rPr>
      </w:pPr>
      <w:r>
        <w:rPr>
          <w:rFonts w:hint="eastAsia" w:hAnsi="宋体"/>
          <w:color w:val="000000" w:themeColor="text1"/>
          <w:szCs w:val="24"/>
        </w:rPr>
        <w:t>（2）磋商响应文件的大写金额和小写金额不一致的，以大写金额为准；</w:t>
      </w:r>
    </w:p>
    <w:p>
      <w:pPr>
        <w:spacing w:line="360" w:lineRule="auto"/>
        <w:ind w:firstLine="480" w:firstLineChars="200"/>
        <w:rPr>
          <w:rFonts w:hAnsi="宋体"/>
          <w:color w:val="000000" w:themeColor="text1"/>
          <w:szCs w:val="24"/>
        </w:rPr>
      </w:pPr>
      <w:r>
        <w:rPr>
          <w:rFonts w:hint="eastAsia" w:hAnsi="宋体"/>
          <w:color w:val="000000" w:themeColor="text1"/>
          <w:szCs w:val="24"/>
        </w:rPr>
        <w:t>（3）单价金额小数点或者百分比有明显错位的，以单独密封的报价一览表的总价为准，并修改单价；</w:t>
      </w:r>
    </w:p>
    <w:p>
      <w:pPr>
        <w:spacing w:line="360" w:lineRule="auto"/>
        <w:ind w:firstLine="480" w:firstLineChars="200"/>
        <w:outlineLvl w:val="0"/>
        <w:rPr>
          <w:rFonts w:hAnsi="宋体"/>
          <w:color w:val="000000" w:themeColor="text1"/>
          <w:szCs w:val="24"/>
        </w:rPr>
      </w:pPr>
      <w:r>
        <w:rPr>
          <w:rFonts w:hint="eastAsia" w:hAnsi="宋体"/>
          <w:color w:val="000000" w:themeColor="text1"/>
          <w:szCs w:val="24"/>
        </w:rPr>
        <w:t>（4）总价金额与按单价汇总金额不一致的，以单价金额计算结果为准；</w:t>
      </w:r>
    </w:p>
    <w:p>
      <w:pPr>
        <w:spacing w:line="360" w:lineRule="auto"/>
        <w:ind w:firstLine="480" w:firstLineChars="200"/>
        <w:rPr>
          <w:rFonts w:hAnsi="宋体"/>
          <w:color w:val="000000" w:themeColor="text1"/>
          <w:szCs w:val="24"/>
        </w:rPr>
      </w:pPr>
      <w:r>
        <w:rPr>
          <w:rFonts w:hint="eastAsia" w:hAnsi="宋体"/>
          <w:color w:val="000000" w:themeColor="text1"/>
          <w:szCs w:val="24"/>
        </w:rPr>
        <w:t>按上述修正的顺序和方法调整的报价应对供应商具有约束力。如果供应商不接受修正后的价格，</w:t>
      </w:r>
      <w:r>
        <w:rPr>
          <w:rFonts w:hint="eastAsia" w:hAnsi="宋体"/>
          <w:b/>
          <w:color w:val="000000" w:themeColor="text1"/>
          <w:szCs w:val="24"/>
        </w:rPr>
        <w:t>其响应文件将按无效响应处理。</w:t>
      </w:r>
    </w:p>
    <w:p>
      <w:pPr>
        <w:spacing w:line="360" w:lineRule="auto"/>
        <w:ind w:firstLine="480" w:firstLineChars="200"/>
        <w:rPr>
          <w:rFonts w:hAnsi="宋体"/>
          <w:color w:val="000000" w:themeColor="text1"/>
          <w:szCs w:val="24"/>
        </w:rPr>
      </w:pPr>
      <w:r>
        <w:rPr>
          <w:rFonts w:hint="eastAsia" w:hAnsi="宋体"/>
          <w:color w:val="000000" w:themeColor="text1"/>
          <w:szCs w:val="24"/>
        </w:rPr>
        <w:t>21.6.3对于竞争性磋商响应文件中明显的标点符号错误或不构成实质性偏差的不正规、不一致或不规则，采购人可以接受。</w:t>
      </w:r>
    </w:p>
    <w:p>
      <w:pPr>
        <w:spacing w:line="360" w:lineRule="auto"/>
        <w:ind w:firstLine="480" w:firstLineChars="200"/>
        <w:rPr>
          <w:rFonts w:hAnsi="宋体"/>
          <w:color w:val="000000" w:themeColor="text1"/>
          <w:szCs w:val="24"/>
        </w:rPr>
      </w:pPr>
      <w:r>
        <w:rPr>
          <w:rFonts w:hint="eastAsia" w:hAnsi="宋体"/>
          <w:color w:val="000000" w:themeColor="text1"/>
          <w:szCs w:val="24"/>
        </w:rPr>
        <w:t>21.6.4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b/>
          <w:color w:val="000000" w:themeColor="text1"/>
          <w:szCs w:val="24"/>
        </w:rPr>
      </w:pPr>
      <w:r>
        <w:rPr>
          <w:rFonts w:hint="eastAsia" w:hAnsi="宋体"/>
          <w:color w:val="000000" w:themeColor="text1"/>
          <w:szCs w:val="24"/>
        </w:rPr>
        <w:t>21.6.5</w:t>
      </w:r>
      <w:r>
        <w:rPr>
          <w:rFonts w:hint="eastAsia" w:hAnsi="宋体"/>
          <w:b/>
          <w:color w:val="000000" w:themeColor="text1"/>
          <w:szCs w:val="24"/>
        </w:rPr>
        <w:t>实质上没有响应竞争性磋商文件要求的磋商将被拒绝</w:t>
      </w:r>
      <w:r>
        <w:rPr>
          <w:rFonts w:hint="eastAsia" w:hAnsi="宋体"/>
          <w:color w:val="000000" w:themeColor="text1"/>
          <w:szCs w:val="24"/>
        </w:rPr>
        <w:t>。供应商不得通过修正或撤销不合要求的偏离从而使其磋商成为实质性响应的磋商。</w:t>
      </w:r>
      <w:r>
        <w:rPr>
          <w:rFonts w:hint="eastAsia" w:hAnsi="宋体"/>
          <w:b/>
          <w:color w:val="000000" w:themeColor="text1"/>
          <w:szCs w:val="24"/>
        </w:rPr>
        <w:t>如发现下列情况之一的，其磋商将构成非实质性响应，按无效磋商处理：</w:t>
      </w:r>
    </w:p>
    <w:p>
      <w:pPr>
        <w:spacing w:line="360" w:lineRule="auto"/>
        <w:ind w:firstLine="480" w:firstLineChars="200"/>
        <w:rPr>
          <w:rFonts w:hAnsi="宋体"/>
          <w:color w:val="000000" w:themeColor="text1"/>
          <w:szCs w:val="24"/>
        </w:rPr>
      </w:pPr>
      <w:r>
        <w:rPr>
          <w:rFonts w:hint="eastAsia" w:hAnsi="宋体"/>
          <w:color w:val="000000" w:themeColor="text1"/>
          <w:szCs w:val="24"/>
        </w:rPr>
        <w:t>（1）没有按照竞争性磋商文件要求提供的竞争性磋商响应文件或竞争性磋商响应文件构成有重大缺项；</w:t>
      </w:r>
    </w:p>
    <w:p>
      <w:pPr>
        <w:spacing w:line="360" w:lineRule="auto"/>
        <w:ind w:firstLine="480" w:firstLineChars="200"/>
        <w:outlineLvl w:val="0"/>
        <w:rPr>
          <w:rFonts w:hAnsi="宋体"/>
          <w:color w:val="000000" w:themeColor="text1"/>
          <w:szCs w:val="24"/>
        </w:rPr>
      </w:pPr>
      <w:r>
        <w:rPr>
          <w:rFonts w:hint="eastAsia" w:hAnsi="宋体"/>
          <w:color w:val="000000" w:themeColor="text1"/>
          <w:szCs w:val="24"/>
        </w:rPr>
        <w:t>（2）竞争性磋商响应文件未按竞争性磋商文件要求密封、签署、盖章的；</w:t>
      </w:r>
    </w:p>
    <w:p>
      <w:pPr>
        <w:spacing w:line="360" w:lineRule="auto"/>
        <w:ind w:firstLine="480" w:firstLineChars="200"/>
        <w:rPr>
          <w:rFonts w:hAnsi="宋体"/>
          <w:color w:val="000000" w:themeColor="text1"/>
          <w:szCs w:val="24"/>
        </w:rPr>
      </w:pPr>
      <w:r>
        <w:rPr>
          <w:rFonts w:hint="eastAsia" w:hAnsi="宋体"/>
          <w:color w:val="000000" w:themeColor="text1"/>
          <w:szCs w:val="24"/>
        </w:rPr>
        <w:t>（3）资格证明文件不全的或无效的，或不符合国家规定的；</w:t>
      </w:r>
    </w:p>
    <w:p>
      <w:pPr>
        <w:spacing w:line="360" w:lineRule="auto"/>
        <w:ind w:firstLine="480" w:firstLineChars="200"/>
        <w:rPr>
          <w:rFonts w:hAnsi="宋体"/>
          <w:color w:val="000000" w:themeColor="text1"/>
          <w:szCs w:val="24"/>
        </w:rPr>
      </w:pPr>
      <w:r>
        <w:rPr>
          <w:rFonts w:hint="eastAsia" w:hAnsi="宋体"/>
          <w:color w:val="000000" w:themeColor="text1"/>
          <w:szCs w:val="24"/>
        </w:rPr>
        <w:t>（4）竞争性磋商响应文件无供应商公章、无法定代表人签字或签字人无法定代表人有效委托书的；</w:t>
      </w:r>
    </w:p>
    <w:p>
      <w:pPr>
        <w:spacing w:line="360" w:lineRule="auto"/>
        <w:ind w:firstLine="480" w:firstLineChars="200"/>
        <w:outlineLvl w:val="0"/>
        <w:rPr>
          <w:rFonts w:hAnsi="宋体"/>
          <w:color w:val="000000" w:themeColor="text1"/>
          <w:szCs w:val="24"/>
        </w:rPr>
      </w:pPr>
      <w:r>
        <w:rPr>
          <w:rFonts w:hint="eastAsia" w:hAnsi="宋体"/>
          <w:color w:val="000000" w:themeColor="text1"/>
          <w:szCs w:val="24"/>
        </w:rPr>
        <w:t>（5）无磋商有效期或有效期达不到竞争性磋商文件要求的；</w:t>
      </w:r>
    </w:p>
    <w:p>
      <w:pPr>
        <w:spacing w:line="360" w:lineRule="auto"/>
        <w:ind w:firstLine="480" w:firstLineChars="200"/>
        <w:rPr>
          <w:rFonts w:hAnsi="宋体"/>
          <w:color w:val="000000" w:themeColor="text1"/>
          <w:szCs w:val="24"/>
        </w:rPr>
      </w:pPr>
      <w:r>
        <w:rPr>
          <w:rFonts w:hint="eastAsia" w:hAnsi="宋体"/>
          <w:color w:val="000000" w:themeColor="text1"/>
          <w:szCs w:val="24"/>
        </w:rPr>
        <w:t>（6）供应商在同一份竞争性磋商响应文件中，有两个或多个报价的；</w:t>
      </w:r>
    </w:p>
    <w:p>
      <w:pPr>
        <w:spacing w:line="360" w:lineRule="auto"/>
        <w:ind w:firstLine="480" w:firstLineChars="200"/>
        <w:outlineLvl w:val="0"/>
        <w:rPr>
          <w:rFonts w:hAnsi="宋体"/>
          <w:color w:val="000000" w:themeColor="text1"/>
          <w:szCs w:val="24"/>
        </w:rPr>
      </w:pPr>
      <w:r>
        <w:rPr>
          <w:rFonts w:hint="eastAsia" w:hAnsi="宋体"/>
          <w:color w:val="000000" w:themeColor="text1"/>
          <w:szCs w:val="24"/>
        </w:rPr>
        <w:t>（7）存在有重大缺漏项和重大偏离的；</w:t>
      </w:r>
    </w:p>
    <w:p>
      <w:pPr>
        <w:spacing w:line="360" w:lineRule="auto"/>
        <w:ind w:firstLine="480" w:firstLineChars="200"/>
        <w:rPr>
          <w:rFonts w:hAnsi="宋体"/>
          <w:color w:val="000000" w:themeColor="text1"/>
          <w:szCs w:val="24"/>
        </w:rPr>
      </w:pPr>
      <w:r>
        <w:rPr>
          <w:rFonts w:hint="eastAsia" w:hAnsi="宋体"/>
          <w:color w:val="000000" w:themeColor="text1"/>
          <w:szCs w:val="24"/>
        </w:rPr>
        <w:t>（8）供应商有串通磋商、以他人名义磋商、行贿、提供虚假证明（包括第三方提供的虚假证明），开具虚假资质，出现虚假应答的，除按无效文件处理外，还将按照政府采购的有关规定进行处罚；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0" w:firstLineChars="200"/>
        <w:rPr>
          <w:rFonts w:hAnsi="宋体"/>
          <w:color w:val="000000" w:themeColor="text1"/>
          <w:szCs w:val="24"/>
        </w:rPr>
      </w:pPr>
      <w:r>
        <w:rPr>
          <w:rFonts w:hint="eastAsia" w:hAnsi="宋体"/>
          <w:color w:val="000000" w:themeColor="text1"/>
          <w:szCs w:val="24"/>
        </w:rPr>
        <w:t>（9）磋商总报价低于成本或者高于竞争性磋商文件公布的采购预算的。</w:t>
      </w:r>
    </w:p>
    <w:p>
      <w:pPr>
        <w:spacing w:line="360" w:lineRule="auto"/>
        <w:ind w:firstLine="480" w:firstLineChars="200"/>
        <w:outlineLvl w:val="0"/>
        <w:rPr>
          <w:rFonts w:hAnsi="宋体"/>
          <w:color w:val="000000" w:themeColor="text1"/>
          <w:szCs w:val="24"/>
        </w:rPr>
      </w:pPr>
      <w:r>
        <w:rPr>
          <w:rFonts w:hint="eastAsia" w:hAnsi="宋体"/>
          <w:color w:val="000000" w:themeColor="text1"/>
          <w:szCs w:val="24"/>
        </w:rPr>
        <w:t>（10）竞争性磋商响应文件含有采购人不能接受的附加条件的；</w:t>
      </w:r>
    </w:p>
    <w:p>
      <w:pPr>
        <w:spacing w:line="360" w:lineRule="auto"/>
        <w:ind w:firstLine="480" w:firstLineChars="200"/>
        <w:rPr>
          <w:rFonts w:hAnsi="宋体"/>
          <w:color w:val="000000" w:themeColor="text1"/>
          <w:szCs w:val="24"/>
        </w:rPr>
      </w:pPr>
      <w:r>
        <w:rPr>
          <w:rFonts w:hint="eastAsia" w:hAnsi="宋体"/>
          <w:color w:val="000000" w:themeColor="text1"/>
          <w:szCs w:val="24"/>
        </w:rPr>
        <w:t>（11）竞争性磋商响应文件不符合法律法规要求的；</w:t>
      </w:r>
    </w:p>
    <w:p>
      <w:pPr>
        <w:spacing w:line="360" w:lineRule="auto"/>
        <w:ind w:firstLine="480" w:firstLineChars="200"/>
        <w:rPr>
          <w:rFonts w:hAnsi="宋体"/>
          <w:color w:val="000000" w:themeColor="text1"/>
          <w:szCs w:val="24"/>
        </w:rPr>
      </w:pPr>
      <w:r>
        <w:rPr>
          <w:rFonts w:hint="eastAsia" w:hAnsi="宋体"/>
          <w:color w:val="000000" w:themeColor="text1"/>
          <w:szCs w:val="24"/>
        </w:rPr>
        <w:t>（12）供应商被列入失信被执行人、</w:t>
      </w:r>
      <w:r>
        <w:rPr>
          <w:rFonts w:hint="eastAsia" w:hAnsi="宋体"/>
          <w:color w:val="000000" w:themeColor="text1"/>
          <w:szCs w:val="24"/>
          <w:lang w:eastAsia="zh-CN"/>
        </w:rPr>
        <w:t>税收违法黑名单</w:t>
      </w:r>
      <w:r>
        <w:rPr>
          <w:rFonts w:hint="eastAsia" w:hAnsi="宋体"/>
          <w:color w:val="000000" w:themeColor="text1"/>
          <w:szCs w:val="24"/>
        </w:rPr>
        <w:t>、政府采购严重违法失信行为记录名单及其他不符合《中华人民共和国政府采购法》第二十二条规定条件。</w:t>
      </w:r>
    </w:p>
    <w:p>
      <w:pPr>
        <w:spacing w:line="360" w:lineRule="auto"/>
        <w:ind w:firstLine="480" w:firstLineChars="200"/>
        <w:outlineLvl w:val="0"/>
        <w:rPr>
          <w:rFonts w:hAnsi="宋体"/>
          <w:color w:val="000000" w:themeColor="text1"/>
          <w:szCs w:val="24"/>
        </w:rPr>
      </w:pPr>
      <w:r>
        <w:rPr>
          <w:rFonts w:hint="eastAsia" w:hAnsi="宋体"/>
          <w:color w:val="000000" w:themeColor="text1"/>
          <w:szCs w:val="24"/>
        </w:rPr>
        <w:t>21.7竞争性磋商响应文件的详细评审</w:t>
      </w:r>
    </w:p>
    <w:p>
      <w:pPr>
        <w:spacing w:line="360" w:lineRule="auto"/>
        <w:ind w:firstLine="480" w:firstLineChars="200"/>
        <w:rPr>
          <w:rFonts w:hAnsi="宋体"/>
          <w:color w:val="000000" w:themeColor="text1"/>
          <w:szCs w:val="24"/>
        </w:rPr>
      </w:pPr>
      <w:r>
        <w:rPr>
          <w:rFonts w:hint="eastAsia" w:hAnsi="宋体"/>
          <w:color w:val="000000" w:themeColor="text1"/>
          <w:szCs w:val="24"/>
        </w:rPr>
        <w:t>21.7.1磋商小组将按照本须知第22.6.4条规定，只对确定为实质性响应竞争性磋商文件要求的磋商响应文件进行详细评审。</w:t>
      </w:r>
    </w:p>
    <w:p>
      <w:pPr>
        <w:spacing w:line="360" w:lineRule="auto"/>
        <w:ind w:firstLine="480" w:firstLineChars="200"/>
        <w:rPr>
          <w:rFonts w:hAnsi="宋体"/>
          <w:color w:val="000000" w:themeColor="text1"/>
          <w:szCs w:val="24"/>
        </w:rPr>
      </w:pPr>
      <w:r>
        <w:rPr>
          <w:rFonts w:hint="eastAsia" w:hAnsi="宋体"/>
          <w:color w:val="000000" w:themeColor="text1"/>
          <w:szCs w:val="24"/>
        </w:rPr>
        <w:t>21.7.2详细评审按照“供应商须知前附表”的评审方法进行。</w:t>
      </w:r>
    </w:p>
    <w:p>
      <w:pPr>
        <w:spacing w:line="360" w:lineRule="auto"/>
        <w:ind w:firstLine="480" w:firstLineChars="200"/>
        <w:outlineLvl w:val="0"/>
        <w:rPr>
          <w:rFonts w:hAnsi="宋体"/>
          <w:color w:val="000000" w:themeColor="text1"/>
          <w:szCs w:val="24"/>
        </w:rPr>
      </w:pPr>
      <w:r>
        <w:rPr>
          <w:rFonts w:hint="eastAsia" w:hAnsi="宋体"/>
          <w:color w:val="000000" w:themeColor="text1"/>
          <w:szCs w:val="24"/>
        </w:rPr>
        <w:t>21.8成交候选人的确定</w:t>
      </w:r>
    </w:p>
    <w:p>
      <w:pPr>
        <w:spacing w:line="360" w:lineRule="auto"/>
        <w:ind w:firstLine="480" w:firstLineChars="200"/>
        <w:rPr>
          <w:rFonts w:hAnsi="宋体"/>
          <w:color w:val="000000" w:themeColor="text1"/>
          <w:szCs w:val="24"/>
        </w:rPr>
      </w:pPr>
      <w:r>
        <w:rPr>
          <w:rFonts w:hint="eastAsia" w:hAnsi="宋体"/>
          <w:color w:val="000000" w:themeColor="text1"/>
          <w:szCs w:val="24"/>
        </w:rPr>
        <w:t>磋商小组完成评审后，向采购人提出书面评审，并推荐3名成交候选人，标明排列顺序。</w:t>
      </w:r>
    </w:p>
    <w:p>
      <w:pPr>
        <w:spacing w:line="360" w:lineRule="auto"/>
        <w:outlineLvl w:val="0"/>
        <w:rPr>
          <w:rFonts w:hAnsi="宋体"/>
          <w:b/>
          <w:color w:val="000000" w:themeColor="text1"/>
          <w:szCs w:val="24"/>
        </w:rPr>
      </w:pPr>
      <w:r>
        <w:rPr>
          <w:rFonts w:hAnsi="宋体"/>
          <w:b/>
          <w:color w:val="000000" w:themeColor="text1"/>
          <w:szCs w:val="24"/>
        </w:rPr>
        <w:t>2</w:t>
      </w:r>
      <w:r>
        <w:rPr>
          <w:rFonts w:hint="eastAsia" w:hAnsi="宋体"/>
          <w:b/>
          <w:color w:val="000000" w:themeColor="text1"/>
          <w:szCs w:val="24"/>
        </w:rPr>
        <w:t>2.评审</w:t>
      </w:r>
      <w:r>
        <w:rPr>
          <w:rFonts w:hAnsi="宋体"/>
          <w:b/>
          <w:color w:val="000000" w:themeColor="text1"/>
          <w:szCs w:val="24"/>
        </w:rPr>
        <w:t>过程的保密</w:t>
      </w:r>
    </w:p>
    <w:p>
      <w:pPr>
        <w:spacing w:line="360" w:lineRule="auto"/>
        <w:ind w:firstLine="480" w:firstLineChars="200"/>
        <w:rPr>
          <w:rFonts w:hAnsi="宋体"/>
          <w:color w:val="000000" w:themeColor="text1"/>
          <w:szCs w:val="24"/>
        </w:rPr>
      </w:pPr>
      <w:r>
        <w:rPr>
          <w:rFonts w:hint="eastAsia" w:hAnsi="宋体"/>
          <w:color w:val="000000" w:themeColor="text1"/>
          <w:szCs w:val="24"/>
        </w:rPr>
        <w:t>磋商小组成员和与评审活动有关的工作人员不得泄露有关竞争性磋商响应文件的评审和比较、成交候选人的推荐以及与评审有关的其他情况。</w:t>
      </w:r>
    </w:p>
    <w:p>
      <w:pPr>
        <w:spacing w:line="360" w:lineRule="auto"/>
        <w:outlineLvl w:val="0"/>
        <w:rPr>
          <w:rFonts w:hAnsi="宋体"/>
          <w:b/>
          <w:color w:val="000000" w:themeColor="text1"/>
          <w:szCs w:val="24"/>
        </w:rPr>
      </w:pPr>
      <w:r>
        <w:rPr>
          <w:rFonts w:hAnsi="宋体"/>
          <w:b/>
          <w:color w:val="000000" w:themeColor="text1"/>
          <w:szCs w:val="24"/>
        </w:rPr>
        <w:t>2</w:t>
      </w:r>
      <w:r>
        <w:rPr>
          <w:rFonts w:hint="eastAsia" w:hAnsi="宋体"/>
          <w:b/>
          <w:color w:val="000000" w:themeColor="text1"/>
          <w:szCs w:val="24"/>
        </w:rPr>
        <w:t>3.评审</w:t>
      </w:r>
      <w:r>
        <w:rPr>
          <w:rFonts w:hAnsi="宋体"/>
          <w:b/>
          <w:color w:val="000000" w:themeColor="text1"/>
          <w:szCs w:val="24"/>
        </w:rPr>
        <w:t>方法</w:t>
      </w:r>
    </w:p>
    <w:p>
      <w:pPr>
        <w:spacing w:line="360" w:lineRule="auto"/>
        <w:ind w:firstLine="480" w:firstLineChars="200"/>
        <w:rPr>
          <w:rFonts w:hAnsi="宋体"/>
          <w:color w:val="000000" w:themeColor="text1"/>
          <w:szCs w:val="24"/>
        </w:rPr>
      </w:pPr>
      <w:r>
        <w:rPr>
          <w:rFonts w:hint="eastAsia" w:hAnsi="宋体"/>
          <w:color w:val="000000" w:themeColor="text1"/>
          <w:szCs w:val="24"/>
        </w:rPr>
        <w:t>23.1按照《中华人民共和国招标投标法》、《中华人民共和国政府采购法》关于印发《政府采购竞争性磋商采购方式管理暂行办法》的通知财库【2014】214号，本次评审采用综合评分法，即在全部满足竞争性磋商文件实质性要求前提下，磋商小组应当根据综合评分情况，按照评审得分高低顺序推荐3名成交候选供应商。</w:t>
      </w:r>
    </w:p>
    <w:p>
      <w:pPr>
        <w:spacing w:line="360" w:lineRule="auto"/>
        <w:outlineLvl w:val="0"/>
        <w:rPr>
          <w:rFonts w:hAnsi="宋体"/>
          <w:b/>
          <w:color w:val="000000" w:themeColor="text1"/>
          <w:szCs w:val="24"/>
        </w:rPr>
      </w:pPr>
      <w:r>
        <w:rPr>
          <w:rFonts w:hAnsi="宋体"/>
          <w:b/>
          <w:color w:val="000000" w:themeColor="text1"/>
          <w:szCs w:val="24"/>
        </w:rPr>
        <w:t>2</w:t>
      </w:r>
      <w:r>
        <w:rPr>
          <w:rFonts w:hint="eastAsia" w:hAnsi="宋体"/>
          <w:b/>
          <w:color w:val="000000" w:themeColor="text1"/>
          <w:szCs w:val="24"/>
        </w:rPr>
        <w:t>4.评审</w:t>
      </w:r>
      <w:r>
        <w:rPr>
          <w:rFonts w:hAnsi="宋体"/>
          <w:b/>
          <w:color w:val="000000" w:themeColor="text1"/>
          <w:szCs w:val="24"/>
        </w:rPr>
        <w:t>程序</w:t>
      </w:r>
    </w:p>
    <w:p>
      <w:pPr>
        <w:spacing w:line="360" w:lineRule="auto"/>
        <w:ind w:firstLine="480" w:firstLineChars="200"/>
        <w:rPr>
          <w:rFonts w:hAnsi="宋体"/>
          <w:color w:val="000000" w:themeColor="text1"/>
          <w:szCs w:val="24"/>
        </w:rPr>
      </w:pPr>
      <w:r>
        <w:rPr>
          <w:rFonts w:hint="eastAsia" w:hAnsi="宋体"/>
          <w:color w:val="000000" w:themeColor="text1"/>
          <w:szCs w:val="24"/>
        </w:rPr>
        <w:t>具体详见第五章评审方法。</w:t>
      </w:r>
    </w:p>
    <w:p>
      <w:pPr>
        <w:spacing w:line="360" w:lineRule="auto"/>
        <w:jc w:val="center"/>
        <w:rPr>
          <w:rFonts w:hAnsi="宋体"/>
          <w:b/>
          <w:color w:val="000000" w:themeColor="text1"/>
          <w:sz w:val="28"/>
          <w:szCs w:val="32"/>
        </w:rPr>
      </w:pPr>
      <w:r>
        <w:rPr>
          <w:rFonts w:hAnsi="宋体"/>
          <w:b/>
          <w:color w:val="000000" w:themeColor="text1"/>
          <w:sz w:val="28"/>
          <w:szCs w:val="32"/>
        </w:rPr>
        <w:t>六.</w:t>
      </w:r>
      <w:r>
        <w:rPr>
          <w:rFonts w:hint="eastAsia" w:hAnsi="宋体"/>
          <w:b/>
          <w:color w:val="000000" w:themeColor="text1"/>
          <w:sz w:val="28"/>
          <w:szCs w:val="32"/>
        </w:rPr>
        <w:t>成交</w:t>
      </w:r>
      <w:r>
        <w:rPr>
          <w:rFonts w:hAnsi="宋体"/>
          <w:b/>
          <w:color w:val="000000" w:themeColor="text1"/>
          <w:sz w:val="28"/>
          <w:szCs w:val="32"/>
        </w:rPr>
        <w:t>、通知与签约</w:t>
      </w:r>
    </w:p>
    <w:p>
      <w:pPr>
        <w:spacing w:line="360" w:lineRule="auto"/>
        <w:outlineLvl w:val="0"/>
        <w:rPr>
          <w:rFonts w:hAnsi="宋体"/>
          <w:b/>
          <w:color w:val="000000" w:themeColor="text1"/>
          <w:szCs w:val="24"/>
        </w:rPr>
      </w:pPr>
      <w:r>
        <w:rPr>
          <w:rFonts w:hAnsi="宋体"/>
          <w:b/>
          <w:color w:val="000000" w:themeColor="text1"/>
          <w:szCs w:val="24"/>
        </w:rPr>
        <w:t>2</w:t>
      </w:r>
      <w:r>
        <w:rPr>
          <w:rFonts w:hint="eastAsia" w:hAnsi="宋体"/>
          <w:b/>
          <w:color w:val="000000" w:themeColor="text1"/>
          <w:szCs w:val="24"/>
        </w:rPr>
        <w:t>5.成交</w:t>
      </w:r>
      <w:r>
        <w:rPr>
          <w:rFonts w:hAnsi="宋体"/>
          <w:b/>
          <w:color w:val="000000" w:themeColor="text1"/>
          <w:szCs w:val="24"/>
        </w:rPr>
        <w:t>程序</w:t>
      </w:r>
    </w:p>
    <w:p>
      <w:pPr>
        <w:spacing w:line="360" w:lineRule="auto"/>
        <w:ind w:firstLine="480" w:firstLineChars="200"/>
        <w:rPr>
          <w:rFonts w:hAnsi="宋体"/>
          <w:color w:val="000000" w:themeColor="text1"/>
          <w:szCs w:val="24"/>
        </w:rPr>
      </w:pPr>
      <w:r>
        <w:rPr>
          <w:rFonts w:hint="eastAsia" w:hAnsi="宋体"/>
          <w:color w:val="000000" w:themeColor="text1"/>
          <w:szCs w:val="24"/>
        </w:rPr>
        <w:t>25.1磋商小组根据评审方法的规定对供应商进行评审排序，推荐3名成交候选人，作为评审结果。评审结果由全体磋商小组成员签字确认。</w:t>
      </w:r>
    </w:p>
    <w:p>
      <w:pPr>
        <w:spacing w:line="360" w:lineRule="auto"/>
        <w:ind w:firstLine="480" w:firstLineChars="200"/>
        <w:rPr>
          <w:rFonts w:hAnsi="宋体"/>
          <w:color w:val="000000" w:themeColor="text1"/>
          <w:szCs w:val="24"/>
        </w:rPr>
      </w:pPr>
      <w:r>
        <w:rPr>
          <w:rFonts w:hint="eastAsia" w:hAnsi="宋体"/>
          <w:color w:val="000000" w:themeColor="text1"/>
          <w:szCs w:val="24"/>
        </w:rPr>
        <w:t>25.2采购人根据磋商报告中推荐的成交候选人排列顺序，确定排名第一的为成交供应商。</w:t>
      </w:r>
    </w:p>
    <w:p>
      <w:pPr>
        <w:spacing w:line="360" w:lineRule="auto"/>
        <w:ind w:firstLine="480" w:firstLineChars="200"/>
        <w:rPr>
          <w:rFonts w:hAnsi="宋体"/>
          <w:color w:val="000000" w:themeColor="text1"/>
          <w:szCs w:val="24"/>
        </w:rPr>
      </w:pPr>
      <w:r>
        <w:rPr>
          <w:rFonts w:hint="eastAsia" w:hAnsi="宋体"/>
          <w:color w:val="000000" w:themeColor="text1"/>
          <w:szCs w:val="24"/>
        </w:rPr>
        <w:t>25.3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olor w:val="000000" w:themeColor="text1"/>
          <w:szCs w:val="24"/>
        </w:rPr>
      </w:pPr>
      <w:r>
        <w:rPr>
          <w:rFonts w:hint="eastAsia" w:hAnsi="宋体"/>
          <w:color w:val="000000" w:themeColor="text1"/>
          <w:szCs w:val="24"/>
        </w:rPr>
        <w:t>25.4采购人也可以授权磋商小组评审后直接确定成交供应商。</w:t>
      </w:r>
    </w:p>
    <w:p>
      <w:pPr>
        <w:spacing w:line="360" w:lineRule="auto"/>
        <w:ind w:firstLine="480" w:firstLineChars="200"/>
        <w:rPr>
          <w:rFonts w:hAnsi="宋体"/>
          <w:color w:val="000000" w:themeColor="text1"/>
          <w:szCs w:val="24"/>
        </w:rPr>
      </w:pPr>
      <w:r>
        <w:rPr>
          <w:rFonts w:hint="eastAsia" w:hAnsi="宋体"/>
          <w:color w:val="000000" w:themeColor="text1"/>
          <w:szCs w:val="24"/>
        </w:rPr>
        <w:t>25.5成交供应商确定之后，成交结果将在财政部门指定的政府采购信息发布媒体上公告。</w:t>
      </w:r>
    </w:p>
    <w:p>
      <w:pPr>
        <w:spacing w:line="360" w:lineRule="auto"/>
        <w:ind w:firstLine="480" w:firstLineChars="200"/>
        <w:rPr>
          <w:rFonts w:hAnsi="宋体"/>
          <w:color w:val="000000" w:themeColor="text1"/>
          <w:szCs w:val="24"/>
        </w:rPr>
      </w:pPr>
      <w:r>
        <w:rPr>
          <w:rFonts w:hint="eastAsia" w:hAnsi="宋体"/>
          <w:color w:val="000000" w:themeColor="text1"/>
          <w:szCs w:val="24"/>
        </w:rPr>
        <w:t>25.6供应商或者其他利害关系人对评审结果有异议的，应当在法律规定的时间内提出。</w:t>
      </w:r>
    </w:p>
    <w:p>
      <w:pPr>
        <w:spacing w:line="360" w:lineRule="auto"/>
        <w:outlineLvl w:val="0"/>
        <w:rPr>
          <w:rFonts w:hAnsi="宋体"/>
          <w:b/>
          <w:color w:val="000000" w:themeColor="text1"/>
          <w:szCs w:val="24"/>
        </w:rPr>
      </w:pPr>
      <w:r>
        <w:rPr>
          <w:rFonts w:hAnsi="宋体"/>
          <w:b/>
          <w:color w:val="000000" w:themeColor="text1"/>
          <w:szCs w:val="24"/>
        </w:rPr>
        <w:t>2</w:t>
      </w:r>
      <w:r>
        <w:rPr>
          <w:rFonts w:hint="eastAsia" w:hAnsi="宋体"/>
          <w:b/>
          <w:color w:val="000000" w:themeColor="text1"/>
          <w:szCs w:val="24"/>
        </w:rPr>
        <w:t>6.成交</w:t>
      </w:r>
      <w:r>
        <w:rPr>
          <w:rFonts w:hAnsi="宋体"/>
          <w:b/>
          <w:color w:val="000000" w:themeColor="text1"/>
          <w:szCs w:val="24"/>
        </w:rPr>
        <w:t>与落标通知</w:t>
      </w:r>
    </w:p>
    <w:p>
      <w:pPr>
        <w:spacing w:line="360" w:lineRule="auto"/>
        <w:ind w:firstLine="480" w:firstLineChars="200"/>
        <w:rPr>
          <w:rFonts w:hAnsi="宋体"/>
          <w:color w:val="000000" w:themeColor="text1"/>
          <w:szCs w:val="24"/>
        </w:rPr>
      </w:pPr>
      <w:r>
        <w:rPr>
          <w:rFonts w:hint="eastAsia" w:hAnsi="宋体"/>
          <w:color w:val="000000" w:themeColor="text1"/>
          <w:szCs w:val="24"/>
        </w:rPr>
        <w:t xml:space="preserve">26.1采购代理机构向成交供应商发出《成交通知书》。 </w:t>
      </w:r>
    </w:p>
    <w:p>
      <w:pPr>
        <w:spacing w:line="360" w:lineRule="auto"/>
        <w:ind w:firstLine="480" w:firstLineChars="200"/>
        <w:rPr>
          <w:rFonts w:hAnsi="宋体"/>
          <w:color w:val="000000" w:themeColor="text1"/>
          <w:szCs w:val="24"/>
        </w:rPr>
      </w:pPr>
      <w:r>
        <w:rPr>
          <w:rFonts w:hint="eastAsia" w:hAnsi="宋体"/>
          <w:color w:val="000000" w:themeColor="text1"/>
          <w:szCs w:val="24"/>
        </w:rPr>
        <w:t>26.2成交通知书对采购人和成交供应商具有同等法律效力。成交通知书发出之后，采购人改变成交结果，或者成交供应商放弃成交，应当承担相应的法律责任。</w:t>
      </w:r>
    </w:p>
    <w:p>
      <w:pPr>
        <w:spacing w:line="360" w:lineRule="auto"/>
        <w:outlineLvl w:val="0"/>
        <w:rPr>
          <w:rFonts w:hAnsi="宋体"/>
          <w:b/>
          <w:color w:val="000000" w:themeColor="text1"/>
          <w:szCs w:val="24"/>
        </w:rPr>
      </w:pPr>
      <w:r>
        <w:rPr>
          <w:rFonts w:hAnsi="宋体"/>
          <w:b/>
          <w:color w:val="000000" w:themeColor="text1"/>
          <w:szCs w:val="24"/>
        </w:rPr>
        <w:t>2</w:t>
      </w:r>
      <w:r>
        <w:rPr>
          <w:rFonts w:hint="eastAsia" w:hAnsi="宋体"/>
          <w:b/>
          <w:color w:val="000000" w:themeColor="text1"/>
          <w:szCs w:val="24"/>
        </w:rPr>
        <w:t>7.成交</w:t>
      </w:r>
      <w:r>
        <w:rPr>
          <w:rFonts w:hAnsi="宋体"/>
          <w:b/>
          <w:color w:val="000000" w:themeColor="text1"/>
          <w:szCs w:val="24"/>
        </w:rPr>
        <w:t>合同的签订</w:t>
      </w:r>
    </w:p>
    <w:p>
      <w:pPr>
        <w:spacing w:line="360" w:lineRule="auto"/>
        <w:ind w:firstLine="480" w:firstLineChars="200"/>
        <w:rPr>
          <w:rFonts w:hAnsi="宋体"/>
          <w:color w:val="000000" w:themeColor="text1"/>
          <w:szCs w:val="24"/>
        </w:rPr>
      </w:pPr>
      <w:r>
        <w:rPr>
          <w:rFonts w:hint="eastAsia" w:hAnsi="宋体"/>
          <w:color w:val="000000" w:themeColor="text1"/>
          <w:szCs w:val="24"/>
        </w:rPr>
        <w:t>27.1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olor w:val="000000" w:themeColor="text1"/>
          <w:szCs w:val="24"/>
        </w:rPr>
      </w:pPr>
      <w:r>
        <w:rPr>
          <w:rFonts w:hint="eastAsia" w:hAnsi="宋体"/>
          <w:color w:val="000000" w:themeColor="text1"/>
          <w:szCs w:val="24"/>
        </w:rPr>
        <w:t>27.2采购人自采购合同签订之日起二个工作日内，将采购合同副本报同级人民政府财政部门备案。</w:t>
      </w:r>
    </w:p>
    <w:p>
      <w:pPr>
        <w:spacing w:line="360" w:lineRule="auto"/>
        <w:ind w:firstLine="480" w:firstLineChars="200"/>
        <w:rPr>
          <w:rFonts w:hAnsi="宋体"/>
          <w:color w:val="000000" w:themeColor="text1"/>
          <w:szCs w:val="24"/>
        </w:rPr>
      </w:pPr>
      <w:r>
        <w:rPr>
          <w:rFonts w:hint="eastAsia" w:hAnsi="宋体"/>
          <w:color w:val="000000" w:themeColor="text1"/>
          <w:szCs w:val="24"/>
        </w:rPr>
        <w:t>27.3</w:t>
      </w:r>
      <w:r>
        <w:rPr>
          <w:rFonts w:hint="eastAsia"/>
          <w:color w:val="000000" w:themeColor="text1"/>
        </w:rPr>
        <w:t>成交供应商自采购合同签订之日起二个工作日内向采购代理机构提供采购合同壹份。</w:t>
      </w:r>
    </w:p>
    <w:p>
      <w:pPr>
        <w:spacing w:line="360" w:lineRule="auto"/>
        <w:outlineLvl w:val="0"/>
        <w:rPr>
          <w:rFonts w:hAnsi="宋体"/>
          <w:b/>
          <w:color w:val="000000" w:themeColor="text1"/>
          <w:szCs w:val="24"/>
        </w:rPr>
      </w:pPr>
      <w:r>
        <w:rPr>
          <w:rFonts w:hAnsi="宋体"/>
          <w:b/>
          <w:color w:val="000000" w:themeColor="text1"/>
          <w:szCs w:val="24"/>
        </w:rPr>
        <w:t>2</w:t>
      </w:r>
      <w:r>
        <w:rPr>
          <w:rFonts w:hint="eastAsia" w:hAnsi="宋体"/>
          <w:b/>
          <w:color w:val="000000" w:themeColor="text1"/>
          <w:szCs w:val="24"/>
        </w:rPr>
        <w:t>8.成交</w:t>
      </w:r>
      <w:r>
        <w:rPr>
          <w:rFonts w:hAnsi="宋体"/>
          <w:b/>
          <w:color w:val="000000" w:themeColor="text1"/>
          <w:szCs w:val="24"/>
        </w:rPr>
        <w:t>代理服务费</w:t>
      </w:r>
    </w:p>
    <w:p>
      <w:pPr>
        <w:spacing w:line="360" w:lineRule="auto"/>
        <w:ind w:firstLine="480" w:firstLineChars="200"/>
        <w:rPr>
          <w:rFonts w:hAnsi="宋体"/>
          <w:color w:val="000000" w:themeColor="text1"/>
          <w:szCs w:val="24"/>
        </w:rPr>
      </w:pPr>
      <w:r>
        <w:rPr>
          <w:rFonts w:hint="eastAsia" w:hAnsi="宋体"/>
          <w:color w:val="000000" w:themeColor="text1"/>
          <w:szCs w:val="24"/>
        </w:rPr>
        <w:t>详见供应商须知前附表。</w:t>
      </w:r>
    </w:p>
    <w:p>
      <w:pPr>
        <w:spacing w:line="360" w:lineRule="auto"/>
        <w:outlineLvl w:val="0"/>
        <w:rPr>
          <w:rFonts w:hAnsi="宋体"/>
          <w:b/>
          <w:color w:val="000000" w:themeColor="text1"/>
          <w:szCs w:val="24"/>
        </w:rPr>
      </w:pPr>
      <w:r>
        <w:rPr>
          <w:rFonts w:hint="eastAsia" w:hAnsi="宋体"/>
          <w:b/>
          <w:color w:val="000000" w:themeColor="text1"/>
          <w:szCs w:val="24"/>
        </w:rPr>
        <w:t>29</w:t>
      </w:r>
      <w:r>
        <w:rPr>
          <w:rFonts w:hAnsi="宋体"/>
          <w:b/>
          <w:color w:val="000000" w:themeColor="text1"/>
          <w:szCs w:val="24"/>
        </w:rPr>
        <w:t>.其他</w:t>
      </w:r>
    </w:p>
    <w:p>
      <w:pPr>
        <w:spacing w:line="360" w:lineRule="auto"/>
        <w:ind w:firstLine="480" w:firstLineChars="200"/>
        <w:rPr>
          <w:rFonts w:hAnsi="宋体"/>
          <w:color w:val="000000" w:themeColor="text1"/>
          <w:szCs w:val="24"/>
        </w:rPr>
      </w:pPr>
      <w:r>
        <w:rPr>
          <w:rFonts w:hint="eastAsia" w:hAnsi="宋体"/>
          <w:color w:val="000000" w:themeColor="text1"/>
          <w:szCs w:val="24"/>
        </w:rPr>
        <w:t>29.1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olor w:val="000000" w:themeColor="text1"/>
          <w:szCs w:val="24"/>
        </w:rPr>
      </w:pPr>
      <w:r>
        <w:rPr>
          <w:rFonts w:hint="eastAsia" w:hAnsi="宋体"/>
          <w:color w:val="000000" w:themeColor="text1"/>
          <w:szCs w:val="24"/>
        </w:rPr>
        <w:t>29.2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rPr>
          <w:rFonts w:hAnsi="宋体"/>
          <w:color w:val="000000" w:themeColor="text1"/>
          <w:szCs w:val="24"/>
        </w:rPr>
      </w:pPr>
      <w:r>
        <w:rPr>
          <w:rFonts w:hint="eastAsia"/>
          <w:color w:val="000000" w:themeColor="text1"/>
        </w:rPr>
        <w:t>29.3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予以赔偿并依法承担相应法律责任。</w:t>
      </w:r>
    </w:p>
    <w:p>
      <w:pPr>
        <w:spacing w:line="360" w:lineRule="auto"/>
        <w:outlineLvl w:val="0"/>
        <w:rPr>
          <w:rFonts w:hAnsi="宋体"/>
          <w:b/>
          <w:color w:val="000000" w:themeColor="text1"/>
          <w:szCs w:val="24"/>
        </w:rPr>
      </w:pPr>
      <w:r>
        <w:rPr>
          <w:rFonts w:hint="eastAsia" w:hAnsi="宋体"/>
          <w:b/>
          <w:color w:val="000000" w:themeColor="text1"/>
          <w:szCs w:val="24"/>
        </w:rPr>
        <w:t>30.质疑与投诉</w:t>
      </w:r>
    </w:p>
    <w:p>
      <w:pPr>
        <w:spacing w:line="360" w:lineRule="auto"/>
        <w:ind w:firstLine="480" w:firstLineChars="200"/>
        <w:rPr>
          <w:rFonts w:hAnsi="宋体"/>
          <w:color w:val="000000" w:themeColor="text1"/>
          <w:szCs w:val="24"/>
        </w:rPr>
      </w:pPr>
      <w:r>
        <w:rPr>
          <w:rFonts w:hint="eastAsia" w:hAnsi="宋体"/>
          <w:color w:val="000000" w:themeColor="text1"/>
          <w:szCs w:val="24"/>
        </w:rPr>
        <w:t>30.1质疑</w:t>
      </w:r>
    </w:p>
    <w:p>
      <w:pPr>
        <w:spacing w:line="360" w:lineRule="auto"/>
        <w:ind w:firstLine="480" w:firstLineChars="200"/>
        <w:rPr>
          <w:rFonts w:hAnsi="宋体"/>
          <w:color w:val="000000" w:themeColor="text1"/>
          <w:szCs w:val="24"/>
        </w:rPr>
      </w:pPr>
      <w:r>
        <w:rPr>
          <w:rFonts w:hint="eastAsia" w:hAnsi="宋体"/>
          <w:color w:val="000000" w:themeColor="text1"/>
          <w:szCs w:val="24"/>
        </w:rPr>
        <w:t>30.1.1供应商对本次磋商采购活动有疑问的，按照国家《中华人民共和国政府采购法》及其实施条例和《中华人民共和国财政部令第94号--政府采购质疑和投诉办法》的规定办理。</w:t>
      </w:r>
    </w:p>
    <w:p>
      <w:pPr>
        <w:spacing w:line="360" w:lineRule="auto"/>
        <w:ind w:firstLine="480" w:firstLineChars="200"/>
        <w:rPr>
          <w:rFonts w:hAnsi="宋体"/>
          <w:color w:val="000000" w:themeColor="text1"/>
          <w:szCs w:val="24"/>
        </w:rPr>
      </w:pPr>
      <w:r>
        <w:rPr>
          <w:rFonts w:hint="eastAsia" w:hAnsi="宋体"/>
          <w:color w:val="000000" w:themeColor="text1"/>
          <w:szCs w:val="24"/>
        </w:rPr>
        <w:t>30.1.2供应商对采购文件、采购过程或成交结果使自身的合法权益受到损害，应当在法定期限内，以书面形式一次性向采购代理机构或采购人提出质疑。</w:t>
      </w:r>
    </w:p>
    <w:p>
      <w:pPr>
        <w:spacing w:line="360" w:lineRule="auto"/>
        <w:ind w:firstLine="480" w:firstLineChars="200"/>
        <w:rPr>
          <w:rFonts w:hAnsi="宋体"/>
          <w:color w:val="000000" w:themeColor="text1"/>
          <w:szCs w:val="24"/>
        </w:rPr>
      </w:pPr>
      <w:r>
        <w:rPr>
          <w:rFonts w:hint="eastAsia" w:hAnsi="宋体"/>
          <w:color w:val="000000" w:themeColor="text1"/>
          <w:szCs w:val="24"/>
        </w:rPr>
        <w:t>（1）磋商响应人提出质疑的时间：见供应商须知前附表。</w:t>
      </w:r>
    </w:p>
    <w:p>
      <w:pPr>
        <w:spacing w:line="360" w:lineRule="auto"/>
        <w:ind w:firstLine="480" w:firstLineChars="200"/>
        <w:rPr>
          <w:rFonts w:hAnsi="宋体"/>
          <w:color w:val="000000" w:themeColor="text1"/>
          <w:szCs w:val="24"/>
        </w:rPr>
      </w:pPr>
      <w:r>
        <w:rPr>
          <w:rFonts w:hint="eastAsia" w:hAnsi="宋体"/>
          <w:color w:val="000000" w:themeColor="text1"/>
          <w:szCs w:val="24"/>
        </w:rPr>
        <w:t>（2）采购代理机构答疑的时间：见供应商须知前附表。</w:t>
      </w:r>
    </w:p>
    <w:p>
      <w:pPr>
        <w:spacing w:line="360" w:lineRule="auto"/>
        <w:ind w:firstLine="480" w:firstLineChars="200"/>
        <w:rPr>
          <w:rFonts w:hAnsi="宋体"/>
          <w:color w:val="000000" w:themeColor="text1"/>
          <w:szCs w:val="24"/>
        </w:rPr>
      </w:pPr>
      <w:r>
        <w:rPr>
          <w:rFonts w:hint="eastAsia" w:hAnsi="宋体"/>
          <w:color w:val="000000" w:themeColor="text1"/>
          <w:szCs w:val="24"/>
        </w:rPr>
        <w:t>（3）质疑书应当包括以下主要内容：见供应商须知前附表。</w:t>
      </w:r>
    </w:p>
    <w:p>
      <w:pPr>
        <w:spacing w:line="360" w:lineRule="auto"/>
        <w:ind w:firstLine="480" w:firstLineChars="200"/>
        <w:rPr>
          <w:rFonts w:hAnsi="宋体"/>
          <w:color w:val="000000" w:themeColor="text1"/>
          <w:szCs w:val="24"/>
        </w:rPr>
      </w:pPr>
      <w:r>
        <w:rPr>
          <w:rFonts w:hint="eastAsia" w:hAnsi="宋体"/>
          <w:color w:val="000000" w:themeColor="text1"/>
          <w:szCs w:val="24"/>
        </w:rPr>
        <w:t>（4）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480" w:firstLineChars="200"/>
        <w:rPr>
          <w:rFonts w:hAnsi="宋体"/>
          <w:color w:val="000000" w:themeColor="text1"/>
          <w:szCs w:val="24"/>
        </w:rPr>
      </w:pPr>
      <w:r>
        <w:rPr>
          <w:rFonts w:hint="eastAsia" w:hAnsi="宋体"/>
          <w:color w:val="000000" w:themeColor="text1"/>
          <w:szCs w:val="24"/>
        </w:rPr>
        <w:t>30.1.3有下列情形之一的，属于无效质疑，采购代理机构和采购人不予受理：</w:t>
      </w:r>
    </w:p>
    <w:p>
      <w:pPr>
        <w:spacing w:line="360" w:lineRule="auto"/>
        <w:ind w:firstLine="480" w:firstLineChars="200"/>
        <w:rPr>
          <w:rFonts w:hAnsi="宋体"/>
          <w:color w:val="000000" w:themeColor="text1"/>
          <w:szCs w:val="24"/>
        </w:rPr>
      </w:pPr>
      <w:r>
        <w:rPr>
          <w:rFonts w:hint="eastAsia" w:hAnsi="宋体"/>
          <w:color w:val="000000" w:themeColor="text1"/>
          <w:szCs w:val="24"/>
        </w:rPr>
        <w:t>（1）质疑人不是参与本次政府采购项目的供应商；</w:t>
      </w:r>
    </w:p>
    <w:p>
      <w:pPr>
        <w:spacing w:line="360" w:lineRule="auto"/>
        <w:ind w:firstLine="480" w:firstLineChars="200"/>
        <w:rPr>
          <w:rFonts w:hAnsi="宋体"/>
          <w:color w:val="000000" w:themeColor="text1"/>
          <w:szCs w:val="24"/>
        </w:rPr>
      </w:pPr>
      <w:r>
        <w:rPr>
          <w:rFonts w:hint="eastAsia" w:hAnsi="宋体"/>
          <w:color w:val="000000" w:themeColor="text1"/>
          <w:szCs w:val="24"/>
        </w:rPr>
        <w:t>（2）质疑人与质疑事项不存在利害关系的；</w:t>
      </w:r>
    </w:p>
    <w:p>
      <w:pPr>
        <w:spacing w:line="360" w:lineRule="auto"/>
        <w:ind w:firstLine="480" w:firstLineChars="200"/>
        <w:rPr>
          <w:rFonts w:hAnsi="宋体"/>
          <w:color w:val="000000" w:themeColor="text1"/>
          <w:szCs w:val="24"/>
        </w:rPr>
      </w:pPr>
      <w:r>
        <w:rPr>
          <w:rFonts w:hint="eastAsia" w:hAnsi="宋体"/>
          <w:color w:val="000000" w:themeColor="text1"/>
          <w:szCs w:val="24"/>
        </w:rPr>
        <w:t>（3）未在法定期限内提出质疑的；</w:t>
      </w:r>
    </w:p>
    <w:p>
      <w:pPr>
        <w:spacing w:line="360" w:lineRule="auto"/>
        <w:ind w:firstLine="480" w:firstLineChars="200"/>
        <w:rPr>
          <w:rFonts w:hAnsi="宋体"/>
          <w:color w:val="000000" w:themeColor="text1"/>
          <w:szCs w:val="24"/>
        </w:rPr>
      </w:pPr>
      <w:r>
        <w:rPr>
          <w:rFonts w:hint="eastAsia" w:hAnsi="宋体"/>
          <w:color w:val="000000" w:themeColor="text1"/>
          <w:szCs w:val="24"/>
        </w:rPr>
        <w:t>（4）质疑未以书面形式提出，或质疑书主要内容构成不完整的；</w:t>
      </w:r>
    </w:p>
    <w:p>
      <w:pPr>
        <w:spacing w:line="360" w:lineRule="auto"/>
        <w:ind w:firstLine="480" w:firstLineChars="200"/>
        <w:rPr>
          <w:rFonts w:hAnsi="宋体"/>
          <w:color w:val="000000" w:themeColor="text1"/>
          <w:szCs w:val="24"/>
        </w:rPr>
      </w:pPr>
      <w:r>
        <w:rPr>
          <w:rFonts w:hint="eastAsia" w:hAnsi="宋体"/>
          <w:color w:val="000000" w:themeColor="text1"/>
          <w:szCs w:val="24"/>
        </w:rPr>
        <w:t>（5）质疑书没有合法有效的签字、盖章或授权的；</w:t>
      </w:r>
    </w:p>
    <w:p>
      <w:pPr>
        <w:spacing w:line="360" w:lineRule="auto"/>
        <w:ind w:firstLine="480" w:firstLineChars="200"/>
        <w:rPr>
          <w:rFonts w:hAnsi="宋体"/>
          <w:color w:val="000000" w:themeColor="text1"/>
          <w:szCs w:val="24"/>
        </w:rPr>
      </w:pPr>
      <w:r>
        <w:rPr>
          <w:rFonts w:hint="eastAsia" w:hAnsi="宋体"/>
          <w:color w:val="000000" w:themeColor="text1"/>
          <w:szCs w:val="24"/>
        </w:rPr>
        <w:t>（6）以非法手段取得证据、材料的；</w:t>
      </w:r>
    </w:p>
    <w:p>
      <w:pPr>
        <w:spacing w:line="360" w:lineRule="auto"/>
        <w:ind w:firstLine="480" w:firstLineChars="200"/>
        <w:rPr>
          <w:rFonts w:hAnsi="宋体"/>
          <w:color w:val="000000" w:themeColor="text1"/>
          <w:szCs w:val="24"/>
        </w:rPr>
      </w:pPr>
      <w:r>
        <w:rPr>
          <w:rFonts w:hint="eastAsia" w:hAnsi="宋体"/>
          <w:color w:val="000000" w:themeColor="text1"/>
          <w:szCs w:val="24"/>
        </w:rPr>
        <w:t>（7）质疑答复后，同一质疑人就同一事项再次提出质疑的；</w:t>
      </w:r>
    </w:p>
    <w:p>
      <w:pPr>
        <w:spacing w:line="360" w:lineRule="auto"/>
        <w:ind w:firstLine="480" w:firstLineChars="200"/>
        <w:rPr>
          <w:rFonts w:hAnsi="宋体"/>
          <w:color w:val="000000" w:themeColor="text1"/>
          <w:szCs w:val="24"/>
        </w:rPr>
      </w:pPr>
      <w:r>
        <w:rPr>
          <w:rFonts w:hint="eastAsia" w:hAnsi="宋体"/>
          <w:color w:val="000000" w:themeColor="text1"/>
          <w:szCs w:val="24"/>
        </w:rPr>
        <w:t>（8）不符合法律、法规、规章和政府采购监管机构规定的其他条件的。</w:t>
      </w:r>
    </w:p>
    <w:p>
      <w:pPr>
        <w:spacing w:line="360" w:lineRule="auto"/>
        <w:ind w:firstLine="480" w:firstLineChars="200"/>
        <w:rPr>
          <w:rFonts w:hAnsi="宋体"/>
          <w:color w:val="000000" w:themeColor="text1"/>
          <w:szCs w:val="24"/>
        </w:rPr>
      </w:pPr>
      <w:r>
        <w:rPr>
          <w:rFonts w:hint="eastAsia" w:hAnsi="宋体"/>
          <w:color w:val="000000" w:themeColor="text1"/>
          <w:szCs w:val="24"/>
        </w:rPr>
        <w:t>30.1.4采购代理机构或采购人将在收到书面质疑后7个工作日内做出答复，并以书面形式通知质疑人和其他有关磋商响应供应商。</w:t>
      </w:r>
    </w:p>
    <w:p>
      <w:pPr>
        <w:spacing w:line="360" w:lineRule="auto"/>
        <w:ind w:firstLine="480" w:firstLineChars="200"/>
        <w:outlineLvl w:val="0"/>
        <w:rPr>
          <w:rFonts w:hAnsi="宋体"/>
          <w:color w:val="000000" w:themeColor="text1"/>
          <w:szCs w:val="24"/>
        </w:rPr>
      </w:pPr>
      <w:r>
        <w:rPr>
          <w:rFonts w:hint="eastAsia" w:hAnsi="宋体"/>
          <w:color w:val="000000" w:themeColor="text1"/>
          <w:szCs w:val="24"/>
        </w:rPr>
        <w:t>30.2投诉</w:t>
      </w:r>
    </w:p>
    <w:p>
      <w:pPr>
        <w:spacing w:line="360" w:lineRule="auto"/>
        <w:ind w:firstLine="480" w:firstLineChars="200"/>
        <w:rPr>
          <w:rFonts w:hAnsi="宋体"/>
          <w:color w:val="000000" w:themeColor="text1"/>
          <w:szCs w:val="24"/>
        </w:rPr>
      </w:pPr>
      <w:r>
        <w:rPr>
          <w:rFonts w:hint="eastAsia" w:hAnsi="宋体"/>
          <w:color w:val="000000" w:themeColor="text1"/>
          <w:szCs w:val="24"/>
        </w:rPr>
        <w:t>30.2.1参加磋商的供应商和其他厉害关系人认为本次磋商采购活动违反法律、法规和规章规定的，有权向</w:t>
      </w:r>
      <w:r>
        <w:rPr>
          <w:rFonts w:hint="eastAsia" w:hAnsi="宋体"/>
          <w:color w:val="000000" w:themeColor="text1"/>
          <w:szCs w:val="24"/>
          <w:lang w:eastAsia="zh-CN"/>
        </w:rPr>
        <w:t>雁塔区</w:t>
      </w:r>
      <w:r>
        <w:rPr>
          <w:rFonts w:hint="eastAsia" w:hAnsi="宋体"/>
          <w:color w:val="000000" w:themeColor="text1"/>
          <w:szCs w:val="24"/>
        </w:rPr>
        <w:t>财政局投诉。</w:t>
      </w:r>
    </w:p>
    <w:p>
      <w:pPr>
        <w:spacing w:line="360" w:lineRule="auto"/>
        <w:ind w:firstLine="480" w:firstLineChars="200"/>
        <w:rPr>
          <w:rFonts w:hAnsi="宋体"/>
          <w:color w:val="000000" w:themeColor="text1"/>
          <w:szCs w:val="24"/>
        </w:rPr>
      </w:pPr>
      <w:r>
        <w:rPr>
          <w:rFonts w:hint="eastAsia" w:hAnsi="宋体"/>
          <w:color w:val="000000" w:themeColor="text1"/>
          <w:szCs w:val="24"/>
        </w:rPr>
        <w:t>30.2.2质疑人对采购代理机构或采购人的答复不满意，以及采购代理机构或采购人未在规定时间内做出答复的，可以在答复期满后15个工作日内向政府采购监管机构提出投诉。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rPr>
          <w:rFonts w:hAnsi="宋体"/>
          <w:color w:val="000000" w:themeColor="text1"/>
          <w:szCs w:val="24"/>
        </w:rPr>
      </w:pPr>
      <w:r>
        <w:rPr>
          <w:rFonts w:hint="eastAsia" w:hAnsi="宋体"/>
          <w:color w:val="000000" w:themeColor="text1"/>
          <w:szCs w:val="24"/>
        </w:rPr>
        <w:t>30.2.3磋商响应供应商投诉的事项不得超出已质疑事项的范围。</w:t>
      </w:r>
    </w:p>
    <w:p>
      <w:pPr>
        <w:spacing w:line="360" w:lineRule="auto"/>
        <w:outlineLvl w:val="0"/>
        <w:rPr>
          <w:rFonts w:hAnsi="宋体"/>
          <w:b/>
          <w:color w:val="000000" w:themeColor="text1"/>
          <w:szCs w:val="24"/>
        </w:rPr>
      </w:pPr>
      <w:r>
        <w:rPr>
          <w:rFonts w:hint="eastAsia" w:hAnsi="宋体"/>
          <w:b/>
          <w:color w:val="000000" w:themeColor="text1"/>
          <w:szCs w:val="24"/>
        </w:rPr>
        <w:t>31.融资担保</w:t>
      </w:r>
    </w:p>
    <w:p>
      <w:pPr>
        <w:spacing w:line="360" w:lineRule="auto"/>
        <w:ind w:firstLine="480" w:firstLineChars="200"/>
        <w:rPr>
          <w:rFonts w:hAnsi="宋体" w:cs="宋体"/>
          <w:b/>
          <w:bCs/>
          <w:color w:val="000000" w:themeColor="text1"/>
          <w:sz w:val="22"/>
          <w:szCs w:val="28"/>
        </w:rPr>
      </w:pPr>
      <w:r>
        <w:rPr>
          <w:rFonts w:hint="eastAsia" w:hAnsi="宋体"/>
          <w:color w:val="000000" w:themeColor="text1"/>
          <w:szCs w:val="24"/>
        </w:rPr>
        <w:t>32.1为发挥政府采购促进中小企业发展的政策功能，西安市财政局制定了《西安市政府采购信用担保及信用融资工作实施方案（试行）》（市财发【2014】167 ），为参与西安市市级政府采购项目的供应商提供政府采购信用担保和融资服务，并按照程序确定了合作的担保机构和商业银行（具体联系名单见附件A）。供应商在缴纳履约保证金时可自愿选择通过担保机构保函的形式缴纳；成交供应商如果需要融资贷款服务的，可凭成交通知书、政府采购合同等相关资料，按照实施方案规定的程序申请办理，具体规定可登陆西安政府采购网（www.xazfcg.gov.cn）重要通知专栏和西安市财政局网站（</w:t>
      </w:r>
      <w:r>
        <w:rPr>
          <w:rFonts w:hAnsi="宋体"/>
          <w:color w:val="000000" w:themeColor="text1"/>
          <w:szCs w:val="24"/>
        </w:rPr>
        <w:t>www.xaczj.xa.gov.cn</w:t>
      </w:r>
      <w:r>
        <w:rPr>
          <w:rFonts w:hint="eastAsia" w:hAnsi="宋体"/>
          <w:color w:val="000000" w:themeColor="text1"/>
          <w:szCs w:val="24"/>
        </w:rPr>
        <w:t>）政府采购专栏中查询了解。</w:t>
      </w:r>
      <w:r>
        <w:rPr>
          <w:rFonts w:hint="eastAsia" w:hAnsi="宋体" w:cs="宋体"/>
          <w:b/>
          <w:bCs/>
          <w:color w:val="000000" w:themeColor="text1"/>
          <w:sz w:val="22"/>
          <w:szCs w:val="28"/>
        </w:rPr>
        <w:br w:type="page"/>
      </w:r>
    </w:p>
    <w:p>
      <w:pPr>
        <w:widowControl/>
        <w:spacing w:line="360" w:lineRule="auto"/>
        <w:jc w:val="left"/>
        <w:rPr>
          <w:rFonts w:hAnsi="宋体" w:cs="宋体"/>
          <w:b/>
          <w:bCs/>
          <w:color w:val="000000" w:themeColor="text1"/>
          <w:sz w:val="22"/>
          <w:szCs w:val="28"/>
        </w:rPr>
      </w:pPr>
      <w:r>
        <w:rPr>
          <w:rFonts w:hint="eastAsia" w:hAnsi="宋体" w:cs="宋体"/>
          <w:b/>
          <w:bCs/>
          <w:color w:val="000000" w:themeColor="text1"/>
          <w:sz w:val="22"/>
          <w:szCs w:val="28"/>
        </w:rPr>
        <w:t>后附：附件A</w:t>
      </w:r>
    </w:p>
    <w:p>
      <w:pPr>
        <w:spacing w:afterLines="50" w:line="360" w:lineRule="auto"/>
        <w:jc w:val="center"/>
        <w:outlineLvl w:val="0"/>
        <w:rPr>
          <w:rFonts w:hAnsi="宋体" w:cs="宋体"/>
          <w:b/>
          <w:bCs/>
          <w:color w:val="000000" w:themeColor="text1"/>
          <w:sz w:val="22"/>
          <w:szCs w:val="28"/>
        </w:rPr>
      </w:pPr>
      <w:r>
        <w:rPr>
          <w:rFonts w:hint="eastAsia" w:hAnsi="宋体" w:cs="宋体"/>
          <w:b/>
          <w:bCs/>
          <w:color w:val="000000" w:themeColor="text1"/>
          <w:sz w:val="22"/>
          <w:szCs w:val="28"/>
        </w:rPr>
        <w:t>2017年度西安市政府采购信用担保及信用融资合作机构联系名单</w:t>
      </w:r>
    </w:p>
    <w:tbl>
      <w:tblPr>
        <w:tblStyle w:val="44"/>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54"/>
        <w:gridCol w:w="1701"/>
        <w:gridCol w:w="1304"/>
        <w:gridCol w:w="1134"/>
        <w:gridCol w:w="237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0" w:type="dxa"/>
            <w:noWrap/>
            <w:vAlign w:val="center"/>
          </w:tcPr>
          <w:p>
            <w:pPr>
              <w:widowControl/>
              <w:jc w:val="center"/>
              <w:rPr>
                <w:rFonts w:hAnsi="宋体" w:cs="宋体"/>
                <w:b/>
                <w:bCs/>
                <w:color w:val="000000" w:themeColor="text1"/>
                <w:sz w:val="21"/>
                <w:szCs w:val="21"/>
              </w:rPr>
            </w:pPr>
            <w:r>
              <w:rPr>
                <w:rFonts w:hint="eastAsia" w:hAnsi="宋体" w:cs="宋体"/>
                <w:b/>
                <w:bCs/>
                <w:color w:val="000000" w:themeColor="text1"/>
                <w:sz w:val="21"/>
                <w:szCs w:val="21"/>
              </w:rPr>
              <w:t>序号</w:t>
            </w:r>
          </w:p>
        </w:tc>
        <w:tc>
          <w:tcPr>
            <w:tcW w:w="2154" w:type="dxa"/>
            <w:noWrap/>
            <w:vAlign w:val="center"/>
          </w:tcPr>
          <w:p>
            <w:pPr>
              <w:widowControl/>
              <w:jc w:val="center"/>
              <w:rPr>
                <w:rFonts w:hAnsi="宋体" w:cs="宋体"/>
                <w:b/>
                <w:bCs/>
                <w:color w:val="000000" w:themeColor="text1"/>
                <w:sz w:val="21"/>
                <w:szCs w:val="21"/>
              </w:rPr>
            </w:pPr>
            <w:r>
              <w:rPr>
                <w:rFonts w:hint="eastAsia" w:hAnsi="宋体" w:cs="宋体"/>
                <w:b/>
                <w:bCs/>
                <w:color w:val="000000" w:themeColor="text1"/>
                <w:sz w:val="21"/>
                <w:szCs w:val="21"/>
              </w:rPr>
              <w:t>合作单位名称</w:t>
            </w:r>
          </w:p>
        </w:tc>
        <w:tc>
          <w:tcPr>
            <w:tcW w:w="1701" w:type="dxa"/>
            <w:noWrap/>
            <w:vAlign w:val="center"/>
          </w:tcPr>
          <w:p>
            <w:pPr>
              <w:widowControl/>
              <w:jc w:val="center"/>
              <w:rPr>
                <w:rFonts w:hAnsi="宋体" w:cs="宋体"/>
                <w:b/>
                <w:bCs/>
                <w:color w:val="000000" w:themeColor="text1"/>
                <w:sz w:val="21"/>
                <w:szCs w:val="21"/>
              </w:rPr>
            </w:pPr>
            <w:r>
              <w:rPr>
                <w:rFonts w:hint="eastAsia" w:hAnsi="宋体" w:cs="宋体"/>
                <w:b/>
                <w:bCs/>
                <w:color w:val="000000" w:themeColor="text1"/>
                <w:sz w:val="21"/>
                <w:szCs w:val="21"/>
              </w:rPr>
              <w:t>主办单位名称</w:t>
            </w:r>
          </w:p>
        </w:tc>
        <w:tc>
          <w:tcPr>
            <w:tcW w:w="1304" w:type="dxa"/>
            <w:noWrap/>
            <w:vAlign w:val="center"/>
          </w:tcPr>
          <w:p>
            <w:pPr>
              <w:widowControl/>
              <w:jc w:val="center"/>
              <w:rPr>
                <w:rFonts w:hAnsi="宋体" w:cs="宋体"/>
                <w:b/>
                <w:bCs/>
                <w:color w:val="000000" w:themeColor="text1"/>
                <w:sz w:val="21"/>
                <w:szCs w:val="21"/>
              </w:rPr>
            </w:pPr>
            <w:r>
              <w:rPr>
                <w:rFonts w:hint="eastAsia" w:hAnsi="宋体" w:cs="宋体"/>
                <w:b/>
                <w:bCs/>
                <w:color w:val="000000" w:themeColor="text1"/>
                <w:sz w:val="21"/>
                <w:szCs w:val="21"/>
              </w:rPr>
              <w:t>联系部门</w:t>
            </w:r>
          </w:p>
        </w:tc>
        <w:tc>
          <w:tcPr>
            <w:tcW w:w="1134" w:type="dxa"/>
            <w:noWrap/>
            <w:vAlign w:val="center"/>
          </w:tcPr>
          <w:p>
            <w:pPr>
              <w:widowControl/>
              <w:jc w:val="center"/>
              <w:rPr>
                <w:rFonts w:hAnsi="宋体" w:cs="宋体"/>
                <w:b/>
                <w:bCs/>
                <w:color w:val="000000" w:themeColor="text1"/>
                <w:sz w:val="21"/>
                <w:szCs w:val="21"/>
              </w:rPr>
            </w:pPr>
            <w:r>
              <w:rPr>
                <w:rFonts w:hint="eastAsia" w:hAnsi="宋体" w:cs="宋体"/>
                <w:b/>
                <w:bCs/>
                <w:color w:val="000000" w:themeColor="text1"/>
                <w:sz w:val="21"/>
                <w:szCs w:val="21"/>
              </w:rPr>
              <w:t>联系人员</w:t>
            </w:r>
          </w:p>
        </w:tc>
        <w:tc>
          <w:tcPr>
            <w:tcW w:w="2370" w:type="dxa"/>
            <w:noWrap/>
            <w:vAlign w:val="center"/>
          </w:tcPr>
          <w:p>
            <w:pPr>
              <w:widowControl/>
              <w:jc w:val="center"/>
              <w:rPr>
                <w:rFonts w:hAnsi="宋体" w:cs="宋体"/>
                <w:b/>
                <w:bCs/>
                <w:color w:val="000000" w:themeColor="text1"/>
                <w:sz w:val="21"/>
                <w:szCs w:val="21"/>
              </w:rPr>
            </w:pPr>
            <w:r>
              <w:rPr>
                <w:rFonts w:hint="eastAsia" w:hAnsi="宋体" w:cs="宋体"/>
                <w:b/>
                <w:bCs/>
                <w:color w:val="000000" w:themeColor="text1"/>
                <w:sz w:val="21"/>
                <w:szCs w:val="21"/>
              </w:rPr>
              <w:t>联系电话</w:t>
            </w:r>
          </w:p>
        </w:tc>
        <w:tc>
          <w:tcPr>
            <w:tcW w:w="680" w:type="dxa"/>
            <w:noWrap/>
            <w:vAlign w:val="center"/>
          </w:tcPr>
          <w:p>
            <w:pPr>
              <w:widowControl/>
              <w:jc w:val="center"/>
              <w:rPr>
                <w:rFonts w:hAnsi="宋体" w:cs="宋体"/>
                <w:b/>
                <w:bCs/>
                <w:color w:val="000000" w:themeColor="text1"/>
                <w:sz w:val="21"/>
                <w:szCs w:val="21"/>
              </w:rPr>
            </w:pPr>
            <w:r>
              <w:rPr>
                <w:rFonts w:hint="eastAsia" w:hAnsi="宋体" w:cs="宋体"/>
                <w:b/>
                <w:bCs/>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1</w:t>
            </w:r>
          </w:p>
        </w:tc>
        <w:tc>
          <w:tcPr>
            <w:tcW w:w="215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西安投融资担保</w:t>
            </w:r>
          </w:p>
          <w:p>
            <w:pPr>
              <w:widowControl/>
              <w:jc w:val="center"/>
              <w:rPr>
                <w:rFonts w:hAnsi="宋体" w:cs="宋体"/>
                <w:color w:val="000000" w:themeColor="text1"/>
                <w:sz w:val="21"/>
                <w:szCs w:val="21"/>
              </w:rPr>
            </w:pPr>
            <w:r>
              <w:rPr>
                <w:rFonts w:hint="eastAsia" w:hAnsi="宋体" w:cs="宋体"/>
                <w:color w:val="000000" w:themeColor="text1"/>
                <w:sz w:val="21"/>
                <w:szCs w:val="21"/>
              </w:rPr>
              <w:t>有限公司</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西安投融资担保有限公司</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业务五部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李晓</w:t>
            </w:r>
          </w:p>
          <w:p>
            <w:pPr>
              <w:widowControl/>
              <w:jc w:val="center"/>
              <w:rPr>
                <w:rFonts w:hAnsi="宋体" w:cs="宋体"/>
                <w:color w:val="000000" w:themeColor="text1"/>
                <w:sz w:val="21"/>
                <w:szCs w:val="21"/>
              </w:rPr>
            </w:pPr>
            <w:r>
              <w:rPr>
                <w:rFonts w:hint="eastAsia" w:hAnsi="宋体" w:cs="宋体"/>
                <w:color w:val="000000" w:themeColor="text1"/>
                <w:sz w:val="21"/>
                <w:szCs w:val="21"/>
              </w:rPr>
              <w:t>何彦君</w:t>
            </w:r>
          </w:p>
          <w:p>
            <w:pPr>
              <w:widowControl/>
              <w:jc w:val="center"/>
              <w:rPr>
                <w:rFonts w:hAnsi="宋体" w:cs="宋体"/>
                <w:color w:val="000000" w:themeColor="text1"/>
                <w:sz w:val="21"/>
                <w:szCs w:val="21"/>
              </w:rPr>
            </w:pPr>
            <w:r>
              <w:rPr>
                <w:rFonts w:hint="eastAsia" w:hAnsi="宋体" w:cs="宋体"/>
                <w:color w:val="000000" w:themeColor="text1"/>
                <w:sz w:val="21"/>
                <w:szCs w:val="21"/>
              </w:rPr>
              <w:t>张华</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88499422 13572821281</w:t>
            </w:r>
          </w:p>
          <w:p>
            <w:pPr>
              <w:widowControl/>
              <w:jc w:val="center"/>
              <w:rPr>
                <w:rFonts w:hAnsi="宋体" w:cs="宋体"/>
                <w:color w:val="000000" w:themeColor="text1"/>
                <w:sz w:val="21"/>
                <w:szCs w:val="21"/>
              </w:rPr>
            </w:pPr>
            <w:r>
              <w:rPr>
                <w:rFonts w:hint="eastAsia" w:hAnsi="宋体" w:cs="宋体"/>
                <w:color w:val="000000" w:themeColor="text1"/>
                <w:sz w:val="21"/>
                <w:szCs w:val="21"/>
              </w:rPr>
              <w:t>88499422 13679255205</w:t>
            </w:r>
          </w:p>
          <w:p>
            <w:pPr>
              <w:widowControl/>
              <w:jc w:val="center"/>
              <w:rPr>
                <w:rFonts w:hAnsi="宋体" w:cs="宋体"/>
                <w:color w:val="000000" w:themeColor="text1"/>
                <w:sz w:val="21"/>
                <w:szCs w:val="21"/>
              </w:rPr>
            </w:pPr>
            <w:r>
              <w:rPr>
                <w:rFonts w:hint="eastAsia" w:hAnsi="宋体" w:cs="宋体"/>
                <w:color w:val="000000" w:themeColor="text1"/>
                <w:sz w:val="21"/>
                <w:szCs w:val="21"/>
              </w:rPr>
              <w:t>88499422 18220823060</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2</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陕西省信用再担保</w:t>
            </w:r>
          </w:p>
          <w:p>
            <w:pPr>
              <w:widowControl/>
              <w:jc w:val="center"/>
              <w:rPr>
                <w:rFonts w:hAnsi="宋体" w:cs="宋体"/>
                <w:color w:val="000000" w:themeColor="text1"/>
                <w:sz w:val="21"/>
                <w:szCs w:val="21"/>
              </w:rPr>
            </w:pPr>
            <w:r>
              <w:rPr>
                <w:rFonts w:hint="eastAsia" w:hAnsi="宋体" w:cs="宋体"/>
                <w:color w:val="000000" w:themeColor="text1"/>
                <w:sz w:val="21"/>
                <w:szCs w:val="21"/>
              </w:rPr>
              <w:t>有限责任公司</w:t>
            </w:r>
          </w:p>
        </w:tc>
        <w:tc>
          <w:tcPr>
            <w:tcW w:w="1701"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陕西省信用再担保有限责任公司</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业务三部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夏靖颜</w:t>
            </w:r>
          </w:p>
          <w:p>
            <w:pPr>
              <w:widowControl/>
              <w:jc w:val="center"/>
              <w:rPr>
                <w:rFonts w:hAnsi="宋体" w:cs="宋体"/>
                <w:color w:val="000000" w:themeColor="text1"/>
                <w:sz w:val="21"/>
                <w:szCs w:val="21"/>
              </w:rPr>
            </w:pPr>
            <w:r>
              <w:rPr>
                <w:rFonts w:hint="eastAsia" w:hAnsi="宋体" w:cs="宋体"/>
                <w:color w:val="000000" w:themeColor="text1"/>
                <w:sz w:val="21"/>
                <w:szCs w:val="21"/>
              </w:rPr>
              <w:t>朱筠祥</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88606038-6027</w:t>
            </w:r>
          </w:p>
          <w:p>
            <w:pPr>
              <w:widowControl/>
              <w:jc w:val="center"/>
              <w:rPr>
                <w:rFonts w:hAnsi="宋体" w:cs="宋体"/>
                <w:color w:val="000000" w:themeColor="text1"/>
                <w:sz w:val="21"/>
                <w:szCs w:val="21"/>
              </w:rPr>
            </w:pPr>
            <w:r>
              <w:rPr>
                <w:rFonts w:hint="eastAsia" w:hAnsi="宋体" w:cs="宋体"/>
                <w:color w:val="000000" w:themeColor="text1"/>
                <w:sz w:val="21"/>
                <w:szCs w:val="21"/>
              </w:rPr>
              <w:t>18591406320</w:t>
            </w:r>
          </w:p>
          <w:p>
            <w:pPr>
              <w:widowControl/>
              <w:jc w:val="center"/>
              <w:rPr>
                <w:rFonts w:hAnsi="宋体" w:cs="宋体"/>
                <w:color w:val="000000" w:themeColor="text1"/>
                <w:sz w:val="21"/>
                <w:szCs w:val="21"/>
              </w:rPr>
            </w:pPr>
            <w:r>
              <w:rPr>
                <w:rFonts w:hint="eastAsia" w:hAnsi="宋体" w:cs="宋体"/>
                <w:color w:val="000000" w:themeColor="text1"/>
                <w:sz w:val="21"/>
                <w:szCs w:val="21"/>
              </w:rPr>
              <w:t>18629282228</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3</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中国银行股份有限</w:t>
            </w:r>
          </w:p>
          <w:p>
            <w:pPr>
              <w:widowControl/>
              <w:jc w:val="center"/>
              <w:rPr>
                <w:rFonts w:hAnsi="宋体" w:cs="宋体"/>
                <w:color w:val="000000" w:themeColor="text1"/>
                <w:sz w:val="21"/>
                <w:szCs w:val="21"/>
              </w:rPr>
            </w:pPr>
            <w:r>
              <w:rPr>
                <w:rFonts w:hint="eastAsia" w:hAnsi="宋体" w:cs="宋体"/>
                <w:color w:val="000000" w:themeColor="text1"/>
                <w:sz w:val="21"/>
                <w:szCs w:val="21"/>
              </w:rPr>
              <w:t>公司陕西省分行</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中国银行西安</w:t>
            </w:r>
          </w:p>
          <w:p>
            <w:pPr>
              <w:widowControl/>
              <w:jc w:val="center"/>
              <w:rPr>
                <w:rFonts w:hAnsi="宋体" w:cs="宋体"/>
                <w:color w:val="000000" w:themeColor="text1"/>
                <w:sz w:val="21"/>
                <w:szCs w:val="21"/>
              </w:rPr>
            </w:pPr>
            <w:r>
              <w:rPr>
                <w:rFonts w:hint="eastAsia" w:hAnsi="宋体" w:cs="宋体"/>
                <w:color w:val="000000" w:themeColor="text1"/>
                <w:sz w:val="21"/>
                <w:szCs w:val="21"/>
              </w:rPr>
              <w:t>二环世纪星支行</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公司业务部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 xml:space="preserve">胡涛 </w:t>
            </w:r>
          </w:p>
          <w:p>
            <w:pPr>
              <w:widowControl/>
              <w:jc w:val="center"/>
              <w:rPr>
                <w:rFonts w:hAnsi="宋体" w:cs="宋体"/>
                <w:color w:val="000000" w:themeColor="text1"/>
                <w:sz w:val="21"/>
                <w:szCs w:val="21"/>
              </w:rPr>
            </w:pPr>
            <w:r>
              <w:rPr>
                <w:rFonts w:hint="eastAsia" w:hAnsi="宋体" w:cs="宋体"/>
                <w:color w:val="000000" w:themeColor="text1"/>
                <w:sz w:val="21"/>
                <w:szCs w:val="21"/>
              </w:rPr>
              <w:t>叶楚沙</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88360743 18629048822</w:t>
            </w:r>
          </w:p>
          <w:p>
            <w:pPr>
              <w:widowControl/>
              <w:jc w:val="center"/>
              <w:rPr>
                <w:rFonts w:hAnsi="宋体" w:cs="宋体"/>
                <w:color w:val="000000" w:themeColor="text1"/>
                <w:sz w:val="21"/>
                <w:szCs w:val="21"/>
              </w:rPr>
            </w:pPr>
            <w:r>
              <w:rPr>
                <w:rFonts w:hint="eastAsia" w:hAnsi="宋体" w:cs="宋体"/>
                <w:color w:val="000000" w:themeColor="text1"/>
                <w:sz w:val="21"/>
                <w:szCs w:val="21"/>
              </w:rPr>
              <w:t>88360749 13772153612</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4</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中国建设银行股份有限公司陕西省分行</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建设银行西安市</w:t>
            </w:r>
          </w:p>
          <w:p>
            <w:pPr>
              <w:widowControl/>
              <w:jc w:val="center"/>
              <w:rPr>
                <w:rFonts w:hAnsi="宋体" w:cs="宋体"/>
                <w:color w:val="000000" w:themeColor="text1"/>
                <w:sz w:val="21"/>
                <w:szCs w:val="21"/>
              </w:rPr>
            </w:pPr>
            <w:r>
              <w:rPr>
                <w:rFonts w:hint="eastAsia" w:hAnsi="宋体" w:cs="宋体"/>
                <w:color w:val="000000" w:themeColor="text1"/>
                <w:sz w:val="21"/>
                <w:szCs w:val="21"/>
              </w:rPr>
              <w:t>南大街支行</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公司部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杨向晖</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87281468</w:t>
            </w:r>
          </w:p>
          <w:p>
            <w:pPr>
              <w:widowControl/>
              <w:jc w:val="center"/>
              <w:rPr>
                <w:rFonts w:hAnsi="宋体" w:cs="宋体"/>
                <w:color w:val="000000" w:themeColor="text1"/>
                <w:sz w:val="21"/>
                <w:szCs w:val="21"/>
              </w:rPr>
            </w:pPr>
            <w:r>
              <w:rPr>
                <w:rFonts w:hint="eastAsia" w:hAnsi="宋体" w:cs="宋体"/>
                <w:color w:val="000000" w:themeColor="text1"/>
                <w:sz w:val="21"/>
                <w:szCs w:val="21"/>
              </w:rPr>
              <w:t>13379229383</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5</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中国工商银行股份</w:t>
            </w:r>
          </w:p>
          <w:p>
            <w:pPr>
              <w:widowControl/>
              <w:jc w:val="center"/>
              <w:rPr>
                <w:rFonts w:hAnsi="宋体" w:cs="宋体"/>
                <w:color w:val="000000" w:themeColor="text1"/>
                <w:sz w:val="21"/>
                <w:szCs w:val="21"/>
              </w:rPr>
            </w:pPr>
            <w:r>
              <w:rPr>
                <w:rFonts w:hint="eastAsia" w:hAnsi="宋体" w:cs="宋体"/>
                <w:color w:val="000000" w:themeColor="text1"/>
                <w:sz w:val="21"/>
                <w:szCs w:val="21"/>
              </w:rPr>
              <w:t>有限公司陕西省分行</w:t>
            </w:r>
          </w:p>
          <w:p>
            <w:pPr>
              <w:widowControl/>
              <w:jc w:val="center"/>
              <w:rPr>
                <w:rFonts w:hAnsi="宋体" w:cs="宋体"/>
                <w:color w:val="000000" w:themeColor="text1"/>
                <w:sz w:val="21"/>
                <w:szCs w:val="21"/>
              </w:rPr>
            </w:pPr>
            <w:r>
              <w:rPr>
                <w:rFonts w:hint="eastAsia" w:hAnsi="宋体" w:cs="宋体"/>
                <w:color w:val="000000" w:themeColor="text1"/>
                <w:sz w:val="21"/>
                <w:szCs w:val="21"/>
              </w:rPr>
              <w:t>营业部</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工商银行陕西分行营业部</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小企业</w:t>
            </w:r>
          </w:p>
          <w:p>
            <w:pPr>
              <w:widowControl/>
              <w:jc w:val="center"/>
              <w:rPr>
                <w:rFonts w:hAnsi="宋体" w:cs="宋体"/>
                <w:color w:val="000000" w:themeColor="text1"/>
                <w:sz w:val="21"/>
                <w:szCs w:val="21"/>
              </w:rPr>
            </w:pPr>
            <w:r>
              <w:rPr>
                <w:rFonts w:hint="eastAsia" w:hAnsi="宋体" w:cs="宋体"/>
                <w:color w:val="000000" w:themeColor="text1"/>
                <w:sz w:val="21"/>
                <w:szCs w:val="21"/>
              </w:rPr>
              <w:t>金融业务部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牛国群</w:t>
            </w:r>
          </w:p>
          <w:p>
            <w:pPr>
              <w:widowControl/>
              <w:jc w:val="center"/>
              <w:rPr>
                <w:rFonts w:hAnsi="宋体" w:cs="宋体"/>
                <w:color w:val="000000" w:themeColor="text1"/>
                <w:sz w:val="21"/>
                <w:szCs w:val="21"/>
              </w:rPr>
            </w:pPr>
            <w:r>
              <w:rPr>
                <w:rFonts w:hint="eastAsia" w:hAnsi="宋体" w:cs="宋体"/>
                <w:color w:val="000000" w:themeColor="text1"/>
                <w:sz w:val="21"/>
                <w:szCs w:val="21"/>
              </w:rPr>
              <w:t>张航</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87609569 18992851811</w:t>
            </w:r>
          </w:p>
          <w:p>
            <w:pPr>
              <w:widowControl/>
              <w:jc w:val="center"/>
              <w:rPr>
                <w:rFonts w:hAnsi="宋体" w:cs="宋体"/>
                <w:color w:val="000000" w:themeColor="text1"/>
                <w:sz w:val="21"/>
                <w:szCs w:val="21"/>
              </w:rPr>
            </w:pPr>
            <w:r>
              <w:rPr>
                <w:rFonts w:hint="eastAsia" w:hAnsi="宋体" w:cs="宋体"/>
                <w:color w:val="000000" w:themeColor="text1"/>
                <w:sz w:val="21"/>
                <w:szCs w:val="21"/>
              </w:rPr>
              <w:t>87609761 13891883334</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6</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中国农业银行股份</w:t>
            </w:r>
          </w:p>
          <w:p>
            <w:pPr>
              <w:widowControl/>
              <w:jc w:val="center"/>
              <w:rPr>
                <w:rFonts w:hAnsi="宋体" w:cs="宋体"/>
                <w:color w:val="000000" w:themeColor="text1"/>
                <w:sz w:val="21"/>
                <w:szCs w:val="21"/>
              </w:rPr>
            </w:pPr>
            <w:r>
              <w:rPr>
                <w:rFonts w:hint="eastAsia" w:hAnsi="宋体" w:cs="宋体"/>
                <w:color w:val="000000" w:themeColor="text1"/>
                <w:sz w:val="21"/>
                <w:szCs w:val="21"/>
              </w:rPr>
              <w:t>有限公司陕西省分行</w:t>
            </w:r>
          </w:p>
          <w:p>
            <w:pPr>
              <w:widowControl/>
              <w:jc w:val="center"/>
              <w:rPr>
                <w:rFonts w:hAnsi="宋体" w:cs="宋体"/>
                <w:color w:val="000000" w:themeColor="text1"/>
                <w:sz w:val="21"/>
                <w:szCs w:val="21"/>
              </w:rPr>
            </w:pPr>
            <w:r>
              <w:rPr>
                <w:rFonts w:hint="eastAsia" w:hAnsi="宋体" w:cs="宋体"/>
                <w:color w:val="000000" w:themeColor="text1"/>
                <w:sz w:val="21"/>
                <w:szCs w:val="21"/>
              </w:rPr>
              <w:t>营业部</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农业银行西安</w:t>
            </w:r>
          </w:p>
          <w:p>
            <w:pPr>
              <w:widowControl/>
              <w:jc w:val="center"/>
              <w:rPr>
                <w:rFonts w:hAnsi="宋体" w:cs="宋体"/>
                <w:color w:val="000000" w:themeColor="text1"/>
                <w:sz w:val="21"/>
                <w:szCs w:val="21"/>
              </w:rPr>
            </w:pPr>
            <w:r>
              <w:rPr>
                <w:rFonts w:hint="eastAsia" w:hAnsi="宋体" w:cs="宋体"/>
                <w:color w:val="000000" w:themeColor="text1"/>
                <w:sz w:val="21"/>
                <w:szCs w:val="21"/>
              </w:rPr>
              <w:t>西大街支行</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公司业务部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贾珊</w:t>
            </w:r>
          </w:p>
          <w:p>
            <w:pPr>
              <w:widowControl/>
              <w:jc w:val="center"/>
              <w:rPr>
                <w:rFonts w:hAnsi="宋体" w:cs="宋体"/>
                <w:color w:val="000000" w:themeColor="text1"/>
                <w:sz w:val="21"/>
                <w:szCs w:val="21"/>
              </w:rPr>
            </w:pPr>
            <w:r>
              <w:rPr>
                <w:rFonts w:hint="eastAsia" w:hAnsi="宋体" w:cs="宋体"/>
                <w:color w:val="000000" w:themeColor="text1"/>
                <w:sz w:val="21"/>
                <w:szCs w:val="21"/>
              </w:rPr>
              <w:t>高雅</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87617245 13891957123</w:t>
            </w:r>
          </w:p>
          <w:p>
            <w:pPr>
              <w:widowControl/>
              <w:jc w:val="center"/>
              <w:rPr>
                <w:rFonts w:hAnsi="宋体" w:cs="宋体"/>
                <w:color w:val="000000" w:themeColor="text1"/>
                <w:sz w:val="21"/>
                <w:szCs w:val="21"/>
              </w:rPr>
            </w:pPr>
            <w:r>
              <w:rPr>
                <w:rFonts w:hint="eastAsia" w:hAnsi="宋体" w:cs="宋体"/>
                <w:color w:val="000000" w:themeColor="text1"/>
                <w:sz w:val="21"/>
                <w:szCs w:val="21"/>
              </w:rPr>
              <w:t>87613444 13659192425</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7</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交通银行股份有限</w:t>
            </w:r>
          </w:p>
          <w:p>
            <w:pPr>
              <w:widowControl/>
              <w:jc w:val="center"/>
              <w:rPr>
                <w:rFonts w:hAnsi="宋体" w:cs="宋体"/>
                <w:color w:val="000000" w:themeColor="text1"/>
                <w:sz w:val="21"/>
                <w:szCs w:val="21"/>
              </w:rPr>
            </w:pPr>
            <w:r>
              <w:rPr>
                <w:rFonts w:hint="eastAsia" w:hAnsi="宋体" w:cs="宋体"/>
                <w:color w:val="000000" w:themeColor="text1"/>
                <w:sz w:val="21"/>
                <w:szCs w:val="21"/>
              </w:rPr>
              <w:t>公司陕西省分行</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交通银行西安西五路支行</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个人贷款</w:t>
            </w:r>
          </w:p>
          <w:p>
            <w:pPr>
              <w:widowControl/>
              <w:jc w:val="center"/>
              <w:rPr>
                <w:rFonts w:hAnsi="宋体" w:cs="宋体"/>
                <w:color w:val="000000" w:themeColor="text1"/>
                <w:sz w:val="21"/>
                <w:szCs w:val="21"/>
              </w:rPr>
            </w:pPr>
            <w:r>
              <w:rPr>
                <w:rFonts w:hint="eastAsia" w:hAnsi="宋体" w:cs="宋体"/>
                <w:color w:val="000000" w:themeColor="text1"/>
                <w:sz w:val="21"/>
                <w:szCs w:val="21"/>
              </w:rPr>
              <w:t>中心</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李卫公</w:t>
            </w:r>
          </w:p>
          <w:p>
            <w:pPr>
              <w:widowControl/>
              <w:jc w:val="center"/>
              <w:rPr>
                <w:rFonts w:hAnsi="宋体" w:cs="宋体"/>
                <w:color w:val="000000" w:themeColor="text1"/>
                <w:sz w:val="21"/>
                <w:szCs w:val="21"/>
              </w:rPr>
            </w:pPr>
            <w:r>
              <w:rPr>
                <w:rFonts w:hint="eastAsia" w:hAnsi="宋体" w:cs="宋体"/>
                <w:color w:val="000000" w:themeColor="text1"/>
                <w:sz w:val="21"/>
                <w:szCs w:val="21"/>
              </w:rPr>
              <w:t>雷强</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87297632 13991290525</w:t>
            </w:r>
          </w:p>
          <w:p>
            <w:pPr>
              <w:widowControl/>
              <w:jc w:val="center"/>
              <w:rPr>
                <w:rFonts w:hAnsi="宋体" w:cs="宋体"/>
                <w:color w:val="000000" w:themeColor="text1"/>
                <w:sz w:val="21"/>
                <w:szCs w:val="21"/>
              </w:rPr>
            </w:pPr>
            <w:r>
              <w:rPr>
                <w:rFonts w:hint="eastAsia" w:hAnsi="宋体" w:cs="宋体"/>
                <w:color w:val="000000" w:themeColor="text1"/>
                <w:sz w:val="21"/>
                <w:szCs w:val="21"/>
              </w:rPr>
              <w:t>87272444 18629362690</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8</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招商银行股份有限</w:t>
            </w:r>
          </w:p>
          <w:p>
            <w:pPr>
              <w:widowControl/>
              <w:jc w:val="center"/>
              <w:rPr>
                <w:rFonts w:hAnsi="宋体" w:cs="宋体"/>
                <w:color w:val="000000" w:themeColor="text1"/>
                <w:sz w:val="21"/>
                <w:szCs w:val="21"/>
              </w:rPr>
            </w:pPr>
            <w:r>
              <w:rPr>
                <w:rFonts w:hint="eastAsia" w:hAnsi="宋体" w:cs="宋体"/>
                <w:color w:val="000000" w:themeColor="text1"/>
                <w:sz w:val="21"/>
                <w:szCs w:val="21"/>
              </w:rPr>
              <w:t>公司西安分行</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招商银行西安未央路支行</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公司银行部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杨皓</w:t>
            </w:r>
          </w:p>
          <w:p>
            <w:pPr>
              <w:widowControl/>
              <w:jc w:val="center"/>
              <w:rPr>
                <w:rFonts w:hAnsi="宋体" w:cs="宋体"/>
                <w:color w:val="000000" w:themeColor="text1"/>
                <w:sz w:val="21"/>
                <w:szCs w:val="21"/>
              </w:rPr>
            </w:pPr>
            <w:r>
              <w:rPr>
                <w:rFonts w:hint="eastAsia" w:hAnsi="宋体" w:cs="宋体"/>
                <w:color w:val="000000" w:themeColor="text1"/>
                <w:sz w:val="21"/>
                <w:szCs w:val="21"/>
              </w:rPr>
              <w:t>马秦香</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62811553 15002905553</w:t>
            </w:r>
          </w:p>
          <w:p>
            <w:pPr>
              <w:widowControl/>
              <w:jc w:val="center"/>
              <w:rPr>
                <w:rFonts w:hAnsi="宋体" w:cs="宋体"/>
                <w:color w:val="000000" w:themeColor="text1"/>
                <w:sz w:val="21"/>
                <w:szCs w:val="21"/>
              </w:rPr>
            </w:pPr>
            <w:r>
              <w:rPr>
                <w:rFonts w:hint="eastAsia" w:hAnsi="宋体" w:cs="宋体"/>
                <w:color w:val="000000" w:themeColor="text1"/>
                <w:sz w:val="21"/>
                <w:szCs w:val="21"/>
              </w:rPr>
              <w:t>62811553 13609183259</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9</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中国民生银行股份</w:t>
            </w:r>
          </w:p>
          <w:p>
            <w:pPr>
              <w:widowControl/>
              <w:jc w:val="center"/>
              <w:rPr>
                <w:rFonts w:hAnsi="宋体" w:cs="宋体"/>
                <w:color w:val="000000" w:themeColor="text1"/>
                <w:sz w:val="21"/>
                <w:szCs w:val="21"/>
              </w:rPr>
            </w:pPr>
            <w:r>
              <w:rPr>
                <w:rFonts w:hint="eastAsia" w:hAnsi="宋体" w:cs="宋体"/>
                <w:color w:val="000000" w:themeColor="text1"/>
                <w:sz w:val="21"/>
                <w:szCs w:val="21"/>
              </w:rPr>
              <w:t>有限公司西安分行</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民生银行</w:t>
            </w:r>
          </w:p>
          <w:p>
            <w:pPr>
              <w:widowControl/>
              <w:jc w:val="center"/>
              <w:rPr>
                <w:rFonts w:hAnsi="宋体" w:cs="宋体"/>
                <w:color w:val="000000" w:themeColor="text1"/>
                <w:sz w:val="21"/>
                <w:szCs w:val="21"/>
              </w:rPr>
            </w:pPr>
            <w:r>
              <w:rPr>
                <w:rFonts w:hint="eastAsia" w:hAnsi="宋体" w:cs="宋体"/>
                <w:color w:val="000000" w:themeColor="text1"/>
                <w:sz w:val="21"/>
                <w:szCs w:val="21"/>
              </w:rPr>
              <w:t>西安分行</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城建金融部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李楠</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88266088-8450</w:t>
            </w:r>
          </w:p>
          <w:p>
            <w:pPr>
              <w:widowControl/>
              <w:jc w:val="center"/>
              <w:rPr>
                <w:rFonts w:hAnsi="宋体" w:cs="宋体"/>
                <w:color w:val="000000" w:themeColor="text1"/>
                <w:sz w:val="21"/>
                <w:szCs w:val="21"/>
              </w:rPr>
            </w:pPr>
            <w:r>
              <w:rPr>
                <w:rFonts w:hint="eastAsia" w:hAnsi="宋体" w:cs="宋体"/>
                <w:color w:val="000000" w:themeColor="text1"/>
                <w:sz w:val="21"/>
                <w:szCs w:val="21"/>
              </w:rPr>
              <w:t>13572058213</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10</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中国光大银行股份</w:t>
            </w:r>
          </w:p>
          <w:p>
            <w:pPr>
              <w:widowControl/>
              <w:jc w:val="center"/>
              <w:rPr>
                <w:rFonts w:hAnsi="宋体" w:cs="宋体"/>
                <w:color w:val="000000" w:themeColor="text1"/>
                <w:sz w:val="21"/>
                <w:szCs w:val="21"/>
              </w:rPr>
            </w:pPr>
            <w:r>
              <w:rPr>
                <w:rFonts w:hint="eastAsia" w:hAnsi="宋体" w:cs="宋体"/>
                <w:color w:val="000000" w:themeColor="text1"/>
                <w:sz w:val="21"/>
                <w:szCs w:val="21"/>
              </w:rPr>
              <w:t>有限公司西安分行</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光大银行经济技术开发区支行</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对公客户</w:t>
            </w:r>
          </w:p>
          <w:p>
            <w:pPr>
              <w:widowControl/>
              <w:jc w:val="center"/>
              <w:rPr>
                <w:rFonts w:hAnsi="宋体" w:cs="宋体"/>
                <w:color w:val="000000" w:themeColor="text1"/>
                <w:sz w:val="21"/>
                <w:szCs w:val="21"/>
              </w:rPr>
            </w:pPr>
            <w:r>
              <w:rPr>
                <w:rFonts w:hint="eastAsia" w:hAnsi="宋体" w:cs="宋体"/>
                <w:color w:val="000000" w:themeColor="text1"/>
                <w:sz w:val="21"/>
                <w:szCs w:val="21"/>
              </w:rPr>
              <w:t>经理部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高艺瑄</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15619006186</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11</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昆仑银行股份有限</w:t>
            </w:r>
          </w:p>
          <w:p>
            <w:pPr>
              <w:widowControl/>
              <w:jc w:val="center"/>
              <w:rPr>
                <w:rFonts w:hAnsi="宋体" w:cs="宋体"/>
                <w:color w:val="000000" w:themeColor="text1"/>
                <w:sz w:val="21"/>
                <w:szCs w:val="21"/>
              </w:rPr>
            </w:pPr>
            <w:r>
              <w:rPr>
                <w:rFonts w:hint="eastAsia" w:hAnsi="宋体" w:cs="宋体"/>
                <w:color w:val="000000" w:themeColor="text1"/>
                <w:sz w:val="21"/>
                <w:szCs w:val="21"/>
              </w:rPr>
              <w:t>公司西安分行</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昆仑银行</w:t>
            </w:r>
          </w:p>
          <w:p>
            <w:pPr>
              <w:widowControl/>
              <w:jc w:val="center"/>
              <w:rPr>
                <w:rFonts w:hAnsi="宋体" w:cs="宋体"/>
                <w:color w:val="000000" w:themeColor="text1"/>
                <w:sz w:val="21"/>
                <w:szCs w:val="21"/>
              </w:rPr>
            </w:pPr>
            <w:r>
              <w:rPr>
                <w:rFonts w:hint="eastAsia" w:hAnsi="宋体" w:cs="宋体"/>
                <w:color w:val="000000" w:themeColor="text1"/>
                <w:sz w:val="21"/>
                <w:szCs w:val="21"/>
              </w:rPr>
              <w:t>西安分行</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机构投行部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韩天清</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86978975</w:t>
            </w:r>
          </w:p>
          <w:p>
            <w:pPr>
              <w:widowControl/>
              <w:jc w:val="center"/>
              <w:rPr>
                <w:rFonts w:hAnsi="宋体" w:cs="宋体"/>
                <w:color w:val="000000" w:themeColor="text1"/>
                <w:sz w:val="21"/>
                <w:szCs w:val="21"/>
              </w:rPr>
            </w:pPr>
            <w:r>
              <w:rPr>
                <w:rFonts w:hint="eastAsia" w:hAnsi="宋体" w:cs="宋体"/>
                <w:color w:val="000000" w:themeColor="text1"/>
                <w:sz w:val="21"/>
                <w:szCs w:val="21"/>
              </w:rPr>
              <w:t>15609108028</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12</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平安银行股份有限</w:t>
            </w:r>
          </w:p>
          <w:p>
            <w:pPr>
              <w:widowControl/>
              <w:jc w:val="center"/>
              <w:rPr>
                <w:rFonts w:hAnsi="宋体" w:cs="宋体"/>
                <w:color w:val="000000" w:themeColor="text1"/>
                <w:sz w:val="21"/>
                <w:szCs w:val="21"/>
              </w:rPr>
            </w:pPr>
            <w:r>
              <w:rPr>
                <w:rFonts w:hint="eastAsia" w:hAnsi="宋体" w:cs="宋体"/>
                <w:color w:val="000000" w:themeColor="text1"/>
                <w:sz w:val="21"/>
                <w:szCs w:val="21"/>
              </w:rPr>
              <w:t>公司西安分行</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平安银行</w:t>
            </w:r>
          </w:p>
          <w:p>
            <w:pPr>
              <w:widowControl/>
              <w:jc w:val="center"/>
              <w:rPr>
                <w:rFonts w:hAnsi="宋体" w:cs="宋体"/>
                <w:color w:val="000000" w:themeColor="text1"/>
                <w:sz w:val="21"/>
                <w:szCs w:val="21"/>
              </w:rPr>
            </w:pPr>
            <w:r>
              <w:rPr>
                <w:rFonts w:hint="eastAsia" w:hAnsi="宋体" w:cs="宋体"/>
                <w:color w:val="000000" w:themeColor="text1"/>
                <w:sz w:val="21"/>
                <w:szCs w:val="21"/>
              </w:rPr>
              <w:t>西安分行</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业务</w:t>
            </w:r>
          </w:p>
          <w:p>
            <w:pPr>
              <w:widowControl/>
              <w:jc w:val="center"/>
              <w:rPr>
                <w:rFonts w:hAnsi="宋体" w:cs="宋体"/>
                <w:color w:val="000000" w:themeColor="text1"/>
                <w:sz w:val="21"/>
                <w:szCs w:val="21"/>
              </w:rPr>
            </w:pPr>
            <w:r>
              <w:rPr>
                <w:rFonts w:hint="eastAsia" w:hAnsi="宋体" w:cs="宋体"/>
                <w:color w:val="000000" w:themeColor="text1"/>
                <w:sz w:val="21"/>
                <w:szCs w:val="21"/>
              </w:rPr>
              <w:t>发展七部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祝捷</w:t>
            </w:r>
          </w:p>
          <w:p>
            <w:pPr>
              <w:widowControl/>
              <w:jc w:val="center"/>
              <w:rPr>
                <w:rFonts w:hAnsi="宋体" w:cs="宋体"/>
                <w:color w:val="000000" w:themeColor="text1"/>
                <w:sz w:val="21"/>
                <w:szCs w:val="21"/>
              </w:rPr>
            </w:pPr>
            <w:r>
              <w:rPr>
                <w:rFonts w:hint="eastAsia" w:hAnsi="宋体" w:cs="宋体"/>
                <w:color w:val="000000" w:themeColor="text1"/>
                <w:sz w:val="21"/>
                <w:szCs w:val="21"/>
              </w:rPr>
              <w:t>王尧</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18629505188</w:t>
            </w:r>
          </w:p>
          <w:p>
            <w:pPr>
              <w:widowControl/>
              <w:jc w:val="center"/>
              <w:rPr>
                <w:rFonts w:hAnsi="宋体" w:cs="宋体"/>
                <w:color w:val="000000" w:themeColor="text1"/>
                <w:sz w:val="21"/>
                <w:szCs w:val="21"/>
              </w:rPr>
            </w:pPr>
            <w:r>
              <w:rPr>
                <w:rFonts w:hint="eastAsia" w:hAnsi="宋体" w:cs="宋体"/>
                <w:color w:val="000000" w:themeColor="text1"/>
                <w:sz w:val="21"/>
                <w:szCs w:val="21"/>
              </w:rPr>
              <w:t>18591767577</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13</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北京银行股份有限</w:t>
            </w:r>
          </w:p>
          <w:p>
            <w:pPr>
              <w:widowControl/>
              <w:jc w:val="center"/>
              <w:rPr>
                <w:rFonts w:hAnsi="宋体" w:cs="宋体"/>
                <w:color w:val="000000" w:themeColor="text1"/>
                <w:sz w:val="21"/>
                <w:szCs w:val="21"/>
              </w:rPr>
            </w:pPr>
            <w:r>
              <w:rPr>
                <w:rFonts w:hint="eastAsia" w:hAnsi="宋体" w:cs="宋体"/>
                <w:color w:val="000000" w:themeColor="text1"/>
                <w:sz w:val="21"/>
                <w:szCs w:val="21"/>
              </w:rPr>
              <w:t>公司西安分行</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北京银行</w:t>
            </w:r>
          </w:p>
          <w:p>
            <w:pPr>
              <w:widowControl/>
              <w:jc w:val="center"/>
              <w:rPr>
                <w:rFonts w:hAnsi="宋体" w:cs="宋体"/>
                <w:color w:val="000000" w:themeColor="text1"/>
                <w:sz w:val="21"/>
                <w:szCs w:val="21"/>
              </w:rPr>
            </w:pPr>
            <w:r>
              <w:rPr>
                <w:rFonts w:hint="eastAsia" w:hAnsi="宋体" w:cs="宋体"/>
                <w:color w:val="000000" w:themeColor="text1"/>
                <w:sz w:val="21"/>
                <w:szCs w:val="21"/>
              </w:rPr>
              <w:t>西安分行</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营业部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范诗阳</w:t>
            </w:r>
          </w:p>
          <w:p>
            <w:pPr>
              <w:widowControl/>
              <w:jc w:val="center"/>
              <w:rPr>
                <w:rFonts w:hAnsi="宋体" w:cs="宋体"/>
                <w:color w:val="000000" w:themeColor="text1"/>
                <w:sz w:val="21"/>
                <w:szCs w:val="21"/>
              </w:rPr>
            </w:pPr>
            <w:r>
              <w:rPr>
                <w:rFonts w:hint="eastAsia" w:hAnsi="宋体" w:cs="宋体"/>
                <w:color w:val="000000" w:themeColor="text1"/>
                <w:sz w:val="21"/>
                <w:szCs w:val="21"/>
              </w:rPr>
              <w:t>曹英</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13991945764</w:t>
            </w:r>
          </w:p>
          <w:p>
            <w:pPr>
              <w:widowControl/>
              <w:jc w:val="center"/>
              <w:rPr>
                <w:rFonts w:hAnsi="宋体" w:cs="宋体"/>
                <w:color w:val="000000" w:themeColor="text1"/>
                <w:sz w:val="21"/>
                <w:szCs w:val="21"/>
              </w:rPr>
            </w:pPr>
            <w:r>
              <w:rPr>
                <w:rFonts w:hint="eastAsia" w:hAnsi="宋体" w:cs="宋体"/>
                <w:color w:val="000000" w:themeColor="text1"/>
                <w:sz w:val="21"/>
                <w:szCs w:val="21"/>
              </w:rPr>
              <w:t>18691892195</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14</w:t>
            </w:r>
          </w:p>
        </w:tc>
        <w:tc>
          <w:tcPr>
            <w:tcW w:w="215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兴业银行股份有限</w:t>
            </w:r>
          </w:p>
          <w:p>
            <w:pPr>
              <w:widowControl/>
              <w:jc w:val="center"/>
              <w:rPr>
                <w:rFonts w:hAnsi="宋体" w:cs="宋体"/>
                <w:color w:val="000000" w:themeColor="text1"/>
                <w:sz w:val="21"/>
                <w:szCs w:val="21"/>
              </w:rPr>
            </w:pPr>
            <w:r>
              <w:rPr>
                <w:rFonts w:hint="eastAsia" w:hAnsi="宋体" w:cs="宋体"/>
                <w:color w:val="000000" w:themeColor="text1"/>
                <w:sz w:val="21"/>
                <w:szCs w:val="21"/>
              </w:rPr>
              <w:t>公司西安分行</w:t>
            </w:r>
          </w:p>
        </w:tc>
        <w:tc>
          <w:tcPr>
            <w:tcW w:w="1701"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兴业银行</w:t>
            </w:r>
          </w:p>
          <w:p>
            <w:pPr>
              <w:widowControl/>
              <w:jc w:val="center"/>
              <w:rPr>
                <w:rFonts w:hAnsi="宋体" w:cs="宋体"/>
                <w:color w:val="000000" w:themeColor="text1"/>
                <w:sz w:val="21"/>
                <w:szCs w:val="21"/>
              </w:rPr>
            </w:pPr>
            <w:r>
              <w:rPr>
                <w:rFonts w:hint="eastAsia" w:hAnsi="宋体" w:cs="宋体"/>
                <w:color w:val="000000" w:themeColor="text1"/>
                <w:sz w:val="21"/>
                <w:szCs w:val="21"/>
              </w:rPr>
              <w:t>西安分行</w:t>
            </w:r>
          </w:p>
        </w:tc>
        <w:tc>
          <w:tcPr>
            <w:tcW w:w="1304"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新城</w:t>
            </w:r>
          </w:p>
          <w:p>
            <w:pPr>
              <w:widowControl/>
              <w:jc w:val="center"/>
              <w:rPr>
                <w:rFonts w:hAnsi="宋体" w:cs="宋体"/>
                <w:color w:val="000000" w:themeColor="text1"/>
                <w:sz w:val="21"/>
                <w:szCs w:val="21"/>
              </w:rPr>
            </w:pPr>
            <w:r>
              <w:rPr>
                <w:rFonts w:hint="eastAsia" w:hAnsi="宋体" w:cs="宋体"/>
                <w:color w:val="000000" w:themeColor="text1"/>
                <w:sz w:val="21"/>
                <w:szCs w:val="21"/>
              </w:rPr>
              <w:t>业务总部</w:t>
            </w:r>
          </w:p>
        </w:tc>
        <w:tc>
          <w:tcPr>
            <w:tcW w:w="1134"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徐常磊</w:t>
            </w:r>
          </w:p>
          <w:p>
            <w:pPr>
              <w:widowControl/>
              <w:jc w:val="center"/>
              <w:rPr>
                <w:rFonts w:hAnsi="宋体" w:cs="宋体"/>
                <w:color w:val="000000" w:themeColor="text1"/>
                <w:sz w:val="21"/>
                <w:szCs w:val="21"/>
              </w:rPr>
            </w:pPr>
            <w:r>
              <w:rPr>
                <w:rFonts w:hint="eastAsia" w:hAnsi="宋体" w:cs="宋体"/>
                <w:color w:val="000000" w:themeColor="text1"/>
                <w:sz w:val="21"/>
                <w:szCs w:val="21"/>
              </w:rPr>
              <w:t>鲁旸</w:t>
            </w:r>
          </w:p>
        </w:tc>
        <w:tc>
          <w:tcPr>
            <w:tcW w:w="2370" w:type="dxa"/>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15991623666</w:t>
            </w:r>
          </w:p>
          <w:p>
            <w:pPr>
              <w:widowControl/>
              <w:jc w:val="center"/>
              <w:rPr>
                <w:rFonts w:hAnsi="宋体" w:cs="宋体"/>
                <w:color w:val="000000" w:themeColor="text1"/>
                <w:sz w:val="21"/>
                <w:szCs w:val="21"/>
              </w:rPr>
            </w:pPr>
            <w:r>
              <w:rPr>
                <w:rFonts w:hint="eastAsia" w:hAnsi="宋体" w:cs="宋体"/>
                <w:color w:val="000000" w:themeColor="text1"/>
                <w:sz w:val="21"/>
                <w:szCs w:val="21"/>
              </w:rPr>
              <w:t>15389081886</w:t>
            </w:r>
          </w:p>
        </w:tc>
        <w:tc>
          <w:tcPr>
            <w:tcW w:w="680" w:type="dxa"/>
            <w:noWrap/>
            <w:vAlign w:val="center"/>
          </w:tcPr>
          <w:p>
            <w:pPr>
              <w:widowControl/>
              <w:jc w:val="center"/>
              <w:rPr>
                <w:rFonts w:hAnsi="宋体" w:cs="宋体"/>
                <w:color w:val="000000" w:themeColor="text1"/>
                <w:sz w:val="21"/>
                <w:szCs w:val="21"/>
              </w:rPr>
            </w:pPr>
            <w:r>
              <w:rPr>
                <w:rFonts w:hint="eastAsia" w:hAnsi="宋体" w:cs="宋体"/>
                <w:color w:val="000000" w:themeColor="text1"/>
                <w:sz w:val="21"/>
                <w:szCs w:val="21"/>
              </w:rPr>
              <w:t>信用融资</w:t>
            </w:r>
          </w:p>
        </w:tc>
      </w:tr>
    </w:tbl>
    <w:p>
      <w:pPr>
        <w:rPr>
          <w:rFonts w:ascii="Times New Roman"/>
          <w:color w:val="000000" w:themeColor="text1"/>
          <w:kern w:val="2"/>
          <w:sz w:val="21"/>
        </w:rPr>
      </w:pPr>
      <w:r>
        <w:rPr>
          <w:color w:val="000000" w:themeColor="text1"/>
        </w:rPr>
        <w:br w:type="page"/>
      </w:r>
    </w:p>
    <w:p>
      <w:pPr>
        <w:tabs>
          <w:tab w:val="left" w:pos="-200"/>
          <w:tab w:val="left" w:pos="0"/>
        </w:tabs>
        <w:spacing w:line="520" w:lineRule="exact"/>
        <w:jc w:val="center"/>
        <w:rPr>
          <w:rFonts w:hAnsi="宋体"/>
          <w:b/>
          <w:bCs/>
          <w:color w:val="000000" w:themeColor="text1"/>
          <w:kern w:val="2"/>
          <w:sz w:val="36"/>
          <w:szCs w:val="36"/>
        </w:rPr>
      </w:pPr>
      <w:bookmarkStart w:id="39" w:name="_Toc423973074"/>
      <w:bookmarkStart w:id="40" w:name="_Toc403077645"/>
      <w:bookmarkStart w:id="41" w:name="_Toc8137483"/>
      <w:bookmarkStart w:id="42" w:name="_Toc25783"/>
      <w:bookmarkStart w:id="43" w:name="_Toc363474023"/>
      <w:r>
        <w:rPr>
          <w:rFonts w:hint="eastAsia" w:hAnsi="宋体"/>
          <w:b/>
          <w:bCs/>
          <w:color w:val="000000" w:themeColor="text1"/>
          <w:kern w:val="2"/>
          <w:sz w:val="36"/>
          <w:szCs w:val="36"/>
        </w:rPr>
        <w:t>第三章  合同条款及格式</w:t>
      </w:r>
      <w:bookmarkEnd w:id="39"/>
      <w:bookmarkEnd w:id="40"/>
      <w:bookmarkEnd w:id="41"/>
      <w:bookmarkEnd w:id="42"/>
      <w:bookmarkStart w:id="44" w:name="_Toc19246"/>
      <w:bookmarkStart w:id="45" w:name="_Toc389582037"/>
      <w:bookmarkStart w:id="46" w:name="_Toc4679"/>
      <w:bookmarkStart w:id="47" w:name="_Toc31520"/>
      <w:bookmarkStart w:id="48" w:name="_Toc29888"/>
      <w:bookmarkStart w:id="49" w:name="_Toc26595"/>
      <w:bookmarkStart w:id="50" w:name="_Toc19199"/>
      <w:bookmarkStart w:id="51" w:name="_Toc423973075"/>
      <w:bookmarkStart w:id="52" w:name="_Toc8333"/>
    </w:p>
    <w:p>
      <w:pPr>
        <w:tabs>
          <w:tab w:val="left" w:pos="-200"/>
          <w:tab w:val="left" w:pos="0"/>
        </w:tabs>
        <w:spacing w:line="520" w:lineRule="exact"/>
        <w:jc w:val="center"/>
        <w:rPr>
          <w:rFonts w:hAnsi="宋体"/>
          <w:b/>
          <w:bCs/>
          <w:color w:val="000000" w:themeColor="text1"/>
          <w:kern w:val="2"/>
          <w:sz w:val="28"/>
          <w:szCs w:val="36"/>
        </w:rPr>
      </w:pPr>
      <w:bookmarkStart w:id="53" w:name="_Toc23618"/>
      <w:bookmarkStart w:id="54" w:name="_Toc498974432"/>
      <w:r>
        <w:rPr>
          <w:rFonts w:hint="eastAsia" w:hAnsi="宋体"/>
          <w:b/>
          <w:bCs/>
          <w:color w:val="000000" w:themeColor="text1"/>
          <w:kern w:val="2"/>
          <w:sz w:val="28"/>
          <w:szCs w:val="36"/>
        </w:rPr>
        <w:t>合同条款及格式前附表</w:t>
      </w:r>
      <w:bookmarkEnd w:id="53"/>
      <w:bookmarkEnd w:id="54"/>
    </w:p>
    <w:p>
      <w:pPr>
        <w:spacing w:afterLines="50" w:line="440" w:lineRule="exact"/>
        <w:ind w:firstLine="480" w:firstLineChars="200"/>
        <w:rPr>
          <w:rFonts w:hAnsi="宋体"/>
          <w:color w:val="000000" w:themeColor="text1"/>
          <w:szCs w:val="24"/>
        </w:rPr>
      </w:pPr>
      <w:r>
        <w:rPr>
          <w:rFonts w:hint="eastAsia"/>
          <w:color w:val="000000" w:themeColor="text1"/>
          <w:szCs w:val="24"/>
        </w:rPr>
        <w:t>本</w:t>
      </w:r>
      <w:r>
        <w:rPr>
          <w:rFonts w:hint="eastAsia" w:hAnsi="宋体"/>
          <w:color w:val="000000" w:themeColor="text1"/>
          <w:szCs w:val="24"/>
        </w:rPr>
        <w:t>表是对合同条款的具体补充和修改，如有矛盾，应以本资料表为准。</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66"/>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1" w:hRule="atLeast"/>
          <w:jc w:val="center"/>
        </w:trPr>
        <w:tc>
          <w:tcPr>
            <w:tcW w:w="367" w:type="pct"/>
            <w:vAlign w:val="center"/>
          </w:tcPr>
          <w:p>
            <w:pPr>
              <w:spacing w:line="360" w:lineRule="auto"/>
              <w:jc w:val="center"/>
              <w:rPr>
                <w:rFonts w:cs="宋体" w:asciiTheme="minorEastAsia" w:hAnsiTheme="minorEastAsia" w:eastAsiaTheme="minorEastAsia"/>
                <w:b/>
                <w:color w:val="000000" w:themeColor="text1"/>
                <w:szCs w:val="24"/>
              </w:rPr>
            </w:pPr>
            <w:r>
              <w:rPr>
                <w:rFonts w:hint="eastAsia" w:cs="宋体" w:asciiTheme="minorEastAsia" w:hAnsiTheme="minorEastAsia" w:eastAsiaTheme="minorEastAsia"/>
                <w:b/>
                <w:color w:val="000000" w:themeColor="text1"/>
                <w:szCs w:val="24"/>
              </w:rPr>
              <w:t>序号</w:t>
            </w:r>
          </w:p>
        </w:tc>
        <w:tc>
          <w:tcPr>
            <w:tcW w:w="4632" w:type="pct"/>
            <w:vAlign w:val="center"/>
          </w:tcPr>
          <w:p>
            <w:pPr>
              <w:spacing w:line="360" w:lineRule="auto"/>
              <w:jc w:val="center"/>
              <w:rPr>
                <w:rFonts w:cs="宋体" w:asciiTheme="minorEastAsia" w:hAnsiTheme="minorEastAsia" w:eastAsiaTheme="minorEastAsia"/>
                <w:b/>
                <w:color w:val="000000" w:themeColor="text1"/>
                <w:szCs w:val="24"/>
              </w:rPr>
            </w:pPr>
            <w:r>
              <w:rPr>
                <w:rFonts w:hint="eastAsia" w:cs="宋体" w:asciiTheme="minorEastAsia" w:hAnsiTheme="minorEastAsia" w:eastAsiaTheme="minorEastAsia"/>
                <w:b/>
                <w:color w:val="000000" w:themeColor="text1"/>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7" w:type="pct"/>
            <w:vAlign w:val="center"/>
          </w:tcPr>
          <w:p>
            <w:pPr>
              <w:jc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w:t>
            </w:r>
          </w:p>
        </w:tc>
        <w:tc>
          <w:tcPr>
            <w:tcW w:w="4632" w:type="pct"/>
            <w:vAlign w:val="center"/>
          </w:tcPr>
          <w:p>
            <w:pPr>
              <w:spacing w:line="360" w:lineRule="auto"/>
              <w:rPr>
                <w:rFonts w:hint="eastAsia" w:cs="宋体" w:asciiTheme="minorEastAsia" w:hAnsiTheme="minorEastAsia" w:eastAsiaTheme="minorEastAsia"/>
                <w:color w:val="000000" w:themeColor="text1"/>
                <w:szCs w:val="24"/>
                <w:lang w:eastAsia="zh-CN"/>
              </w:rPr>
            </w:pPr>
            <w:r>
              <w:rPr>
                <w:rFonts w:hint="eastAsia" w:cs="宋体" w:asciiTheme="minorEastAsia" w:hAnsiTheme="minorEastAsia" w:eastAsiaTheme="minorEastAsia"/>
                <w:color w:val="000000" w:themeColor="text1"/>
                <w:szCs w:val="24"/>
              </w:rPr>
              <w:t>采购人名称：</w:t>
            </w:r>
            <w:r>
              <w:rPr>
                <w:rFonts w:hint="eastAsia" w:hAnsi="宋体" w:cs="Arial" w:eastAsiaTheme="minorEastAsia"/>
                <w:bCs/>
                <w:color w:val="000000" w:themeColor="text1"/>
                <w:szCs w:val="24"/>
                <w:lang w:eastAsia="zh-CN"/>
              </w:rPr>
              <w:t>雁塔区文化馆</w:t>
            </w:r>
          </w:p>
          <w:p>
            <w:pPr>
              <w:spacing w:line="360" w:lineRule="auto"/>
              <w:rPr>
                <w:rFonts w:hint="eastAsia" w:cs="宋体" w:asciiTheme="minorEastAsia" w:hAnsiTheme="minorEastAsia" w:eastAsiaTheme="minorEastAsia"/>
                <w:color w:val="000000" w:themeColor="text1"/>
                <w:szCs w:val="24"/>
                <w:lang w:eastAsia="zh-CN"/>
              </w:rPr>
            </w:pPr>
            <w:r>
              <w:rPr>
                <w:rFonts w:hint="eastAsia" w:cs="宋体" w:asciiTheme="minorEastAsia" w:hAnsiTheme="minorEastAsia" w:eastAsiaTheme="minorEastAsia"/>
                <w:color w:val="000000" w:themeColor="text1"/>
                <w:szCs w:val="24"/>
              </w:rPr>
              <w:t>联系方式：</w:t>
            </w:r>
            <w:r>
              <w:rPr>
                <w:rFonts w:hint="eastAsia" w:cs="宋体" w:asciiTheme="minorEastAsia" w:hAnsiTheme="minorEastAsia" w:eastAsiaTheme="minorEastAsia"/>
                <w:color w:val="000000" w:themeColor="text1"/>
                <w:szCs w:val="24"/>
                <w:lang w:eastAsia="zh-CN"/>
              </w:rPr>
              <w:t>张老师</w:t>
            </w:r>
            <w:r>
              <w:rPr>
                <w:rFonts w:hint="eastAsia" w:cs="宋体" w:asciiTheme="minorEastAsia" w:hAnsiTheme="minorEastAsia" w:eastAsiaTheme="minorEastAsia"/>
                <w:color w:val="000000" w:themeColor="text1"/>
                <w:szCs w:val="24"/>
                <w:lang w:val="en-US" w:eastAsia="zh-CN"/>
              </w:rPr>
              <w:t xml:space="preserve">  029-85227507</w:t>
            </w:r>
            <w:r>
              <w:rPr>
                <w:rFonts w:hint="eastAsia" w:cs="宋体" w:asciiTheme="minorEastAsia" w:hAnsiTheme="minorEastAsia" w:eastAsiaTheme="minorEastAsia"/>
                <w:color w:val="000000" w:themeColor="text1"/>
                <w:szCs w:val="24"/>
                <w:lang w:eastAsia="zh-CN"/>
              </w:rPr>
              <w:t xml:space="preserve"> </w:t>
            </w:r>
          </w:p>
          <w:p>
            <w:pPr>
              <w:spacing w:line="360" w:lineRule="auto"/>
              <w:rPr>
                <w:rFonts w:hint="eastAsia" w:cs="宋体" w:asciiTheme="minorEastAsia" w:hAnsiTheme="minorEastAsia" w:eastAsiaTheme="minorEastAsia"/>
                <w:color w:val="000000" w:themeColor="text1"/>
                <w:szCs w:val="24"/>
                <w:lang w:eastAsia="zh-CN"/>
              </w:rPr>
            </w:pPr>
            <w:r>
              <w:rPr>
                <w:rFonts w:hint="eastAsia" w:cs="宋体" w:asciiTheme="minorEastAsia" w:hAnsiTheme="minorEastAsia" w:eastAsiaTheme="minorEastAsia"/>
                <w:color w:val="000000" w:themeColor="text1"/>
                <w:szCs w:val="24"/>
              </w:rPr>
              <w:t>地    址：</w:t>
            </w:r>
            <w:r>
              <w:rPr>
                <w:rFonts w:hint="eastAsia" w:hAnsi="宋体" w:cs="Arial" w:eastAsiaTheme="minorEastAsia"/>
                <w:bCs/>
                <w:color w:val="000000" w:themeColor="text1"/>
                <w:szCs w:val="24"/>
                <w:lang w:eastAsia="zh-CN"/>
              </w:rPr>
              <w:t>西安市雁塔区电子二路32号</w:t>
            </w:r>
          </w:p>
          <w:p>
            <w:pPr>
              <w:spacing w:line="360" w:lineRule="auto"/>
              <w:rPr>
                <w:rFonts w:hint="eastAsia" w:cs="宋体" w:asciiTheme="minorEastAsia" w:hAnsiTheme="minorEastAsia" w:eastAsiaTheme="minorEastAsia"/>
                <w:color w:val="000000" w:themeColor="text1"/>
                <w:szCs w:val="24"/>
                <w:lang w:eastAsia="zh-CN"/>
              </w:rPr>
            </w:pPr>
            <w:r>
              <w:rPr>
                <w:rFonts w:hint="eastAsia" w:cs="宋体" w:asciiTheme="minorEastAsia" w:hAnsiTheme="minorEastAsia" w:eastAsiaTheme="minorEastAsia"/>
                <w:color w:val="000000" w:themeColor="text1"/>
                <w:szCs w:val="24"/>
              </w:rPr>
              <w:t>项目名称：</w:t>
            </w:r>
            <w:r>
              <w:rPr>
                <w:rFonts w:hint="eastAsia" w:hAnsi="宋体" w:cs="Arial" w:eastAsiaTheme="minorEastAsia"/>
                <w:bCs/>
                <w:color w:val="000000" w:themeColor="text1"/>
                <w:szCs w:val="24"/>
                <w:lang w:eastAsia="zh-CN"/>
              </w:rPr>
              <w:t>城市书房建设智能安全监测及电子智能借阅系统采购项目</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资金来源：财政拨款，资金已落实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7" w:type="pct"/>
            <w:vAlign w:val="center"/>
          </w:tcPr>
          <w:p>
            <w:pPr>
              <w:spacing w:line="360" w:lineRule="auto"/>
              <w:jc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c>
          <w:tcPr>
            <w:tcW w:w="4632" w:type="pct"/>
            <w:vAlign w:val="center"/>
          </w:tcPr>
          <w:p>
            <w:pPr>
              <w:spacing w:line="360" w:lineRule="auto"/>
              <w:rPr>
                <w:rFonts w:hint="eastAsia" w:cs="宋体" w:asciiTheme="minorEastAsia" w:hAnsiTheme="minorEastAsia" w:eastAsiaTheme="minorEastAsia"/>
                <w:color w:val="000000" w:themeColor="text1"/>
                <w:szCs w:val="24"/>
                <w:lang w:eastAsia="zh-CN"/>
              </w:rPr>
            </w:pPr>
            <w:r>
              <w:rPr>
                <w:rFonts w:hint="eastAsia" w:cs="宋体" w:asciiTheme="minorEastAsia" w:hAnsiTheme="minorEastAsia" w:eastAsiaTheme="minorEastAsia"/>
                <w:color w:val="000000" w:themeColor="text1"/>
                <w:szCs w:val="24"/>
              </w:rPr>
              <w:t>项目实施地点：</w:t>
            </w:r>
            <w:r>
              <w:rPr>
                <w:rFonts w:hint="eastAsia" w:hAnsi="宋体"/>
                <w:color w:val="000000" w:themeColor="text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2" w:hRule="atLeast"/>
          <w:jc w:val="center"/>
        </w:trPr>
        <w:tc>
          <w:tcPr>
            <w:tcW w:w="367" w:type="pct"/>
            <w:vAlign w:val="center"/>
          </w:tcPr>
          <w:p>
            <w:pPr>
              <w:spacing w:line="360" w:lineRule="auto"/>
              <w:jc w:val="center"/>
              <w:rPr>
                <w:rFonts w:cs="宋体" w:asciiTheme="minorEastAsia" w:hAnsiTheme="minorEastAsia" w:eastAsiaTheme="minorEastAsia"/>
                <w:color w:val="000000" w:themeColor="text1"/>
                <w:szCs w:val="24"/>
                <w:highlight w:val="none"/>
              </w:rPr>
            </w:pPr>
            <w:r>
              <w:rPr>
                <w:rFonts w:hint="eastAsia" w:cs="宋体" w:asciiTheme="minorEastAsia" w:hAnsiTheme="minorEastAsia" w:eastAsiaTheme="minorEastAsia"/>
                <w:color w:val="000000" w:themeColor="text1"/>
                <w:szCs w:val="24"/>
                <w:highlight w:val="none"/>
              </w:rPr>
              <w:t>3</w:t>
            </w:r>
          </w:p>
        </w:tc>
        <w:tc>
          <w:tcPr>
            <w:tcW w:w="4632" w:type="pct"/>
            <w:vAlign w:val="center"/>
          </w:tcPr>
          <w:p>
            <w:pPr>
              <w:spacing w:line="360" w:lineRule="auto"/>
              <w:rPr>
                <w:rFonts w:cs="宋体" w:asciiTheme="minorEastAsia" w:hAnsiTheme="minorEastAsia" w:eastAsiaTheme="minorEastAsia"/>
                <w:color w:val="000000" w:themeColor="text1"/>
                <w:szCs w:val="24"/>
                <w:highlight w:val="none"/>
              </w:rPr>
            </w:pPr>
            <w:r>
              <w:rPr>
                <w:rFonts w:hint="eastAsia" w:cs="宋体" w:asciiTheme="minorEastAsia" w:hAnsiTheme="minorEastAsia" w:eastAsiaTheme="minorEastAsia"/>
                <w:color w:val="000000" w:themeColor="text1"/>
                <w:szCs w:val="24"/>
                <w:highlight w:val="none"/>
              </w:rPr>
              <w:t>交货期：合同签订之日起</w:t>
            </w:r>
            <w:r>
              <w:rPr>
                <w:rFonts w:hint="eastAsia" w:cs="宋体" w:asciiTheme="minorEastAsia" w:hAnsiTheme="minorEastAsia" w:eastAsiaTheme="minorEastAsia"/>
                <w:color w:val="000000" w:themeColor="text1"/>
                <w:szCs w:val="24"/>
                <w:highlight w:val="none"/>
                <w:lang w:val="en-US" w:eastAsia="zh-CN"/>
              </w:rPr>
              <w:t>15</w:t>
            </w:r>
            <w:r>
              <w:rPr>
                <w:rFonts w:hint="eastAsia" w:cs="宋体" w:asciiTheme="minorEastAsia" w:hAnsiTheme="minorEastAsia" w:eastAsiaTheme="minorEastAsia"/>
                <w:color w:val="000000" w:themeColor="text1"/>
                <w:szCs w:val="24"/>
                <w:highlight w:val="none"/>
              </w:rPr>
              <w:t>个日历日内完成供货、安装并验收。</w:t>
            </w:r>
          </w:p>
          <w:p>
            <w:pPr>
              <w:spacing w:line="360" w:lineRule="auto"/>
              <w:rPr>
                <w:rFonts w:hint="eastAsia" w:cs="宋体" w:asciiTheme="minorEastAsia" w:hAnsiTheme="minorEastAsia" w:eastAsiaTheme="minorEastAsia"/>
                <w:color w:val="000000" w:themeColor="text1"/>
                <w:szCs w:val="24"/>
                <w:highlight w:val="none"/>
                <w:lang w:eastAsia="zh-CN"/>
              </w:rPr>
            </w:pPr>
            <w:r>
              <w:rPr>
                <w:rFonts w:hint="eastAsia" w:cs="宋体" w:asciiTheme="minorEastAsia" w:hAnsiTheme="minorEastAsia" w:eastAsiaTheme="minorEastAsia"/>
                <w:color w:val="000000" w:themeColor="text1"/>
                <w:szCs w:val="24"/>
                <w:highlight w:val="none"/>
              </w:rPr>
              <w:t>交货地点：</w:t>
            </w:r>
            <w:r>
              <w:rPr>
                <w:rFonts w:hint="eastAsia" w:hAnsi="宋体"/>
                <w:color w:val="000000" w:themeColor="text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7" w:type="pct"/>
            <w:vAlign w:val="center"/>
          </w:tcPr>
          <w:p>
            <w:pPr>
              <w:spacing w:line="360" w:lineRule="auto"/>
              <w:jc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4</w:t>
            </w:r>
          </w:p>
        </w:tc>
        <w:tc>
          <w:tcPr>
            <w:tcW w:w="4632" w:type="pct"/>
            <w:vAlign w:val="center"/>
          </w:tcPr>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质保期：产品一个月内出现质量问题包换，</w:t>
            </w:r>
            <w:r>
              <w:rPr>
                <w:rFonts w:hint="eastAsia" w:asciiTheme="minorEastAsia" w:hAnsiTheme="minorEastAsia" w:eastAsiaTheme="minorEastAsia"/>
                <w:color w:val="000000" w:themeColor="text1"/>
                <w:szCs w:val="24"/>
              </w:rPr>
              <w:t>项目整体验收合格后质保不低于贰年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2" w:hRule="atLeast"/>
          <w:jc w:val="center"/>
        </w:trPr>
        <w:tc>
          <w:tcPr>
            <w:tcW w:w="367" w:type="pct"/>
            <w:vAlign w:val="center"/>
          </w:tcPr>
          <w:p>
            <w:pPr>
              <w:spacing w:line="360" w:lineRule="auto"/>
              <w:jc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5</w:t>
            </w:r>
          </w:p>
        </w:tc>
        <w:tc>
          <w:tcPr>
            <w:tcW w:w="4632" w:type="pct"/>
            <w:vAlign w:val="center"/>
          </w:tcPr>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1、合同总价即成交价，为一次性报价，不受市场价变化或实际工作量变化的影响。</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2、付款方式和程序：</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（1）银行转账，由采购人以人民币负责结算，在付款前，供应商必须开具全额发票给采购人，第二次付款时供应商须出具收货单位签字盖章的验收报告单方可进行结算。（附详细清单）。</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（2）付款方式：</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①合同签订后付款合同总价款的30%；</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②安装调试完成并验收审计后付款至合同总价款的95%；</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③剩余合同总价款的5%作为质保金，质保期满后无息一次性付清。</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④如因供应商责任而造成延期，每超过一天按合同总价款的1‰支付采购人误期赔偿金。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6</w:t>
            </w:r>
          </w:p>
        </w:tc>
        <w:tc>
          <w:tcPr>
            <w:tcW w:w="4632" w:type="pct"/>
            <w:vAlign w:val="center"/>
          </w:tcPr>
          <w:p>
            <w:pPr>
              <w:spacing w:line="360" w:lineRule="auto"/>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运输、安装、调试要求：</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1.供应商根据产品特性，自行选择运输及包装方式，承担一切运输费用，包括从制造厂到采购人指定交货地点所需的装卸、运输（含保险费）及其他一切费用。</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2.由供应商安装、调试及试运行的进度计划表。</w:t>
            </w:r>
          </w:p>
          <w:p>
            <w:pPr>
              <w:spacing w:line="360" w:lineRule="auto"/>
              <w:rPr>
                <w:color w:val="000000" w:themeColor="text1"/>
              </w:rPr>
            </w:pPr>
            <w:r>
              <w:rPr>
                <w:rFonts w:hint="eastAsia"/>
                <w:color w:val="000000" w:themeColor="text1"/>
              </w:rPr>
              <w:t>3.保证提供的设备全新、完整、未使用过。为支持合同设备的运行和维护，保证提供的技术数据完整、清楚、正确。</w:t>
            </w:r>
          </w:p>
          <w:p>
            <w:pPr>
              <w:spacing w:line="360" w:lineRule="auto"/>
              <w:rPr>
                <w:rFonts w:asciiTheme="minorEastAsia" w:hAnsiTheme="minorEastAsia" w:eastAsiaTheme="minorEastAsia"/>
                <w:color w:val="000000" w:themeColor="text1"/>
                <w:szCs w:val="24"/>
              </w:rPr>
            </w:pPr>
            <w:r>
              <w:rPr>
                <w:rFonts w:hint="eastAsia"/>
                <w:color w:val="000000" w:themeColor="text1"/>
              </w:rPr>
              <w:t>4.委派专业技术人员到现场进行指导安装调试，严格按照方案要求和产品厂家说明书进行科学的安装和调试。如有特殊情况须对部分安装方案进行更改，需经双方协商解决。安装人员应自备工具、量具及调试用的材料等。</w:t>
            </w:r>
          </w:p>
          <w:p>
            <w:pPr>
              <w:spacing w:line="360" w:lineRule="auto"/>
              <w:rPr>
                <w:rFonts w:asciiTheme="minorEastAsia" w:hAnsiTheme="minorEastAsia" w:eastAsiaTheme="minorEastAsia"/>
                <w:color w:val="000000" w:themeColor="text1"/>
                <w:szCs w:val="24"/>
              </w:rPr>
            </w:pPr>
            <w:r>
              <w:rPr>
                <w:rFonts w:hint="eastAsia"/>
                <w:color w:val="000000" w:themeColor="text1"/>
              </w:rPr>
              <w:t>5.调试合格标准：对外购硬件设备，以厂家使用说明书所规定的标准为标准。对于需要技术所解决的系统连接部分，以双方所确认的技术方案为标准。</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6.供应商应在合同规定的安装调试期内完成该项工作。如因不可抗原因（自然原因等）或采购人原因需要进行延时，双方协商解决。如因供应商责任而造成延期，每超过一天按合同总价款的（1‰）支付采购人误期赔偿金，直至交货或提供服务结束为止，所有因延期而产生的费用由供应商承担。</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7.安装和调试期间所发生的费用均由供应商负责。</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8.供应商应对安装调试、整改等实施过程的安全负责，如发生人身伤亡、财产损失的由供应商负责解决并承担全部责任。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7</w:t>
            </w:r>
          </w:p>
        </w:tc>
        <w:tc>
          <w:tcPr>
            <w:tcW w:w="4632" w:type="pct"/>
            <w:vAlign w:val="center"/>
          </w:tcPr>
          <w:p>
            <w:pPr>
              <w:spacing w:line="360" w:lineRule="auto"/>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技术支持：</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供应商具有完善的客服网络体系，提供充足的备品备件服务，由专业技术人员提供全程跟踪服务，提供质保期内全年7×24小时的技术咨询服务。</w:t>
            </w:r>
          </w:p>
          <w:p>
            <w:pPr>
              <w:spacing w:line="360" w:lineRule="auto"/>
              <w:rPr>
                <w:rFonts w:asciiTheme="minorEastAsia" w:hAnsiTheme="minorEastAsia" w:eastAsiaTheme="minorEastAsia"/>
                <w:b/>
                <w:color w:val="000000" w:themeColor="text1"/>
                <w:szCs w:val="24"/>
              </w:rPr>
            </w:pPr>
            <w:r>
              <w:rPr>
                <w:rFonts w:hint="eastAsia" w:asciiTheme="minorEastAsia" w:hAnsiTheme="minorEastAsia" w:eastAsiaTheme="minorEastAsia"/>
                <w:color w:val="000000" w:themeColor="text1"/>
                <w:szCs w:val="24"/>
              </w:rPr>
              <w:t>供应商怠于或无法提供技术支持的，采购人有权委托第三方处理，由此产生的费用和后果由供应商负责，费用直接从应付款或质保金中扣除。供应商指定的项目总协调人必须是供应商公司管理层人员。供货过程中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spacing w:line="360" w:lineRule="auto"/>
              <w:rPr>
                <w:rFonts w:asciiTheme="minorEastAsia" w:hAnsiTheme="minorEastAsia" w:eastAsiaTheme="minorEastAsia"/>
                <w:b/>
                <w:color w:val="000000" w:themeColor="text1"/>
                <w:szCs w:val="24"/>
              </w:rPr>
            </w:pPr>
            <w:r>
              <w:rPr>
                <w:rFonts w:hint="eastAsia" w:asciiTheme="minorEastAsia" w:hAnsiTheme="minorEastAsia" w:eastAsiaTheme="minorEastAsia"/>
                <w:color w:val="000000" w:themeColor="text1"/>
                <w:szCs w:val="24"/>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 w:hRule="atLeast"/>
          <w:jc w:val="center"/>
        </w:trPr>
        <w:tc>
          <w:tcPr>
            <w:tcW w:w="36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8</w:t>
            </w:r>
          </w:p>
        </w:tc>
        <w:tc>
          <w:tcPr>
            <w:tcW w:w="4632" w:type="pct"/>
            <w:vAlign w:val="center"/>
          </w:tcPr>
          <w:p>
            <w:pPr>
              <w:spacing w:line="360" w:lineRule="auto"/>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技术培训：</w:t>
            </w:r>
          </w:p>
          <w:p>
            <w:pPr>
              <w:spacing w:line="360" w:lineRule="auto"/>
              <w:rPr>
                <w:rFonts w:asciiTheme="minorEastAsia" w:hAnsiTheme="minorEastAsia" w:eastAsiaTheme="minorEastAsia"/>
                <w:b/>
                <w:color w:val="000000" w:themeColor="text1"/>
                <w:szCs w:val="24"/>
              </w:rPr>
            </w:pPr>
            <w:r>
              <w:rPr>
                <w:rFonts w:hint="eastAsia" w:asciiTheme="minorEastAsia" w:hAnsiTheme="minorEastAsia" w:eastAsiaTheme="minorEastAsia"/>
                <w:color w:val="000000" w:themeColor="text1"/>
                <w:szCs w:val="24"/>
              </w:rPr>
              <w:t>应包括产品使用操作、保养、维修，</w:t>
            </w:r>
            <w:r>
              <w:rPr>
                <w:rFonts w:hint="eastAsia"/>
                <w:color w:val="000000" w:themeColor="text1"/>
              </w:rPr>
              <w:t>使用环境，注意事项，故障诊断</w:t>
            </w:r>
            <w:r>
              <w:rPr>
                <w:rFonts w:hint="eastAsia" w:asciiTheme="minorEastAsia" w:hAnsiTheme="minorEastAsia" w:eastAsiaTheme="minorEastAsia"/>
                <w:color w:val="000000" w:themeColor="text1"/>
                <w:szCs w:val="24"/>
              </w:rPr>
              <w:t>等培训内容。供应商需按采购人要求的时间为采购人免费培训使用、管理、维护的技术人员，培训服务以受培训人员熟练掌握</w:t>
            </w:r>
            <w:r>
              <w:rPr>
                <w:rFonts w:hint="eastAsia"/>
                <w:color w:val="000000" w:themeColor="text1"/>
              </w:rPr>
              <w:t>整个系统的操作和基本维护技术</w:t>
            </w:r>
            <w:r>
              <w:rPr>
                <w:rFonts w:hint="eastAsia" w:asciiTheme="minorEastAsia" w:hAnsiTheme="minorEastAsia" w:eastAsiaTheme="minorEastAsia"/>
                <w:color w:val="000000" w:themeColor="text1"/>
                <w:szCs w:val="24"/>
              </w:rPr>
              <w:t>为原则，</w:t>
            </w:r>
            <w:r>
              <w:rPr>
                <w:rFonts w:hint="eastAsia"/>
                <w:color w:val="000000" w:themeColor="text1"/>
              </w:rPr>
              <w:t>使管理与维护人员在日常工作中能对系统产品作必要的维护和管理</w:t>
            </w:r>
            <w:r>
              <w:rPr>
                <w:rFonts w:hint="eastAsia" w:asciiTheme="minorEastAsia" w:hAnsiTheme="minorEastAsia" w:eastAsiaTheme="minorEastAsia"/>
                <w:color w:val="000000" w:themeColor="text1"/>
                <w:szCs w:val="24"/>
              </w:rPr>
              <w:t>。</w:t>
            </w:r>
            <w:r>
              <w:rPr>
                <w:rFonts w:asciiTheme="minorEastAsia" w:hAnsiTheme="minorEastAsia" w:eastAsiaTheme="minorEastAsia"/>
                <w:color w:val="000000" w:themeColor="text1"/>
                <w:szCs w:val="24"/>
              </w:rPr>
              <w:t>在产品投入使用初期进行必要的跟踪指导，</w:t>
            </w:r>
            <w:r>
              <w:rPr>
                <w:rFonts w:hint="eastAsia" w:asciiTheme="minorEastAsia" w:hAnsiTheme="minorEastAsia" w:eastAsiaTheme="minorEastAsia"/>
                <w:color w:val="000000" w:themeColor="text1"/>
                <w:szCs w:val="24"/>
              </w:rPr>
              <w:t>保障产品</w:t>
            </w:r>
            <w:r>
              <w:rPr>
                <w:rFonts w:asciiTheme="minorEastAsia" w:hAnsiTheme="minorEastAsia" w:eastAsiaTheme="minorEastAsia"/>
                <w:color w:val="000000" w:themeColor="text1"/>
                <w:szCs w:val="24"/>
              </w:rPr>
              <w:t>的稳定运行。</w:t>
            </w:r>
            <w:r>
              <w:rPr>
                <w:rFonts w:hint="eastAsia" w:asciiTheme="minorEastAsia" w:hAnsiTheme="minorEastAsia" w:eastAsiaTheme="minorEastAsia"/>
                <w:color w:val="000000" w:themeColor="text1"/>
                <w:szCs w:val="24"/>
              </w:rPr>
              <w:t>投标产品需在培训基地培训的，供应商应按要求履行，培训产生的交通费、食宿费、培训费等均由供应商承担。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9</w:t>
            </w:r>
          </w:p>
        </w:tc>
        <w:tc>
          <w:tcPr>
            <w:tcW w:w="4632" w:type="pct"/>
            <w:vAlign w:val="center"/>
          </w:tcPr>
          <w:p>
            <w:pPr>
              <w:spacing w:line="360" w:lineRule="auto"/>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技术资料要求：</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供应商应向采购人提供全套中文技术资料一套，其费用包括在投标价格中：</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1.完整的产品安装操作手册、使用说明书和维护、修理技术文件、</w:t>
            </w:r>
            <w:r>
              <w:rPr>
                <w:rFonts w:hint="eastAsia" w:hAnsi="宋体"/>
                <w:color w:val="000000" w:themeColor="text1"/>
                <w:szCs w:val="24"/>
              </w:rPr>
              <w:t>保修卡</w:t>
            </w:r>
            <w:r>
              <w:rPr>
                <w:rFonts w:hint="eastAsia" w:asciiTheme="minorEastAsia" w:hAnsiTheme="minorEastAsia" w:eastAsiaTheme="minorEastAsia"/>
                <w:color w:val="000000" w:themeColor="text1"/>
                <w:szCs w:val="24"/>
              </w:rPr>
              <w:t>等；</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2.制造厂商的检验、测试报告、产品检验合格证书，质量保证书等文件验收时须一并提供；</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3.产品验收标准；</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4.技术说明书及必须的其它技术资料</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5.零部件目录；</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6.备品备件、易损件清单；</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7.项目交货后提供验收报告；</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8.合同中要求的其他文件资料。</w:t>
            </w:r>
          </w:p>
          <w:p>
            <w:pPr>
              <w:spacing w:line="360" w:lineRule="auto"/>
              <w:rPr>
                <w:rFonts w:asciiTheme="minorEastAsia" w:hAnsiTheme="minorEastAsia" w:eastAsiaTheme="minorEastAsia"/>
                <w:color w:val="000000" w:themeColor="text1"/>
                <w:szCs w:val="24"/>
              </w:rPr>
            </w:pPr>
            <w:r>
              <w:rPr>
                <w:rFonts w:hint="eastAsia"/>
                <w:color w:val="000000" w:themeColor="text1"/>
              </w:rPr>
              <w:t>如果采购人确认供应商提供的技术资料不完整或在运输过程中丢失，供应商需在收到采购人通知后一周内免费提供相应资料给采购人。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10</w:t>
            </w:r>
          </w:p>
        </w:tc>
        <w:tc>
          <w:tcPr>
            <w:tcW w:w="4632" w:type="pct"/>
            <w:vAlign w:val="center"/>
          </w:tcPr>
          <w:p>
            <w:pPr>
              <w:pStyle w:val="22"/>
              <w:spacing w:line="360" w:lineRule="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质量保证：</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供应商提供的产品及材料必须保证质量可靠，进货渠道正常，配置合理齐全，应全面满足磋商文件的要求，磋商文件未明确要求的内容，供应商须按产品标准配置或以采购人的补充要求为准。所供产品工艺质量应严格按国家最新发布的规范标准执行，如发生质量问题由供应商承担全部责任。</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供应商应保证所有产品的完好无损包括配套包装，如有缺漏、损坏，由供应商负责调换、补齐或赔偿。</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采购人使用产品过程中因产品质量、产品缺陷及安装质量等造成人身伤亡、财产损失的，由供应商负责解决并承担全部责任。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7" w:type="pct"/>
            <w:vAlign w:val="center"/>
          </w:tcPr>
          <w:p>
            <w:pPr>
              <w:spacing w:line="360" w:lineRule="auto"/>
              <w:jc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11</w:t>
            </w:r>
          </w:p>
        </w:tc>
        <w:tc>
          <w:tcPr>
            <w:tcW w:w="4632" w:type="pct"/>
            <w:vAlign w:val="center"/>
          </w:tcPr>
          <w:p>
            <w:pPr>
              <w:spacing w:line="360" w:lineRule="auto"/>
              <w:rPr>
                <w:rFonts w:cs="宋体" w:asciiTheme="minorEastAsia" w:hAnsiTheme="minorEastAsia" w:eastAsiaTheme="minorEastAsia"/>
                <w:b/>
                <w:color w:val="000000" w:themeColor="text1"/>
                <w:szCs w:val="24"/>
              </w:rPr>
            </w:pPr>
            <w:r>
              <w:rPr>
                <w:rFonts w:hint="eastAsia" w:cs="宋体" w:asciiTheme="minorEastAsia" w:hAnsiTheme="minorEastAsia" w:eastAsiaTheme="minorEastAsia"/>
                <w:b/>
                <w:color w:val="000000" w:themeColor="text1"/>
                <w:szCs w:val="24"/>
              </w:rPr>
              <w:t>验收：</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采购人和供应商共同对产品进行验收。其内容包括确认产品的准确产地、规格、型号和数量，对其产品技术指标、性能参数进行逐项检查。</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1.所验产品的指标、性能参数通过验收达不到磋商文件要求和磋商响应文件承诺，或在使用中发现采购方不能容忍的缺陷等，将视为产品验收不合格，供应商应免费更换或退货。</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2.若发现供应商有弄虚作假的，故意或随意夸大产品技术性能，采购方除要求退货外，有权要求成交供应商赔偿采购人相应的损失。</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3.验收标准：产品按磋商文件、磋商响应文件及磋商记录表等技术指标进行验收。产品质量、设计等各项指标均应符合验收标准及要求。</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4.验收合格后，填写验收单，双方签字生效。</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5.验收依据：</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（1）本合同文本；</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（2）磋商文件、磋商响应文件及磋商记录表；</w:t>
            </w:r>
          </w:p>
          <w:p>
            <w:pPr>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（3）国家和行业制定的相应的标准和规范。</w:t>
            </w:r>
          </w:p>
          <w:p>
            <w:pPr>
              <w:tabs>
                <w:tab w:val="left" w:pos="498"/>
              </w:tabs>
              <w:spacing w:line="360" w:lineRule="auto"/>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（4）产品验收清单（</w:t>
            </w:r>
            <w:r>
              <w:rPr>
                <w:rFonts w:hint="eastAsia" w:cs="宋体" w:asciiTheme="minorEastAsia" w:hAnsiTheme="minorEastAsia" w:eastAsiaTheme="minorEastAsia"/>
                <w:color w:val="000000" w:themeColor="text1"/>
                <w:kern w:val="2"/>
                <w:szCs w:val="24"/>
              </w:rPr>
              <w:t>注明产品的名称、型号、数量、参数</w:t>
            </w:r>
            <w:r>
              <w:rPr>
                <w:rFonts w:hint="eastAsia" w:cs="宋体" w:asciiTheme="minorEastAsia" w:hAnsiTheme="minorEastAsia" w:eastAsiaTheme="minorEastAsia"/>
                <w:color w:val="000000" w:themeColor="text1"/>
                <w:szCs w:val="24"/>
              </w:rPr>
              <w:t>和原产地或制造厂商）。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7" w:type="pct"/>
            <w:vAlign w:val="center"/>
          </w:tcPr>
          <w:p>
            <w:pPr>
              <w:spacing w:line="360" w:lineRule="auto"/>
              <w:jc w:val="center"/>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12</w:t>
            </w:r>
          </w:p>
        </w:tc>
        <w:tc>
          <w:tcPr>
            <w:tcW w:w="4632" w:type="pct"/>
            <w:vAlign w:val="center"/>
          </w:tcPr>
          <w:p>
            <w:pPr>
              <w:spacing w:line="360" w:lineRule="auto"/>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质保及维保服务（提供售后服务承诺书）：</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1.供应商提供的产品及材料必须保证质量可靠，为市场最新或主流产品，进货渠道正常，配置合理齐全，应全面满足招标文件的要求，招标文件未明确要求的内容，供应商须按招标产品主流标准配置或以采购人的补充要求为准。所供产品工艺质量应严格按国家最新发布的规范标准执行，如发生质量问题由供应商承担全部责任。</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2、供应商应保证所有产品的完好无损包括配套包装，如有缺漏、损坏，由供应商负责调换、补齐或赔偿。</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3、采购人使用产品过程中因产品质量、产品缺陷及安装质量等造成人身伤亡、财产损失的，由供应商负责解决并承担全部责任。</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4、供应商应提供可承担维修职能的公司、全资分公司或办事处，并驻守多名维护技术人员，并提供地点、联系人（常驻工程师）及联系电话（服务热线），随时解答各种疑问（需提供相关证明材料）。</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4.每年至少四次免费上门维护，回访。</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5、服务方式:现场服务，质保期内维修费用含在合同总价中（中标价格），提供终身维修（护）。在质量保证期内发生重大故障，维修工程师抵达现场时间≤48小时。产品实行“三包”，并承担由此产生的包装、运输等的一切费用。</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6、质保期内提供7*24小时电话服务，设备故障2小时响应、4小时到场处理</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7、对于存在质量问题或者短少的产品，供应商应在接到采购人的通知2个日历日内负责修复，调换、重新制作或补齐。</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8、在最终验收后的质量保证期内，供应商应对设计、工艺或材料等的缺陷而产生的故障负责（负责解决并承担全部费用）。质保期满后如出现此类问题亦应负责。</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9、供应商及所投产品的生产厂商应承诺质保期、维保期的售后服务条款（包括具体的服务内容、故障响应时间、响应方式、维修措施及时限、维护响应计划等方面），未提供任何质保期、维保期的售后服务条款或提供的内容不实的以不实质性满足招标文件要求对待。</w:t>
            </w:r>
          </w:p>
          <w:p>
            <w:pPr>
              <w:spacing w:line="360" w:lineRule="auto"/>
              <w:rPr>
                <w:color w:val="000000" w:themeColor="text1"/>
              </w:rPr>
            </w:pPr>
            <w:r>
              <w:rPr>
                <w:rFonts w:hint="eastAsia" w:asciiTheme="minorEastAsia" w:hAnsiTheme="minorEastAsia" w:eastAsiaTheme="minorEastAsia"/>
                <w:color w:val="000000" w:themeColor="text1"/>
                <w:szCs w:val="24"/>
              </w:rPr>
              <w:t>10、对于未按约定提供质保服务的供应商或违约的供应商，采购人将拒绝其参加采购人单位的政府采购项目。且采购人有权委托第三方进行维修，所产生的费用由供应商承担，采购人有权从质保金中直接扣除，不足部分应由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9" w:hRule="atLeast"/>
          <w:jc w:val="center"/>
        </w:trPr>
        <w:tc>
          <w:tcPr>
            <w:tcW w:w="367" w:type="pct"/>
            <w:vAlign w:val="center"/>
          </w:tcPr>
          <w:p>
            <w:pPr>
              <w:pStyle w:val="22"/>
              <w:spacing w:line="360" w:lineRule="auto"/>
              <w:jc w:val="center"/>
              <w:rPr>
                <w:rFonts w:cs="宋体" w:asciiTheme="minorEastAsia" w:hAnsiTheme="minorEastAsia" w:eastAsiaTheme="minorEastAsia"/>
                <w:color w:val="000000" w:themeColor="text1"/>
                <w:kern w:val="0"/>
                <w:sz w:val="24"/>
                <w:szCs w:val="24"/>
              </w:rPr>
            </w:pPr>
            <w:r>
              <w:rPr>
                <w:rFonts w:hint="eastAsia" w:cs="宋体" w:asciiTheme="minorEastAsia" w:hAnsiTheme="minorEastAsia" w:eastAsiaTheme="minorEastAsia"/>
                <w:color w:val="000000" w:themeColor="text1"/>
                <w:kern w:val="0"/>
                <w:sz w:val="24"/>
                <w:szCs w:val="24"/>
              </w:rPr>
              <w:t>13</w:t>
            </w:r>
          </w:p>
        </w:tc>
        <w:tc>
          <w:tcPr>
            <w:tcW w:w="4632" w:type="pct"/>
            <w:vAlign w:val="center"/>
          </w:tcPr>
          <w:p>
            <w:pPr>
              <w:spacing w:line="360" w:lineRule="auto"/>
              <w:rPr>
                <w:rFonts w:cs="宋体" w:asciiTheme="minorEastAsia" w:hAnsiTheme="minorEastAsia" w:eastAsiaTheme="minorEastAsia"/>
                <w:b/>
                <w:color w:val="000000" w:themeColor="text1"/>
                <w:szCs w:val="24"/>
              </w:rPr>
            </w:pPr>
            <w:r>
              <w:rPr>
                <w:rFonts w:hint="eastAsia" w:cs="宋体" w:asciiTheme="minorEastAsia" w:hAnsiTheme="minorEastAsia" w:eastAsiaTheme="minorEastAsia"/>
                <w:b/>
                <w:color w:val="000000" w:themeColor="text1"/>
                <w:szCs w:val="24"/>
              </w:rPr>
              <w:t>知识产权：</w:t>
            </w:r>
          </w:p>
          <w:p>
            <w:pPr>
              <w:spacing w:line="360" w:lineRule="auto"/>
              <w:rPr>
                <w:rFonts w:cs="宋体"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7" w:type="pct"/>
            <w:vAlign w:val="center"/>
          </w:tcPr>
          <w:p>
            <w:pPr>
              <w:pStyle w:val="22"/>
              <w:spacing w:line="360" w:lineRule="auto"/>
              <w:jc w:val="center"/>
              <w:rPr>
                <w:rFonts w:cs="宋体" w:asciiTheme="minorEastAsia" w:hAnsiTheme="minorEastAsia" w:eastAsiaTheme="minorEastAsia"/>
                <w:color w:val="000000" w:themeColor="text1"/>
                <w:kern w:val="0"/>
                <w:sz w:val="24"/>
                <w:szCs w:val="24"/>
              </w:rPr>
            </w:pPr>
            <w:r>
              <w:rPr>
                <w:rFonts w:hint="eastAsia" w:cs="宋体" w:asciiTheme="minorEastAsia" w:hAnsiTheme="minorEastAsia" w:eastAsiaTheme="minorEastAsia"/>
                <w:color w:val="000000" w:themeColor="text1"/>
                <w:kern w:val="0"/>
                <w:sz w:val="24"/>
                <w:szCs w:val="24"/>
              </w:rPr>
              <w:t>14</w:t>
            </w:r>
          </w:p>
        </w:tc>
        <w:tc>
          <w:tcPr>
            <w:tcW w:w="4632" w:type="pct"/>
            <w:vAlign w:val="center"/>
          </w:tcPr>
          <w:p>
            <w:pPr>
              <w:spacing w:line="360" w:lineRule="auto"/>
              <w:rPr>
                <w:rFonts w:cs="宋体" w:asciiTheme="minorEastAsia" w:hAnsiTheme="minorEastAsia" w:eastAsiaTheme="minorEastAsia"/>
                <w:b/>
                <w:color w:val="000000" w:themeColor="text1"/>
                <w:szCs w:val="24"/>
              </w:rPr>
            </w:pPr>
            <w:r>
              <w:rPr>
                <w:rFonts w:hint="eastAsia" w:cs="宋体" w:asciiTheme="minorEastAsia" w:hAnsiTheme="minorEastAsia" w:eastAsiaTheme="minorEastAsia"/>
                <w:b/>
                <w:color w:val="000000" w:themeColor="text1"/>
                <w:szCs w:val="24"/>
              </w:rPr>
              <w:t>违约责任：</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依据《中华人民共和国民法典》、《中华人民共和国政府采购法》的相关条款和本合同约定执行。</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成交供应商未全面履行合同义务、未按合同或磋商文件要求提供产品、供应的产品质量不能满足采购人技术要求，采购单位有权终止合同，依法向成交供应商进行经济索赔，并报请政府采购监督管理机关进行相应的行政处罚。</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采购单位违约的，应当赔偿给成交供应商造成的经济损失。</w:t>
            </w:r>
          </w:p>
        </w:tc>
      </w:tr>
    </w:tbl>
    <w:p>
      <w:pPr>
        <w:pStyle w:val="2"/>
        <w:rPr>
          <w:color w:val="000000" w:themeColor="text1"/>
        </w:rPr>
      </w:pPr>
      <w:r>
        <w:rPr>
          <w:color w:val="000000" w:themeColor="text1"/>
        </w:rPr>
        <w:br w:type="page"/>
      </w:r>
    </w:p>
    <w:p>
      <w:pPr>
        <w:spacing w:line="360" w:lineRule="auto"/>
        <w:jc w:val="center"/>
        <w:rPr>
          <w:rFonts w:hint="eastAsia" w:hAnsi="宋体" w:eastAsia="宋体" w:cs="宋体"/>
          <w:b/>
          <w:color w:val="000000" w:themeColor="text1"/>
          <w:sz w:val="28"/>
          <w:szCs w:val="48"/>
          <w:lang w:eastAsia="zh-CN"/>
        </w:rPr>
      </w:pPr>
      <w:r>
        <w:rPr>
          <w:rFonts w:hint="eastAsia" w:hAnsi="宋体" w:cs="宋体"/>
          <w:b/>
          <w:color w:val="000000" w:themeColor="text1"/>
          <w:sz w:val="28"/>
          <w:szCs w:val="48"/>
          <w:lang w:eastAsia="zh-CN"/>
        </w:rPr>
        <w:t>城市书房建设智能安全监测及电子智能借阅系统采购项目</w:t>
      </w:r>
    </w:p>
    <w:p>
      <w:pPr>
        <w:spacing w:line="360" w:lineRule="auto"/>
        <w:jc w:val="center"/>
        <w:rPr>
          <w:rFonts w:hAnsi="宋体" w:cs="宋体"/>
          <w:b/>
          <w:color w:val="000000" w:themeColor="text1"/>
          <w:sz w:val="28"/>
          <w:szCs w:val="48"/>
        </w:rPr>
      </w:pPr>
      <w:r>
        <w:rPr>
          <w:rFonts w:hint="eastAsia" w:hAnsi="宋体" w:cs="宋体"/>
          <w:b/>
          <w:color w:val="000000" w:themeColor="text1"/>
          <w:sz w:val="28"/>
          <w:szCs w:val="52"/>
        </w:rPr>
        <w:t>（示范文本）</w:t>
      </w:r>
    </w:p>
    <w:p>
      <w:pPr>
        <w:adjustRightInd w:val="0"/>
        <w:snapToGrid w:val="0"/>
        <w:spacing w:line="360" w:lineRule="auto"/>
        <w:ind w:firstLine="482" w:firstLineChars="200"/>
        <w:rPr>
          <w:rFonts w:hint="eastAsia" w:hAnsi="宋体" w:eastAsia="宋体"/>
          <w:b/>
          <w:color w:val="000000" w:themeColor="text1"/>
          <w:szCs w:val="24"/>
          <w:lang w:eastAsia="zh-CN"/>
        </w:rPr>
      </w:pPr>
      <w:r>
        <w:rPr>
          <w:rFonts w:hint="eastAsia" w:hAnsi="宋体"/>
          <w:b/>
          <w:color w:val="000000" w:themeColor="text1"/>
          <w:szCs w:val="24"/>
        </w:rPr>
        <w:t>采购人（全称）：</w:t>
      </w:r>
      <w:r>
        <w:rPr>
          <w:rFonts w:hint="eastAsia" w:hAnsi="宋体"/>
          <w:b/>
          <w:color w:val="000000" w:themeColor="text1"/>
          <w:lang w:eastAsia="zh-CN"/>
        </w:rPr>
        <w:t>雁塔区文化馆</w:t>
      </w:r>
    </w:p>
    <w:p>
      <w:pPr>
        <w:adjustRightInd w:val="0"/>
        <w:snapToGrid w:val="0"/>
        <w:spacing w:line="360" w:lineRule="auto"/>
        <w:ind w:firstLine="482" w:firstLineChars="200"/>
        <w:rPr>
          <w:rFonts w:hAnsi="宋体"/>
          <w:color w:val="000000" w:themeColor="text1"/>
          <w:szCs w:val="24"/>
        </w:rPr>
      </w:pPr>
      <w:r>
        <w:rPr>
          <w:rFonts w:hint="eastAsia" w:hAnsi="宋体"/>
          <w:b/>
          <w:color w:val="000000" w:themeColor="text1"/>
          <w:szCs w:val="24"/>
        </w:rPr>
        <w:t>供应商（全称）：</w:t>
      </w:r>
    </w:p>
    <w:p>
      <w:pPr>
        <w:spacing w:line="500" w:lineRule="exact"/>
        <w:ind w:firstLine="480" w:firstLineChars="200"/>
        <w:rPr>
          <w:rFonts w:hAnsi="宋体"/>
          <w:color w:val="000000" w:themeColor="text1"/>
          <w:szCs w:val="24"/>
        </w:rPr>
      </w:pPr>
      <w:r>
        <w:rPr>
          <w:rFonts w:hint="eastAsia" w:hAnsi="宋体"/>
          <w:color w:val="000000" w:themeColor="text1"/>
          <w:szCs w:val="24"/>
        </w:rPr>
        <w:t>根据《中华人民共和国民法典》及其他有关法律、法规，遵循平等、自愿、公平和诚信的原则，双方就下述项目范围与相关服务事项协商一致，订立本合同。</w:t>
      </w:r>
    </w:p>
    <w:p>
      <w:pPr>
        <w:spacing w:line="500" w:lineRule="exact"/>
        <w:outlineLvl w:val="0"/>
        <w:rPr>
          <w:rFonts w:hAnsi="宋体"/>
          <w:color w:val="000000" w:themeColor="text1"/>
          <w:szCs w:val="24"/>
        </w:rPr>
      </w:pPr>
      <w:r>
        <w:rPr>
          <w:rFonts w:hint="eastAsia" w:hAnsi="宋体"/>
          <w:b/>
          <w:color w:val="000000" w:themeColor="text1"/>
        </w:rPr>
        <w:t>一、项目概况</w:t>
      </w:r>
    </w:p>
    <w:p>
      <w:pPr>
        <w:spacing w:line="500" w:lineRule="exact"/>
        <w:ind w:firstLine="480" w:firstLineChars="200"/>
        <w:rPr>
          <w:rFonts w:hAnsi="宋体"/>
          <w:color w:val="000000" w:themeColor="text1"/>
        </w:rPr>
      </w:pPr>
      <w:r>
        <w:rPr>
          <w:rFonts w:hint="eastAsia" w:hAnsi="宋体"/>
          <w:color w:val="000000" w:themeColor="text1"/>
        </w:rPr>
        <w:t>1.项目名称：</w:t>
      </w:r>
      <w:r>
        <w:rPr>
          <w:rFonts w:hint="eastAsia" w:hAnsi="宋体"/>
          <w:color w:val="000000" w:themeColor="text1"/>
          <w:u w:val="single"/>
          <w:lang w:eastAsia="zh-CN"/>
        </w:rPr>
        <w:t>城市书房建设智能安全监测及电子智能借阅系统采购项目</w:t>
      </w:r>
      <w:r>
        <w:rPr>
          <w:rFonts w:hint="eastAsia" w:hAnsi="宋体"/>
          <w:color w:val="000000" w:themeColor="text1"/>
        </w:rPr>
        <w:t>；</w:t>
      </w:r>
    </w:p>
    <w:p>
      <w:pPr>
        <w:spacing w:line="500" w:lineRule="exact"/>
        <w:ind w:firstLine="480" w:firstLineChars="200"/>
        <w:rPr>
          <w:rFonts w:hAnsi="宋体"/>
          <w:color w:val="000000" w:themeColor="text1"/>
        </w:rPr>
      </w:pPr>
      <w:r>
        <w:rPr>
          <w:rFonts w:hint="eastAsia" w:hAnsi="宋体"/>
          <w:color w:val="000000" w:themeColor="text1"/>
        </w:rPr>
        <w:t>2.项目地点：</w:t>
      </w:r>
      <w:r>
        <w:rPr>
          <w:rFonts w:hint="eastAsia" w:hAnsi="宋体"/>
          <w:color w:val="000000" w:themeColor="text1"/>
          <w:u w:val="single"/>
        </w:rPr>
        <w:t xml:space="preserve">                </w:t>
      </w:r>
      <w:r>
        <w:rPr>
          <w:rFonts w:hint="eastAsia" w:hAnsi="宋体"/>
          <w:color w:val="000000" w:themeColor="text1"/>
        </w:rPr>
        <w:t>；</w:t>
      </w:r>
    </w:p>
    <w:p>
      <w:pPr>
        <w:spacing w:line="500" w:lineRule="exact"/>
        <w:ind w:firstLine="480" w:firstLineChars="200"/>
        <w:rPr>
          <w:rFonts w:hAnsi="宋体"/>
          <w:color w:val="000000" w:themeColor="text1"/>
        </w:rPr>
      </w:pPr>
      <w:r>
        <w:rPr>
          <w:rFonts w:hint="eastAsia" w:hAnsi="宋体"/>
          <w:color w:val="000000" w:themeColor="text1"/>
        </w:rPr>
        <w:t>3.项目内容：</w:t>
      </w:r>
      <w:r>
        <w:rPr>
          <w:rFonts w:hint="eastAsia" w:hAnsi="宋体"/>
          <w:color w:val="000000" w:themeColor="text1"/>
          <w:u w:val="single"/>
        </w:rPr>
        <w:t xml:space="preserve">                </w:t>
      </w:r>
      <w:r>
        <w:rPr>
          <w:rFonts w:hint="eastAsia" w:hAnsi="宋体"/>
          <w:color w:val="000000" w:themeColor="text1"/>
        </w:rPr>
        <w:t>。</w:t>
      </w:r>
    </w:p>
    <w:p>
      <w:pPr>
        <w:spacing w:line="500" w:lineRule="exact"/>
        <w:rPr>
          <w:rFonts w:hAnsi="宋体"/>
          <w:b/>
          <w:color w:val="000000" w:themeColor="text1"/>
        </w:rPr>
      </w:pPr>
      <w:r>
        <w:rPr>
          <w:rFonts w:hint="eastAsia" w:hAnsi="宋体"/>
          <w:b/>
          <w:color w:val="000000" w:themeColor="text1"/>
        </w:rPr>
        <w:t>二、组成本合同的文件</w:t>
      </w:r>
    </w:p>
    <w:p>
      <w:pPr>
        <w:spacing w:line="500" w:lineRule="exact"/>
        <w:ind w:firstLine="480" w:firstLineChars="200"/>
        <w:rPr>
          <w:rFonts w:hAnsi="宋体"/>
          <w:color w:val="000000" w:themeColor="text1"/>
        </w:rPr>
      </w:pPr>
      <w:r>
        <w:rPr>
          <w:rFonts w:hint="eastAsia" w:hAnsi="宋体"/>
          <w:color w:val="000000" w:themeColor="text1"/>
        </w:rPr>
        <w:t>1.协议书；</w:t>
      </w:r>
    </w:p>
    <w:p>
      <w:pPr>
        <w:spacing w:line="500" w:lineRule="exact"/>
        <w:ind w:firstLine="480" w:firstLineChars="200"/>
        <w:rPr>
          <w:rFonts w:hAnsi="宋体"/>
          <w:color w:val="000000" w:themeColor="text1"/>
        </w:rPr>
      </w:pPr>
      <w:r>
        <w:rPr>
          <w:rFonts w:hint="eastAsia" w:hAnsi="宋体"/>
          <w:color w:val="000000" w:themeColor="text1"/>
        </w:rPr>
        <w:t>2.成交通知书、磋商响应文件、磋商文件、磋商记录表、磋商补充文件；</w:t>
      </w:r>
    </w:p>
    <w:p>
      <w:pPr>
        <w:spacing w:line="500" w:lineRule="exact"/>
        <w:ind w:firstLine="480" w:firstLineChars="200"/>
        <w:rPr>
          <w:rFonts w:hAnsi="宋体"/>
          <w:color w:val="000000" w:themeColor="text1"/>
        </w:rPr>
      </w:pPr>
      <w:r>
        <w:rPr>
          <w:rFonts w:hint="eastAsia" w:hAnsi="宋体"/>
          <w:color w:val="000000" w:themeColor="text1"/>
        </w:rPr>
        <w:t>3.相关服务建议书；</w:t>
      </w:r>
    </w:p>
    <w:p>
      <w:pPr>
        <w:spacing w:line="500" w:lineRule="exact"/>
        <w:ind w:firstLine="480" w:firstLineChars="200"/>
        <w:rPr>
          <w:rFonts w:hAnsi="宋体"/>
          <w:color w:val="000000" w:themeColor="text1"/>
        </w:rPr>
      </w:pPr>
      <w:r>
        <w:rPr>
          <w:rFonts w:hint="eastAsia" w:hAnsi="宋体"/>
          <w:color w:val="000000" w:themeColor="text1"/>
        </w:rPr>
        <w:t>4.附录，即：附表内相关服务的范围和内容；</w:t>
      </w:r>
    </w:p>
    <w:p>
      <w:pPr>
        <w:spacing w:line="500" w:lineRule="exact"/>
        <w:ind w:firstLine="480" w:firstLineChars="200"/>
        <w:rPr>
          <w:rFonts w:hAnsi="宋体"/>
          <w:color w:val="000000" w:themeColor="text1"/>
        </w:rPr>
      </w:pPr>
      <w:r>
        <w:rPr>
          <w:rFonts w:hint="eastAsia" w:hAnsi="宋体"/>
          <w:color w:val="000000" w:themeColor="text1"/>
        </w:rPr>
        <w:t>本合同签订后，双方依法签订的补充协议也是本合同文件的组成部分。</w:t>
      </w:r>
    </w:p>
    <w:p>
      <w:pPr>
        <w:spacing w:line="500" w:lineRule="exact"/>
        <w:outlineLvl w:val="0"/>
        <w:rPr>
          <w:rFonts w:hAnsi="宋体"/>
          <w:b/>
          <w:color w:val="000000" w:themeColor="text1"/>
        </w:rPr>
      </w:pPr>
      <w:r>
        <w:rPr>
          <w:rFonts w:hint="eastAsia" w:hAnsi="宋体"/>
          <w:b/>
          <w:color w:val="000000" w:themeColor="text1"/>
        </w:rPr>
        <w:t>三、合同金额</w:t>
      </w:r>
    </w:p>
    <w:p>
      <w:pPr>
        <w:spacing w:line="500" w:lineRule="exact"/>
        <w:ind w:firstLine="480" w:firstLineChars="200"/>
        <w:rPr>
          <w:rFonts w:hAnsi="宋体"/>
          <w:color w:val="000000" w:themeColor="text1"/>
        </w:rPr>
      </w:pPr>
      <w:r>
        <w:rPr>
          <w:rFonts w:hint="eastAsia" w:hAnsi="宋体"/>
          <w:color w:val="000000" w:themeColor="text1"/>
        </w:rPr>
        <w:t>合同金额（大写）：</w:t>
      </w:r>
      <w:r>
        <w:rPr>
          <w:rFonts w:hint="eastAsia" w:hAnsi="宋体"/>
          <w:color w:val="000000" w:themeColor="text1"/>
          <w:u w:val="single"/>
        </w:rPr>
        <w:t xml:space="preserve">            </w:t>
      </w:r>
      <w:r>
        <w:rPr>
          <w:rFonts w:hint="eastAsia" w:hAnsi="宋体"/>
          <w:color w:val="000000" w:themeColor="text1"/>
        </w:rPr>
        <w:t>（￥</w:t>
      </w:r>
      <w:r>
        <w:rPr>
          <w:rFonts w:hint="eastAsia" w:hAnsi="宋体"/>
          <w:color w:val="000000" w:themeColor="text1"/>
          <w:u w:val="single"/>
        </w:rPr>
        <w:t xml:space="preserve">        </w:t>
      </w:r>
      <w:r>
        <w:rPr>
          <w:rFonts w:hint="eastAsia" w:hAnsi="宋体"/>
          <w:color w:val="000000" w:themeColor="text1"/>
        </w:rPr>
        <w:t>）。</w:t>
      </w:r>
    </w:p>
    <w:p>
      <w:pPr>
        <w:spacing w:line="500" w:lineRule="exact"/>
        <w:ind w:firstLine="480" w:firstLineChars="200"/>
        <w:rPr>
          <w:rFonts w:hAnsi="宋体"/>
          <w:color w:val="000000" w:themeColor="text1"/>
        </w:rPr>
      </w:pPr>
      <w:r>
        <w:rPr>
          <w:rFonts w:hint="eastAsia" w:hAnsi="宋体"/>
          <w:color w:val="000000" w:themeColor="text1"/>
        </w:rPr>
        <w:t>合同总价即中标价，应包括但不限于产品费（含相关配件、附件、安装材料）、安装调试费、运杂费（含保险）、仓储保管费、技术培训费、检测费、招标代理服务费、税金等其他一切相关费用。合同总价一次包死，不受市场价变化或实际工作量变化的影响，合同价格为含税价，供应商（中标人）提供产品所发生的一切税（包括增值税）费等都已包含于合同价款中。</w:t>
      </w:r>
    </w:p>
    <w:p>
      <w:pPr>
        <w:spacing w:line="500" w:lineRule="exact"/>
        <w:outlineLvl w:val="0"/>
        <w:rPr>
          <w:rFonts w:hAnsi="宋体"/>
          <w:b/>
          <w:color w:val="000000" w:themeColor="text1"/>
        </w:rPr>
      </w:pPr>
      <w:r>
        <w:rPr>
          <w:rFonts w:hint="eastAsia" w:hAnsi="宋体"/>
          <w:b/>
          <w:color w:val="000000" w:themeColor="text1"/>
        </w:rPr>
        <w:t>四、结算方式</w:t>
      </w:r>
    </w:p>
    <w:p>
      <w:pPr>
        <w:spacing w:line="500" w:lineRule="exact"/>
        <w:ind w:firstLine="480" w:firstLineChars="200"/>
        <w:rPr>
          <w:rFonts w:hAnsi="宋体"/>
          <w:color w:val="000000" w:themeColor="text1"/>
        </w:rPr>
      </w:pPr>
      <w:r>
        <w:rPr>
          <w:rFonts w:hint="eastAsia" w:hAnsi="宋体"/>
          <w:color w:val="000000" w:themeColor="text1"/>
        </w:rPr>
        <w:t>（1）结算单位：银行转账，由采购人负责结算。在付款前供应商必须开具全额发票给采购人，付款时供应商须出具收货单位签字盖章的验收报告单方可进行结算。（附详细清单）。</w:t>
      </w:r>
    </w:p>
    <w:p>
      <w:pPr>
        <w:spacing w:line="500" w:lineRule="exact"/>
        <w:ind w:firstLine="480" w:firstLineChars="200"/>
        <w:rPr>
          <w:rFonts w:hAnsi="宋体"/>
          <w:color w:val="000000" w:themeColor="text1"/>
        </w:rPr>
      </w:pPr>
      <w:r>
        <w:rPr>
          <w:rFonts w:hint="eastAsia" w:hAnsi="宋体"/>
          <w:color w:val="000000" w:themeColor="text1"/>
        </w:rPr>
        <w:t>（2）付款方式：详见磋商文件合同条款及格式前附表。</w:t>
      </w:r>
    </w:p>
    <w:p>
      <w:pPr>
        <w:spacing w:line="500" w:lineRule="exact"/>
        <w:outlineLvl w:val="0"/>
        <w:rPr>
          <w:rFonts w:hAnsi="宋体"/>
          <w:b/>
          <w:color w:val="000000" w:themeColor="text1"/>
        </w:rPr>
      </w:pPr>
      <w:r>
        <w:rPr>
          <w:rFonts w:hint="eastAsia" w:hAnsi="宋体"/>
          <w:b/>
          <w:color w:val="000000" w:themeColor="text1"/>
        </w:rPr>
        <w:t>五、期限</w:t>
      </w:r>
    </w:p>
    <w:p>
      <w:pPr>
        <w:spacing w:line="500" w:lineRule="exact"/>
        <w:ind w:firstLine="480" w:firstLineChars="200"/>
        <w:rPr>
          <w:rFonts w:hAnsi="宋体"/>
          <w:b/>
          <w:color w:val="000000" w:themeColor="text1"/>
        </w:rPr>
      </w:pPr>
      <w:r>
        <w:rPr>
          <w:rFonts w:hint="eastAsia" w:hAnsi="宋体"/>
          <w:color w:val="000000" w:themeColor="text1"/>
        </w:rPr>
        <w:t>详见合同条款及格式前附表。</w:t>
      </w:r>
    </w:p>
    <w:p>
      <w:pPr>
        <w:spacing w:line="500" w:lineRule="exact"/>
        <w:outlineLvl w:val="0"/>
        <w:rPr>
          <w:rFonts w:hAnsi="宋体"/>
          <w:b/>
          <w:color w:val="000000" w:themeColor="text1"/>
        </w:rPr>
      </w:pPr>
      <w:r>
        <w:rPr>
          <w:rFonts w:hint="eastAsia" w:hAnsi="宋体"/>
          <w:b/>
          <w:color w:val="000000" w:themeColor="text1"/>
        </w:rPr>
        <w:t>六、双方承诺</w:t>
      </w:r>
    </w:p>
    <w:p>
      <w:pPr>
        <w:spacing w:line="500" w:lineRule="exact"/>
        <w:ind w:firstLine="480" w:firstLineChars="200"/>
        <w:rPr>
          <w:rFonts w:hAnsi="宋体"/>
          <w:color w:val="000000" w:themeColor="text1"/>
        </w:rPr>
      </w:pPr>
      <w:r>
        <w:rPr>
          <w:rFonts w:hint="eastAsia" w:hAnsi="宋体"/>
          <w:color w:val="000000" w:themeColor="text1"/>
        </w:rPr>
        <w:t>1.供应商向采购人承诺，按照本合同约定提供相关货物、服务。</w:t>
      </w:r>
    </w:p>
    <w:p>
      <w:pPr>
        <w:spacing w:line="500" w:lineRule="exact"/>
        <w:ind w:firstLine="480" w:firstLineChars="200"/>
        <w:rPr>
          <w:rFonts w:hAnsi="宋体"/>
          <w:color w:val="000000" w:themeColor="text1"/>
        </w:rPr>
      </w:pPr>
      <w:r>
        <w:rPr>
          <w:rFonts w:hint="eastAsia" w:hAnsi="宋体"/>
          <w:color w:val="000000" w:themeColor="text1"/>
        </w:rPr>
        <w:t>2.采购人向供应商承诺，按照本合同约定支付款项。</w:t>
      </w:r>
    </w:p>
    <w:p>
      <w:pPr>
        <w:spacing w:line="500" w:lineRule="exact"/>
        <w:outlineLvl w:val="0"/>
        <w:rPr>
          <w:rFonts w:hAnsi="宋体"/>
          <w:b/>
          <w:color w:val="000000" w:themeColor="text1"/>
        </w:rPr>
      </w:pPr>
      <w:r>
        <w:rPr>
          <w:rFonts w:hint="eastAsia" w:hAnsi="宋体"/>
          <w:b/>
          <w:color w:val="000000" w:themeColor="text1"/>
        </w:rPr>
        <w:t>七、内容及要求</w:t>
      </w:r>
    </w:p>
    <w:p>
      <w:pPr>
        <w:spacing w:line="500" w:lineRule="exact"/>
        <w:ind w:firstLine="480" w:firstLineChars="200"/>
        <w:rPr>
          <w:rFonts w:hAnsi="宋体"/>
          <w:color w:val="000000" w:themeColor="text1"/>
        </w:rPr>
      </w:pPr>
      <w:r>
        <w:rPr>
          <w:rFonts w:hint="eastAsia" w:hAnsi="宋体"/>
          <w:color w:val="000000" w:themeColor="text1"/>
        </w:rPr>
        <w:t>即交付的产品、服务内容、数量与磋商响应文件、磋商文件等所指明的，或者与本合同所指明的产品、服务内容相一致。（附清单）</w:t>
      </w:r>
    </w:p>
    <w:p>
      <w:pPr>
        <w:spacing w:line="500" w:lineRule="exact"/>
        <w:outlineLvl w:val="0"/>
        <w:rPr>
          <w:rFonts w:hAnsi="宋体"/>
          <w:color w:val="000000" w:themeColor="text1"/>
        </w:rPr>
      </w:pPr>
      <w:r>
        <w:rPr>
          <w:rFonts w:hint="eastAsia" w:hAnsi="宋体"/>
          <w:b/>
          <w:color w:val="000000" w:themeColor="text1"/>
        </w:rPr>
        <w:t>八、项目实施地点</w:t>
      </w:r>
    </w:p>
    <w:p>
      <w:pPr>
        <w:spacing w:line="500" w:lineRule="exact"/>
        <w:ind w:firstLine="480" w:firstLineChars="200"/>
        <w:rPr>
          <w:rFonts w:hAnsi="宋体"/>
          <w:color w:val="000000" w:themeColor="text1"/>
        </w:rPr>
      </w:pPr>
      <w:r>
        <w:rPr>
          <w:rFonts w:hint="eastAsia" w:hAnsi="宋体"/>
          <w:color w:val="000000" w:themeColor="text1"/>
        </w:rPr>
        <w:t>采购人指定地点。</w:t>
      </w:r>
    </w:p>
    <w:p>
      <w:pPr>
        <w:spacing w:line="500" w:lineRule="exact"/>
        <w:outlineLvl w:val="0"/>
        <w:rPr>
          <w:rFonts w:hAnsi="宋体"/>
          <w:color w:val="000000" w:themeColor="text1"/>
        </w:rPr>
      </w:pPr>
      <w:r>
        <w:rPr>
          <w:rFonts w:hint="eastAsia" w:hAnsi="宋体"/>
          <w:b/>
          <w:color w:val="000000" w:themeColor="text1"/>
        </w:rPr>
        <w:t>九、运输、安装、调试要求</w:t>
      </w:r>
    </w:p>
    <w:p>
      <w:pPr>
        <w:spacing w:line="500" w:lineRule="exact"/>
        <w:ind w:firstLine="480" w:firstLineChars="200"/>
        <w:rPr>
          <w:rFonts w:hAnsi="宋体"/>
          <w:b/>
          <w:color w:val="000000" w:themeColor="text1"/>
        </w:rPr>
      </w:pPr>
      <w:r>
        <w:rPr>
          <w:rFonts w:hint="eastAsia" w:hAnsi="宋体"/>
          <w:color w:val="000000" w:themeColor="text1"/>
        </w:rPr>
        <w:t>详见合同条款及格式前附表。</w:t>
      </w:r>
    </w:p>
    <w:p>
      <w:pPr>
        <w:spacing w:line="500" w:lineRule="exact"/>
        <w:outlineLvl w:val="0"/>
        <w:rPr>
          <w:rFonts w:hAnsi="宋体"/>
          <w:color w:val="000000" w:themeColor="text1"/>
        </w:rPr>
      </w:pPr>
      <w:r>
        <w:rPr>
          <w:rFonts w:hint="eastAsia" w:hAnsi="宋体"/>
          <w:b/>
          <w:color w:val="000000" w:themeColor="text1"/>
        </w:rPr>
        <w:t>十、技术支持</w:t>
      </w:r>
    </w:p>
    <w:p>
      <w:pPr>
        <w:spacing w:line="500" w:lineRule="exact"/>
        <w:ind w:firstLine="480" w:firstLineChars="200"/>
        <w:rPr>
          <w:rFonts w:hAnsi="宋体"/>
          <w:b/>
          <w:color w:val="000000" w:themeColor="text1"/>
        </w:rPr>
      </w:pPr>
      <w:r>
        <w:rPr>
          <w:rFonts w:hint="eastAsia" w:hAnsi="宋体"/>
          <w:color w:val="000000" w:themeColor="text1"/>
        </w:rPr>
        <w:t>详见合同条款及格式前附表。</w:t>
      </w:r>
    </w:p>
    <w:p>
      <w:pPr>
        <w:spacing w:line="500" w:lineRule="exact"/>
        <w:outlineLvl w:val="0"/>
        <w:rPr>
          <w:rFonts w:hAnsi="宋体"/>
          <w:color w:val="000000" w:themeColor="text1"/>
        </w:rPr>
      </w:pPr>
      <w:r>
        <w:rPr>
          <w:rFonts w:hint="eastAsia" w:hAnsi="宋体"/>
          <w:b/>
          <w:color w:val="000000" w:themeColor="text1"/>
        </w:rPr>
        <w:t>十一、技术培训</w:t>
      </w:r>
    </w:p>
    <w:p>
      <w:pPr>
        <w:spacing w:line="500" w:lineRule="exact"/>
        <w:ind w:firstLine="480" w:firstLineChars="200"/>
        <w:rPr>
          <w:rFonts w:hAnsi="宋体"/>
          <w:b/>
          <w:color w:val="000000" w:themeColor="text1"/>
        </w:rPr>
      </w:pPr>
      <w:r>
        <w:rPr>
          <w:rFonts w:hint="eastAsia" w:hAnsi="宋体"/>
          <w:color w:val="000000" w:themeColor="text1"/>
        </w:rPr>
        <w:t>详见合同条款及格式前附表。</w:t>
      </w:r>
    </w:p>
    <w:p>
      <w:pPr>
        <w:spacing w:line="500" w:lineRule="exact"/>
        <w:outlineLvl w:val="0"/>
        <w:rPr>
          <w:rFonts w:hAnsi="宋体"/>
          <w:color w:val="000000" w:themeColor="text1"/>
        </w:rPr>
      </w:pPr>
      <w:r>
        <w:rPr>
          <w:rFonts w:hint="eastAsia" w:hAnsi="宋体"/>
          <w:b/>
          <w:color w:val="000000" w:themeColor="text1"/>
        </w:rPr>
        <w:t>十二、技术资料要求</w:t>
      </w:r>
    </w:p>
    <w:p>
      <w:pPr>
        <w:spacing w:line="500" w:lineRule="exact"/>
        <w:ind w:firstLine="480" w:firstLineChars="200"/>
        <w:rPr>
          <w:rFonts w:hAnsi="宋体"/>
          <w:b/>
          <w:color w:val="000000" w:themeColor="text1"/>
        </w:rPr>
      </w:pPr>
      <w:r>
        <w:rPr>
          <w:rFonts w:hint="eastAsia" w:hAnsi="宋体"/>
          <w:color w:val="000000" w:themeColor="text1"/>
        </w:rPr>
        <w:t>详见合同条款及格式前附表。</w:t>
      </w:r>
    </w:p>
    <w:p>
      <w:pPr>
        <w:spacing w:line="500" w:lineRule="exact"/>
        <w:outlineLvl w:val="0"/>
        <w:rPr>
          <w:rFonts w:hAnsi="宋体"/>
          <w:color w:val="000000" w:themeColor="text1"/>
        </w:rPr>
      </w:pPr>
      <w:r>
        <w:rPr>
          <w:rFonts w:hint="eastAsia" w:hAnsi="宋体"/>
          <w:b/>
          <w:color w:val="000000" w:themeColor="text1"/>
        </w:rPr>
        <w:t>十三、质量保证</w:t>
      </w:r>
    </w:p>
    <w:p>
      <w:pPr>
        <w:spacing w:line="500" w:lineRule="exact"/>
        <w:ind w:firstLine="480" w:firstLineChars="200"/>
        <w:rPr>
          <w:rFonts w:hAnsi="宋体"/>
          <w:b/>
          <w:color w:val="000000" w:themeColor="text1"/>
        </w:rPr>
      </w:pPr>
      <w:r>
        <w:rPr>
          <w:rFonts w:hint="eastAsia" w:hAnsi="宋体"/>
          <w:color w:val="000000" w:themeColor="text1"/>
        </w:rPr>
        <w:t>详见合同条款及格式前附表。</w:t>
      </w:r>
    </w:p>
    <w:p>
      <w:pPr>
        <w:spacing w:line="500" w:lineRule="exact"/>
        <w:outlineLvl w:val="0"/>
        <w:rPr>
          <w:rFonts w:hAnsi="宋体"/>
          <w:color w:val="000000" w:themeColor="text1"/>
        </w:rPr>
      </w:pPr>
      <w:r>
        <w:rPr>
          <w:rFonts w:hint="eastAsia" w:hAnsi="宋体"/>
          <w:b/>
          <w:color w:val="000000" w:themeColor="text1"/>
        </w:rPr>
        <w:t>十四、验收</w:t>
      </w:r>
    </w:p>
    <w:p>
      <w:pPr>
        <w:spacing w:line="500" w:lineRule="exact"/>
        <w:ind w:firstLine="480" w:firstLineChars="200"/>
        <w:rPr>
          <w:rFonts w:hAnsi="宋体"/>
          <w:b/>
          <w:color w:val="000000" w:themeColor="text1"/>
        </w:rPr>
      </w:pPr>
      <w:r>
        <w:rPr>
          <w:rFonts w:hint="eastAsia" w:hAnsi="宋体"/>
          <w:color w:val="000000" w:themeColor="text1"/>
        </w:rPr>
        <w:t>详见合同条款及格式前附表。</w:t>
      </w:r>
    </w:p>
    <w:p>
      <w:pPr>
        <w:spacing w:line="500" w:lineRule="exact"/>
        <w:outlineLvl w:val="0"/>
        <w:rPr>
          <w:rFonts w:hAnsi="宋体"/>
          <w:color w:val="000000" w:themeColor="text1"/>
        </w:rPr>
      </w:pPr>
      <w:r>
        <w:rPr>
          <w:rFonts w:hint="eastAsia" w:hAnsi="宋体"/>
          <w:b/>
          <w:color w:val="000000" w:themeColor="text1"/>
        </w:rPr>
        <w:t>十五、质保及维保服务</w:t>
      </w:r>
      <w:r>
        <w:rPr>
          <w:rFonts w:hint="eastAsia" w:hAnsi="宋体"/>
          <w:color w:val="000000" w:themeColor="text1"/>
        </w:rPr>
        <w:t>（提供售后服务承诺书）</w:t>
      </w:r>
    </w:p>
    <w:p>
      <w:pPr>
        <w:spacing w:line="500" w:lineRule="exact"/>
        <w:ind w:firstLine="480" w:firstLineChars="200"/>
        <w:rPr>
          <w:rFonts w:hAnsi="宋体"/>
          <w:color w:val="000000" w:themeColor="text1"/>
        </w:rPr>
      </w:pPr>
      <w:r>
        <w:rPr>
          <w:rFonts w:hint="eastAsia" w:hAnsi="宋体"/>
          <w:color w:val="000000" w:themeColor="text1"/>
        </w:rPr>
        <w:t>详见合同条款及格式前附表。</w:t>
      </w:r>
    </w:p>
    <w:p>
      <w:pPr>
        <w:spacing w:line="500" w:lineRule="exact"/>
        <w:outlineLvl w:val="0"/>
        <w:rPr>
          <w:rFonts w:hAnsi="宋体"/>
          <w:b/>
          <w:color w:val="000000" w:themeColor="text1"/>
        </w:rPr>
      </w:pPr>
      <w:r>
        <w:rPr>
          <w:rFonts w:hint="eastAsia" w:hAnsi="宋体"/>
          <w:b/>
          <w:color w:val="000000" w:themeColor="text1"/>
        </w:rPr>
        <w:t>十六、保密</w:t>
      </w:r>
    </w:p>
    <w:p>
      <w:pPr>
        <w:spacing w:line="500" w:lineRule="exact"/>
        <w:ind w:firstLine="480" w:firstLineChars="200"/>
        <w:rPr>
          <w:rFonts w:hAnsi="宋体"/>
          <w:color w:val="000000" w:themeColor="text1"/>
        </w:rPr>
      </w:pPr>
      <w:r>
        <w:rPr>
          <w:rFonts w:hint="eastAsia" w:hAnsi="宋体"/>
          <w:color w:val="000000" w:themeColor="text1"/>
        </w:rPr>
        <w:t>须严格保密，对工作中了解到的采购人的技术、机密等进行保密，不得向他人泄漏。本合同的解除或终止不免除供应商应承担的保密义务。</w:t>
      </w:r>
    </w:p>
    <w:p>
      <w:pPr>
        <w:spacing w:line="500" w:lineRule="exact"/>
        <w:outlineLvl w:val="0"/>
        <w:rPr>
          <w:rFonts w:hAnsi="宋体"/>
          <w:color w:val="000000" w:themeColor="text1"/>
        </w:rPr>
      </w:pPr>
      <w:r>
        <w:rPr>
          <w:rFonts w:hint="eastAsia" w:hAnsi="宋体"/>
          <w:b/>
          <w:color w:val="000000" w:themeColor="text1"/>
        </w:rPr>
        <w:t>十七、知识产权</w:t>
      </w:r>
    </w:p>
    <w:p>
      <w:pPr>
        <w:spacing w:line="500" w:lineRule="exact"/>
        <w:ind w:firstLine="480" w:firstLineChars="200"/>
        <w:rPr>
          <w:rFonts w:hAnsi="宋体"/>
          <w:color w:val="000000" w:themeColor="text1"/>
        </w:rPr>
      </w:pPr>
      <w:r>
        <w:rPr>
          <w:rFonts w:hint="eastAsia" w:hAnsi="宋体"/>
          <w:color w:val="000000" w:themeColor="text1"/>
        </w:rPr>
        <w:t>详见合同条款及格式前附表。</w:t>
      </w:r>
    </w:p>
    <w:p>
      <w:pPr>
        <w:spacing w:line="500" w:lineRule="exact"/>
        <w:outlineLvl w:val="0"/>
        <w:rPr>
          <w:rFonts w:hAnsi="宋体"/>
          <w:b/>
          <w:color w:val="000000" w:themeColor="text1"/>
        </w:rPr>
      </w:pPr>
      <w:r>
        <w:rPr>
          <w:rFonts w:hint="eastAsia" w:hAnsi="宋体"/>
          <w:b/>
          <w:color w:val="000000" w:themeColor="text1"/>
        </w:rPr>
        <w:t>十八、合同争议的解决</w:t>
      </w:r>
    </w:p>
    <w:p>
      <w:pPr>
        <w:spacing w:line="500" w:lineRule="exact"/>
        <w:ind w:firstLine="480" w:firstLineChars="200"/>
        <w:rPr>
          <w:rFonts w:hAnsi="宋体"/>
          <w:color w:val="000000" w:themeColor="text1"/>
        </w:rPr>
      </w:pPr>
      <w:r>
        <w:rPr>
          <w:rFonts w:hint="eastAsia" w:hAnsi="宋体"/>
          <w:color w:val="000000" w:themeColor="text1"/>
        </w:rPr>
        <w:t>合同执行中发生争议的，当事人双方应协商解决，协商达不成一致时，可向当地行政仲裁机关申请仲裁或者向西安市</w:t>
      </w:r>
      <w:r>
        <w:rPr>
          <w:rFonts w:hint="eastAsia" w:hAnsi="宋体"/>
          <w:color w:val="000000" w:themeColor="text1"/>
          <w:lang w:eastAsia="zh-CN"/>
        </w:rPr>
        <w:t>雁塔区</w:t>
      </w:r>
      <w:r>
        <w:rPr>
          <w:rFonts w:hint="eastAsia" w:hAnsi="宋体"/>
          <w:color w:val="000000" w:themeColor="text1"/>
        </w:rPr>
        <w:t>人民法院提请诉讼。</w:t>
      </w:r>
    </w:p>
    <w:p>
      <w:pPr>
        <w:spacing w:line="500" w:lineRule="exact"/>
        <w:outlineLvl w:val="0"/>
        <w:rPr>
          <w:rFonts w:hAnsi="宋体"/>
          <w:color w:val="000000" w:themeColor="text1"/>
        </w:rPr>
      </w:pPr>
      <w:r>
        <w:rPr>
          <w:rFonts w:hint="eastAsia" w:hAnsi="宋体"/>
          <w:b/>
          <w:color w:val="000000" w:themeColor="text1"/>
        </w:rPr>
        <w:t>十九、</w:t>
      </w:r>
      <w:r>
        <w:rPr>
          <w:rFonts w:hint="eastAsia" w:hAnsi="宋体"/>
          <w:color w:val="000000" w:themeColor="text1"/>
        </w:rPr>
        <w:t>不可抗力情况下的免责约定，双方约定不可抗力情况包括：五级以上地震、大风、大雨、大雪。</w:t>
      </w:r>
    </w:p>
    <w:p>
      <w:pPr>
        <w:spacing w:line="500" w:lineRule="exact"/>
        <w:outlineLvl w:val="0"/>
        <w:rPr>
          <w:rFonts w:hAnsi="宋体"/>
          <w:color w:val="000000" w:themeColor="text1"/>
        </w:rPr>
      </w:pPr>
      <w:r>
        <w:rPr>
          <w:rFonts w:hint="eastAsia" w:hAnsi="宋体"/>
          <w:b/>
          <w:color w:val="000000" w:themeColor="text1"/>
        </w:rPr>
        <w:t>二十、</w:t>
      </w:r>
      <w:r>
        <w:rPr>
          <w:rFonts w:hint="eastAsia" w:hAnsi="宋体"/>
          <w:color w:val="000000" w:themeColor="text1"/>
        </w:rPr>
        <w:t>合同执行中发生争议的，当事人双方应协商解决，协商达不成一致时，双方同意向西安市</w:t>
      </w:r>
      <w:r>
        <w:rPr>
          <w:rFonts w:hint="eastAsia" w:hAnsi="宋体"/>
          <w:color w:val="000000" w:themeColor="text1"/>
          <w:lang w:eastAsia="zh-CN"/>
        </w:rPr>
        <w:t>雁塔区</w:t>
      </w:r>
      <w:r>
        <w:rPr>
          <w:rFonts w:hint="eastAsia" w:hAnsi="宋体"/>
          <w:color w:val="000000" w:themeColor="text1"/>
        </w:rPr>
        <w:t>仲裁委员会申请仲裁。</w:t>
      </w:r>
    </w:p>
    <w:p>
      <w:pPr>
        <w:spacing w:line="500" w:lineRule="exact"/>
        <w:outlineLvl w:val="0"/>
        <w:rPr>
          <w:rFonts w:hAnsi="宋体"/>
          <w:color w:val="000000" w:themeColor="text1"/>
        </w:rPr>
      </w:pPr>
      <w:r>
        <w:rPr>
          <w:rFonts w:hint="eastAsia" w:hAnsi="宋体"/>
          <w:b/>
          <w:color w:val="000000" w:themeColor="text1"/>
        </w:rPr>
        <w:t>二十一、违约责任</w:t>
      </w:r>
    </w:p>
    <w:p>
      <w:pPr>
        <w:spacing w:line="500" w:lineRule="exact"/>
        <w:ind w:firstLine="480" w:firstLineChars="200"/>
        <w:rPr>
          <w:rFonts w:hAnsi="宋体"/>
          <w:color w:val="000000" w:themeColor="text1"/>
        </w:rPr>
      </w:pPr>
      <w:r>
        <w:rPr>
          <w:rFonts w:hint="eastAsia" w:hAnsi="宋体"/>
          <w:color w:val="000000" w:themeColor="text1"/>
        </w:rPr>
        <w:t>详见合同条款及格式前附表。</w:t>
      </w:r>
    </w:p>
    <w:p>
      <w:pPr>
        <w:spacing w:line="500" w:lineRule="exact"/>
        <w:outlineLvl w:val="0"/>
        <w:rPr>
          <w:rFonts w:hAnsi="宋体"/>
          <w:color w:val="000000" w:themeColor="text1"/>
        </w:rPr>
      </w:pPr>
      <w:r>
        <w:rPr>
          <w:rFonts w:hint="eastAsia" w:hAnsi="宋体"/>
          <w:b/>
          <w:color w:val="000000" w:themeColor="text1"/>
        </w:rPr>
        <w:t>二十二、其他</w:t>
      </w:r>
      <w:r>
        <w:rPr>
          <w:rFonts w:hint="eastAsia" w:hAnsi="宋体"/>
          <w:color w:val="000000" w:themeColor="text1"/>
        </w:rPr>
        <w:t>（在合同中具体明确）</w:t>
      </w:r>
    </w:p>
    <w:p>
      <w:pPr>
        <w:spacing w:line="500" w:lineRule="exact"/>
        <w:outlineLvl w:val="0"/>
        <w:rPr>
          <w:rFonts w:hAnsi="宋体"/>
          <w:b/>
          <w:color w:val="000000" w:themeColor="text1"/>
        </w:rPr>
      </w:pPr>
      <w:r>
        <w:rPr>
          <w:rFonts w:hint="eastAsia" w:hAnsi="宋体"/>
          <w:b/>
          <w:color w:val="000000" w:themeColor="text1"/>
        </w:rPr>
        <w:t>二十三、合同订立</w:t>
      </w:r>
    </w:p>
    <w:p>
      <w:pPr>
        <w:spacing w:line="500" w:lineRule="exact"/>
        <w:ind w:firstLine="480" w:firstLineChars="200"/>
        <w:rPr>
          <w:rFonts w:hAnsi="宋体"/>
          <w:color w:val="000000" w:themeColor="text1"/>
        </w:rPr>
      </w:pPr>
      <w:r>
        <w:rPr>
          <w:rFonts w:hint="eastAsia" w:hAnsi="宋体"/>
          <w:color w:val="000000" w:themeColor="text1"/>
        </w:rPr>
        <w:t>1.订立时间：    年  月  日。</w:t>
      </w:r>
    </w:p>
    <w:p>
      <w:pPr>
        <w:spacing w:line="500" w:lineRule="exact"/>
        <w:ind w:firstLine="480" w:firstLineChars="200"/>
        <w:rPr>
          <w:rFonts w:hAnsi="宋体"/>
          <w:color w:val="000000" w:themeColor="text1"/>
        </w:rPr>
      </w:pPr>
      <w:r>
        <w:rPr>
          <w:rFonts w:hint="eastAsia" w:hAnsi="宋体"/>
          <w:color w:val="000000" w:themeColor="text1"/>
        </w:rPr>
        <w:t>2.订立地点：</w:t>
      </w:r>
      <w:r>
        <w:rPr>
          <w:rFonts w:hint="eastAsia" w:hAnsi="宋体"/>
          <w:color w:val="000000" w:themeColor="text1"/>
          <w:u w:val="single"/>
        </w:rPr>
        <w:t xml:space="preserve">           </w:t>
      </w:r>
      <w:r>
        <w:rPr>
          <w:rFonts w:hint="eastAsia" w:hAnsi="宋体"/>
          <w:color w:val="000000" w:themeColor="text1"/>
        </w:rPr>
        <w:t>。</w:t>
      </w:r>
    </w:p>
    <w:p>
      <w:pPr>
        <w:spacing w:line="500" w:lineRule="exact"/>
        <w:ind w:firstLine="480" w:firstLineChars="200"/>
        <w:rPr>
          <w:rFonts w:hAnsi="宋体"/>
          <w:color w:val="000000" w:themeColor="text1"/>
        </w:rPr>
      </w:pPr>
      <w:r>
        <w:rPr>
          <w:rFonts w:hint="eastAsia" w:hAnsi="宋体"/>
          <w:color w:val="000000" w:themeColor="text1"/>
        </w:rPr>
        <w:t>3.本合同一式</w:t>
      </w:r>
      <w:r>
        <w:rPr>
          <w:rFonts w:hint="eastAsia" w:hAnsi="宋体"/>
          <w:color w:val="000000" w:themeColor="text1"/>
          <w:u w:val="single"/>
        </w:rPr>
        <w:t xml:space="preserve">    </w:t>
      </w:r>
      <w:r>
        <w:rPr>
          <w:rFonts w:hint="eastAsia" w:hAnsi="宋体"/>
          <w:color w:val="000000" w:themeColor="text1"/>
        </w:rPr>
        <w:t>份，其中合同正本一式</w:t>
      </w:r>
      <w:r>
        <w:rPr>
          <w:rFonts w:hint="eastAsia" w:hAnsi="宋体"/>
          <w:color w:val="000000" w:themeColor="text1"/>
          <w:u w:val="single"/>
        </w:rPr>
        <w:t xml:space="preserve">    </w:t>
      </w:r>
      <w:r>
        <w:rPr>
          <w:rFonts w:hint="eastAsia" w:hAnsi="宋体"/>
          <w:color w:val="000000" w:themeColor="text1"/>
        </w:rPr>
        <w:t>份，副本一式</w:t>
      </w:r>
      <w:r>
        <w:rPr>
          <w:rFonts w:hint="eastAsia" w:hAnsi="宋体"/>
          <w:color w:val="000000" w:themeColor="text1"/>
          <w:u w:val="single"/>
        </w:rPr>
        <w:t xml:space="preserve">    </w:t>
      </w:r>
      <w:r>
        <w:rPr>
          <w:rFonts w:hint="eastAsia" w:hAnsi="宋体"/>
          <w:color w:val="000000" w:themeColor="text1"/>
        </w:rPr>
        <w:t>份，具有同等法律效力，正副本不一致，以正本为准。采供双方各执正本壹份副本贰份，监管部门备案副本</w:t>
      </w:r>
      <w:r>
        <w:rPr>
          <w:rFonts w:hint="eastAsia" w:hAnsi="宋体"/>
          <w:color w:val="000000" w:themeColor="text1"/>
          <w:u w:val="single"/>
        </w:rPr>
        <w:t>壹</w:t>
      </w:r>
      <w:r>
        <w:rPr>
          <w:rFonts w:hint="eastAsia" w:hAnsi="宋体"/>
          <w:color w:val="000000" w:themeColor="text1"/>
        </w:rPr>
        <w:t>份，采购代理机构存档副本</w:t>
      </w:r>
      <w:r>
        <w:rPr>
          <w:rFonts w:hint="eastAsia" w:hAnsi="宋体"/>
          <w:color w:val="000000" w:themeColor="text1"/>
          <w:u w:val="single"/>
        </w:rPr>
        <w:t>壹</w:t>
      </w:r>
      <w:r>
        <w:rPr>
          <w:rFonts w:hint="eastAsia" w:hAnsi="宋体"/>
          <w:color w:val="000000" w:themeColor="text1"/>
        </w:rPr>
        <w:t>份。各方签字盖章后生效，合同执行完毕自动失效。（合同的服务承诺长期有效）。</w:t>
      </w:r>
    </w:p>
    <w:p>
      <w:pPr>
        <w:spacing w:line="500" w:lineRule="exact"/>
        <w:ind w:firstLine="480" w:firstLineChars="200"/>
        <w:rPr>
          <w:rFonts w:hAnsi="宋体"/>
          <w:color w:val="000000" w:themeColor="text1"/>
        </w:rPr>
      </w:pP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甲方代表签字：                     </w:t>
      </w:r>
      <w:r>
        <w:rPr>
          <w:rFonts w:hint="eastAsia" w:ascii="宋体" w:hAnsi="宋体" w:eastAsia="宋体" w:cs="宋体"/>
          <w:szCs w:val="24"/>
          <w:lang w:val="en-US" w:eastAsia="zh-CN"/>
        </w:rPr>
        <w:t xml:space="preserve"> </w:t>
      </w:r>
      <w:r>
        <w:rPr>
          <w:rFonts w:hint="eastAsia" w:ascii="宋体" w:hAnsi="宋体" w:eastAsia="宋体" w:cs="宋体"/>
          <w:szCs w:val="24"/>
        </w:rPr>
        <w:t>乙方代表签字：</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甲方盖章：                        </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 乙方盖章：</w:t>
      </w:r>
    </w:p>
    <w:p>
      <w:pPr>
        <w:tabs>
          <w:tab w:val="left" w:pos="864"/>
        </w:tabs>
        <w:spacing w:line="360" w:lineRule="auto"/>
        <w:ind w:left="120" w:leftChars="50" w:firstLine="360" w:firstLineChars="150"/>
        <w:outlineLvl w:val="9"/>
        <w:rPr>
          <w:rFonts w:hint="default"/>
          <w:lang w:val="en-US" w:eastAsia="zh-CN"/>
        </w:rPr>
      </w:pPr>
      <w:r>
        <w:rPr>
          <w:rFonts w:hint="eastAsia" w:ascii="宋体" w:hAnsi="宋体" w:eastAsia="宋体" w:cs="宋体"/>
          <w:lang w:eastAsia="zh-CN"/>
        </w:rPr>
        <w:t>联系人：</w:t>
      </w:r>
      <w:r>
        <w:rPr>
          <w:rFonts w:hint="eastAsia" w:ascii="宋体" w:hAnsi="宋体" w:eastAsia="宋体" w:cs="宋体"/>
          <w:lang w:val="en-US" w:eastAsia="zh-CN"/>
        </w:rPr>
        <w:t xml:space="preserve">                            联系人：</w:t>
      </w:r>
    </w:p>
    <w:p>
      <w:pPr>
        <w:tabs>
          <w:tab w:val="left" w:pos="864"/>
        </w:tabs>
        <w:spacing w:line="360" w:lineRule="auto"/>
        <w:ind w:left="120" w:leftChars="50" w:firstLine="360" w:firstLineChars="150"/>
        <w:outlineLvl w:val="9"/>
        <w:rPr>
          <w:rFonts w:hint="default" w:ascii="宋体" w:hAnsi="宋体" w:eastAsia="宋体" w:cs="宋体"/>
          <w:lang w:val="en-US" w:eastAsia="zh-CN"/>
        </w:rPr>
      </w:pPr>
      <w:r>
        <w:rPr>
          <w:rFonts w:hint="eastAsia" w:ascii="宋体" w:hAnsi="宋体" w:eastAsia="宋体" w:cs="宋体"/>
          <w:lang w:eastAsia="zh-CN"/>
        </w:rPr>
        <w:t>开户名称：</w:t>
      </w:r>
      <w:r>
        <w:rPr>
          <w:rFonts w:hint="eastAsia" w:ascii="宋体" w:hAnsi="宋体" w:eastAsia="宋体" w:cs="宋体"/>
          <w:lang w:val="en-US" w:eastAsia="zh-CN"/>
        </w:rPr>
        <w:t xml:space="preserve">                          供应商规模：</w:t>
      </w:r>
    </w:p>
    <w:p>
      <w:pPr>
        <w:tabs>
          <w:tab w:val="left" w:pos="864"/>
        </w:tabs>
        <w:spacing w:line="360" w:lineRule="auto"/>
        <w:ind w:left="120" w:leftChars="50" w:firstLine="360" w:firstLineChars="150"/>
        <w:outlineLvl w:val="9"/>
        <w:rPr>
          <w:rFonts w:hint="default" w:ascii="宋体" w:hAnsi="宋体" w:eastAsia="宋体" w:cs="宋体"/>
          <w:lang w:val="en-US" w:eastAsia="zh-CN"/>
        </w:rPr>
      </w:pPr>
      <w:r>
        <w:rPr>
          <w:rFonts w:hint="eastAsia" w:ascii="宋体" w:hAnsi="宋体" w:eastAsia="宋体" w:cs="宋体"/>
          <w:lang w:eastAsia="zh-CN"/>
        </w:rPr>
        <w:t>开户银行：</w:t>
      </w:r>
      <w:r>
        <w:rPr>
          <w:rFonts w:hint="eastAsia" w:ascii="宋体" w:hAnsi="宋体" w:eastAsia="宋体" w:cs="宋体"/>
          <w:lang w:val="en-US" w:eastAsia="zh-CN"/>
        </w:rPr>
        <w:t xml:space="preserve">                          供应商特殊性质：</w:t>
      </w:r>
    </w:p>
    <w:p>
      <w:pPr>
        <w:tabs>
          <w:tab w:val="left" w:pos="864"/>
        </w:tabs>
        <w:spacing w:line="360" w:lineRule="auto"/>
        <w:ind w:left="120" w:leftChars="50" w:firstLine="360" w:firstLineChars="150"/>
        <w:outlineLvl w:val="9"/>
        <w:rPr>
          <w:rFonts w:hint="default" w:ascii="宋体" w:hAnsi="宋体" w:eastAsia="宋体" w:cs="宋体"/>
          <w:lang w:val="en-US" w:eastAsia="zh-CN"/>
        </w:rPr>
      </w:pPr>
      <w:r>
        <w:rPr>
          <w:rFonts w:hint="eastAsia" w:ascii="宋体" w:hAnsi="宋体" w:eastAsia="宋体" w:cs="宋体"/>
          <w:lang w:eastAsia="zh-CN"/>
        </w:rPr>
        <w:t>银行账号：</w:t>
      </w:r>
      <w:r>
        <w:rPr>
          <w:rFonts w:hint="eastAsia" w:ascii="宋体" w:hAnsi="宋体" w:eastAsia="宋体" w:cs="宋体"/>
          <w:lang w:val="en-US" w:eastAsia="zh-CN"/>
        </w:rPr>
        <w:t xml:space="preserve">                          开户名称：</w:t>
      </w:r>
    </w:p>
    <w:p>
      <w:pPr>
        <w:tabs>
          <w:tab w:val="left" w:pos="864"/>
        </w:tabs>
        <w:spacing w:line="360" w:lineRule="auto"/>
        <w:ind w:left="120" w:leftChars="50" w:firstLine="360" w:firstLineChars="150"/>
        <w:outlineLvl w:val="9"/>
        <w:rPr>
          <w:rFonts w:hint="default" w:ascii="宋体" w:hAnsi="宋体" w:eastAsia="宋体" w:cs="宋体"/>
          <w:lang w:val="en-US" w:eastAsia="zh-CN"/>
        </w:rPr>
      </w:pPr>
      <w:r>
        <w:rPr>
          <w:rFonts w:hint="eastAsia" w:ascii="宋体" w:hAnsi="宋体" w:eastAsia="宋体" w:cs="宋体"/>
          <w:lang w:eastAsia="zh-CN"/>
        </w:rPr>
        <w:t>纳税人识别号：</w:t>
      </w:r>
      <w:r>
        <w:rPr>
          <w:rFonts w:hint="eastAsia" w:ascii="宋体" w:hAnsi="宋体" w:eastAsia="宋体" w:cs="宋体"/>
          <w:lang w:val="en-US" w:eastAsia="zh-CN"/>
        </w:rPr>
        <w:t xml:space="preserve">                      开户银行：</w:t>
      </w:r>
    </w:p>
    <w:p>
      <w:pPr>
        <w:tabs>
          <w:tab w:val="left" w:pos="864"/>
        </w:tabs>
        <w:spacing w:line="360" w:lineRule="auto"/>
        <w:ind w:left="120" w:leftChars="50" w:firstLine="360" w:firstLineChars="150"/>
        <w:outlineLvl w:val="9"/>
        <w:rPr>
          <w:rFonts w:hint="default" w:ascii="宋体" w:hAnsi="宋体" w:eastAsia="宋体" w:cs="宋体"/>
          <w:lang w:val="en-US" w:eastAsia="zh-CN"/>
        </w:rPr>
      </w:pPr>
      <w:r>
        <w:rPr>
          <w:rFonts w:hint="eastAsia" w:ascii="宋体" w:hAnsi="宋体" w:eastAsia="宋体" w:cs="宋体"/>
        </w:rPr>
        <w:t xml:space="preserve">地址： </w:t>
      </w:r>
      <w:r>
        <w:rPr>
          <w:rFonts w:hint="eastAsia" w:ascii="宋体" w:hAnsi="宋体" w:eastAsia="宋体" w:cs="宋体"/>
          <w:lang w:val="en-US" w:eastAsia="zh-CN"/>
        </w:rPr>
        <w:t xml:space="preserve">                             银行账号：</w:t>
      </w:r>
    </w:p>
    <w:p>
      <w:pPr>
        <w:tabs>
          <w:tab w:val="left" w:pos="864"/>
        </w:tabs>
        <w:spacing w:line="360" w:lineRule="auto"/>
        <w:ind w:left="120" w:leftChars="50" w:firstLine="360" w:firstLineChars="150"/>
        <w:outlineLvl w:val="9"/>
        <w:rPr>
          <w:rFonts w:hint="default" w:ascii="宋体" w:hAnsi="宋体" w:eastAsia="宋体" w:cs="宋体"/>
          <w:lang w:val="en-US" w:eastAsia="zh-CN"/>
        </w:rPr>
      </w:pPr>
      <w:r>
        <w:rPr>
          <w:rFonts w:hint="eastAsia" w:ascii="宋体" w:hAnsi="宋体" w:eastAsia="宋体" w:cs="宋体"/>
          <w:lang w:eastAsia="zh-CN"/>
        </w:rPr>
        <w:t>联系方式：</w:t>
      </w:r>
      <w:r>
        <w:rPr>
          <w:rFonts w:hint="eastAsia" w:ascii="宋体" w:hAnsi="宋体" w:eastAsia="宋体" w:cs="宋体"/>
          <w:lang w:val="en-US" w:eastAsia="zh-CN"/>
        </w:rPr>
        <w:t xml:space="preserve">                          纳税人识别号：</w:t>
      </w:r>
    </w:p>
    <w:p>
      <w:pPr>
        <w:tabs>
          <w:tab w:val="left" w:pos="864"/>
        </w:tabs>
        <w:spacing w:line="360" w:lineRule="auto"/>
        <w:ind w:left="120" w:leftChars="50" w:firstLine="360" w:firstLineChars="150"/>
        <w:outlineLvl w:val="9"/>
        <w:rPr>
          <w:rFonts w:hint="eastAsia" w:ascii="宋体" w:hAnsi="宋体" w:eastAsia="宋体" w:cs="宋体"/>
          <w:lang w:eastAsia="zh-CN"/>
        </w:rPr>
      </w:pPr>
      <w:r>
        <w:rPr>
          <w:rFonts w:hint="eastAsia" w:ascii="宋体" w:hAnsi="宋体" w:eastAsia="宋体" w:cs="宋体"/>
          <w:lang w:eastAsia="zh-CN"/>
        </w:rPr>
        <w:t>传真：</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lang w:eastAsia="zh-CN"/>
        </w:rPr>
        <w:t>供应商所在区域：</w:t>
      </w:r>
    </w:p>
    <w:p>
      <w:pPr>
        <w:tabs>
          <w:tab w:val="left" w:pos="864"/>
        </w:tabs>
        <w:spacing w:line="360" w:lineRule="auto"/>
        <w:ind w:firstLine="480" w:firstLineChars="200"/>
        <w:outlineLvl w:val="9"/>
        <w:rPr>
          <w:rFonts w:hint="eastAsia" w:ascii="宋体" w:hAnsi="宋体" w:eastAsia="宋体" w:cs="宋体"/>
        </w:rPr>
      </w:pPr>
      <w:r>
        <w:rPr>
          <w:rFonts w:hint="eastAsia" w:ascii="宋体" w:hAnsi="宋体" w:eastAsia="宋体" w:cs="宋体"/>
          <w:szCs w:val="24"/>
        </w:rPr>
        <w:t xml:space="preserve">日期：  年  月  日                </w:t>
      </w:r>
      <w:r>
        <w:rPr>
          <w:rFonts w:hint="eastAsia" w:ascii="宋体" w:hAnsi="宋体" w:eastAsia="宋体" w:cs="宋体"/>
          <w:szCs w:val="24"/>
          <w:lang w:val="en-US" w:eastAsia="zh-CN"/>
        </w:rPr>
        <w:t xml:space="preserve">  </w:t>
      </w:r>
      <w:r>
        <w:rPr>
          <w:rFonts w:hint="eastAsia" w:ascii="宋体" w:hAnsi="宋体" w:eastAsia="宋体" w:cs="宋体"/>
        </w:rPr>
        <w:t>地址：</w:t>
      </w:r>
    </w:p>
    <w:p>
      <w:pPr>
        <w:keepNext w:val="0"/>
        <w:keepLines w:val="0"/>
        <w:pageBreakBefore w:val="0"/>
        <w:widowControl w:val="0"/>
        <w:tabs>
          <w:tab w:val="left" w:pos="864"/>
        </w:tabs>
        <w:kinsoku/>
        <w:wordWrap/>
        <w:overflowPunct/>
        <w:topLinePunct w:val="0"/>
        <w:autoSpaceDE/>
        <w:autoSpaceDN/>
        <w:bidi w:val="0"/>
        <w:adjustRightInd/>
        <w:snapToGrid/>
        <w:spacing w:line="360" w:lineRule="auto"/>
        <w:ind w:firstLine="4800" w:firstLineChars="2000"/>
        <w:textAlignment w:val="auto"/>
        <w:outlineLvl w:val="9"/>
        <w:rPr>
          <w:rFonts w:hint="eastAsia" w:ascii="宋体" w:hAnsi="宋体" w:eastAsia="宋体" w:cs="宋体"/>
          <w:szCs w:val="24"/>
          <w:lang w:val="en-US" w:eastAsia="zh-CN"/>
        </w:rPr>
      </w:pPr>
      <w:r>
        <w:rPr>
          <w:rFonts w:hint="eastAsia" w:ascii="宋体" w:hAnsi="宋体" w:eastAsia="宋体" w:cs="宋体"/>
          <w:szCs w:val="24"/>
          <w:lang w:val="en-US" w:eastAsia="zh-CN"/>
        </w:rPr>
        <w:t>联系方式：</w:t>
      </w: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szCs w:val="24"/>
          <w:lang w:eastAsia="zh-CN"/>
        </w:rPr>
      </w:pPr>
      <w:r>
        <w:rPr>
          <w:rFonts w:hint="eastAsia" w:ascii="宋体" w:hAnsi="宋体" w:eastAsia="宋体" w:cs="宋体"/>
          <w:szCs w:val="24"/>
          <w:lang w:eastAsia="zh-CN"/>
        </w:rPr>
        <w:t>传真：</w:t>
      </w: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szCs w:val="24"/>
        </w:rPr>
      </w:pPr>
      <w:r>
        <w:rPr>
          <w:rFonts w:hint="eastAsia" w:ascii="宋体" w:hAnsi="宋体" w:eastAsia="宋体" w:cs="宋体"/>
          <w:szCs w:val="24"/>
        </w:rPr>
        <w:t>日期：  年  月  日</w:t>
      </w:r>
    </w:p>
    <w:p>
      <w:pPr>
        <w:tabs>
          <w:tab w:val="left" w:pos="864"/>
        </w:tabs>
        <w:outlineLvl w:val="9"/>
        <w:rPr>
          <w:rFonts w:hint="eastAsia" w:ascii="宋体" w:hAnsi="宋体" w:eastAsia="宋体" w:cs="宋体"/>
        </w:rPr>
      </w:pPr>
    </w:p>
    <w:p>
      <w:pPr>
        <w:pStyle w:val="2"/>
        <w:rPr>
          <w:rFonts w:hint="eastAsia"/>
        </w:rPr>
      </w:pPr>
    </w:p>
    <w:p>
      <w:pPr>
        <w:spacing w:line="360" w:lineRule="auto"/>
        <w:ind w:firstLine="480" w:firstLineChars="200"/>
        <w:rPr>
          <w:rFonts w:hint="eastAsia" w:ascii="宋体" w:hAnsi="宋体" w:eastAsia="宋体" w:cs="宋体"/>
          <w:szCs w:val="24"/>
        </w:rPr>
      </w:pP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见证方盖章：</w:t>
      </w:r>
    </w:p>
    <w:p>
      <w:pPr>
        <w:widowControl/>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日期：  年  月  日</w:t>
      </w:r>
    </w:p>
    <w:p>
      <w:pPr>
        <w:spacing w:line="500" w:lineRule="exact"/>
        <w:ind w:firstLine="480" w:firstLineChars="200"/>
        <w:rPr>
          <w:rFonts w:hAnsi="宋体"/>
          <w:color w:val="000000" w:themeColor="text1"/>
          <w:szCs w:val="24"/>
        </w:rPr>
      </w:pPr>
    </w:p>
    <w:p>
      <w:pPr>
        <w:widowControl/>
        <w:jc w:val="left"/>
        <w:rPr>
          <w:rFonts w:hAnsi="宋体"/>
          <w:color w:val="000000" w:themeColor="text1"/>
          <w:szCs w:val="24"/>
        </w:rPr>
      </w:pPr>
      <w:r>
        <w:rPr>
          <w:rFonts w:hAnsi="宋体"/>
          <w:color w:val="000000" w:themeColor="text1"/>
          <w:szCs w:val="24"/>
        </w:rPr>
        <w:br w:type="page"/>
      </w:r>
    </w:p>
    <w:p>
      <w:pPr>
        <w:tabs>
          <w:tab w:val="left" w:pos="-200"/>
          <w:tab w:val="left" w:pos="0"/>
        </w:tabs>
        <w:spacing w:line="520" w:lineRule="exact"/>
        <w:jc w:val="center"/>
        <w:rPr>
          <w:b/>
          <w:bCs/>
          <w:color w:val="000000" w:themeColor="text1"/>
          <w:sz w:val="36"/>
          <w:szCs w:val="36"/>
        </w:rPr>
      </w:pPr>
      <w:bookmarkStart w:id="55" w:name="_Toc8137484"/>
      <w:r>
        <w:rPr>
          <w:rFonts w:hint="eastAsia"/>
          <w:b/>
          <w:bCs/>
          <w:color w:val="000000" w:themeColor="text1"/>
          <w:sz w:val="36"/>
          <w:szCs w:val="36"/>
        </w:rPr>
        <w:t>第四章  竞争性磋商内容及技术要求</w:t>
      </w:r>
      <w:bookmarkEnd w:id="44"/>
      <w:bookmarkEnd w:id="45"/>
      <w:bookmarkEnd w:id="46"/>
      <w:bookmarkEnd w:id="47"/>
      <w:bookmarkEnd w:id="48"/>
      <w:bookmarkEnd w:id="49"/>
      <w:bookmarkEnd w:id="50"/>
      <w:bookmarkEnd w:id="51"/>
      <w:bookmarkEnd w:id="52"/>
      <w:bookmarkEnd w:id="55"/>
      <w:bookmarkStart w:id="56" w:name="_Toc451978953"/>
      <w:bookmarkStart w:id="57" w:name="_Toc389582038"/>
      <w:bookmarkStart w:id="58" w:name="_Toc23856"/>
      <w:bookmarkStart w:id="59" w:name="_Toc20481"/>
      <w:bookmarkStart w:id="60" w:name="_Toc4053"/>
      <w:bookmarkStart w:id="61" w:name="_Toc2711"/>
      <w:bookmarkStart w:id="62" w:name="_Toc1025"/>
      <w:bookmarkStart w:id="63" w:name="_Toc11450"/>
    </w:p>
    <w:p>
      <w:pPr>
        <w:spacing w:line="500" w:lineRule="exact"/>
        <w:outlineLvl w:val="0"/>
        <w:rPr>
          <w:rFonts w:hAnsi="宋体"/>
          <w:b/>
          <w:color w:val="000000" w:themeColor="text1"/>
        </w:rPr>
      </w:pPr>
      <w:r>
        <w:rPr>
          <w:rFonts w:hint="eastAsia" w:hAnsi="宋体"/>
          <w:b/>
          <w:color w:val="000000" w:themeColor="text1"/>
        </w:rPr>
        <w:t>一、项目概况</w:t>
      </w:r>
    </w:p>
    <w:p>
      <w:pPr>
        <w:spacing w:line="500" w:lineRule="exact"/>
        <w:ind w:firstLine="480" w:firstLineChars="200"/>
        <w:rPr>
          <w:rFonts w:hAnsi="宋体" w:cs="楷体"/>
          <w:color w:val="000000" w:themeColor="text1"/>
        </w:rPr>
      </w:pPr>
      <w:r>
        <w:rPr>
          <w:rFonts w:hint="eastAsia" w:hAnsi="宋体" w:cs="楷体"/>
          <w:color w:val="000000" w:themeColor="text1"/>
          <w:lang w:eastAsia="zh-CN"/>
        </w:rPr>
        <w:t>城市书房建设智能安全监测及电子智能借阅系统采购项目</w:t>
      </w:r>
      <w:r>
        <w:rPr>
          <w:rFonts w:hint="eastAsia" w:hAnsi="宋体" w:cs="楷体"/>
          <w:color w:val="000000" w:themeColor="text1"/>
        </w:rPr>
        <w:t>，包含：</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hAnsi="宋体"/>
          <w:b w:val="0"/>
          <w:bCs/>
          <w:color w:val="000000" w:themeColor="text1"/>
        </w:rPr>
      </w:pPr>
      <w:r>
        <w:rPr>
          <w:rFonts w:hint="eastAsia" w:hAnsi="宋体"/>
          <w:b w:val="0"/>
          <w:bCs/>
          <w:color w:val="000000" w:themeColor="text1"/>
          <w:lang w:val="en-US" w:eastAsia="zh-CN"/>
        </w:rPr>
        <w:t>1、</w:t>
      </w:r>
      <w:r>
        <w:rPr>
          <w:rFonts w:hint="eastAsia" w:hAnsi="宋体"/>
          <w:b w:val="0"/>
          <w:bCs/>
          <w:color w:val="000000" w:themeColor="text1"/>
        </w:rPr>
        <w:t>智能安全检测系统设备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hAnsi="宋体"/>
          <w:b w:val="0"/>
          <w:bCs/>
          <w:color w:val="000000" w:themeColor="text1"/>
        </w:rPr>
      </w:pPr>
      <w:r>
        <w:rPr>
          <w:rFonts w:hint="eastAsia" w:hAnsi="宋体"/>
          <w:b w:val="0"/>
          <w:bCs/>
          <w:color w:val="000000" w:themeColor="text1"/>
          <w:lang w:val="en-US" w:eastAsia="zh-CN"/>
        </w:rPr>
        <w:t>2、</w:t>
      </w:r>
      <w:r>
        <w:rPr>
          <w:rFonts w:hint="eastAsia" w:hAnsi="宋体"/>
          <w:b w:val="0"/>
          <w:bCs/>
          <w:color w:val="000000" w:themeColor="text1"/>
        </w:rPr>
        <w:t>自助借还服务终端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hAnsi="宋体"/>
          <w:b w:val="0"/>
          <w:bCs/>
          <w:color w:val="000000" w:themeColor="text1"/>
        </w:rPr>
      </w:pPr>
      <w:r>
        <w:rPr>
          <w:rFonts w:hint="eastAsia" w:hAnsi="宋体"/>
          <w:b w:val="0"/>
          <w:bCs/>
          <w:color w:val="000000" w:themeColor="text1"/>
          <w:lang w:val="en-US" w:eastAsia="zh-CN"/>
        </w:rPr>
        <w:t>3、</w:t>
      </w:r>
      <w:r>
        <w:rPr>
          <w:rFonts w:hint="eastAsia" w:hAnsi="宋体"/>
          <w:b w:val="0"/>
          <w:bCs/>
          <w:color w:val="000000" w:themeColor="text1"/>
        </w:rPr>
        <w:t>自助借还服务终端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hAnsi="宋体"/>
          <w:b w:val="0"/>
          <w:bCs/>
          <w:color w:val="000000" w:themeColor="text1"/>
        </w:rPr>
      </w:pPr>
      <w:r>
        <w:rPr>
          <w:rFonts w:hint="eastAsia" w:hAnsi="宋体"/>
          <w:b w:val="0"/>
          <w:bCs/>
          <w:color w:val="000000" w:themeColor="text1"/>
          <w:lang w:val="en-US" w:eastAsia="zh-CN"/>
        </w:rPr>
        <w:t>4、</w:t>
      </w:r>
      <w:r>
        <w:rPr>
          <w:rFonts w:hint="eastAsia" w:hAnsi="宋体"/>
          <w:b w:val="0"/>
          <w:bCs/>
          <w:color w:val="000000" w:themeColor="text1"/>
        </w:rPr>
        <w:t>人流量统计系统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hAnsi="宋体"/>
          <w:b w:val="0"/>
          <w:bCs/>
          <w:color w:val="000000" w:themeColor="text1"/>
        </w:rPr>
      </w:pPr>
      <w:r>
        <w:rPr>
          <w:rFonts w:hint="eastAsia" w:hAnsi="宋体"/>
          <w:b w:val="0"/>
          <w:bCs/>
          <w:color w:val="000000" w:themeColor="text1"/>
          <w:lang w:val="en-US" w:eastAsia="zh-CN"/>
        </w:rPr>
        <w:t>5、</w:t>
      </w:r>
      <w:r>
        <w:rPr>
          <w:rFonts w:hint="eastAsia" w:hAnsi="宋体"/>
          <w:b w:val="0"/>
          <w:bCs/>
          <w:color w:val="000000" w:themeColor="text1"/>
        </w:rPr>
        <w:t>移动还书箱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hAnsi="宋体"/>
          <w:b w:val="0"/>
          <w:bCs/>
          <w:color w:val="000000" w:themeColor="text1"/>
        </w:rPr>
      </w:pPr>
      <w:r>
        <w:rPr>
          <w:rFonts w:hint="eastAsia" w:hAnsi="宋体"/>
          <w:b w:val="0"/>
          <w:bCs/>
          <w:color w:val="000000" w:themeColor="text1"/>
          <w:lang w:val="en-US" w:eastAsia="zh-CN"/>
        </w:rPr>
        <w:t>6、</w:t>
      </w:r>
      <w:r>
        <w:rPr>
          <w:rFonts w:hint="eastAsia" w:hAnsi="宋体"/>
          <w:b w:val="0"/>
          <w:bCs/>
          <w:color w:val="000000" w:themeColor="text1"/>
        </w:rPr>
        <w:t>电子图书借阅机</w:t>
      </w:r>
    </w:p>
    <w:p>
      <w:pPr>
        <w:spacing w:line="500" w:lineRule="exact"/>
        <w:outlineLvl w:val="0"/>
        <w:rPr>
          <w:rFonts w:hAnsi="宋体"/>
          <w:b/>
          <w:color w:val="000000" w:themeColor="text1"/>
        </w:rPr>
      </w:pPr>
      <w:r>
        <w:rPr>
          <w:rFonts w:hint="eastAsia" w:hAnsi="宋体"/>
          <w:b/>
          <w:color w:val="000000" w:themeColor="text1"/>
        </w:rPr>
        <w:t>二、质量保证</w:t>
      </w:r>
    </w:p>
    <w:p>
      <w:pPr>
        <w:spacing w:line="500" w:lineRule="exact"/>
        <w:ind w:firstLine="480" w:firstLineChars="200"/>
        <w:rPr>
          <w:rFonts w:hAnsi="宋体" w:cs="楷体"/>
          <w:color w:val="000000" w:themeColor="text1"/>
        </w:rPr>
      </w:pPr>
      <w:r>
        <w:rPr>
          <w:rFonts w:hint="eastAsia" w:hAnsi="宋体" w:cs="楷体"/>
          <w:color w:val="000000" w:themeColor="text1"/>
        </w:rPr>
        <w:t>1、所选设备必须保证安全环保、质量可靠、进货渠道正常，符合国家相关标准，满足质量要求。</w:t>
      </w:r>
    </w:p>
    <w:p>
      <w:pPr>
        <w:spacing w:line="500" w:lineRule="exact"/>
        <w:ind w:firstLine="480" w:firstLineChars="200"/>
        <w:rPr>
          <w:rFonts w:hAnsi="宋体" w:cs="楷体"/>
          <w:color w:val="000000" w:themeColor="text1"/>
        </w:rPr>
      </w:pPr>
      <w:r>
        <w:rPr>
          <w:rFonts w:hint="eastAsia" w:hAnsi="宋体" w:cs="楷体"/>
          <w:color w:val="000000" w:themeColor="text1"/>
        </w:rPr>
        <w:t>2、整个安装工作符合国家有关规范，确保质量合格。</w:t>
      </w:r>
    </w:p>
    <w:p>
      <w:pPr>
        <w:spacing w:line="500" w:lineRule="exact"/>
        <w:ind w:firstLine="480" w:firstLineChars="200"/>
        <w:rPr>
          <w:rFonts w:hAnsi="宋体" w:cs="楷体"/>
          <w:color w:val="000000" w:themeColor="text1"/>
        </w:rPr>
      </w:pPr>
      <w:r>
        <w:rPr>
          <w:rFonts w:hint="eastAsia" w:hAnsi="宋体" w:cs="楷体"/>
          <w:color w:val="000000" w:themeColor="text1"/>
        </w:rPr>
        <w:t>3、保修期满足采购人要求，按国家行业有关规定执行。</w:t>
      </w:r>
    </w:p>
    <w:p>
      <w:pPr>
        <w:spacing w:afterLines="50" w:line="500" w:lineRule="exact"/>
        <w:outlineLvl w:val="0"/>
        <w:rPr>
          <w:rFonts w:hAnsi="宋体"/>
          <w:b/>
          <w:color w:val="000000" w:themeColor="text1"/>
        </w:rPr>
      </w:pPr>
      <w:r>
        <w:rPr>
          <w:rFonts w:hint="eastAsia" w:hAnsi="宋体"/>
          <w:b/>
          <w:color w:val="000000" w:themeColor="text1"/>
        </w:rPr>
        <w:t>三、采购内容</w:t>
      </w:r>
      <w:bookmarkEnd w:id="56"/>
      <w:r>
        <w:rPr>
          <w:rFonts w:hint="eastAsia" w:hAnsi="宋体"/>
          <w:b/>
          <w:color w:val="000000" w:themeColor="text1"/>
        </w:rPr>
        <w:t>（后附表）</w:t>
      </w:r>
    </w:p>
    <w:p>
      <w:pPr>
        <w:pStyle w:val="2"/>
        <w:rPr>
          <w:color w:val="000000" w:themeColor="text1"/>
        </w:rPr>
      </w:pPr>
      <w:r>
        <w:rPr>
          <w:color w:val="000000" w:themeColor="text1"/>
        </w:rPr>
        <w:br w:type="page"/>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33"/>
        <w:gridCol w:w="7050"/>
        <w:gridCol w:w="450"/>
        <w:gridCol w:w="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2" w:type="pct"/>
            <w:shd w:val="clear" w:color="auto" w:fill="FFFFFF"/>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宋体" w:hAnsi="宋体" w:eastAsia="宋体" w:cs="宋体"/>
                <w:b/>
                <w:bCs/>
                <w:color w:val="000000"/>
                <w:sz w:val="21"/>
                <w:szCs w:val="21"/>
                <w:highlight w:val="none"/>
                <w:lang w:bidi="ar"/>
              </w:rPr>
            </w:pPr>
            <w:r>
              <w:rPr>
                <w:rFonts w:hint="eastAsia" w:ascii="宋体" w:hAnsi="宋体" w:eastAsia="宋体" w:cs="宋体"/>
                <w:b/>
                <w:bCs/>
                <w:color w:val="000000"/>
                <w:sz w:val="21"/>
                <w:szCs w:val="21"/>
                <w:highlight w:val="none"/>
                <w:lang w:bidi="ar"/>
              </w:rPr>
              <w:t>序号</w:t>
            </w:r>
          </w:p>
        </w:tc>
        <w:tc>
          <w:tcPr>
            <w:tcW w:w="396" w:type="pct"/>
            <w:shd w:val="clear" w:color="auto" w:fill="FFFFFF"/>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宋体" w:hAnsi="宋体" w:eastAsia="宋体" w:cs="宋体"/>
                <w:b/>
                <w:bCs/>
                <w:color w:val="000000"/>
                <w:sz w:val="21"/>
                <w:szCs w:val="21"/>
                <w:highlight w:val="none"/>
                <w:lang w:bidi="ar"/>
              </w:rPr>
            </w:pPr>
            <w:r>
              <w:rPr>
                <w:rFonts w:hint="eastAsia" w:ascii="宋体" w:hAnsi="宋体" w:eastAsia="宋体" w:cs="宋体"/>
                <w:b/>
                <w:bCs/>
                <w:color w:val="000000"/>
                <w:sz w:val="21"/>
                <w:szCs w:val="21"/>
                <w:highlight w:val="none"/>
                <w:lang w:bidi="ar"/>
              </w:rPr>
              <w:t>产品名称</w:t>
            </w:r>
          </w:p>
        </w:tc>
        <w:tc>
          <w:tcPr>
            <w:tcW w:w="3814" w:type="pct"/>
            <w:shd w:val="clear" w:color="auto" w:fill="FFFFFF"/>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宋体" w:hAnsi="宋体" w:eastAsia="宋体" w:cs="宋体"/>
                <w:b/>
                <w:bCs/>
                <w:color w:val="000000"/>
                <w:sz w:val="21"/>
                <w:szCs w:val="21"/>
                <w:highlight w:val="none"/>
                <w:lang w:bidi="ar"/>
              </w:rPr>
            </w:pPr>
            <w:r>
              <w:rPr>
                <w:rFonts w:hint="eastAsia" w:ascii="宋体" w:hAnsi="宋体" w:eastAsia="宋体" w:cs="宋体"/>
                <w:b/>
                <w:bCs/>
                <w:color w:val="000000"/>
                <w:sz w:val="21"/>
                <w:szCs w:val="21"/>
                <w:highlight w:val="none"/>
                <w:lang w:bidi="ar"/>
              </w:rPr>
              <w:t>参数</w:t>
            </w:r>
          </w:p>
        </w:tc>
        <w:tc>
          <w:tcPr>
            <w:tcW w:w="24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宋体" w:hAnsi="宋体" w:eastAsia="宋体" w:cs="宋体"/>
                <w:b/>
                <w:bCs/>
                <w:color w:val="000000"/>
                <w:sz w:val="21"/>
                <w:szCs w:val="21"/>
                <w:highlight w:val="none"/>
                <w:lang w:bidi="ar"/>
              </w:rPr>
            </w:pPr>
            <w:r>
              <w:rPr>
                <w:rFonts w:hint="eastAsia" w:ascii="宋体" w:hAnsi="宋体" w:eastAsia="宋体" w:cs="宋体"/>
                <w:b/>
                <w:bCs/>
                <w:color w:val="000000"/>
                <w:sz w:val="21"/>
                <w:szCs w:val="21"/>
                <w:highlight w:val="none"/>
                <w:lang w:bidi="ar"/>
              </w:rPr>
              <w:t>单位</w:t>
            </w:r>
          </w:p>
        </w:tc>
        <w:tc>
          <w:tcPr>
            <w:tcW w:w="27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宋体" w:hAnsi="宋体" w:eastAsia="宋体" w:cs="宋体"/>
                <w:b/>
                <w:bCs/>
                <w:color w:val="000000"/>
                <w:sz w:val="21"/>
                <w:szCs w:val="21"/>
                <w:highlight w:val="none"/>
                <w:lang w:bidi="ar"/>
              </w:rPr>
            </w:pPr>
            <w:r>
              <w:rPr>
                <w:rFonts w:hint="eastAsia" w:ascii="宋体" w:hAnsi="宋体" w:eastAsia="宋体" w:cs="宋体"/>
                <w:b/>
                <w:bCs/>
                <w:color w:val="000000"/>
                <w:sz w:val="21"/>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72"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1</w:t>
            </w:r>
          </w:p>
        </w:tc>
        <w:tc>
          <w:tcPr>
            <w:tcW w:w="396"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智能安全检测系统设备（含底座）</w:t>
            </w:r>
          </w:p>
        </w:tc>
        <w:tc>
          <w:tcPr>
            <w:tcW w:w="3814" w:type="pct"/>
            <w:shd w:val="clear" w:color="auto" w:fill="FFFFFF"/>
            <w:noWrap/>
            <w:vAlign w:val="center"/>
          </w:tcPr>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技术要求：</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供电要求：AC 220V+/-10%)，50Hz</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额定功率：≤20W</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外观尺寸(长*宽*高)：约1050*700*1700mm</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工作环境温度范围：-10℃～50℃。</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工作频率：≥13.5MHz</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阅读范围半径：0~0.6m 为有效阅读范围</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通信接口：≥1*RJ45网络接口</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门间距： 满足消防通道要求，≥通道闸机的间距</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样式：采用透明亚克力结构</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▲整机需通过国家GB17625.1-2012（辐射安全）、GB9254-2008（无线电骚扰限值），提供第三方检测机构出具的检测报告复印件。</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▲整机需通过国家《GB/T 17626.2-2018》静电放电抗扰度试验相关标准试验检测。提供第三方检测机构出具的检测报告复印件。</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▲产品电磁辐射符合国家相关要求，8小时连续暴露辐射安全≤4uW/cm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rPr>
              <w:t>，影响设备的正常使用。提供第三方检测机构出具的检测报。</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与自助借还服务系统兼容。</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RFID读写器与RFID天线需兼容，提供RFID读写器软件的软件著作权登记证书复印件。</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为保障的稳定性，设备的读写器需与设备兼容，读写器通过3C认证。提供认证复印件。</w:t>
            </w:r>
          </w:p>
          <w:p>
            <w:pPr>
              <w:pStyle w:val="187"/>
              <w:keepNext w:val="0"/>
              <w:keepLines w:val="0"/>
              <w:pageBreakBefore w:val="0"/>
              <w:numPr>
                <w:ilvl w:val="0"/>
                <w:numId w:val="1"/>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产品通过绿色环保及节能减排认证。提供认证复印件。</w:t>
            </w:r>
          </w:p>
          <w:p>
            <w:pPr>
              <w:keepNext w:val="0"/>
              <w:keepLines w:val="0"/>
              <w:pageBreakBefore w:val="0"/>
              <w:numPr>
                <w:ilvl w:val="0"/>
                <w:numId w:val="1"/>
              </w:numPr>
              <w:tabs>
                <w:tab w:val="left" w:pos="420"/>
              </w:tabs>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设备具有多通道RFID安全门智能控制软件系统，</w:t>
            </w:r>
            <w:r>
              <w:rPr>
                <w:rFonts w:hint="eastAsia" w:ascii="宋体" w:hAnsi="宋体" w:eastAsia="宋体" w:cs="宋体"/>
                <w:sz w:val="21"/>
                <w:szCs w:val="21"/>
                <w:highlight w:val="none"/>
              </w:rPr>
              <w:t>提供认证复印件。</w:t>
            </w:r>
          </w:p>
          <w:p>
            <w:pPr>
              <w:pStyle w:val="22"/>
              <w:keepNext w:val="0"/>
              <w:keepLines w:val="0"/>
              <w:pageBreakBefore w:val="0"/>
              <w:numPr>
                <w:ilvl w:val="0"/>
                <w:numId w:val="1"/>
              </w:numPr>
              <w:kinsoku/>
              <w:wordWrap/>
              <w:overflowPunct/>
              <w:topLinePunct w:val="0"/>
              <w:bidi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具备RFID安全门禁监控报警软件、RFID安全门人员流量统计应用软件。提供认证复印件。</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功能要求：</w:t>
            </w:r>
          </w:p>
          <w:p>
            <w:pPr>
              <w:keepNext w:val="0"/>
              <w:keepLines w:val="0"/>
              <w:pageBreakBefore w:val="0"/>
              <w:numPr>
                <w:ilvl w:val="0"/>
                <w:numId w:val="2"/>
              </w:numPr>
              <w:kinsoku/>
              <w:wordWrap/>
              <w:overflowPunct/>
              <w:topLinePunct w:val="0"/>
              <w:bidi w:val="0"/>
              <w:adjustRightInd w:val="0"/>
              <w:snapToGrid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多通道安全门具备单通道独立报警和提示功能。</w:t>
            </w:r>
          </w:p>
          <w:p>
            <w:pPr>
              <w:keepNext w:val="0"/>
              <w:keepLines w:val="0"/>
              <w:pageBreakBefore w:val="0"/>
              <w:numPr>
                <w:ilvl w:val="0"/>
                <w:numId w:val="2"/>
              </w:numPr>
              <w:kinsoku/>
              <w:wordWrap/>
              <w:overflowPunct/>
              <w:topLinePunct w:val="0"/>
              <w:bidi w:val="0"/>
              <w:adjustRightInd w:val="0"/>
              <w:snapToGrid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可以对图书馆内的印刷品、视听出版物、CD及DVD等流通文献进行安全扫描操作。</w:t>
            </w:r>
          </w:p>
          <w:p>
            <w:pPr>
              <w:keepNext w:val="0"/>
              <w:keepLines w:val="0"/>
              <w:pageBreakBefore w:val="0"/>
              <w:numPr>
                <w:ilvl w:val="0"/>
                <w:numId w:val="2"/>
              </w:numPr>
              <w:kinsoku/>
              <w:wordWrap/>
              <w:overflowPunct/>
              <w:topLinePunct w:val="0"/>
              <w:bidi w:val="0"/>
              <w:adjustRightInd w:val="0"/>
              <w:snapToGrid w:val="0"/>
              <w:spacing w:line="360" w:lineRule="auto"/>
              <w:ind w:left="0" w:firstLine="420" w:firstLineChars="200"/>
              <w:rPr>
                <w:rFonts w:hint="eastAsia" w:ascii="宋体" w:hAnsi="宋体" w:eastAsia="宋体" w:cs="宋体"/>
                <w:color w:val="0000FF"/>
                <w:sz w:val="21"/>
                <w:szCs w:val="21"/>
                <w:highlight w:val="none"/>
              </w:rPr>
            </w:pPr>
            <w:r>
              <w:rPr>
                <w:rFonts w:hint="eastAsia" w:ascii="宋体" w:hAnsi="宋体" w:eastAsia="宋体" w:cs="宋体"/>
                <w:sz w:val="21"/>
                <w:szCs w:val="21"/>
                <w:highlight w:val="none"/>
              </w:rPr>
              <w:t>▲可任意组合成单通道，双通道等，系统设备具备扩展性，一排可安装≥5扇门（4通道），并且不影响系统检测的灵敏度。提供第三方检测机构出具的检测报告复印件。</w:t>
            </w:r>
          </w:p>
          <w:p>
            <w:pPr>
              <w:keepNext w:val="0"/>
              <w:keepLines w:val="0"/>
              <w:pageBreakBefore w:val="0"/>
              <w:numPr>
                <w:ilvl w:val="0"/>
                <w:numId w:val="2"/>
              </w:numPr>
              <w:kinsoku/>
              <w:wordWrap/>
              <w:overflowPunct/>
              <w:topLinePunct w:val="0"/>
              <w:bidi w:val="0"/>
              <w:adjustRightInd w:val="0"/>
              <w:snapToGrid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系统误报率≤0.5%。</w:t>
            </w:r>
          </w:p>
          <w:p>
            <w:pPr>
              <w:keepNext w:val="0"/>
              <w:keepLines w:val="0"/>
              <w:pageBreakBefore w:val="0"/>
              <w:numPr>
                <w:ilvl w:val="0"/>
                <w:numId w:val="2"/>
              </w:numPr>
              <w:kinsoku/>
              <w:wordWrap/>
              <w:overflowPunct/>
              <w:topLinePunct w:val="0"/>
              <w:bidi w:val="0"/>
              <w:adjustRightInd w:val="0"/>
              <w:snapToGrid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具备流量计数功能，数据可重置。</w:t>
            </w:r>
          </w:p>
          <w:p>
            <w:pPr>
              <w:keepNext w:val="0"/>
              <w:keepLines w:val="0"/>
              <w:pageBreakBefore w:val="0"/>
              <w:numPr>
                <w:ilvl w:val="0"/>
                <w:numId w:val="2"/>
              </w:numPr>
              <w:kinsoku/>
              <w:wordWrap/>
              <w:overflowPunct/>
              <w:topLinePunct w:val="0"/>
              <w:bidi w:val="0"/>
              <w:adjustRightInd w:val="0"/>
              <w:snapToGrid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shd w:val="clear" w:color="auto" w:fill="FFFFFF"/>
              </w:rPr>
              <w:t>可与门头显示屏连接，软件支持以下功能：</w:t>
            </w:r>
          </w:p>
          <w:p>
            <w:pPr>
              <w:keepNext w:val="0"/>
              <w:keepLines w:val="0"/>
              <w:pageBreakBefore w:val="0"/>
              <w:numPr>
                <w:ilvl w:val="0"/>
                <w:numId w:val="3"/>
              </w:numPr>
              <w:tabs>
                <w:tab w:val="left" w:pos="420"/>
              </w:tabs>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显示时间、温度信息。</w:t>
            </w:r>
          </w:p>
          <w:p>
            <w:pPr>
              <w:keepNext w:val="0"/>
              <w:keepLines w:val="0"/>
              <w:pageBreakBefore w:val="0"/>
              <w:numPr>
                <w:ilvl w:val="0"/>
                <w:numId w:val="3"/>
              </w:numPr>
              <w:tabs>
                <w:tab w:val="left" w:pos="420"/>
              </w:tabs>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显示总进馆人数，总出馆人数，当天进馆人数，当天出馆人数信息。</w:t>
            </w:r>
          </w:p>
          <w:p>
            <w:pPr>
              <w:keepNext w:val="0"/>
              <w:keepLines w:val="0"/>
              <w:pageBreakBefore w:val="0"/>
              <w:numPr>
                <w:ilvl w:val="0"/>
                <w:numId w:val="3"/>
              </w:numPr>
              <w:tabs>
                <w:tab w:val="left" w:pos="420"/>
              </w:tabs>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自动更新时间、天气。</w:t>
            </w:r>
          </w:p>
          <w:p>
            <w:pPr>
              <w:keepNext w:val="0"/>
              <w:keepLines w:val="0"/>
              <w:pageBreakBefore w:val="0"/>
              <w:numPr>
                <w:ilvl w:val="0"/>
                <w:numId w:val="3"/>
              </w:numPr>
              <w:tabs>
                <w:tab w:val="left" w:pos="420"/>
              </w:tabs>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未借图书带至安全门，门头显示未借图书信息，安全门报警，并有多本检测与显示能力,支持远程控制功能。</w:t>
            </w:r>
          </w:p>
          <w:p>
            <w:pPr>
              <w:keepNext w:val="0"/>
              <w:keepLines w:val="0"/>
              <w:pageBreakBefore w:val="0"/>
              <w:numPr>
                <w:ilvl w:val="0"/>
                <w:numId w:val="2"/>
              </w:numPr>
              <w:kinsoku/>
              <w:wordWrap/>
              <w:overflowPunct/>
              <w:topLinePunct w:val="0"/>
              <w:bidi w:val="0"/>
              <w:adjustRightInd w:val="0"/>
              <w:snapToGrid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▲读者能通过手机完成外借或转借手续。读者直接把馆藏文献带出馆外时，系统认为是合法借阅</w:t>
            </w:r>
            <w:r>
              <w:rPr>
                <w:rFonts w:hint="eastAsia" w:ascii="宋体" w:hAnsi="宋体" w:eastAsia="宋体" w:cs="宋体"/>
                <w:b/>
                <w:bCs/>
                <w:sz w:val="21"/>
                <w:szCs w:val="21"/>
                <w:highlight w:val="none"/>
              </w:rPr>
              <w:t>。投标现场提供视频演示。</w:t>
            </w:r>
          </w:p>
          <w:p>
            <w:pPr>
              <w:keepNext w:val="0"/>
              <w:keepLines w:val="0"/>
              <w:pageBreakBefore w:val="0"/>
              <w:numPr>
                <w:ilvl w:val="0"/>
                <w:numId w:val="2"/>
              </w:numPr>
              <w:kinsoku/>
              <w:wordWrap/>
              <w:overflowPunct/>
              <w:topLinePunct w:val="0"/>
              <w:bidi w:val="0"/>
              <w:adjustRightInd w:val="0"/>
              <w:snapToGrid w:val="0"/>
              <w:spacing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具有音频和视觉报警信号，且信号源可设置，报警音量可调控。</w:t>
            </w:r>
          </w:p>
          <w:p>
            <w:pPr>
              <w:keepNext w:val="0"/>
              <w:keepLines w:val="0"/>
              <w:pageBreakBefore w:val="0"/>
              <w:numPr>
                <w:ilvl w:val="0"/>
                <w:numId w:val="2"/>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能上报人流量和报警图书信息。</w:t>
            </w:r>
          </w:p>
        </w:tc>
        <w:tc>
          <w:tcPr>
            <w:tcW w:w="24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片</w:t>
            </w:r>
          </w:p>
        </w:tc>
        <w:tc>
          <w:tcPr>
            <w:tcW w:w="27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72"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2</w:t>
            </w:r>
          </w:p>
        </w:tc>
        <w:tc>
          <w:tcPr>
            <w:tcW w:w="396"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自助借还服务终端（含办证）</w:t>
            </w:r>
          </w:p>
        </w:tc>
        <w:tc>
          <w:tcPr>
            <w:tcW w:w="3814" w:type="pct"/>
            <w:shd w:val="clear" w:color="auto" w:fill="FFFFFF"/>
            <w:noWrap/>
            <w:vAlign w:val="center"/>
          </w:tcPr>
          <w:p>
            <w:pPr>
              <w:pStyle w:val="187"/>
              <w:keepNext w:val="0"/>
              <w:keepLines w:val="0"/>
              <w:pageBreakBefore w:val="0"/>
              <w:kinsoku/>
              <w:wordWrap/>
              <w:overflowPunct/>
              <w:topLinePunct w:val="0"/>
              <w:bidi w:val="0"/>
              <w:adjustRightInd w:val="0"/>
              <w:snapToGrid w:val="0"/>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技术要求：</w:t>
            </w:r>
          </w:p>
          <w:p>
            <w:pPr>
              <w:pStyle w:val="187"/>
              <w:keepNext w:val="0"/>
              <w:keepLines w:val="0"/>
              <w:pageBreakBefore w:val="0"/>
              <w:numPr>
                <w:ilvl w:val="0"/>
                <w:numId w:val="4"/>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触摸显示：≧</w:t>
            </w:r>
            <w:r>
              <w:rPr>
                <w:rFonts w:hint="eastAsia" w:ascii="宋体" w:hAnsi="宋体" w:eastAsia="宋体" w:cs="宋体"/>
                <w:bCs/>
                <w:color w:val="000000"/>
                <w:sz w:val="21"/>
                <w:szCs w:val="21"/>
                <w:highlight w:val="none"/>
              </w:rPr>
              <w:t>22英寸触摸，中英文界面</w:t>
            </w:r>
          </w:p>
          <w:p>
            <w:pPr>
              <w:pStyle w:val="187"/>
              <w:keepNext w:val="0"/>
              <w:keepLines w:val="0"/>
              <w:pageBreakBefore w:val="0"/>
              <w:numPr>
                <w:ilvl w:val="0"/>
                <w:numId w:val="4"/>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工作频率：≧13.56MHz</w:t>
            </w:r>
          </w:p>
          <w:p>
            <w:pPr>
              <w:pStyle w:val="187"/>
              <w:keepNext w:val="0"/>
              <w:keepLines w:val="0"/>
              <w:pageBreakBefore w:val="0"/>
              <w:numPr>
                <w:ilvl w:val="0"/>
                <w:numId w:val="4"/>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供电要求： AC 220V+/-10%)，50Hz</w:t>
            </w:r>
          </w:p>
          <w:p>
            <w:pPr>
              <w:pStyle w:val="187"/>
              <w:keepNext w:val="0"/>
              <w:keepLines w:val="0"/>
              <w:pageBreakBefore w:val="0"/>
              <w:numPr>
                <w:ilvl w:val="0"/>
                <w:numId w:val="4"/>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外观尺寸(长*宽*高)：约700*700*1600mm</w:t>
            </w:r>
          </w:p>
          <w:p>
            <w:pPr>
              <w:pStyle w:val="187"/>
              <w:keepNext w:val="0"/>
              <w:keepLines w:val="0"/>
              <w:pageBreakBefore w:val="0"/>
              <w:numPr>
                <w:ilvl w:val="0"/>
                <w:numId w:val="4"/>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工作环境温度范围：-10℃～50℃</w:t>
            </w:r>
          </w:p>
          <w:p>
            <w:pPr>
              <w:pStyle w:val="187"/>
              <w:keepNext w:val="0"/>
              <w:keepLines w:val="0"/>
              <w:pageBreakBefore w:val="0"/>
              <w:numPr>
                <w:ilvl w:val="0"/>
                <w:numId w:val="4"/>
              </w:numPr>
              <w:kinsoku/>
              <w:wordWrap/>
              <w:overflowPunct/>
              <w:topLinePunct w:val="0"/>
              <w:bidi w:val="0"/>
              <w:adjustRightInd w:val="0"/>
              <w:snapToGrid w:val="0"/>
              <w:spacing w:line="360" w:lineRule="auto"/>
              <w:ind w:firstLine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▲整机通过国家GB17625.1-2012（辐射安全）、GB9254-2008（无线电骚扰限值）标准试验检测，</w:t>
            </w:r>
            <w:r>
              <w:rPr>
                <w:rFonts w:hint="eastAsia" w:ascii="宋体" w:hAnsi="宋体" w:eastAsia="宋体" w:cs="宋体"/>
                <w:sz w:val="21"/>
                <w:szCs w:val="21"/>
                <w:highlight w:val="none"/>
              </w:rPr>
              <w:t>提供第三方检测机构出具的检测报告。</w:t>
            </w:r>
          </w:p>
          <w:p>
            <w:pPr>
              <w:keepNext w:val="0"/>
              <w:keepLines w:val="0"/>
              <w:pageBreakBefore w:val="0"/>
              <w:numPr>
                <w:ilvl w:val="0"/>
                <w:numId w:val="4"/>
              </w:numPr>
              <w:tabs>
                <w:tab w:val="left" w:pos="420"/>
              </w:tabs>
              <w:kinsoku/>
              <w:wordWrap/>
              <w:overflowPunct/>
              <w:topLinePunct w:val="0"/>
              <w:bidi w:val="0"/>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RFID读写器与RFID天线兼容。</w:t>
            </w:r>
          </w:p>
          <w:p>
            <w:pPr>
              <w:keepNext w:val="0"/>
              <w:keepLines w:val="0"/>
              <w:pageBreakBefore w:val="0"/>
              <w:numPr>
                <w:ilvl w:val="0"/>
                <w:numId w:val="4"/>
              </w:numPr>
              <w:tabs>
                <w:tab w:val="left" w:pos="420"/>
              </w:tabs>
              <w:kinsoku/>
              <w:wordWrap/>
              <w:overflowPunct/>
              <w:topLinePunct w:val="0"/>
              <w:bidi w:val="0"/>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读写器与设备兼容。</w:t>
            </w:r>
          </w:p>
          <w:p>
            <w:pPr>
              <w:keepNext w:val="0"/>
              <w:keepLines w:val="0"/>
              <w:pageBreakBefore w:val="0"/>
              <w:numPr>
                <w:ilvl w:val="0"/>
                <w:numId w:val="4"/>
              </w:numPr>
              <w:tabs>
                <w:tab w:val="left" w:pos="420"/>
              </w:tabs>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▲整机通过3C认证。提供认证复印件。</w:t>
            </w:r>
          </w:p>
          <w:p>
            <w:pPr>
              <w:keepNext w:val="0"/>
              <w:keepLines w:val="0"/>
              <w:pageBreakBefore w:val="0"/>
              <w:numPr>
                <w:ilvl w:val="0"/>
                <w:numId w:val="4"/>
              </w:numPr>
              <w:tabs>
                <w:tab w:val="left" w:pos="420"/>
              </w:tabs>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▲产品为获得绿色环保及节能减排认证。提供认证复印件。</w:t>
            </w:r>
          </w:p>
          <w:p>
            <w:pPr>
              <w:pStyle w:val="187"/>
              <w:keepNext w:val="0"/>
              <w:keepLines w:val="0"/>
              <w:pageBreakBefore w:val="0"/>
              <w:numPr>
                <w:ilvl w:val="0"/>
                <w:numId w:val="4"/>
              </w:numPr>
              <w:kinsoku/>
              <w:wordWrap/>
              <w:overflowPunct/>
              <w:topLinePunct w:val="0"/>
              <w:bidi w:val="0"/>
              <w:adjustRightInd w:val="0"/>
              <w:snapToGrid w:val="0"/>
              <w:spacing w:line="360" w:lineRule="auto"/>
              <w:ind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设备支持显示屏分体式构造，显示屏易更换。</w:t>
            </w:r>
          </w:p>
          <w:p>
            <w:pPr>
              <w:pStyle w:val="187"/>
              <w:keepNext w:val="0"/>
              <w:keepLines w:val="0"/>
              <w:pageBreakBefore w:val="0"/>
              <w:numPr>
                <w:ilvl w:val="0"/>
                <w:numId w:val="4"/>
              </w:numPr>
              <w:kinsoku/>
              <w:wordWrap/>
              <w:overflowPunct/>
              <w:topLinePunct w:val="0"/>
              <w:bidi w:val="0"/>
              <w:adjustRightInd w:val="0"/>
              <w:snapToGrid w:val="0"/>
              <w:spacing w:line="360" w:lineRule="auto"/>
              <w:ind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▲读卡器通过GB/T18239-2000《集成电路（IC)卡读写机通用规范》、GB4943.1-2011《信息技术设备安全第1部分:通用技术要求》、低温、高温、恒定湿热检测，提供第三方</w:t>
            </w:r>
            <w:r>
              <w:rPr>
                <w:rFonts w:hint="eastAsia" w:ascii="宋体" w:hAnsi="宋体" w:eastAsia="宋体" w:cs="宋体"/>
                <w:sz w:val="21"/>
                <w:szCs w:val="21"/>
                <w:highlight w:val="none"/>
              </w:rPr>
              <w:t>检测机构</w:t>
            </w:r>
            <w:r>
              <w:rPr>
                <w:rFonts w:hint="eastAsia" w:ascii="宋体" w:hAnsi="宋体" w:eastAsia="宋体" w:cs="宋体"/>
                <w:color w:val="000000"/>
                <w:sz w:val="21"/>
                <w:szCs w:val="21"/>
                <w:highlight w:val="none"/>
              </w:rPr>
              <w:t>出具的检测报告。</w:t>
            </w:r>
          </w:p>
          <w:p>
            <w:pPr>
              <w:pStyle w:val="187"/>
              <w:keepNext w:val="0"/>
              <w:keepLines w:val="0"/>
              <w:pageBreakBefore w:val="0"/>
              <w:numPr>
                <w:ilvl w:val="0"/>
                <w:numId w:val="4"/>
              </w:numPr>
              <w:kinsoku/>
              <w:wordWrap/>
              <w:overflowPunct/>
              <w:topLinePunct w:val="0"/>
              <w:bidi w:val="0"/>
              <w:adjustRightInd w:val="0"/>
              <w:snapToGrid w:val="0"/>
              <w:spacing w:line="360" w:lineRule="auto"/>
              <w:ind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设备需通过GB/T5080.7-1986《设备可靠性试验恒定失效率假设下的失效率与平均无故障时间的验证试验方案》、GB/T18239-2000《集成电路（IC）卡读写机通用规范》，其可靠性指标MTBF的m1值需≥5000h。提供</w:t>
            </w:r>
            <w:r>
              <w:rPr>
                <w:rFonts w:hint="eastAsia" w:ascii="宋体" w:hAnsi="宋体" w:eastAsia="宋体" w:cs="宋体"/>
                <w:sz w:val="21"/>
                <w:szCs w:val="21"/>
                <w:highlight w:val="none"/>
              </w:rPr>
              <w:t>第三方</w:t>
            </w:r>
            <w:r>
              <w:rPr>
                <w:rFonts w:hint="eastAsia" w:ascii="宋体" w:hAnsi="宋体" w:eastAsia="宋体" w:cs="宋体"/>
                <w:color w:val="000000"/>
                <w:sz w:val="21"/>
                <w:szCs w:val="21"/>
                <w:highlight w:val="none"/>
              </w:rPr>
              <w:t>检测机构出具的检测报告。</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功能要求：</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系统可与应用服务器系统及图书馆的图书管理系统进行对接，协调工作。</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设备配备的触摸显示屏提供有触摸按钮键，同时提供直观、易懂的操作说明。</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系统提供读者证识别、借书、还书、查询、续借功能。系统也可设定为只借书、或只还书功能。</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可非接触式识别流通文献上的RFID标签。</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t>▲具备配置独立</w:t>
            </w:r>
            <w:r>
              <w:rPr>
                <w:rFonts w:hint="eastAsia" w:ascii="宋体" w:hAnsi="宋体" w:eastAsia="宋体" w:cs="宋体"/>
                <w:b w:val="0"/>
                <w:bCs w:val="0"/>
                <w:sz w:val="21"/>
                <w:szCs w:val="21"/>
                <w:highlight w:val="none"/>
              </w:rPr>
              <w:t>光盘自助服务终</w:t>
            </w:r>
            <w:r>
              <w:rPr>
                <w:rFonts w:hint="eastAsia" w:ascii="宋体" w:hAnsi="宋体" w:eastAsia="宋体" w:cs="宋体"/>
                <w:sz w:val="21"/>
                <w:szCs w:val="21"/>
                <w:highlight w:val="none"/>
              </w:rPr>
              <w:t>端。光盘自助服务终端可配合自助借还服务终端进行操作使用，放置在专用光盘盒内的光盘通过自助借还服务终端设备借出操作后，在光盘解锁设备上可自动打开，完成借出,未借出的光盘无法解锁。</w:t>
            </w:r>
            <w:r>
              <w:rPr>
                <w:rFonts w:hint="eastAsia" w:ascii="宋体" w:hAnsi="宋体" w:eastAsia="宋体" w:cs="宋体"/>
                <w:b/>
                <w:bCs/>
                <w:sz w:val="21"/>
                <w:szCs w:val="21"/>
                <w:highlight w:val="none"/>
              </w:rPr>
              <w:t>投标现场提供视频演示。</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系统支持同时≥5本书的借、还操作，支持读者查询、续借。</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系统支持设置读者选择一次借书数量。</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4"/>
                <w:szCs w:val="20"/>
                <w:highlight w:val="none"/>
              </w:rPr>
            </w:pPr>
            <w:r>
              <w:rPr>
                <w:rFonts w:hint="eastAsia" w:ascii="宋体" w:hAnsi="宋体" w:eastAsia="宋体" w:cs="宋体"/>
                <w:sz w:val="21"/>
                <w:szCs w:val="21"/>
                <w:highlight w:val="none"/>
              </w:rPr>
              <w:t>后台系统支持需借书、用户查询、续借时需要求用户输入密码等设置。</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设备兼容多种读者证读写机具，可根据要求定制加载。</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在读者完成借书或还书的同时，对所借还的多本图书进行安全标志位的设置。</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系统提供触摸屏的人机交流界面，提供简体中文、英语等语言交互提示功能，保证输入信号可靠性。</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读者自助操作的实时记录日志功能。</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具备安全设计，防止借阅过程中偷换、抽换书籍或一书登录多书借出的功能。</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操作完成即自动打印收据，提供多种收据格式供图书馆选择。  </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后台系统支持读者通过图书馆管理系统修改密码。</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可选择设置显示读者姓名、借阅资料、在借资料数量等信息。</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支持灯光提示功能。对借还书流程中的全部借阅成功、部分借阅成功、全部借阅失败、打印正常完成、打印机缺纸、打印异常等进行提示。</w:t>
            </w:r>
            <w:r>
              <w:rPr>
                <w:rFonts w:hint="eastAsia" w:ascii="宋体" w:hAnsi="宋体" w:eastAsia="宋体" w:cs="宋体"/>
                <w:b/>
                <w:bCs/>
                <w:sz w:val="21"/>
                <w:szCs w:val="21"/>
                <w:highlight w:val="none"/>
              </w:rPr>
              <w:t>投标现场提供视频演示。</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具备自助借还畅销图书推荐功能。支持在手机扫码畅销电子图书二维码，并在手机阅读电子图书。</w:t>
            </w:r>
          </w:p>
          <w:p>
            <w:pPr>
              <w:pStyle w:val="133"/>
              <w:keepNext w:val="0"/>
              <w:keepLines w:val="0"/>
              <w:pageBreakBefore w:val="0"/>
              <w:kinsoku/>
              <w:wordWrap/>
              <w:overflowPunct/>
              <w:topLinePunct w:val="0"/>
              <w:bidi w:val="0"/>
              <w:snapToGrid w:val="0"/>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功能要求：</w:t>
            </w:r>
          </w:p>
          <w:p>
            <w:pPr>
              <w:keepNext w:val="0"/>
              <w:keepLines w:val="0"/>
              <w:pageBreakBefore w:val="0"/>
              <w:numPr>
                <w:ilvl w:val="0"/>
                <w:numId w:val="6"/>
              </w:numPr>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手机扫码可通过阅读器阅读的资源形式包含但不限于epub、图片等；</w:t>
            </w:r>
          </w:p>
          <w:p>
            <w:pPr>
              <w:keepNext w:val="0"/>
              <w:keepLines w:val="0"/>
              <w:pageBreakBefore w:val="0"/>
              <w:numPr>
                <w:ilvl w:val="0"/>
                <w:numId w:val="6"/>
              </w:numPr>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移动端阅读可自动加入借阅书架，提供续读功能，续读精确度到页，读者登陆微信可续读，无需重复登录；</w:t>
            </w:r>
          </w:p>
          <w:p>
            <w:pPr>
              <w:keepNext w:val="0"/>
              <w:keepLines w:val="0"/>
              <w:pageBreakBefore w:val="0"/>
              <w:numPr>
                <w:ilvl w:val="0"/>
                <w:numId w:val="6"/>
              </w:numPr>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手机端阅读器需包含夜间模式转换、文字大小调整、翻页方式切换等功能；</w:t>
            </w:r>
          </w:p>
          <w:p>
            <w:pPr>
              <w:keepNext w:val="0"/>
              <w:keepLines w:val="0"/>
              <w:pageBreakBefore w:val="0"/>
              <w:numPr>
                <w:ilvl w:val="0"/>
                <w:numId w:val="6"/>
              </w:numPr>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管理系统需具有数字资源阅览量统计、读者阅读排行、分类排行等功能；</w:t>
            </w:r>
          </w:p>
          <w:p>
            <w:pPr>
              <w:keepNext w:val="0"/>
              <w:keepLines w:val="0"/>
              <w:pageBreakBefore w:val="0"/>
              <w:numPr>
                <w:ilvl w:val="0"/>
                <w:numId w:val="6"/>
              </w:numPr>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管理系统可动态设置畅销电子书推荐内容、频次、数量等。</w:t>
            </w:r>
          </w:p>
          <w:p>
            <w:pPr>
              <w:pStyle w:val="133"/>
              <w:keepNext w:val="0"/>
              <w:keepLines w:val="0"/>
              <w:pageBreakBefore w:val="0"/>
              <w:kinsoku/>
              <w:wordWrap/>
              <w:overflowPunct/>
              <w:topLinePunct w:val="0"/>
              <w:bidi w:val="0"/>
              <w:snapToGrid w:val="0"/>
              <w:spacing w:line="360" w:lineRule="auto"/>
              <w:ind w:left="479" w:leftChars="0" w:hanging="479" w:hangingChars="227"/>
              <w:rPr>
                <w:rFonts w:hint="eastAsia" w:ascii="宋体" w:hAnsi="宋体" w:eastAsia="宋体" w:cs="宋体"/>
                <w:b/>
                <w:sz w:val="21"/>
                <w:szCs w:val="21"/>
                <w:highlight w:val="none"/>
              </w:rPr>
            </w:pPr>
            <w:r>
              <w:rPr>
                <w:rFonts w:hint="eastAsia" w:ascii="宋体" w:hAnsi="宋体" w:eastAsia="宋体" w:cs="宋体"/>
                <w:b/>
                <w:sz w:val="21"/>
                <w:szCs w:val="21"/>
                <w:highlight w:val="none"/>
              </w:rPr>
              <w:t>资源要求：</w:t>
            </w:r>
          </w:p>
          <w:p>
            <w:pPr>
              <w:keepNext w:val="0"/>
              <w:keepLines w:val="0"/>
              <w:pageBreakBefore w:val="0"/>
              <w:numPr>
                <w:ilvl w:val="0"/>
                <w:numId w:val="7"/>
              </w:numPr>
              <w:tabs>
                <w:tab w:val="left" w:pos="425"/>
              </w:tabs>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每周更新数需≥6册</w:t>
            </w:r>
          </w:p>
          <w:p>
            <w:pPr>
              <w:keepNext w:val="0"/>
              <w:keepLines w:val="0"/>
              <w:pageBreakBefore w:val="0"/>
              <w:numPr>
                <w:ilvl w:val="0"/>
                <w:numId w:val="7"/>
              </w:numPr>
              <w:tabs>
                <w:tab w:val="left" w:pos="425"/>
              </w:tabs>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电子图书至少包含以下书籍：与时偕行—中国传统节俗文化的现代转化、曾国藩做官头三年、高等教育、好规矩胜过好爸爸、每个人都幸福、面具、未拆的家书、五分钟事件、血狼团、远古墓境之祭天陵奇谈、在天堂等你等图书，提供并不仅限于知名作家各类著作。</w:t>
            </w:r>
            <w:r>
              <w:rPr>
                <w:rFonts w:hint="eastAsia" w:ascii="宋体" w:hAnsi="宋体" w:eastAsia="宋体" w:cs="宋体"/>
                <w:color w:val="000000"/>
                <w:sz w:val="21"/>
                <w:szCs w:val="21"/>
                <w:highlight w:val="none"/>
              </w:rPr>
              <w:t>需提供以上图书的授权证明文件；</w:t>
            </w:r>
          </w:p>
          <w:p>
            <w:pPr>
              <w:keepNext w:val="0"/>
              <w:keepLines w:val="0"/>
              <w:pageBreakBefore w:val="0"/>
              <w:numPr>
                <w:ilvl w:val="0"/>
                <w:numId w:val="7"/>
              </w:numPr>
              <w:tabs>
                <w:tab w:val="left" w:pos="425"/>
              </w:tabs>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▲绘本类至少包含：埃及金字塔的故事、八十天环游地球、故宫怪兽谈.影子学校、好奇的小鱼、三分钟漫画汽车史、宇宙百科：彩图版等资源。</w:t>
            </w:r>
            <w:r>
              <w:rPr>
                <w:rFonts w:hint="eastAsia" w:ascii="宋体" w:hAnsi="宋体" w:eastAsia="宋体" w:cs="宋体"/>
                <w:color w:val="000000"/>
                <w:sz w:val="21"/>
                <w:szCs w:val="21"/>
                <w:highlight w:val="none"/>
              </w:rPr>
              <w:t>需提供以上图书的授权证明文件；</w:t>
            </w:r>
          </w:p>
          <w:p>
            <w:pPr>
              <w:keepNext w:val="0"/>
              <w:keepLines w:val="0"/>
              <w:pageBreakBefore w:val="0"/>
              <w:numPr>
                <w:ilvl w:val="0"/>
                <w:numId w:val="7"/>
              </w:numPr>
              <w:tabs>
                <w:tab w:val="left" w:pos="425"/>
              </w:tabs>
              <w:kinsoku/>
              <w:wordWrap/>
              <w:overflowPunct/>
              <w:topLinePunct w:val="0"/>
              <w:bidi w:val="0"/>
              <w:adjustRightInd w:val="0"/>
              <w:snapToGrid w:val="0"/>
              <w:spacing w:line="360" w:lineRule="auto"/>
              <w:ind w:left="48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▲资源版权保障：所有资料均为正版授权资源，提供证明材料。</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sz w:val="21"/>
                <w:szCs w:val="21"/>
                <w:highlight w:val="none"/>
              </w:rPr>
              <w:t>完成图书借阅手续后，要求屏幕上显示所借图书的电子资源信息或所借图书同类的电子资源信息或图书馆重点推荐的电子资源信息，支持手机扫描二维码阅读。</w:t>
            </w:r>
            <w:r>
              <w:rPr>
                <w:rFonts w:hint="eastAsia" w:ascii="宋体" w:hAnsi="宋体" w:eastAsia="宋体" w:cs="宋体"/>
                <w:b/>
                <w:bCs/>
                <w:sz w:val="21"/>
                <w:szCs w:val="21"/>
                <w:highlight w:val="none"/>
              </w:rPr>
              <w:t>投标现场提供视频演示。</w:t>
            </w:r>
          </w:p>
          <w:p>
            <w:pPr>
              <w:keepNext w:val="0"/>
              <w:keepLines w:val="0"/>
              <w:pageBreakBefore w:val="0"/>
              <w:numPr>
                <w:ilvl w:val="0"/>
                <w:numId w:val="5"/>
              </w:numPr>
              <w:kinsoku/>
              <w:wordWrap/>
              <w:overflowPunct/>
              <w:topLinePunct w:val="0"/>
              <w:bidi w:val="0"/>
              <w:adjustRightInd w:val="0"/>
              <w:snapToGrid w:val="0"/>
              <w:spacing w:line="360" w:lineRule="auto"/>
              <w:ind w:firstLine="420" w:firstLineChars="200"/>
              <w:rPr>
                <w:rFonts w:hint="eastAsia" w:ascii="宋体" w:hAnsi="宋体" w:eastAsia="宋体" w:cs="宋体"/>
                <w:color w:val="000000"/>
                <w:sz w:val="21"/>
                <w:szCs w:val="21"/>
                <w:highlight w:val="none"/>
                <w:lang w:bidi="ar"/>
              </w:rPr>
            </w:pPr>
            <w:r>
              <w:rPr>
                <w:rFonts w:hint="eastAsia" w:ascii="宋体" w:hAnsi="宋体" w:eastAsia="宋体" w:cs="宋体"/>
                <w:sz w:val="21"/>
                <w:szCs w:val="21"/>
                <w:highlight w:val="none"/>
              </w:rPr>
              <w:t>▲设备模块化设计，具备扩展能力，可根据客户需求，满足不同场景使用。触摸显示屏与设备主体分体式构造，满足17英寸、19英寸、22英寸等触摸屏设计；支持触摸屏、智能刷卡、二维码扫描一体机设计。工作人员可根据馆方需要灵活拆分。</w:t>
            </w:r>
            <w:r>
              <w:rPr>
                <w:rFonts w:hint="eastAsia" w:ascii="宋体" w:hAnsi="宋体" w:eastAsia="宋体" w:cs="宋体"/>
                <w:b/>
                <w:bCs/>
                <w:sz w:val="21"/>
                <w:szCs w:val="21"/>
                <w:highlight w:val="none"/>
              </w:rPr>
              <w:t>投标现场提供视频演示。</w:t>
            </w:r>
          </w:p>
        </w:tc>
        <w:tc>
          <w:tcPr>
            <w:tcW w:w="24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台</w:t>
            </w:r>
          </w:p>
        </w:tc>
        <w:tc>
          <w:tcPr>
            <w:tcW w:w="27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72"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3</w:t>
            </w:r>
          </w:p>
        </w:tc>
        <w:tc>
          <w:tcPr>
            <w:tcW w:w="396"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自助借还服务终端（少儿款）</w:t>
            </w:r>
          </w:p>
        </w:tc>
        <w:tc>
          <w:tcPr>
            <w:tcW w:w="3814" w:type="pct"/>
            <w:shd w:val="clear" w:color="auto" w:fill="FFFFFF"/>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技术要求：</w:t>
            </w:r>
          </w:p>
          <w:p>
            <w:pPr>
              <w:keepNext w:val="0"/>
              <w:keepLines w:val="0"/>
              <w:pageBreakBefore w:val="0"/>
              <w:numPr>
                <w:ilvl w:val="0"/>
                <w:numId w:val="8"/>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触摸显示：≥17寸触摸，中英文界面</w:t>
            </w:r>
          </w:p>
          <w:p>
            <w:pPr>
              <w:keepNext w:val="0"/>
              <w:keepLines w:val="0"/>
              <w:pageBreakBefore w:val="0"/>
              <w:numPr>
                <w:ilvl w:val="0"/>
                <w:numId w:val="8"/>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工作频率：≥13.5MHz</w:t>
            </w:r>
          </w:p>
          <w:p>
            <w:pPr>
              <w:keepNext w:val="0"/>
              <w:keepLines w:val="0"/>
              <w:pageBreakBefore w:val="0"/>
              <w:numPr>
                <w:ilvl w:val="0"/>
                <w:numId w:val="8"/>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供电要求：AC 220V+/-10%)，50Hz</w:t>
            </w:r>
          </w:p>
          <w:p>
            <w:pPr>
              <w:keepNext w:val="0"/>
              <w:keepLines w:val="0"/>
              <w:pageBreakBefore w:val="0"/>
              <w:numPr>
                <w:ilvl w:val="0"/>
                <w:numId w:val="8"/>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外观尺寸(长*宽*高)：≤760*820*1400mm</w:t>
            </w:r>
          </w:p>
          <w:p>
            <w:pPr>
              <w:keepNext w:val="0"/>
              <w:keepLines w:val="0"/>
              <w:pageBreakBefore w:val="0"/>
              <w:numPr>
                <w:ilvl w:val="0"/>
                <w:numId w:val="8"/>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工作环境温度范围：-10℃～50℃</w:t>
            </w:r>
          </w:p>
          <w:p>
            <w:pPr>
              <w:keepNext w:val="0"/>
              <w:keepLines w:val="0"/>
              <w:pageBreakBefore w:val="0"/>
              <w:numPr>
                <w:ilvl w:val="0"/>
                <w:numId w:val="8"/>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采用卡通设计，高度及操作平台符合儿童平均身高。提供证明材料。</w:t>
            </w:r>
          </w:p>
          <w:p>
            <w:pPr>
              <w:keepNext w:val="0"/>
              <w:keepLines w:val="0"/>
              <w:pageBreakBefore w:val="0"/>
              <w:numPr>
                <w:ilvl w:val="0"/>
                <w:numId w:val="8"/>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RFID读写器与RFID天线兼容，提供RFID读写器软件的软件著作权登记证书复印件。</w:t>
            </w:r>
          </w:p>
          <w:p>
            <w:pPr>
              <w:keepNext w:val="0"/>
              <w:keepLines w:val="0"/>
              <w:pageBreakBefore w:val="0"/>
              <w:numPr>
                <w:ilvl w:val="0"/>
                <w:numId w:val="8"/>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▲读写器与设备兼容，读写器通过3C认证。提供认证复印件。</w:t>
            </w:r>
          </w:p>
          <w:p>
            <w:pPr>
              <w:pStyle w:val="27"/>
              <w:keepNext w:val="0"/>
              <w:keepLines w:val="0"/>
              <w:pageBreakBefore w:val="0"/>
              <w:kinsoku/>
              <w:wordWrap/>
              <w:overflowPunct/>
              <w:topLinePunct w:val="0"/>
              <w:bidi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功能要求：</w:t>
            </w:r>
          </w:p>
          <w:p>
            <w:pPr>
              <w:keepNext w:val="0"/>
              <w:keepLines w:val="0"/>
              <w:pageBreakBefore w:val="0"/>
              <w:numPr>
                <w:ilvl w:val="0"/>
                <w:numId w:val="9"/>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系统可与应用服务器系统与图书馆的图书管理系统进行对接，协调工作。</w:t>
            </w:r>
          </w:p>
          <w:p>
            <w:pPr>
              <w:keepNext w:val="0"/>
              <w:keepLines w:val="0"/>
              <w:pageBreakBefore w:val="0"/>
              <w:numPr>
                <w:ilvl w:val="0"/>
                <w:numId w:val="9"/>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系统提供可选择的归还功能，可设定为仅借、或仅还书功能。</w:t>
            </w:r>
          </w:p>
          <w:p>
            <w:pPr>
              <w:keepNext w:val="0"/>
              <w:keepLines w:val="0"/>
              <w:pageBreakBefore w:val="0"/>
              <w:numPr>
                <w:ilvl w:val="0"/>
                <w:numId w:val="9"/>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系统支持同时≥5本借还书，支持读者查询，续借。</w:t>
            </w:r>
          </w:p>
          <w:p>
            <w:pPr>
              <w:keepNext w:val="0"/>
              <w:keepLines w:val="0"/>
              <w:pageBreakBefore w:val="0"/>
              <w:numPr>
                <w:ilvl w:val="0"/>
                <w:numId w:val="9"/>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系统支持配置读者选择一次借书数量。</w:t>
            </w:r>
          </w:p>
          <w:p>
            <w:pPr>
              <w:keepNext w:val="0"/>
              <w:keepLines w:val="0"/>
              <w:pageBreakBefore w:val="0"/>
              <w:numPr>
                <w:ilvl w:val="0"/>
                <w:numId w:val="9"/>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如后台系统支持需借书、用户查询、续借时要求用户输入密码等设置。</w:t>
            </w:r>
          </w:p>
          <w:p>
            <w:pPr>
              <w:keepNext w:val="0"/>
              <w:keepLines w:val="0"/>
              <w:pageBreakBefore w:val="0"/>
              <w:numPr>
                <w:ilvl w:val="0"/>
                <w:numId w:val="9"/>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设备兼容多种读者证读写机具，可根据要求定制加载各种读写机具。</w:t>
            </w:r>
          </w:p>
          <w:p>
            <w:pPr>
              <w:keepNext w:val="0"/>
              <w:keepLines w:val="0"/>
              <w:pageBreakBefore w:val="0"/>
              <w:numPr>
                <w:ilvl w:val="0"/>
                <w:numId w:val="9"/>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能够在读者完成借书或还书的同时，对所借还的多本图书进行安全标志位的设置。</w:t>
            </w:r>
          </w:p>
          <w:p>
            <w:pPr>
              <w:keepNext w:val="0"/>
              <w:keepLines w:val="0"/>
              <w:pageBreakBefore w:val="0"/>
              <w:numPr>
                <w:ilvl w:val="0"/>
                <w:numId w:val="9"/>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系统提供触摸屏的人机交流界面，提供简体中文、英语等语言的交互提示功能，保证输入信号可靠性。</w:t>
            </w:r>
          </w:p>
          <w:p>
            <w:pPr>
              <w:keepNext w:val="0"/>
              <w:keepLines w:val="0"/>
              <w:pageBreakBefore w:val="0"/>
              <w:numPr>
                <w:ilvl w:val="0"/>
                <w:numId w:val="9"/>
              </w:numPr>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读者自助操作的实时记录日志功能。</w:t>
            </w:r>
          </w:p>
          <w:p>
            <w:pPr>
              <w:keepNext w:val="0"/>
              <w:keepLines w:val="0"/>
              <w:pageBreakBefore w:val="0"/>
              <w:numPr>
                <w:ilvl w:val="0"/>
                <w:numId w:val="9"/>
              </w:numPr>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具备安全设计：防止借阅过程中偷换、抽换书籍或一书登录多书借出。</w:t>
            </w:r>
          </w:p>
          <w:p>
            <w:pPr>
              <w:keepNext w:val="0"/>
              <w:keepLines w:val="0"/>
              <w:pageBreakBefore w:val="0"/>
              <w:numPr>
                <w:ilvl w:val="0"/>
                <w:numId w:val="9"/>
              </w:numPr>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操作完成即自动打印收据，提供多种收据格式供图书馆选择。  </w:t>
            </w:r>
          </w:p>
          <w:p>
            <w:pPr>
              <w:keepNext w:val="0"/>
              <w:keepLines w:val="0"/>
              <w:pageBreakBefore w:val="0"/>
              <w:numPr>
                <w:ilvl w:val="0"/>
                <w:numId w:val="9"/>
              </w:numPr>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如后台系统支持读者可根据图书馆管理系统需要输入密码。</w:t>
            </w:r>
          </w:p>
          <w:p>
            <w:pPr>
              <w:keepNext w:val="0"/>
              <w:keepLines w:val="0"/>
              <w:pageBreakBefore w:val="0"/>
              <w:numPr>
                <w:ilvl w:val="0"/>
                <w:numId w:val="9"/>
              </w:numPr>
              <w:kinsoku/>
              <w:wordWrap/>
              <w:overflowPunct/>
              <w:topLinePunct w:val="0"/>
              <w:bidi w:val="0"/>
              <w:adjustRightInd w:val="0"/>
              <w:snapToGrid w:val="0"/>
              <w:spacing w:line="360" w:lineRule="auto"/>
              <w:jc w:val="left"/>
              <w:rPr>
                <w:rFonts w:hint="eastAsia" w:ascii="宋体" w:hAnsi="宋体" w:eastAsia="宋体" w:cs="宋体"/>
                <w:color w:val="000000"/>
                <w:sz w:val="21"/>
                <w:szCs w:val="21"/>
                <w:highlight w:val="none"/>
                <w:lang w:bidi="ar"/>
              </w:rPr>
            </w:pPr>
            <w:r>
              <w:rPr>
                <w:rFonts w:hint="eastAsia" w:ascii="宋体" w:hAnsi="宋体" w:eastAsia="宋体" w:cs="宋体"/>
                <w:sz w:val="21"/>
                <w:szCs w:val="21"/>
                <w:highlight w:val="none"/>
              </w:rPr>
              <w:t>保护读者隐私:可选择设置显示读者姓名、借阅资料、已借资料、在借资料数量等信息。</w:t>
            </w:r>
          </w:p>
          <w:p>
            <w:pPr>
              <w:keepNext w:val="0"/>
              <w:keepLines w:val="0"/>
              <w:pageBreakBefore w:val="0"/>
              <w:numPr>
                <w:ilvl w:val="0"/>
                <w:numId w:val="9"/>
              </w:numPr>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可通过标准串口、USB接口或网络接口连接至计算机设备。</w:t>
            </w:r>
          </w:p>
          <w:p>
            <w:pPr>
              <w:keepNext w:val="0"/>
              <w:keepLines w:val="0"/>
              <w:pageBreakBefore w:val="0"/>
              <w:numPr>
                <w:ilvl w:val="0"/>
                <w:numId w:val="9"/>
              </w:numPr>
              <w:kinsoku/>
              <w:wordWrap/>
              <w:overflowPunct/>
              <w:topLinePunct w:val="0"/>
              <w:bidi w:val="0"/>
              <w:adjustRightInd w:val="0"/>
              <w:snapToGrid w:val="0"/>
              <w:spacing w:line="360" w:lineRule="auto"/>
              <w:jc w:val="left"/>
              <w:rPr>
                <w:rFonts w:hint="eastAsia" w:ascii="宋体" w:hAnsi="宋体" w:eastAsia="宋体" w:cs="宋体"/>
                <w:color w:val="auto"/>
                <w:sz w:val="24"/>
                <w:szCs w:val="20"/>
                <w:highlight w:val="none"/>
                <w:lang w:bidi="ar-SA"/>
              </w:rPr>
            </w:pPr>
            <w:r>
              <w:rPr>
                <w:rFonts w:hint="eastAsia" w:ascii="宋体" w:hAnsi="宋体" w:eastAsia="宋体" w:cs="宋体"/>
                <w:sz w:val="21"/>
                <w:szCs w:val="21"/>
                <w:highlight w:val="none"/>
              </w:rPr>
              <w:t>▲设备模块化设计，具备扩展能力，可根据客户需求，满足不同场景使用。触摸显示屏与设备主体分体式构造，满足17英寸、19英寸、22英寸等触摸屏设计；支持触摸屏、智能刷卡、二维码扫描一体机设计。工作人员可根据馆方需要灵活拆分。</w:t>
            </w:r>
            <w:r>
              <w:rPr>
                <w:rFonts w:hint="eastAsia" w:ascii="宋体" w:hAnsi="宋体" w:eastAsia="宋体" w:cs="宋体"/>
                <w:b/>
                <w:bCs/>
                <w:sz w:val="21"/>
                <w:szCs w:val="21"/>
                <w:highlight w:val="none"/>
              </w:rPr>
              <w:t>投标现场提供视频演示。</w:t>
            </w:r>
          </w:p>
        </w:tc>
        <w:tc>
          <w:tcPr>
            <w:tcW w:w="24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台</w:t>
            </w:r>
          </w:p>
        </w:tc>
        <w:tc>
          <w:tcPr>
            <w:tcW w:w="27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72"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4</w:t>
            </w:r>
          </w:p>
        </w:tc>
        <w:tc>
          <w:tcPr>
            <w:tcW w:w="396"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人流量统计系统</w:t>
            </w:r>
          </w:p>
        </w:tc>
        <w:tc>
          <w:tcPr>
            <w:tcW w:w="3814" w:type="pct"/>
            <w:shd w:val="clear" w:color="auto" w:fill="FFFFFF"/>
            <w:noWrap/>
            <w:vAlign w:val="center"/>
          </w:tcPr>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1.摄像机：双目智能客流统计网络摄像机</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传感器类型：CMOS</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快门：1/25s~1/10000s</w:t>
            </w:r>
          </w:p>
          <w:p>
            <w:pPr>
              <w:keepNext w:val="0"/>
              <w:keepLines w:val="0"/>
              <w:pageBreakBefore w:val="0"/>
              <w:kinsoku/>
              <w:wordWrap/>
              <w:overflowPunct/>
              <w:topLinePunct w:val="0"/>
              <w:bidi w:val="0"/>
              <w:adjustRightInd w:val="0"/>
              <w:snapToGrid w:val="0"/>
              <w:spacing w:line="360" w:lineRule="auto"/>
              <w:ind w:firstLine="105" w:firstLineChars="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镜头：2.8mm@ F2.0, 水平视场角：≥80°（定焦）</w:t>
            </w:r>
          </w:p>
          <w:p>
            <w:pPr>
              <w:keepNext w:val="0"/>
              <w:keepLines w:val="0"/>
              <w:pageBreakBefore w:val="0"/>
              <w:kinsoku/>
              <w:wordWrap/>
              <w:overflowPunct/>
              <w:topLinePunct w:val="0"/>
              <w:bidi w:val="0"/>
              <w:adjustRightInd w:val="0"/>
              <w:snapToGrid w:val="0"/>
              <w:spacing w:line="360"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4.0 mm@ F2.2, 水平视场角：≥60°（定焦）</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调整角度：垂直方向: 0° ~ 45°</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数字降噪：支持</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2.压缩标准</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视频压缩标准：H.264</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视频压缩码率：256 Kbps~8Mbps</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3.图像:最大图像尺寸：≥640 ×960</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主码流分辨率与帧率：</w:t>
            </w:r>
          </w:p>
          <w:p>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50Hz: 25fps @640 ×480；</w:t>
            </w:r>
          </w:p>
          <w:p>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60Hz: 24fps @640 ×480</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子码流分辨率与帧率：</w:t>
            </w:r>
          </w:p>
          <w:p>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50Hz: 25fps @640×960；</w:t>
            </w:r>
          </w:p>
          <w:p>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60Hz: 24fps @640×960</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图像设置：亮度,锐化通过客户端或者浏览器可调</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4.网络功能</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存储功能：支持客流数据、本地存储及断网续传功能</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智能报警：遮挡报警、网线断、IP地址冲突、非法访问</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支持协议：TCP/IP,ICMP,HTTP,HTTPS,FTP,DHCP,DNS,DDNS,RTP,RTSP,RTCP, NTP,UPnP,SMTP,SNMP,IGMP,802.1X,QoS,IPv6</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接口协议：ONVIF,ISAPI,E-HOME</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通用功能：防闪烁、心跳、密码保护、水印技术、IP地址过滤</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5.专业智能</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客流统计：支持客流量统计功能，对进入、离开及经过的人员进行数量统计，并可显示及输出日、周、月、年统计报表</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数据上传：客流数据支持E-HOME、HTTP协议主动上传</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数据存储：内置flash存储，支持断网续传</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6.接口</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通讯接口：≥1个RS-485接口，≥1 个RJ45 10M / 100M 自适应以太网口</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报警接口：≥2路报警输入接口，≥1路报警输出接口</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7.一般规范</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工作温度和湿度：-10℃~50℃,湿度≤95%(无凝结)</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防护等级：IP66及以上</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电源供应：DC12V±25%/POE802.3af</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功耗：≤7W </w:t>
            </w:r>
          </w:p>
          <w:p>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红外距离：≤5米</w:t>
            </w:r>
          </w:p>
        </w:tc>
        <w:tc>
          <w:tcPr>
            <w:tcW w:w="24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套</w:t>
            </w:r>
          </w:p>
        </w:tc>
        <w:tc>
          <w:tcPr>
            <w:tcW w:w="27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72"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5</w:t>
            </w:r>
          </w:p>
        </w:tc>
        <w:tc>
          <w:tcPr>
            <w:tcW w:w="396"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移动还书箱</w:t>
            </w:r>
          </w:p>
        </w:tc>
        <w:tc>
          <w:tcPr>
            <w:tcW w:w="3814" w:type="pct"/>
            <w:shd w:val="clear" w:color="auto" w:fill="FFFFFF"/>
            <w:noWrap/>
            <w:vAlign w:val="center"/>
          </w:tcPr>
          <w:p>
            <w:pPr>
              <w:keepNext w:val="0"/>
              <w:keepLines w:val="0"/>
              <w:pageBreakBefore w:val="0"/>
              <w:numPr>
                <w:ilvl w:val="0"/>
                <w:numId w:val="10"/>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机体材质：冷轧钢板，表面喷塑处理</w:t>
            </w:r>
          </w:p>
          <w:p>
            <w:pPr>
              <w:keepNext w:val="0"/>
              <w:keepLines w:val="0"/>
              <w:pageBreakBefore w:val="0"/>
              <w:numPr>
                <w:ilvl w:val="0"/>
                <w:numId w:val="10"/>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单个还书箱有效容量≥100本图书</w:t>
            </w:r>
          </w:p>
          <w:p>
            <w:pPr>
              <w:keepNext w:val="0"/>
              <w:keepLines w:val="0"/>
              <w:pageBreakBefore w:val="0"/>
              <w:numPr>
                <w:ilvl w:val="0"/>
                <w:numId w:val="10"/>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外观尺寸(长*宽*高)：≤670*650*800mm</w:t>
            </w:r>
          </w:p>
          <w:p>
            <w:pPr>
              <w:keepNext w:val="0"/>
              <w:keepLines w:val="0"/>
              <w:pageBreakBefore w:val="0"/>
              <w:numPr>
                <w:ilvl w:val="0"/>
                <w:numId w:val="10"/>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人性化设计：造型方正，还书箱口和四边折角呈圆弧状，无倒刺尖角；不锈钢把手， 3环球脚轮，其中2个定向， 2个万向带刹车。静音、轻便。</w:t>
            </w:r>
          </w:p>
          <w:p>
            <w:pPr>
              <w:keepNext w:val="0"/>
              <w:keepLines w:val="0"/>
              <w:pageBreakBefore w:val="0"/>
              <w:numPr>
                <w:ilvl w:val="0"/>
                <w:numId w:val="10"/>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中转存放归还图书，可在图书重力作用下自行适度沉降。</w:t>
            </w:r>
          </w:p>
          <w:p>
            <w:pPr>
              <w:keepNext w:val="0"/>
              <w:keepLines w:val="0"/>
              <w:pageBreakBefore w:val="0"/>
              <w:numPr>
                <w:ilvl w:val="0"/>
                <w:numId w:val="10"/>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升降式缓冲功能：内设减震弹簧和缓冲垫，可降低图书归还时与还书箱的撞击。</w:t>
            </w:r>
          </w:p>
        </w:tc>
        <w:tc>
          <w:tcPr>
            <w:tcW w:w="24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个</w:t>
            </w:r>
          </w:p>
        </w:tc>
        <w:tc>
          <w:tcPr>
            <w:tcW w:w="27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72"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6</w:t>
            </w:r>
          </w:p>
        </w:tc>
        <w:tc>
          <w:tcPr>
            <w:tcW w:w="396"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电子图书借阅机</w:t>
            </w:r>
          </w:p>
        </w:tc>
        <w:tc>
          <w:tcPr>
            <w:tcW w:w="3814"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硬件要求：</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屏幕:≥43英寸,LED液晶屏（A规）</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背光类型:D-LED</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分辨率:≥1920×1080（FHD）</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亮度：≥350cd/m²</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响应时间：≤7ms</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对比度：≥1200:1</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使用寿命：&gt;50000H</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芯片：RK3288 Cortex-A17及以上</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运行内存：≥2G DDR4</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GPU：Mali-T764及以上</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ROM：≥16GB</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接口：至少有USB*2、WIFI、RJ45、电源、DC、LAN、TF、AUDIO</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触摸规格：红外触摸框</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触摸点数：≥</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点触控</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响应时间：≤15ms</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点位精度：90%以上的触摸区域为±2mm</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重量：净重：≥35kg</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裸机尺寸（长*宽*高）：约1800(H)×620(W)×40(D)mm</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外壳材料（面框/后壳）：铝合金/钣金</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外壳颜色（面框/后壳）：银色</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电源：AC220(+/-10%),50/60Hz</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整机功耗：≤780W</w:t>
            </w:r>
          </w:p>
          <w:p>
            <w:pPr>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工作温度：0°C ～ 50°C</w:t>
            </w:r>
          </w:p>
          <w:p>
            <w:pPr>
              <w:pStyle w:val="22"/>
              <w:keepNext w:val="0"/>
              <w:keepLines w:val="0"/>
              <w:pageBreakBefore w:val="0"/>
              <w:numPr>
                <w:ilvl w:val="0"/>
                <w:numId w:val="11"/>
              </w:numPr>
              <w:kinsoku/>
              <w:wordWrap/>
              <w:overflowPunct/>
              <w:topLinePunct w:val="0"/>
              <w:bidi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存储温度：-20°C ～ 60°C</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功能要求：</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图书推荐要求：提供新书、热门图书的推荐功能。</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提供原版图书封面浏览，供读者选择借阅。</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全文检索要求：提供全文检索功能，匹配检索内容、列出检索结果清单，以供借阅。</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多维度分类要求：提供多种维度的分类。</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图书内容要求：提供并不仅限于热门知名作家各类别的著作。</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展示方式要求：以原版风貌展示。</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提供移动端阅读方式，方便用户扫码阅读。</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需根据当前热点阅读的捕捉，自动调整图书推荐算法进行图书推荐。</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内置安卓系统。</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支持手机扫码阅读资源，资源形式包含但不限于epub、图片等</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读者移动端阅读可自动加入借阅书架，提供续读功能，续读精确度到。后续登陆微信续读时，无需重复登录。</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配套的手机端阅读器需包含夜间模式转换、文字大小调整、翻页方式切换等功能。</w:t>
            </w:r>
          </w:p>
          <w:p>
            <w:pPr>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管理系统提供数字资源阅览量统计、读者阅读排行、分类排行等功能。</w:t>
            </w:r>
          </w:p>
          <w:p>
            <w:pPr>
              <w:pStyle w:val="22"/>
              <w:keepNext w:val="0"/>
              <w:keepLines w:val="0"/>
              <w:pageBreakBefore w:val="0"/>
              <w:numPr>
                <w:ilvl w:val="0"/>
                <w:numId w:val="12"/>
              </w:numPr>
              <w:kinsoku/>
              <w:wordWrap/>
              <w:overflowPunct/>
              <w:topLinePunct w:val="0"/>
              <w:bidi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▲具备AI智能图书推荐系统软件著作权认证。提供复印件。</w:t>
            </w:r>
          </w:p>
          <w:p>
            <w:pPr>
              <w:keepNext w:val="0"/>
              <w:keepLines w:val="0"/>
              <w:pageBreakBefore w:val="0"/>
              <w:kinsoku/>
              <w:wordWrap/>
              <w:overflowPunct/>
              <w:topLinePunct w:val="0"/>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资源要求：</w:t>
            </w:r>
          </w:p>
          <w:p>
            <w:pPr>
              <w:keepNext w:val="0"/>
              <w:keepLines w:val="0"/>
              <w:pageBreakBefore w:val="0"/>
              <w:numPr>
                <w:ilvl w:val="0"/>
                <w:numId w:val="13"/>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正版图书：需内置≥3500种正版授权的PDF、EPUB、TXT等各种格式的正版电子图书。每月更新≥150种，电子图书至少包含：与时偕行—中国传统节俗文化的现代转化、曾国藩做官头三年、高等教育、好规矩胜过好爸爸、每个人都幸福、面具、未拆的家书、五分钟事件、血狼团、远古墓境之祭天陵奇谈、在天堂等你等知名图书。</w:t>
            </w:r>
            <w:r>
              <w:rPr>
                <w:rFonts w:hint="eastAsia" w:ascii="宋体" w:hAnsi="宋体" w:eastAsia="宋体" w:cs="宋体"/>
                <w:color w:val="000000"/>
                <w:sz w:val="21"/>
                <w:szCs w:val="21"/>
                <w:highlight w:val="none"/>
              </w:rPr>
              <w:t>提供以上图书的授权证明文件；</w:t>
            </w:r>
          </w:p>
          <w:p>
            <w:pPr>
              <w:keepNext w:val="0"/>
              <w:keepLines w:val="0"/>
              <w:pageBreakBefore w:val="0"/>
              <w:numPr>
                <w:ilvl w:val="0"/>
                <w:numId w:val="13"/>
              </w:numPr>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资源版权保障：所有资源均为正版授权资源。</w:t>
            </w:r>
            <w:r>
              <w:rPr>
                <w:rFonts w:hint="eastAsia" w:ascii="宋体" w:hAnsi="宋体" w:eastAsia="宋体" w:cs="宋体"/>
                <w:color w:val="000000"/>
                <w:sz w:val="21"/>
                <w:szCs w:val="21"/>
                <w:highlight w:val="none"/>
              </w:rPr>
              <w:t>提供授权证明文件；</w:t>
            </w:r>
          </w:p>
          <w:p>
            <w:pPr>
              <w:pStyle w:val="22"/>
              <w:keepNext w:val="0"/>
              <w:keepLines w:val="0"/>
              <w:pageBreakBefore w:val="0"/>
              <w:numPr>
                <w:ilvl w:val="0"/>
                <w:numId w:val="13"/>
              </w:numPr>
              <w:kinsoku/>
              <w:wordWrap/>
              <w:overflowPunct/>
              <w:topLinePunct w:val="0"/>
              <w:bidi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zh-CN"/>
              </w:rPr>
              <w:t>资源免</w:t>
            </w:r>
            <w:r>
              <w:rPr>
                <w:rFonts w:hint="eastAsia" w:ascii="宋体" w:hAnsi="宋体" w:eastAsia="宋体" w:cs="宋体"/>
                <w:szCs w:val="21"/>
                <w:highlight w:val="none"/>
              </w:rPr>
              <w:t>两</w:t>
            </w:r>
            <w:r>
              <w:rPr>
                <w:rFonts w:hint="eastAsia" w:ascii="宋体" w:hAnsi="宋体" w:eastAsia="宋体" w:cs="宋体"/>
                <w:szCs w:val="21"/>
                <w:highlight w:val="none"/>
                <w:lang w:val="zh-CN"/>
              </w:rPr>
              <w:t>年更新费</w:t>
            </w:r>
          </w:p>
        </w:tc>
        <w:tc>
          <w:tcPr>
            <w:tcW w:w="24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台</w:t>
            </w:r>
          </w:p>
        </w:tc>
        <w:tc>
          <w:tcPr>
            <w:tcW w:w="273" w:type="pct"/>
            <w:shd w:val="clear" w:color="auto" w:fill="FFFFFF"/>
            <w:noWrap/>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4</w:t>
            </w:r>
          </w:p>
        </w:tc>
      </w:tr>
    </w:tbl>
    <w:p>
      <w:pPr>
        <w:keepNext w:val="0"/>
        <w:keepLines w:val="0"/>
        <w:pageBreakBefore w:val="0"/>
        <w:kinsoku/>
        <w:wordWrap/>
        <w:overflowPunct/>
        <w:topLinePunct w:val="0"/>
        <w:bidi w:val="0"/>
        <w:spacing w:line="360" w:lineRule="auto"/>
        <w:jc w:val="left"/>
        <w:rPr>
          <w:b/>
          <w:color w:val="000000" w:themeColor="text1"/>
        </w:rPr>
      </w:pPr>
    </w:p>
    <w:p>
      <w:pPr>
        <w:keepNext w:val="0"/>
        <w:keepLines w:val="0"/>
        <w:pageBreakBefore w:val="0"/>
        <w:widowControl/>
        <w:kinsoku/>
        <w:wordWrap/>
        <w:overflowPunct/>
        <w:topLinePunct w:val="0"/>
        <w:bidi w:val="0"/>
        <w:spacing w:line="360" w:lineRule="auto"/>
        <w:jc w:val="left"/>
        <w:rPr>
          <w:b/>
          <w:color w:val="000000" w:themeColor="text1"/>
        </w:rPr>
      </w:pPr>
      <w:r>
        <w:rPr>
          <w:b/>
          <w:color w:val="000000" w:themeColor="text1"/>
        </w:rPr>
        <w:t>注：</w:t>
      </w:r>
    </w:p>
    <w:p>
      <w:pPr>
        <w:spacing w:line="360" w:lineRule="auto"/>
        <w:jc w:val="left"/>
        <w:rPr>
          <w:b/>
          <w:color w:val="000000" w:themeColor="text1"/>
        </w:rPr>
      </w:pPr>
      <w:r>
        <w:rPr>
          <w:rFonts w:hint="eastAsia"/>
          <w:b/>
          <w:color w:val="000000" w:themeColor="text1"/>
        </w:rPr>
        <w:t>1、</w:t>
      </w:r>
      <w:r>
        <w:rPr>
          <w:rFonts w:hint="eastAsia"/>
          <w:b/>
          <w:color w:val="000000" w:themeColor="text1"/>
          <w:lang w:eastAsia="zh-CN"/>
        </w:rPr>
        <w:t>本项目采购需求中带</w:t>
      </w:r>
      <w:r>
        <w:rPr>
          <w:rFonts w:hint="eastAsia"/>
          <w:b/>
          <w:color w:val="000000" w:themeColor="text1"/>
        </w:rPr>
        <w:t>“</w:t>
      </w:r>
      <w:r>
        <w:rPr>
          <w:rFonts w:hint="eastAsia" w:ascii="楷体" w:hAnsi="楷体" w:eastAsia="楷体" w:cs="楷体"/>
          <w:sz w:val="21"/>
          <w:szCs w:val="21"/>
          <w:highlight w:val="none"/>
        </w:rPr>
        <w:t>▲</w:t>
      </w:r>
      <w:r>
        <w:rPr>
          <w:rFonts w:hint="eastAsia"/>
          <w:b/>
          <w:color w:val="000000" w:themeColor="text1"/>
        </w:rPr>
        <w:t>”参数</w:t>
      </w:r>
      <w:r>
        <w:rPr>
          <w:rFonts w:hint="eastAsia"/>
          <w:b/>
          <w:color w:val="000000" w:themeColor="text1"/>
          <w:lang w:eastAsia="zh-CN"/>
        </w:rPr>
        <w:t>为主要参数</w:t>
      </w:r>
      <w:r>
        <w:rPr>
          <w:rFonts w:hint="eastAsia"/>
          <w:b/>
          <w:color w:val="000000" w:themeColor="text1"/>
        </w:rPr>
        <w:t>，</w:t>
      </w:r>
      <w:r>
        <w:rPr>
          <w:b/>
          <w:color w:val="000000" w:themeColor="text1"/>
        </w:rPr>
        <w:t>不满足者一律按重大偏离处理</w:t>
      </w:r>
      <w:r>
        <w:rPr>
          <w:rFonts w:hint="eastAsia"/>
          <w:b/>
          <w:color w:val="000000" w:themeColor="text1"/>
        </w:rPr>
        <w:t>。</w:t>
      </w:r>
    </w:p>
    <w:p>
      <w:pPr>
        <w:spacing w:line="360" w:lineRule="auto"/>
        <w:jc w:val="left"/>
        <w:rPr>
          <w:b/>
          <w:color w:val="000000" w:themeColor="text1"/>
        </w:rPr>
      </w:pPr>
      <w:r>
        <w:rPr>
          <w:rFonts w:hint="eastAsia" w:ascii="Calibri" w:hAnsi="Calibri" w:cs="宋体"/>
          <w:b/>
          <w:bCs/>
          <w:color w:val="000000" w:themeColor="text1"/>
          <w:kern w:val="2"/>
          <w:szCs w:val="24"/>
          <w:lang w:eastAsia="zh-CN"/>
        </w:rPr>
        <w:t>四</w:t>
      </w:r>
      <w:r>
        <w:rPr>
          <w:rFonts w:hint="eastAsia" w:ascii="Calibri" w:hAnsi="Calibri" w:cs="宋体"/>
          <w:b/>
          <w:bCs/>
          <w:color w:val="000000" w:themeColor="text1"/>
          <w:kern w:val="2"/>
          <w:szCs w:val="24"/>
        </w:rPr>
        <w:t>、相关标准及技术规范</w:t>
      </w:r>
    </w:p>
    <w:p>
      <w:pPr>
        <w:spacing w:line="500" w:lineRule="exact"/>
        <w:ind w:firstLine="480" w:firstLineChars="200"/>
        <w:rPr>
          <w:color w:val="000000" w:themeColor="text1"/>
        </w:rPr>
      </w:pPr>
      <w:r>
        <w:rPr>
          <w:rFonts w:hint="eastAsia"/>
          <w:color w:val="000000" w:themeColor="text1"/>
        </w:rPr>
        <w:t>所投</w:t>
      </w:r>
      <w:r>
        <w:rPr>
          <w:color w:val="000000" w:themeColor="text1"/>
        </w:rPr>
        <w:t>产品及制造</w:t>
      </w:r>
      <w:r>
        <w:rPr>
          <w:rFonts w:hint="eastAsia"/>
          <w:color w:val="000000" w:themeColor="text1"/>
        </w:rPr>
        <w:t>厂商</w:t>
      </w:r>
      <w:r>
        <w:rPr>
          <w:color w:val="000000" w:themeColor="text1"/>
        </w:rPr>
        <w:t>应符合国家有关部门规定的相应技术、计量、节能、安全和环保法规及标准，如国家有关部门对投标产品或其制造</w:t>
      </w:r>
      <w:r>
        <w:rPr>
          <w:rFonts w:hint="eastAsia"/>
          <w:color w:val="000000" w:themeColor="text1"/>
        </w:rPr>
        <w:t>厂</w:t>
      </w:r>
      <w:r>
        <w:rPr>
          <w:color w:val="000000" w:themeColor="text1"/>
        </w:rPr>
        <w:t>商有强制性规定或要求的，投标产品或其制造</w:t>
      </w:r>
      <w:r>
        <w:rPr>
          <w:rFonts w:hint="eastAsia"/>
          <w:color w:val="000000" w:themeColor="text1"/>
        </w:rPr>
        <w:t>厂</w:t>
      </w:r>
      <w:r>
        <w:rPr>
          <w:color w:val="000000" w:themeColor="text1"/>
        </w:rPr>
        <w:t>商必须符合相应规定或要求</w:t>
      </w:r>
      <w:r>
        <w:rPr>
          <w:rFonts w:hint="eastAsia"/>
          <w:color w:val="000000" w:themeColor="text1"/>
        </w:rPr>
        <w:t>。</w:t>
      </w:r>
    </w:p>
    <w:p>
      <w:pPr>
        <w:tabs>
          <w:tab w:val="left" w:pos="6300"/>
        </w:tabs>
        <w:spacing w:line="360" w:lineRule="auto"/>
        <w:rPr>
          <w:rFonts w:ascii="Calibri" w:hAnsi="Calibri" w:cs="宋体"/>
          <w:b/>
          <w:bCs/>
          <w:color w:val="000000" w:themeColor="text1"/>
          <w:kern w:val="2"/>
          <w:szCs w:val="24"/>
        </w:rPr>
      </w:pPr>
      <w:r>
        <w:rPr>
          <w:rFonts w:hint="eastAsia" w:ascii="Calibri" w:hAnsi="Calibri" w:cs="宋体"/>
          <w:b/>
          <w:bCs/>
          <w:color w:val="000000" w:themeColor="text1"/>
          <w:kern w:val="2"/>
          <w:szCs w:val="24"/>
          <w:lang w:eastAsia="zh-CN"/>
        </w:rPr>
        <w:t>五</w:t>
      </w:r>
      <w:r>
        <w:rPr>
          <w:rFonts w:hint="eastAsia" w:ascii="Calibri" w:hAnsi="Calibri" w:cs="宋体"/>
          <w:b/>
          <w:bCs/>
          <w:color w:val="000000" w:themeColor="text1"/>
          <w:kern w:val="2"/>
          <w:szCs w:val="24"/>
        </w:rPr>
        <w:t>、交货期：</w:t>
      </w:r>
      <w:r>
        <w:rPr>
          <w:rFonts w:hint="eastAsia" w:cs="宋体" w:asciiTheme="minorEastAsia" w:hAnsiTheme="minorEastAsia" w:eastAsiaTheme="minorEastAsia"/>
          <w:color w:val="000000" w:themeColor="text1"/>
          <w:szCs w:val="24"/>
        </w:rPr>
        <w:t>合同签订之日起</w:t>
      </w:r>
      <w:r>
        <w:rPr>
          <w:rFonts w:hint="eastAsia" w:cs="宋体" w:asciiTheme="minorEastAsia" w:hAnsiTheme="minorEastAsia" w:eastAsiaTheme="minorEastAsia"/>
          <w:color w:val="000000" w:themeColor="text1"/>
          <w:szCs w:val="24"/>
          <w:lang w:val="en-US" w:eastAsia="zh-CN"/>
        </w:rPr>
        <w:t>15</w:t>
      </w:r>
      <w:r>
        <w:rPr>
          <w:rFonts w:hint="eastAsia" w:cs="宋体" w:asciiTheme="minorEastAsia" w:hAnsiTheme="minorEastAsia" w:eastAsiaTheme="minorEastAsia"/>
          <w:color w:val="000000" w:themeColor="text1"/>
          <w:szCs w:val="24"/>
        </w:rPr>
        <w:t>个日历日内完成供货、安装并验收。</w:t>
      </w:r>
    </w:p>
    <w:p>
      <w:pPr>
        <w:tabs>
          <w:tab w:val="left" w:pos="6300"/>
        </w:tabs>
        <w:spacing w:line="360" w:lineRule="auto"/>
        <w:rPr>
          <w:rFonts w:hint="eastAsia" w:asciiTheme="minorEastAsia" w:hAnsiTheme="minorEastAsia" w:eastAsiaTheme="minorEastAsia"/>
          <w:color w:val="000000" w:themeColor="text1"/>
          <w:szCs w:val="24"/>
          <w:lang w:val="en-US" w:eastAsia="zh-CN"/>
        </w:rPr>
      </w:pPr>
      <w:r>
        <w:rPr>
          <w:rFonts w:hint="eastAsia" w:ascii="Calibri" w:hAnsi="Calibri" w:cs="宋体"/>
          <w:b/>
          <w:bCs/>
          <w:color w:val="000000" w:themeColor="text1"/>
          <w:kern w:val="2"/>
          <w:szCs w:val="24"/>
          <w:lang w:eastAsia="zh-CN"/>
        </w:rPr>
        <w:t>六</w:t>
      </w:r>
      <w:r>
        <w:rPr>
          <w:rFonts w:hint="eastAsia" w:ascii="Calibri" w:hAnsi="Calibri" w:cs="宋体"/>
          <w:b/>
          <w:bCs/>
          <w:color w:val="000000" w:themeColor="text1"/>
          <w:kern w:val="2"/>
          <w:szCs w:val="24"/>
        </w:rPr>
        <w:t>、质保期：</w:t>
      </w:r>
      <w:r>
        <w:rPr>
          <w:rFonts w:hint="eastAsia" w:cs="宋体" w:asciiTheme="minorEastAsia" w:hAnsiTheme="minorEastAsia" w:eastAsiaTheme="minorEastAsia"/>
          <w:color w:val="000000" w:themeColor="text1"/>
          <w:szCs w:val="24"/>
        </w:rPr>
        <w:t>产品一个月内出现质量问题包换，</w:t>
      </w:r>
      <w:r>
        <w:rPr>
          <w:rFonts w:hint="eastAsia" w:asciiTheme="minorEastAsia" w:hAnsiTheme="minorEastAsia" w:eastAsiaTheme="minorEastAsia"/>
          <w:color w:val="000000" w:themeColor="text1"/>
          <w:szCs w:val="24"/>
        </w:rPr>
        <w:t>项目整体验收合格后质保不低于贰年</w:t>
      </w:r>
      <w:r>
        <w:rPr>
          <w:rFonts w:hint="eastAsia" w:asciiTheme="minorEastAsia" w:hAnsiTheme="minorEastAsia" w:eastAsiaTheme="minorEastAsia"/>
          <w:color w:val="000000" w:themeColor="text1"/>
          <w:szCs w:val="24"/>
          <w:lang w:eastAsia="zh-CN"/>
        </w:rPr>
        <w:t>。</w:t>
      </w:r>
    </w:p>
    <w:p>
      <w:pPr>
        <w:spacing w:line="360" w:lineRule="auto"/>
        <w:jc w:val="left"/>
        <w:rPr>
          <w:b/>
          <w:color w:val="000000" w:themeColor="text1"/>
        </w:rPr>
      </w:pPr>
      <w:r>
        <w:rPr>
          <w:rFonts w:hint="eastAsia"/>
          <w:b/>
          <w:color w:val="000000" w:themeColor="text1"/>
          <w:lang w:eastAsia="zh-CN"/>
        </w:rPr>
        <w:t>七</w:t>
      </w:r>
      <w:r>
        <w:rPr>
          <w:rFonts w:hint="eastAsia"/>
          <w:b/>
          <w:color w:val="000000" w:themeColor="text1"/>
        </w:rPr>
        <w:t>、本项目所属行业:</w:t>
      </w:r>
      <w:r>
        <w:rPr>
          <w:rFonts w:hint="eastAsia" w:cs="宋体"/>
          <w:b/>
          <w:bCs/>
          <w:color w:val="000000" w:themeColor="text1"/>
          <w:szCs w:val="24"/>
        </w:rPr>
        <w:t xml:space="preserve"> </w:t>
      </w:r>
      <w:r>
        <w:rPr>
          <w:rFonts w:hint="eastAsia" w:cs="宋体"/>
          <w:b/>
          <w:bCs/>
          <w:color w:val="000000" w:themeColor="text1"/>
          <w:szCs w:val="24"/>
          <w:lang w:eastAsia="zh-CN"/>
        </w:rPr>
        <w:t>工业</w:t>
      </w:r>
      <w:r>
        <w:rPr>
          <w:rFonts w:hint="eastAsia"/>
          <w:b/>
          <w:color w:val="000000" w:themeColor="text1"/>
        </w:rPr>
        <w:t>。</w:t>
      </w:r>
    </w:p>
    <w:p>
      <w:pPr>
        <w:widowControl/>
        <w:jc w:val="left"/>
        <w:rPr>
          <w:b/>
          <w:bCs/>
          <w:color w:val="000000" w:themeColor="text1"/>
          <w:sz w:val="36"/>
          <w:szCs w:val="36"/>
        </w:rPr>
      </w:pPr>
      <w:bookmarkStart w:id="64" w:name="_Toc8137485"/>
      <w:r>
        <w:rPr>
          <w:b/>
          <w:bCs/>
          <w:color w:val="000000" w:themeColor="text1"/>
          <w:sz w:val="36"/>
          <w:szCs w:val="36"/>
        </w:rPr>
        <w:br w:type="page"/>
      </w:r>
    </w:p>
    <w:p>
      <w:pPr>
        <w:tabs>
          <w:tab w:val="left" w:pos="-200"/>
          <w:tab w:val="left" w:pos="0"/>
        </w:tabs>
        <w:spacing w:line="520" w:lineRule="exact"/>
        <w:jc w:val="center"/>
        <w:rPr>
          <w:b/>
          <w:bCs/>
          <w:color w:val="000000" w:themeColor="text1"/>
          <w:sz w:val="36"/>
          <w:szCs w:val="36"/>
        </w:rPr>
      </w:pPr>
      <w:r>
        <w:rPr>
          <w:rFonts w:hint="eastAsia"/>
          <w:b/>
          <w:bCs/>
          <w:color w:val="000000" w:themeColor="text1"/>
          <w:sz w:val="36"/>
          <w:szCs w:val="36"/>
        </w:rPr>
        <w:t>第五章  评审方法</w:t>
      </w:r>
      <w:bookmarkEnd w:id="64"/>
    </w:p>
    <w:p>
      <w:pPr>
        <w:spacing w:line="360" w:lineRule="auto"/>
        <w:rPr>
          <w:b/>
          <w:color w:val="000000" w:themeColor="text1"/>
          <w:szCs w:val="24"/>
        </w:rPr>
      </w:pPr>
      <w:r>
        <w:rPr>
          <w:rFonts w:hint="eastAsia"/>
          <w:b/>
          <w:color w:val="000000" w:themeColor="text1"/>
          <w:szCs w:val="24"/>
        </w:rPr>
        <w:t>一．评审方法：</w:t>
      </w:r>
    </w:p>
    <w:p>
      <w:pPr>
        <w:widowControl/>
        <w:spacing w:line="360" w:lineRule="auto"/>
        <w:ind w:firstLine="480" w:firstLineChars="200"/>
        <w:jc w:val="left"/>
        <w:rPr>
          <w:rFonts w:hAnsi="宋体"/>
          <w:color w:val="000000" w:themeColor="text1"/>
          <w:szCs w:val="24"/>
        </w:rPr>
      </w:pPr>
      <w:r>
        <w:rPr>
          <w:rFonts w:hAnsi="宋体"/>
          <w:color w:val="000000" w:themeColor="text1"/>
          <w:szCs w:val="24"/>
        </w:rPr>
        <w:t>按照《中华人民共和国政府采购法》</w:t>
      </w:r>
      <w:r>
        <w:rPr>
          <w:rFonts w:hint="eastAsia" w:hAnsi="宋体"/>
          <w:color w:val="000000" w:themeColor="text1"/>
          <w:szCs w:val="24"/>
        </w:rPr>
        <w:t>及实施条例和</w:t>
      </w:r>
      <w:r>
        <w:rPr>
          <w:rFonts w:hAnsi="宋体"/>
          <w:color w:val="000000" w:themeColor="text1"/>
          <w:szCs w:val="24"/>
        </w:rPr>
        <w:t>关于印发《政府采购竞争性磋商采购方式管理暂行办法》的通知</w:t>
      </w:r>
      <w:r>
        <w:rPr>
          <w:rFonts w:hint="eastAsia" w:hAnsi="宋体"/>
          <w:color w:val="000000" w:themeColor="text1"/>
          <w:szCs w:val="24"/>
        </w:rPr>
        <w:t>（</w:t>
      </w:r>
      <w:r>
        <w:rPr>
          <w:rFonts w:hAnsi="宋体"/>
          <w:color w:val="000000" w:themeColor="text1"/>
          <w:szCs w:val="24"/>
        </w:rPr>
        <w:t>财库【2014】214号</w:t>
      </w:r>
      <w:r>
        <w:rPr>
          <w:rFonts w:hint="eastAsia" w:hAnsi="宋体"/>
          <w:color w:val="000000" w:themeColor="text1"/>
          <w:szCs w:val="24"/>
        </w:rPr>
        <w:t>）及其补充通知（</w:t>
      </w:r>
      <w:r>
        <w:rPr>
          <w:rFonts w:hAnsi="宋体"/>
          <w:color w:val="000000" w:themeColor="text1"/>
          <w:szCs w:val="24"/>
        </w:rPr>
        <w:t>财库【201</w:t>
      </w:r>
      <w:r>
        <w:rPr>
          <w:rFonts w:hint="eastAsia" w:hAnsi="宋体"/>
          <w:color w:val="000000" w:themeColor="text1"/>
          <w:szCs w:val="24"/>
        </w:rPr>
        <w:t>5</w:t>
      </w:r>
      <w:r>
        <w:rPr>
          <w:rFonts w:hAnsi="宋体"/>
          <w:color w:val="000000" w:themeColor="text1"/>
          <w:szCs w:val="24"/>
        </w:rPr>
        <w:t>】</w:t>
      </w:r>
      <w:r>
        <w:rPr>
          <w:rFonts w:hint="eastAsia" w:hAnsi="宋体"/>
          <w:color w:val="000000" w:themeColor="text1"/>
          <w:szCs w:val="24"/>
        </w:rPr>
        <w:t>124</w:t>
      </w:r>
      <w:r>
        <w:rPr>
          <w:rFonts w:hAnsi="宋体"/>
          <w:color w:val="000000" w:themeColor="text1"/>
          <w:szCs w:val="24"/>
        </w:rPr>
        <w:t>号</w:t>
      </w:r>
      <w:r>
        <w:rPr>
          <w:rFonts w:hint="eastAsia" w:hAnsi="宋体"/>
          <w:color w:val="000000" w:themeColor="text1"/>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360" w:lineRule="auto"/>
        <w:rPr>
          <w:b/>
          <w:color w:val="000000" w:themeColor="text1"/>
          <w:szCs w:val="24"/>
        </w:rPr>
      </w:pPr>
      <w:r>
        <w:rPr>
          <w:rFonts w:hint="eastAsia"/>
          <w:b/>
          <w:color w:val="000000" w:themeColor="text1"/>
          <w:szCs w:val="24"/>
        </w:rPr>
        <w:t>二</w:t>
      </w:r>
      <w:r>
        <w:rPr>
          <w:b/>
          <w:color w:val="000000" w:themeColor="text1"/>
          <w:szCs w:val="24"/>
        </w:rPr>
        <w:t>、政策性扣减方式：</w:t>
      </w:r>
    </w:p>
    <w:p>
      <w:pPr>
        <w:widowControl/>
        <w:spacing w:line="360" w:lineRule="auto"/>
        <w:jc w:val="left"/>
        <w:rPr>
          <w:rFonts w:hAnsi="宋体"/>
          <w:b/>
          <w:color w:val="000000" w:themeColor="text1"/>
          <w:szCs w:val="24"/>
        </w:rPr>
      </w:pPr>
      <w:r>
        <w:rPr>
          <w:rFonts w:hint="eastAsia" w:hAnsi="宋体"/>
          <w:b/>
          <w:color w:val="000000" w:themeColor="text1"/>
          <w:szCs w:val="24"/>
        </w:rPr>
        <w:t>1、供应商为小型和微型企业、监狱企业、残疾人福利性单位的评审价计算规则。</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w:t>
      </w:r>
      <w:r>
        <w:rPr>
          <w:rFonts w:hAnsi="宋体"/>
          <w:color w:val="000000" w:themeColor="text1"/>
          <w:szCs w:val="24"/>
        </w:rPr>
        <w:t>.1供应商为非联合体参与</w:t>
      </w:r>
      <w:r>
        <w:rPr>
          <w:rFonts w:hint="eastAsia" w:hAnsi="宋体"/>
          <w:color w:val="000000" w:themeColor="text1"/>
          <w:szCs w:val="24"/>
        </w:rPr>
        <w:t>磋商</w:t>
      </w:r>
      <w:r>
        <w:rPr>
          <w:rFonts w:hAnsi="宋体"/>
          <w:color w:val="000000" w:themeColor="text1"/>
          <w:szCs w:val="24"/>
        </w:rPr>
        <w:t>的小型企业或达到小型企业划分标准的监狱企业</w:t>
      </w:r>
      <w:r>
        <w:rPr>
          <w:rFonts w:hint="eastAsia" w:hAnsi="宋体"/>
          <w:color w:val="000000" w:themeColor="text1"/>
          <w:szCs w:val="24"/>
        </w:rPr>
        <w:t>（或残疾人福利性单位）</w:t>
      </w:r>
      <w:r>
        <w:rPr>
          <w:rFonts w:hAnsi="宋体"/>
          <w:color w:val="000000" w:themeColor="text1"/>
          <w:szCs w:val="24"/>
        </w:rPr>
        <w:t>，</w:t>
      </w:r>
      <w:r>
        <w:rPr>
          <w:rFonts w:hint="eastAsia" w:hAnsi="宋体"/>
          <w:color w:val="000000" w:themeColor="text1"/>
          <w:szCs w:val="24"/>
        </w:rPr>
        <w:t>其评审价=</w:t>
      </w:r>
      <w:r>
        <w:rPr>
          <w:rFonts w:hAnsi="宋体"/>
          <w:color w:val="000000" w:themeColor="text1"/>
          <w:szCs w:val="24"/>
        </w:rPr>
        <w:t>“</w:t>
      </w:r>
      <w:r>
        <w:rPr>
          <w:rFonts w:hint="eastAsia" w:hAnsi="宋体"/>
          <w:color w:val="000000" w:themeColor="text1"/>
          <w:szCs w:val="24"/>
        </w:rPr>
        <w:t>磋商最终</w:t>
      </w:r>
      <w:r>
        <w:rPr>
          <w:rFonts w:hAnsi="宋体"/>
          <w:color w:val="000000" w:themeColor="text1"/>
          <w:szCs w:val="24"/>
        </w:rPr>
        <w:t>报价×</w:t>
      </w:r>
      <w:r>
        <w:rPr>
          <w:rFonts w:hint="eastAsia" w:hAnsi="宋体"/>
          <w:color w:val="000000" w:themeColor="text1"/>
          <w:szCs w:val="24"/>
        </w:rPr>
        <w:t>（1-</w:t>
      </w:r>
      <w:r>
        <w:rPr>
          <w:rFonts w:hAnsi="宋体"/>
          <w:color w:val="000000" w:themeColor="text1"/>
          <w:szCs w:val="24"/>
        </w:rPr>
        <w:t>6%</w:t>
      </w:r>
      <w:r>
        <w:rPr>
          <w:rFonts w:hint="eastAsia" w:hAnsi="宋体"/>
          <w:color w:val="000000" w:themeColor="text1"/>
          <w:szCs w:val="24"/>
        </w:rPr>
        <w:t>）</w:t>
      </w:r>
      <w:r>
        <w:rPr>
          <w:rFonts w:hAnsi="宋体"/>
          <w:color w:val="000000" w:themeColor="text1"/>
          <w:szCs w:val="24"/>
        </w:rPr>
        <w:t>”；</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w:t>
      </w:r>
      <w:r>
        <w:rPr>
          <w:rFonts w:hAnsi="宋体"/>
          <w:color w:val="000000" w:themeColor="text1"/>
          <w:szCs w:val="24"/>
        </w:rPr>
        <w:t>2供应商为联合体参与</w:t>
      </w:r>
      <w:r>
        <w:rPr>
          <w:rFonts w:hint="eastAsia" w:hAnsi="宋体"/>
          <w:color w:val="000000" w:themeColor="text1"/>
          <w:szCs w:val="24"/>
        </w:rPr>
        <w:t>磋商的</w:t>
      </w:r>
      <w:r>
        <w:rPr>
          <w:rFonts w:hAnsi="宋体"/>
          <w:color w:val="000000" w:themeColor="text1"/>
          <w:szCs w:val="24"/>
        </w:rPr>
        <w:t>且联合协议中约定小型</w:t>
      </w:r>
      <w:r>
        <w:rPr>
          <w:rFonts w:hint="eastAsia" w:hAnsi="宋体"/>
          <w:color w:val="000000" w:themeColor="text1"/>
          <w:szCs w:val="24"/>
        </w:rPr>
        <w:t>、</w:t>
      </w:r>
      <w:r>
        <w:rPr>
          <w:rFonts w:hAnsi="宋体"/>
          <w:color w:val="000000" w:themeColor="text1"/>
          <w:szCs w:val="24"/>
        </w:rPr>
        <w:t>微型</w:t>
      </w:r>
      <w:r>
        <w:rPr>
          <w:rFonts w:hint="eastAsia" w:hAnsi="宋体"/>
          <w:color w:val="000000" w:themeColor="text1"/>
          <w:szCs w:val="24"/>
        </w:rPr>
        <w:t>企业、监狱企业、残疾人福利性</w:t>
      </w:r>
      <w:r>
        <w:rPr>
          <w:rFonts w:hAnsi="宋体"/>
          <w:color w:val="000000" w:themeColor="text1"/>
          <w:szCs w:val="24"/>
        </w:rPr>
        <w:t>企业的协议合同金额占到联合体协议合同总金额30％以上，</w:t>
      </w:r>
      <w:r>
        <w:rPr>
          <w:rFonts w:hint="eastAsia" w:hAnsi="宋体"/>
          <w:color w:val="000000" w:themeColor="text1"/>
          <w:szCs w:val="24"/>
        </w:rPr>
        <w:t>其评审价=</w:t>
      </w:r>
      <w:r>
        <w:rPr>
          <w:rFonts w:hAnsi="宋体"/>
          <w:color w:val="000000" w:themeColor="text1"/>
          <w:szCs w:val="24"/>
        </w:rPr>
        <w:t>“</w:t>
      </w:r>
      <w:r>
        <w:rPr>
          <w:rFonts w:hint="eastAsia" w:hAnsi="宋体"/>
          <w:color w:val="000000" w:themeColor="text1"/>
          <w:szCs w:val="24"/>
        </w:rPr>
        <w:t>磋商最终</w:t>
      </w:r>
      <w:r>
        <w:rPr>
          <w:rFonts w:hAnsi="宋体"/>
          <w:color w:val="000000" w:themeColor="text1"/>
          <w:szCs w:val="24"/>
        </w:rPr>
        <w:t>报价×</w:t>
      </w:r>
      <w:r>
        <w:rPr>
          <w:rFonts w:hint="eastAsia" w:hAnsi="宋体"/>
          <w:color w:val="000000" w:themeColor="text1"/>
          <w:szCs w:val="24"/>
        </w:rPr>
        <w:t>（1-2</w:t>
      </w:r>
      <w:r>
        <w:rPr>
          <w:rFonts w:hAnsi="宋体"/>
          <w:color w:val="000000" w:themeColor="text1"/>
          <w:szCs w:val="24"/>
        </w:rPr>
        <w:t>%</w:t>
      </w:r>
      <w:r>
        <w:rPr>
          <w:rFonts w:hint="eastAsia" w:hAnsi="宋体"/>
          <w:color w:val="000000" w:themeColor="text1"/>
          <w:szCs w:val="24"/>
        </w:rPr>
        <w:t>）</w:t>
      </w:r>
      <w:r>
        <w:rPr>
          <w:rFonts w:hAnsi="宋体"/>
          <w:color w:val="000000" w:themeColor="text1"/>
          <w:szCs w:val="24"/>
        </w:rPr>
        <w:t>”；</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w:t>
      </w:r>
      <w:r>
        <w:rPr>
          <w:rFonts w:hAnsi="宋体"/>
          <w:color w:val="000000" w:themeColor="text1"/>
          <w:szCs w:val="24"/>
        </w:rPr>
        <w:t>.</w:t>
      </w:r>
      <w:r>
        <w:rPr>
          <w:rFonts w:hint="eastAsia" w:hAnsi="宋体"/>
          <w:color w:val="000000" w:themeColor="text1"/>
          <w:szCs w:val="24"/>
        </w:rPr>
        <w:t>3</w:t>
      </w:r>
      <w:r>
        <w:rPr>
          <w:rFonts w:hAnsi="宋体"/>
          <w:color w:val="000000" w:themeColor="text1"/>
          <w:szCs w:val="24"/>
        </w:rPr>
        <w:t>同时</w:t>
      </w:r>
      <w:r>
        <w:rPr>
          <w:rFonts w:hint="eastAsia" w:hAnsi="宋体"/>
          <w:color w:val="000000" w:themeColor="text1"/>
          <w:szCs w:val="24"/>
        </w:rPr>
        <w:t>是</w:t>
      </w:r>
      <w:r>
        <w:rPr>
          <w:rFonts w:hAnsi="宋体"/>
          <w:color w:val="000000" w:themeColor="text1"/>
          <w:szCs w:val="24"/>
        </w:rPr>
        <w:t>小型、微型企业或达到小型、微型企业划分标准的监狱企业</w:t>
      </w:r>
      <w:r>
        <w:rPr>
          <w:rFonts w:hint="eastAsia" w:hAnsi="宋体"/>
          <w:color w:val="000000" w:themeColor="text1"/>
          <w:szCs w:val="24"/>
        </w:rPr>
        <w:t>（或残疾人福利性单位）</w:t>
      </w:r>
      <w:r>
        <w:rPr>
          <w:rFonts w:hAnsi="宋体"/>
          <w:color w:val="000000" w:themeColor="text1"/>
          <w:szCs w:val="24"/>
        </w:rPr>
        <w:t>组成联合体的，</w:t>
      </w:r>
      <w:r>
        <w:rPr>
          <w:rFonts w:hint="eastAsia" w:hAnsi="宋体"/>
          <w:color w:val="000000" w:themeColor="text1"/>
          <w:szCs w:val="24"/>
        </w:rPr>
        <w:t>其评审价=</w:t>
      </w:r>
      <w:r>
        <w:rPr>
          <w:rFonts w:hAnsi="宋体"/>
          <w:color w:val="000000" w:themeColor="text1"/>
          <w:szCs w:val="24"/>
        </w:rPr>
        <w:t>“</w:t>
      </w:r>
      <w:r>
        <w:rPr>
          <w:rFonts w:hint="eastAsia" w:hAnsi="宋体"/>
          <w:color w:val="000000" w:themeColor="text1"/>
          <w:szCs w:val="24"/>
        </w:rPr>
        <w:t>磋商最终</w:t>
      </w:r>
      <w:r>
        <w:rPr>
          <w:rFonts w:hAnsi="宋体"/>
          <w:color w:val="000000" w:themeColor="text1"/>
          <w:szCs w:val="24"/>
        </w:rPr>
        <w:t>报价×</w:t>
      </w:r>
      <w:r>
        <w:rPr>
          <w:rFonts w:hint="eastAsia" w:hAnsi="宋体"/>
          <w:color w:val="000000" w:themeColor="text1"/>
          <w:szCs w:val="24"/>
        </w:rPr>
        <w:t>（1-6</w:t>
      </w:r>
      <w:r>
        <w:rPr>
          <w:rFonts w:hAnsi="宋体"/>
          <w:color w:val="000000" w:themeColor="text1"/>
          <w:szCs w:val="24"/>
        </w:rPr>
        <w:t>%</w:t>
      </w:r>
      <w:r>
        <w:rPr>
          <w:rFonts w:hint="eastAsia" w:hAnsi="宋体"/>
          <w:color w:val="000000" w:themeColor="text1"/>
          <w:szCs w:val="24"/>
        </w:rPr>
        <w:t>）</w:t>
      </w:r>
      <w:r>
        <w:rPr>
          <w:rFonts w:hAnsi="宋体"/>
          <w:color w:val="000000" w:themeColor="text1"/>
          <w:szCs w:val="24"/>
        </w:rPr>
        <w:t>”；</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1.4确认为小微企业（含小型、微型企业，）的，应当同时符合以下条件：</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1.4.1符合国务院有关部门根据企业从业人员、营业收入、资产总额等指标制定的中小企业划型标准（工信部联企业〔2011〕300号）；</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1.4.2提供本企业制造的货物、承担的工程或者服务，或者提供其他小微企业制造的货物。</w:t>
      </w:r>
      <w:bookmarkStart w:id="65" w:name="OLE_LINK9"/>
      <w:bookmarkStart w:id="66" w:name="OLE_LINK1"/>
      <w:r>
        <w:rPr>
          <w:rFonts w:hint="eastAsia" w:hAnsi="宋体"/>
          <w:color w:val="000000" w:themeColor="text1"/>
          <w:szCs w:val="24"/>
        </w:rPr>
        <w:t>本项所称货物不包括使用大型企业注册商标的货物。</w:t>
      </w:r>
      <w:bookmarkEnd w:id="65"/>
      <w:bookmarkEnd w:id="66"/>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1.4.3小微企业提供有中型企业制造的货物的，视同为中型企业；小微企业提供有大型企业制造的货物的，视同为大型企业。</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1.4.4磋商响应文件中须提供“中小企业声明函”和相关证明文件。</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1.5确认为监狱企业的，应当同时符合以下条件：</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1.5.1符合（财库【2014】68号）文件规定的</w:t>
      </w:r>
      <w:r>
        <w:rPr>
          <w:rFonts w:hAnsi="宋体"/>
          <w:color w:val="000000" w:themeColor="text1"/>
          <w:szCs w:val="24"/>
        </w:rPr>
        <w:t>监狱企业</w:t>
      </w:r>
      <w:r>
        <w:rPr>
          <w:rFonts w:hint="eastAsia" w:hAnsi="宋体"/>
          <w:color w:val="000000" w:themeColor="text1"/>
          <w:szCs w:val="24"/>
        </w:rPr>
        <w:t>，提供本企业的服务。</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1.5.2投标时须</w:t>
      </w:r>
      <w:r>
        <w:rPr>
          <w:rFonts w:hAnsi="宋体"/>
          <w:color w:val="000000" w:themeColor="text1"/>
          <w:szCs w:val="24"/>
        </w:rPr>
        <w:t>提供由省级以上监狱管理局、戒毒管理局（含新疆生产建设兵团）出具的属于监狱企业的证明文件。</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1.6确认为残疾人福利性单位的，应当同时符合以下条件：</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1.6.1符合（财库【2017】141号）文件规定的残疾人福利性单位，提供本单位的服务（以下简称产品），或者提供其他残疾人福利性单位承担的服务（不包括使用非残疾人福利性单位注册商标的服务）。</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1.6.2供应商在磋商响应文件中须提供《残疾人福利性单位声明函》，并对声明的真实性负责。</w:t>
      </w:r>
    </w:p>
    <w:p>
      <w:pPr>
        <w:widowControl/>
        <w:spacing w:line="360" w:lineRule="auto"/>
        <w:ind w:firstLine="480" w:firstLineChars="200"/>
        <w:jc w:val="left"/>
        <w:rPr>
          <w:rFonts w:hAnsi="宋体"/>
          <w:color w:val="000000" w:themeColor="text1"/>
          <w:szCs w:val="24"/>
        </w:rPr>
      </w:pPr>
      <w:r>
        <w:rPr>
          <w:rFonts w:hint="eastAsia" w:hAnsi="宋体"/>
          <w:color w:val="000000" w:themeColor="text1"/>
          <w:szCs w:val="24"/>
        </w:rPr>
        <w:t>1.6.3供应商在磋商响应文件中提供的《残疾人福利性单位声明函》与事实不符的，依照《政府采购法》第七十七条第一款的规定追究法律责任。</w:t>
      </w:r>
    </w:p>
    <w:p>
      <w:pPr>
        <w:spacing w:line="500" w:lineRule="exact"/>
        <w:outlineLvl w:val="0"/>
        <w:rPr>
          <w:rFonts w:hAnsi="宋体"/>
          <w:b/>
          <w:color w:val="000000" w:themeColor="text1"/>
          <w:spacing w:val="4"/>
          <w:szCs w:val="24"/>
        </w:rPr>
      </w:pPr>
      <w:r>
        <w:rPr>
          <w:rFonts w:hint="eastAsia" w:hAnsi="宋体"/>
          <w:b/>
          <w:color w:val="000000" w:themeColor="text1"/>
          <w:spacing w:val="4"/>
          <w:szCs w:val="24"/>
        </w:rPr>
        <w:t>三、评审程序：</w:t>
      </w:r>
    </w:p>
    <w:p>
      <w:pPr>
        <w:pStyle w:val="35"/>
        <w:spacing w:line="360" w:lineRule="auto"/>
        <w:ind w:left="0" w:leftChars="0" w:firstLine="446"/>
        <w:rPr>
          <w:b/>
          <w:bCs/>
          <w:color w:val="000000" w:themeColor="text1"/>
          <w:sz w:val="24"/>
          <w:szCs w:val="24"/>
        </w:rPr>
      </w:pPr>
      <w:r>
        <w:rPr>
          <w:rFonts w:hint="eastAsia"/>
          <w:b/>
          <w:bCs/>
          <w:color w:val="000000" w:themeColor="text1"/>
          <w:sz w:val="24"/>
          <w:szCs w:val="24"/>
        </w:rPr>
        <w:t>1、磋商响应文件的初审</w:t>
      </w:r>
    </w:p>
    <w:p>
      <w:pPr>
        <w:pStyle w:val="35"/>
        <w:spacing w:line="360" w:lineRule="auto"/>
        <w:ind w:left="0" w:leftChars="0" w:firstLine="444"/>
        <w:rPr>
          <w:color w:val="000000" w:themeColor="text1"/>
          <w:sz w:val="24"/>
          <w:szCs w:val="24"/>
        </w:rPr>
      </w:pPr>
      <w:r>
        <w:rPr>
          <w:rFonts w:hint="eastAsia"/>
          <w:color w:val="000000" w:themeColor="text1"/>
          <w:sz w:val="24"/>
          <w:szCs w:val="24"/>
        </w:rPr>
        <w:t>初审分为资格性审查和符合性审查。</w:t>
      </w:r>
    </w:p>
    <w:p>
      <w:pPr>
        <w:pStyle w:val="35"/>
        <w:spacing w:line="360" w:lineRule="auto"/>
        <w:ind w:left="0" w:leftChars="0" w:firstLine="444"/>
        <w:rPr>
          <w:color w:val="000000" w:themeColor="text1"/>
          <w:sz w:val="24"/>
          <w:szCs w:val="24"/>
        </w:rPr>
      </w:pPr>
      <w:r>
        <w:rPr>
          <w:rFonts w:hint="eastAsia"/>
          <w:color w:val="000000" w:themeColor="text1"/>
          <w:sz w:val="24"/>
          <w:szCs w:val="24"/>
        </w:rPr>
        <w:t>1.1资格性审查。依据法律法规和磋商文件的规定，对响应文件中的资格证明文件进行审查，以确定供应商是否具备磋商资格。</w:t>
      </w:r>
    </w:p>
    <w:p>
      <w:pPr>
        <w:pStyle w:val="35"/>
        <w:spacing w:line="360" w:lineRule="auto"/>
        <w:ind w:left="0" w:leftChars="0" w:firstLine="444"/>
        <w:rPr>
          <w:color w:val="000000" w:themeColor="text1"/>
          <w:sz w:val="24"/>
          <w:szCs w:val="24"/>
        </w:rPr>
      </w:pPr>
      <w:r>
        <w:rPr>
          <w:rFonts w:hint="eastAsia"/>
          <w:color w:val="000000" w:themeColor="text1"/>
          <w:sz w:val="24"/>
          <w:szCs w:val="24"/>
        </w:rPr>
        <w:t>1.2符合性审查。依据磋商文件的规定，从响应文件的</w:t>
      </w:r>
      <w:r>
        <w:rPr>
          <w:rFonts w:hint="eastAsia"/>
          <w:bCs/>
          <w:color w:val="000000" w:themeColor="text1"/>
          <w:sz w:val="24"/>
          <w:szCs w:val="24"/>
        </w:rPr>
        <w:t>完整性、</w:t>
      </w:r>
      <w:r>
        <w:rPr>
          <w:rFonts w:hint="eastAsia"/>
          <w:color w:val="000000" w:themeColor="text1"/>
          <w:sz w:val="24"/>
          <w:szCs w:val="24"/>
        </w:rPr>
        <w:t>有效性和对磋商文件的响应程度等进行审查，以确定是否对磋商文件的实质性要求作出响应</w:t>
      </w:r>
      <w:r>
        <w:rPr>
          <w:color w:val="000000" w:themeColor="text1"/>
          <w:sz w:val="24"/>
        </w:rPr>
        <w:t>（采购人可根据具体项目的情况对实质性要求作特别的具体规定）</w:t>
      </w:r>
      <w:r>
        <w:rPr>
          <w:rFonts w:hint="eastAsia"/>
          <w:color w:val="000000" w:themeColor="text1"/>
          <w:sz w:val="24"/>
          <w:szCs w:val="24"/>
        </w:rPr>
        <w:t>。</w:t>
      </w:r>
    </w:p>
    <w:p>
      <w:pPr>
        <w:pStyle w:val="35"/>
        <w:spacing w:line="360" w:lineRule="auto"/>
        <w:ind w:left="0" w:leftChars="0" w:firstLine="444"/>
        <w:rPr>
          <w:color w:val="000000" w:themeColor="text1"/>
          <w:sz w:val="24"/>
        </w:rPr>
      </w:pPr>
      <w:r>
        <w:rPr>
          <w:rFonts w:hint="eastAsia"/>
          <w:color w:val="000000" w:themeColor="text1"/>
          <w:sz w:val="24"/>
          <w:szCs w:val="24"/>
        </w:rPr>
        <w:t>按照以下内容对竞争性磋商响应文件符合性审查，一项不合格其磋商即为无效响应。</w:t>
      </w:r>
      <w:r>
        <w:rPr>
          <w:color w:val="000000" w:themeColor="text1"/>
          <w:sz w:val="24"/>
        </w:rPr>
        <w:t>符合性审查按下表进行：</w:t>
      </w:r>
    </w:p>
    <w:tbl>
      <w:tblPr>
        <w:tblStyle w:val="44"/>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50"/>
        <w:gridCol w:w="3402"/>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Align w:val="center"/>
          </w:tcPr>
          <w:p>
            <w:pPr>
              <w:tabs>
                <w:tab w:val="left" w:pos="0"/>
              </w:tabs>
              <w:adjustRightInd w:val="0"/>
              <w:snapToGrid w:val="0"/>
              <w:jc w:val="center"/>
              <w:rPr>
                <w:b/>
                <w:color w:val="000000" w:themeColor="text1"/>
              </w:rPr>
            </w:pPr>
            <w:r>
              <w:rPr>
                <w:rFonts w:hAnsi="宋体"/>
                <w:b/>
                <w:color w:val="000000" w:themeColor="text1"/>
              </w:rPr>
              <w:t>序号</w:t>
            </w:r>
          </w:p>
        </w:tc>
        <w:tc>
          <w:tcPr>
            <w:tcW w:w="4252" w:type="dxa"/>
            <w:gridSpan w:val="2"/>
            <w:vAlign w:val="center"/>
          </w:tcPr>
          <w:p>
            <w:pPr>
              <w:tabs>
                <w:tab w:val="left" w:pos="0"/>
              </w:tabs>
              <w:adjustRightInd w:val="0"/>
              <w:snapToGrid w:val="0"/>
              <w:jc w:val="center"/>
              <w:rPr>
                <w:b/>
                <w:color w:val="000000" w:themeColor="text1"/>
              </w:rPr>
            </w:pPr>
            <w:r>
              <w:rPr>
                <w:rFonts w:hAnsi="宋体"/>
                <w:b/>
                <w:color w:val="000000" w:themeColor="text1"/>
              </w:rPr>
              <w:t>评审因素</w:t>
            </w:r>
          </w:p>
        </w:tc>
        <w:tc>
          <w:tcPr>
            <w:tcW w:w="5405" w:type="dxa"/>
            <w:vAlign w:val="center"/>
          </w:tcPr>
          <w:p>
            <w:pPr>
              <w:tabs>
                <w:tab w:val="left" w:pos="0"/>
              </w:tabs>
              <w:adjustRightInd w:val="0"/>
              <w:snapToGrid w:val="0"/>
              <w:jc w:val="center"/>
              <w:rPr>
                <w:b/>
                <w:color w:val="000000" w:themeColor="text1"/>
              </w:rPr>
            </w:pPr>
            <w:r>
              <w:rPr>
                <w:rFonts w:hAnsi="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restart"/>
            <w:vAlign w:val="center"/>
          </w:tcPr>
          <w:p>
            <w:pPr>
              <w:tabs>
                <w:tab w:val="left" w:pos="0"/>
              </w:tabs>
              <w:adjustRightInd w:val="0"/>
              <w:snapToGrid w:val="0"/>
              <w:jc w:val="center"/>
              <w:rPr>
                <w:color w:val="000000" w:themeColor="text1"/>
              </w:rPr>
            </w:pPr>
            <w:r>
              <w:rPr>
                <w:color w:val="000000" w:themeColor="text1"/>
              </w:rPr>
              <w:t>1</w:t>
            </w:r>
          </w:p>
        </w:tc>
        <w:tc>
          <w:tcPr>
            <w:tcW w:w="850" w:type="dxa"/>
            <w:vMerge w:val="restart"/>
            <w:vAlign w:val="center"/>
          </w:tcPr>
          <w:p>
            <w:pPr>
              <w:tabs>
                <w:tab w:val="left" w:pos="0"/>
              </w:tabs>
              <w:adjustRightInd w:val="0"/>
              <w:snapToGrid w:val="0"/>
              <w:spacing w:line="276" w:lineRule="auto"/>
              <w:jc w:val="center"/>
              <w:rPr>
                <w:color w:val="000000" w:themeColor="text1"/>
                <w:szCs w:val="21"/>
              </w:rPr>
            </w:pPr>
            <w:r>
              <w:rPr>
                <w:rFonts w:hAnsi="宋体"/>
                <w:color w:val="000000" w:themeColor="text1"/>
                <w:szCs w:val="21"/>
              </w:rPr>
              <w:t>有效性审查</w:t>
            </w: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（1）</w:t>
            </w:r>
            <w:r>
              <w:rPr>
                <w:rFonts w:hAnsi="宋体"/>
                <w:color w:val="000000" w:themeColor="text1"/>
                <w:szCs w:val="21"/>
              </w:rPr>
              <w:t>磋商响应文件的签署盖章</w:t>
            </w:r>
          </w:p>
        </w:tc>
        <w:tc>
          <w:tcPr>
            <w:tcW w:w="5405" w:type="dxa"/>
            <w:vAlign w:val="center"/>
          </w:tcPr>
          <w:p>
            <w:pPr>
              <w:tabs>
                <w:tab w:val="left" w:pos="0"/>
              </w:tabs>
              <w:adjustRightInd w:val="0"/>
              <w:snapToGrid w:val="0"/>
              <w:spacing w:line="276" w:lineRule="auto"/>
              <w:rPr>
                <w:color w:val="000000" w:themeColor="text1"/>
                <w:szCs w:val="21"/>
              </w:rPr>
            </w:pPr>
            <w:r>
              <w:rPr>
                <w:rFonts w:hAnsi="宋体"/>
                <w:color w:val="000000" w:themeColor="text1"/>
                <w:szCs w:val="21"/>
              </w:rPr>
              <w:t>磋商响应文件上法定代表人或其授权代表人的签字齐全并加盖公章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continue"/>
          </w:tcPr>
          <w:p>
            <w:pPr>
              <w:tabs>
                <w:tab w:val="left" w:pos="0"/>
              </w:tabs>
              <w:adjustRightInd w:val="0"/>
              <w:snapToGrid w:val="0"/>
              <w:rPr>
                <w:color w:val="000000" w:themeColor="text1"/>
              </w:rPr>
            </w:pPr>
          </w:p>
        </w:tc>
        <w:tc>
          <w:tcPr>
            <w:tcW w:w="850" w:type="dxa"/>
            <w:vMerge w:val="continue"/>
          </w:tcPr>
          <w:p>
            <w:pPr>
              <w:tabs>
                <w:tab w:val="left" w:pos="0"/>
              </w:tabs>
              <w:adjustRightInd w:val="0"/>
              <w:snapToGrid w:val="0"/>
              <w:spacing w:line="276" w:lineRule="auto"/>
              <w:rPr>
                <w:color w:val="000000" w:themeColor="text1"/>
                <w:szCs w:val="21"/>
              </w:rPr>
            </w:pP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（2）</w:t>
            </w:r>
            <w:r>
              <w:rPr>
                <w:rFonts w:hAnsi="宋体"/>
                <w:color w:val="000000" w:themeColor="text1"/>
                <w:szCs w:val="21"/>
              </w:rPr>
              <w:t>磋商响应文件格式</w:t>
            </w:r>
          </w:p>
        </w:tc>
        <w:tc>
          <w:tcPr>
            <w:tcW w:w="5405" w:type="dxa"/>
            <w:vAlign w:val="center"/>
          </w:tcPr>
          <w:p>
            <w:pPr>
              <w:tabs>
                <w:tab w:val="left" w:pos="0"/>
              </w:tabs>
              <w:adjustRightInd w:val="0"/>
              <w:snapToGrid w:val="0"/>
              <w:rPr>
                <w:color w:val="000000" w:themeColor="text1"/>
                <w:szCs w:val="21"/>
              </w:rPr>
            </w:pPr>
            <w:r>
              <w:rPr>
                <w:rFonts w:hAnsi="宋体"/>
                <w:color w:val="000000" w:themeColor="text1"/>
                <w:szCs w:val="21"/>
              </w:rPr>
              <w:t>应符合</w:t>
            </w:r>
            <w:r>
              <w:rPr>
                <w:rFonts w:hint="eastAsia"/>
                <w:color w:val="000000" w:themeColor="text1"/>
                <w:szCs w:val="21"/>
              </w:rPr>
              <w:t>“</w:t>
            </w:r>
            <w:r>
              <w:rPr>
                <w:rFonts w:hAnsi="宋体"/>
                <w:color w:val="000000" w:themeColor="text1"/>
                <w:szCs w:val="21"/>
              </w:rPr>
              <w:t>磋商响应文件格式</w:t>
            </w:r>
            <w:r>
              <w:rPr>
                <w:rFonts w:hint="eastAsia"/>
                <w:color w:val="000000" w:themeColor="text1"/>
                <w:szCs w:val="21"/>
              </w:rPr>
              <w:t>”</w:t>
            </w:r>
            <w:r>
              <w:rPr>
                <w:rFonts w:hAnsi="宋体"/>
                <w:color w:val="000000" w:themeColor="text1"/>
                <w:szCs w:val="21"/>
              </w:rPr>
              <w:t>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continue"/>
          </w:tcPr>
          <w:p>
            <w:pPr>
              <w:tabs>
                <w:tab w:val="left" w:pos="0"/>
              </w:tabs>
              <w:adjustRightInd w:val="0"/>
              <w:snapToGrid w:val="0"/>
              <w:rPr>
                <w:color w:val="000000" w:themeColor="text1"/>
              </w:rPr>
            </w:pPr>
          </w:p>
        </w:tc>
        <w:tc>
          <w:tcPr>
            <w:tcW w:w="850" w:type="dxa"/>
            <w:vMerge w:val="continue"/>
          </w:tcPr>
          <w:p>
            <w:pPr>
              <w:tabs>
                <w:tab w:val="left" w:pos="0"/>
              </w:tabs>
              <w:adjustRightInd w:val="0"/>
              <w:snapToGrid w:val="0"/>
              <w:spacing w:line="276" w:lineRule="auto"/>
              <w:rPr>
                <w:color w:val="000000" w:themeColor="text1"/>
                <w:szCs w:val="21"/>
              </w:rPr>
            </w:pP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（3）</w:t>
            </w:r>
            <w:r>
              <w:rPr>
                <w:rFonts w:hAnsi="宋体"/>
                <w:color w:val="000000" w:themeColor="text1"/>
                <w:szCs w:val="21"/>
              </w:rPr>
              <w:t>磋商响应文件递交</w:t>
            </w:r>
          </w:p>
        </w:tc>
        <w:tc>
          <w:tcPr>
            <w:tcW w:w="5405" w:type="dxa"/>
            <w:vAlign w:val="center"/>
          </w:tcPr>
          <w:p>
            <w:pPr>
              <w:tabs>
                <w:tab w:val="left" w:pos="0"/>
              </w:tabs>
              <w:adjustRightInd w:val="0"/>
              <w:snapToGrid w:val="0"/>
              <w:rPr>
                <w:color w:val="000000" w:themeColor="text1"/>
                <w:szCs w:val="21"/>
              </w:rPr>
            </w:pPr>
            <w:r>
              <w:rPr>
                <w:rFonts w:hAnsi="宋体"/>
                <w:color w:val="000000" w:themeColor="text1"/>
                <w:szCs w:val="21"/>
              </w:rPr>
              <w:t>应符合</w:t>
            </w:r>
            <w:r>
              <w:rPr>
                <w:rFonts w:hint="eastAsia"/>
                <w:color w:val="000000" w:themeColor="text1"/>
                <w:szCs w:val="21"/>
              </w:rPr>
              <w:t>“</w:t>
            </w:r>
            <w:r>
              <w:rPr>
                <w:rFonts w:hAnsi="宋体"/>
                <w:color w:val="000000" w:themeColor="text1"/>
                <w:szCs w:val="21"/>
              </w:rPr>
              <w:t>供应商须知</w:t>
            </w:r>
            <w:r>
              <w:rPr>
                <w:rFonts w:hint="eastAsia"/>
                <w:color w:val="000000" w:themeColor="text1"/>
                <w:szCs w:val="21"/>
              </w:rPr>
              <w:t>”</w:t>
            </w:r>
            <w:r>
              <w:rPr>
                <w:rFonts w:hAnsi="宋体"/>
                <w:color w:val="000000" w:themeColor="text1"/>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continue"/>
          </w:tcPr>
          <w:p>
            <w:pPr>
              <w:tabs>
                <w:tab w:val="left" w:pos="0"/>
              </w:tabs>
              <w:adjustRightInd w:val="0"/>
              <w:snapToGrid w:val="0"/>
              <w:rPr>
                <w:color w:val="000000" w:themeColor="text1"/>
              </w:rPr>
            </w:pPr>
          </w:p>
        </w:tc>
        <w:tc>
          <w:tcPr>
            <w:tcW w:w="850" w:type="dxa"/>
            <w:vMerge w:val="continue"/>
          </w:tcPr>
          <w:p>
            <w:pPr>
              <w:tabs>
                <w:tab w:val="left" w:pos="0"/>
              </w:tabs>
              <w:adjustRightInd w:val="0"/>
              <w:snapToGrid w:val="0"/>
              <w:spacing w:line="276" w:lineRule="auto"/>
              <w:rPr>
                <w:color w:val="000000" w:themeColor="text1"/>
                <w:szCs w:val="21"/>
              </w:rPr>
            </w:pP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（4）</w:t>
            </w:r>
            <w:r>
              <w:rPr>
                <w:rFonts w:hAnsi="宋体"/>
                <w:color w:val="000000" w:themeColor="text1"/>
                <w:szCs w:val="21"/>
              </w:rPr>
              <w:t>报价唯一</w:t>
            </w:r>
          </w:p>
        </w:tc>
        <w:tc>
          <w:tcPr>
            <w:tcW w:w="5405" w:type="dxa"/>
            <w:vAlign w:val="center"/>
          </w:tcPr>
          <w:p>
            <w:pPr>
              <w:tabs>
                <w:tab w:val="left" w:pos="0"/>
              </w:tabs>
              <w:adjustRightInd w:val="0"/>
              <w:snapToGrid w:val="0"/>
              <w:rPr>
                <w:color w:val="000000" w:themeColor="text1"/>
                <w:szCs w:val="21"/>
              </w:rPr>
            </w:pPr>
            <w:r>
              <w:rPr>
                <w:rFonts w:hAnsi="宋体"/>
                <w:color w:val="000000" w:themeColor="text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continue"/>
          </w:tcPr>
          <w:p>
            <w:pPr>
              <w:tabs>
                <w:tab w:val="left" w:pos="0"/>
              </w:tabs>
              <w:adjustRightInd w:val="0"/>
              <w:snapToGrid w:val="0"/>
              <w:rPr>
                <w:color w:val="000000" w:themeColor="text1"/>
              </w:rPr>
            </w:pPr>
          </w:p>
        </w:tc>
        <w:tc>
          <w:tcPr>
            <w:tcW w:w="850" w:type="dxa"/>
            <w:vMerge w:val="continue"/>
          </w:tcPr>
          <w:p>
            <w:pPr>
              <w:tabs>
                <w:tab w:val="left" w:pos="0"/>
              </w:tabs>
              <w:adjustRightInd w:val="0"/>
              <w:snapToGrid w:val="0"/>
              <w:spacing w:line="276" w:lineRule="auto"/>
              <w:rPr>
                <w:color w:val="000000" w:themeColor="text1"/>
                <w:szCs w:val="21"/>
              </w:rPr>
            </w:pP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（5）</w:t>
            </w:r>
            <w:r>
              <w:rPr>
                <w:color w:val="000000" w:themeColor="text1"/>
                <w:szCs w:val="21"/>
              </w:rPr>
              <w:t>第一次磋商报价</w:t>
            </w:r>
          </w:p>
        </w:tc>
        <w:tc>
          <w:tcPr>
            <w:tcW w:w="5405" w:type="dxa"/>
            <w:vAlign w:val="center"/>
          </w:tcPr>
          <w:p>
            <w:pPr>
              <w:tabs>
                <w:tab w:val="left" w:pos="0"/>
              </w:tabs>
              <w:adjustRightInd w:val="0"/>
              <w:snapToGrid w:val="0"/>
              <w:rPr>
                <w:color w:val="000000" w:themeColor="text1"/>
                <w:szCs w:val="21"/>
              </w:rPr>
            </w:pPr>
            <w:r>
              <w:rPr>
                <w:color w:val="000000" w:themeColor="text1"/>
                <w:szCs w:val="21"/>
              </w:rPr>
              <w:t>第一次磋商报价</w:t>
            </w:r>
            <w:r>
              <w:rPr>
                <w:rFonts w:hAnsi="宋体"/>
                <w:color w:val="000000" w:themeColor="text1"/>
                <w:szCs w:val="21"/>
              </w:rPr>
              <w:t>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restart"/>
            <w:vAlign w:val="center"/>
          </w:tcPr>
          <w:p>
            <w:pPr>
              <w:tabs>
                <w:tab w:val="left" w:pos="0"/>
              </w:tabs>
              <w:adjustRightInd w:val="0"/>
              <w:snapToGrid w:val="0"/>
              <w:jc w:val="center"/>
              <w:rPr>
                <w:color w:val="000000" w:themeColor="text1"/>
              </w:rPr>
            </w:pPr>
            <w:r>
              <w:rPr>
                <w:color w:val="000000" w:themeColor="text1"/>
              </w:rPr>
              <w:t>2</w:t>
            </w:r>
          </w:p>
        </w:tc>
        <w:tc>
          <w:tcPr>
            <w:tcW w:w="850" w:type="dxa"/>
            <w:vMerge w:val="restart"/>
            <w:vAlign w:val="center"/>
          </w:tcPr>
          <w:p>
            <w:pPr>
              <w:tabs>
                <w:tab w:val="left" w:pos="0"/>
              </w:tabs>
              <w:adjustRightInd w:val="0"/>
              <w:snapToGrid w:val="0"/>
              <w:spacing w:line="276" w:lineRule="auto"/>
              <w:jc w:val="center"/>
              <w:rPr>
                <w:color w:val="000000" w:themeColor="text1"/>
                <w:szCs w:val="21"/>
              </w:rPr>
            </w:pPr>
            <w:r>
              <w:rPr>
                <w:rFonts w:hAnsi="宋体"/>
                <w:color w:val="000000" w:themeColor="text1"/>
                <w:szCs w:val="21"/>
              </w:rPr>
              <w:t>完整性审查</w:t>
            </w: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（6）</w:t>
            </w:r>
            <w:r>
              <w:rPr>
                <w:rFonts w:hAnsi="宋体"/>
                <w:color w:val="000000" w:themeColor="text1"/>
                <w:szCs w:val="21"/>
              </w:rPr>
              <w:t>磋商响应文件</w:t>
            </w:r>
            <w:r>
              <w:rPr>
                <w:rFonts w:hint="eastAsia" w:hAnsi="宋体"/>
                <w:color w:val="000000" w:themeColor="text1"/>
                <w:szCs w:val="21"/>
              </w:rPr>
              <w:t>密封和标记</w:t>
            </w:r>
          </w:p>
        </w:tc>
        <w:tc>
          <w:tcPr>
            <w:tcW w:w="5405" w:type="dxa"/>
            <w:vAlign w:val="center"/>
          </w:tcPr>
          <w:p>
            <w:pPr>
              <w:tabs>
                <w:tab w:val="left" w:pos="0"/>
              </w:tabs>
              <w:adjustRightInd w:val="0"/>
              <w:snapToGrid w:val="0"/>
              <w:rPr>
                <w:color w:val="000000" w:themeColor="text1"/>
                <w:szCs w:val="21"/>
              </w:rPr>
            </w:pPr>
            <w:r>
              <w:rPr>
                <w:rFonts w:hAnsi="宋体"/>
                <w:color w:val="000000" w:themeColor="text1"/>
                <w:szCs w:val="21"/>
              </w:rPr>
              <w:t>应符合</w:t>
            </w:r>
            <w:r>
              <w:rPr>
                <w:rFonts w:hint="eastAsia"/>
                <w:color w:val="000000" w:themeColor="text1"/>
                <w:szCs w:val="21"/>
              </w:rPr>
              <w:t>“供应商须知”规定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continue"/>
          </w:tcPr>
          <w:p>
            <w:pPr>
              <w:tabs>
                <w:tab w:val="left" w:pos="0"/>
              </w:tabs>
              <w:adjustRightInd w:val="0"/>
              <w:snapToGrid w:val="0"/>
              <w:rPr>
                <w:color w:val="000000" w:themeColor="text1"/>
              </w:rPr>
            </w:pPr>
          </w:p>
        </w:tc>
        <w:tc>
          <w:tcPr>
            <w:tcW w:w="850" w:type="dxa"/>
            <w:vMerge w:val="continue"/>
          </w:tcPr>
          <w:p>
            <w:pPr>
              <w:tabs>
                <w:tab w:val="left" w:pos="0"/>
              </w:tabs>
              <w:adjustRightInd w:val="0"/>
              <w:snapToGrid w:val="0"/>
              <w:spacing w:line="276" w:lineRule="auto"/>
              <w:rPr>
                <w:color w:val="000000" w:themeColor="text1"/>
                <w:szCs w:val="21"/>
              </w:rPr>
            </w:pP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（7）</w:t>
            </w:r>
            <w:r>
              <w:rPr>
                <w:rFonts w:hAnsi="宋体"/>
                <w:color w:val="000000" w:themeColor="text1"/>
                <w:szCs w:val="21"/>
              </w:rPr>
              <w:t>磋商响应文件份数</w:t>
            </w:r>
          </w:p>
        </w:tc>
        <w:tc>
          <w:tcPr>
            <w:tcW w:w="5405" w:type="dxa"/>
            <w:vAlign w:val="center"/>
          </w:tcPr>
          <w:p>
            <w:pPr>
              <w:tabs>
                <w:tab w:val="left" w:pos="0"/>
              </w:tabs>
              <w:adjustRightInd w:val="0"/>
              <w:snapToGrid w:val="0"/>
              <w:spacing w:line="276" w:lineRule="auto"/>
              <w:rPr>
                <w:color w:val="000000" w:themeColor="text1"/>
                <w:szCs w:val="21"/>
              </w:rPr>
            </w:pPr>
            <w:r>
              <w:rPr>
                <w:rFonts w:hAnsi="宋体"/>
                <w:color w:val="000000" w:themeColor="text1"/>
                <w:szCs w:val="21"/>
              </w:rPr>
              <w:t>应符合“供应商须知前列表”规定的正本、副本、电子文件数量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continue"/>
          </w:tcPr>
          <w:p>
            <w:pPr>
              <w:tabs>
                <w:tab w:val="left" w:pos="0"/>
              </w:tabs>
              <w:adjustRightInd w:val="0"/>
              <w:snapToGrid w:val="0"/>
              <w:rPr>
                <w:color w:val="000000" w:themeColor="text1"/>
              </w:rPr>
            </w:pPr>
          </w:p>
        </w:tc>
        <w:tc>
          <w:tcPr>
            <w:tcW w:w="850" w:type="dxa"/>
            <w:vMerge w:val="continue"/>
          </w:tcPr>
          <w:p>
            <w:pPr>
              <w:tabs>
                <w:tab w:val="left" w:pos="0"/>
              </w:tabs>
              <w:adjustRightInd w:val="0"/>
              <w:snapToGrid w:val="0"/>
              <w:spacing w:line="276" w:lineRule="auto"/>
              <w:rPr>
                <w:color w:val="000000" w:themeColor="text1"/>
                <w:szCs w:val="21"/>
              </w:rPr>
            </w:pP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（8）</w:t>
            </w:r>
            <w:r>
              <w:rPr>
                <w:rFonts w:hAnsi="宋体"/>
                <w:color w:val="000000" w:themeColor="text1"/>
                <w:szCs w:val="21"/>
              </w:rPr>
              <w:t>磋商响应文件内容</w:t>
            </w:r>
          </w:p>
        </w:tc>
        <w:tc>
          <w:tcPr>
            <w:tcW w:w="5405" w:type="dxa"/>
            <w:vAlign w:val="center"/>
          </w:tcPr>
          <w:p>
            <w:pPr>
              <w:tabs>
                <w:tab w:val="left" w:pos="0"/>
              </w:tabs>
              <w:adjustRightInd w:val="0"/>
              <w:snapToGrid w:val="0"/>
              <w:rPr>
                <w:color w:val="000000" w:themeColor="text1"/>
                <w:szCs w:val="21"/>
              </w:rPr>
            </w:pPr>
            <w:r>
              <w:rPr>
                <w:rFonts w:hAnsi="宋体"/>
                <w:color w:val="000000" w:themeColor="text1"/>
                <w:szCs w:val="21"/>
              </w:rPr>
              <w:t>磋商响应文件内容齐全、无遗漏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restart"/>
            <w:vAlign w:val="center"/>
          </w:tcPr>
          <w:p>
            <w:pPr>
              <w:tabs>
                <w:tab w:val="left" w:pos="0"/>
              </w:tabs>
              <w:adjustRightInd w:val="0"/>
              <w:snapToGrid w:val="0"/>
              <w:jc w:val="center"/>
              <w:rPr>
                <w:color w:val="000000" w:themeColor="text1"/>
              </w:rPr>
            </w:pPr>
            <w:r>
              <w:rPr>
                <w:color w:val="000000" w:themeColor="text1"/>
              </w:rPr>
              <w:t>3</w:t>
            </w:r>
          </w:p>
        </w:tc>
        <w:tc>
          <w:tcPr>
            <w:tcW w:w="850" w:type="dxa"/>
            <w:vMerge w:val="restart"/>
            <w:vAlign w:val="center"/>
          </w:tcPr>
          <w:p>
            <w:pPr>
              <w:tabs>
                <w:tab w:val="left" w:pos="0"/>
              </w:tabs>
              <w:adjustRightInd w:val="0"/>
              <w:snapToGrid w:val="0"/>
              <w:spacing w:line="276" w:lineRule="auto"/>
              <w:jc w:val="center"/>
              <w:rPr>
                <w:color w:val="000000" w:themeColor="text1"/>
                <w:szCs w:val="21"/>
              </w:rPr>
            </w:pPr>
            <w:r>
              <w:rPr>
                <w:rFonts w:hAnsi="宋体"/>
                <w:color w:val="000000" w:themeColor="text1"/>
                <w:szCs w:val="21"/>
              </w:rPr>
              <w:t>响应文件的响应程度审查</w:t>
            </w: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（9）交货期</w:t>
            </w:r>
          </w:p>
        </w:tc>
        <w:tc>
          <w:tcPr>
            <w:tcW w:w="5405" w:type="dxa"/>
            <w:vAlign w:val="center"/>
          </w:tcPr>
          <w:p>
            <w:pPr>
              <w:tabs>
                <w:tab w:val="left" w:pos="0"/>
              </w:tabs>
              <w:adjustRightInd w:val="0"/>
              <w:snapToGrid w:val="0"/>
              <w:rPr>
                <w:color w:val="000000" w:themeColor="text1"/>
                <w:szCs w:val="21"/>
              </w:rPr>
            </w:pPr>
            <w:r>
              <w:rPr>
                <w:rFonts w:hAnsi="宋体"/>
                <w:color w:val="000000" w:themeColor="text1"/>
                <w:szCs w:val="21"/>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continue"/>
          </w:tcPr>
          <w:p>
            <w:pPr>
              <w:tabs>
                <w:tab w:val="left" w:pos="0"/>
              </w:tabs>
              <w:adjustRightInd w:val="0"/>
              <w:snapToGrid w:val="0"/>
              <w:rPr>
                <w:color w:val="000000" w:themeColor="text1"/>
              </w:rPr>
            </w:pPr>
          </w:p>
        </w:tc>
        <w:tc>
          <w:tcPr>
            <w:tcW w:w="850" w:type="dxa"/>
            <w:vMerge w:val="continue"/>
          </w:tcPr>
          <w:p>
            <w:pPr>
              <w:tabs>
                <w:tab w:val="left" w:pos="0"/>
              </w:tabs>
              <w:adjustRightInd w:val="0"/>
              <w:snapToGrid w:val="0"/>
              <w:rPr>
                <w:color w:val="000000" w:themeColor="text1"/>
                <w:szCs w:val="21"/>
              </w:rPr>
            </w:pP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（10）质保期</w:t>
            </w:r>
          </w:p>
        </w:tc>
        <w:tc>
          <w:tcPr>
            <w:tcW w:w="5405" w:type="dxa"/>
            <w:vAlign w:val="center"/>
          </w:tcPr>
          <w:p>
            <w:pPr>
              <w:tabs>
                <w:tab w:val="left" w:pos="0"/>
              </w:tabs>
              <w:adjustRightInd w:val="0"/>
              <w:snapToGrid w:val="0"/>
              <w:rPr>
                <w:color w:val="000000" w:themeColor="text1"/>
                <w:szCs w:val="21"/>
              </w:rPr>
            </w:pPr>
            <w:r>
              <w:rPr>
                <w:rFonts w:hAnsi="宋体"/>
                <w:color w:val="000000" w:themeColor="text1"/>
                <w:szCs w:val="21"/>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continue"/>
          </w:tcPr>
          <w:p>
            <w:pPr>
              <w:tabs>
                <w:tab w:val="left" w:pos="0"/>
              </w:tabs>
              <w:adjustRightInd w:val="0"/>
              <w:snapToGrid w:val="0"/>
              <w:rPr>
                <w:color w:val="000000" w:themeColor="text1"/>
              </w:rPr>
            </w:pPr>
          </w:p>
        </w:tc>
        <w:tc>
          <w:tcPr>
            <w:tcW w:w="850" w:type="dxa"/>
            <w:vMerge w:val="continue"/>
          </w:tcPr>
          <w:p>
            <w:pPr>
              <w:tabs>
                <w:tab w:val="left" w:pos="0"/>
              </w:tabs>
              <w:adjustRightInd w:val="0"/>
              <w:snapToGrid w:val="0"/>
              <w:rPr>
                <w:color w:val="000000" w:themeColor="text1"/>
                <w:szCs w:val="21"/>
              </w:rPr>
            </w:pP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（11）付款方式</w:t>
            </w:r>
          </w:p>
        </w:tc>
        <w:tc>
          <w:tcPr>
            <w:tcW w:w="5405" w:type="dxa"/>
            <w:vAlign w:val="center"/>
          </w:tcPr>
          <w:p>
            <w:pPr>
              <w:tabs>
                <w:tab w:val="left" w:pos="0"/>
              </w:tabs>
              <w:adjustRightInd w:val="0"/>
              <w:snapToGrid w:val="0"/>
              <w:rPr>
                <w:color w:val="000000" w:themeColor="text1"/>
                <w:szCs w:val="21"/>
              </w:rPr>
            </w:pPr>
            <w:r>
              <w:rPr>
                <w:rFonts w:hAnsi="宋体"/>
                <w:color w:val="000000" w:themeColor="text1"/>
                <w:szCs w:val="21"/>
              </w:rPr>
              <w:t>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continue"/>
          </w:tcPr>
          <w:p>
            <w:pPr>
              <w:tabs>
                <w:tab w:val="left" w:pos="0"/>
              </w:tabs>
              <w:adjustRightInd w:val="0"/>
              <w:snapToGrid w:val="0"/>
              <w:rPr>
                <w:color w:val="000000" w:themeColor="text1"/>
              </w:rPr>
            </w:pPr>
          </w:p>
        </w:tc>
        <w:tc>
          <w:tcPr>
            <w:tcW w:w="850" w:type="dxa"/>
            <w:vMerge w:val="continue"/>
          </w:tcPr>
          <w:p>
            <w:pPr>
              <w:tabs>
                <w:tab w:val="left" w:pos="0"/>
              </w:tabs>
              <w:adjustRightInd w:val="0"/>
              <w:snapToGrid w:val="0"/>
              <w:rPr>
                <w:color w:val="000000" w:themeColor="text1"/>
                <w:szCs w:val="21"/>
              </w:rPr>
            </w:pPr>
          </w:p>
        </w:tc>
        <w:tc>
          <w:tcPr>
            <w:tcW w:w="3402" w:type="dxa"/>
            <w:vAlign w:val="center"/>
          </w:tcPr>
          <w:p>
            <w:pPr>
              <w:tabs>
                <w:tab w:val="left" w:pos="0"/>
              </w:tabs>
              <w:adjustRightInd w:val="0"/>
              <w:snapToGrid w:val="0"/>
              <w:rPr>
                <w:rFonts w:hAnsi="宋体"/>
                <w:color w:val="000000" w:themeColor="text1"/>
                <w:szCs w:val="21"/>
              </w:rPr>
            </w:pPr>
            <w:r>
              <w:rPr>
                <w:rFonts w:hint="eastAsia" w:hAnsi="宋体"/>
                <w:color w:val="000000" w:themeColor="text1"/>
                <w:szCs w:val="21"/>
              </w:rPr>
              <w:t>（12）重大偏离</w:t>
            </w:r>
          </w:p>
        </w:tc>
        <w:tc>
          <w:tcPr>
            <w:tcW w:w="5405" w:type="dxa"/>
            <w:vAlign w:val="center"/>
          </w:tcPr>
          <w:p>
            <w:pPr>
              <w:tabs>
                <w:tab w:val="left" w:pos="0"/>
              </w:tabs>
              <w:adjustRightInd w:val="0"/>
              <w:snapToGrid w:val="0"/>
              <w:rPr>
                <w:rFonts w:hAnsi="宋体"/>
                <w:color w:val="000000" w:themeColor="text1"/>
                <w:szCs w:val="21"/>
              </w:rPr>
            </w:pPr>
            <w:r>
              <w:rPr>
                <w:rFonts w:hAnsi="宋体"/>
                <w:color w:val="000000" w:themeColor="text1"/>
                <w:szCs w:val="21"/>
              </w:rPr>
              <w:t>磋商响应文件</w:t>
            </w:r>
            <w:r>
              <w:rPr>
                <w:rFonts w:hint="eastAsia" w:hAnsi="宋体"/>
                <w:color w:val="000000" w:themeColor="text1"/>
                <w:szCs w:val="21"/>
              </w:rPr>
              <w:t>无重大偏离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continue"/>
          </w:tcPr>
          <w:p>
            <w:pPr>
              <w:tabs>
                <w:tab w:val="left" w:pos="0"/>
              </w:tabs>
              <w:adjustRightInd w:val="0"/>
              <w:snapToGrid w:val="0"/>
              <w:rPr>
                <w:color w:val="000000" w:themeColor="text1"/>
              </w:rPr>
            </w:pPr>
          </w:p>
        </w:tc>
        <w:tc>
          <w:tcPr>
            <w:tcW w:w="850" w:type="dxa"/>
            <w:vMerge w:val="continue"/>
          </w:tcPr>
          <w:p>
            <w:pPr>
              <w:tabs>
                <w:tab w:val="left" w:pos="0"/>
              </w:tabs>
              <w:adjustRightInd w:val="0"/>
              <w:snapToGrid w:val="0"/>
              <w:rPr>
                <w:color w:val="000000" w:themeColor="text1"/>
                <w:szCs w:val="21"/>
              </w:rPr>
            </w:pP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（13）磋商有效期</w:t>
            </w:r>
          </w:p>
        </w:tc>
        <w:tc>
          <w:tcPr>
            <w:tcW w:w="5405" w:type="dxa"/>
            <w:vAlign w:val="center"/>
          </w:tcPr>
          <w:p>
            <w:pPr>
              <w:tabs>
                <w:tab w:val="left" w:pos="0"/>
              </w:tabs>
              <w:adjustRightInd w:val="0"/>
              <w:snapToGrid w:val="0"/>
              <w:rPr>
                <w:color w:val="000000" w:themeColor="text1"/>
                <w:szCs w:val="21"/>
              </w:rPr>
            </w:pPr>
            <w:r>
              <w:rPr>
                <w:rFonts w:hAnsi="宋体"/>
                <w:color w:val="000000" w:themeColor="text1"/>
                <w:szCs w:val="21"/>
              </w:rPr>
              <w:t>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Merge w:val="continue"/>
          </w:tcPr>
          <w:p>
            <w:pPr>
              <w:tabs>
                <w:tab w:val="left" w:pos="0"/>
              </w:tabs>
              <w:adjustRightInd w:val="0"/>
              <w:snapToGrid w:val="0"/>
              <w:rPr>
                <w:color w:val="000000" w:themeColor="text1"/>
              </w:rPr>
            </w:pPr>
          </w:p>
        </w:tc>
        <w:tc>
          <w:tcPr>
            <w:tcW w:w="850" w:type="dxa"/>
            <w:vMerge w:val="continue"/>
          </w:tcPr>
          <w:p>
            <w:pPr>
              <w:tabs>
                <w:tab w:val="left" w:pos="0"/>
              </w:tabs>
              <w:adjustRightInd w:val="0"/>
              <w:snapToGrid w:val="0"/>
              <w:rPr>
                <w:color w:val="000000" w:themeColor="text1"/>
                <w:szCs w:val="21"/>
              </w:rPr>
            </w:pPr>
          </w:p>
        </w:tc>
        <w:tc>
          <w:tcPr>
            <w:tcW w:w="3402" w:type="dxa"/>
            <w:vAlign w:val="center"/>
          </w:tcPr>
          <w:p>
            <w:pPr>
              <w:tabs>
                <w:tab w:val="left" w:pos="0"/>
              </w:tabs>
              <w:adjustRightInd w:val="0"/>
              <w:snapToGrid w:val="0"/>
              <w:rPr>
                <w:color w:val="000000" w:themeColor="text1"/>
                <w:szCs w:val="21"/>
              </w:rPr>
            </w:pPr>
            <w:r>
              <w:rPr>
                <w:rFonts w:hint="eastAsia" w:hAnsi="宋体"/>
                <w:color w:val="000000" w:themeColor="text1"/>
                <w:szCs w:val="21"/>
              </w:rPr>
              <w:t>（14）</w:t>
            </w:r>
            <w:r>
              <w:rPr>
                <w:rFonts w:hint="eastAsia"/>
                <w:color w:val="000000" w:themeColor="text1"/>
                <w:szCs w:val="21"/>
              </w:rPr>
              <w:t>其他响应</w:t>
            </w:r>
          </w:p>
        </w:tc>
        <w:tc>
          <w:tcPr>
            <w:tcW w:w="5405" w:type="dxa"/>
            <w:vAlign w:val="center"/>
          </w:tcPr>
          <w:p>
            <w:pPr>
              <w:tabs>
                <w:tab w:val="left" w:pos="0"/>
              </w:tabs>
              <w:adjustRightInd w:val="0"/>
              <w:snapToGrid w:val="0"/>
              <w:rPr>
                <w:rFonts w:hAnsi="宋体"/>
                <w:color w:val="000000" w:themeColor="text1"/>
                <w:szCs w:val="21"/>
              </w:rPr>
            </w:pPr>
            <w:r>
              <w:rPr>
                <w:rFonts w:hAnsi="宋体"/>
                <w:color w:val="000000" w:themeColor="text1"/>
                <w:szCs w:val="21"/>
              </w:rPr>
              <w:t>不能有任何采购人不能接受的附加条件</w:t>
            </w:r>
          </w:p>
        </w:tc>
      </w:tr>
    </w:tbl>
    <w:p>
      <w:pPr>
        <w:pStyle w:val="35"/>
        <w:spacing w:line="360" w:lineRule="auto"/>
        <w:ind w:left="0" w:leftChars="0" w:firstLine="444"/>
        <w:rPr>
          <w:color w:val="000000" w:themeColor="text1"/>
          <w:sz w:val="24"/>
          <w:szCs w:val="24"/>
        </w:rPr>
      </w:pPr>
      <w:r>
        <w:rPr>
          <w:rFonts w:hint="eastAsia"/>
          <w:color w:val="000000" w:themeColor="text1"/>
          <w:sz w:val="24"/>
          <w:szCs w:val="24"/>
        </w:rPr>
        <w:t>在上一步评审中被作无效响应处理者，不得进入下一步的评审。</w:t>
      </w:r>
    </w:p>
    <w:p>
      <w:pPr>
        <w:pStyle w:val="35"/>
        <w:spacing w:line="360" w:lineRule="auto"/>
        <w:ind w:left="0" w:leftChars="0" w:firstLine="446"/>
        <w:rPr>
          <w:rFonts w:cs="宋体"/>
          <w:b/>
          <w:color w:val="000000" w:themeColor="text1"/>
          <w:sz w:val="24"/>
          <w:szCs w:val="24"/>
        </w:rPr>
      </w:pPr>
      <w:r>
        <w:rPr>
          <w:rFonts w:hint="eastAsia" w:cs="宋体"/>
          <w:b/>
          <w:color w:val="000000" w:themeColor="text1"/>
          <w:sz w:val="24"/>
          <w:szCs w:val="24"/>
        </w:rPr>
        <w:t>2、澄清及修正</w:t>
      </w:r>
    </w:p>
    <w:p>
      <w:pPr>
        <w:pStyle w:val="35"/>
        <w:spacing w:line="360" w:lineRule="auto"/>
        <w:ind w:left="0" w:leftChars="0" w:firstLine="444"/>
        <w:rPr>
          <w:color w:val="000000" w:themeColor="text1"/>
          <w:sz w:val="24"/>
          <w:szCs w:val="24"/>
        </w:rPr>
      </w:pPr>
      <w:r>
        <w:rPr>
          <w:rFonts w:hint="eastAsia"/>
          <w:color w:val="000000" w:themeColor="text1"/>
          <w:sz w:val="24"/>
          <w:szCs w:val="24"/>
        </w:rPr>
        <w:t>2.1澄清有关问题</w:t>
      </w:r>
    </w:p>
    <w:p>
      <w:pPr>
        <w:pStyle w:val="35"/>
        <w:spacing w:line="360" w:lineRule="auto"/>
        <w:ind w:left="4" w:leftChars="0" w:firstLine="389" w:firstLineChars="157"/>
        <w:rPr>
          <w:bCs/>
          <w:color w:val="000000" w:themeColor="text1"/>
          <w:sz w:val="24"/>
          <w:szCs w:val="24"/>
        </w:rPr>
      </w:pPr>
      <w:r>
        <w:rPr>
          <w:rFonts w:hint="eastAsia"/>
          <w:bCs/>
          <w:color w:val="000000" w:themeColor="text1"/>
          <w:sz w:val="24"/>
          <w:szCs w:val="24"/>
        </w:rPr>
        <w:t>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磋商文件的范围或者改变响应文件的实质性内容。</w:t>
      </w:r>
    </w:p>
    <w:p>
      <w:pPr>
        <w:pStyle w:val="35"/>
        <w:spacing w:line="360" w:lineRule="auto"/>
        <w:ind w:left="0" w:leftChars="0" w:firstLine="444"/>
        <w:rPr>
          <w:color w:val="000000" w:themeColor="text1"/>
          <w:sz w:val="24"/>
          <w:szCs w:val="24"/>
        </w:rPr>
      </w:pPr>
      <w:r>
        <w:rPr>
          <w:rFonts w:hint="eastAsia"/>
          <w:color w:val="000000" w:themeColor="text1"/>
          <w:sz w:val="24"/>
          <w:szCs w:val="24"/>
        </w:rPr>
        <w:t>2.2</w:t>
      </w:r>
      <w:r>
        <w:rPr>
          <w:rFonts w:hint="eastAsia"/>
          <w:bCs/>
          <w:color w:val="000000" w:themeColor="text1"/>
          <w:sz w:val="24"/>
          <w:szCs w:val="24"/>
        </w:rPr>
        <w:t>对于竞争性磋商响应文件中可能出现的不一致和算术计算错误按以下方法更正</w:t>
      </w:r>
      <w:r>
        <w:rPr>
          <w:rFonts w:hint="eastAsia"/>
          <w:color w:val="000000" w:themeColor="text1"/>
          <w:sz w:val="24"/>
          <w:szCs w:val="24"/>
        </w:rPr>
        <w:t>：</w:t>
      </w:r>
    </w:p>
    <w:p>
      <w:pPr>
        <w:spacing w:line="360" w:lineRule="auto"/>
        <w:ind w:firstLine="496" w:firstLineChars="200"/>
        <w:rPr>
          <w:rFonts w:hAnsi="宋体"/>
          <w:color w:val="000000" w:themeColor="text1"/>
          <w:spacing w:val="4"/>
          <w:szCs w:val="24"/>
        </w:rPr>
      </w:pPr>
      <w:r>
        <w:rPr>
          <w:rFonts w:hint="eastAsia" w:hAnsi="宋体"/>
          <w:color w:val="000000" w:themeColor="text1"/>
          <w:spacing w:val="4"/>
          <w:szCs w:val="24"/>
        </w:rPr>
        <w:t>（1）磋商时，竞争性磋商响应文件中报价一览表内容与竞争性磋商响应文件中明细表内容不一致的，以报价一览表为准。</w:t>
      </w:r>
    </w:p>
    <w:p>
      <w:pPr>
        <w:spacing w:line="360" w:lineRule="auto"/>
        <w:ind w:firstLine="496" w:firstLineChars="200"/>
        <w:rPr>
          <w:rFonts w:hAnsi="宋体"/>
          <w:color w:val="000000" w:themeColor="text1"/>
          <w:spacing w:val="4"/>
          <w:szCs w:val="24"/>
        </w:rPr>
      </w:pPr>
      <w:r>
        <w:rPr>
          <w:rFonts w:hint="eastAsia" w:hAnsi="宋体"/>
          <w:color w:val="000000" w:themeColor="text1"/>
          <w:spacing w:val="4"/>
          <w:szCs w:val="24"/>
        </w:rPr>
        <w:t>（2）用数字表示的金额和用文字表示的金额不一致的，以文字表示的金额为准。</w:t>
      </w:r>
    </w:p>
    <w:p>
      <w:pPr>
        <w:spacing w:line="360" w:lineRule="auto"/>
        <w:ind w:firstLine="496" w:firstLineChars="200"/>
        <w:rPr>
          <w:rFonts w:hAnsi="宋体"/>
          <w:color w:val="000000" w:themeColor="text1"/>
          <w:spacing w:val="4"/>
          <w:szCs w:val="24"/>
        </w:rPr>
      </w:pPr>
      <w:r>
        <w:rPr>
          <w:rFonts w:hint="eastAsia" w:hAnsi="宋体"/>
          <w:color w:val="000000" w:themeColor="text1"/>
          <w:spacing w:val="4"/>
          <w:szCs w:val="24"/>
        </w:rPr>
        <w:t>（3）总价金额与按单价汇总金额不一致的，以单价金额计算结果为准；但单价金额小数点有明显错位的，以总价为准，并修正单价。</w:t>
      </w:r>
    </w:p>
    <w:p>
      <w:pPr>
        <w:spacing w:line="360" w:lineRule="auto"/>
        <w:ind w:firstLine="496" w:firstLineChars="200"/>
        <w:rPr>
          <w:color w:val="000000" w:themeColor="text1"/>
          <w:szCs w:val="24"/>
        </w:rPr>
      </w:pPr>
      <w:r>
        <w:rPr>
          <w:rFonts w:hint="eastAsia" w:hAnsi="宋体"/>
          <w:color w:val="000000" w:themeColor="text1"/>
          <w:spacing w:val="4"/>
          <w:szCs w:val="24"/>
        </w:rPr>
        <w:t>磋商小组将按照上述修正错误的方法修正竞争性磋商响应文件中的磋商报价，修正后的价格对磋商人具有约束力。如果磋商人不接受修正后的价格，其磋商将被拒绝。</w:t>
      </w:r>
    </w:p>
    <w:p>
      <w:pPr>
        <w:pStyle w:val="35"/>
        <w:spacing w:line="360" w:lineRule="auto"/>
        <w:ind w:left="0" w:leftChars="0" w:firstLine="446"/>
        <w:rPr>
          <w:rFonts w:cs="宋体"/>
          <w:b/>
          <w:color w:val="000000" w:themeColor="text1"/>
          <w:sz w:val="24"/>
          <w:szCs w:val="24"/>
        </w:rPr>
      </w:pPr>
      <w:r>
        <w:rPr>
          <w:rFonts w:hint="eastAsia" w:cs="宋体"/>
          <w:b/>
          <w:color w:val="000000" w:themeColor="text1"/>
          <w:sz w:val="24"/>
          <w:szCs w:val="24"/>
        </w:rPr>
        <w:t>3、磋商</w:t>
      </w:r>
    </w:p>
    <w:p>
      <w:pPr>
        <w:pStyle w:val="35"/>
        <w:spacing w:line="360" w:lineRule="auto"/>
        <w:ind w:left="4" w:leftChars="0" w:firstLine="389" w:firstLineChars="157"/>
        <w:rPr>
          <w:rFonts w:cs="宋体"/>
          <w:bCs/>
          <w:color w:val="000000" w:themeColor="text1"/>
          <w:sz w:val="24"/>
          <w:szCs w:val="24"/>
        </w:rPr>
      </w:pPr>
      <w:r>
        <w:rPr>
          <w:rFonts w:hint="eastAsia" w:cs="宋体"/>
          <w:bCs/>
          <w:color w:val="000000" w:themeColor="text1"/>
          <w:sz w:val="24"/>
          <w:szCs w:val="24"/>
        </w:rPr>
        <w:t>磋商小组所有成员在响应文件初审合格的基础上对各供应商的磋商响应文件认真阅读，集中与单一供应商分别进行磋商，并给予所有通过初审合格的供应商平等的磋商机会。在磋商过程中，磋商的任何一方不得透露与磋商有关的其他供应商的技术资料、价格和其他信息。</w:t>
      </w:r>
    </w:p>
    <w:p>
      <w:pPr>
        <w:pStyle w:val="35"/>
        <w:spacing w:line="360" w:lineRule="auto"/>
        <w:ind w:left="4" w:leftChars="0" w:firstLine="389" w:firstLineChars="157"/>
        <w:rPr>
          <w:rFonts w:cs="宋体"/>
          <w:bCs/>
          <w:color w:val="000000" w:themeColor="text1"/>
          <w:sz w:val="24"/>
          <w:szCs w:val="24"/>
        </w:rPr>
      </w:pPr>
      <w:r>
        <w:rPr>
          <w:rFonts w:hint="eastAsia" w:cs="宋体"/>
          <w:bCs/>
          <w:color w:val="000000" w:themeColor="text1"/>
          <w:sz w:val="24"/>
          <w:szCs w:val="24"/>
        </w:rPr>
        <w:t>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或承诺，并由其法定代表人或授权代表签字或者加盖公章。</w:t>
      </w:r>
    </w:p>
    <w:p>
      <w:pPr>
        <w:pStyle w:val="35"/>
        <w:spacing w:line="360" w:lineRule="auto"/>
        <w:ind w:left="0" w:leftChars="0" w:firstLine="495" w:firstLineChars="0"/>
        <w:rPr>
          <w:b/>
          <w:color w:val="000000" w:themeColor="text1"/>
          <w:sz w:val="24"/>
          <w:szCs w:val="24"/>
        </w:rPr>
      </w:pPr>
      <w:r>
        <w:rPr>
          <w:rFonts w:hint="eastAsia"/>
          <w:b/>
          <w:color w:val="000000" w:themeColor="text1"/>
          <w:sz w:val="24"/>
          <w:szCs w:val="24"/>
        </w:rPr>
        <w:t>4、第二次磋商报价</w:t>
      </w:r>
    </w:p>
    <w:p>
      <w:pPr>
        <w:spacing w:line="360" w:lineRule="auto"/>
        <w:ind w:firstLine="480" w:firstLineChars="200"/>
        <w:rPr>
          <w:rFonts w:hAnsi="宋体"/>
          <w:color w:val="000000" w:themeColor="text1"/>
          <w:szCs w:val="24"/>
        </w:rPr>
      </w:pPr>
      <w:r>
        <w:rPr>
          <w:rFonts w:hint="eastAsia" w:hAnsi="宋体"/>
          <w:color w:val="000000" w:themeColor="text1"/>
          <w:szCs w:val="24"/>
        </w:rPr>
        <w:t>磋商结束后，进行</w:t>
      </w:r>
      <w:r>
        <w:rPr>
          <w:rFonts w:hint="eastAsia"/>
          <w:color w:val="000000" w:themeColor="text1"/>
          <w:szCs w:val="24"/>
        </w:rPr>
        <w:t>第二次报价</w:t>
      </w:r>
      <w:r>
        <w:rPr>
          <w:rFonts w:hint="eastAsia" w:hAnsi="宋体"/>
          <w:color w:val="000000" w:themeColor="text1"/>
          <w:szCs w:val="24"/>
        </w:rPr>
        <w:t>。磋商文件能够详细列明采购标的的技术、工程量要求的，磋商小组应当要求所有实质性响应的供应商在规定时间内提交最终报价，提交最终报价的供应商</w:t>
      </w:r>
      <w:r>
        <w:rPr>
          <w:rFonts w:hint="eastAsia" w:hAnsi="宋体"/>
          <w:b/>
          <w:color w:val="000000" w:themeColor="text1"/>
          <w:szCs w:val="24"/>
        </w:rPr>
        <w:t>不得少于3家</w:t>
      </w:r>
      <w:r>
        <w:rPr>
          <w:rFonts w:hint="eastAsia" w:hAnsi="宋体"/>
          <w:color w:val="000000" w:themeColor="text1"/>
          <w:szCs w:val="24"/>
        </w:rPr>
        <w:t>；磋商文件不能详细列明采购标的的技术、工程量要求，需经磋商由供应商提供最终解决方案的，磋商小组应当按照少数服从多数的原则投票推荐</w:t>
      </w:r>
      <w:r>
        <w:rPr>
          <w:rFonts w:hint="eastAsia" w:hAnsi="宋体"/>
          <w:b/>
          <w:color w:val="000000" w:themeColor="text1"/>
          <w:szCs w:val="24"/>
        </w:rPr>
        <w:t>3家以上供应商的解决方案</w:t>
      </w:r>
      <w:r>
        <w:rPr>
          <w:rFonts w:hint="eastAsia" w:hAnsi="宋体"/>
          <w:color w:val="000000" w:themeColor="text1"/>
          <w:szCs w:val="24"/>
        </w:rPr>
        <w:t>，并要求其在规定时间内提交最终报价。最终报价是供应商响应文件的有效组成部分。</w:t>
      </w:r>
    </w:p>
    <w:p>
      <w:pPr>
        <w:spacing w:line="360" w:lineRule="auto"/>
        <w:ind w:firstLine="480" w:firstLineChars="200"/>
        <w:rPr>
          <w:color w:val="000000" w:themeColor="text1"/>
          <w:szCs w:val="24"/>
        </w:rPr>
      </w:pPr>
      <w:r>
        <w:rPr>
          <w:rFonts w:hint="eastAsia" w:hAnsi="宋体"/>
          <w:color w:val="000000" w:themeColor="text1"/>
          <w:szCs w:val="24"/>
        </w:rPr>
        <w:t>已提交响应文件的供应商，在提交最终报价之前，可以根据磋商情况退出磋商</w:t>
      </w:r>
      <w:r>
        <w:rPr>
          <w:rFonts w:hint="eastAsia"/>
          <w:color w:val="000000" w:themeColor="text1"/>
          <w:szCs w:val="24"/>
        </w:rPr>
        <w:t>。</w:t>
      </w:r>
    </w:p>
    <w:p>
      <w:pPr>
        <w:spacing w:line="360" w:lineRule="auto"/>
        <w:ind w:firstLine="480" w:firstLineChars="200"/>
        <w:rPr>
          <w:rFonts w:hAnsi="宋体"/>
          <w:color w:val="000000" w:themeColor="text1"/>
          <w:szCs w:val="24"/>
        </w:rPr>
      </w:pPr>
      <w:r>
        <w:rPr>
          <w:rFonts w:hint="eastAsia" w:hAnsi="宋体"/>
          <w:color w:val="000000" w:themeColor="text1"/>
          <w:szCs w:val="24"/>
        </w:rPr>
        <w:t>磋商小组发现磋商响应单位的报价明显低于其他磋商报价、或明显低于市场价格，使得其磋商报价可能低于其成本的，应当要求该磋商响应单位作出书面说明并提供相应的证明材料。磋商响应单位不能合理说明或者不能提供相应证明材料的，由磋商小组认定该磋商响应单以低于成本报价磋商，其磋商作废标处理。</w:t>
      </w:r>
    </w:p>
    <w:p>
      <w:pPr>
        <w:spacing w:line="360" w:lineRule="auto"/>
        <w:ind w:firstLine="482" w:firstLineChars="200"/>
        <w:rPr>
          <w:rFonts w:hAnsi="宋体"/>
          <w:b/>
          <w:color w:val="000000" w:themeColor="text1"/>
          <w:szCs w:val="24"/>
        </w:rPr>
      </w:pPr>
      <w:r>
        <w:rPr>
          <w:rFonts w:hint="eastAsia" w:hAnsi="宋体"/>
          <w:b/>
          <w:color w:val="000000" w:themeColor="text1"/>
          <w:szCs w:val="24"/>
        </w:rPr>
        <w:t>5、</w:t>
      </w:r>
      <w:r>
        <w:rPr>
          <w:rFonts w:hint="eastAsia"/>
          <w:b/>
          <w:color w:val="000000" w:themeColor="text1"/>
          <w:szCs w:val="24"/>
        </w:rPr>
        <w:t>比较与评审</w:t>
      </w:r>
    </w:p>
    <w:p>
      <w:pPr>
        <w:pStyle w:val="18"/>
        <w:spacing w:line="360" w:lineRule="auto"/>
        <w:ind w:firstLine="480" w:firstLineChars="0"/>
        <w:rPr>
          <w:rFonts w:ascii="宋体" w:hAnsi="宋体"/>
          <w:color w:val="000000" w:themeColor="text1"/>
          <w:sz w:val="24"/>
          <w:szCs w:val="24"/>
        </w:rPr>
      </w:pPr>
      <w:r>
        <w:rPr>
          <w:rFonts w:hint="eastAsia"/>
          <w:color w:val="000000" w:themeColor="text1"/>
          <w:sz w:val="24"/>
          <w:szCs w:val="24"/>
        </w:rPr>
        <w:t>磋商小组根据</w:t>
      </w:r>
      <w:r>
        <w:rPr>
          <w:rFonts w:hint="eastAsia" w:ascii="宋体" w:hAnsi="宋体"/>
          <w:color w:val="000000" w:themeColor="text1"/>
          <w:sz w:val="24"/>
          <w:szCs w:val="24"/>
        </w:rPr>
        <w:t>各供应商就磋商中的技术、商务、服务等内容按要求进行补充、完善、澄清、承诺等按照《评审要素一览表》，对各供应商进行综合评审打分。</w:t>
      </w:r>
    </w:p>
    <w:p>
      <w:pPr>
        <w:pStyle w:val="18"/>
        <w:spacing w:line="360" w:lineRule="auto"/>
        <w:ind w:firstLine="480" w:firstLineChars="0"/>
        <w:rPr>
          <w:rFonts w:ascii="宋体" w:hAnsi="宋体"/>
          <w:b/>
          <w:color w:val="000000" w:themeColor="text1"/>
          <w:sz w:val="24"/>
          <w:szCs w:val="24"/>
        </w:rPr>
      </w:pPr>
      <w:r>
        <w:rPr>
          <w:rFonts w:hint="eastAsia" w:ascii="宋体" w:hAnsi="宋体"/>
          <w:b/>
          <w:color w:val="000000" w:themeColor="text1"/>
          <w:sz w:val="24"/>
          <w:szCs w:val="24"/>
        </w:rPr>
        <w:t>6、</w:t>
      </w:r>
      <w:r>
        <w:rPr>
          <w:rFonts w:hint="eastAsia"/>
          <w:b/>
          <w:color w:val="000000" w:themeColor="text1"/>
          <w:sz w:val="24"/>
          <w:szCs w:val="24"/>
        </w:rPr>
        <w:t>推荐成交候选人</w:t>
      </w:r>
    </w:p>
    <w:p>
      <w:pPr>
        <w:pStyle w:val="18"/>
        <w:spacing w:line="360" w:lineRule="auto"/>
        <w:ind w:firstLine="480" w:firstLineChars="200"/>
        <w:rPr>
          <w:rFonts w:ascii="宋体" w:hAnsi="宋体"/>
          <w:color w:val="000000" w:themeColor="text1"/>
          <w:sz w:val="24"/>
          <w:szCs w:val="24"/>
        </w:rPr>
      </w:pPr>
      <w:r>
        <w:rPr>
          <w:rFonts w:hint="eastAsia"/>
          <w:color w:val="000000" w:themeColor="text1"/>
          <w:sz w:val="24"/>
          <w:szCs w:val="24"/>
        </w:rPr>
        <w:t>根据磋商结果，由磋商小组各成员依据磋商响应文件，从技术、质量和服务均能满足磋商文件要求的供应商中，按照最后综合评审对方高到低的顺序</w:t>
      </w:r>
      <w:r>
        <w:rPr>
          <w:rFonts w:hint="eastAsia" w:hAnsi="宋体"/>
          <w:color w:val="000000" w:themeColor="text1"/>
          <w:spacing w:val="4"/>
          <w:sz w:val="24"/>
          <w:szCs w:val="24"/>
        </w:rPr>
        <w:t>依次排序，推荐成交候选人</w:t>
      </w:r>
      <w:r>
        <w:rPr>
          <w:rFonts w:hint="eastAsia"/>
          <w:color w:val="000000" w:themeColor="text1"/>
          <w:sz w:val="24"/>
          <w:szCs w:val="24"/>
        </w:rPr>
        <w:t>。</w:t>
      </w:r>
      <w:r>
        <w:rPr>
          <w:rFonts w:ascii="宋体" w:hAnsi="宋体"/>
          <w:color w:val="000000" w:themeColor="text1"/>
          <w:sz w:val="24"/>
          <w:szCs w:val="24"/>
        </w:rPr>
        <w:t>若出现综合得分并列时</w:t>
      </w:r>
      <w:r>
        <w:rPr>
          <w:rFonts w:hint="eastAsia" w:ascii="宋体" w:hAnsi="宋体"/>
          <w:color w:val="000000" w:themeColor="text1"/>
          <w:sz w:val="24"/>
          <w:szCs w:val="24"/>
        </w:rPr>
        <w:t>，</w:t>
      </w:r>
      <w:r>
        <w:rPr>
          <w:rFonts w:ascii="宋体" w:hAnsi="宋体"/>
          <w:color w:val="000000" w:themeColor="text1"/>
          <w:sz w:val="24"/>
          <w:szCs w:val="24"/>
        </w:rPr>
        <w:t>比较</w:t>
      </w:r>
      <w:r>
        <w:rPr>
          <w:rFonts w:hint="eastAsia" w:ascii="宋体" w:hAnsi="宋体"/>
          <w:color w:val="000000" w:themeColor="text1"/>
          <w:sz w:val="24"/>
          <w:szCs w:val="24"/>
        </w:rPr>
        <w:t>价格</w:t>
      </w:r>
      <w:r>
        <w:rPr>
          <w:rFonts w:ascii="宋体" w:hAnsi="宋体"/>
          <w:color w:val="000000" w:themeColor="text1"/>
          <w:sz w:val="24"/>
          <w:szCs w:val="24"/>
        </w:rPr>
        <w:t>得分，此分项得分高者排序在前；若</w:t>
      </w:r>
      <w:r>
        <w:rPr>
          <w:rFonts w:hint="eastAsia" w:ascii="宋体" w:hAnsi="宋体"/>
          <w:color w:val="000000" w:themeColor="text1"/>
          <w:sz w:val="24"/>
          <w:szCs w:val="24"/>
        </w:rPr>
        <w:t>价格</w:t>
      </w:r>
      <w:r>
        <w:rPr>
          <w:rFonts w:ascii="宋体" w:hAnsi="宋体"/>
          <w:color w:val="000000" w:themeColor="text1"/>
          <w:sz w:val="24"/>
          <w:szCs w:val="24"/>
        </w:rPr>
        <w:t>得分仍相同，比较</w:t>
      </w:r>
      <w:r>
        <w:rPr>
          <w:rFonts w:hint="eastAsia" w:ascii="宋体" w:hAnsi="宋体"/>
          <w:color w:val="000000" w:themeColor="text1"/>
          <w:sz w:val="24"/>
          <w:szCs w:val="24"/>
        </w:rPr>
        <w:t>技术</w:t>
      </w:r>
      <w:r>
        <w:rPr>
          <w:rFonts w:ascii="宋体" w:hAnsi="宋体"/>
          <w:color w:val="000000" w:themeColor="text1"/>
          <w:sz w:val="24"/>
          <w:szCs w:val="24"/>
        </w:rPr>
        <w:t>得分，此分项得分高者排序在前；若</w:t>
      </w:r>
      <w:r>
        <w:rPr>
          <w:rFonts w:hint="eastAsia" w:ascii="宋体" w:hAnsi="宋体"/>
          <w:color w:val="000000" w:themeColor="text1"/>
          <w:sz w:val="24"/>
          <w:szCs w:val="24"/>
        </w:rPr>
        <w:t>技术</w:t>
      </w:r>
      <w:r>
        <w:rPr>
          <w:rFonts w:ascii="宋体" w:hAnsi="宋体"/>
          <w:color w:val="000000" w:themeColor="text1"/>
          <w:sz w:val="24"/>
          <w:szCs w:val="24"/>
        </w:rPr>
        <w:t>得分仍相同，则由全体</w:t>
      </w:r>
      <w:r>
        <w:rPr>
          <w:rFonts w:hint="eastAsia" w:ascii="宋体" w:hAnsi="宋体"/>
          <w:color w:val="000000" w:themeColor="text1"/>
          <w:sz w:val="24"/>
          <w:szCs w:val="24"/>
        </w:rPr>
        <w:t>评标委员会</w:t>
      </w:r>
      <w:r>
        <w:rPr>
          <w:rFonts w:ascii="宋体" w:hAnsi="宋体"/>
          <w:color w:val="000000" w:themeColor="text1"/>
          <w:sz w:val="24"/>
          <w:szCs w:val="24"/>
        </w:rPr>
        <w:t>成员无记名投票，得票高者排序在前。</w:t>
      </w:r>
    </w:p>
    <w:p>
      <w:pPr>
        <w:spacing w:line="360" w:lineRule="auto"/>
        <w:outlineLvl w:val="0"/>
        <w:rPr>
          <w:rFonts w:hAnsi="宋体"/>
          <w:b/>
          <w:color w:val="000000" w:themeColor="text1"/>
          <w:spacing w:val="4"/>
          <w:szCs w:val="24"/>
        </w:rPr>
      </w:pPr>
      <w:r>
        <w:rPr>
          <w:rFonts w:hint="eastAsia" w:hAnsi="宋体"/>
          <w:b/>
          <w:color w:val="000000" w:themeColor="text1"/>
          <w:spacing w:val="4"/>
          <w:szCs w:val="24"/>
        </w:rPr>
        <w:br w:type="page"/>
      </w:r>
      <w:r>
        <w:rPr>
          <w:rFonts w:hint="eastAsia" w:hAnsi="宋体"/>
          <w:b/>
          <w:color w:val="000000" w:themeColor="text1"/>
          <w:spacing w:val="4"/>
          <w:szCs w:val="24"/>
        </w:rPr>
        <w:t>四、详细评审（总分100分）</w:t>
      </w:r>
    </w:p>
    <w:p>
      <w:pPr>
        <w:spacing w:line="360" w:lineRule="auto"/>
        <w:jc w:val="center"/>
        <w:rPr>
          <w:rFonts w:hAnsi="宋体"/>
          <w:b/>
          <w:color w:val="000000" w:themeColor="text1"/>
          <w:szCs w:val="24"/>
        </w:rPr>
      </w:pPr>
      <w:r>
        <w:rPr>
          <w:rFonts w:hint="eastAsia" w:hAnsi="宋体"/>
          <w:b/>
          <w:color w:val="000000" w:themeColor="text1"/>
          <w:szCs w:val="24"/>
        </w:rPr>
        <w:t>评审要素一览表</w:t>
      </w:r>
    </w:p>
    <w:p>
      <w:pPr>
        <w:spacing w:line="360" w:lineRule="auto"/>
        <w:ind w:firstLine="480" w:firstLineChars="200"/>
        <w:rPr>
          <w:rFonts w:hAnsi="宋体" w:cs="宋体"/>
          <w:color w:val="000000" w:themeColor="text1"/>
          <w:szCs w:val="24"/>
        </w:rPr>
      </w:pPr>
      <w:r>
        <w:rPr>
          <w:rFonts w:hint="eastAsia"/>
          <w:color w:val="000000" w:themeColor="text1"/>
          <w:szCs w:val="24"/>
        </w:rPr>
        <w:t>评价和比较以磋商响应文件为依据，从“价格评审”、“</w:t>
      </w:r>
      <w:r>
        <w:rPr>
          <w:rFonts w:hint="eastAsia" w:hAnsi="宋体" w:cs="宋体"/>
          <w:color w:val="000000" w:themeColor="text1"/>
          <w:szCs w:val="24"/>
        </w:rPr>
        <w:t>技术方案</w:t>
      </w:r>
      <w:r>
        <w:rPr>
          <w:rFonts w:hint="eastAsia"/>
          <w:color w:val="000000" w:themeColor="text1"/>
          <w:szCs w:val="24"/>
        </w:rPr>
        <w:t>”、</w:t>
      </w:r>
      <w:r>
        <w:rPr>
          <w:rFonts w:hint="eastAsia" w:hAnsi="宋体" w:cs="宋体"/>
          <w:color w:val="000000" w:themeColor="text1"/>
          <w:szCs w:val="24"/>
          <w:lang w:eastAsia="zh-CN"/>
        </w:rPr>
        <w:t>质量保证、</w:t>
      </w:r>
      <w:r>
        <w:rPr>
          <w:rFonts w:hint="eastAsia"/>
          <w:color w:val="000000" w:themeColor="text1"/>
          <w:szCs w:val="24"/>
        </w:rPr>
        <w:t>“演示”、“履约能力及售后服务”方面进行评审并按照百分制进行赋分。</w:t>
      </w:r>
    </w:p>
    <w:tbl>
      <w:tblPr>
        <w:tblStyle w:val="44"/>
        <w:tblW w:w="4997" w:type="pct"/>
        <w:tblInd w:w="0" w:type="dxa"/>
        <w:tblLayout w:type="autofit"/>
        <w:tblCellMar>
          <w:top w:w="0" w:type="dxa"/>
          <w:left w:w="0" w:type="dxa"/>
          <w:bottom w:w="0" w:type="dxa"/>
          <w:right w:w="0" w:type="dxa"/>
        </w:tblCellMar>
      </w:tblPr>
      <w:tblGrid>
        <w:gridCol w:w="667"/>
        <w:gridCol w:w="726"/>
        <w:gridCol w:w="630"/>
        <w:gridCol w:w="6443"/>
        <w:gridCol w:w="585"/>
      </w:tblGrid>
      <w:tr>
        <w:tblPrEx>
          <w:tblCellMar>
            <w:top w:w="0" w:type="dxa"/>
            <w:left w:w="0" w:type="dxa"/>
            <w:bottom w:w="0" w:type="dxa"/>
            <w:right w:w="0" w:type="dxa"/>
          </w:tblCellMar>
        </w:tblPrEx>
        <w:trPr>
          <w:trHeight w:val="570" w:hRule="atLeast"/>
        </w:trPr>
        <w:tc>
          <w:tcPr>
            <w:tcW w:w="3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宋体"/>
                <w:b/>
                <w:color w:val="000000" w:themeColor="text1"/>
                <w:sz w:val="24"/>
                <w:szCs w:val="24"/>
              </w:rPr>
            </w:pPr>
            <w:r>
              <w:rPr>
                <w:rFonts w:hint="eastAsia" w:hAnsi="宋体" w:cs="宋体"/>
                <w:b/>
                <w:color w:val="000000" w:themeColor="text1"/>
                <w:sz w:val="24"/>
                <w:szCs w:val="24"/>
              </w:rPr>
              <w:t>类别</w:t>
            </w:r>
          </w:p>
        </w:tc>
        <w:tc>
          <w:tcPr>
            <w:tcW w:w="4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宋体"/>
                <w:b/>
                <w:color w:val="000000" w:themeColor="text1"/>
                <w:sz w:val="24"/>
                <w:szCs w:val="24"/>
              </w:rPr>
            </w:pPr>
            <w:r>
              <w:rPr>
                <w:rFonts w:hint="eastAsia" w:hAnsi="宋体" w:cs="宋体"/>
                <w:b/>
                <w:color w:val="000000" w:themeColor="text1"/>
                <w:sz w:val="24"/>
                <w:szCs w:val="24"/>
              </w:rPr>
              <w:t>总分</w:t>
            </w:r>
          </w:p>
        </w:tc>
        <w:tc>
          <w:tcPr>
            <w:tcW w:w="390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宋体"/>
                <w:b/>
                <w:color w:val="000000" w:themeColor="text1"/>
                <w:sz w:val="24"/>
                <w:szCs w:val="24"/>
              </w:rPr>
            </w:pPr>
            <w:r>
              <w:rPr>
                <w:rFonts w:hint="eastAsia" w:hAnsi="宋体" w:cs="宋体"/>
                <w:b/>
                <w:color w:val="000000" w:themeColor="text1"/>
                <w:sz w:val="24"/>
                <w:szCs w:val="24"/>
              </w:rPr>
              <w:t>评标因素</w:t>
            </w:r>
          </w:p>
        </w:tc>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Ansi="宋体" w:cs="宋体"/>
                <w:b/>
                <w:color w:val="000000" w:themeColor="text1"/>
                <w:sz w:val="24"/>
                <w:szCs w:val="24"/>
              </w:rPr>
            </w:pPr>
            <w:r>
              <w:rPr>
                <w:rFonts w:hint="eastAsia" w:hAnsi="宋体" w:cs="宋体"/>
                <w:b/>
                <w:color w:val="000000" w:themeColor="text1"/>
                <w:sz w:val="24"/>
                <w:szCs w:val="24"/>
              </w:rPr>
              <w:t>最高得分</w:t>
            </w:r>
          </w:p>
        </w:tc>
      </w:tr>
      <w:tr>
        <w:tblPrEx>
          <w:tblCellMar>
            <w:top w:w="0" w:type="dxa"/>
            <w:left w:w="0" w:type="dxa"/>
            <w:bottom w:w="0" w:type="dxa"/>
            <w:right w:w="0" w:type="dxa"/>
          </w:tblCellMar>
        </w:tblPrEx>
        <w:trPr>
          <w:trHeight w:val="70" w:hRule="atLeast"/>
        </w:trPr>
        <w:tc>
          <w:tcPr>
            <w:tcW w:w="3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价格</w:t>
            </w:r>
          </w:p>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评审</w:t>
            </w:r>
          </w:p>
        </w:tc>
        <w:tc>
          <w:tcPr>
            <w:tcW w:w="4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30分</w:t>
            </w:r>
          </w:p>
        </w:tc>
        <w:tc>
          <w:tcPr>
            <w:tcW w:w="390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textAlignment w:val="center"/>
              <w:rPr>
                <w:rFonts w:hAnsi="宋体" w:cs="宋体"/>
                <w:color w:val="000000" w:themeColor="text1"/>
                <w:sz w:val="24"/>
                <w:szCs w:val="24"/>
              </w:rPr>
            </w:pPr>
            <w:r>
              <w:rPr>
                <w:rFonts w:hint="eastAsia" w:hAnsi="宋体" w:cs="宋体"/>
                <w:color w:val="000000" w:themeColor="text1"/>
                <w:sz w:val="24"/>
                <w:szCs w:val="24"/>
              </w:rPr>
              <w:t>1、经初审合格的磋商响应文件，其最终磋商报价为有效磋商报价，对符合政策性扣减的供应商的有效磋商价格进行政策性扣减，并依据扣减后的价格（评审价格）进行价格评审。</w:t>
            </w:r>
          </w:p>
          <w:p>
            <w:pPr>
              <w:widowControl/>
              <w:spacing w:line="360" w:lineRule="auto"/>
              <w:textAlignment w:val="center"/>
              <w:rPr>
                <w:rFonts w:hAnsi="宋体" w:cs="宋体"/>
                <w:color w:val="000000" w:themeColor="text1"/>
                <w:sz w:val="24"/>
                <w:szCs w:val="24"/>
              </w:rPr>
            </w:pPr>
            <w:r>
              <w:rPr>
                <w:rFonts w:hint="eastAsia" w:hAnsi="宋体" w:cs="宋体"/>
                <w:color w:val="000000" w:themeColor="text1"/>
                <w:sz w:val="24"/>
                <w:szCs w:val="24"/>
              </w:rPr>
              <w:t>2、本次磋商设最高限价（即采购预算价）。供应商的磋商报价超过招标最高限价的视为废标，不再参与下一步评审。</w:t>
            </w:r>
          </w:p>
          <w:p>
            <w:pPr>
              <w:widowControl/>
              <w:spacing w:line="360" w:lineRule="auto"/>
              <w:jc w:val="left"/>
              <w:textAlignment w:val="center"/>
              <w:rPr>
                <w:rFonts w:hAnsi="宋体" w:cs="宋体"/>
                <w:color w:val="000000" w:themeColor="text1"/>
                <w:sz w:val="24"/>
                <w:szCs w:val="24"/>
              </w:rPr>
            </w:pPr>
            <w:r>
              <w:rPr>
                <w:rFonts w:hint="eastAsia" w:hAnsi="宋体" w:cs="宋体"/>
                <w:color w:val="000000" w:themeColor="text1"/>
                <w:sz w:val="24"/>
                <w:szCs w:val="24"/>
              </w:rPr>
              <w:t>3、满足磋商文件实质性要求且最终报价最低的供应商的价格为磋商基准价，其价格分为满分30分。</w:t>
            </w:r>
          </w:p>
          <w:p>
            <w:pPr>
              <w:widowControl/>
              <w:spacing w:line="360" w:lineRule="auto"/>
              <w:jc w:val="left"/>
              <w:textAlignment w:val="center"/>
              <w:rPr>
                <w:rFonts w:hAnsi="宋体" w:cs="宋体"/>
                <w:color w:val="000000" w:themeColor="text1"/>
                <w:sz w:val="24"/>
                <w:szCs w:val="24"/>
              </w:rPr>
            </w:pPr>
            <w:r>
              <w:rPr>
                <w:rFonts w:hint="eastAsia" w:hAnsi="宋体" w:cs="宋体"/>
                <w:color w:val="000000" w:themeColor="text1"/>
                <w:sz w:val="24"/>
                <w:szCs w:val="24"/>
              </w:rPr>
              <w:t>4、磋商报价得分=（磋商基准价/最终磋商报价）×30的公式计算得分。</w:t>
            </w:r>
          </w:p>
          <w:p>
            <w:pPr>
              <w:widowControl/>
              <w:spacing w:line="360" w:lineRule="auto"/>
              <w:jc w:val="left"/>
              <w:textAlignment w:val="center"/>
              <w:rPr>
                <w:rFonts w:hAnsi="宋体" w:cs="宋体"/>
                <w:color w:val="000000" w:themeColor="text1"/>
                <w:sz w:val="24"/>
                <w:szCs w:val="24"/>
              </w:rPr>
            </w:pPr>
            <w:r>
              <w:rPr>
                <w:rFonts w:hint="eastAsia" w:hAnsi="宋体" w:cs="宋体"/>
                <w:color w:val="000000" w:themeColor="text1"/>
                <w:sz w:val="24"/>
                <w:szCs w:val="24"/>
              </w:rPr>
              <w:t>5、磋商报价不完整的，不进入评标标准价的计算，本项得0分。</w:t>
            </w:r>
          </w:p>
          <w:p>
            <w:pPr>
              <w:widowControl/>
              <w:spacing w:line="360" w:lineRule="auto"/>
              <w:jc w:val="left"/>
              <w:textAlignment w:val="center"/>
              <w:rPr>
                <w:rFonts w:hAnsi="宋体" w:cs="宋体"/>
                <w:color w:val="000000" w:themeColor="text1"/>
                <w:sz w:val="24"/>
                <w:szCs w:val="24"/>
              </w:rPr>
            </w:pPr>
            <w:r>
              <w:rPr>
                <w:rFonts w:hint="eastAsia" w:hAnsi="宋体" w:cs="宋体"/>
                <w:color w:val="000000" w:themeColor="text1"/>
                <w:sz w:val="24"/>
                <w:szCs w:val="24"/>
              </w:rPr>
              <w:t>6、不正当竞争预防措施：评审过程中，认定磋商报价有可能影响产品质量或者不能诚信履约的，评审小组应当要求其在评审现场合理的时间内提供成本构成书面说明，并提交相关证明材料。</w:t>
            </w:r>
          </w:p>
          <w:p>
            <w:pPr>
              <w:widowControl/>
              <w:spacing w:line="360" w:lineRule="auto"/>
              <w:jc w:val="left"/>
              <w:textAlignment w:val="center"/>
              <w:rPr>
                <w:rFonts w:hAnsi="宋体" w:cs="宋体"/>
                <w:color w:val="000000" w:themeColor="text1"/>
                <w:sz w:val="24"/>
                <w:szCs w:val="24"/>
              </w:rPr>
            </w:pPr>
            <w:r>
              <w:rPr>
                <w:rFonts w:hint="eastAsia" w:hAnsi="宋体" w:cs="宋体"/>
                <w:color w:val="000000" w:themeColor="text1"/>
                <w:sz w:val="24"/>
                <w:szCs w:val="24"/>
              </w:rPr>
              <w:t>供应商书面说明应当按照国家财务会计制度的规定要求，逐项就供应点提供的货物、工程和服务的主营业务成本（应根据投标单位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widowControl/>
              <w:spacing w:line="360" w:lineRule="auto"/>
              <w:jc w:val="left"/>
              <w:textAlignment w:val="center"/>
              <w:rPr>
                <w:rFonts w:hAnsi="宋体" w:cs="宋体"/>
                <w:color w:val="000000" w:themeColor="text1"/>
                <w:sz w:val="24"/>
                <w:szCs w:val="24"/>
              </w:rPr>
            </w:pPr>
            <w:r>
              <w:rPr>
                <w:rFonts w:hint="eastAsia" w:hAnsi="宋体" w:cs="宋体"/>
                <w:color w:val="000000" w:themeColor="text1"/>
                <w:sz w:val="24"/>
                <w:szCs w:val="24"/>
              </w:rPr>
              <w:t>供应商提供书面说明后，评审小组应当结合采购项目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响应处理。</w:t>
            </w:r>
          </w:p>
        </w:tc>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30分</w:t>
            </w:r>
          </w:p>
        </w:tc>
      </w:tr>
      <w:tr>
        <w:tblPrEx>
          <w:tblCellMar>
            <w:top w:w="0" w:type="dxa"/>
            <w:left w:w="0" w:type="dxa"/>
            <w:bottom w:w="0" w:type="dxa"/>
            <w:right w:w="0" w:type="dxa"/>
          </w:tblCellMar>
        </w:tblPrEx>
        <w:trPr>
          <w:trHeight w:val="855" w:hRule="atLeast"/>
        </w:trPr>
        <w:tc>
          <w:tcPr>
            <w:tcW w:w="369"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技术</w:t>
            </w:r>
          </w:p>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方案</w:t>
            </w:r>
          </w:p>
        </w:tc>
        <w:tc>
          <w:tcPr>
            <w:tcW w:w="40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3</w:t>
            </w:r>
            <w:r>
              <w:rPr>
                <w:rFonts w:hint="eastAsia" w:hAnsi="宋体" w:cs="宋体"/>
                <w:b/>
                <w:color w:val="000000" w:themeColor="text1"/>
                <w:sz w:val="24"/>
                <w:szCs w:val="24"/>
                <w:lang w:val="en-US" w:eastAsia="zh-CN"/>
              </w:rPr>
              <w:t>3</w:t>
            </w:r>
            <w:r>
              <w:rPr>
                <w:rFonts w:hint="eastAsia" w:hAnsi="宋体" w:cs="宋体"/>
                <w:b/>
                <w:color w:val="000000" w:themeColor="text1"/>
                <w:sz w:val="24"/>
                <w:szCs w:val="24"/>
              </w:rPr>
              <w:t>分</w:t>
            </w:r>
          </w:p>
        </w:tc>
        <w:tc>
          <w:tcPr>
            <w:tcW w:w="3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34"/>
              <w:ind w:left="0" w:leftChars="0" w:firstLine="0" w:firstLineChars="0"/>
              <w:jc w:val="center"/>
              <w:rPr>
                <w:color w:val="000000" w:themeColor="text1"/>
                <w:sz w:val="24"/>
                <w:szCs w:val="24"/>
              </w:rPr>
            </w:pPr>
            <w:r>
              <w:rPr>
                <w:rFonts w:hint="eastAsia"/>
                <w:color w:val="000000" w:themeColor="text1"/>
                <w:sz w:val="24"/>
                <w:szCs w:val="24"/>
              </w:rPr>
              <w:t>①</w:t>
            </w:r>
          </w:p>
        </w:tc>
        <w:tc>
          <w:tcPr>
            <w:tcW w:w="35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hAnsi="宋体" w:cs="宋体"/>
                <w:color w:val="000000" w:themeColor="text1"/>
                <w:sz w:val="24"/>
                <w:szCs w:val="24"/>
              </w:rPr>
            </w:pPr>
            <w:r>
              <w:rPr>
                <w:rFonts w:hint="eastAsia" w:hAnsi="宋体" w:cs="宋体"/>
                <w:bCs/>
                <w:color w:val="000000" w:themeColor="text1"/>
                <w:sz w:val="24"/>
                <w:szCs w:val="24"/>
              </w:rPr>
              <w:t>投标内容齐全，数量准确无缺漏项，</w:t>
            </w:r>
            <w:r>
              <w:rPr>
                <w:rFonts w:hint="eastAsia" w:hAnsi="宋体" w:cs="宋体"/>
                <w:color w:val="000000" w:themeColor="text1"/>
                <w:sz w:val="24"/>
                <w:szCs w:val="24"/>
              </w:rPr>
              <w:t>技术参数、功能</w:t>
            </w:r>
            <w:r>
              <w:rPr>
                <w:rFonts w:hint="eastAsia" w:hAnsi="宋体" w:cs="宋体"/>
                <w:bCs/>
                <w:color w:val="000000" w:themeColor="text1"/>
                <w:sz w:val="24"/>
                <w:szCs w:val="24"/>
              </w:rPr>
              <w:t>规格符合要求，配置完整，提供产品彩色图片、用材、性能、指标，并能提供生产厂家出具的、相应的功能证明材料（包括但不限于①检测报告；②产品认证证书；③原厂彩页；④说明书等相关资料）</w:t>
            </w:r>
            <w:r>
              <w:rPr>
                <w:rFonts w:hint="eastAsia" w:hAnsi="宋体" w:cs="宋体"/>
                <w:bCs/>
                <w:color w:val="000000" w:themeColor="text1"/>
                <w:sz w:val="24"/>
                <w:szCs w:val="24"/>
                <w:lang w:eastAsia="zh-CN"/>
              </w:rPr>
              <w:t>。</w:t>
            </w:r>
            <w:r>
              <w:rPr>
                <w:rFonts w:hint="eastAsia" w:hAnsi="宋体" w:cs="宋体"/>
                <w:bCs/>
                <w:color w:val="000000" w:themeColor="text1"/>
                <w:sz w:val="24"/>
                <w:szCs w:val="24"/>
                <w:lang w:val="en-US" w:eastAsia="zh-CN"/>
              </w:rPr>
              <w:t xml:space="preserve">                                     </w:t>
            </w:r>
            <w:r>
              <w:rPr>
                <w:rFonts w:hint="eastAsia" w:hAnsi="宋体"/>
                <w:bCs/>
                <w:color w:val="000000" w:themeColor="text1"/>
                <w:sz w:val="24"/>
                <w:szCs w:val="24"/>
              </w:rPr>
              <w:t>(0～25分)</w:t>
            </w:r>
          </w:p>
          <w:p>
            <w:pPr>
              <w:widowControl/>
              <w:spacing w:line="360" w:lineRule="auto"/>
              <w:jc w:val="left"/>
              <w:textAlignment w:val="center"/>
              <w:rPr>
                <w:rFonts w:hAnsi="宋体" w:cs="宋体"/>
                <w:color w:val="000000" w:themeColor="text1"/>
                <w:sz w:val="24"/>
                <w:szCs w:val="24"/>
              </w:rPr>
            </w:pPr>
            <w:r>
              <w:rPr>
                <w:rFonts w:hint="eastAsia" w:hAnsi="宋体" w:cs="宋体"/>
                <w:b/>
                <w:color w:val="000000" w:themeColor="text1"/>
                <w:sz w:val="24"/>
                <w:szCs w:val="24"/>
              </w:rPr>
              <w:t>完全满足招标文件要求得满分（以提供的证明文件为准），参数每偏离一项扣</w:t>
            </w:r>
            <w:r>
              <w:rPr>
                <w:rFonts w:hint="eastAsia" w:hAnsi="宋体" w:cs="宋体"/>
                <w:b/>
                <w:color w:val="000000" w:themeColor="text1"/>
                <w:sz w:val="24"/>
                <w:szCs w:val="24"/>
                <w:lang w:val="en-US" w:eastAsia="zh-CN"/>
              </w:rPr>
              <w:t>0.5</w:t>
            </w:r>
            <w:r>
              <w:rPr>
                <w:rFonts w:hint="eastAsia" w:hAnsi="宋体" w:cs="宋体"/>
                <w:b/>
                <w:color w:val="000000" w:themeColor="text1"/>
                <w:sz w:val="24"/>
                <w:szCs w:val="24"/>
              </w:rPr>
              <w:t>分，标</w:t>
            </w:r>
            <w:r>
              <w:rPr>
                <w:rFonts w:hint="eastAsia" w:ascii="楷体" w:hAnsi="楷体" w:eastAsia="楷体" w:cs="楷体"/>
                <w:color w:val="auto"/>
                <w:sz w:val="24"/>
                <w:szCs w:val="24"/>
                <w:highlight w:val="none"/>
                <w:lang w:val="en-US" w:eastAsia="zh-CN"/>
              </w:rPr>
              <w:t>▲</w:t>
            </w:r>
            <w:r>
              <w:rPr>
                <w:rFonts w:hint="eastAsia" w:hAnsi="宋体" w:cs="宋体"/>
                <w:b/>
                <w:color w:val="000000" w:themeColor="text1"/>
                <w:sz w:val="24"/>
                <w:szCs w:val="24"/>
              </w:rPr>
              <w:t>参数每负偏离一项扣</w:t>
            </w:r>
            <w:r>
              <w:rPr>
                <w:rFonts w:hint="eastAsia" w:hAnsi="宋体" w:cs="宋体"/>
                <w:b/>
                <w:color w:val="000000" w:themeColor="text1"/>
                <w:sz w:val="24"/>
                <w:szCs w:val="24"/>
                <w:lang w:val="en-US" w:eastAsia="zh-CN"/>
              </w:rPr>
              <w:t>1.25</w:t>
            </w:r>
            <w:r>
              <w:rPr>
                <w:rFonts w:hint="eastAsia" w:hAnsi="宋体" w:cs="宋体"/>
                <w:b/>
                <w:color w:val="000000" w:themeColor="text1"/>
                <w:sz w:val="24"/>
                <w:szCs w:val="24"/>
              </w:rPr>
              <w:t>分，扣完为止；</w:t>
            </w:r>
          </w:p>
        </w:tc>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lang w:val="en-US" w:eastAsia="zh-CN"/>
              </w:rPr>
              <w:t>25</w:t>
            </w:r>
            <w:r>
              <w:rPr>
                <w:rFonts w:hint="eastAsia" w:hAnsi="宋体" w:cs="宋体"/>
                <w:b/>
                <w:color w:val="000000" w:themeColor="text1"/>
                <w:sz w:val="24"/>
                <w:szCs w:val="24"/>
              </w:rPr>
              <w:t>分</w:t>
            </w:r>
          </w:p>
        </w:tc>
      </w:tr>
      <w:tr>
        <w:tblPrEx>
          <w:tblCellMar>
            <w:top w:w="0" w:type="dxa"/>
            <w:left w:w="0" w:type="dxa"/>
            <w:bottom w:w="0" w:type="dxa"/>
            <w:right w:w="0" w:type="dxa"/>
          </w:tblCellMar>
        </w:tblPrEx>
        <w:trPr>
          <w:trHeight w:val="5125" w:hRule="atLeast"/>
        </w:trPr>
        <w:tc>
          <w:tcPr>
            <w:tcW w:w="369"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cs="宋体"/>
                <w:b/>
                <w:color w:val="000000" w:themeColor="text1"/>
                <w:sz w:val="24"/>
                <w:szCs w:val="24"/>
              </w:rPr>
            </w:pPr>
          </w:p>
        </w:tc>
        <w:tc>
          <w:tcPr>
            <w:tcW w:w="401"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cs="宋体"/>
                <w:b/>
                <w:color w:val="000000" w:themeColor="text1"/>
                <w:sz w:val="24"/>
                <w:szCs w:val="24"/>
              </w:rPr>
            </w:pPr>
          </w:p>
        </w:tc>
        <w:tc>
          <w:tcPr>
            <w:tcW w:w="3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hAnsi="宋体" w:eastAsia="宋体" w:cs="宋体"/>
                <w:color w:val="000000" w:themeColor="text1"/>
                <w:sz w:val="24"/>
                <w:szCs w:val="24"/>
                <w:lang w:eastAsia="zh-CN"/>
              </w:rPr>
            </w:pPr>
            <w:r>
              <w:rPr>
                <w:rFonts w:hint="eastAsia" w:hAnsi="宋体" w:cs="宋体"/>
                <w:color w:val="000000" w:themeColor="text1"/>
                <w:sz w:val="24"/>
                <w:szCs w:val="24"/>
              </w:rPr>
              <w:t>②</w:t>
            </w:r>
          </w:p>
        </w:tc>
        <w:tc>
          <w:tcPr>
            <w:tcW w:w="35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hint="eastAsia" w:hAnsi="宋体" w:cs="宋体"/>
                <w:color w:val="000000" w:themeColor="text1"/>
                <w:sz w:val="24"/>
                <w:szCs w:val="24"/>
              </w:rPr>
            </w:pPr>
            <w:r>
              <w:rPr>
                <w:rFonts w:hint="eastAsia" w:hAnsi="宋体" w:cs="宋体"/>
                <w:color w:val="000000" w:themeColor="text1"/>
                <w:sz w:val="24"/>
                <w:szCs w:val="24"/>
              </w:rPr>
              <w:t>项目实施方案的科学性、合理性、规范性和可操作性，包括组织机构、实施进度表、工作程序和步骤、管理和协调方法、关键步骤的思路和要点等。</w:t>
            </w:r>
          </w:p>
          <w:p>
            <w:pPr>
              <w:spacing w:line="360" w:lineRule="auto"/>
              <w:rPr>
                <w:rFonts w:hint="eastAsia" w:hAnsi="宋体" w:cs="宋体"/>
                <w:color w:val="000000" w:themeColor="text1"/>
                <w:sz w:val="24"/>
                <w:szCs w:val="24"/>
              </w:rPr>
            </w:pPr>
            <w:r>
              <w:rPr>
                <w:rFonts w:hint="eastAsia" w:hAnsi="宋体" w:cs="宋体"/>
                <w:color w:val="000000" w:themeColor="text1"/>
                <w:sz w:val="24"/>
                <w:szCs w:val="24"/>
              </w:rPr>
              <w:t>（1）项目管理分工明确，项目组织结构科学合理；（0-2分）</w:t>
            </w:r>
          </w:p>
          <w:p>
            <w:pPr>
              <w:spacing w:line="360" w:lineRule="auto"/>
              <w:rPr>
                <w:rFonts w:hint="eastAsia" w:hAnsi="宋体" w:cs="宋体"/>
                <w:color w:val="000000" w:themeColor="text1"/>
                <w:sz w:val="24"/>
                <w:szCs w:val="24"/>
              </w:rPr>
            </w:pPr>
            <w:r>
              <w:rPr>
                <w:rFonts w:hint="eastAsia" w:hAnsi="宋体" w:cs="宋体"/>
                <w:color w:val="000000" w:themeColor="text1"/>
                <w:sz w:val="24"/>
                <w:szCs w:val="24"/>
              </w:rPr>
              <w:t>（2）具有标准规范的项目管理体系，对项目工作程序和步骤（如需求调研、系统分析与规划设计、系统开发、系统测试、系统安装调试等）能够有效管理和控制；</w:t>
            </w:r>
            <w:r>
              <w:rPr>
                <w:rFonts w:hint="eastAsia" w:hAnsi="宋体" w:cs="宋体"/>
                <w:color w:val="000000" w:themeColor="text1"/>
                <w:sz w:val="24"/>
                <w:szCs w:val="24"/>
                <w:lang w:val="en-US" w:eastAsia="zh-CN"/>
              </w:rPr>
              <w:t xml:space="preserve">         </w:t>
            </w:r>
            <w:r>
              <w:rPr>
                <w:rFonts w:hint="eastAsia" w:hAnsi="宋体" w:cs="宋体"/>
                <w:color w:val="000000" w:themeColor="text1"/>
                <w:sz w:val="24"/>
                <w:szCs w:val="24"/>
              </w:rPr>
              <w:t>（0-</w:t>
            </w:r>
            <w:r>
              <w:rPr>
                <w:rFonts w:hint="eastAsia" w:hAnsi="宋体" w:cs="宋体"/>
                <w:color w:val="000000" w:themeColor="text1"/>
                <w:sz w:val="24"/>
                <w:szCs w:val="24"/>
                <w:lang w:val="en-US" w:eastAsia="zh-CN"/>
              </w:rPr>
              <w:t>2</w:t>
            </w:r>
            <w:r>
              <w:rPr>
                <w:rFonts w:hint="eastAsia" w:hAnsi="宋体" w:cs="宋体"/>
                <w:color w:val="000000" w:themeColor="text1"/>
                <w:sz w:val="24"/>
                <w:szCs w:val="24"/>
              </w:rPr>
              <w:t>分）</w:t>
            </w:r>
          </w:p>
          <w:p>
            <w:pPr>
              <w:spacing w:line="360" w:lineRule="auto"/>
              <w:ind w:left="5280" w:hanging="5280" w:hangingChars="2200"/>
              <w:rPr>
                <w:rFonts w:hint="eastAsia" w:hAnsi="宋体" w:cs="宋体"/>
                <w:color w:val="000000" w:themeColor="text1"/>
                <w:sz w:val="24"/>
                <w:szCs w:val="24"/>
              </w:rPr>
            </w:pPr>
            <w:r>
              <w:rPr>
                <w:rFonts w:hint="eastAsia" w:hAnsi="宋体" w:cs="宋体"/>
                <w:color w:val="000000" w:themeColor="text1"/>
                <w:sz w:val="24"/>
                <w:szCs w:val="24"/>
              </w:rPr>
              <w:t>（3）有合理的实施计划、措施方案及详细的进度安排计划；（0-</w:t>
            </w:r>
            <w:r>
              <w:rPr>
                <w:rFonts w:hint="eastAsia" w:hAnsi="宋体" w:cs="宋体"/>
                <w:color w:val="000000" w:themeColor="text1"/>
                <w:sz w:val="24"/>
                <w:szCs w:val="24"/>
                <w:lang w:val="en-US" w:eastAsia="zh-CN"/>
              </w:rPr>
              <w:t>2</w:t>
            </w:r>
            <w:r>
              <w:rPr>
                <w:rFonts w:hint="eastAsia" w:hAnsi="宋体" w:cs="宋体"/>
                <w:color w:val="000000" w:themeColor="text1"/>
                <w:sz w:val="24"/>
                <w:szCs w:val="24"/>
              </w:rPr>
              <w:t>分）</w:t>
            </w:r>
          </w:p>
          <w:p>
            <w:pPr>
              <w:spacing w:line="360" w:lineRule="auto"/>
              <w:rPr>
                <w:rFonts w:hAnsi="宋体" w:cs="宋体"/>
                <w:color w:val="000000" w:themeColor="text1"/>
                <w:sz w:val="24"/>
                <w:szCs w:val="24"/>
              </w:rPr>
            </w:pPr>
            <w:r>
              <w:rPr>
                <w:rFonts w:hint="eastAsia" w:hAnsi="宋体" w:cs="宋体"/>
                <w:color w:val="000000" w:themeColor="text1"/>
                <w:sz w:val="24"/>
                <w:szCs w:val="24"/>
              </w:rPr>
              <w:t>（4）有详细的风险分析以及有效的应对措施。</w:t>
            </w:r>
            <w:r>
              <w:rPr>
                <w:rFonts w:hint="eastAsia" w:hAnsi="宋体" w:cs="宋体"/>
                <w:color w:val="000000" w:themeColor="text1"/>
                <w:sz w:val="24"/>
                <w:szCs w:val="24"/>
                <w:lang w:val="en-US" w:eastAsia="zh-CN"/>
              </w:rPr>
              <w:t xml:space="preserve">    </w:t>
            </w:r>
            <w:r>
              <w:rPr>
                <w:rFonts w:hint="eastAsia" w:hAnsi="宋体" w:cs="宋体"/>
                <w:color w:val="000000" w:themeColor="text1"/>
                <w:sz w:val="24"/>
                <w:szCs w:val="24"/>
              </w:rPr>
              <w:t>（0-2分）</w:t>
            </w:r>
          </w:p>
        </w:tc>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lang w:val="en-US" w:eastAsia="zh-CN"/>
              </w:rPr>
              <w:t>8</w:t>
            </w:r>
            <w:r>
              <w:rPr>
                <w:rFonts w:hint="eastAsia" w:hAnsi="宋体" w:cs="宋体"/>
                <w:b/>
                <w:color w:val="000000" w:themeColor="text1"/>
                <w:sz w:val="24"/>
                <w:szCs w:val="24"/>
              </w:rPr>
              <w:t>分</w:t>
            </w:r>
          </w:p>
        </w:tc>
      </w:tr>
      <w:tr>
        <w:tblPrEx>
          <w:tblCellMar>
            <w:top w:w="0" w:type="dxa"/>
            <w:left w:w="0" w:type="dxa"/>
            <w:bottom w:w="0" w:type="dxa"/>
            <w:right w:w="0" w:type="dxa"/>
          </w:tblCellMar>
        </w:tblPrEx>
        <w:trPr>
          <w:trHeight w:val="570" w:hRule="atLeast"/>
        </w:trPr>
        <w:tc>
          <w:tcPr>
            <w:tcW w:w="369"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60" w:lineRule="auto"/>
              <w:jc w:val="center"/>
              <w:rPr>
                <w:rFonts w:hAnsi="宋体" w:cs="宋体"/>
                <w:b/>
                <w:color w:val="000000" w:themeColor="text1"/>
                <w:sz w:val="24"/>
                <w:szCs w:val="24"/>
              </w:rPr>
            </w:pPr>
            <w:r>
              <w:rPr>
                <w:rFonts w:hint="eastAsia" w:hAnsi="宋体" w:cs="宋体"/>
                <w:b/>
                <w:bCs/>
                <w:color w:val="000000" w:themeColor="text1"/>
                <w:sz w:val="24"/>
                <w:szCs w:val="24"/>
              </w:rPr>
              <w:t>质量保证</w:t>
            </w:r>
          </w:p>
        </w:tc>
        <w:tc>
          <w:tcPr>
            <w:tcW w:w="40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440" w:lineRule="exact"/>
              <w:jc w:val="center"/>
              <w:rPr>
                <w:rFonts w:hAnsi="宋体" w:cs="宋体"/>
                <w:b/>
                <w:color w:val="000000" w:themeColor="text1"/>
                <w:sz w:val="24"/>
                <w:szCs w:val="24"/>
              </w:rPr>
            </w:pPr>
            <w:r>
              <w:rPr>
                <w:rFonts w:hint="eastAsia" w:hAnsi="宋体" w:cs="宋体"/>
                <w:b/>
                <w:color w:val="000000" w:themeColor="text1"/>
                <w:sz w:val="24"/>
                <w:szCs w:val="24"/>
                <w:lang w:val="en-US" w:eastAsia="zh-CN"/>
              </w:rPr>
              <w:t>10分</w:t>
            </w:r>
          </w:p>
        </w:tc>
        <w:tc>
          <w:tcPr>
            <w:tcW w:w="3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color w:val="000000" w:themeColor="text1"/>
                <w:sz w:val="24"/>
                <w:szCs w:val="24"/>
              </w:rPr>
            </w:pPr>
            <w:r>
              <w:rPr>
                <w:rFonts w:hint="eastAsia" w:hAnsi="宋体" w:cs="宋体"/>
                <w:color w:val="000000" w:themeColor="text1"/>
                <w:sz w:val="24"/>
                <w:szCs w:val="24"/>
              </w:rPr>
              <w:t>①</w:t>
            </w:r>
          </w:p>
        </w:tc>
        <w:tc>
          <w:tcPr>
            <w:tcW w:w="35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color w:val="000000" w:themeColor="text1"/>
                <w:sz w:val="24"/>
                <w:szCs w:val="24"/>
              </w:rPr>
            </w:pPr>
            <w:r>
              <w:rPr>
                <w:rFonts w:hint="eastAsia" w:hAnsi="宋体" w:cs="宋体"/>
                <w:color w:val="000000" w:themeColor="text1"/>
                <w:sz w:val="24"/>
                <w:szCs w:val="24"/>
              </w:rPr>
              <w:t>产品供应渠道正常，质量保证完善，无劣质、假冒、瑕疵产品，针对本项目产品提供来源渠道合法证明材料（包括但不限于销售协议、代理协议、原厂授权及产品售后服务承诺书、检测报告等）</w:t>
            </w:r>
            <w:r>
              <w:rPr>
                <w:rFonts w:hint="eastAsia" w:hAnsi="宋体"/>
                <w:color w:val="000000" w:themeColor="text1"/>
                <w:sz w:val="24"/>
                <w:szCs w:val="24"/>
              </w:rPr>
              <w:t>；</w:t>
            </w:r>
            <w:r>
              <w:rPr>
                <w:rFonts w:hint="eastAsia" w:hAnsi="宋体"/>
                <w:color w:val="000000" w:themeColor="text1"/>
                <w:sz w:val="24"/>
                <w:szCs w:val="24"/>
                <w:lang w:val="en-US" w:eastAsia="zh-CN"/>
              </w:rPr>
              <w:t xml:space="preserve">                                     </w:t>
            </w:r>
            <w:r>
              <w:rPr>
                <w:rFonts w:hint="eastAsia" w:hAnsi="宋体"/>
                <w:color w:val="000000" w:themeColor="text1"/>
                <w:sz w:val="24"/>
                <w:szCs w:val="24"/>
              </w:rPr>
              <w:t>（0-</w:t>
            </w:r>
            <w:r>
              <w:rPr>
                <w:rFonts w:hint="eastAsia" w:hAnsi="宋体"/>
                <w:color w:val="000000" w:themeColor="text1"/>
                <w:sz w:val="24"/>
                <w:szCs w:val="24"/>
                <w:lang w:val="en-US" w:eastAsia="zh-CN"/>
              </w:rPr>
              <w:t>5</w:t>
            </w:r>
            <w:r>
              <w:rPr>
                <w:rFonts w:hint="eastAsia" w:hAnsi="宋体"/>
                <w:color w:val="000000" w:themeColor="text1"/>
                <w:sz w:val="24"/>
                <w:szCs w:val="24"/>
              </w:rPr>
              <w:t>分）</w:t>
            </w:r>
          </w:p>
        </w:tc>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5分</w:t>
            </w:r>
          </w:p>
        </w:tc>
      </w:tr>
      <w:tr>
        <w:tblPrEx>
          <w:tblCellMar>
            <w:top w:w="0" w:type="dxa"/>
            <w:left w:w="0" w:type="dxa"/>
            <w:bottom w:w="0" w:type="dxa"/>
            <w:right w:w="0" w:type="dxa"/>
          </w:tblCellMar>
        </w:tblPrEx>
        <w:trPr>
          <w:trHeight w:val="570" w:hRule="atLeast"/>
        </w:trPr>
        <w:tc>
          <w:tcPr>
            <w:tcW w:w="369"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cs="宋体"/>
                <w:b/>
                <w:color w:val="000000" w:themeColor="text1"/>
                <w:sz w:val="24"/>
                <w:szCs w:val="24"/>
              </w:rPr>
            </w:pPr>
          </w:p>
        </w:tc>
        <w:tc>
          <w:tcPr>
            <w:tcW w:w="401"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hAnsi="宋体" w:cs="宋体"/>
                <w:b/>
                <w:color w:val="000000" w:themeColor="text1"/>
                <w:sz w:val="24"/>
                <w:szCs w:val="24"/>
              </w:rPr>
            </w:pPr>
          </w:p>
        </w:tc>
        <w:tc>
          <w:tcPr>
            <w:tcW w:w="3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cs="宋体"/>
                <w:color w:val="000000" w:themeColor="text1"/>
                <w:sz w:val="24"/>
                <w:szCs w:val="24"/>
              </w:rPr>
            </w:pPr>
            <w:r>
              <w:rPr>
                <w:rFonts w:hint="eastAsia" w:hAnsi="宋体" w:cs="宋体"/>
                <w:color w:val="000000" w:themeColor="text1"/>
                <w:sz w:val="24"/>
                <w:szCs w:val="24"/>
              </w:rPr>
              <w:t>②</w:t>
            </w:r>
          </w:p>
        </w:tc>
        <w:tc>
          <w:tcPr>
            <w:tcW w:w="35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color w:val="000000" w:themeColor="text1"/>
                <w:sz w:val="24"/>
                <w:szCs w:val="24"/>
              </w:rPr>
            </w:pPr>
            <w:r>
              <w:rPr>
                <w:rFonts w:hint="eastAsia" w:hAnsi="宋体" w:cs="宋体"/>
                <w:color w:val="000000" w:themeColor="text1"/>
                <w:sz w:val="24"/>
                <w:szCs w:val="24"/>
              </w:rPr>
              <w:t>投标人在产品运行、技术保障、故障响应及处理方面等有较好的应急预案和质量保证措施，配备了响应人员</w:t>
            </w:r>
            <w:r>
              <w:rPr>
                <w:rFonts w:hint="eastAsia" w:hAnsi="宋体"/>
                <w:color w:val="000000" w:themeColor="text1"/>
                <w:sz w:val="24"/>
                <w:szCs w:val="24"/>
              </w:rPr>
              <w:t>；</w:t>
            </w:r>
            <w:r>
              <w:rPr>
                <w:rFonts w:hint="eastAsia" w:hAnsi="宋体"/>
                <w:color w:val="000000" w:themeColor="text1"/>
                <w:sz w:val="24"/>
                <w:szCs w:val="24"/>
                <w:lang w:val="en-US" w:eastAsia="zh-CN"/>
              </w:rPr>
              <w:t xml:space="preserve">    </w:t>
            </w:r>
            <w:r>
              <w:rPr>
                <w:rFonts w:hint="eastAsia" w:hAnsi="宋体"/>
                <w:color w:val="000000" w:themeColor="text1"/>
                <w:sz w:val="24"/>
                <w:szCs w:val="24"/>
              </w:rPr>
              <w:t>（0-</w:t>
            </w:r>
            <w:r>
              <w:rPr>
                <w:rFonts w:hint="eastAsia" w:hAnsi="宋体"/>
                <w:color w:val="000000" w:themeColor="text1"/>
                <w:sz w:val="24"/>
                <w:szCs w:val="24"/>
                <w:lang w:val="en-US" w:eastAsia="zh-CN"/>
              </w:rPr>
              <w:t>5</w:t>
            </w:r>
            <w:r>
              <w:rPr>
                <w:rFonts w:hint="eastAsia" w:hAnsi="宋体"/>
                <w:color w:val="000000" w:themeColor="text1"/>
                <w:sz w:val="24"/>
                <w:szCs w:val="24"/>
              </w:rPr>
              <w:t>分）</w:t>
            </w:r>
          </w:p>
        </w:tc>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5分</w:t>
            </w:r>
          </w:p>
        </w:tc>
      </w:tr>
      <w:tr>
        <w:tblPrEx>
          <w:tblCellMar>
            <w:top w:w="0" w:type="dxa"/>
            <w:left w:w="0" w:type="dxa"/>
            <w:bottom w:w="0" w:type="dxa"/>
            <w:right w:w="0" w:type="dxa"/>
          </w:tblCellMar>
        </w:tblPrEx>
        <w:trPr>
          <w:trHeight w:val="259" w:hRule="atLeast"/>
        </w:trPr>
        <w:tc>
          <w:tcPr>
            <w:tcW w:w="3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cs="宋体"/>
                <w:b/>
                <w:color w:val="000000" w:themeColor="text1"/>
                <w:sz w:val="24"/>
                <w:szCs w:val="24"/>
              </w:rPr>
            </w:pPr>
            <w:r>
              <w:rPr>
                <w:rFonts w:hint="eastAsia" w:hAnsi="宋体" w:cs="宋体"/>
                <w:b/>
                <w:color w:val="000000" w:themeColor="text1"/>
                <w:sz w:val="24"/>
                <w:szCs w:val="24"/>
              </w:rPr>
              <w:t>演示</w:t>
            </w:r>
          </w:p>
        </w:tc>
        <w:tc>
          <w:tcPr>
            <w:tcW w:w="4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cs="宋体"/>
                <w:b/>
                <w:color w:val="000000" w:themeColor="text1"/>
                <w:sz w:val="24"/>
                <w:szCs w:val="24"/>
              </w:rPr>
            </w:pPr>
            <w:r>
              <w:rPr>
                <w:rFonts w:hint="eastAsia" w:hAnsi="宋体" w:cs="宋体"/>
                <w:b/>
                <w:color w:val="000000" w:themeColor="text1"/>
                <w:sz w:val="24"/>
                <w:szCs w:val="24"/>
              </w:rPr>
              <w:t>15分</w:t>
            </w:r>
          </w:p>
        </w:tc>
        <w:tc>
          <w:tcPr>
            <w:tcW w:w="390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hint="eastAsia" w:hAnsi="宋体" w:cs="仿宋"/>
                <w:color w:val="000000" w:themeColor="text1"/>
                <w:sz w:val="24"/>
                <w:szCs w:val="24"/>
              </w:rPr>
            </w:pPr>
            <w:r>
              <w:rPr>
                <w:rFonts w:hint="eastAsia" w:hAnsi="宋体" w:cs="仿宋"/>
                <w:color w:val="000000" w:themeColor="text1"/>
                <w:sz w:val="24"/>
                <w:szCs w:val="24"/>
              </w:rPr>
              <w:t>供应商在</w:t>
            </w:r>
            <w:r>
              <w:rPr>
                <w:rFonts w:hint="eastAsia" w:hAnsi="宋体" w:cs="仿宋"/>
                <w:color w:val="000000" w:themeColor="text1"/>
                <w:sz w:val="24"/>
                <w:szCs w:val="24"/>
                <w:lang w:val="en-US" w:eastAsia="zh-CN"/>
              </w:rPr>
              <w:t>20</w:t>
            </w:r>
            <w:r>
              <w:rPr>
                <w:rFonts w:hint="eastAsia" w:hAnsi="宋体" w:cs="仿宋"/>
                <w:color w:val="000000" w:themeColor="text1"/>
                <w:sz w:val="24"/>
                <w:szCs w:val="24"/>
              </w:rPr>
              <w:t>分钟内完成以下关键技术参数提供现场演示，根据演示内容计0-15 分，不演示不计分。（演示房间无网络或相关演示设备，各供应商自行准备相关演示设备和工作</w:t>
            </w:r>
            <w:r>
              <w:rPr>
                <w:rFonts w:hint="eastAsia" w:hAnsi="宋体" w:cs="仿宋"/>
                <w:color w:val="000000" w:themeColor="text1"/>
                <w:sz w:val="24"/>
                <w:szCs w:val="24"/>
                <w:lang w:eastAsia="zh-CN"/>
              </w:rPr>
              <w:t>，演示顺序按照供应商现场签到顺序确定</w:t>
            </w:r>
            <w:r>
              <w:rPr>
                <w:rFonts w:hint="eastAsia" w:hAnsi="宋体" w:cs="仿宋"/>
                <w:color w:val="000000" w:themeColor="text1"/>
                <w:sz w:val="24"/>
                <w:szCs w:val="24"/>
              </w:rPr>
              <w:t>）</w:t>
            </w:r>
          </w:p>
          <w:p>
            <w:pPr>
              <w:spacing w:line="360" w:lineRule="auto"/>
              <w:jc w:val="left"/>
              <w:rPr>
                <w:rFonts w:hint="eastAsia" w:hAnsi="宋体" w:cs="仿宋"/>
                <w:color w:val="000000" w:themeColor="text1"/>
                <w:sz w:val="24"/>
                <w:szCs w:val="24"/>
              </w:rPr>
            </w:pPr>
            <w:r>
              <w:rPr>
                <w:rFonts w:hint="eastAsia" w:hAnsi="宋体" w:cs="仿宋"/>
                <w:color w:val="000000" w:themeColor="text1"/>
                <w:sz w:val="24"/>
                <w:szCs w:val="24"/>
              </w:rPr>
              <w:t>演示内容如下：</w:t>
            </w:r>
          </w:p>
          <w:p>
            <w:pPr>
              <w:spacing w:line="360" w:lineRule="auto"/>
              <w:jc w:val="left"/>
              <w:rPr>
                <w:rFonts w:hint="eastAsia" w:hAnsi="宋体" w:cs="仿宋"/>
                <w:color w:val="000000" w:themeColor="text1"/>
                <w:sz w:val="24"/>
                <w:szCs w:val="24"/>
              </w:rPr>
            </w:pPr>
            <w:r>
              <w:rPr>
                <w:rFonts w:hint="eastAsia" w:hAnsi="宋体" w:cs="仿宋"/>
                <w:color w:val="000000" w:themeColor="text1"/>
                <w:sz w:val="24"/>
                <w:szCs w:val="24"/>
                <w:lang w:val="en-US" w:eastAsia="zh-CN"/>
              </w:rPr>
              <w:t>1</w:t>
            </w:r>
            <w:r>
              <w:rPr>
                <w:rFonts w:hint="eastAsia" w:hAnsi="宋体" w:cs="仿宋"/>
                <w:color w:val="000000" w:themeColor="text1"/>
                <w:sz w:val="24"/>
                <w:szCs w:val="24"/>
              </w:rPr>
              <w:t>、</w:t>
            </w:r>
            <w:r>
              <w:rPr>
                <w:rFonts w:hint="eastAsia" w:hAnsi="宋体" w:cs="仿宋"/>
                <w:color w:val="000000" w:themeColor="text1"/>
                <w:sz w:val="24"/>
                <w:szCs w:val="24"/>
                <w:lang w:val="en-US" w:eastAsia="zh-CN"/>
              </w:rPr>
              <w:t>读者能通过手机完成外借或转借手续。读者直接把馆藏文献带出馆外时，系统认为是合法借阅                         （</w:t>
            </w:r>
            <w:r>
              <w:rPr>
                <w:rFonts w:hint="eastAsia" w:hAnsi="宋体" w:cs="仿宋"/>
                <w:color w:val="000000" w:themeColor="text1"/>
                <w:sz w:val="24"/>
                <w:szCs w:val="24"/>
              </w:rPr>
              <w:t>0-3分）</w:t>
            </w:r>
            <w:r>
              <w:rPr>
                <w:rFonts w:hint="eastAsia" w:hAnsi="宋体" w:cs="仿宋"/>
                <w:color w:val="000000" w:themeColor="text1"/>
                <w:sz w:val="24"/>
                <w:szCs w:val="24"/>
                <w:lang w:val="en-US" w:eastAsia="zh-CN"/>
              </w:rPr>
              <w:t>2</w:t>
            </w:r>
            <w:r>
              <w:rPr>
                <w:rFonts w:hint="eastAsia" w:hAnsi="宋体" w:cs="仿宋"/>
                <w:color w:val="000000" w:themeColor="text1"/>
                <w:sz w:val="24"/>
                <w:szCs w:val="24"/>
              </w:rPr>
              <w:t>、支持光盘自助借出服务功能，光盘自助服务终端可配合自助借还服务终端进行操作使用，放置在专用光盘盒内的光盘通过自助借还服务终端设备借出操作后，在光盘解锁设备上可自动打开，完成借出,未借出的光盘无法解锁。</w:t>
            </w:r>
            <w:r>
              <w:rPr>
                <w:rFonts w:hint="eastAsia" w:hAnsi="宋体" w:cs="仿宋"/>
                <w:color w:val="000000" w:themeColor="text1"/>
                <w:sz w:val="24"/>
                <w:szCs w:val="24"/>
                <w:lang w:val="en-US" w:eastAsia="zh-CN"/>
              </w:rPr>
              <w:t xml:space="preserve">                          </w:t>
            </w:r>
            <w:r>
              <w:rPr>
                <w:rFonts w:hint="eastAsia" w:hAnsi="宋体" w:cs="仿宋"/>
                <w:color w:val="000000" w:themeColor="text1"/>
                <w:sz w:val="24"/>
                <w:szCs w:val="24"/>
              </w:rPr>
              <w:t>（0-3分）</w:t>
            </w:r>
          </w:p>
          <w:p>
            <w:pPr>
              <w:spacing w:line="360" w:lineRule="auto"/>
              <w:jc w:val="left"/>
              <w:rPr>
                <w:rFonts w:hint="eastAsia" w:hAnsi="宋体" w:cs="仿宋"/>
                <w:color w:val="000000" w:themeColor="text1"/>
                <w:sz w:val="24"/>
                <w:szCs w:val="24"/>
              </w:rPr>
            </w:pPr>
            <w:r>
              <w:rPr>
                <w:rFonts w:hint="eastAsia" w:hAnsi="宋体" w:cs="仿宋"/>
                <w:color w:val="000000" w:themeColor="text1"/>
                <w:sz w:val="24"/>
                <w:szCs w:val="24"/>
                <w:lang w:val="en-US" w:eastAsia="zh-CN"/>
              </w:rPr>
              <w:t>3</w:t>
            </w:r>
            <w:r>
              <w:rPr>
                <w:rFonts w:hint="eastAsia" w:hAnsi="宋体" w:cs="仿宋"/>
                <w:color w:val="000000" w:themeColor="text1"/>
                <w:sz w:val="24"/>
                <w:szCs w:val="24"/>
              </w:rPr>
              <w:t>、可选配实现支持灯光提示功能。对借还书流程中的全部借阅成功、部分借阅成功、全部借阅失败、打印正常完成、打印机缺纸、打印异常等进行提示。</w:t>
            </w:r>
            <w:r>
              <w:rPr>
                <w:rFonts w:hint="eastAsia" w:hAnsi="宋体" w:cs="仿宋"/>
                <w:color w:val="000000" w:themeColor="text1"/>
                <w:sz w:val="24"/>
                <w:szCs w:val="24"/>
                <w:lang w:val="en-US" w:eastAsia="zh-CN"/>
              </w:rPr>
              <w:t xml:space="preserve">                                  </w:t>
            </w:r>
            <w:r>
              <w:rPr>
                <w:rFonts w:hint="eastAsia" w:hAnsi="宋体" w:cs="仿宋"/>
                <w:color w:val="000000" w:themeColor="text1"/>
                <w:sz w:val="24"/>
                <w:szCs w:val="24"/>
              </w:rPr>
              <w:t>（0-3分）</w:t>
            </w:r>
          </w:p>
          <w:p>
            <w:pPr>
              <w:spacing w:line="360" w:lineRule="auto"/>
              <w:jc w:val="left"/>
              <w:rPr>
                <w:rFonts w:hint="eastAsia" w:hAnsi="宋体" w:cs="仿宋"/>
                <w:color w:val="000000" w:themeColor="text1"/>
                <w:sz w:val="24"/>
                <w:szCs w:val="24"/>
              </w:rPr>
            </w:pPr>
            <w:r>
              <w:rPr>
                <w:rFonts w:hint="eastAsia" w:hAnsi="宋体" w:cs="仿宋"/>
                <w:color w:val="000000" w:themeColor="text1"/>
                <w:sz w:val="24"/>
                <w:szCs w:val="24"/>
                <w:lang w:val="en-US" w:eastAsia="zh-CN"/>
              </w:rPr>
              <w:t>4</w:t>
            </w:r>
            <w:r>
              <w:rPr>
                <w:rFonts w:hint="eastAsia" w:hAnsi="宋体" w:cs="仿宋"/>
                <w:color w:val="000000" w:themeColor="text1"/>
                <w:sz w:val="24"/>
                <w:szCs w:val="24"/>
              </w:rPr>
              <w:t>、完成图书借阅手续后，要求屏幕上显示所借图书的电子资源信息或所借图书同类的电子资源信息或图书馆重点推荐的电子资源信息，支持手机扫描二维码阅读。</w:t>
            </w:r>
            <w:r>
              <w:rPr>
                <w:rFonts w:hint="eastAsia" w:hAnsi="宋体" w:cs="仿宋"/>
                <w:color w:val="000000" w:themeColor="text1"/>
                <w:sz w:val="24"/>
                <w:szCs w:val="24"/>
                <w:lang w:val="en-US" w:eastAsia="zh-CN"/>
              </w:rPr>
              <w:t xml:space="preserve">                      </w:t>
            </w:r>
            <w:r>
              <w:rPr>
                <w:rFonts w:hint="eastAsia" w:hAnsi="宋体" w:cs="仿宋"/>
                <w:color w:val="000000" w:themeColor="text1"/>
                <w:sz w:val="24"/>
                <w:szCs w:val="24"/>
              </w:rPr>
              <w:t>（0-3分）</w:t>
            </w:r>
          </w:p>
          <w:p>
            <w:pPr>
              <w:spacing w:line="360" w:lineRule="auto"/>
              <w:jc w:val="left"/>
              <w:rPr>
                <w:rFonts w:hAnsi="宋体" w:cs="仿宋"/>
                <w:color w:val="000000" w:themeColor="text1"/>
                <w:sz w:val="24"/>
                <w:szCs w:val="24"/>
              </w:rPr>
            </w:pPr>
            <w:r>
              <w:rPr>
                <w:rFonts w:hint="eastAsia" w:hAnsi="宋体" w:cs="仿宋"/>
                <w:color w:val="000000" w:themeColor="text1"/>
                <w:sz w:val="24"/>
                <w:szCs w:val="24"/>
                <w:lang w:val="en-US" w:eastAsia="zh-CN"/>
              </w:rPr>
              <w:t>5</w:t>
            </w:r>
            <w:r>
              <w:rPr>
                <w:rFonts w:hint="eastAsia" w:hAnsi="宋体" w:cs="仿宋"/>
                <w:color w:val="000000" w:themeColor="text1"/>
                <w:sz w:val="24"/>
                <w:szCs w:val="24"/>
              </w:rPr>
              <w:t>、设备模块化设计，具备扩展能力，可根据客户需求，满足不同场景使用。触摸显示屏与设备主体分体式构造，满足17英寸、19英寸、22英寸等触摸屏设计；支持触摸屏、智能刷卡、二维码扫描一体机设计。工作人员可根据馆方需要灵活拆分。</w:t>
            </w:r>
            <w:r>
              <w:rPr>
                <w:rFonts w:hint="eastAsia" w:hAnsi="宋体" w:cs="仿宋"/>
                <w:color w:val="000000" w:themeColor="text1"/>
                <w:sz w:val="24"/>
                <w:szCs w:val="24"/>
                <w:lang w:val="en-US" w:eastAsia="zh-CN"/>
              </w:rPr>
              <w:t xml:space="preserve">            </w:t>
            </w:r>
            <w:r>
              <w:rPr>
                <w:rFonts w:hint="eastAsia" w:hAnsi="宋体" w:cs="仿宋"/>
                <w:color w:val="000000" w:themeColor="text1"/>
                <w:sz w:val="24"/>
                <w:szCs w:val="24"/>
              </w:rPr>
              <w:t>（0-3分）</w:t>
            </w:r>
          </w:p>
        </w:tc>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15分</w:t>
            </w:r>
          </w:p>
        </w:tc>
      </w:tr>
      <w:tr>
        <w:tblPrEx>
          <w:tblCellMar>
            <w:top w:w="0" w:type="dxa"/>
            <w:left w:w="0" w:type="dxa"/>
            <w:bottom w:w="0" w:type="dxa"/>
            <w:right w:w="0" w:type="dxa"/>
          </w:tblCellMar>
        </w:tblPrEx>
        <w:trPr>
          <w:trHeight w:val="70" w:hRule="atLeast"/>
        </w:trPr>
        <w:tc>
          <w:tcPr>
            <w:tcW w:w="36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履约</w:t>
            </w:r>
          </w:p>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能力</w:t>
            </w:r>
          </w:p>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及</w:t>
            </w:r>
          </w:p>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售后</w:t>
            </w:r>
          </w:p>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服务</w:t>
            </w:r>
          </w:p>
        </w:tc>
        <w:tc>
          <w:tcPr>
            <w:tcW w:w="40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rPr>
              <w:t>1</w:t>
            </w:r>
            <w:r>
              <w:rPr>
                <w:rFonts w:hint="eastAsia" w:hAnsi="宋体" w:cs="宋体"/>
                <w:b/>
                <w:color w:val="000000" w:themeColor="text1"/>
                <w:sz w:val="24"/>
                <w:szCs w:val="24"/>
                <w:lang w:val="en-US" w:eastAsia="zh-CN"/>
              </w:rPr>
              <w:t>2</w:t>
            </w:r>
            <w:r>
              <w:rPr>
                <w:rFonts w:hint="eastAsia" w:hAnsi="宋体" w:cs="宋体"/>
                <w:b/>
                <w:color w:val="000000" w:themeColor="text1"/>
                <w:sz w:val="24"/>
                <w:szCs w:val="24"/>
              </w:rPr>
              <w:t>分</w:t>
            </w:r>
          </w:p>
        </w:tc>
        <w:tc>
          <w:tcPr>
            <w:tcW w:w="3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color w:val="000000" w:themeColor="text1"/>
                <w:sz w:val="24"/>
                <w:szCs w:val="24"/>
              </w:rPr>
            </w:pPr>
            <w:r>
              <w:rPr>
                <w:rFonts w:hint="eastAsia" w:hAnsi="宋体" w:cs="宋体"/>
                <w:color w:val="000000" w:themeColor="text1"/>
                <w:sz w:val="24"/>
                <w:szCs w:val="24"/>
              </w:rPr>
              <w:t>（1）</w:t>
            </w:r>
          </w:p>
        </w:tc>
        <w:tc>
          <w:tcPr>
            <w:tcW w:w="35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hint="eastAsia" w:hAnsi="宋体" w:cs="宋体"/>
                <w:color w:val="000000" w:themeColor="text1"/>
                <w:sz w:val="24"/>
                <w:szCs w:val="24"/>
              </w:rPr>
            </w:pPr>
            <w:r>
              <w:rPr>
                <w:rFonts w:hint="eastAsia" w:hAnsi="宋体" w:cs="宋体"/>
                <w:color w:val="000000" w:themeColor="text1"/>
                <w:sz w:val="24"/>
                <w:szCs w:val="24"/>
              </w:rPr>
              <w:t>提供201</w:t>
            </w:r>
            <w:r>
              <w:rPr>
                <w:rFonts w:hint="eastAsia" w:hAnsi="宋体" w:cs="宋体"/>
                <w:color w:val="000000" w:themeColor="text1"/>
                <w:sz w:val="24"/>
                <w:szCs w:val="24"/>
                <w:lang w:val="en-US" w:eastAsia="zh-CN"/>
              </w:rPr>
              <w:t>9</w:t>
            </w:r>
            <w:r>
              <w:rPr>
                <w:rFonts w:hint="eastAsia" w:hAnsi="宋体" w:cs="宋体"/>
                <w:color w:val="000000" w:themeColor="text1"/>
                <w:sz w:val="24"/>
                <w:szCs w:val="24"/>
              </w:rPr>
              <w:t>年1月1日至今类似产品合同（仅限供应商本身），每份合同1分，最多5分。</w:t>
            </w:r>
          </w:p>
          <w:p>
            <w:pPr>
              <w:widowControl/>
              <w:spacing w:line="360" w:lineRule="auto"/>
              <w:jc w:val="left"/>
              <w:textAlignment w:val="center"/>
              <w:rPr>
                <w:rFonts w:hAnsi="宋体" w:cs="宋体"/>
                <w:color w:val="000000" w:themeColor="text1"/>
                <w:sz w:val="24"/>
                <w:szCs w:val="24"/>
              </w:rPr>
            </w:pPr>
            <w:r>
              <w:rPr>
                <w:rFonts w:hint="eastAsia" w:hAnsi="宋体" w:cs="宋体"/>
                <w:color w:val="000000" w:themeColor="text1"/>
                <w:sz w:val="24"/>
                <w:szCs w:val="24"/>
              </w:rPr>
              <w:t>注：供应商需提供采购合同（含合同首页、合同条款、清单、签字盖章页）复印件，否则业绩不予认可。</w:t>
            </w:r>
            <w:r>
              <w:rPr>
                <w:rFonts w:hint="eastAsia" w:hAnsi="宋体" w:cs="宋体"/>
                <w:b/>
                <w:bCs/>
                <w:color w:val="000000" w:themeColor="text1"/>
                <w:sz w:val="24"/>
                <w:szCs w:val="24"/>
              </w:rPr>
              <w:t>原件备查，弄虚作假者取消其磋商、成交资格。</w:t>
            </w:r>
          </w:p>
        </w:tc>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lang w:val="en-US" w:eastAsia="zh-CN"/>
              </w:rPr>
              <w:t>5</w:t>
            </w:r>
            <w:r>
              <w:rPr>
                <w:rFonts w:hint="eastAsia" w:hAnsi="宋体" w:cs="宋体"/>
                <w:b/>
                <w:color w:val="000000" w:themeColor="text1"/>
                <w:sz w:val="24"/>
                <w:szCs w:val="24"/>
              </w:rPr>
              <w:t>分</w:t>
            </w:r>
          </w:p>
        </w:tc>
      </w:tr>
      <w:tr>
        <w:tblPrEx>
          <w:tblCellMar>
            <w:top w:w="0" w:type="dxa"/>
            <w:left w:w="0" w:type="dxa"/>
            <w:bottom w:w="0" w:type="dxa"/>
            <w:right w:w="0" w:type="dxa"/>
          </w:tblCellMar>
        </w:tblPrEx>
        <w:trPr>
          <w:trHeight w:val="70" w:hRule="atLeast"/>
        </w:trPr>
        <w:tc>
          <w:tcPr>
            <w:tcW w:w="36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cs="宋体"/>
                <w:b/>
                <w:color w:val="000000" w:themeColor="text1"/>
                <w:sz w:val="24"/>
                <w:szCs w:val="24"/>
              </w:rPr>
            </w:pPr>
          </w:p>
        </w:tc>
        <w:tc>
          <w:tcPr>
            <w:tcW w:w="40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Ansi="宋体" w:cs="宋体"/>
                <w:b/>
                <w:color w:val="000000" w:themeColor="text1"/>
                <w:sz w:val="24"/>
                <w:szCs w:val="24"/>
              </w:rPr>
            </w:pPr>
          </w:p>
        </w:tc>
        <w:tc>
          <w:tcPr>
            <w:tcW w:w="3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color w:val="000000" w:themeColor="text1"/>
                <w:sz w:val="24"/>
                <w:szCs w:val="24"/>
              </w:rPr>
            </w:pPr>
            <w:r>
              <w:rPr>
                <w:rFonts w:hint="eastAsia" w:hAnsi="宋体" w:cs="宋体"/>
                <w:color w:val="000000" w:themeColor="text1"/>
                <w:sz w:val="24"/>
                <w:szCs w:val="24"/>
              </w:rPr>
              <w:t>（2）</w:t>
            </w:r>
          </w:p>
        </w:tc>
        <w:tc>
          <w:tcPr>
            <w:tcW w:w="35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hint="eastAsia" w:ascii="宋体" w:hAnsi="Times New Roman" w:eastAsia="宋体" w:cs="Times New Roman"/>
                <w:color w:val="000000" w:themeColor="text1"/>
                <w:sz w:val="24"/>
                <w:szCs w:val="24"/>
              </w:rPr>
            </w:pPr>
            <w:r>
              <w:rPr>
                <w:rFonts w:hint="eastAsia" w:ascii="宋体" w:hAnsi="Times New Roman" w:eastAsia="宋体" w:cs="Times New Roman"/>
                <w:color w:val="000000" w:themeColor="text1"/>
                <w:sz w:val="24"/>
                <w:szCs w:val="24"/>
                <w:lang w:val="en-US" w:eastAsia="zh-CN"/>
              </w:rPr>
              <w:t>1、</w:t>
            </w:r>
            <w:r>
              <w:rPr>
                <w:rFonts w:hint="eastAsia" w:ascii="宋体" w:hAnsi="Times New Roman" w:eastAsia="宋体" w:cs="Times New Roman"/>
                <w:color w:val="000000" w:themeColor="text1"/>
                <w:sz w:val="24"/>
                <w:szCs w:val="24"/>
              </w:rPr>
              <w:t>售后服务方案详细、具体、可行（包括</w:t>
            </w:r>
            <w:r>
              <w:rPr>
                <w:rFonts w:hint="eastAsia" w:ascii="宋体" w:hAnsi="Times New Roman" w:eastAsia="宋体" w:cs="Times New Roman"/>
                <w:color w:val="000000" w:themeColor="text1"/>
                <w:sz w:val="24"/>
                <w:szCs w:val="24"/>
                <w:lang w:eastAsia="zh-CN"/>
              </w:rPr>
              <w:t>投标人</w:t>
            </w:r>
            <w:r>
              <w:rPr>
                <w:rFonts w:hint="eastAsia" w:ascii="宋体" w:hAnsi="Times New Roman" w:eastAsia="宋体" w:cs="Times New Roman"/>
                <w:color w:val="000000" w:themeColor="text1"/>
                <w:sz w:val="24"/>
                <w:szCs w:val="24"/>
              </w:rPr>
              <w:t>售后服务网点的设定、拟投入售后服务人员配置情况、项目交付用户后出现故障响应时间等），在本地市有维保站，确保</w:t>
            </w:r>
            <w:r>
              <w:rPr>
                <w:rFonts w:hint="eastAsia" w:ascii="宋体" w:hAnsi="Times New Roman" w:eastAsia="宋体" w:cs="Times New Roman"/>
                <w:color w:val="000000" w:themeColor="text1"/>
                <w:sz w:val="24"/>
                <w:szCs w:val="24"/>
                <w:lang w:eastAsia="zh-CN"/>
              </w:rPr>
              <w:t>设备</w:t>
            </w:r>
            <w:r>
              <w:rPr>
                <w:rFonts w:hint="eastAsia" w:ascii="宋体" w:hAnsi="Times New Roman" w:eastAsia="宋体" w:cs="Times New Roman"/>
                <w:color w:val="000000" w:themeColor="text1"/>
                <w:sz w:val="24"/>
                <w:szCs w:val="24"/>
              </w:rPr>
              <w:t>保养，急修，及时到位</w:t>
            </w:r>
            <w:r>
              <w:rPr>
                <w:rFonts w:hint="eastAsia" w:ascii="宋体" w:hAnsi="Times New Roman" w:eastAsia="宋体" w:cs="Times New Roman"/>
                <w:color w:val="000000" w:themeColor="text1"/>
                <w:sz w:val="24"/>
                <w:szCs w:val="24"/>
                <w:lang w:eastAsia="zh-CN"/>
              </w:rPr>
              <w:t>。</w:t>
            </w:r>
            <w:r>
              <w:rPr>
                <w:rFonts w:hint="eastAsia" w:ascii="宋体" w:hAnsi="Times New Roman" w:eastAsia="宋体" w:cs="Times New Roman"/>
                <w:color w:val="000000" w:themeColor="text1"/>
                <w:sz w:val="24"/>
                <w:szCs w:val="24"/>
              </w:rPr>
              <w:t>根据优劣计0-</w:t>
            </w:r>
            <w:r>
              <w:rPr>
                <w:rFonts w:hint="eastAsia" w:cs="Times New Roman"/>
                <w:color w:val="000000" w:themeColor="text1"/>
                <w:sz w:val="24"/>
                <w:szCs w:val="24"/>
                <w:lang w:val="en-US" w:eastAsia="zh-CN"/>
              </w:rPr>
              <w:t>4</w:t>
            </w:r>
            <w:r>
              <w:rPr>
                <w:rFonts w:hint="eastAsia" w:ascii="宋体" w:hAnsi="Times New Roman" w:eastAsia="宋体" w:cs="Times New Roman"/>
                <w:color w:val="000000" w:themeColor="text1"/>
                <w:sz w:val="24"/>
                <w:szCs w:val="24"/>
              </w:rPr>
              <w:t>分；</w:t>
            </w:r>
          </w:p>
          <w:p>
            <w:pPr>
              <w:widowControl/>
              <w:spacing w:line="360" w:lineRule="auto"/>
              <w:jc w:val="left"/>
              <w:textAlignment w:val="center"/>
              <w:rPr>
                <w:color w:val="000000" w:themeColor="text1"/>
                <w:sz w:val="24"/>
                <w:szCs w:val="24"/>
              </w:rPr>
            </w:pPr>
            <w:r>
              <w:rPr>
                <w:rFonts w:hint="eastAsia" w:ascii="宋体" w:hAnsi="Times New Roman" w:eastAsia="宋体" w:cs="Times New Roman"/>
                <w:color w:val="000000" w:themeColor="text1"/>
                <w:sz w:val="24"/>
                <w:szCs w:val="24"/>
                <w:lang w:val="en-US" w:eastAsia="zh-CN"/>
              </w:rPr>
              <w:t>2、</w:t>
            </w:r>
            <w:r>
              <w:rPr>
                <w:rFonts w:hint="eastAsia" w:ascii="宋体" w:hAnsi="Times New Roman" w:eastAsia="宋体" w:cs="Times New Roman"/>
                <w:color w:val="000000" w:themeColor="text1"/>
                <w:sz w:val="24"/>
                <w:szCs w:val="24"/>
              </w:rPr>
              <w:t>提供详尽的培训方案及培训计划，并列出培训的具体内容及方式，确保使用人员能够独立操作，并进行简单故障排查处理（包括：培训人数、培训时间、培训内容等），根据优劣计0-</w:t>
            </w:r>
            <w:r>
              <w:rPr>
                <w:rFonts w:hint="eastAsia" w:cs="Times New Roman"/>
                <w:color w:val="000000" w:themeColor="text1"/>
                <w:sz w:val="24"/>
                <w:szCs w:val="24"/>
                <w:lang w:val="en-US" w:eastAsia="zh-CN"/>
              </w:rPr>
              <w:t>3</w:t>
            </w:r>
            <w:r>
              <w:rPr>
                <w:rFonts w:hint="eastAsia" w:ascii="宋体" w:hAnsi="Times New Roman" w:eastAsia="宋体" w:cs="Times New Roman"/>
                <w:color w:val="000000" w:themeColor="text1"/>
                <w:sz w:val="24"/>
                <w:szCs w:val="24"/>
              </w:rPr>
              <w:t>分。</w:t>
            </w:r>
          </w:p>
        </w:tc>
        <w:tc>
          <w:tcPr>
            <w:tcW w:w="3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Ansi="宋体" w:cs="宋体"/>
                <w:b/>
                <w:color w:val="000000" w:themeColor="text1"/>
                <w:sz w:val="24"/>
                <w:szCs w:val="24"/>
              </w:rPr>
            </w:pPr>
            <w:r>
              <w:rPr>
                <w:rFonts w:hint="eastAsia" w:hAnsi="宋体" w:cs="宋体"/>
                <w:b/>
                <w:color w:val="000000" w:themeColor="text1"/>
                <w:sz w:val="24"/>
                <w:szCs w:val="24"/>
                <w:lang w:val="en-US" w:eastAsia="zh-CN"/>
              </w:rPr>
              <w:t>7</w:t>
            </w:r>
            <w:r>
              <w:rPr>
                <w:rFonts w:hint="eastAsia" w:hAnsi="宋体" w:cs="宋体"/>
                <w:b/>
                <w:color w:val="000000" w:themeColor="text1"/>
                <w:sz w:val="24"/>
                <w:szCs w:val="24"/>
              </w:rPr>
              <w:t>分</w:t>
            </w:r>
          </w:p>
        </w:tc>
      </w:tr>
      <w:tr>
        <w:tblPrEx>
          <w:tblCellMar>
            <w:top w:w="0" w:type="dxa"/>
            <w:left w:w="0" w:type="dxa"/>
            <w:bottom w:w="0" w:type="dxa"/>
            <w:right w:w="0" w:type="dxa"/>
          </w:tblCellMar>
        </w:tblPrEx>
        <w:trPr>
          <w:trHeight w:val="70" w:hRule="atLeast"/>
        </w:trPr>
        <w:tc>
          <w:tcPr>
            <w:tcW w:w="5000"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hAnsi="宋体" w:cs="宋体"/>
                <w:color w:val="000000" w:themeColor="text1"/>
                <w:sz w:val="24"/>
                <w:szCs w:val="24"/>
              </w:rPr>
            </w:pPr>
            <w:r>
              <w:rPr>
                <w:rFonts w:hint="eastAsia" w:hAnsi="宋体" w:cs="宋体"/>
                <w:color w:val="000000" w:themeColor="text1"/>
                <w:sz w:val="24"/>
                <w:szCs w:val="24"/>
              </w:rPr>
              <w:t>1、若出现综合得分并列时，比较最后报价得分，此分项得分高者排序在先；评审得分且最后报价相同的，按照技术指标优劣进行排序，如果还相同，则由全体磋商小组无记名投票，以得票高者排序在先。</w:t>
            </w:r>
          </w:p>
          <w:p>
            <w:pPr>
              <w:spacing w:line="440" w:lineRule="exact"/>
              <w:rPr>
                <w:rFonts w:hAnsi="宋体" w:cs="宋体"/>
                <w:color w:val="000000" w:themeColor="text1"/>
                <w:sz w:val="24"/>
                <w:szCs w:val="24"/>
              </w:rPr>
            </w:pPr>
            <w:r>
              <w:rPr>
                <w:rFonts w:hint="eastAsia" w:hAnsi="宋体" w:cs="宋体"/>
                <w:color w:val="000000" w:themeColor="text1"/>
                <w:sz w:val="24"/>
                <w:szCs w:val="24"/>
              </w:rPr>
              <w:t>2、评委打分超过得分界限或未按本方法赋分时，该评委的打分按作废处理。</w:t>
            </w:r>
          </w:p>
          <w:p>
            <w:pPr>
              <w:spacing w:line="440" w:lineRule="exact"/>
              <w:rPr>
                <w:rFonts w:hAnsi="宋体" w:cs="宋体"/>
                <w:color w:val="000000" w:themeColor="text1"/>
                <w:sz w:val="24"/>
                <w:szCs w:val="24"/>
              </w:rPr>
            </w:pPr>
            <w:r>
              <w:rPr>
                <w:rFonts w:hint="eastAsia" w:hAnsi="宋体" w:cs="宋体"/>
                <w:color w:val="000000" w:themeColor="text1"/>
                <w:sz w:val="24"/>
                <w:szCs w:val="24"/>
              </w:rPr>
              <w:t>3、评委会二分之一以上人员认为有串标、弄虚作假嫌疑或严重脱离市场价的磋商，该供应商不得作为成交候选人。</w:t>
            </w:r>
          </w:p>
          <w:p>
            <w:pPr>
              <w:spacing w:line="440" w:lineRule="exact"/>
              <w:rPr>
                <w:rFonts w:hint="eastAsia" w:hAnsi="宋体" w:cs="宋体"/>
                <w:color w:val="000000" w:themeColor="text1"/>
                <w:sz w:val="24"/>
                <w:szCs w:val="24"/>
              </w:rPr>
            </w:pPr>
            <w:r>
              <w:rPr>
                <w:rFonts w:hint="eastAsia" w:hAnsi="宋体" w:cs="宋体"/>
                <w:color w:val="000000" w:themeColor="text1"/>
                <w:sz w:val="24"/>
                <w:szCs w:val="24"/>
              </w:rPr>
              <w:t>4、由于磋商文件有矛盾，造成对供应商不利的评标结果，由供应商自负。</w:t>
            </w:r>
          </w:p>
          <w:p>
            <w:pPr>
              <w:spacing w:line="440" w:lineRule="exact"/>
              <w:rPr>
                <w:rFonts w:hint="eastAsia" w:hAnsi="宋体" w:cs="宋体"/>
                <w:color w:val="000000" w:themeColor="text1"/>
                <w:sz w:val="24"/>
                <w:szCs w:val="24"/>
              </w:rPr>
            </w:pPr>
            <w:r>
              <w:rPr>
                <w:rFonts w:hint="eastAsia" w:hAnsi="宋体" w:cs="宋体"/>
                <w:color w:val="000000" w:themeColor="text1"/>
                <w:sz w:val="24"/>
                <w:szCs w:val="24"/>
              </w:rPr>
              <w:t>5、评审过程中，若出现特殊情况时，将暂停评标，有关情况的处理待磋商小组确认后，再行评定。</w:t>
            </w:r>
          </w:p>
          <w:p>
            <w:pPr>
              <w:spacing w:line="440" w:lineRule="exact"/>
              <w:rPr>
                <w:rFonts w:hAnsi="宋体" w:cs="宋体"/>
                <w:b/>
                <w:color w:val="000000" w:themeColor="text1"/>
                <w:sz w:val="24"/>
                <w:szCs w:val="24"/>
              </w:rPr>
            </w:pPr>
            <w:r>
              <w:rPr>
                <w:rFonts w:hint="eastAsia" w:hAnsi="宋体" w:cs="宋体"/>
                <w:color w:val="000000" w:themeColor="text1"/>
                <w:sz w:val="24"/>
                <w:szCs w:val="24"/>
              </w:rPr>
              <w:t>6、各种计算采用插入法，数字均保留两位小数，第三位“四舍五入”。</w:t>
            </w:r>
          </w:p>
        </w:tc>
      </w:tr>
    </w:tbl>
    <w:p>
      <w:pPr>
        <w:spacing w:line="360" w:lineRule="auto"/>
        <w:rPr>
          <w:rFonts w:hAnsi="宋体"/>
          <w:b/>
          <w:color w:val="000000" w:themeColor="text1"/>
          <w:szCs w:val="24"/>
        </w:rPr>
      </w:pPr>
      <w:r>
        <w:rPr>
          <w:rFonts w:hint="eastAsia" w:hAnsi="宋体"/>
          <w:b/>
          <w:color w:val="000000" w:themeColor="text1"/>
          <w:szCs w:val="24"/>
        </w:rPr>
        <w:t>五、成交：</w:t>
      </w:r>
    </w:p>
    <w:p>
      <w:pPr>
        <w:spacing w:line="360" w:lineRule="auto"/>
        <w:ind w:firstLine="480" w:firstLineChars="200"/>
        <w:rPr>
          <w:rFonts w:hAnsi="宋体"/>
          <w:b/>
          <w:color w:val="000000" w:themeColor="text1"/>
          <w:szCs w:val="24"/>
        </w:rPr>
      </w:pPr>
      <w:r>
        <w:rPr>
          <w:rFonts w:hAnsi="宋体"/>
          <w:color w:val="000000" w:themeColor="text1"/>
          <w:szCs w:val="24"/>
        </w:rPr>
        <w:t>1</w:t>
      </w:r>
      <w:r>
        <w:rPr>
          <w:rFonts w:hint="eastAsia" w:hAnsi="宋体"/>
          <w:color w:val="000000" w:themeColor="text1"/>
          <w:szCs w:val="24"/>
        </w:rPr>
        <w:t>、磋商结果报告由磋商小组全体成员签字确认。</w:t>
      </w:r>
    </w:p>
    <w:p>
      <w:pPr>
        <w:spacing w:line="360" w:lineRule="auto"/>
        <w:ind w:firstLine="480" w:firstLineChars="200"/>
        <w:rPr>
          <w:rFonts w:hAnsi="宋体"/>
          <w:color w:val="000000" w:themeColor="text1"/>
          <w:szCs w:val="24"/>
        </w:rPr>
      </w:pPr>
      <w:r>
        <w:rPr>
          <w:rFonts w:hAnsi="宋体"/>
          <w:color w:val="000000" w:themeColor="text1"/>
          <w:szCs w:val="24"/>
        </w:rPr>
        <w:t>2</w:t>
      </w:r>
      <w:r>
        <w:rPr>
          <w:rFonts w:hint="eastAsia" w:hAnsi="宋体"/>
          <w:color w:val="000000" w:themeColor="text1"/>
          <w:szCs w:val="24"/>
        </w:rPr>
        <w:t>、采购人根据磋商结果报告中推荐的成交候选人确定成交供应商，以复函通知采购代理机构。</w:t>
      </w:r>
    </w:p>
    <w:p>
      <w:pPr>
        <w:spacing w:line="360" w:lineRule="auto"/>
        <w:ind w:firstLine="482" w:firstLineChars="200"/>
        <w:rPr>
          <w:b/>
          <w:color w:val="000000" w:themeColor="text1"/>
          <w:szCs w:val="24"/>
        </w:rPr>
      </w:pPr>
      <w:r>
        <w:rPr>
          <w:rFonts w:hint="eastAsia"/>
          <w:b/>
          <w:color w:val="000000" w:themeColor="text1"/>
          <w:szCs w:val="24"/>
        </w:rPr>
        <w:t>注：评审办法中要求提供原件的分项，供应商如提供原件的同时须在磋商响应文件中附相应的复印件或扫描件。</w:t>
      </w:r>
    </w:p>
    <w:p>
      <w:pPr>
        <w:widowControl/>
        <w:jc w:val="left"/>
        <w:rPr>
          <w:rFonts w:ascii="Times New Roman"/>
          <w:color w:val="000000" w:themeColor="text1"/>
          <w:kern w:val="2"/>
          <w:sz w:val="21"/>
        </w:rPr>
      </w:pPr>
      <w:r>
        <w:rPr>
          <w:color w:val="000000" w:themeColor="text1"/>
        </w:rPr>
        <w:br w:type="page"/>
      </w:r>
    </w:p>
    <w:bookmarkEnd w:id="43"/>
    <w:bookmarkEnd w:id="57"/>
    <w:bookmarkEnd w:id="58"/>
    <w:bookmarkEnd w:id="59"/>
    <w:bookmarkEnd w:id="60"/>
    <w:bookmarkEnd w:id="61"/>
    <w:bookmarkEnd w:id="62"/>
    <w:bookmarkEnd w:id="63"/>
    <w:p>
      <w:pPr>
        <w:tabs>
          <w:tab w:val="left" w:pos="-200"/>
          <w:tab w:val="left" w:pos="0"/>
        </w:tabs>
        <w:spacing w:line="360" w:lineRule="auto"/>
        <w:jc w:val="center"/>
        <w:rPr>
          <w:rFonts w:hAnsi="宋体"/>
          <w:b/>
          <w:bCs/>
          <w:color w:val="000000" w:themeColor="text1"/>
          <w:kern w:val="2"/>
          <w:sz w:val="36"/>
          <w:szCs w:val="36"/>
        </w:rPr>
      </w:pPr>
      <w:bookmarkStart w:id="67" w:name="_Toc423973079"/>
      <w:bookmarkStart w:id="68" w:name="_Toc8137486"/>
      <w:bookmarkStart w:id="69" w:name="_Toc5084"/>
      <w:bookmarkStart w:id="70" w:name="_Toc363474025"/>
      <w:bookmarkStart w:id="71" w:name="_Toc403077646"/>
      <w:r>
        <w:rPr>
          <w:rFonts w:hint="eastAsia" w:hAnsi="宋体"/>
          <w:b/>
          <w:bCs/>
          <w:color w:val="000000" w:themeColor="text1"/>
          <w:kern w:val="2"/>
          <w:sz w:val="36"/>
          <w:szCs w:val="36"/>
        </w:rPr>
        <w:t>第六章  竞争性磋商响应文件格式</w:t>
      </w:r>
      <w:bookmarkEnd w:id="67"/>
      <w:bookmarkEnd w:id="68"/>
      <w:bookmarkEnd w:id="69"/>
      <w:bookmarkEnd w:id="70"/>
      <w:bookmarkEnd w:id="71"/>
    </w:p>
    <w:p>
      <w:pPr>
        <w:rPr>
          <w:rFonts w:hAnsi="宋体" w:cs="宋体"/>
          <w:bCs/>
          <w:color w:val="000000" w:themeColor="text1"/>
          <w:sz w:val="32"/>
          <w:szCs w:val="32"/>
        </w:rPr>
      </w:pPr>
    </w:p>
    <w:p>
      <w:pPr>
        <w:rPr>
          <w:rFonts w:hint="eastAsia" w:hAnsi="宋体" w:eastAsia="宋体" w:cs="宋体"/>
          <w:bCs/>
          <w:color w:val="000000" w:themeColor="text1"/>
          <w:sz w:val="32"/>
          <w:szCs w:val="32"/>
          <w:lang w:eastAsia="zh-CN"/>
        </w:rPr>
      </w:pPr>
      <w:r>
        <w:rPr>
          <w:rFonts w:hint="eastAsia" w:hAnsi="宋体" w:cs="宋体"/>
          <w:b/>
          <w:bCs/>
          <w:color w:val="000000" w:themeColor="text1"/>
          <w:sz w:val="32"/>
          <w:szCs w:val="32"/>
        </w:rPr>
        <w:t>项目编号：</w:t>
      </w:r>
      <w:r>
        <w:rPr>
          <w:rFonts w:hint="eastAsia" w:hAnsi="宋体" w:cs="宋体"/>
          <w:b/>
          <w:bCs/>
          <w:color w:val="000000" w:themeColor="text1"/>
          <w:sz w:val="32"/>
          <w:szCs w:val="32"/>
          <w:lang w:eastAsia="zh-CN"/>
        </w:rPr>
        <w:t>QR-ZC-2022042</w:t>
      </w:r>
    </w:p>
    <w:p>
      <w:pPr>
        <w:rPr>
          <w:rFonts w:hAnsi="宋体" w:cs="宋体"/>
          <w:bCs/>
          <w:color w:val="000000" w:themeColor="text1"/>
          <w:sz w:val="32"/>
          <w:szCs w:val="32"/>
        </w:rPr>
      </w:pPr>
    </w:p>
    <w:p>
      <w:pPr>
        <w:ind w:right="640"/>
        <w:jc w:val="right"/>
        <w:rPr>
          <w:rFonts w:hAnsi="宋体"/>
          <w:b/>
          <w:color w:val="000000" w:themeColor="text1"/>
          <w:sz w:val="32"/>
          <w:szCs w:val="32"/>
        </w:rPr>
      </w:pPr>
      <w:r>
        <w:rPr>
          <w:rFonts w:hint="eastAsia" w:hAnsi="宋体"/>
          <w:b/>
          <w:color w:val="000000" w:themeColor="text1"/>
          <w:sz w:val="32"/>
          <w:szCs w:val="32"/>
        </w:rPr>
        <w:t>（正本或副本）</w:t>
      </w:r>
    </w:p>
    <w:p>
      <w:pPr>
        <w:rPr>
          <w:rFonts w:hAnsi="宋体" w:cs="宋体"/>
          <w:bCs/>
          <w:color w:val="000000" w:themeColor="text1"/>
          <w:sz w:val="32"/>
          <w:szCs w:val="32"/>
        </w:rPr>
      </w:pPr>
    </w:p>
    <w:p>
      <w:pPr>
        <w:spacing w:line="600" w:lineRule="auto"/>
        <w:jc w:val="center"/>
        <w:rPr>
          <w:rFonts w:hint="eastAsia" w:hAnsi="宋体"/>
          <w:b/>
          <w:color w:val="000000" w:themeColor="text1"/>
          <w:sz w:val="40"/>
          <w:szCs w:val="44"/>
          <w:lang w:eastAsia="zh-CN"/>
        </w:rPr>
      </w:pPr>
      <w:r>
        <w:rPr>
          <w:rFonts w:hint="eastAsia" w:hAnsi="宋体"/>
          <w:b/>
          <w:color w:val="000000" w:themeColor="text1"/>
          <w:sz w:val="40"/>
          <w:szCs w:val="44"/>
          <w:lang w:eastAsia="zh-CN"/>
        </w:rPr>
        <w:t>城市书房建设智能安全监测及电子智能借阅系统</w:t>
      </w:r>
    </w:p>
    <w:p>
      <w:pPr>
        <w:spacing w:line="600" w:lineRule="auto"/>
        <w:jc w:val="center"/>
        <w:rPr>
          <w:rFonts w:hint="eastAsia" w:hAnsi="宋体" w:eastAsia="宋体"/>
          <w:b/>
          <w:color w:val="000000" w:themeColor="text1"/>
          <w:sz w:val="40"/>
          <w:szCs w:val="44"/>
          <w:lang w:eastAsia="zh-CN"/>
        </w:rPr>
      </w:pPr>
      <w:r>
        <w:rPr>
          <w:rFonts w:hint="eastAsia" w:hAnsi="宋体"/>
          <w:b/>
          <w:color w:val="000000" w:themeColor="text1"/>
          <w:sz w:val="40"/>
          <w:szCs w:val="44"/>
          <w:lang w:eastAsia="zh-CN"/>
        </w:rPr>
        <w:t>采购项目</w:t>
      </w:r>
    </w:p>
    <w:p>
      <w:pPr>
        <w:rPr>
          <w:rFonts w:hAnsi="宋体" w:cs="宋体"/>
          <w:bCs/>
          <w:color w:val="000000" w:themeColor="text1"/>
          <w:sz w:val="32"/>
          <w:szCs w:val="32"/>
        </w:rPr>
      </w:pPr>
    </w:p>
    <w:p>
      <w:pPr>
        <w:pStyle w:val="2"/>
        <w:rPr>
          <w:color w:val="000000" w:themeColor="text1"/>
        </w:rPr>
      </w:pPr>
    </w:p>
    <w:p>
      <w:pPr>
        <w:rPr>
          <w:rFonts w:hAnsi="宋体" w:cs="宋体"/>
          <w:bCs/>
          <w:color w:val="000000" w:themeColor="text1"/>
          <w:sz w:val="32"/>
          <w:szCs w:val="32"/>
        </w:rPr>
      </w:pPr>
    </w:p>
    <w:p>
      <w:pPr>
        <w:pStyle w:val="2"/>
        <w:rPr>
          <w:color w:val="000000" w:themeColor="text1"/>
        </w:rPr>
      </w:pPr>
    </w:p>
    <w:p>
      <w:pPr>
        <w:jc w:val="center"/>
        <w:rPr>
          <w:rFonts w:hAnsi="宋体"/>
          <w:b/>
          <w:color w:val="000000" w:themeColor="text1"/>
          <w:sz w:val="56"/>
          <w:szCs w:val="56"/>
        </w:rPr>
      </w:pPr>
      <w:r>
        <w:rPr>
          <w:rFonts w:hint="eastAsia" w:hAnsi="宋体"/>
          <w:b/>
          <w:color w:val="000000" w:themeColor="text1"/>
          <w:sz w:val="56"/>
          <w:szCs w:val="56"/>
        </w:rPr>
        <w:t>竞争性磋商响应文件</w:t>
      </w:r>
    </w:p>
    <w:p>
      <w:pPr>
        <w:rPr>
          <w:rFonts w:hAnsi="宋体" w:cs="宋体"/>
          <w:bCs/>
          <w:color w:val="000000" w:themeColor="text1"/>
          <w:sz w:val="32"/>
          <w:szCs w:val="32"/>
        </w:rPr>
      </w:pPr>
    </w:p>
    <w:p>
      <w:pPr>
        <w:rPr>
          <w:rFonts w:hAnsi="宋体" w:cs="宋体"/>
          <w:bCs/>
          <w:color w:val="000000" w:themeColor="text1"/>
          <w:sz w:val="32"/>
          <w:szCs w:val="32"/>
        </w:rPr>
      </w:pPr>
    </w:p>
    <w:p>
      <w:pPr>
        <w:rPr>
          <w:rFonts w:hAnsi="宋体" w:cs="宋体"/>
          <w:bCs/>
          <w:color w:val="000000" w:themeColor="text1"/>
          <w:sz w:val="32"/>
          <w:szCs w:val="32"/>
        </w:rPr>
      </w:pPr>
    </w:p>
    <w:p>
      <w:pPr>
        <w:pStyle w:val="2"/>
        <w:rPr>
          <w:color w:val="000000" w:themeColor="text1"/>
        </w:rPr>
      </w:pPr>
    </w:p>
    <w:p>
      <w:pPr>
        <w:pStyle w:val="2"/>
        <w:rPr>
          <w:color w:val="000000" w:themeColor="text1"/>
        </w:rPr>
      </w:pPr>
    </w:p>
    <w:p>
      <w:pPr>
        <w:tabs>
          <w:tab w:val="center" w:pos="5346"/>
        </w:tabs>
        <w:spacing w:line="480" w:lineRule="auto"/>
        <w:jc w:val="center"/>
        <w:rPr>
          <w:rFonts w:hAnsi="宋体"/>
          <w:b/>
          <w:color w:val="000000" w:themeColor="text1"/>
          <w:sz w:val="32"/>
          <w:szCs w:val="32"/>
        </w:rPr>
      </w:pPr>
      <w:r>
        <w:rPr>
          <w:rFonts w:hint="eastAsia" w:hAnsi="宋体"/>
          <w:b/>
          <w:color w:val="000000" w:themeColor="text1"/>
          <w:sz w:val="32"/>
          <w:szCs w:val="32"/>
        </w:rPr>
        <w:t>供应商名称（公章）</w:t>
      </w:r>
    </w:p>
    <w:p>
      <w:pPr>
        <w:spacing w:line="360" w:lineRule="auto"/>
        <w:jc w:val="center"/>
        <w:rPr>
          <w:rFonts w:hAnsi="宋体"/>
          <w:b/>
          <w:color w:val="000000" w:themeColor="text1"/>
          <w:sz w:val="36"/>
          <w:szCs w:val="36"/>
        </w:rPr>
      </w:pPr>
      <w:r>
        <w:rPr>
          <w:rFonts w:hint="eastAsia" w:hAnsi="宋体"/>
          <w:b/>
          <w:color w:val="000000" w:themeColor="text1"/>
          <w:sz w:val="32"/>
          <w:szCs w:val="32"/>
        </w:rPr>
        <w:t>二〇二</w:t>
      </w:r>
      <w:r>
        <w:rPr>
          <w:rFonts w:hint="eastAsia" w:hAnsi="宋体"/>
          <w:b/>
          <w:color w:val="000000" w:themeColor="text1"/>
          <w:sz w:val="32"/>
          <w:szCs w:val="32"/>
          <w:lang w:eastAsia="zh-CN"/>
        </w:rPr>
        <w:t>二</w:t>
      </w:r>
      <w:r>
        <w:rPr>
          <w:rFonts w:hint="eastAsia" w:hAnsi="宋体"/>
          <w:b/>
          <w:color w:val="000000" w:themeColor="text1"/>
          <w:sz w:val="32"/>
          <w:szCs w:val="32"/>
        </w:rPr>
        <w:t>年  月</w:t>
      </w:r>
      <w:r>
        <w:rPr>
          <w:rFonts w:hAnsi="宋体"/>
          <w:b/>
          <w:color w:val="000000" w:themeColor="text1"/>
          <w:sz w:val="36"/>
          <w:szCs w:val="36"/>
        </w:rPr>
        <w:br w:type="page"/>
      </w:r>
      <w:bookmarkStart w:id="72" w:name="_Toc344572156"/>
    </w:p>
    <w:p>
      <w:pPr>
        <w:spacing w:line="360" w:lineRule="auto"/>
        <w:jc w:val="center"/>
        <w:rPr>
          <w:b/>
          <w:color w:val="000000" w:themeColor="text1"/>
          <w:sz w:val="40"/>
        </w:rPr>
      </w:pPr>
      <w:r>
        <w:rPr>
          <w:rFonts w:hint="eastAsia"/>
          <w:b/>
          <w:color w:val="000000" w:themeColor="text1"/>
          <w:sz w:val="40"/>
        </w:rPr>
        <w:t>目  录</w:t>
      </w:r>
    </w:p>
    <w:p>
      <w:pPr>
        <w:spacing w:line="360" w:lineRule="auto"/>
        <w:jc w:val="center"/>
        <w:rPr>
          <w:rFonts w:hAnsi="宋体"/>
          <w:b/>
          <w:color w:val="000000" w:themeColor="text1"/>
          <w:sz w:val="36"/>
          <w:szCs w:val="36"/>
        </w:rPr>
      </w:pPr>
    </w:p>
    <w:p>
      <w:pPr>
        <w:spacing w:line="480" w:lineRule="auto"/>
        <w:ind w:firstLine="496" w:firstLineChars="200"/>
        <w:jc w:val="left"/>
        <w:rPr>
          <w:rFonts w:hAnsi="宋体"/>
          <w:color w:val="000000" w:themeColor="text1"/>
          <w:spacing w:val="4"/>
          <w:szCs w:val="24"/>
        </w:rPr>
      </w:pPr>
      <w:r>
        <w:rPr>
          <w:rFonts w:hint="eastAsia" w:hAnsi="宋体"/>
          <w:color w:val="000000" w:themeColor="text1"/>
          <w:spacing w:val="4"/>
          <w:szCs w:val="24"/>
        </w:rPr>
        <w:t>一、磋商响应函</w:t>
      </w:r>
    </w:p>
    <w:p>
      <w:pPr>
        <w:spacing w:line="480" w:lineRule="auto"/>
        <w:ind w:firstLine="496" w:firstLineChars="200"/>
        <w:jc w:val="left"/>
        <w:rPr>
          <w:rFonts w:hAnsi="宋体"/>
          <w:color w:val="000000" w:themeColor="text1"/>
          <w:spacing w:val="4"/>
          <w:szCs w:val="24"/>
        </w:rPr>
      </w:pPr>
      <w:r>
        <w:rPr>
          <w:rFonts w:hint="eastAsia" w:hAnsi="宋体"/>
          <w:color w:val="000000" w:themeColor="text1"/>
          <w:spacing w:val="4"/>
          <w:szCs w:val="24"/>
        </w:rPr>
        <w:t>二、磋商报价表</w:t>
      </w:r>
    </w:p>
    <w:p>
      <w:pPr>
        <w:spacing w:line="480" w:lineRule="auto"/>
        <w:ind w:firstLine="496" w:firstLineChars="200"/>
        <w:jc w:val="left"/>
        <w:rPr>
          <w:rFonts w:hAnsi="宋体"/>
          <w:color w:val="000000" w:themeColor="text1"/>
          <w:spacing w:val="4"/>
          <w:szCs w:val="24"/>
        </w:rPr>
      </w:pPr>
      <w:r>
        <w:rPr>
          <w:rFonts w:hint="eastAsia" w:hAnsi="宋体"/>
          <w:color w:val="000000" w:themeColor="text1"/>
          <w:spacing w:val="4"/>
          <w:szCs w:val="24"/>
        </w:rPr>
        <w:t>三、资格证明资料</w:t>
      </w:r>
    </w:p>
    <w:p>
      <w:pPr>
        <w:spacing w:line="480" w:lineRule="auto"/>
        <w:ind w:firstLine="496" w:firstLineChars="200"/>
        <w:jc w:val="left"/>
        <w:rPr>
          <w:rFonts w:hAnsi="宋体"/>
          <w:color w:val="000000" w:themeColor="text1"/>
          <w:spacing w:val="4"/>
          <w:szCs w:val="24"/>
        </w:rPr>
      </w:pPr>
      <w:r>
        <w:rPr>
          <w:rFonts w:hint="eastAsia" w:hAnsi="宋体"/>
          <w:color w:val="000000" w:themeColor="text1"/>
          <w:spacing w:val="4"/>
          <w:szCs w:val="24"/>
        </w:rPr>
        <w:t>四、磋商方案说明书</w:t>
      </w:r>
    </w:p>
    <w:p>
      <w:pPr>
        <w:spacing w:line="480" w:lineRule="auto"/>
        <w:ind w:firstLine="496" w:firstLineChars="200"/>
        <w:jc w:val="left"/>
        <w:rPr>
          <w:rFonts w:hAnsi="宋体"/>
          <w:color w:val="000000" w:themeColor="text1"/>
          <w:spacing w:val="4"/>
          <w:szCs w:val="24"/>
        </w:rPr>
      </w:pPr>
      <w:r>
        <w:rPr>
          <w:rFonts w:hint="eastAsia" w:hAnsi="宋体"/>
          <w:color w:val="000000" w:themeColor="text1"/>
          <w:spacing w:val="4"/>
          <w:szCs w:val="24"/>
        </w:rPr>
        <w:t>五、商务响应说明书</w:t>
      </w:r>
    </w:p>
    <w:p>
      <w:pPr>
        <w:spacing w:line="480" w:lineRule="auto"/>
        <w:ind w:firstLine="496" w:firstLineChars="200"/>
        <w:jc w:val="left"/>
        <w:rPr>
          <w:rFonts w:hAnsi="宋体"/>
          <w:color w:val="000000" w:themeColor="text1"/>
          <w:spacing w:val="4"/>
          <w:szCs w:val="24"/>
        </w:rPr>
      </w:pPr>
      <w:r>
        <w:rPr>
          <w:rFonts w:hint="eastAsia" w:hAnsi="宋体"/>
          <w:color w:val="000000" w:themeColor="text1"/>
          <w:spacing w:val="4"/>
          <w:szCs w:val="24"/>
        </w:rPr>
        <w:t>六、</w:t>
      </w:r>
      <w:r>
        <w:rPr>
          <w:rFonts w:hAnsi="宋体"/>
          <w:color w:val="000000" w:themeColor="text1"/>
          <w:spacing w:val="4"/>
          <w:szCs w:val="24"/>
        </w:rPr>
        <w:t>陕西省政府采购供应商拒绝政府采购领域商业贿赂承诺书</w:t>
      </w:r>
    </w:p>
    <w:bookmarkEnd w:id="72"/>
    <w:p>
      <w:pPr>
        <w:widowControl/>
        <w:jc w:val="left"/>
        <w:rPr>
          <w:rFonts w:ascii="Times New Roman"/>
          <w:color w:val="000000" w:themeColor="text1"/>
          <w:kern w:val="2"/>
          <w:sz w:val="21"/>
          <w:szCs w:val="24"/>
        </w:rPr>
      </w:pPr>
      <w:bookmarkStart w:id="73" w:name="_Toc363474027"/>
      <w:bookmarkStart w:id="74" w:name="_Toc403077648"/>
      <w:bookmarkStart w:id="75" w:name="_Toc204524343"/>
      <w:r>
        <w:rPr>
          <w:rFonts w:ascii="Times New Roman"/>
          <w:color w:val="000000" w:themeColor="text1"/>
          <w:kern w:val="2"/>
          <w:sz w:val="21"/>
          <w:szCs w:val="24"/>
        </w:rPr>
        <w:br w:type="page"/>
      </w:r>
    </w:p>
    <w:p>
      <w:pPr>
        <w:spacing w:line="360" w:lineRule="auto"/>
        <w:jc w:val="center"/>
        <w:outlineLvl w:val="0"/>
        <w:rPr>
          <w:b/>
          <w:color w:val="000000" w:themeColor="text1"/>
          <w:sz w:val="32"/>
          <w:szCs w:val="32"/>
        </w:rPr>
      </w:pPr>
      <w:r>
        <w:rPr>
          <w:rFonts w:hint="eastAsia"/>
          <w:b/>
          <w:color w:val="000000" w:themeColor="text1"/>
          <w:sz w:val="32"/>
          <w:szCs w:val="32"/>
        </w:rPr>
        <w:t>一、磋商</w:t>
      </w:r>
      <w:bookmarkEnd w:id="73"/>
      <w:bookmarkEnd w:id="74"/>
      <w:r>
        <w:rPr>
          <w:rFonts w:hint="eastAsia"/>
          <w:b/>
          <w:color w:val="000000" w:themeColor="text1"/>
          <w:sz w:val="32"/>
          <w:szCs w:val="32"/>
        </w:rPr>
        <w:t>响应函</w:t>
      </w:r>
    </w:p>
    <w:p>
      <w:pPr>
        <w:spacing w:line="360" w:lineRule="auto"/>
        <w:jc w:val="left"/>
        <w:rPr>
          <w:rFonts w:hAnsi="宋体"/>
          <w:color w:val="000000" w:themeColor="text1"/>
          <w:spacing w:val="4"/>
          <w:szCs w:val="24"/>
        </w:rPr>
      </w:pPr>
      <w:r>
        <w:rPr>
          <w:rFonts w:hint="eastAsia" w:hAnsi="宋体"/>
          <w:color w:val="000000" w:themeColor="text1"/>
          <w:spacing w:val="4"/>
          <w:szCs w:val="24"/>
        </w:rPr>
        <w:t>致：</w:t>
      </w:r>
      <w:r>
        <w:rPr>
          <w:rFonts w:hint="eastAsia" w:hAnsi="宋体"/>
          <w:color w:val="000000" w:themeColor="text1"/>
          <w:spacing w:val="4"/>
          <w:szCs w:val="24"/>
          <w:u w:val="single"/>
        </w:rPr>
        <w:t>陕西诠睿项目管理有限公司</w:t>
      </w:r>
    </w:p>
    <w:p>
      <w:pPr>
        <w:spacing w:beforeLines="50" w:line="360" w:lineRule="auto"/>
        <w:ind w:firstLine="496" w:firstLineChars="200"/>
        <w:rPr>
          <w:rFonts w:hAnsi="宋体"/>
          <w:color w:val="000000" w:themeColor="text1"/>
          <w:spacing w:val="4"/>
          <w:szCs w:val="24"/>
          <w:u w:val="single"/>
        </w:rPr>
      </w:pPr>
      <w:r>
        <w:rPr>
          <w:rFonts w:hint="eastAsia" w:hAnsi="宋体"/>
          <w:color w:val="000000" w:themeColor="text1"/>
          <w:spacing w:val="4"/>
          <w:szCs w:val="24"/>
        </w:rPr>
        <w:t>根据贵方</w:t>
      </w:r>
      <w:r>
        <w:rPr>
          <w:rFonts w:hint="eastAsia" w:hAnsi="宋体"/>
          <w:color w:val="000000" w:themeColor="text1"/>
          <w:spacing w:val="4"/>
          <w:szCs w:val="24"/>
          <w:u w:val="single"/>
        </w:rPr>
        <w:t>“</w:t>
      </w:r>
      <w:r>
        <w:rPr>
          <w:rFonts w:hint="eastAsia" w:hAnsi="宋体"/>
          <w:color w:val="000000" w:themeColor="text1"/>
          <w:spacing w:val="4"/>
          <w:szCs w:val="24"/>
          <w:u w:val="single"/>
          <w:lang w:eastAsia="zh-CN"/>
        </w:rPr>
        <w:t>城市书房建设智能安全监测及电子智能借阅系统采购项目</w:t>
      </w:r>
      <w:r>
        <w:rPr>
          <w:rFonts w:hint="eastAsia" w:hAnsi="宋体"/>
          <w:color w:val="000000" w:themeColor="text1"/>
          <w:spacing w:val="4"/>
          <w:szCs w:val="24"/>
          <w:u w:val="single"/>
        </w:rPr>
        <w:t>”</w:t>
      </w:r>
      <w:r>
        <w:rPr>
          <w:rFonts w:hint="eastAsia" w:hAnsi="宋体"/>
          <w:color w:val="000000" w:themeColor="text1"/>
          <w:spacing w:val="4"/>
          <w:szCs w:val="24"/>
        </w:rPr>
        <w:t>项目的磋商邀请</w:t>
      </w:r>
      <w:r>
        <w:rPr>
          <w:rFonts w:hint="eastAsia" w:hAnsi="宋体"/>
          <w:color w:val="000000" w:themeColor="text1"/>
          <w:spacing w:val="4"/>
          <w:szCs w:val="24"/>
          <w:u w:val="single"/>
        </w:rPr>
        <w:t>（项目编号：</w:t>
      </w:r>
      <w:r>
        <w:rPr>
          <w:rFonts w:hint="eastAsia" w:hAnsi="宋体"/>
          <w:color w:val="000000" w:themeColor="text1"/>
          <w:spacing w:val="4"/>
          <w:szCs w:val="24"/>
          <w:u w:val="single"/>
          <w:lang w:eastAsia="zh-CN"/>
        </w:rPr>
        <w:t>QR-ZC-2022042</w:t>
      </w:r>
      <w:r>
        <w:rPr>
          <w:rFonts w:hint="eastAsia" w:hAnsi="宋体"/>
          <w:color w:val="000000" w:themeColor="text1"/>
          <w:spacing w:val="4"/>
          <w:szCs w:val="24"/>
          <w:u w:val="single"/>
        </w:rPr>
        <w:t>）</w:t>
      </w:r>
      <w:r>
        <w:rPr>
          <w:rFonts w:hint="eastAsia" w:hAnsi="宋体"/>
          <w:color w:val="000000" w:themeColor="text1"/>
          <w:spacing w:val="4"/>
          <w:szCs w:val="24"/>
        </w:rPr>
        <w:t>，签字代表</w:t>
      </w:r>
      <w:r>
        <w:rPr>
          <w:rFonts w:hint="eastAsia" w:hAnsi="宋体"/>
          <w:color w:val="000000" w:themeColor="text1"/>
          <w:spacing w:val="4"/>
          <w:szCs w:val="24"/>
          <w:u w:val="single"/>
        </w:rPr>
        <w:t xml:space="preserve">   （全名、职务）</w:t>
      </w:r>
      <w:r>
        <w:rPr>
          <w:rFonts w:hint="eastAsia" w:hAnsi="宋体"/>
          <w:color w:val="000000" w:themeColor="text1"/>
          <w:spacing w:val="4"/>
          <w:szCs w:val="24"/>
        </w:rPr>
        <w:t>经正式授权并代表供应商</w:t>
      </w:r>
      <w:r>
        <w:rPr>
          <w:rFonts w:hint="eastAsia" w:hAnsi="宋体"/>
          <w:color w:val="000000" w:themeColor="text1"/>
          <w:spacing w:val="4"/>
          <w:szCs w:val="24"/>
          <w:u w:val="single"/>
        </w:rPr>
        <w:t xml:space="preserve">     （供应商名称、地址）</w:t>
      </w:r>
      <w:r>
        <w:rPr>
          <w:rFonts w:hint="eastAsia" w:hAnsi="宋体"/>
          <w:color w:val="000000" w:themeColor="text1"/>
          <w:spacing w:val="4"/>
          <w:szCs w:val="24"/>
        </w:rPr>
        <w:t>提交竞争性磋商响应文件正本</w:t>
      </w:r>
      <w:r>
        <w:rPr>
          <w:rFonts w:hint="eastAsia" w:hAnsi="宋体"/>
          <w:color w:val="000000" w:themeColor="text1"/>
          <w:spacing w:val="4"/>
          <w:szCs w:val="24"/>
          <w:u w:val="single"/>
        </w:rPr>
        <w:t xml:space="preserve">  </w:t>
      </w:r>
      <w:r>
        <w:rPr>
          <w:rFonts w:hint="eastAsia" w:hAnsi="宋体"/>
          <w:color w:val="000000" w:themeColor="text1"/>
          <w:spacing w:val="4"/>
          <w:szCs w:val="24"/>
        </w:rPr>
        <w:t>份、副本</w:t>
      </w:r>
      <w:r>
        <w:rPr>
          <w:rFonts w:hint="eastAsia" w:hAnsi="宋体"/>
          <w:color w:val="000000" w:themeColor="text1"/>
          <w:spacing w:val="4"/>
          <w:szCs w:val="24"/>
          <w:u w:val="single"/>
        </w:rPr>
        <w:t xml:space="preserve">  </w:t>
      </w:r>
      <w:r>
        <w:rPr>
          <w:rFonts w:hint="eastAsia" w:hAnsi="宋体"/>
          <w:color w:val="000000" w:themeColor="text1"/>
          <w:spacing w:val="4"/>
          <w:szCs w:val="24"/>
        </w:rPr>
        <w:t>份、报价一览表</w:t>
      </w:r>
      <w:r>
        <w:rPr>
          <w:rFonts w:hint="eastAsia" w:hAnsi="宋体"/>
          <w:color w:val="000000" w:themeColor="text1"/>
          <w:spacing w:val="4"/>
          <w:szCs w:val="24"/>
          <w:u w:val="single"/>
        </w:rPr>
        <w:t xml:space="preserve">  </w:t>
      </w:r>
      <w:r>
        <w:rPr>
          <w:rFonts w:hint="eastAsia" w:hAnsi="宋体"/>
          <w:color w:val="000000" w:themeColor="text1"/>
          <w:spacing w:val="4"/>
          <w:szCs w:val="24"/>
        </w:rPr>
        <w:t>份、电子版</w:t>
      </w:r>
      <w:r>
        <w:rPr>
          <w:rFonts w:hint="eastAsia" w:hAnsi="宋体"/>
          <w:color w:val="000000" w:themeColor="text1"/>
          <w:spacing w:val="4"/>
          <w:szCs w:val="24"/>
          <w:u w:val="single"/>
        </w:rPr>
        <w:t xml:space="preserve">  </w:t>
      </w:r>
      <w:r>
        <w:rPr>
          <w:rFonts w:hint="eastAsia" w:hAnsi="宋体"/>
          <w:color w:val="000000" w:themeColor="text1"/>
          <w:spacing w:val="4"/>
          <w:szCs w:val="24"/>
        </w:rPr>
        <w:t>份。</w:t>
      </w:r>
    </w:p>
    <w:p>
      <w:pPr>
        <w:spacing w:line="360" w:lineRule="auto"/>
        <w:ind w:firstLine="496" w:firstLineChars="200"/>
        <w:rPr>
          <w:rFonts w:hAnsi="宋体"/>
          <w:color w:val="000000" w:themeColor="text1"/>
          <w:spacing w:val="4"/>
          <w:szCs w:val="24"/>
          <w:u w:val="single"/>
        </w:rPr>
      </w:pPr>
      <w:r>
        <w:rPr>
          <w:rFonts w:hint="eastAsia" w:hAnsi="宋体"/>
          <w:color w:val="000000" w:themeColor="text1"/>
          <w:spacing w:val="4"/>
          <w:szCs w:val="24"/>
        </w:rPr>
        <w:t>我方承诺如下：</w:t>
      </w:r>
    </w:p>
    <w:p>
      <w:pPr>
        <w:spacing w:line="360" w:lineRule="auto"/>
        <w:ind w:firstLine="496" w:firstLineChars="200"/>
        <w:rPr>
          <w:rFonts w:hAnsi="宋体"/>
          <w:color w:val="000000" w:themeColor="text1"/>
          <w:spacing w:val="4"/>
          <w:szCs w:val="24"/>
          <w:u w:val="single"/>
        </w:rPr>
      </w:pPr>
      <w:r>
        <w:rPr>
          <w:rFonts w:hint="eastAsia" w:hAnsi="宋体"/>
          <w:color w:val="000000" w:themeColor="text1"/>
          <w:spacing w:val="4"/>
          <w:szCs w:val="24"/>
        </w:rPr>
        <w:t>1、磋商报价为（人民币）</w:t>
      </w:r>
      <w:r>
        <w:rPr>
          <w:rFonts w:hint="eastAsia" w:hAnsi="宋体"/>
          <w:color w:val="000000" w:themeColor="text1"/>
          <w:spacing w:val="4"/>
          <w:szCs w:val="24"/>
          <w:u w:val="single"/>
        </w:rPr>
        <w:t xml:space="preserve">          （用文字和数字表示的磋商总价）</w:t>
      </w:r>
      <w:r>
        <w:rPr>
          <w:rFonts w:hint="eastAsia" w:hAnsi="宋体"/>
          <w:color w:val="000000" w:themeColor="text1"/>
          <w:spacing w:val="4"/>
          <w:szCs w:val="24"/>
        </w:rPr>
        <w:t>。</w:t>
      </w:r>
    </w:p>
    <w:p>
      <w:pPr>
        <w:spacing w:line="360" w:lineRule="auto"/>
        <w:ind w:firstLine="496" w:firstLineChars="200"/>
        <w:rPr>
          <w:rFonts w:hAnsi="宋体"/>
          <w:color w:val="000000" w:themeColor="text1"/>
          <w:spacing w:val="4"/>
          <w:szCs w:val="24"/>
          <w:u w:val="single"/>
        </w:rPr>
      </w:pPr>
      <w:r>
        <w:rPr>
          <w:rFonts w:hint="eastAsia" w:hAnsi="宋体"/>
          <w:color w:val="000000" w:themeColor="text1"/>
          <w:spacing w:val="4"/>
          <w:szCs w:val="24"/>
        </w:rPr>
        <w:t>2、如果成交，我们根据竞争性磋商文件的规定，履行合同的责任和义务。</w:t>
      </w:r>
    </w:p>
    <w:p>
      <w:pPr>
        <w:spacing w:line="360" w:lineRule="auto"/>
        <w:ind w:firstLine="496" w:firstLineChars="200"/>
        <w:rPr>
          <w:rFonts w:hAnsi="宋体"/>
          <w:color w:val="000000" w:themeColor="text1"/>
          <w:spacing w:val="4"/>
          <w:szCs w:val="24"/>
          <w:u w:val="single"/>
        </w:rPr>
      </w:pPr>
      <w:r>
        <w:rPr>
          <w:rFonts w:hint="eastAsia" w:hAnsi="宋体"/>
          <w:color w:val="000000" w:themeColor="text1"/>
          <w:spacing w:val="4"/>
          <w:szCs w:val="24"/>
        </w:rPr>
        <w:t>3、我们已详细阅读和审核全部竞争性磋商文件（含修改部分，如有的话），及有关附件，我们知道必须放弃提出含糊不清或误解的问题的权利。</w:t>
      </w:r>
    </w:p>
    <w:p>
      <w:pPr>
        <w:spacing w:line="360" w:lineRule="auto"/>
        <w:ind w:firstLine="496" w:firstLineChars="200"/>
        <w:rPr>
          <w:rFonts w:hAnsi="宋体"/>
          <w:color w:val="000000" w:themeColor="text1"/>
          <w:spacing w:val="4"/>
          <w:szCs w:val="24"/>
          <w:u w:val="single"/>
        </w:rPr>
      </w:pPr>
      <w:r>
        <w:rPr>
          <w:rFonts w:hint="eastAsia" w:hAnsi="宋体"/>
          <w:color w:val="000000" w:themeColor="text1"/>
          <w:spacing w:val="4"/>
          <w:szCs w:val="24"/>
        </w:rPr>
        <w:t>4、我们同意在磋商有效期内（</w:t>
      </w:r>
      <w:r>
        <w:rPr>
          <w:rFonts w:hint="eastAsia" w:hAnsi="宋体"/>
          <w:color w:val="000000" w:themeColor="text1"/>
          <w:spacing w:val="4"/>
          <w:szCs w:val="24"/>
          <w:u w:val="single"/>
        </w:rPr>
        <w:t>自磋商响应文件递交截止之日起90天内</w:t>
      </w:r>
      <w:r>
        <w:rPr>
          <w:rFonts w:hint="eastAsia" w:hAnsi="宋体"/>
          <w:color w:val="000000" w:themeColor="text1"/>
          <w:spacing w:val="4"/>
          <w:szCs w:val="24"/>
        </w:rPr>
        <w:t>），本磋商响应函对我方具有约束力。</w:t>
      </w:r>
    </w:p>
    <w:p>
      <w:pPr>
        <w:spacing w:line="360" w:lineRule="auto"/>
        <w:ind w:firstLine="496" w:firstLineChars="200"/>
        <w:rPr>
          <w:rFonts w:hAnsi="宋体"/>
          <w:color w:val="000000" w:themeColor="text1"/>
          <w:spacing w:val="4"/>
          <w:szCs w:val="24"/>
          <w:u w:val="single"/>
        </w:rPr>
      </w:pPr>
      <w:r>
        <w:rPr>
          <w:rFonts w:hint="eastAsia" w:hAnsi="宋体"/>
          <w:color w:val="000000" w:themeColor="text1"/>
          <w:spacing w:val="4"/>
          <w:szCs w:val="24"/>
        </w:rPr>
        <w:t xml:space="preserve">5、同意提供贵方可能另外要求的与本磋商有关的任何证据和资料。 </w:t>
      </w:r>
    </w:p>
    <w:p>
      <w:pPr>
        <w:tabs>
          <w:tab w:val="left" w:pos="2160"/>
        </w:tabs>
        <w:spacing w:line="360" w:lineRule="auto"/>
        <w:ind w:firstLine="496" w:firstLineChars="200"/>
        <w:jc w:val="left"/>
        <w:rPr>
          <w:rFonts w:hAnsi="宋体"/>
          <w:color w:val="000000" w:themeColor="text1"/>
          <w:spacing w:val="4"/>
          <w:szCs w:val="24"/>
        </w:rPr>
      </w:pPr>
      <w:r>
        <w:rPr>
          <w:rFonts w:hint="eastAsia" w:hAnsi="宋体"/>
          <w:color w:val="000000" w:themeColor="text1"/>
          <w:spacing w:val="4"/>
          <w:szCs w:val="24"/>
        </w:rPr>
        <w:t>6、我们同意，如果成交，向陕西诠睿项目管理有限公司交纳成交代理服务费。</w:t>
      </w:r>
    </w:p>
    <w:p>
      <w:pPr>
        <w:tabs>
          <w:tab w:val="left" w:pos="2160"/>
        </w:tabs>
        <w:spacing w:line="360" w:lineRule="auto"/>
        <w:ind w:firstLine="496" w:firstLineChars="200"/>
        <w:jc w:val="left"/>
        <w:rPr>
          <w:rFonts w:hAnsi="宋体"/>
          <w:color w:val="000000" w:themeColor="text1"/>
          <w:spacing w:val="4"/>
          <w:szCs w:val="24"/>
        </w:rPr>
      </w:pPr>
      <w:r>
        <w:rPr>
          <w:rFonts w:hint="eastAsia" w:hAnsi="宋体"/>
          <w:color w:val="000000" w:themeColor="text1"/>
          <w:spacing w:val="4"/>
          <w:szCs w:val="24"/>
        </w:rPr>
        <w:t>7、与本磋商有关的一切正式往来通讯为：</w:t>
      </w:r>
    </w:p>
    <w:p>
      <w:pPr>
        <w:tabs>
          <w:tab w:val="left" w:pos="2160"/>
        </w:tabs>
        <w:spacing w:line="360" w:lineRule="auto"/>
        <w:ind w:left="360" w:leftChars="150" w:firstLine="496" w:firstLineChars="200"/>
        <w:jc w:val="left"/>
        <w:rPr>
          <w:rFonts w:hAnsi="宋体"/>
          <w:color w:val="000000" w:themeColor="text1"/>
          <w:spacing w:val="4"/>
          <w:szCs w:val="24"/>
        </w:rPr>
      </w:pPr>
      <w:r>
        <w:rPr>
          <w:rFonts w:hint="eastAsia" w:hAnsi="宋体"/>
          <w:color w:val="000000" w:themeColor="text1"/>
          <w:spacing w:val="4"/>
          <w:szCs w:val="24"/>
        </w:rPr>
        <w:t>联系地址：</w:t>
      </w:r>
    </w:p>
    <w:p>
      <w:pPr>
        <w:tabs>
          <w:tab w:val="left" w:pos="2160"/>
        </w:tabs>
        <w:spacing w:line="360" w:lineRule="auto"/>
        <w:ind w:left="360" w:leftChars="150" w:firstLine="496" w:firstLineChars="200"/>
        <w:jc w:val="left"/>
        <w:rPr>
          <w:rFonts w:hAnsi="宋体"/>
          <w:color w:val="000000" w:themeColor="text1"/>
          <w:spacing w:val="4"/>
          <w:szCs w:val="24"/>
        </w:rPr>
      </w:pPr>
      <w:r>
        <w:rPr>
          <w:rFonts w:hint="eastAsia" w:hAnsi="宋体"/>
          <w:color w:val="000000" w:themeColor="text1"/>
          <w:spacing w:val="4"/>
          <w:szCs w:val="24"/>
        </w:rPr>
        <w:t>邮政编码：</w:t>
      </w:r>
    </w:p>
    <w:p>
      <w:pPr>
        <w:tabs>
          <w:tab w:val="left" w:pos="2160"/>
        </w:tabs>
        <w:spacing w:line="360" w:lineRule="auto"/>
        <w:ind w:left="360" w:leftChars="150" w:firstLine="496" w:firstLineChars="200"/>
        <w:jc w:val="left"/>
        <w:rPr>
          <w:rFonts w:hAnsi="宋体"/>
          <w:color w:val="000000" w:themeColor="text1"/>
          <w:spacing w:val="4"/>
          <w:szCs w:val="24"/>
        </w:rPr>
      </w:pPr>
      <w:r>
        <w:rPr>
          <w:rFonts w:hint="eastAsia" w:hAnsi="宋体"/>
          <w:color w:val="000000" w:themeColor="text1"/>
          <w:spacing w:val="4"/>
          <w:szCs w:val="24"/>
        </w:rPr>
        <w:t>电    话：</w:t>
      </w:r>
    </w:p>
    <w:p>
      <w:pPr>
        <w:tabs>
          <w:tab w:val="left" w:pos="2160"/>
        </w:tabs>
        <w:spacing w:line="360" w:lineRule="auto"/>
        <w:ind w:left="360" w:leftChars="150" w:firstLine="496" w:firstLineChars="200"/>
        <w:jc w:val="left"/>
        <w:rPr>
          <w:rFonts w:hAnsi="宋体"/>
          <w:color w:val="000000" w:themeColor="text1"/>
          <w:spacing w:val="4"/>
          <w:szCs w:val="24"/>
        </w:rPr>
      </w:pPr>
      <w:r>
        <w:rPr>
          <w:rFonts w:hint="eastAsia" w:hAnsi="宋体"/>
          <w:color w:val="000000" w:themeColor="text1"/>
          <w:spacing w:val="4"/>
          <w:szCs w:val="24"/>
        </w:rPr>
        <w:t>传    真：</w:t>
      </w:r>
    </w:p>
    <w:p>
      <w:pPr>
        <w:tabs>
          <w:tab w:val="left" w:pos="2160"/>
        </w:tabs>
        <w:spacing w:line="360" w:lineRule="auto"/>
        <w:ind w:left="360" w:leftChars="150" w:firstLine="496" w:firstLineChars="200"/>
        <w:jc w:val="left"/>
        <w:rPr>
          <w:rFonts w:hAnsi="宋体"/>
          <w:color w:val="000000" w:themeColor="text1"/>
          <w:spacing w:val="4"/>
          <w:szCs w:val="24"/>
        </w:rPr>
      </w:pPr>
      <w:r>
        <w:rPr>
          <w:rFonts w:hint="eastAsia" w:hAnsi="宋体"/>
          <w:color w:val="000000" w:themeColor="text1"/>
          <w:spacing w:val="4"/>
          <w:szCs w:val="24"/>
        </w:rPr>
        <w:t>供应商名称（盖章）：</w:t>
      </w:r>
    </w:p>
    <w:p>
      <w:pPr>
        <w:spacing w:line="360" w:lineRule="auto"/>
        <w:ind w:firstLine="868" w:firstLineChars="350"/>
        <w:jc w:val="left"/>
        <w:rPr>
          <w:rFonts w:hAnsi="宋体"/>
          <w:color w:val="000000" w:themeColor="text1"/>
          <w:spacing w:val="4"/>
          <w:szCs w:val="24"/>
        </w:rPr>
      </w:pPr>
      <w:r>
        <w:rPr>
          <w:rFonts w:hint="eastAsia" w:hAnsi="宋体"/>
          <w:color w:val="000000" w:themeColor="text1"/>
          <w:spacing w:val="4"/>
          <w:szCs w:val="24"/>
        </w:rPr>
        <w:t>法定代表人签字（或盖章）：</w:t>
      </w:r>
    </w:p>
    <w:p>
      <w:pPr>
        <w:spacing w:line="360" w:lineRule="auto"/>
        <w:ind w:firstLine="868" w:firstLineChars="350"/>
        <w:jc w:val="left"/>
        <w:rPr>
          <w:rFonts w:hAnsi="宋体"/>
          <w:color w:val="000000" w:themeColor="text1"/>
          <w:spacing w:val="4"/>
          <w:szCs w:val="24"/>
        </w:rPr>
      </w:pPr>
      <w:r>
        <w:rPr>
          <w:rFonts w:hint="eastAsia" w:hAnsi="宋体"/>
          <w:color w:val="000000" w:themeColor="text1"/>
          <w:spacing w:val="4"/>
          <w:szCs w:val="24"/>
        </w:rPr>
        <w:t>日    期：</w:t>
      </w:r>
    </w:p>
    <w:p>
      <w:pPr>
        <w:spacing w:line="360" w:lineRule="auto"/>
        <w:ind w:firstLine="868" w:firstLineChars="350"/>
        <w:jc w:val="left"/>
        <w:rPr>
          <w:rFonts w:hAnsi="宋体"/>
          <w:color w:val="000000" w:themeColor="text1"/>
          <w:spacing w:val="4"/>
          <w:szCs w:val="24"/>
        </w:rPr>
      </w:pPr>
      <w:r>
        <w:rPr>
          <w:rFonts w:hint="eastAsia" w:hAnsi="宋体"/>
          <w:color w:val="000000" w:themeColor="text1"/>
          <w:spacing w:val="4"/>
          <w:szCs w:val="24"/>
        </w:rPr>
        <w:br w:type="page"/>
      </w:r>
    </w:p>
    <w:p>
      <w:pPr>
        <w:spacing w:line="360" w:lineRule="auto"/>
        <w:jc w:val="center"/>
        <w:outlineLvl w:val="0"/>
        <w:rPr>
          <w:b/>
          <w:color w:val="000000" w:themeColor="text1"/>
          <w:sz w:val="32"/>
          <w:szCs w:val="32"/>
        </w:rPr>
      </w:pPr>
      <w:bookmarkStart w:id="76" w:name="_Toc363474030"/>
      <w:bookmarkStart w:id="77" w:name="_Toc403077651"/>
      <w:r>
        <w:rPr>
          <w:rFonts w:hint="eastAsia"/>
          <w:b/>
          <w:color w:val="000000" w:themeColor="text1"/>
          <w:sz w:val="32"/>
          <w:szCs w:val="32"/>
        </w:rPr>
        <w:t>二、磋商报价表</w:t>
      </w:r>
      <w:bookmarkEnd w:id="76"/>
      <w:bookmarkEnd w:id="77"/>
    </w:p>
    <w:p>
      <w:pPr>
        <w:adjustRightInd w:val="0"/>
        <w:snapToGrid w:val="0"/>
        <w:spacing w:beforeLines="50" w:line="360" w:lineRule="auto"/>
        <w:jc w:val="center"/>
        <w:rPr>
          <w:b/>
          <w:color w:val="000000" w:themeColor="text1"/>
          <w:sz w:val="28"/>
          <w:szCs w:val="36"/>
        </w:rPr>
      </w:pPr>
      <w:r>
        <w:rPr>
          <w:rFonts w:hint="eastAsia"/>
          <w:b/>
          <w:color w:val="000000" w:themeColor="text1"/>
          <w:sz w:val="28"/>
          <w:szCs w:val="36"/>
        </w:rPr>
        <w:t>2.1报价一览表</w:t>
      </w:r>
    </w:p>
    <w:p>
      <w:pPr>
        <w:spacing w:line="360" w:lineRule="auto"/>
        <w:rPr>
          <w:color w:val="000000" w:themeColor="text1"/>
        </w:rPr>
      </w:pPr>
      <w:r>
        <w:rPr>
          <w:rFonts w:hint="eastAsia"/>
          <w:color w:val="000000" w:themeColor="text1"/>
        </w:rPr>
        <w:t>项目名称：</w:t>
      </w:r>
    </w:p>
    <w:p>
      <w:pPr>
        <w:spacing w:line="360" w:lineRule="auto"/>
        <w:rPr>
          <w:color w:val="000000" w:themeColor="text1"/>
        </w:rPr>
      </w:pPr>
      <w:r>
        <w:rPr>
          <w:rFonts w:hint="eastAsia"/>
          <w:color w:val="000000" w:themeColor="text1"/>
        </w:rPr>
        <w:t>项目编号：</w:t>
      </w:r>
    </w:p>
    <w:tbl>
      <w:tblPr>
        <w:tblStyle w:val="44"/>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0"/>
        <w:gridCol w:w="2127"/>
        <w:gridCol w:w="1985"/>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3370" w:type="dxa"/>
            <w:vAlign w:val="center"/>
          </w:tcPr>
          <w:p>
            <w:pPr>
              <w:jc w:val="center"/>
              <w:rPr>
                <w:color w:val="000000" w:themeColor="text1"/>
                <w:szCs w:val="24"/>
              </w:rPr>
            </w:pPr>
            <w:r>
              <w:rPr>
                <w:rFonts w:hint="eastAsia"/>
                <w:color w:val="000000" w:themeColor="text1"/>
                <w:szCs w:val="24"/>
              </w:rPr>
              <w:t>磋商总报价</w:t>
            </w:r>
          </w:p>
          <w:p>
            <w:pPr>
              <w:jc w:val="center"/>
              <w:rPr>
                <w:color w:val="000000" w:themeColor="text1"/>
                <w:szCs w:val="24"/>
              </w:rPr>
            </w:pPr>
            <w:r>
              <w:rPr>
                <w:rFonts w:hint="eastAsia"/>
                <w:color w:val="000000" w:themeColor="text1"/>
                <w:szCs w:val="24"/>
              </w:rPr>
              <w:t>（元）</w:t>
            </w:r>
          </w:p>
        </w:tc>
        <w:tc>
          <w:tcPr>
            <w:tcW w:w="2127" w:type="dxa"/>
            <w:vAlign w:val="center"/>
          </w:tcPr>
          <w:p>
            <w:pPr>
              <w:jc w:val="center"/>
              <w:rPr>
                <w:color w:val="000000" w:themeColor="text1"/>
                <w:szCs w:val="24"/>
              </w:rPr>
            </w:pPr>
            <w:r>
              <w:rPr>
                <w:rFonts w:hint="eastAsia"/>
                <w:color w:val="000000" w:themeColor="text1"/>
                <w:szCs w:val="24"/>
              </w:rPr>
              <w:t>交货期</w:t>
            </w:r>
          </w:p>
        </w:tc>
        <w:tc>
          <w:tcPr>
            <w:tcW w:w="1985" w:type="dxa"/>
            <w:vAlign w:val="center"/>
          </w:tcPr>
          <w:p>
            <w:pPr>
              <w:jc w:val="center"/>
              <w:rPr>
                <w:color w:val="000000" w:themeColor="text1"/>
                <w:szCs w:val="24"/>
              </w:rPr>
            </w:pPr>
            <w:r>
              <w:rPr>
                <w:rFonts w:hint="eastAsia"/>
                <w:color w:val="000000" w:themeColor="text1"/>
                <w:szCs w:val="24"/>
              </w:rPr>
              <w:t>质保期</w:t>
            </w:r>
          </w:p>
        </w:tc>
        <w:tc>
          <w:tcPr>
            <w:tcW w:w="1808" w:type="dxa"/>
            <w:vAlign w:val="center"/>
          </w:tcPr>
          <w:p>
            <w:pPr>
              <w:jc w:val="center"/>
              <w:rPr>
                <w:color w:val="000000" w:themeColor="text1"/>
                <w:szCs w:val="24"/>
              </w:rPr>
            </w:pPr>
            <w:r>
              <w:rPr>
                <w:color w:val="000000" w:themeColor="text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3370" w:type="dxa"/>
            <w:vAlign w:val="center"/>
          </w:tcPr>
          <w:p>
            <w:pPr>
              <w:jc w:val="center"/>
              <w:rPr>
                <w:color w:val="000000" w:themeColor="text1"/>
                <w:szCs w:val="24"/>
              </w:rPr>
            </w:pPr>
          </w:p>
        </w:tc>
        <w:tc>
          <w:tcPr>
            <w:tcW w:w="2127" w:type="dxa"/>
            <w:vAlign w:val="center"/>
          </w:tcPr>
          <w:p>
            <w:pPr>
              <w:jc w:val="center"/>
              <w:rPr>
                <w:color w:val="000000" w:themeColor="text1"/>
                <w:szCs w:val="24"/>
              </w:rPr>
            </w:pPr>
          </w:p>
        </w:tc>
        <w:tc>
          <w:tcPr>
            <w:tcW w:w="1985" w:type="dxa"/>
            <w:vAlign w:val="center"/>
          </w:tcPr>
          <w:p>
            <w:pPr>
              <w:jc w:val="center"/>
              <w:rPr>
                <w:color w:val="000000" w:themeColor="text1"/>
                <w:szCs w:val="24"/>
              </w:rPr>
            </w:pPr>
          </w:p>
        </w:tc>
        <w:tc>
          <w:tcPr>
            <w:tcW w:w="1808" w:type="dxa"/>
            <w:vAlign w:val="center"/>
          </w:tcPr>
          <w:p>
            <w:pPr>
              <w:jc w:val="center"/>
              <w:rPr>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290" w:type="dxa"/>
            <w:gridSpan w:val="4"/>
            <w:vAlign w:val="center"/>
          </w:tcPr>
          <w:p>
            <w:pPr>
              <w:jc w:val="center"/>
              <w:rPr>
                <w:color w:val="000000" w:themeColor="text1"/>
                <w:szCs w:val="24"/>
              </w:rPr>
            </w:pPr>
            <w:r>
              <w:rPr>
                <w:rFonts w:hint="eastAsia" w:hAnsi="宋体"/>
                <w:color w:val="000000" w:themeColor="text1"/>
                <w:szCs w:val="24"/>
              </w:rPr>
              <w:t xml:space="preserve">总报价：人民币（大写） </w:t>
            </w:r>
            <w:r>
              <w:rPr>
                <w:color w:val="000000" w:themeColor="text1"/>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290" w:type="dxa"/>
            <w:gridSpan w:val="4"/>
            <w:vAlign w:val="center"/>
          </w:tcPr>
          <w:p>
            <w:pPr>
              <w:rPr>
                <w:rFonts w:hAnsi="宋体"/>
                <w:color w:val="000000" w:themeColor="text1"/>
                <w:szCs w:val="24"/>
              </w:rPr>
            </w:pPr>
            <w:r>
              <w:rPr>
                <w:rFonts w:hint="eastAsia" w:hAnsi="宋体"/>
                <w:color w:val="000000" w:themeColor="text1"/>
                <w:szCs w:val="24"/>
              </w:rPr>
              <w:t>备注：表内报价内容以元为单位，保留小数点后（两位）。</w:t>
            </w:r>
          </w:p>
        </w:tc>
      </w:tr>
    </w:tbl>
    <w:p>
      <w:pPr>
        <w:widowControl/>
        <w:spacing w:beforeLines="50" w:line="360" w:lineRule="auto"/>
        <w:ind w:left="840" w:hanging="840" w:hangingChars="350"/>
        <w:jc w:val="left"/>
        <w:rPr>
          <w:rFonts w:hAnsi="宋体" w:cs="宋体"/>
          <w:color w:val="000000" w:themeColor="text1"/>
        </w:rPr>
      </w:pPr>
      <w:r>
        <w:rPr>
          <w:rFonts w:hint="eastAsia" w:hAnsi="宋体" w:cs="宋体"/>
          <w:color w:val="000000" w:themeColor="text1"/>
        </w:rPr>
        <w:t>注：1、报价应包括但不限于产品费（含相关配件、附件、安装材料）、安装调试费、运杂费（含保险）、仓储保管费、技术培训费、检测费、招标代理服务费、税金等其他一切相关费用。所有费用一次性包死。</w:t>
      </w:r>
    </w:p>
    <w:p>
      <w:pPr>
        <w:widowControl/>
        <w:spacing w:line="360" w:lineRule="auto"/>
        <w:ind w:left="840" w:leftChars="200" w:hanging="360" w:hangingChars="150"/>
        <w:jc w:val="left"/>
        <w:rPr>
          <w:rFonts w:hAnsi="宋体" w:cs="宋体"/>
          <w:color w:val="000000" w:themeColor="text1"/>
        </w:rPr>
      </w:pPr>
      <w:r>
        <w:rPr>
          <w:rFonts w:hint="eastAsia" w:hAnsi="宋体" w:cs="宋体"/>
          <w:color w:val="000000" w:themeColor="text1"/>
          <w:szCs w:val="24"/>
        </w:rPr>
        <w:t>2、</w:t>
      </w:r>
      <w:r>
        <w:rPr>
          <w:rFonts w:hint="eastAsia" w:hAnsi="宋体" w:cs="宋体"/>
          <w:color w:val="000000" w:themeColor="text1"/>
        </w:rPr>
        <w:t>本表应按“供应商须知”的规定密封单独提交。若有折扣声明，请与本表一并装订和密封。</w:t>
      </w:r>
    </w:p>
    <w:p>
      <w:pPr>
        <w:widowControl/>
        <w:spacing w:line="360" w:lineRule="auto"/>
        <w:ind w:left="840" w:leftChars="200" w:hanging="360" w:hangingChars="150"/>
        <w:jc w:val="left"/>
        <w:rPr>
          <w:rFonts w:hAnsi="宋体" w:cs="宋体"/>
          <w:color w:val="000000" w:themeColor="text1"/>
        </w:rPr>
      </w:pPr>
      <w:r>
        <w:rPr>
          <w:rFonts w:hint="eastAsia" w:hAnsi="宋体" w:cs="宋体"/>
          <w:color w:val="000000" w:themeColor="text1"/>
          <w:szCs w:val="24"/>
        </w:rPr>
        <w:t>3、供应商所投产品为品目清单范围的，提供国家确定的认证机构出具的、处于有效期之内的节能产品、环境标志产品认证证书，请在在本表后附相关证明材料。</w:t>
      </w:r>
    </w:p>
    <w:p>
      <w:pPr>
        <w:spacing w:line="276" w:lineRule="auto"/>
        <w:ind w:right="617" w:rightChars="257"/>
        <w:jc w:val="left"/>
        <w:rPr>
          <w:rFonts w:hAnsi="宋体" w:cs="宋体"/>
          <w:color w:val="000000" w:themeColor="text1"/>
          <w:szCs w:val="24"/>
        </w:rPr>
      </w:pP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供应商名称</w:t>
      </w:r>
      <w:r>
        <w:rPr>
          <w:rFonts w:hint="eastAsia" w:hAnsi="宋体"/>
          <w:color w:val="000000" w:themeColor="text1"/>
          <w:spacing w:val="4"/>
          <w:szCs w:val="24"/>
        </w:rPr>
        <w:t>（加盖单位公章）</w:t>
      </w:r>
      <w:r>
        <w:rPr>
          <w:rFonts w:hint="eastAsia" w:hAnsi="宋体" w:cs="宋体"/>
          <w:color w:val="000000" w:themeColor="text1"/>
          <w:szCs w:val="24"/>
        </w:rPr>
        <w:t>：</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法定代表人或被授权人签字：</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日    期：</w:t>
      </w:r>
    </w:p>
    <w:p>
      <w:pPr>
        <w:pStyle w:val="27"/>
        <w:rPr>
          <w:color w:val="000000" w:themeColor="text1"/>
        </w:rPr>
      </w:pPr>
      <w:r>
        <w:rPr>
          <w:color w:val="000000" w:themeColor="text1"/>
        </w:rPr>
        <w:br w:type="page"/>
      </w:r>
    </w:p>
    <w:p>
      <w:pPr>
        <w:adjustRightInd w:val="0"/>
        <w:snapToGrid w:val="0"/>
        <w:spacing w:line="360" w:lineRule="auto"/>
        <w:jc w:val="center"/>
        <w:rPr>
          <w:b/>
          <w:color w:val="000000" w:themeColor="text1"/>
          <w:sz w:val="28"/>
          <w:szCs w:val="36"/>
        </w:rPr>
      </w:pPr>
      <w:r>
        <w:rPr>
          <w:rFonts w:hint="eastAsia"/>
          <w:b/>
          <w:color w:val="000000" w:themeColor="text1"/>
          <w:sz w:val="28"/>
          <w:szCs w:val="36"/>
        </w:rPr>
        <w:t>2.2分项报价表</w:t>
      </w:r>
    </w:p>
    <w:p>
      <w:pPr>
        <w:widowControl/>
        <w:spacing w:line="360" w:lineRule="auto"/>
        <w:ind w:left="360" w:hanging="360" w:hangingChars="150"/>
        <w:jc w:val="left"/>
        <w:rPr>
          <w:rFonts w:hAnsi="宋体" w:cs="宋体"/>
          <w:color w:val="000000" w:themeColor="text1"/>
        </w:rPr>
      </w:pPr>
      <w:r>
        <w:rPr>
          <w:rFonts w:hint="eastAsia" w:hAnsi="宋体" w:cs="宋体"/>
          <w:color w:val="000000" w:themeColor="text1"/>
        </w:rPr>
        <w:t>项目名称：</w:t>
      </w:r>
    </w:p>
    <w:p>
      <w:pPr>
        <w:widowControl/>
        <w:spacing w:line="360" w:lineRule="auto"/>
        <w:ind w:left="360" w:hanging="360" w:hangingChars="150"/>
        <w:jc w:val="left"/>
        <w:rPr>
          <w:rFonts w:hAnsi="宋体" w:cs="宋体"/>
          <w:color w:val="000000" w:themeColor="text1"/>
        </w:rPr>
      </w:pPr>
      <w:r>
        <w:rPr>
          <w:rFonts w:hint="eastAsia" w:hAnsi="宋体" w:cs="宋体"/>
          <w:color w:val="000000" w:themeColor="text1"/>
        </w:rPr>
        <w:t>项目编号：</w:t>
      </w:r>
    </w:p>
    <w:tbl>
      <w:tblPr>
        <w:tblStyle w:val="44"/>
        <w:tblW w:w="0" w:type="auto"/>
        <w:tblInd w:w="0" w:type="dxa"/>
        <w:tblLayout w:type="fixed"/>
        <w:tblCellMar>
          <w:top w:w="0" w:type="dxa"/>
          <w:left w:w="108" w:type="dxa"/>
          <w:bottom w:w="0" w:type="dxa"/>
          <w:right w:w="108" w:type="dxa"/>
        </w:tblCellMar>
      </w:tblPr>
      <w:tblGrid>
        <w:gridCol w:w="675"/>
        <w:gridCol w:w="1480"/>
        <w:gridCol w:w="9"/>
        <w:gridCol w:w="1488"/>
        <w:gridCol w:w="1347"/>
        <w:gridCol w:w="992"/>
        <w:gridCol w:w="1135"/>
        <w:gridCol w:w="1117"/>
        <w:gridCol w:w="868"/>
      </w:tblGrid>
      <w:tr>
        <w:tblPrEx>
          <w:tblCellMar>
            <w:top w:w="0" w:type="dxa"/>
            <w:left w:w="108" w:type="dxa"/>
            <w:bottom w:w="0" w:type="dxa"/>
            <w:right w:w="108" w:type="dxa"/>
          </w:tblCellMar>
        </w:tblPrEx>
        <w:trPr>
          <w:trHeight w:val="887" w:hRule="exact"/>
        </w:trPr>
        <w:tc>
          <w:tcPr>
            <w:tcW w:w="675" w:type="dxa"/>
            <w:tcBorders>
              <w:top w:val="single" w:color="auto" w:sz="4" w:space="0"/>
              <w:left w:val="single" w:color="auto" w:sz="4" w:space="0"/>
              <w:bottom w:val="single" w:color="auto" w:sz="4" w:space="0"/>
              <w:right w:val="single" w:color="auto" w:sz="4" w:space="0"/>
            </w:tcBorders>
            <w:vAlign w:val="center"/>
          </w:tcPr>
          <w:p>
            <w:pPr>
              <w:widowControl/>
              <w:ind w:left="-120" w:leftChars="-50" w:right="-57"/>
              <w:jc w:val="center"/>
              <w:rPr>
                <w:rFonts w:hAnsi="宋体" w:cs="宋体"/>
                <w:color w:val="000000" w:themeColor="text1"/>
              </w:rPr>
            </w:pPr>
            <w:r>
              <w:rPr>
                <w:rFonts w:hint="eastAsia" w:hAnsi="宋体" w:cs="宋体"/>
                <w:color w:val="000000" w:themeColor="text1"/>
              </w:rPr>
              <w:t>序号</w:t>
            </w:r>
          </w:p>
        </w:tc>
        <w:tc>
          <w:tcPr>
            <w:tcW w:w="1489" w:type="dxa"/>
            <w:gridSpan w:val="2"/>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r>
              <w:rPr>
                <w:rFonts w:hint="eastAsia" w:hAnsi="宋体" w:cs="宋体"/>
                <w:color w:val="000000" w:themeColor="text1"/>
              </w:rPr>
              <w:t>设备名称</w:t>
            </w:r>
          </w:p>
        </w:tc>
        <w:tc>
          <w:tcPr>
            <w:tcW w:w="1488"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r>
              <w:rPr>
                <w:rFonts w:hint="eastAsia" w:hAnsi="宋体" w:cs="宋体"/>
                <w:color w:val="000000" w:themeColor="text1"/>
              </w:rPr>
              <w:t>品牌、规格</w:t>
            </w:r>
          </w:p>
          <w:p>
            <w:pPr>
              <w:widowControl/>
              <w:ind w:left="-120" w:leftChars="-50" w:right="-57"/>
              <w:jc w:val="center"/>
              <w:rPr>
                <w:rFonts w:hAnsi="宋体" w:cs="宋体"/>
                <w:color w:val="000000" w:themeColor="text1"/>
              </w:rPr>
            </w:pPr>
            <w:r>
              <w:rPr>
                <w:rFonts w:hint="eastAsia" w:hAnsi="宋体" w:cs="宋体"/>
                <w:color w:val="000000" w:themeColor="text1"/>
              </w:rPr>
              <w:t>型号</w:t>
            </w:r>
          </w:p>
        </w:tc>
        <w:tc>
          <w:tcPr>
            <w:tcW w:w="1347"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r>
              <w:rPr>
                <w:rFonts w:hAnsi="宋体" w:cs="宋体"/>
                <w:color w:val="000000" w:themeColor="text1"/>
              </w:rPr>
              <w:t>原产地及</w:t>
            </w:r>
          </w:p>
          <w:p>
            <w:pPr>
              <w:widowControl/>
              <w:ind w:left="-120" w:leftChars="-50" w:right="-57"/>
              <w:jc w:val="center"/>
              <w:rPr>
                <w:rFonts w:hAnsi="宋体" w:cs="宋体"/>
                <w:color w:val="000000" w:themeColor="text1"/>
              </w:rPr>
            </w:pPr>
            <w:r>
              <w:rPr>
                <w:rFonts w:hAnsi="宋体" w:cs="宋体"/>
                <w:color w:val="000000" w:themeColor="text1"/>
              </w:rPr>
              <w:t>制造厂名</w:t>
            </w:r>
          </w:p>
        </w:tc>
        <w:tc>
          <w:tcPr>
            <w:tcW w:w="992"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r>
              <w:rPr>
                <w:rFonts w:hint="eastAsia" w:hAnsi="宋体" w:cs="宋体"/>
                <w:color w:val="000000" w:themeColor="text1"/>
              </w:rPr>
              <w:t>数量</w:t>
            </w:r>
          </w:p>
        </w:tc>
        <w:tc>
          <w:tcPr>
            <w:tcW w:w="1135"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r>
              <w:rPr>
                <w:rFonts w:hint="eastAsia" w:hAnsi="宋体" w:cs="宋体"/>
                <w:color w:val="000000" w:themeColor="text1"/>
              </w:rPr>
              <w:t>单价</w:t>
            </w:r>
          </w:p>
          <w:p>
            <w:pPr>
              <w:widowControl/>
              <w:ind w:left="-120" w:leftChars="-50" w:right="-57"/>
              <w:jc w:val="center"/>
              <w:rPr>
                <w:rFonts w:hAnsi="宋体" w:cs="宋体"/>
                <w:color w:val="000000" w:themeColor="text1"/>
              </w:rPr>
            </w:pPr>
            <w:r>
              <w:rPr>
                <w:rFonts w:hint="eastAsia" w:hAnsi="宋体" w:cs="宋体"/>
                <w:color w:val="000000" w:themeColor="text1"/>
              </w:rPr>
              <w:t>（元）</w:t>
            </w:r>
          </w:p>
        </w:tc>
        <w:tc>
          <w:tcPr>
            <w:tcW w:w="1117"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r>
              <w:rPr>
                <w:rFonts w:hint="eastAsia" w:hAnsi="宋体" w:cs="宋体"/>
                <w:color w:val="000000" w:themeColor="text1"/>
              </w:rPr>
              <w:t>合价</w:t>
            </w:r>
          </w:p>
          <w:p>
            <w:pPr>
              <w:widowControl/>
              <w:ind w:left="-120" w:leftChars="-50" w:right="-57"/>
              <w:jc w:val="center"/>
              <w:rPr>
                <w:rFonts w:hAnsi="宋体" w:cs="宋体"/>
                <w:color w:val="000000" w:themeColor="text1"/>
              </w:rPr>
            </w:pPr>
            <w:r>
              <w:rPr>
                <w:rFonts w:hint="eastAsia" w:hAnsi="宋体" w:cs="宋体"/>
                <w:color w:val="000000" w:themeColor="text1"/>
              </w:rPr>
              <w:t>（元）</w:t>
            </w:r>
          </w:p>
        </w:tc>
        <w:tc>
          <w:tcPr>
            <w:tcW w:w="868"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r>
              <w:rPr>
                <w:rFonts w:hint="eastAsia" w:hAnsi="宋体" w:cs="宋体"/>
                <w:color w:val="000000" w:themeColor="text1"/>
              </w:rPr>
              <w:t>备注</w:t>
            </w:r>
          </w:p>
        </w:tc>
      </w:tr>
      <w:tr>
        <w:tblPrEx>
          <w:tblCellMar>
            <w:top w:w="0" w:type="dxa"/>
            <w:left w:w="108" w:type="dxa"/>
            <w:bottom w:w="0" w:type="dxa"/>
            <w:right w:w="108" w:type="dxa"/>
          </w:tblCellMar>
        </w:tblPrEx>
        <w:trPr>
          <w:trHeight w:val="510" w:hRule="exact"/>
        </w:trPr>
        <w:tc>
          <w:tcPr>
            <w:tcW w:w="675" w:type="dxa"/>
            <w:tcBorders>
              <w:top w:val="single" w:color="auto" w:sz="4" w:space="0"/>
              <w:left w:val="single" w:color="auto" w:sz="4" w:space="0"/>
              <w:bottom w:val="single" w:color="auto" w:sz="4" w:space="0"/>
              <w:right w:val="single" w:color="auto" w:sz="4" w:space="0"/>
            </w:tcBorders>
            <w:vAlign w:val="center"/>
          </w:tcPr>
          <w:p>
            <w:pPr>
              <w:widowControl/>
              <w:ind w:left="-120" w:leftChars="-50" w:right="-57"/>
              <w:jc w:val="center"/>
              <w:rPr>
                <w:rFonts w:hAnsi="宋体" w:cs="宋体"/>
                <w:color w:val="000000" w:themeColor="text1"/>
              </w:rPr>
            </w:pPr>
            <w:r>
              <w:rPr>
                <w:rFonts w:hint="eastAsia" w:hAnsi="宋体" w:cs="宋体"/>
                <w:color w:val="000000" w:themeColor="text1"/>
              </w:rPr>
              <w:t>1</w:t>
            </w:r>
          </w:p>
        </w:tc>
        <w:tc>
          <w:tcPr>
            <w:tcW w:w="1489" w:type="dxa"/>
            <w:gridSpan w:val="2"/>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p>
        </w:tc>
        <w:tc>
          <w:tcPr>
            <w:tcW w:w="1488"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p>
        </w:tc>
        <w:tc>
          <w:tcPr>
            <w:tcW w:w="1347"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p>
        </w:tc>
        <w:tc>
          <w:tcPr>
            <w:tcW w:w="992"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p>
        </w:tc>
        <w:tc>
          <w:tcPr>
            <w:tcW w:w="1135"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p>
        </w:tc>
        <w:tc>
          <w:tcPr>
            <w:tcW w:w="1117"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p>
        </w:tc>
        <w:tc>
          <w:tcPr>
            <w:tcW w:w="868" w:type="dxa"/>
            <w:tcBorders>
              <w:top w:val="single" w:color="auto" w:sz="4" w:space="0"/>
              <w:left w:val="nil"/>
              <w:bottom w:val="single" w:color="auto" w:sz="4" w:space="0"/>
              <w:right w:val="single" w:color="auto" w:sz="4" w:space="0"/>
            </w:tcBorders>
            <w:vAlign w:val="center"/>
          </w:tcPr>
          <w:p>
            <w:pPr>
              <w:widowControl/>
              <w:ind w:left="-120" w:leftChars="-50" w:right="-57"/>
              <w:jc w:val="center"/>
              <w:rPr>
                <w:rFonts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Align w:val="center"/>
          </w:tcPr>
          <w:p>
            <w:pPr>
              <w:ind w:left="-50" w:right="-50"/>
              <w:jc w:val="center"/>
              <w:rPr>
                <w:rFonts w:hAnsi="宋体"/>
                <w:color w:val="000000" w:themeColor="text1"/>
              </w:rPr>
            </w:pPr>
            <w:r>
              <w:rPr>
                <w:rFonts w:hint="eastAsia" w:hAnsi="宋体"/>
                <w:color w:val="000000" w:themeColor="text1"/>
              </w:rPr>
              <w:t>2</w:t>
            </w:r>
          </w:p>
        </w:tc>
        <w:tc>
          <w:tcPr>
            <w:tcW w:w="1489" w:type="dxa"/>
            <w:gridSpan w:val="2"/>
            <w:vAlign w:val="center"/>
          </w:tcPr>
          <w:p>
            <w:pPr>
              <w:ind w:left="-50" w:right="-50"/>
              <w:jc w:val="center"/>
              <w:rPr>
                <w:rFonts w:hAnsi="宋体"/>
                <w:color w:val="000000" w:themeColor="text1"/>
              </w:rPr>
            </w:pPr>
          </w:p>
        </w:tc>
        <w:tc>
          <w:tcPr>
            <w:tcW w:w="1488" w:type="dxa"/>
            <w:vAlign w:val="center"/>
          </w:tcPr>
          <w:p>
            <w:pPr>
              <w:ind w:left="-50" w:right="-50"/>
              <w:jc w:val="center"/>
              <w:rPr>
                <w:rFonts w:hAnsi="宋体"/>
                <w:color w:val="000000" w:themeColor="text1"/>
              </w:rPr>
            </w:pPr>
          </w:p>
        </w:tc>
        <w:tc>
          <w:tcPr>
            <w:tcW w:w="1347" w:type="dxa"/>
            <w:vAlign w:val="center"/>
          </w:tcPr>
          <w:p>
            <w:pPr>
              <w:ind w:left="-50" w:right="-50"/>
              <w:jc w:val="center"/>
              <w:rPr>
                <w:rFonts w:hAnsi="宋体"/>
                <w:color w:val="000000" w:themeColor="text1"/>
              </w:rPr>
            </w:pPr>
          </w:p>
        </w:tc>
        <w:tc>
          <w:tcPr>
            <w:tcW w:w="992" w:type="dxa"/>
            <w:vAlign w:val="center"/>
          </w:tcPr>
          <w:p>
            <w:pPr>
              <w:ind w:left="-50" w:right="-50"/>
              <w:jc w:val="center"/>
              <w:rPr>
                <w:rFonts w:hAnsi="宋体"/>
                <w:color w:val="000000" w:themeColor="text1"/>
              </w:rPr>
            </w:pPr>
          </w:p>
        </w:tc>
        <w:tc>
          <w:tcPr>
            <w:tcW w:w="1135" w:type="dxa"/>
            <w:vAlign w:val="center"/>
          </w:tcPr>
          <w:p>
            <w:pPr>
              <w:ind w:right="-50"/>
              <w:jc w:val="center"/>
              <w:rPr>
                <w:rFonts w:hAnsi="宋体"/>
                <w:color w:val="000000" w:themeColor="text1"/>
              </w:rPr>
            </w:pPr>
          </w:p>
        </w:tc>
        <w:tc>
          <w:tcPr>
            <w:tcW w:w="1117" w:type="dxa"/>
            <w:vAlign w:val="center"/>
          </w:tcPr>
          <w:p>
            <w:pPr>
              <w:ind w:right="-50"/>
              <w:jc w:val="center"/>
              <w:rPr>
                <w:rFonts w:hAnsi="宋体"/>
                <w:color w:val="000000" w:themeColor="text1"/>
              </w:rPr>
            </w:pPr>
          </w:p>
        </w:tc>
        <w:tc>
          <w:tcPr>
            <w:tcW w:w="868" w:type="dxa"/>
            <w:vAlign w:val="center"/>
          </w:tcPr>
          <w:p>
            <w:pPr>
              <w:ind w:right="-50"/>
              <w:jc w:val="center"/>
              <w:rPr>
                <w:rFonts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Align w:val="center"/>
          </w:tcPr>
          <w:p>
            <w:pPr>
              <w:ind w:left="-50" w:right="-50"/>
              <w:jc w:val="center"/>
              <w:rPr>
                <w:rFonts w:hAnsi="宋体"/>
                <w:color w:val="000000" w:themeColor="text1"/>
              </w:rPr>
            </w:pPr>
            <w:r>
              <w:rPr>
                <w:rFonts w:hint="eastAsia" w:hAnsi="宋体"/>
                <w:color w:val="000000" w:themeColor="text1"/>
              </w:rPr>
              <w:t>3</w:t>
            </w:r>
          </w:p>
        </w:tc>
        <w:tc>
          <w:tcPr>
            <w:tcW w:w="1489" w:type="dxa"/>
            <w:gridSpan w:val="2"/>
            <w:vAlign w:val="center"/>
          </w:tcPr>
          <w:p>
            <w:pPr>
              <w:ind w:left="-50" w:right="-50"/>
              <w:jc w:val="center"/>
              <w:rPr>
                <w:rFonts w:hAnsi="宋体"/>
                <w:color w:val="000000" w:themeColor="text1"/>
              </w:rPr>
            </w:pPr>
          </w:p>
        </w:tc>
        <w:tc>
          <w:tcPr>
            <w:tcW w:w="1488" w:type="dxa"/>
            <w:vAlign w:val="center"/>
          </w:tcPr>
          <w:p>
            <w:pPr>
              <w:ind w:left="-50" w:right="-50"/>
              <w:jc w:val="center"/>
              <w:rPr>
                <w:rFonts w:hAnsi="宋体"/>
                <w:color w:val="000000" w:themeColor="text1"/>
              </w:rPr>
            </w:pPr>
          </w:p>
        </w:tc>
        <w:tc>
          <w:tcPr>
            <w:tcW w:w="1347" w:type="dxa"/>
            <w:vAlign w:val="center"/>
          </w:tcPr>
          <w:p>
            <w:pPr>
              <w:ind w:left="-50" w:right="-50"/>
              <w:jc w:val="center"/>
              <w:rPr>
                <w:rFonts w:hAnsi="宋体"/>
                <w:color w:val="000000" w:themeColor="text1"/>
              </w:rPr>
            </w:pPr>
          </w:p>
        </w:tc>
        <w:tc>
          <w:tcPr>
            <w:tcW w:w="992" w:type="dxa"/>
            <w:vAlign w:val="center"/>
          </w:tcPr>
          <w:p>
            <w:pPr>
              <w:ind w:left="-50" w:right="-50"/>
              <w:jc w:val="center"/>
              <w:rPr>
                <w:rFonts w:hAnsi="宋体"/>
                <w:color w:val="000000" w:themeColor="text1"/>
              </w:rPr>
            </w:pPr>
          </w:p>
        </w:tc>
        <w:tc>
          <w:tcPr>
            <w:tcW w:w="1135" w:type="dxa"/>
            <w:vAlign w:val="center"/>
          </w:tcPr>
          <w:p>
            <w:pPr>
              <w:ind w:right="-50"/>
              <w:jc w:val="center"/>
              <w:rPr>
                <w:rFonts w:hAnsi="宋体"/>
                <w:color w:val="000000" w:themeColor="text1"/>
              </w:rPr>
            </w:pPr>
          </w:p>
        </w:tc>
        <w:tc>
          <w:tcPr>
            <w:tcW w:w="1117" w:type="dxa"/>
            <w:vAlign w:val="center"/>
          </w:tcPr>
          <w:p>
            <w:pPr>
              <w:ind w:right="-50"/>
              <w:jc w:val="center"/>
              <w:rPr>
                <w:rFonts w:hAnsi="宋体"/>
                <w:color w:val="000000" w:themeColor="text1"/>
              </w:rPr>
            </w:pPr>
          </w:p>
        </w:tc>
        <w:tc>
          <w:tcPr>
            <w:tcW w:w="868" w:type="dxa"/>
            <w:vAlign w:val="center"/>
          </w:tcPr>
          <w:p>
            <w:pPr>
              <w:ind w:right="-50"/>
              <w:jc w:val="center"/>
              <w:rPr>
                <w:rFonts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Align w:val="center"/>
          </w:tcPr>
          <w:p>
            <w:pPr>
              <w:ind w:left="-50" w:right="-50"/>
              <w:jc w:val="center"/>
              <w:rPr>
                <w:rFonts w:hAnsi="宋体"/>
                <w:color w:val="000000" w:themeColor="text1"/>
              </w:rPr>
            </w:pPr>
            <w:r>
              <w:rPr>
                <w:rFonts w:hint="eastAsia" w:hAnsi="宋体"/>
                <w:color w:val="000000" w:themeColor="text1"/>
              </w:rPr>
              <w:t>……</w:t>
            </w:r>
          </w:p>
        </w:tc>
        <w:tc>
          <w:tcPr>
            <w:tcW w:w="1489" w:type="dxa"/>
            <w:gridSpan w:val="2"/>
            <w:vAlign w:val="center"/>
          </w:tcPr>
          <w:p>
            <w:pPr>
              <w:ind w:left="-50" w:right="-50"/>
              <w:jc w:val="center"/>
              <w:rPr>
                <w:rFonts w:hAnsi="宋体"/>
                <w:color w:val="000000" w:themeColor="text1"/>
              </w:rPr>
            </w:pPr>
          </w:p>
        </w:tc>
        <w:tc>
          <w:tcPr>
            <w:tcW w:w="1488" w:type="dxa"/>
            <w:vAlign w:val="center"/>
          </w:tcPr>
          <w:p>
            <w:pPr>
              <w:ind w:left="-50" w:right="-50"/>
              <w:jc w:val="center"/>
              <w:rPr>
                <w:rFonts w:hAnsi="宋体"/>
                <w:color w:val="000000" w:themeColor="text1"/>
              </w:rPr>
            </w:pPr>
          </w:p>
        </w:tc>
        <w:tc>
          <w:tcPr>
            <w:tcW w:w="1347" w:type="dxa"/>
            <w:vAlign w:val="center"/>
          </w:tcPr>
          <w:p>
            <w:pPr>
              <w:ind w:left="-50" w:right="-50"/>
              <w:jc w:val="center"/>
              <w:rPr>
                <w:rFonts w:hAnsi="宋体"/>
                <w:color w:val="000000" w:themeColor="text1"/>
              </w:rPr>
            </w:pPr>
          </w:p>
        </w:tc>
        <w:tc>
          <w:tcPr>
            <w:tcW w:w="992" w:type="dxa"/>
            <w:vAlign w:val="center"/>
          </w:tcPr>
          <w:p>
            <w:pPr>
              <w:ind w:left="-50" w:right="-50"/>
              <w:jc w:val="center"/>
              <w:rPr>
                <w:rFonts w:hAnsi="宋体"/>
                <w:color w:val="000000" w:themeColor="text1"/>
              </w:rPr>
            </w:pPr>
          </w:p>
        </w:tc>
        <w:tc>
          <w:tcPr>
            <w:tcW w:w="1135" w:type="dxa"/>
            <w:vAlign w:val="center"/>
          </w:tcPr>
          <w:p>
            <w:pPr>
              <w:ind w:right="-50"/>
              <w:jc w:val="center"/>
              <w:rPr>
                <w:rFonts w:hAnsi="宋体"/>
                <w:color w:val="000000" w:themeColor="text1"/>
              </w:rPr>
            </w:pPr>
          </w:p>
        </w:tc>
        <w:tc>
          <w:tcPr>
            <w:tcW w:w="1117" w:type="dxa"/>
            <w:vAlign w:val="center"/>
          </w:tcPr>
          <w:p>
            <w:pPr>
              <w:ind w:right="-50"/>
              <w:jc w:val="center"/>
              <w:rPr>
                <w:rFonts w:hAnsi="宋体"/>
                <w:color w:val="000000" w:themeColor="text1"/>
              </w:rPr>
            </w:pPr>
          </w:p>
        </w:tc>
        <w:tc>
          <w:tcPr>
            <w:tcW w:w="868" w:type="dxa"/>
            <w:vAlign w:val="center"/>
          </w:tcPr>
          <w:p>
            <w:pPr>
              <w:ind w:right="-50"/>
              <w:jc w:val="center"/>
              <w:rPr>
                <w:rFonts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hAnsi="宋体"/>
                <w:color w:val="000000" w:themeColor="text1"/>
              </w:rPr>
            </w:pPr>
            <w:r>
              <w:rPr>
                <w:rFonts w:hint="eastAsia" w:hAnsi="宋体" w:cs="宋体"/>
                <w:color w:val="000000" w:themeColor="text1"/>
                <w:szCs w:val="24"/>
              </w:rPr>
              <w:t>产品费</w:t>
            </w:r>
          </w:p>
        </w:tc>
        <w:tc>
          <w:tcPr>
            <w:tcW w:w="6956" w:type="dxa"/>
            <w:gridSpan w:val="7"/>
            <w:vAlign w:val="center"/>
          </w:tcPr>
          <w:p>
            <w:pPr>
              <w:ind w:right="-50"/>
              <w:jc w:val="center"/>
              <w:rPr>
                <w:rFonts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hAnsi="宋体"/>
                <w:color w:val="000000" w:themeColor="text1"/>
              </w:rPr>
            </w:pPr>
            <w:r>
              <w:rPr>
                <w:rFonts w:hint="eastAsia" w:hAnsi="宋体" w:cs="宋体"/>
                <w:color w:val="000000" w:themeColor="text1"/>
                <w:szCs w:val="24"/>
              </w:rPr>
              <w:t>运杂费（含保险）</w:t>
            </w:r>
          </w:p>
        </w:tc>
        <w:tc>
          <w:tcPr>
            <w:tcW w:w="6956" w:type="dxa"/>
            <w:gridSpan w:val="7"/>
            <w:vAlign w:val="center"/>
          </w:tcPr>
          <w:p>
            <w:pPr>
              <w:ind w:right="-50"/>
              <w:jc w:val="center"/>
              <w:rPr>
                <w:rFonts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hAnsi="宋体" w:cs="宋体"/>
                <w:color w:val="000000" w:themeColor="text1"/>
                <w:szCs w:val="24"/>
              </w:rPr>
            </w:pPr>
            <w:r>
              <w:rPr>
                <w:rFonts w:hint="eastAsia" w:hAnsi="宋体" w:cs="宋体"/>
                <w:color w:val="000000" w:themeColor="text1"/>
                <w:szCs w:val="24"/>
              </w:rPr>
              <w:t>安装调试费</w:t>
            </w:r>
          </w:p>
        </w:tc>
        <w:tc>
          <w:tcPr>
            <w:tcW w:w="6956" w:type="dxa"/>
            <w:gridSpan w:val="7"/>
            <w:vAlign w:val="center"/>
          </w:tcPr>
          <w:p>
            <w:pPr>
              <w:ind w:right="-50"/>
              <w:jc w:val="center"/>
              <w:rPr>
                <w:rFonts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hAnsi="宋体" w:cs="宋体"/>
                <w:color w:val="000000" w:themeColor="text1"/>
                <w:szCs w:val="24"/>
              </w:rPr>
            </w:pPr>
            <w:r>
              <w:rPr>
                <w:rFonts w:hint="eastAsia" w:hAnsi="宋体" w:cs="宋体"/>
                <w:color w:val="000000" w:themeColor="text1"/>
                <w:szCs w:val="24"/>
              </w:rPr>
              <w:t>税金</w:t>
            </w:r>
          </w:p>
        </w:tc>
        <w:tc>
          <w:tcPr>
            <w:tcW w:w="6956" w:type="dxa"/>
            <w:gridSpan w:val="7"/>
            <w:vAlign w:val="center"/>
          </w:tcPr>
          <w:p>
            <w:pPr>
              <w:ind w:right="-50"/>
              <w:jc w:val="center"/>
              <w:rPr>
                <w:rFonts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hAnsi="宋体" w:cs="宋体"/>
                <w:color w:val="000000" w:themeColor="text1"/>
                <w:szCs w:val="24"/>
              </w:rPr>
            </w:pPr>
            <w:r>
              <w:rPr>
                <w:rFonts w:hint="eastAsia" w:hAnsi="宋体" w:cs="宋体"/>
                <w:color w:val="000000" w:themeColor="text1"/>
                <w:szCs w:val="24"/>
              </w:rPr>
              <w:t>其他费用</w:t>
            </w:r>
          </w:p>
        </w:tc>
        <w:tc>
          <w:tcPr>
            <w:tcW w:w="6956" w:type="dxa"/>
            <w:gridSpan w:val="7"/>
            <w:vAlign w:val="center"/>
          </w:tcPr>
          <w:p>
            <w:pPr>
              <w:ind w:right="-50"/>
              <w:jc w:val="center"/>
              <w:rPr>
                <w:rFonts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hAnsi="宋体" w:cs="宋体"/>
                <w:color w:val="000000" w:themeColor="text1"/>
                <w:szCs w:val="24"/>
              </w:rPr>
            </w:pPr>
            <w:r>
              <w:rPr>
                <w:rFonts w:hint="eastAsia" w:hAnsi="宋体" w:cs="宋体"/>
                <w:color w:val="000000" w:themeColor="text1"/>
                <w:szCs w:val="24"/>
              </w:rPr>
              <w:t>……</w:t>
            </w:r>
          </w:p>
        </w:tc>
        <w:tc>
          <w:tcPr>
            <w:tcW w:w="6956" w:type="dxa"/>
            <w:gridSpan w:val="7"/>
            <w:vAlign w:val="center"/>
          </w:tcPr>
          <w:p>
            <w:pPr>
              <w:ind w:right="-50"/>
              <w:jc w:val="center"/>
              <w:rPr>
                <w:rFonts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11" w:type="dxa"/>
            <w:gridSpan w:val="9"/>
            <w:vAlign w:val="center"/>
          </w:tcPr>
          <w:p>
            <w:pPr>
              <w:ind w:right="-50"/>
              <w:rPr>
                <w:rFonts w:hAnsi="宋体"/>
                <w:color w:val="000000" w:themeColor="text1"/>
              </w:rPr>
            </w:pPr>
            <w:r>
              <w:rPr>
                <w:rFonts w:hint="eastAsia" w:hAnsi="宋体"/>
                <w:color w:val="000000" w:themeColor="text1"/>
              </w:rPr>
              <w:t>合计：</w:t>
            </w:r>
            <w:r>
              <w:rPr>
                <w:rFonts w:hint="eastAsia" w:hAnsi="宋体" w:cs="宋体"/>
                <w:color w:val="000000" w:themeColor="text1"/>
                <w:szCs w:val="24"/>
              </w:rPr>
              <w:t>大写：                            小写：</w:t>
            </w:r>
          </w:p>
        </w:tc>
      </w:tr>
    </w:tbl>
    <w:p>
      <w:pPr>
        <w:widowControl/>
        <w:spacing w:line="360" w:lineRule="auto"/>
        <w:jc w:val="left"/>
        <w:rPr>
          <w:rFonts w:hAnsi="宋体" w:cs="宋体"/>
          <w:color w:val="000000" w:themeColor="text1"/>
        </w:rPr>
      </w:pPr>
      <w:r>
        <w:rPr>
          <w:rFonts w:hint="eastAsia" w:hAnsi="宋体" w:cs="宋体"/>
          <w:color w:val="000000" w:themeColor="text1"/>
        </w:rPr>
        <w:t>注：1.如果按单价计算的结果与总价不一致，以单价为准修正总价。</w:t>
      </w:r>
    </w:p>
    <w:p>
      <w:pPr>
        <w:widowControl/>
        <w:spacing w:line="360" w:lineRule="auto"/>
        <w:ind w:left="840" w:leftChars="200" w:hanging="360" w:hangingChars="150"/>
        <w:jc w:val="left"/>
        <w:rPr>
          <w:rFonts w:hAnsi="宋体" w:cs="宋体"/>
          <w:color w:val="000000" w:themeColor="text1"/>
        </w:rPr>
      </w:pPr>
      <w:r>
        <w:rPr>
          <w:rFonts w:hint="eastAsia" w:hAnsi="宋体" w:cs="宋体"/>
          <w:color w:val="000000" w:themeColor="text1"/>
        </w:rPr>
        <w:t>2.如果不提供详细分项报价将视为没有实质性响应磋商文件。</w:t>
      </w:r>
    </w:p>
    <w:p>
      <w:pPr>
        <w:widowControl/>
        <w:spacing w:line="360" w:lineRule="auto"/>
        <w:ind w:left="840" w:leftChars="200" w:hanging="360" w:hangingChars="150"/>
        <w:jc w:val="left"/>
        <w:rPr>
          <w:rFonts w:hAnsi="宋体" w:cs="宋体"/>
          <w:color w:val="000000" w:themeColor="text1"/>
        </w:rPr>
      </w:pPr>
      <w:r>
        <w:rPr>
          <w:rFonts w:hint="eastAsia" w:hAnsi="宋体" w:cs="宋体"/>
          <w:color w:val="000000" w:themeColor="text1"/>
        </w:rPr>
        <w:t>3.供应商可适当调整该表格式，但不得减少信息内容。</w:t>
      </w:r>
    </w:p>
    <w:p>
      <w:pPr>
        <w:widowControl/>
        <w:spacing w:line="360" w:lineRule="auto"/>
        <w:ind w:left="840" w:leftChars="200" w:hanging="360" w:hangingChars="150"/>
        <w:jc w:val="left"/>
        <w:rPr>
          <w:rFonts w:hAnsi="宋体" w:cs="宋体"/>
          <w:color w:val="000000" w:themeColor="text1"/>
        </w:rPr>
      </w:pPr>
      <w:r>
        <w:rPr>
          <w:rFonts w:hint="eastAsia" w:hAnsi="宋体" w:cs="宋体"/>
          <w:color w:val="000000" w:themeColor="text1"/>
        </w:rPr>
        <w:t>4. 表内报价内容以元为单位，保留小数点后两位。</w:t>
      </w:r>
    </w:p>
    <w:p>
      <w:pPr>
        <w:spacing w:line="276" w:lineRule="auto"/>
        <w:ind w:right="617" w:rightChars="257"/>
        <w:jc w:val="left"/>
        <w:rPr>
          <w:rFonts w:hAnsi="宋体" w:cs="宋体"/>
          <w:color w:val="000000" w:themeColor="text1"/>
          <w:szCs w:val="24"/>
        </w:rPr>
      </w:pP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供应商名称</w:t>
      </w:r>
      <w:r>
        <w:rPr>
          <w:rFonts w:hint="eastAsia" w:hAnsi="宋体"/>
          <w:color w:val="000000" w:themeColor="text1"/>
          <w:spacing w:val="4"/>
          <w:szCs w:val="24"/>
        </w:rPr>
        <w:t>（加盖单位公章）</w:t>
      </w:r>
      <w:r>
        <w:rPr>
          <w:rFonts w:hint="eastAsia" w:hAnsi="宋体" w:cs="宋体"/>
          <w:color w:val="000000" w:themeColor="text1"/>
          <w:szCs w:val="24"/>
        </w:rPr>
        <w:t>：</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法定代表人或被授权人签字：</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日    期：</w:t>
      </w:r>
    </w:p>
    <w:p>
      <w:pPr>
        <w:spacing w:line="276" w:lineRule="auto"/>
        <w:ind w:right="617" w:rightChars="257" w:firstLine="5040" w:firstLineChars="2100"/>
        <w:rPr>
          <w:bCs/>
          <w:color w:val="000000" w:themeColor="text1"/>
        </w:rPr>
      </w:pPr>
      <w:r>
        <w:rPr>
          <w:bCs/>
          <w:color w:val="000000" w:themeColor="text1"/>
        </w:rPr>
        <w:br w:type="page"/>
      </w:r>
    </w:p>
    <w:p>
      <w:pPr>
        <w:adjustRightInd w:val="0"/>
        <w:snapToGrid w:val="0"/>
        <w:spacing w:line="360" w:lineRule="auto"/>
        <w:jc w:val="center"/>
        <w:rPr>
          <w:b/>
          <w:color w:val="000000" w:themeColor="text1"/>
          <w:sz w:val="28"/>
          <w:szCs w:val="36"/>
        </w:rPr>
      </w:pPr>
      <w:r>
        <w:rPr>
          <w:rFonts w:hint="eastAsia"/>
          <w:b/>
          <w:color w:val="000000" w:themeColor="text1"/>
          <w:sz w:val="28"/>
          <w:szCs w:val="36"/>
        </w:rPr>
        <w:t>2.3关键零部件</w:t>
      </w:r>
      <w:r>
        <w:rPr>
          <w:b/>
          <w:color w:val="000000" w:themeColor="text1"/>
          <w:sz w:val="28"/>
          <w:szCs w:val="36"/>
        </w:rPr>
        <w:t>及</w:t>
      </w:r>
      <w:r>
        <w:rPr>
          <w:rFonts w:hint="eastAsia"/>
          <w:b/>
          <w:color w:val="000000" w:themeColor="text1"/>
          <w:sz w:val="28"/>
          <w:szCs w:val="36"/>
        </w:rPr>
        <w:t>备品备件</w:t>
      </w:r>
      <w:r>
        <w:rPr>
          <w:b/>
          <w:color w:val="000000" w:themeColor="text1"/>
          <w:sz w:val="28"/>
          <w:szCs w:val="36"/>
        </w:rPr>
        <w:t>清单</w:t>
      </w:r>
      <w:r>
        <w:rPr>
          <w:rFonts w:hint="eastAsia"/>
          <w:b/>
          <w:color w:val="000000" w:themeColor="text1"/>
          <w:sz w:val="28"/>
          <w:szCs w:val="36"/>
        </w:rPr>
        <w:t>（如有）</w:t>
      </w:r>
    </w:p>
    <w:p>
      <w:pPr>
        <w:widowControl/>
        <w:spacing w:line="360" w:lineRule="auto"/>
        <w:ind w:left="360" w:hanging="360" w:hangingChars="150"/>
        <w:jc w:val="left"/>
        <w:rPr>
          <w:rFonts w:hAnsi="宋体" w:cs="宋体"/>
          <w:color w:val="000000" w:themeColor="text1"/>
        </w:rPr>
      </w:pPr>
      <w:r>
        <w:rPr>
          <w:rFonts w:hint="eastAsia" w:hAnsi="宋体" w:cs="宋体"/>
          <w:color w:val="000000" w:themeColor="text1"/>
        </w:rPr>
        <w:t>项目名称：</w:t>
      </w:r>
    </w:p>
    <w:p>
      <w:pPr>
        <w:widowControl/>
        <w:spacing w:line="360" w:lineRule="auto"/>
        <w:ind w:left="360" w:hanging="360" w:hangingChars="150"/>
        <w:jc w:val="left"/>
        <w:rPr>
          <w:rFonts w:hAnsi="宋体" w:cs="宋体"/>
          <w:color w:val="000000" w:themeColor="text1"/>
        </w:rPr>
      </w:pPr>
      <w:r>
        <w:rPr>
          <w:rFonts w:hint="eastAsia" w:hAnsi="宋体" w:cs="宋体"/>
          <w:color w:val="000000" w:themeColor="text1"/>
        </w:rPr>
        <w:t>项目编号：</w:t>
      </w:r>
    </w:p>
    <w:p>
      <w:pPr>
        <w:spacing w:beforeLines="50" w:afterLines="50" w:line="440" w:lineRule="exact"/>
        <w:rPr>
          <w:color w:val="000000" w:themeColor="text1"/>
          <w:spacing w:val="4"/>
          <w:szCs w:val="24"/>
        </w:rPr>
      </w:pPr>
      <w:r>
        <w:rPr>
          <w:rFonts w:hint="eastAsia" w:hAnsi="宋体"/>
          <w:bCs/>
          <w:color w:val="000000" w:themeColor="text1"/>
          <w:spacing w:val="4"/>
          <w:szCs w:val="24"/>
        </w:rPr>
        <w:t xml:space="preserve">                                                       第   页 共  页</w:t>
      </w:r>
    </w:p>
    <w:tbl>
      <w:tblPr>
        <w:tblStyle w:val="44"/>
        <w:tblW w:w="86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299"/>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2" w:hRule="atLeast"/>
          <w:jc w:val="center"/>
        </w:trPr>
        <w:tc>
          <w:tcPr>
            <w:tcW w:w="954" w:type="dxa"/>
            <w:vAlign w:val="center"/>
          </w:tcPr>
          <w:p>
            <w:pPr>
              <w:spacing w:line="440" w:lineRule="exact"/>
              <w:jc w:val="center"/>
              <w:rPr>
                <w:rFonts w:hAnsi="宋体"/>
                <w:color w:val="000000" w:themeColor="text1"/>
                <w:szCs w:val="24"/>
              </w:rPr>
            </w:pPr>
            <w:r>
              <w:rPr>
                <w:rFonts w:hint="eastAsia" w:hAnsi="宋体"/>
                <w:color w:val="000000" w:themeColor="text1"/>
                <w:szCs w:val="24"/>
              </w:rPr>
              <w:t>序号</w:t>
            </w:r>
          </w:p>
        </w:tc>
        <w:tc>
          <w:tcPr>
            <w:tcW w:w="1746" w:type="dxa"/>
            <w:vAlign w:val="center"/>
          </w:tcPr>
          <w:p>
            <w:pPr>
              <w:spacing w:line="440" w:lineRule="exact"/>
              <w:jc w:val="center"/>
              <w:rPr>
                <w:rFonts w:hAnsi="宋体"/>
                <w:color w:val="000000" w:themeColor="text1"/>
                <w:szCs w:val="24"/>
              </w:rPr>
            </w:pPr>
            <w:r>
              <w:rPr>
                <w:rFonts w:hint="eastAsia" w:hAnsi="宋体"/>
                <w:color w:val="000000" w:themeColor="text1"/>
                <w:szCs w:val="24"/>
              </w:rPr>
              <w:t>名称</w:t>
            </w:r>
          </w:p>
        </w:tc>
        <w:tc>
          <w:tcPr>
            <w:tcW w:w="1820" w:type="dxa"/>
            <w:vAlign w:val="center"/>
          </w:tcPr>
          <w:p>
            <w:pPr>
              <w:spacing w:line="440" w:lineRule="exact"/>
              <w:jc w:val="center"/>
              <w:rPr>
                <w:rFonts w:hAnsi="宋体"/>
                <w:color w:val="000000" w:themeColor="text1"/>
                <w:szCs w:val="24"/>
              </w:rPr>
            </w:pPr>
            <w:r>
              <w:rPr>
                <w:rFonts w:hint="eastAsia" w:hAnsi="宋体"/>
                <w:color w:val="000000" w:themeColor="text1"/>
                <w:szCs w:val="24"/>
              </w:rPr>
              <w:t>型号、规格</w:t>
            </w:r>
          </w:p>
        </w:tc>
        <w:tc>
          <w:tcPr>
            <w:tcW w:w="1542" w:type="dxa"/>
            <w:vAlign w:val="center"/>
          </w:tcPr>
          <w:p>
            <w:pPr>
              <w:spacing w:line="440" w:lineRule="exact"/>
              <w:jc w:val="center"/>
              <w:rPr>
                <w:rFonts w:hAnsi="宋体"/>
                <w:color w:val="000000" w:themeColor="text1"/>
                <w:szCs w:val="24"/>
              </w:rPr>
            </w:pPr>
            <w:r>
              <w:rPr>
                <w:rFonts w:hint="eastAsia" w:hAnsi="宋体"/>
                <w:color w:val="000000" w:themeColor="text1"/>
                <w:szCs w:val="24"/>
              </w:rPr>
              <w:t>国别、制造商</w:t>
            </w:r>
          </w:p>
        </w:tc>
        <w:tc>
          <w:tcPr>
            <w:tcW w:w="1299" w:type="dxa"/>
            <w:vAlign w:val="center"/>
          </w:tcPr>
          <w:p>
            <w:pPr>
              <w:spacing w:line="440" w:lineRule="exact"/>
              <w:jc w:val="center"/>
              <w:rPr>
                <w:rStyle w:val="55"/>
                <w:color w:val="000000" w:themeColor="text1"/>
              </w:rPr>
            </w:pPr>
            <w:r>
              <w:rPr>
                <w:rFonts w:hint="eastAsia" w:hAnsi="宋体"/>
                <w:color w:val="000000" w:themeColor="text1"/>
                <w:szCs w:val="24"/>
              </w:rPr>
              <w:t>单价</w:t>
            </w:r>
          </w:p>
          <w:p>
            <w:pPr>
              <w:spacing w:line="440" w:lineRule="exact"/>
              <w:jc w:val="center"/>
              <w:rPr>
                <w:rStyle w:val="55"/>
                <w:color w:val="000000" w:themeColor="text1"/>
              </w:rPr>
            </w:pPr>
            <w:r>
              <w:rPr>
                <w:rFonts w:hint="eastAsia" w:hAnsi="宋体"/>
                <w:color w:val="000000" w:themeColor="text1"/>
                <w:szCs w:val="24"/>
              </w:rPr>
              <w:t>（元）</w:t>
            </w:r>
          </w:p>
        </w:tc>
        <w:tc>
          <w:tcPr>
            <w:tcW w:w="1275" w:type="dxa"/>
            <w:vAlign w:val="center"/>
          </w:tcPr>
          <w:p>
            <w:pPr>
              <w:spacing w:line="440" w:lineRule="exact"/>
              <w:jc w:val="center"/>
              <w:rPr>
                <w:rFonts w:hAnsi="宋体"/>
                <w:color w:val="000000" w:themeColor="text1"/>
                <w:szCs w:val="24"/>
              </w:rPr>
            </w:pPr>
            <w:r>
              <w:rPr>
                <w:rFonts w:hint="eastAsia" w:hAnsi="宋体"/>
                <w:color w:val="000000" w:themeColor="text1"/>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Ansi="宋体"/>
                <w:color w:val="000000" w:themeColor="text1"/>
                <w:szCs w:val="24"/>
              </w:rPr>
            </w:pPr>
            <w:r>
              <w:rPr>
                <w:rFonts w:hint="eastAsia" w:hAnsi="宋体"/>
                <w:color w:val="000000" w:themeColor="text1"/>
                <w:szCs w:val="24"/>
              </w:rPr>
              <w:t>1</w:t>
            </w:r>
          </w:p>
        </w:tc>
        <w:tc>
          <w:tcPr>
            <w:tcW w:w="1746" w:type="dxa"/>
            <w:vAlign w:val="center"/>
          </w:tcPr>
          <w:p>
            <w:pPr>
              <w:spacing w:line="440" w:lineRule="exact"/>
              <w:jc w:val="center"/>
              <w:rPr>
                <w:rFonts w:hAnsi="宋体"/>
                <w:color w:val="000000" w:themeColor="text1"/>
                <w:szCs w:val="24"/>
              </w:rPr>
            </w:pPr>
            <w:r>
              <w:rPr>
                <w:rFonts w:hint="eastAsia" w:hAnsi="宋体"/>
                <w:color w:val="000000" w:themeColor="text1"/>
                <w:szCs w:val="24"/>
              </w:rPr>
              <w:t>…</w:t>
            </w:r>
          </w:p>
        </w:tc>
        <w:tc>
          <w:tcPr>
            <w:tcW w:w="1820" w:type="dxa"/>
            <w:vAlign w:val="center"/>
          </w:tcPr>
          <w:p>
            <w:pPr>
              <w:spacing w:line="440" w:lineRule="exact"/>
              <w:jc w:val="center"/>
              <w:rPr>
                <w:rFonts w:hAnsi="宋体"/>
                <w:color w:val="000000" w:themeColor="text1"/>
                <w:szCs w:val="24"/>
              </w:rPr>
            </w:pPr>
          </w:p>
        </w:tc>
        <w:tc>
          <w:tcPr>
            <w:tcW w:w="1542" w:type="dxa"/>
            <w:vAlign w:val="center"/>
          </w:tcPr>
          <w:p>
            <w:pPr>
              <w:spacing w:line="440" w:lineRule="exact"/>
              <w:jc w:val="center"/>
              <w:rPr>
                <w:rFonts w:hAnsi="宋体"/>
                <w:color w:val="000000" w:themeColor="text1"/>
                <w:szCs w:val="24"/>
              </w:rPr>
            </w:pPr>
          </w:p>
        </w:tc>
        <w:tc>
          <w:tcPr>
            <w:tcW w:w="1299" w:type="dxa"/>
            <w:vAlign w:val="center"/>
          </w:tcPr>
          <w:p>
            <w:pPr>
              <w:spacing w:line="440" w:lineRule="exact"/>
              <w:jc w:val="center"/>
              <w:rPr>
                <w:rFonts w:hAnsi="宋体"/>
                <w:color w:val="000000" w:themeColor="text1"/>
                <w:szCs w:val="24"/>
              </w:rPr>
            </w:pPr>
          </w:p>
        </w:tc>
        <w:tc>
          <w:tcPr>
            <w:tcW w:w="1275" w:type="dxa"/>
            <w:vAlign w:val="center"/>
          </w:tcPr>
          <w:p>
            <w:pPr>
              <w:spacing w:line="440" w:lineRule="exact"/>
              <w:jc w:val="center"/>
              <w:rPr>
                <w:rFonts w:hAnsi="宋体"/>
                <w:color w:val="000000" w:themeColor="text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Ansi="宋体"/>
                <w:color w:val="000000" w:themeColor="text1"/>
                <w:szCs w:val="24"/>
              </w:rPr>
            </w:pPr>
            <w:r>
              <w:rPr>
                <w:rFonts w:hint="eastAsia" w:hAnsi="宋体"/>
                <w:color w:val="000000" w:themeColor="text1"/>
                <w:szCs w:val="24"/>
              </w:rPr>
              <w:t>2</w:t>
            </w:r>
          </w:p>
        </w:tc>
        <w:tc>
          <w:tcPr>
            <w:tcW w:w="1746" w:type="dxa"/>
            <w:vAlign w:val="center"/>
          </w:tcPr>
          <w:p>
            <w:pPr>
              <w:spacing w:line="440" w:lineRule="exact"/>
              <w:jc w:val="center"/>
              <w:rPr>
                <w:rFonts w:hAnsi="宋体"/>
                <w:color w:val="000000" w:themeColor="text1"/>
                <w:szCs w:val="24"/>
              </w:rPr>
            </w:pPr>
            <w:r>
              <w:rPr>
                <w:rFonts w:hint="eastAsia" w:hAnsi="宋体"/>
                <w:color w:val="000000" w:themeColor="text1"/>
                <w:szCs w:val="24"/>
              </w:rPr>
              <w:t>…</w:t>
            </w:r>
          </w:p>
        </w:tc>
        <w:tc>
          <w:tcPr>
            <w:tcW w:w="1820" w:type="dxa"/>
            <w:vAlign w:val="center"/>
          </w:tcPr>
          <w:p>
            <w:pPr>
              <w:spacing w:line="440" w:lineRule="exact"/>
              <w:jc w:val="center"/>
              <w:rPr>
                <w:rFonts w:hAnsi="宋体"/>
                <w:color w:val="000000" w:themeColor="text1"/>
                <w:szCs w:val="24"/>
              </w:rPr>
            </w:pPr>
          </w:p>
        </w:tc>
        <w:tc>
          <w:tcPr>
            <w:tcW w:w="1542" w:type="dxa"/>
            <w:vAlign w:val="center"/>
          </w:tcPr>
          <w:p>
            <w:pPr>
              <w:spacing w:line="440" w:lineRule="exact"/>
              <w:jc w:val="center"/>
              <w:rPr>
                <w:rFonts w:hAnsi="宋体"/>
                <w:color w:val="000000" w:themeColor="text1"/>
                <w:szCs w:val="24"/>
              </w:rPr>
            </w:pPr>
          </w:p>
        </w:tc>
        <w:tc>
          <w:tcPr>
            <w:tcW w:w="1299" w:type="dxa"/>
            <w:vAlign w:val="center"/>
          </w:tcPr>
          <w:p>
            <w:pPr>
              <w:spacing w:line="440" w:lineRule="exact"/>
              <w:jc w:val="center"/>
              <w:rPr>
                <w:rFonts w:hAnsi="宋体"/>
                <w:color w:val="000000" w:themeColor="text1"/>
                <w:szCs w:val="24"/>
              </w:rPr>
            </w:pPr>
          </w:p>
        </w:tc>
        <w:tc>
          <w:tcPr>
            <w:tcW w:w="1275" w:type="dxa"/>
            <w:vAlign w:val="center"/>
          </w:tcPr>
          <w:p>
            <w:pPr>
              <w:spacing w:line="440" w:lineRule="exact"/>
              <w:jc w:val="center"/>
              <w:rPr>
                <w:rFonts w:hAnsi="宋体"/>
                <w:color w:val="000000" w:themeColor="text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Ansi="宋体"/>
                <w:color w:val="000000" w:themeColor="text1"/>
                <w:szCs w:val="24"/>
              </w:rPr>
            </w:pPr>
            <w:r>
              <w:rPr>
                <w:rFonts w:hint="eastAsia" w:hAnsi="宋体"/>
                <w:color w:val="000000" w:themeColor="text1"/>
                <w:szCs w:val="24"/>
              </w:rPr>
              <w:t>…</w:t>
            </w:r>
          </w:p>
        </w:tc>
        <w:tc>
          <w:tcPr>
            <w:tcW w:w="1746" w:type="dxa"/>
            <w:vAlign w:val="center"/>
          </w:tcPr>
          <w:p>
            <w:pPr>
              <w:spacing w:line="440" w:lineRule="exact"/>
              <w:jc w:val="center"/>
              <w:rPr>
                <w:rFonts w:hAnsi="宋体"/>
                <w:color w:val="000000" w:themeColor="text1"/>
                <w:szCs w:val="24"/>
              </w:rPr>
            </w:pPr>
          </w:p>
        </w:tc>
        <w:tc>
          <w:tcPr>
            <w:tcW w:w="1820" w:type="dxa"/>
            <w:vAlign w:val="center"/>
          </w:tcPr>
          <w:p>
            <w:pPr>
              <w:spacing w:line="440" w:lineRule="exact"/>
              <w:jc w:val="center"/>
              <w:rPr>
                <w:rFonts w:hAnsi="宋体"/>
                <w:color w:val="000000" w:themeColor="text1"/>
                <w:szCs w:val="24"/>
              </w:rPr>
            </w:pPr>
          </w:p>
        </w:tc>
        <w:tc>
          <w:tcPr>
            <w:tcW w:w="1542" w:type="dxa"/>
            <w:vAlign w:val="center"/>
          </w:tcPr>
          <w:p>
            <w:pPr>
              <w:spacing w:line="440" w:lineRule="exact"/>
              <w:jc w:val="center"/>
              <w:rPr>
                <w:rFonts w:hAnsi="宋体"/>
                <w:color w:val="000000" w:themeColor="text1"/>
                <w:szCs w:val="24"/>
              </w:rPr>
            </w:pPr>
          </w:p>
        </w:tc>
        <w:tc>
          <w:tcPr>
            <w:tcW w:w="1299" w:type="dxa"/>
            <w:vAlign w:val="center"/>
          </w:tcPr>
          <w:p>
            <w:pPr>
              <w:spacing w:line="440" w:lineRule="exact"/>
              <w:jc w:val="center"/>
              <w:rPr>
                <w:rFonts w:hAnsi="宋体"/>
                <w:color w:val="000000" w:themeColor="text1"/>
                <w:szCs w:val="24"/>
              </w:rPr>
            </w:pPr>
          </w:p>
        </w:tc>
        <w:tc>
          <w:tcPr>
            <w:tcW w:w="1275" w:type="dxa"/>
            <w:vAlign w:val="center"/>
          </w:tcPr>
          <w:p>
            <w:pPr>
              <w:spacing w:line="440" w:lineRule="exact"/>
              <w:jc w:val="center"/>
              <w:rPr>
                <w:rFonts w:hAnsi="宋体"/>
                <w:color w:val="000000" w:themeColor="text1"/>
                <w:szCs w:val="24"/>
              </w:rPr>
            </w:pPr>
          </w:p>
        </w:tc>
      </w:tr>
    </w:tbl>
    <w:p>
      <w:pPr>
        <w:spacing w:line="520" w:lineRule="exact"/>
        <w:rPr>
          <w:rFonts w:hAnsi="宋体"/>
          <w:color w:val="000000" w:themeColor="text1"/>
          <w:szCs w:val="24"/>
        </w:rPr>
      </w:pPr>
      <w:r>
        <w:rPr>
          <w:rFonts w:hint="eastAsia" w:hAnsi="宋体"/>
          <w:color w:val="000000" w:themeColor="text1"/>
          <w:szCs w:val="24"/>
        </w:rPr>
        <w:t>注：供应商可适当调整该表格式，但不得减少信息内容。</w:t>
      </w:r>
    </w:p>
    <w:p>
      <w:pPr>
        <w:spacing w:line="276" w:lineRule="auto"/>
        <w:ind w:right="617" w:rightChars="257"/>
        <w:jc w:val="left"/>
        <w:rPr>
          <w:rFonts w:hAnsi="宋体" w:cs="宋体"/>
          <w:color w:val="000000" w:themeColor="text1"/>
          <w:szCs w:val="24"/>
        </w:rPr>
      </w:pP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供应商名称</w:t>
      </w:r>
      <w:r>
        <w:rPr>
          <w:rFonts w:hint="eastAsia" w:hAnsi="宋体"/>
          <w:color w:val="000000" w:themeColor="text1"/>
          <w:spacing w:val="4"/>
          <w:szCs w:val="24"/>
        </w:rPr>
        <w:t>（加盖单位公章）</w:t>
      </w:r>
      <w:r>
        <w:rPr>
          <w:rFonts w:hint="eastAsia" w:hAnsi="宋体" w:cs="宋体"/>
          <w:color w:val="000000" w:themeColor="text1"/>
          <w:szCs w:val="24"/>
        </w:rPr>
        <w:t>：</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法定代表人或被授权人签字：</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日    期：</w:t>
      </w:r>
    </w:p>
    <w:p>
      <w:pPr>
        <w:pStyle w:val="27"/>
        <w:rPr>
          <w:color w:val="000000" w:themeColor="text1"/>
        </w:rPr>
      </w:pPr>
    </w:p>
    <w:p>
      <w:pPr>
        <w:widowControl/>
        <w:jc w:val="left"/>
        <w:rPr>
          <w:rFonts w:ascii="Times New Roman"/>
          <w:color w:val="000000" w:themeColor="text1"/>
          <w:kern w:val="2"/>
          <w:sz w:val="21"/>
        </w:rPr>
      </w:pPr>
      <w:r>
        <w:rPr>
          <w:color w:val="000000" w:themeColor="text1"/>
        </w:rPr>
        <w:br w:type="page"/>
      </w:r>
    </w:p>
    <w:p>
      <w:pPr>
        <w:adjustRightInd w:val="0"/>
        <w:snapToGrid w:val="0"/>
        <w:spacing w:line="360" w:lineRule="auto"/>
        <w:jc w:val="center"/>
        <w:rPr>
          <w:b/>
          <w:color w:val="000000" w:themeColor="text1"/>
          <w:sz w:val="28"/>
          <w:szCs w:val="36"/>
        </w:rPr>
      </w:pPr>
      <w:r>
        <w:rPr>
          <w:rFonts w:hint="eastAsia"/>
          <w:b/>
          <w:color w:val="000000" w:themeColor="text1"/>
          <w:sz w:val="28"/>
          <w:szCs w:val="36"/>
        </w:rPr>
        <w:t>2.4</w:t>
      </w:r>
      <w:r>
        <w:rPr>
          <w:b/>
          <w:color w:val="000000" w:themeColor="text1"/>
          <w:sz w:val="28"/>
          <w:szCs w:val="36"/>
        </w:rPr>
        <w:t>耗材清单</w:t>
      </w:r>
      <w:r>
        <w:rPr>
          <w:rFonts w:hint="eastAsia"/>
          <w:b/>
          <w:color w:val="000000" w:themeColor="text1"/>
          <w:sz w:val="28"/>
          <w:szCs w:val="36"/>
        </w:rPr>
        <w:t>（如有）</w:t>
      </w:r>
    </w:p>
    <w:p>
      <w:pPr>
        <w:widowControl/>
        <w:spacing w:line="360" w:lineRule="auto"/>
        <w:ind w:left="360" w:hanging="360" w:hangingChars="150"/>
        <w:jc w:val="left"/>
        <w:rPr>
          <w:rFonts w:hAnsi="宋体" w:cs="宋体"/>
          <w:color w:val="000000" w:themeColor="text1"/>
        </w:rPr>
      </w:pPr>
      <w:r>
        <w:rPr>
          <w:rFonts w:hint="eastAsia" w:hAnsi="宋体" w:cs="宋体"/>
          <w:color w:val="000000" w:themeColor="text1"/>
        </w:rPr>
        <w:t>项目名称：</w:t>
      </w:r>
    </w:p>
    <w:p>
      <w:pPr>
        <w:widowControl/>
        <w:spacing w:line="360" w:lineRule="auto"/>
        <w:ind w:left="360" w:hanging="360" w:hangingChars="150"/>
        <w:jc w:val="left"/>
        <w:rPr>
          <w:rFonts w:hAnsi="宋体" w:cs="宋体"/>
          <w:color w:val="000000" w:themeColor="text1"/>
        </w:rPr>
      </w:pPr>
      <w:r>
        <w:rPr>
          <w:rFonts w:hint="eastAsia" w:hAnsi="宋体" w:cs="宋体"/>
          <w:color w:val="000000" w:themeColor="text1"/>
        </w:rPr>
        <w:t>项目编号：</w:t>
      </w:r>
    </w:p>
    <w:p>
      <w:pPr>
        <w:spacing w:afterLines="50" w:line="440" w:lineRule="exact"/>
        <w:rPr>
          <w:rFonts w:hAnsi="宋体"/>
          <w:bCs/>
          <w:color w:val="000000" w:themeColor="text1"/>
          <w:spacing w:val="4"/>
          <w:szCs w:val="24"/>
        </w:rPr>
      </w:pPr>
      <w:r>
        <w:rPr>
          <w:rFonts w:hint="eastAsia" w:hAnsi="宋体"/>
          <w:bCs/>
          <w:color w:val="000000" w:themeColor="text1"/>
          <w:spacing w:val="4"/>
          <w:szCs w:val="24"/>
        </w:rPr>
        <w:t xml:space="preserve">                                                        第   页共  页</w:t>
      </w:r>
    </w:p>
    <w:tbl>
      <w:tblPr>
        <w:tblStyle w:val="44"/>
        <w:tblW w:w="8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214"/>
        <w:gridCol w:w="1768"/>
        <w:gridCol w:w="1882"/>
        <w:gridCol w:w="1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963" w:type="dxa"/>
            <w:vAlign w:val="center"/>
          </w:tcPr>
          <w:p>
            <w:pPr>
              <w:spacing w:line="440" w:lineRule="exact"/>
              <w:jc w:val="center"/>
              <w:rPr>
                <w:rFonts w:hAnsi="宋体"/>
                <w:color w:val="000000" w:themeColor="text1"/>
                <w:szCs w:val="24"/>
              </w:rPr>
            </w:pPr>
            <w:r>
              <w:rPr>
                <w:rFonts w:hint="eastAsia" w:hAnsi="宋体"/>
                <w:color w:val="000000" w:themeColor="text1"/>
                <w:szCs w:val="24"/>
              </w:rPr>
              <w:t>序号</w:t>
            </w:r>
          </w:p>
        </w:tc>
        <w:tc>
          <w:tcPr>
            <w:tcW w:w="2214" w:type="dxa"/>
            <w:vAlign w:val="center"/>
          </w:tcPr>
          <w:p>
            <w:pPr>
              <w:spacing w:line="440" w:lineRule="exact"/>
              <w:jc w:val="center"/>
              <w:rPr>
                <w:rFonts w:hAnsi="宋体"/>
                <w:color w:val="000000" w:themeColor="text1"/>
                <w:szCs w:val="24"/>
              </w:rPr>
            </w:pPr>
            <w:r>
              <w:rPr>
                <w:rFonts w:hint="eastAsia" w:hAnsi="宋体"/>
                <w:color w:val="000000" w:themeColor="text1"/>
                <w:szCs w:val="24"/>
              </w:rPr>
              <w:t>耗材名称</w:t>
            </w:r>
          </w:p>
        </w:tc>
        <w:tc>
          <w:tcPr>
            <w:tcW w:w="1768" w:type="dxa"/>
            <w:vAlign w:val="center"/>
          </w:tcPr>
          <w:p>
            <w:pPr>
              <w:spacing w:line="440" w:lineRule="exact"/>
              <w:jc w:val="center"/>
              <w:rPr>
                <w:rFonts w:hAnsi="宋体"/>
                <w:color w:val="000000" w:themeColor="text1"/>
                <w:szCs w:val="24"/>
              </w:rPr>
            </w:pPr>
            <w:r>
              <w:rPr>
                <w:rFonts w:hint="eastAsia" w:hAnsi="宋体"/>
                <w:color w:val="000000" w:themeColor="text1"/>
                <w:szCs w:val="24"/>
              </w:rPr>
              <w:t>规格</w:t>
            </w:r>
          </w:p>
        </w:tc>
        <w:tc>
          <w:tcPr>
            <w:tcW w:w="1882" w:type="dxa"/>
            <w:vAlign w:val="center"/>
          </w:tcPr>
          <w:p>
            <w:pPr>
              <w:spacing w:line="440" w:lineRule="exact"/>
              <w:jc w:val="center"/>
              <w:rPr>
                <w:rFonts w:hAnsi="宋体"/>
                <w:color w:val="000000" w:themeColor="text1"/>
                <w:szCs w:val="24"/>
              </w:rPr>
            </w:pPr>
            <w:r>
              <w:rPr>
                <w:rFonts w:hint="eastAsia" w:hAnsi="宋体"/>
                <w:color w:val="000000" w:themeColor="text1"/>
                <w:szCs w:val="24"/>
              </w:rPr>
              <w:t>单价</w:t>
            </w:r>
          </w:p>
        </w:tc>
        <w:tc>
          <w:tcPr>
            <w:tcW w:w="1786" w:type="dxa"/>
            <w:vAlign w:val="center"/>
          </w:tcPr>
          <w:p>
            <w:pPr>
              <w:spacing w:line="440" w:lineRule="exact"/>
              <w:jc w:val="center"/>
              <w:rPr>
                <w:rFonts w:hAnsi="宋体"/>
                <w:color w:val="000000" w:themeColor="text1"/>
                <w:szCs w:val="24"/>
              </w:rPr>
            </w:pPr>
            <w:r>
              <w:rPr>
                <w:rFonts w:hint="eastAsia" w:hAnsi="宋体"/>
                <w:color w:val="000000" w:themeColor="text1"/>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963" w:type="dxa"/>
            <w:vAlign w:val="center"/>
          </w:tcPr>
          <w:p>
            <w:pPr>
              <w:spacing w:line="440" w:lineRule="exact"/>
              <w:jc w:val="center"/>
              <w:rPr>
                <w:rFonts w:hAnsi="宋体"/>
                <w:color w:val="000000" w:themeColor="text1"/>
                <w:szCs w:val="24"/>
              </w:rPr>
            </w:pPr>
            <w:r>
              <w:rPr>
                <w:rFonts w:hint="eastAsia" w:hAnsi="宋体"/>
                <w:color w:val="000000" w:themeColor="text1"/>
                <w:szCs w:val="24"/>
              </w:rPr>
              <w:t>1</w:t>
            </w:r>
          </w:p>
        </w:tc>
        <w:tc>
          <w:tcPr>
            <w:tcW w:w="2214" w:type="dxa"/>
            <w:vAlign w:val="center"/>
          </w:tcPr>
          <w:p>
            <w:pPr>
              <w:spacing w:line="440" w:lineRule="exact"/>
              <w:jc w:val="center"/>
              <w:rPr>
                <w:rFonts w:hAnsi="宋体"/>
                <w:color w:val="000000" w:themeColor="text1"/>
                <w:szCs w:val="24"/>
              </w:rPr>
            </w:pPr>
          </w:p>
        </w:tc>
        <w:tc>
          <w:tcPr>
            <w:tcW w:w="1768" w:type="dxa"/>
            <w:vAlign w:val="center"/>
          </w:tcPr>
          <w:p>
            <w:pPr>
              <w:spacing w:line="440" w:lineRule="exact"/>
              <w:jc w:val="center"/>
              <w:rPr>
                <w:rFonts w:hAnsi="宋体"/>
                <w:color w:val="000000" w:themeColor="text1"/>
                <w:szCs w:val="24"/>
              </w:rPr>
            </w:pPr>
          </w:p>
        </w:tc>
        <w:tc>
          <w:tcPr>
            <w:tcW w:w="1882" w:type="dxa"/>
            <w:vAlign w:val="center"/>
          </w:tcPr>
          <w:p>
            <w:pPr>
              <w:spacing w:line="440" w:lineRule="exact"/>
              <w:jc w:val="center"/>
              <w:rPr>
                <w:rFonts w:hAnsi="宋体"/>
                <w:color w:val="000000" w:themeColor="text1"/>
                <w:szCs w:val="24"/>
              </w:rPr>
            </w:pPr>
          </w:p>
        </w:tc>
        <w:tc>
          <w:tcPr>
            <w:tcW w:w="1786" w:type="dxa"/>
          </w:tcPr>
          <w:p>
            <w:pPr>
              <w:spacing w:line="440" w:lineRule="exact"/>
              <w:jc w:val="center"/>
              <w:rPr>
                <w:rFonts w:hAnsi="宋体"/>
                <w:color w:val="000000" w:themeColor="text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963" w:type="dxa"/>
            <w:vAlign w:val="center"/>
          </w:tcPr>
          <w:p>
            <w:pPr>
              <w:spacing w:line="440" w:lineRule="exact"/>
              <w:jc w:val="center"/>
              <w:rPr>
                <w:rFonts w:hAnsi="宋体"/>
                <w:color w:val="000000" w:themeColor="text1"/>
                <w:szCs w:val="24"/>
              </w:rPr>
            </w:pPr>
            <w:r>
              <w:rPr>
                <w:rFonts w:hint="eastAsia" w:hAnsi="宋体"/>
                <w:color w:val="000000" w:themeColor="text1"/>
                <w:szCs w:val="24"/>
              </w:rPr>
              <w:t>2</w:t>
            </w:r>
          </w:p>
        </w:tc>
        <w:tc>
          <w:tcPr>
            <w:tcW w:w="2214" w:type="dxa"/>
            <w:vAlign w:val="center"/>
          </w:tcPr>
          <w:p>
            <w:pPr>
              <w:spacing w:line="440" w:lineRule="exact"/>
              <w:jc w:val="center"/>
              <w:rPr>
                <w:rFonts w:hAnsi="宋体"/>
                <w:color w:val="000000" w:themeColor="text1"/>
                <w:szCs w:val="24"/>
              </w:rPr>
            </w:pPr>
          </w:p>
        </w:tc>
        <w:tc>
          <w:tcPr>
            <w:tcW w:w="1768" w:type="dxa"/>
            <w:vAlign w:val="center"/>
          </w:tcPr>
          <w:p>
            <w:pPr>
              <w:spacing w:line="440" w:lineRule="exact"/>
              <w:jc w:val="center"/>
              <w:rPr>
                <w:rFonts w:hAnsi="宋体"/>
                <w:color w:val="000000" w:themeColor="text1"/>
                <w:szCs w:val="24"/>
              </w:rPr>
            </w:pPr>
          </w:p>
        </w:tc>
        <w:tc>
          <w:tcPr>
            <w:tcW w:w="1882" w:type="dxa"/>
            <w:vAlign w:val="center"/>
          </w:tcPr>
          <w:p>
            <w:pPr>
              <w:spacing w:line="440" w:lineRule="exact"/>
              <w:jc w:val="center"/>
              <w:rPr>
                <w:rFonts w:hAnsi="宋体"/>
                <w:color w:val="000000" w:themeColor="text1"/>
                <w:szCs w:val="24"/>
              </w:rPr>
            </w:pPr>
          </w:p>
        </w:tc>
        <w:tc>
          <w:tcPr>
            <w:tcW w:w="1786" w:type="dxa"/>
          </w:tcPr>
          <w:p>
            <w:pPr>
              <w:spacing w:line="440" w:lineRule="exact"/>
              <w:jc w:val="center"/>
              <w:rPr>
                <w:rFonts w:hAnsi="宋体"/>
                <w:color w:val="000000" w:themeColor="text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jc w:val="center"/>
        </w:trPr>
        <w:tc>
          <w:tcPr>
            <w:tcW w:w="963" w:type="dxa"/>
            <w:vAlign w:val="center"/>
          </w:tcPr>
          <w:p>
            <w:pPr>
              <w:spacing w:line="440" w:lineRule="exact"/>
              <w:jc w:val="center"/>
              <w:rPr>
                <w:rFonts w:hAnsi="宋体"/>
                <w:color w:val="000000" w:themeColor="text1"/>
                <w:szCs w:val="24"/>
              </w:rPr>
            </w:pPr>
            <w:r>
              <w:rPr>
                <w:rFonts w:hint="eastAsia" w:hAnsi="宋体"/>
                <w:color w:val="000000" w:themeColor="text1"/>
                <w:szCs w:val="24"/>
              </w:rPr>
              <w:t>…</w:t>
            </w:r>
          </w:p>
        </w:tc>
        <w:tc>
          <w:tcPr>
            <w:tcW w:w="2214" w:type="dxa"/>
            <w:vAlign w:val="center"/>
          </w:tcPr>
          <w:p>
            <w:pPr>
              <w:spacing w:line="440" w:lineRule="exact"/>
              <w:jc w:val="center"/>
              <w:rPr>
                <w:rFonts w:hAnsi="宋体"/>
                <w:color w:val="000000" w:themeColor="text1"/>
                <w:szCs w:val="24"/>
              </w:rPr>
            </w:pPr>
          </w:p>
        </w:tc>
        <w:tc>
          <w:tcPr>
            <w:tcW w:w="1768" w:type="dxa"/>
            <w:vAlign w:val="center"/>
          </w:tcPr>
          <w:p>
            <w:pPr>
              <w:spacing w:line="440" w:lineRule="exact"/>
              <w:jc w:val="center"/>
              <w:rPr>
                <w:rFonts w:hAnsi="宋体"/>
                <w:color w:val="000000" w:themeColor="text1"/>
                <w:szCs w:val="24"/>
              </w:rPr>
            </w:pPr>
          </w:p>
        </w:tc>
        <w:tc>
          <w:tcPr>
            <w:tcW w:w="1882" w:type="dxa"/>
            <w:vAlign w:val="center"/>
          </w:tcPr>
          <w:p>
            <w:pPr>
              <w:spacing w:line="440" w:lineRule="exact"/>
              <w:jc w:val="center"/>
              <w:rPr>
                <w:rFonts w:hAnsi="宋体"/>
                <w:color w:val="000000" w:themeColor="text1"/>
                <w:szCs w:val="24"/>
              </w:rPr>
            </w:pPr>
          </w:p>
        </w:tc>
        <w:tc>
          <w:tcPr>
            <w:tcW w:w="1786" w:type="dxa"/>
          </w:tcPr>
          <w:p>
            <w:pPr>
              <w:spacing w:line="440" w:lineRule="exact"/>
              <w:jc w:val="center"/>
              <w:rPr>
                <w:rFonts w:hAnsi="宋体"/>
                <w:color w:val="000000" w:themeColor="text1"/>
                <w:szCs w:val="24"/>
              </w:rPr>
            </w:pPr>
          </w:p>
        </w:tc>
      </w:tr>
    </w:tbl>
    <w:p>
      <w:pPr>
        <w:spacing w:line="520" w:lineRule="exact"/>
        <w:rPr>
          <w:rFonts w:hAnsi="宋体"/>
          <w:color w:val="000000" w:themeColor="text1"/>
          <w:szCs w:val="24"/>
        </w:rPr>
      </w:pPr>
      <w:r>
        <w:rPr>
          <w:rFonts w:hint="eastAsia" w:hAnsi="宋体"/>
          <w:color w:val="000000" w:themeColor="text1"/>
          <w:szCs w:val="24"/>
        </w:rPr>
        <w:t>注：供应商可适当调整该表格式，但不得减少信息内容。</w:t>
      </w:r>
    </w:p>
    <w:p>
      <w:pPr>
        <w:spacing w:line="276" w:lineRule="auto"/>
        <w:ind w:right="617" w:rightChars="257"/>
        <w:jc w:val="left"/>
        <w:rPr>
          <w:rFonts w:hAnsi="宋体" w:cs="宋体"/>
          <w:color w:val="000000" w:themeColor="text1"/>
          <w:szCs w:val="24"/>
        </w:rPr>
      </w:pP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供应商名称</w:t>
      </w:r>
      <w:r>
        <w:rPr>
          <w:rFonts w:hint="eastAsia" w:hAnsi="宋体"/>
          <w:color w:val="000000" w:themeColor="text1"/>
          <w:spacing w:val="4"/>
          <w:szCs w:val="24"/>
        </w:rPr>
        <w:t>（加盖单位公章）</w:t>
      </w:r>
      <w:r>
        <w:rPr>
          <w:rFonts w:hint="eastAsia" w:hAnsi="宋体" w:cs="宋体"/>
          <w:color w:val="000000" w:themeColor="text1"/>
          <w:szCs w:val="24"/>
        </w:rPr>
        <w:t>：</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法定代表人或被授权人签字：</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日    期：</w:t>
      </w:r>
    </w:p>
    <w:p>
      <w:pPr>
        <w:widowControl/>
        <w:jc w:val="left"/>
        <w:rPr>
          <w:rFonts w:ascii="Times New Roman"/>
          <w:color w:val="000000" w:themeColor="text1"/>
          <w:kern w:val="2"/>
          <w:sz w:val="21"/>
        </w:rPr>
      </w:pPr>
      <w:r>
        <w:rPr>
          <w:color w:val="000000" w:themeColor="text1"/>
        </w:rPr>
        <w:br w:type="page"/>
      </w:r>
    </w:p>
    <w:bookmarkEnd w:id="75"/>
    <w:p>
      <w:pPr>
        <w:spacing w:line="360" w:lineRule="auto"/>
        <w:jc w:val="center"/>
        <w:outlineLvl w:val="0"/>
        <w:rPr>
          <w:b/>
          <w:color w:val="000000" w:themeColor="text1"/>
          <w:sz w:val="32"/>
          <w:szCs w:val="32"/>
        </w:rPr>
      </w:pPr>
      <w:bookmarkStart w:id="78" w:name="_Toc403077649"/>
      <w:bookmarkStart w:id="79" w:name="_Toc363474028"/>
      <w:bookmarkStart w:id="80" w:name="_Toc344572163"/>
      <w:r>
        <w:rPr>
          <w:rFonts w:hint="eastAsia"/>
          <w:b/>
          <w:color w:val="000000" w:themeColor="text1"/>
          <w:sz w:val="32"/>
          <w:szCs w:val="32"/>
        </w:rPr>
        <w:t>三、资格证明资料</w:t>
      </w:r>
    </w:p>
    <w:p>
      <w:pPr>
        <w:adjustRightInd w:val="0"/>
        <w:snapToGrid w:val="0"/>
        <w:spacing w:beforeLines="50" w:line="360" w:lineRule="auto"/>
        <w:jc w:val="center"/>
        <w:rPr>
          <w:b/>
          <w:color w:val="000000" w:themeColor="text1"/>
          <w:sz w:val="28"/>
          <w:szCs w:val="36"/>
        </w:rPr>
      </w:pPr>
      <w:r>
        <w:rPr>
          <w:b/>
          <w:color w:val="000000" w:themeColor="text1"/>
          <w:sz w:val="28"/>
          <w:szCs w:val="36"/>
        </w:rPr>
        <w:t>1.供应商基本情况表</w:t>
      </w:r>
    </w:p>
    <w:tbl>
      <w:tblPr>
        <w:tblStyle w:val="44"/>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539"/>
        <w:gridCol w:w="1681"/>
        <w:gridCol w:w="891"/>
        <w:gridCol w:w="590"/>
        <w:gridCol w:w="294"/>
        <w:gridCol w:w="1343"/>
        <w:gridCol w:w="1559"/>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8" w:type="dxa"/>
            <w:gridSpan w:val="3"/>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供应商名称</w:t>
            </w:r>
          </w:p>
        </w:tc>
        <w:tc>
          <w:tcPr>
            <w:tcW w:w="3118" w:type="dxa"/>
            <w:gridSpan w:val="4"/>
            <w:vAlign w:val="center"/>
          </w:tcPr>
          <w:p>
            <w:pPr>
              <w:topLinePunct/>
              <w:spacing w:line="440" w:lineRule="exact"/>
              <w:jc w:val="center"/>
              <w:rPr>
                <w:rFonts w:asciiTheme="minorEastAsia" w:hAnsiTheme="minorEastAsia" w:eastAsiaTheme="minorEastAsia"/>
                <w:color w:val="000000" w:themeColor="text1"/>
                <w:szCs w:val="24"/>
              </w:rPr>
            </w:pPr>
          </w:p>
        </w:tc>
        <w:tc>
          <w:tcPr>
            <w:tcW w:w="1559" w:type="dxa"/>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法定代表人</w:t>
            </w:r>
          </w:p>
        </w:tc>
        <w:tc>
          <w:tcPr>
            <w:tcW w:w="1602" w:type="dxa"/>
            <w:vAlign w:val="center"/>
          </w:tcPr>
          <w:p>
            <w:pPr>
              <w:topLinePunct/>
              <w:spacing w:line="440" w:lineRule="exact"/>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8" w:type="dxa"/>
            <w:gridSpan w:val="3"/>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统一社会信用代码</w:t>
            </w:r>
          </w:p>
        </w:tc>
        <w:tc>
          <w:tcPr>
            <w:tcW w:w="3118" w:type="dxa"/>
            <w:gridSpan w:val="4"/>
            <w:vAlign w:val="center"/>
          </w:tcPr>
          <w:p>
            <w:pPr>
              <w:topLinePunct/>
              <w:spacing w:line="440" w:lineRule="exact"/>
              <w:jc w:val="center"/>
              <w:rPr>
                <w:rFonts w:asciiTheme="minorEastAsia" w:hAnsiTheme="minorEastAsia" w:eastAsiaTheme="minorEastAsia"/>
                <w:color w:val="000000" w:themeColor="text1"/>
                <w:szCs w:val="24"/>
              </w:rPr>
            </w:pPr>
          </w:p>
        </w:tc>
        <w:tc>
          <w:tcPr>
            <w:tcW w:w="1559" w:type="dxa"/>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邮政编码</w:t>
            </w:r>
          </w:p>
        </w:tc>
        <w:tc>
          <w:tcPr>
            <w:tcW w:w="1602" w:type="dxa"/>
            <w:vAlign w:val="center"/>
          </w:tcPr>
          <w:p>
            <w:pPr>
              <w:topLinePunct/>
              <w:spacing w:line="440" w:lineRule="exact"/>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8" w:type="dxa"/>
            <w:gridSpan w:val="3"/>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授权代表</w:t>
            </w:r>
          </w:p>
        </w:tc>
        <w:tc>
          <w:tcPr>
            <w:tcW w:w="3118" w:type="dxa"/>
            <w:gridSpan w:val="4"/>
            <w:vAlign w:val="center"/>
          </w:tcPr>
          <w:p>
            <w:pPr>
              <w:topLinePunct/>
              <w:spacing w:line="440" w:lineRule="exact"/>
              <w:jc w:val="center"/>
              <w:rPr>
                <w:rFonts w:asciiTheme="minorEastAsia" w:hAnsiTheme="minorEastAsia" w:eastAsiaTheme="minorEastAsia"/>
                <w:color w:val="000000" w:themeColor="text1"/>
                <w:szCs w:val="24"/>
              </w:rPr>
            </w:pPr>
          </w:p>
        </w:tc>
        <w:tc>
          <w:tcPr>
            <w:tcW w:w="1559" w:type="dxa"/>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企业类型</w:t>
            </w:r>
          </w:p>
        </w:tc>
        <w:tc>
          <w:tcPr>
            <w:tcW w:w="1602" w:type="dxa"/>
            <w:vAlign w:val="center"/>
          </w:tcPr>
          <w:p>
            <w:pPr>
              <w:topLinePunct/>
              <w:spacing w:line="440" w:lineRule="exact"/>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8" w:type="dxa"/>
            <w:gridSpan w:val="3"/>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上年营业收入</w:t>
            </w:r>
          </w:p>
        </w:tc>
        <w:tc>
          <w:tcPr>
            <w:tcW w:w="3118" w:type="dxa"/>
            <w:gridSpan w:val="4"/>
            <w:vAlign w:val="center"/>
          </w:tcPr>
          <w:p>
            <w:pPr>
              <w:topLinePunct/>
              <w:spacing w:line="440" w:lineRule="exact"/>
              <w:jc w:val="center"/>
              <w:rPr>
                <w:rFonts w:asciiTheme="minorEastAsia" w:hAnsiTheme="minorEastAsia" w:eastAsiaTheme="minorEastAsia"/>
                <w:color w:val="000000" w:themeColor="text1"/>
                <w:szCs w:val="24"/>
              </w:rPr>
            </w:pPr>
          </w:p>
        </w:tc>
        <w:tc>
          <w:tcPr>
            <w:tcW w:w="1559" w:type="dxa"/>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员工总人数</w:t>
            </w:r>
          </w:p>
        </w:tc>
        <w:tc>
          <w:tcPr>
            <w:tcW w:w="1602" w:type="dxa"/>
            <w:vAlign w:val="center"/>
          </w:tcPr>
          <w:p>
            <w:pPr>
              <w:topLinePunct/>
              <w:spacing w:line="440" w:lineRule="exact"/>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vMerge w:val="restart"/>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营业执照</w:t>
            </w:r>
          </w:p>
        </w:tc>
        <w:tc>
          <w:tcPr>
            <w:tcW w:w="2220" w:type="dxa"/>
            <w:gridSpan w:val="2"/>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注册号码</w:t>
            </w:r>
          </w:p>
        </w:tc>
        <w:tc>
          <w:tcPr>
            <w:tcW w:w="1481" w:type="dxa"/>
            <w:gridSpan w:val="2"/>
            <w:vAlign w:val="center"/>
          </w:tcPr>
          <w:p>
            <w:pPr>
              <w:topLinePunct/>
              <w:spacing w:line="440" w:lineRule="exact"/>
              <w:jc w:val="center"/>
              <w:rPr>
                <w:rFonts w:asciiTheme="minorEastAsia" w:hAnsiTheme="minorEastAsia" w:eastAsiaTheme="minorEastAsia"/>
                <w:color w:val="000000" w:themeColor="text1"/>
                <w:szCs w:val="24"/>
              </w:rPr>
            </w:pPr>
          </w:p>
        </w:tc>
        <w:tc>
          <w:tcPr>
            <w:tcW w:w="1637" w:type="dxa"/>
            <w:gridSpan w:val="2"/>
            <w:vAlign w:val="center"/>
          </w:tcPr>
          <w:p>
            <w:pPr>
              <w:topLinePunct/>
              <w:spacing w:line="440" w:lineRule="exact"/>
              <w:ind w:firstLine="120" w:firstLineChars="50"/>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注册地址</w:t>
            </w:r>
          </w:p>
        </w:tc>
        <w:tc>
          <w:tcPr>
            <w:tcW w:w="3161" w:type="dxa"/>
            <w:gridSpan w:val="2"/>
            <w:vAlign w:val="center"/>
          </w:tcPr>
          <w:p>
            <w:pPr>
              <w:topLinePunct/>
              <w:spacing w:line="440" w:lineRule="exact"/>
              <w:ind w:firstLine="120" w:firstLineChars="50"/>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vMerge w:val="continue"/>
            <w:vAlign w:val="center"/>
          </w:tcPr>
          <w:p>
            <w:pPr>
              <w:topLinePunct/>
              <w:spacing w:line="440" w:lineRule="exact"/>
              <w:jc w:val="center"/>
              <w:rPr>
                <w:rFonts w:asciiTheme="minorEastAsia" w:hAnsiTheme="minorEastAsia" w:eastAsiaTheme="minorEastAsia"/>
                <w:color w:val="000000" w:themeColor="text1"/>
                <w:szCs w:val="24"/>
              </w:rPr>
            </w:pPr>
          </w:p>
        </w:tc>
        <w:tc>
          <w:tcPr>
            <w:tcW w:w="2220" w:type="dxa"/>
            <w:gridSpan w:val="2"/>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发证机关</w:t>
            </w:r>
          </w:p>
        </w:tc>
        <w:tc>
          <w:tcPr>
            <w:tcW w:w="1481" w:type="dxa"/>
            <w:gridSpan w:val="2"/>
            <w:vAlign w:val="center"/>
          </w:tcPr>
          <w:p>
            <w:pPr>
              <w:topLinePunct/>
              <w:spacing w:line="440" w:lineRule="exact"/>
              <w:jc w:val="center"/>
              <w:rPr>
                <w:rFonts w:asciiTheme="minorEastAsia" w:hAnsiTheme="minorEastAsia" w:eastAsiaTheme="minorEastAsia"/>
                <w:color w:val="000000" w:themeColor="text1"/>
                <w:szCs w:val="24"/>
              </w:rPr>
            </w:pPr>
          </w:p>
        </w:tc>
        <w:tc>
          <w:tcPr>
            <w:tcW w:w="1637" w:type="dxa"/>
            <w:gridSpan w:val="2"/>
            <w:vAlign w:val="center"/>
          </w:tcPr>
          <w:p>
            <w:pPr>
              <w:topLinePunct/>
              <w:spacing w:line="440" w:lineRule="exact"/>
              <w:ind w:firstLine="120" w:firstLineChars="50"/>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发证日期</w:t>
            </w:r>
          </w:p>
        </w:tc>
        <w:tc>
          <w:tcPr>
            <w:tcW w:w="3161" w:type="dxa"/>
            <w:gridSpan w:val="2"/>
            <w:vAlign w:val="center"/>
          </w:tcPr>
          <w:p>
            <w:pPr>
              <w:topLinePunct/>
              <w:spacing w:line="440" w:lineRule="exact"/>
              <w:ind w:firstLine="120" w:firstLineChars="50"/>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vMerge w:val="continue"/>
            <w:vAlign w:val="center"/>
          </w:tcPr>
          <w:p>
            <w:pPr>
              <w:topLinePunct/>
              <w:spacing w:line="440" w:lineRule="exact"/>
              <w:jc w:val="center"/>
              <w:rPr>
                <w:rFonts w:asciiTheme="minorEastAsia" w:hAnsiTheme="minorEastAsia" w:eastAsiaTheme="minorEastAsia"/>
                <w:color w:val="000000" w:themeColor="text1"/>
                <w:szCs w:val="24"/>
              </w:rPr>
            </w:pPr>
          </w:p>
        </w:tc>
        <w:tc>
          <w:tcPr>
            <w:tcW w:w="2220" w:type="dxa"/>
            <w:gridSpan w:val="2"/>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营业范围（主营）</w:t>
            </w:r>
          </w:p>
        </w:tc>
        <w:tc>
          <w:tcPr>
            <w:tcW w:w="6279" w:type="dxa"/>
            <w:gridSpan w:val="6"/>
            <w:vAlign w:val="center"/>
          </w:tcPr>
          <w:p>
            <w:pPr>
              <w:topLinePunct/>
              <w:spacing w:line="440" w:lineRule="exact"/>
              <w:ind w:firstLine="120" w:firstLineChars="50"/>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8" w:type="dxa"/>
            <w:vMerge w:val="continue"/>
            <w:vAlign w:val="center"/>
          </w:tcPr>
          <w:p>
            <w:pPr>
              <w:topLinePunct/>
              <w:spacing w:line="440" w:lineRule="exact"/>
              <w:jc w:val="center"/>
              <w:rPr>
                <w:rFonts w:asciiTheme="minorEastAsia" w:hAnsiTheme="minorEastAsia" w:eastAsiaTheme="minorEastAsia"/>
                <w:color w:val="000000" w:themeColor="text1"/>
                <w:szCs w:val="24"/>
              </w:rPr>
            </w:pPr>
          </w:p>
        </w:tc>
        <w:tc>
          <w:tcPr>
            <w:tcW w:w="2220" w:type="dxa"/>
            <w:gridSpan w:val="2"/>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营业范围（兼营）</w:t>
            </w:r>
          </w:p>
        </w:tc>
        <w:tc>
          <w:tcPr>
            <w:tcW w:w="6279" w:type="dxa"/>
            <w:gridSpan w:val="6"/>
            <w:vAlign w:val="center"/>
          </w:tcPr>
          <w:p>
            <w:pPr>
              <w:topLinePunct/>
              <w:spacing w:line="440" w:lineRule="exact"/>
              <w:ind w:firstLine="120" w:firstLineChars="50"/>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8" w:type="dxa"/>
            <w:gridSpan w:val="3"/>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基本账户开户行及帐号</w:t>
            </w:r>
          </w:p>
        </w:tc>
        <w:tc>
          <w:tcPr>
            <w:tcW w:w="6279" w:type="dxa"/>
            <w:gridSpan w:val="6"/>
            <w:vAlign w:val="center"/>
          </w:tcPr>
          <w:p>
            <w:pPr>
              <w:topLinePunct/>
              <w:spacing w:line="440" w:lineRule="exact"/>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38" w:type="dxa"/>
            <w:gridSpan w:val="3"/>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资产总额（万元）</w:t>
            </w:r>
          </w:p>
        </w:tc>
        <w:tc>
          <w:tcPr>
            <w:tcW w:w="6279" w:type="dxa"/>
            <w:gridSpan w:val="6"/>
            <w:vAlign w:val="center"/>
          </w:tcPr>
          <w:p>
            <w:pPr>
              <w:topLinePunct/>
              <w:spacing w:line="440" w:lineRule="exact"/>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9" w:type="dxa"/>
            <w:gridSpan w:val="4"/>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资质名称</w:t>
            </w:r>
          </w:p>
        </w:tc>
        <w:tc>
          <w:tcPr>
            <w:tcW w:w="884" w:type="dxa"/>
            <w:gridSpan w:val="2"/>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等级</w:t>
            </w:r>
          </w:p>
        </w:tc>
        <w:tc>
          <w:tcPr>
            <w:tcW w:w="1343" w:type="dxa"/>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发证机关</w:t>
            </w:r>
          </w:p>
        </w:tc>
        <w:tc>
          <w:tcPr>
            <w:tcW w:w="3161" w:type="dxa"/>
            <w:gridSpan w:val="2"/>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9" w:type="dxa"/>
            <w:gridSpan w:val="4"/>
            <w:vAlign w:val="center"/>
          </w:tcPr>
          <w:p>
            <w:pPr>
              <w:topLinePunct/>
              <w:spacing w:line="440" w:lineRule="exact"/>
              <w:jc w:val="center"/>
              <w:rPr>
                <w:rFonts w:asciiTheme="minorEastAsia" w:hAnsiTheme="minorEastAsia" w:eastAsiaTheme="minorEastAsia"/>
                <w:color w:val="000000" w:themeColor="text1"/>
                <w:szCs w:val="24"/>
              </w:rPr>
            </w:pPr>
          </w:p>
        </w:tc>
        <w:tc>
          <w:tcPr>
            <w:tcW w:w="884" w:type="dxa"/>
            <w:gridSpan w:val="2"/>
            <w:vAlign w:val="center"/>
          </w:tcPr>
          <w:p>
            <w:pPr>
              <w:topLinePunct/>
              <w:spacing w:line="440" w:lineRule="exact"/>
              <w:jc w:val="center"/>
              <w:rPr>
                <w:rFonts w:asciiTheme="minorEastAsia" w:hAnsiTheme="minorEastAsia" w:eastAsiaTheme="minorEastAsia"/>
                <w:color w:val="000000" w:themeColor="text1"/>
                <w:szCs w:val="24"/>
              </w:rPr>
            </w:pPr>
          </w:p>
        </w:tc>
        <w:tc>
          <w:tcPr>
            <w:tcW w:w="1343" w:type="dxa"/>
            <w:vAlign w:val="center"/>
          </w:tcPr>
          <w:p>
            <w:pPr>
              <w:topLinePunct/>
              <w:spacing w:line="440" w:lineRule="exact"/>
              <w:jc w:val="center"/>
              <w:rPr>
                <w:rFonts w:asciiTheme="minorEastAsia" w:hAnsiTheme="minorEastAsia" w:eastAsiaTheme="minorEastAsia"/>
                <w:color w:val="000000" w:themeColor="text1"/>
                <w:szCs w:val="24"/>
              </w:rPr>
            </w:pPr>
          </w:p>
        </w:tc>
        <w:tc>
          <w:tcPr>
            <w:tcW w:w="3161" w:type="dxa"/>
            <w:gridSpan w:val="2"/>
            <w:vAlign w:val="center"/>
          </w:tcPr>
          <w:p>
            <w:pPr>
              <w:topLinePunct/>
              <w:spacing w:line="440" w:lineRule="exact"/>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9" w:type="dxa"/>
            <w:gridSpan w:val="4"/>
            <w:vAlign w:val="center"/>
          </w:tcPr>
          <w:p>
            <w:pPr>
              <w:topLinePunct/>
              <w:spacing w:line="440" w:lineRule="exact"/>
              <w:jc w:val="center"/>
              <w:rPr>
                <w:rFonts w:asciiTheme="minorEastAsia" w:hAnsiTheme="minorEastAsia" w:eastAsiaTheme="minorEastAsia"/>
                <w:color w:val="000000" w:themeColor="text1"/>
                <w:szCs w:val="24"/>
              </w:rPr>
            </w:pPr>
          </w:p>
        </w:tc>
        <w:tc>
          <w:tcPr>
            <w:tcW w:w="884" w:type="dxa"/>
            <w:gridSpan w:val="2"/>
            <w:vAlign w:val="center"/>
          </w:tcPr>
          <w:p>
            <w:pPr>
              <w:topLinePunct/>
              <w:spacing w:line="440" w:lineRule="exact"/>
              <w:jc w:val="center"/>
              <w:rPr>
                <w:rFonts w:asciiTheme="minorEastAsia" w:hAnsiTheme="minorEastAsia" w:eastAsiaTheme="minorEastAsia"/>
                <w:color w:val="000000" w:themeColor="text1"/>
                <w:szCs w:val="24"/>
              </w:rPr>
            </w:pPr>
          </w:p>
        </w:tc>
        <w:tc>
          <w:tcPr>
            <w:tcW w:w="1343" w:type="dxa"/>
            <w:vAlign w:val="center"/>
          </w:tcPr>
          <w:p>
            <w:pPr>
              <w:topLinePunct/>
              <w:spacing w:line="440" w:lineRule="exact"/>
              <w:jc w:val="center"/>
              <w:rPr>
                <w:rFonts w:asciiTheme="minorEastAsia" w:hAnsiTheme="minorEastAsia" w:eastAsiaTheme="minorEastAsia"/>
                <w:color w:val="000000" w:themeColor="text1"/>
                <w:szCs w:val="24"/>
              </w:rPr>
            </w:pPr>
          </w:p>
        </w:tc>
        <w:tc>
          <w:tcPr>
            <w:tcW w:w="3161" w:type="dxa"/>
            <w:gridSpan w:val="2"/>
            <w:vAlign w:val="center"/>
          </w:tcPr>
          <w:p>
            <w:pPr>
              <w:topLinePunct/>
              <w:spacing w:line="440" w:lineRule="exact"/>
              <w:jc w:val="center"/>
              <w:rPr>
                <w:rFonts w:asciiTheme="minorEastAsia" w:hAnsiTheme="minorEastAsia" w:eastAsiaTheme="minorEastAsia"/>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7" w:type="dxa"/>
            <w:gridSpan w:val="2"/>
            <w:vAlign w:val="center"/>
          </w:tcPr>
          <w:p>
            <w:pPr>
              <w:topLinePunct/>
              <w:spacing w:line="440" w:lineRule="exact"/>
              <w:jc w:val="center"/>
              <w:rPr>
                <w:rFonts w:asciiTheme="minorEastAsia" w:hAnsiTheme="minorEastAsia" w:eastAsiaTheme="minorEastAsia"/>
                <w:color w:val="000000" w:themeColor="text1"/>
                <w:szCs w:val="24"/>
              </w:rPr>
            </w:pPr>
            <w:r>
              <w:rPr>
                <w:rFonts w:asciiTheme="minorEastAsia" w:hAnsiTheme="minorEastAsia" w:eastAsiaTheme="minorEastAsia"/>
                <w:color w:val="000000" w:themeColor="text1"/>
                <w:szCs w:val="24"/>
              </w:rPr>
              <w:t>备注</w:t>
            </w:r>
          </w:p>
        </w:tc>
        <w:tc>
          <w:tcPr>
            <w:tcW w:w="7960" w:type="dxa"/>
            <w:gridSpan w:val="7"/>
            <w:vAlign w:val="center"/>
          </w:tcPr>
          <w:p>
            <w:pPr>
              <w:topLinePunct/>
              <w:spacing w:line="440" w:lineRule="exact"/>
              <w:rPr>
                <w:rFonts w:asciiTheme="minorEastAsia" w:hAnsiTheme="minorEastAsia" w:eastAsiaTheme="minorEastAsia"/>
                <w:color w:val="000000" w:themeColor="text1"/>
                <w:szCs w:val="24"/>
              </w:rPr>
            </w:pPr>
          </w:p>
        </w:tc>
      </w:tr>
    </w:tbl>
    <w:p>
      <w:pPr>
        <w:spacing w:beforeLines="50" w:line="360" w:lineRule="auto"/>
        <w:rPr>
          <w:rFonts w:hAnsi="宋体"/>
          <w:color w:val="000000" w:themeColor="text1"/>
          <w:szCs w:val="18"/>
        </w:rPr>
      </w:pPr>
      <w:r>
        <w:rPr>
          <w:rFonts w:hAnsi="宋体"/>
          <w:color w:val="000000" w:themeColor="text1"/>
          <w:szCs w:val="18"/>
        </w:rPr>
        <w:t>说明：</w:t>
      </w:r>
    </w:p>
    <w:p>
      <w:pPr>
        <w:spacing w:line="360" w:lineRule="auto"/>
        <w:rPr>
          <w:rFonts w:hAnsi="宋体"/>
          <w:color w:val="000000" w:themeColor="text1"/>
          <w:szCs w:val="18"/>
        </w:rPr>
      </w:pPr>
      <w:r>
        <w:rPr>
          <w:rFonts w:hint="eastAsia" w:hAnsi="宋体"/>
          <w:color w:val="000000" w:themeColor="text1"/>
          <w:szCs w:val="18"/>
        </w:rPr>
        <w:t>1.企业类型指大型、中型、小型、微型；上年营业收入、资产总额要与财务报表中的数据一致；资质指特定条件要求提供的资质。</w:t>
      </w:r>
    </w:p>
    <w:p>
      <w:pPr>
        <w:spacing w:line="360" w:lineRule="auto"/>
        <w:rPr>
          <w:rFonts w:hAnsi="宋体"/>
          <w:color w:val="000000" w:themeColor="text1"/>
          <w:szCs w:val="18"/>
        </w:rPr>
      </w:pPr>
      <w:r>
        <w:rPr>
          <w:rFonts w:hint="eastAsia" w:hAnsi="宋体"/>
          <w:color w:val="000000" w:themeColor="text1"/>
          <w:szCs w:val="18"/>
        </w:rPr>
        <w:t>2.企业属于小型、微型企业的后附中小企业声明函及相关证明材料，并对声明的真实性负责。</w:t>
      </w:r>
    </w:p>
    <w:p>
      <w:pPr>
        <w:spacing w:line="360" w:lineRule="auto"/>
        <w:rPr>
          <w:rFonts w:hAnsi="宋体"/>
          <w:color w:val="000000" w:themeColor="text1"/>
          <w:szCs w:val="18"/>
        </w:rPr>
      </w:pPr>
      <w:r>
        <w:rPr>
          <w:rFonts w:hint="eastAsia" w:hAnsi="宋体"/>
          <w:color w:val="000000" w:themeColor="text1"/>
          <w:szCs w:val="18"/>
        </w:rPr>
        <w:t>3.企业为残疾人福利性单位的需提供残疾人福利性单位声明函，并对声明的真实性负责。</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供应商名称</w:t>
      </w:r>
      <w:r>
        <w:rPr>
          <w:rFonts w:hint="eastAsia" w:hAnsi="宋体"/>
          <w:color w:val="000000" w:themeColor="text1"/>
          <w:spacing w:val="4"/>
          <w:szCs w:val="24"/>
        </w:rPr>
        <w:t>（加盖单位公章）</w:t>
      </w:r>
      <w:r>
        <w:rPr>
          <w:rFonts w:hint="eastAsia" w:hAnsi="宋体" w:cs="宋体"/>
          <w:color w:val="000000" w:themeColor="text1"/>
          <w:szCs w:val="24"/>
        </w:rPr>
        <w:t>：</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法定代表人或被授权人签字：</w:t>
      </w:r>
    </w:p>
    <w:p>
      <w:pPr>
        <w:spacing w:line="588" w:lineRule="exact"/>
        <w:jc w:val="center"/>
        <w:rPr>
          <w:rFonts w:hint="eastAsia" w:hAnsi="宋体" w:cs="宋体"/>
          <w:color w:val="000000" w:themeColor="text1"/>
          <w:szCs w:val="24"/>
        </w:rPr>
      </w:pPr>
      <w:r>
        <w:rPr>
          <w:rFonts w:hint="eastAsia" w:hAnsi="宋体" w:cs="宋体"/>
          <w:color w:val="000000" w:themeColor="text1"/>
          <w:szCs w:val="24"/>
          <w:lang w:val="en-US" w:eastAsia="zh-CN"/>
        </w:rPr>
        <w:t xml:space="preserve">                 </w:t>
      </w:r>
      <w:r>
        <w:rPr>
          <w:rFonts w:hint="eastAsia" w:hAnsi="宋体" w:cs="宋体"/>
          <w:color w:val="000000" w:themeColor="text1"/>
          <w:szCs w:val="24"/>
        </w:rPr>
        <w:t>日    期：</w:t>
      </w:r>
    </w:p>
    <w:p>
      <w:pPr>
        <w:spacing w:line="588" w:lineRule="exact"/>
        <w:jc w:val="center"/>
        <w:rPr>
          <w:rFonts w:hint="eastAsia" w:hAnsi="宋体" w:cs="宋体"/>
          <w:b/>
          <w:color w:val="000000"/>
          <w:spacing w:val="6"/>
          <w:szCs w:val="24"/>
        </w:rPr>
      </w:pPr>
      <w:r>
        <w:rPr>
          <w:rFonts w:hint="eastAsia" w:hAnsi="宋体" w:cs="宋体"/>
          <w:b/>
          <w:color w:val="000000"/>
          <w:spacing w:val="6"/>
          <w:szCs w:val="24"/>
        </w:rPr>
        <w:t>（1）中小企业声明函（货物）（格式）</w:t>
      </w:r>
    </w:p>
    <w:p>
      <w:pPr>
        <w:rPr>
          <w:rFonts w:hint="eastAsia" w:hAnsi="宋体" w:cs="宋体"/>
          <w:color w:val="000000"/>
          <w:szCs w:val="24"/>
        </w:rPr>
      </w:pPr>
    </w:p>
    <w:p>
      <w:pPr>
        <w:autoSpaceDE w:val="0"/>
        <w:autoSpaceDN w:val="0"/>
        <w:adjustRightInd w:val="0"/>
        <w:spacing w:line="324" w:lineRule="auto"/>
        <w:ind w:firstLine="478" w:firstLineChars="190"/>
        <w:jc w:val="left"/>
        <w:rPr>
          <w:rFonts w:hint="eastAsia" w:hAnsi="宋体" w:cs="宋体"/>
          <w:color w:val="000000"/>
          <w:szCs w:val="24"/>
        </w:rPr>
      </w:pPr>
      <w:r>
        <w:rPr>
          <w:rFonts w:hint="eastAsia" w:hAnsi="宋体" w:cs="宋体"/>
          <w:color w:val="000000"/>
          <w:spacing w:val="6"/>
          <w:szCs w:val="24"/>
        </w:rPr>
        <w:t>本公司（联合体）郑重声明，根据《政府采购促进中小企业发展管理办法》（财库﹝2020﹞46号）的规定，本公司（联合体）参加</w:t>
      </w:r>
      <w:r>
        <w:rPr>
          <w:rFonts w:hint="eastAsia" w:hAnsi="宋体" w:cs="宋体"/>
          <w:color w:val="000000"/>
          <w:spacing w:val="6"/>
          <w:szCs w:val="24"/>
          <w:u w:val="single"/>
        </w:rPr>
        <w:t>（采购人名称）</w:t>
      </w:r>
      <w:r>
        <w:rPr>
          <w:rFonts w:hint="eastAsia" w:hAnsi="宋体" w:cs="宋体"/>
          <w:color w:val="000000"/>
          <w:spacing w:val="6"/>
          <w:szCs w:val="24"/>
        </w:rPr>
        <w:t>的</w:t>
      </w:r>
      <w:r>
        <w:rPr>
          <w:rFonts w:hint="eastAsia" w:hAnsi="宋体" w:cs="宋体"/>
          <w:color w:val="000000"/>
          <w:spacing w:val="6"/>
          <w:szCs w:val="24"/>
          <w:u w:val="single"/>
        </w:rPr>
        <w:t>（项目名称）</w:t>
      </w:r>
      <w:r>
        <w:rPr>
          <w:rFonts w:hint="eastAsia" w:hAnsi="宋体" w:cs="宋体"/>
          <w:color w:val="000000"/>
          <w:spacing w:val="6"/>
          <w:szCs w:val="24"/>
        </w:rPr>
        <w:t>采购活动，提供的货物全部由符合政策要求的中小企业制造。相关企业（含联合体中的中小企业、签订分包意向协议的中小企业）的具体情况如下：</w:t>
      </w:r>
    </w:p>
    <w:p>
      <w:pPr>
        <w:pStyle w:val="189"/>
        <w:widowControl w:val="0"/>
        <w:autoSpaceDE w:val="0"/>
        <w:autoSpaceDN w:val="0"/>
        <w:adjustRightInd w:val="0"/>
        <w:spacing w:before="0" w:after="0" w:line="324" w:lineRule="auto"/>
        <w:ind w:firstLine="468" w:firstLineChars="186"/>
        <w:jc w:val="left"/>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1.</w:t>
      </w:r>
      <w:r>
        <w:rPr>
          <w:rFonts w:hint="eastAsia" w:ascii="宋体" w:hAnsi="宋体" w:eastAsia="宋体" w:cs="宋体"/>
          <w:color w:val="000000"/>
          <w:spacing w:val="6"/>
          <w:sz w:val="24"/>
          <w:szCs w:val="24"/>
          <w:u w:val="single"/>
          <w:lang w:val="en-US" w:eastAsia="zh-CN"/>
        </w:rPr>
        <w:t>（标的名称）</w:t>
      </w:r>
      <w:r>
        <w:rPr>
          <w:rFonts w:hint="eastAsia" w:ascii="宋体" w:hAnsi="宋体" w:eastAsia="宋体" w:cs="宋体"/>
          <w:color w:val="000000"/>
          <w:spacing w:val="6"/>
          <w:sz w:val="24"/>
          <w:szCs w:val="24"/>
          <w:lang w:val="en-US" w:eastAsia="zh-CN"/>
        </w:rPr>
        <w:t>，属于</w:t>
      </w:r>
      <w:r>
        <w:rPr>
          <w:rFonts w:hint="eastAsia" w:ascii="宋体" w:hAnsi="宋体" w:eastAsia="宋体" w:cs="宋体"/>
          <w:color w:val="000000"/>
          <w:spacing w:val="6"/>
          <w:sz w:val="24"/>
          <w:szCs w:val="24"/>
          <w:u w:val="single"/>
          <w:lang w:val="en-US" w:eastAsia="zh-CN"/>
        </w:rPr>
        <w:t>（采购文件中明确的所属行业）</w:t>
      </w:r>
      <w:r>
        <w:rPr>
          <w:rFonts w:hint="eastAsia" w:ascii="宋体" w:hAnsi="宋体" w:eastAsia="宋体" w:cs="宋体"/>
          <w:color w:val="000000"/>
          <w:spacing w:val="6"/>
          <w:sz w:val="24"/>
          <w:szCs w:val="24"/>
          <w:lang w:val="en-US" w:eastAsia="zh-CN"/>
        </w:rPr>
        <w:t>行业；制造商为</w:t>
      </w:r>
      <w:r>
        <w:rPr>
          <w:rFonts w:hint="eastAsia" w:ascii="宋体" w:hAnsi="宋体" w:eastAsia="宋体" w:cs="宋体"/>
          <w:color w:val="000000"/>
          <w:spacing w:val="6"/>
          <w:sz w:val="24"/>
          <w:szCs w:val="24"/>
          <w:u w:val="single"/>
          <w:lang w:val="en-US" w:eastAsia="zh-CN"/>
        </w:rPr>
        <w:t>（企业名称）</w:t>
      </w:r>
      <w:r>
        <w:rPr>
          <w:rFonts w:hint="eastAsia" w:ascii="宋体" w:hAnsi="宋体" w:eastAsia="宋体" w:cs="宋体"/>
          <w:color w:val="000000"/>
          <w:spacing w:val="6"/>
          <w:sz w:val="24"/>
          <w:szCs w:val="24"/>
          <w:lang w:val="en-US" w:eastAsia="zh-CN"/>
        </w:rPr>
        <w:t>，从业人员</w:t>
      </w:r>
      <w:r>
        <w:rPr>
          <w:rFonts w:hint="eastAsia" w:ascii="宋体" w:hAnsi="宋体" w:eastAsia="宋体" w:cs="宋体"/>
          <w:color w:val="000000"/>
          <w:spacing w:val="6"/>
          <w:sz w:val="24"/>
          <w:szCs w:val="24"/>
          <w:u w:val="single"/>
          <w:lang w:val="en-US" w:eastAsia="zh-CN"/>
        </w:rPr>
        <w:t xml:space="preserve">     </w:t>
      </w:r>
      <w:r>
        <w:rPr>
          <w:rFonts w:hint="eastAsia" w:ascii="宋体" w:hAnsi="宋体" w:eastAsia="宋体" w:cs="宋体"/>
          <w:color w:val="000000"/>
          <w:spacing w:val="6"/>
          <w:sz w:val="24"/>
          <w:szCs w:val="24"/>
          <w:lang w:val="en-US" w:eastAsia="zh-CN"/>
        </w:rPr>
        <w:t>人，营业收入为</w:t>
      </w:r>
      <w:r>
        <w:rPr>
          <w:rFonts w:hint="eastAsia" w:ascii="宋体" w:hAnsi="宋体" w:eastAsia="宋体" w:cs="宋体"/>
          <w:color w:val="000000"/>
          <w:spacing w:val="6"/>
          <w:sz w:val="24"/>
          <w:szCs w:val="24"/>
          <w:u w:val="single"/>
          <w:lang w:val="en-US" w:eastAsia="zh-CN"/>
        </w:rPr>
        <w:t xml:space="preserve">     </w:t>
      </w:r>
      <w:r>
        <w:rPr>
          <w:rFonts w:hint="eastAsia" w:ascii="宋体" w:hAnsi="宋体" w:eastAsia="宋体" w:cs="宋体"/>
          <w:color w:val="000000"/>
          <w:spacing w:val="6"/>
          <w:sz w:val="24"/>
          <w:szCs w:val="24"/>
          <w:lang w:val="en-US" w:eastAsia="zh-CN"/>
        </w:rPr>
        <w:t>万元，资产总额为万元，属于</w:t>
      </w:r>
      <w:r>
        <w:rPr>
          <w:rFonts w:hint="eastAsia" w:ascii="宋体" w:hAnsi="宋体" w:eastAsia="宋体" w:cs="宋体"/>
          <w:color w:val="000000"/>
          <w:spacing w:val="6"/>
          <w:sz w:val="24"/>
          <w:szCs w:val="24"/>
          <w:u w:val="single"/>
          <w:lang w:val="en-US" w:eastAsia="zh-CN"/>
        </w:rPr>
        <w:t>（中型企业、小型企业、微型企业）</w:t>
      </w:r>
      <w:r>
        <w:rPr>
          <w:rFonts w:hint="eastAsia" w:ascii="宋体" w:hAnsi="宋体" w:eastAsia="宋体" w:cs="宋体"/>
          <w:color w:val="000000"/>
          <w:spacing w:val="6"/>
          <w:sz w:val="24"/>
          <w:szCs w:val="24"/>
          <w:lang w:val="en-US" w:eastAsia="zh-CN"/>
        </w:rPr>
        <w:t>；</w:t>
      </w:r>
    </w:p>
    <w:p>
      <w:pPr>
        <w:pStyle w:val="189"/>
        <w:widowControl w:val="0"/>
        <w:autoSpaceDE w:val="0"/>
        <w:autoSpaceDN w:val="0"/>
        <w:adjustRightInd w:val="0"/>
        <w:spacing w:before="0" w:after="0" w:line="324" w:lineRule="auto"/>
        <w:ind w:firstLine="468" w:firstLineChars="186"/>
        <w:jc w:val="left"/>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2.</w:t>
      </w:r>
      <w:r>
        <w:rPr>
          <w:rFonts w:hint="eastAsia" w:ascii="宋体" w:hAnsi="宋体" w:eastAsia="宋体" w:cs="宋体"/>
          <w:color w:val="000000"/>
          <w:spacing w:val="6"/>
          <w:sz w:val="24"/>
          <w:szCs w:val="24"/>
          <w:u w:val="single"/>
          <w:lang w:val="en-US" w:eastAsia="zh-CN"/>
        </w:rPr>
        <w:t>（标的名称）</w:t>
      </w:r>
      <w:r>
        <w:rPr>
          <w:rFonts w:hint="eastAsia" w:ascii="宋体" w:hAnsi="宋体" w:eastAsia="宋体" w:cs="宋体"/>
          <w:color w:val="000000"/>
          <w:spacing w:val="6"/>
          <w:sz w:val="24"/>
          <w:szCs w:val="24"/>
          <w:lang w:val="en-US" w:eastAsia="zh-CN"/>
        </w:rPr>
        <w:t>，属于</w:t>
      </w:r>
      <w:r>
        <w:rPr>
          <w:rFonts w:hint="eastAsia" w:ascii="宋体" w:hAnsi="宋体" w:eastAsia="宋体" w:cs="宋体"/>
          <w:color w:val="000000"/>
          <w:spacing w:val="6"/>
          <w:sz w:val="24"/>
          <w:szCs w:val="24"/>
          <w:u w:val="single"/>
          <w:lang w:val="en-US" w:eastAsia="zh-CN"/>
        </w:rPr>
        <w:t>（采购文件中明确的所属行业）</w:t>
      </w:r>
      <w:r>
        <w:rPr>
          <w:rFonts w:hint="eastAsia" w:ascii="宋体" w:hAnsi="宋体" w:eastAsia="宋体" w:cs="宋体"/>
          <w:color w:val="000000"/>
          <w:spacing w:val="6"/>
          <w:sz w:val="24"/>
          <w:szCs w:val="24"/>
          <w:lang w:val="en-US" w:eastAsia="zh-CN"/>
        </w:rPr>
        <w:t>行业；制造商为</w:t>
      </w:r>
      <w:r>
        <w:rPr>
          <w:rFonts w:hint="eastAsia" w:ascii="宋体" w:hAnsi="宋体" w:eastAsia="宋体" w:cs="宋体"/>
          <w:color w:val="000000"/>
          <w:spacing w:val="6"/>
          <w:sz w:val="24"/>
          <w:szCs w:val="24"/>
          <w:u w:val="single"/>
          <w:lang w:val="en-US" w:eastAsia="zh-CN"/>
        </w:rPr>
        <w:t>（企业名称）</w:t>
      </w:r>
      <w:r>
        <w:rPr>
          <w:rFonts w:hint="eastAsia" w:ascii="宋体" w:hAnsi="宋体" w:eastAsia="宋体" w:cs="宋体"/>
          <w:color w:val="000000"/>
          <w:spacing w:val="6"/>
          <w:sz w:val="24"/>
          <w:szCs w:val="24"/>
          <w:lang w:val="en-US" w:eastAsia="zh-CN"/>
        </w:rPr>
        <w:t>，从业人员</w:t>
      </w:r>
      <w:r>
        <w:rPr>
          <w:rFonts w:hint="eastAsia" w:ascii="宋体" w:hAnsi="宋体" w:eastAsia="宋体" w:cs="宋体"/>
          <w:color w:val="000000"/>
          <w:spacing w:val="6"/>
          <w:sz w:val="24"/>
          <w:szCs w:val="24"/>
          <w:u w:val="single"/>
          <w:lang w:val="en-US" w:eastAsia="zh-CN"/>
        </w:rPr>
        <w:t xml:space="preserve">     </w:t>
      </w:r>
      <w:r>
        <w:rPr>
          <w:rFonts w:hint="eastAsia" w:ascii="宋体" w:hAnsi="宋体" w:eastAsia="宋体" w:cs="宋体"/>
          <w:color w:val="000000"/>
          <w:spacing w:val="6"/>
          <w:sz w:val="24"/>
          <w:szCs w:val="24"/>
          <w:lang w:val="en-US" w:eastAsia="zh-CN"/>
        </w:rPr>
        <w:t>人，营业收入为</w:t>
      </w:r>
      <w:r>
        <w:rPr>
          <w:rFonts w:hint="eastAsia" w:ascii="宋体" w:hAnsi="宋体" w:eastAsia="宋体" w:cs="宋体"/>
          <w:color w:val="000000"/>
          <w:spacing w:val="6"/>
          <w:sz w:val="24"/>
          <w:szCs w:val="24"/>
          <w:u w:val="single"/>
          <w:lang w:val="en-US" w:eastAsia="zh-CN"/>
        </w:rPr>
        <w:t xml:space="preserve">     </w:t>
      </w:r>
      <w:r>
        <w:rPr>
          <w:rFonts w:hint="eastAsia" w:ascii="宋体" w:hAnsi="宋体" w:eastAsia="宋体" w:cs="宋体"/>
          <w:color w:val="000000"/>
          <w:spacing w:val="6"/>
          <w:sz w:val="24"/>
          <w:szCs w:val="24"/>
          <w:lang w:val="en-US" w:eastAsia="zh-CN"/>
        </w:rPr>
        <w:t>万元，资产总额为</w:t>
      </w:r>
      <w:r>
        <w:rPr>
          <w:rFonts w:hint="eastAsia" w:ascii="宋体" w:hAnsi="宋体" w:eastAsia="宋体" w:cs="宋体"/>
          <w:color w:val="000000"/>
          <w:spacing w:val="6"/>
          <w:sz w:val="24"/>
          <w:szCs w:val="24"/>
          <w:u w:val="single"/>
          <w:lang w:val="en-US" w:eastAsia="zh-CN"/>
        </w:rPr>
        <w:t xml:space="preserve">      </w:t>
      </w:r>
      <w:r>
        <w:rPr>
          <w:rFonts w:hint="eastAsia" w:ascii="宋体" w:hAnsi="宋体" w:eastAsia="宋体" w:cs="宋体"/>
          <w:color w:val="000000"/>
          <w:spacing w:val="6"/>
          <w:sz w:val="24"/>
          <w:szCs w:val="24"/>
          <w:lang w:val="en-US" w:eastAsia="zh-CN"/>
        </w:rPr>
        <w:t>万元，属于</w:t>
      </w:r>
      <w:r>
        <w:rPr>
          <w:rFonts w:hint="eastAsia" w:ascii="宋体" w:hAnsi="宋体" w:eastAsia="宋体" w:cs="宋体"/>
          <w:color w:val="000000"/>
          <w:spacing w:val="6"/>
          <w:sz w:val="24"/>
          <w:szCs w:val="24"/>
          <w:u w:val="single"/>
          <w:lang w:val="en-US" w:eastAsia="zh-CN"/>
        </w:rPr>
        <w:t>（中型企业、小型企业、微型企业）</w:t>
      </w:r>
      <w:r>
        <w:rPr>
          <w:rFonts w:hint="eastAsia" w:ascii="宋体" w:hAnsi="宋体" w:eastAsia="宋体" w:cs="宋体"/>
          <w:color w:val="000000"/>
          <w:spacing w:val="6"/>
          <w:sz w:val="24"/>
          <w:szCs w:val="24"/>
          <w:lang w:val="en-US" w:eastAsia="zh-CN"/>
        </w:rPr>
        <w:t>；</w:t>
      </w:r>
    </w:p>
    <w:p>
      <w:pPr>
        <w:pStyle w:val="189"/>
        <w:widowControl w:val="0"/>
        <w:autoSpaceDE w:val="0"/>
        <w:autoSpaceDN w:val="0"/>
        <w:adjustRightInd w:val="0"/>
        <w:spacing w:before="0" w:after="0" w:line="324" w:lineRule="auto"/>
        <w:ind w:firstLine="468" w:firstLineChars="186"/>
        <w:jc w:val="left"/>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w:t>
      </w:r>
    </w:p>
    <w:p>
      <w:pPr>
        <w:pStyle w:val="189"/>
        <w:widowControl w:val="0"/>
        <w:autoSpaceDE w:val="0"/>
        <w:autoSpaceDN w:val="0"/>
        <w:adjustRightInd w:val="0"/>
        <w:spacing w:before="0" w:after="0" w:line="324" w:lineRule="auto"/>
        <w:ind w:firstLine="468" w:firstLineChars="186"/>
        <w:jc w:val="left"/>
        <w:rPr>
          <w:rFonts w:hint="eastAsia" w:ascii="宋体" w:hAnsi="宋体" w:eastAsia="宋体" w:cs="宋体"/>
          <w:color w:val="000000"/>
          <w:spacing w:val="6"/>
          <w:sz w:val="24"/>
          <w:szCs w:val="24"/>
          <w:lang w:val="en-US" w:eastAsia="zh-CN"/>
        </w:rPr>
      </w:pPr>
      <w:r>
        <w:rPr>
          <w:rFonts w:hint="eastAsia" w:ascii="宋体" w:hAnsi="宋体" w:eastAsia="宋体" w:cs="宋体"/>
          <w:color w:val="000000"/>
          <w:spacing w:val="6"/>
          <w:sz w:val="24"/>
          <w:szCs w:val="24"/>
          <w:lang w:val="en-US" w:eastAsia="zh-CN"/>
        </w:rPr>
        <w:t>以上企业，不属于大企业的分支机构，不存在控股股东为大企业的情形，也不存在与大企业的负责人为同一人的情形。</w:t>
      </w:r>
    </w:p>
    <w:p>
      <w:pPr>
        <w:pStyle w:val="189"/>
        <w:widowControl w:val="0"/>
        <w:autoSpaceDE w:val="0"/>
        <w:autoSpaceDN w:val="0"/>
        <w:adjustRightInd w:val="0"/>
        <w:spacing w:before="0" w:after="0" w:line="324" w:lineRule="auto"/>
        <w:ind w:firstLine="468" w:firstLineChars="186"/>
        <w:jc w:val="left"/>
        <w:rPr>
          <w:rFonts w:hint="eastAsia" w:ascii="宋体" w:hAnsi="宋体" w:eastAsia="宋体" w:cs="宋体"/>
          <w:color w:val="000000"/>
          <w:sz w:val="24"/>
          <w:szCs w:val="24"/>
          <w:lang w:eastAsia="zh-CN"/>
        </w:rPr>
      </w:pPr>
      <w:r>
        <w:rPr>
          <w:rFonts w:hint="eastAsia" w:ascii="宋体" w:hAnsi="宋体" w:eastAsia="宋体" w:cs="宋体"/>
          <w:color w:val="000000"/>
          <w:spacing w:val="6"/>
          <w:sz w:val="24"/>
          <w:szCs w:val="24"/>
          <w:lang w:val="en-US" w:eastAsia="zh-CN"/>
        </w:rPr>
        <w:t>本企业对上述声明内容的真实性负责。如有虚假，将依法承担相应责任。</w:t>
      </w:r>
    </w:p>
    <w:p>
      <w:pPr>
        <w:spacing w:line="324" w:lineRule="auto"/>
        <w:rPr>
          <w:rFonts w:hint="eastAsia" w:hAnsi="宋体" w:cs="宋体"/>
          <w:color w:val="000000"/>
          <w:szCs w:val="24"/>
        </w:rPr>
      </w:pPr>
      <w:r>
        <w:rPr>
          <w:rFonts w:hint="eastAsia" w:hAnsi="宋体" w:cs="宋体"/>
          <w:color w:val="000000"/>
          <w:szCs w:val="24"/>
        </w:rPr>
        <w:t xml:space="preserve">                                         企业名称（盖章）：</w:t>
      </w:r>
    </w:p>
    <w:p>
      <w:pPr>
        <w:spacing w:line="324" w:lineRule="auto"/>
        <w:rPr>
          <w:rFonts w:hint="eastAsia" w:hAnsi="宋体" w:cs="宋体"/>
          <w:color w:val="000000"/>
          <w:szCs w:val="24"/>
        </w:rPr>
      </w:pPr>
      <w:r>
        <w:rPr>
          <w:rFonts w:hint="eastAsia" w:hAnsi="宋体" w:cs="宋体"/>
          <w:color w:val="000000"/>
          <w:szCs w:val="24"/>
        </w:rPr>
        <w:t xml:space="preserve">                                         日  期：</w:t>
      </w:r>
    </w:p>
    <w:p>
      <w:pPr>
        <w:spacing w:line="324" w:lineRule="auto"/>
        <w:rPr>
          <w:rFonts w:ascii="Calibri" w:hAnsi="Calibri"/>
          <w:color w:val="000000"/>
          <w:kern w:val="2"/>
          <w:sz w:val="20"/>
        </w:rPr>
      </w:pPr>
      <w:r>
        <w:rPr>
          <w:rFonts w:hint="eastAsia" w:ascii="Calibri" w:hAnsi="Calibri"/>
          <w:color w:val="000000"/>
          <w:kern w:val="2"/>
          <w:sz w:val="20"/>
        </w:rPr>
        <w:t>备注：</w:t>
      </w:r>
    </w:p>
    <w:p>
      <w:pPr>
        <w:spacing w:line="324" w:lineRule="auto"/>
        <w:ind w:firstLine="400" w:firstLineChars="200"/>
        <w:rPr>
          <w:rFonts w:hAnsi="宋体"/>
          <w:color w:val="000000"/>
          <w:sz w:val="20"/>
        </w:rPr>
      </w:pPr>
      <w:r>
        <w:rPr>
          <w:rFonts w:hint="eastAsia" w:hAnsi="宋体"/>
          <w:color w:val="000000"/>
          <w:sz w:val="20"/>
        </w:rPr>
        <w:t>1、填写前请认真阅读工业和信息化部、国家统计局、国家发展和改革委员会、财政部关于印发中小企业划分标准规定的通知》（工信部联企业【2011】300号）和《财政部  工业和信息化部关于印发政府采购促进中小企业发展暂行办法的通知》（财库【2020】46号）相关规定。本项目所属行业:</w:t>
      </w:r>
      <w:r>
        <w:rPr>
          <w:rFonts w:hint="eastAsia" w:hAnsi="宋体"/>
          <w:color w:val="000000"/>
          <w:sz w:val="20"/>
          <w:lang w:eastAsia="zh-CN"/>
        </w:rPr>
        <w:t>工业</w:t>
      </w:r>
      <w:r>
        <w:rPr>
          <w:rFonts w:hint="eastAsia" w:hAnsi="宋体"/>
          <w:color w:val="000000"/>
          <w:sz w:val="20"/>
        </w:rPr>
        <w:t>。</w:t>
      </w:r>
    </w:p>
    <w:p>
      <w:pPr>
        <w:spacing w:line="324" w:lineRule="auto"/>
        <w:ind w:firstLine="400" w:firstLineChars="200"/>
        <w:rPr>
          <w:rFonts w:hAnsi="宋体"/>
          <w:color w:val="000000"/>
          <w:sz w:val="20"/>
        </w:rPr>
      </w:pPr>
      <w:r>
        <w:rPr>
          <w:rFonts w:hint="eastAsia" w:hAnsi="宋体"/>
          <w:color w:val="000000"/>
          <w:sz w:val="20"/>
        </w:rPr>
        <w:t>2、供应商可根据企业从业人员、营业收入、资产总额等指标，按照采购文件约定的采购标的对应的中小企业划分标准所属行业和《中小企业划型标准规定》（工信部联企业【2011】300 号）进行自测，判断属于中型、小型还是微型企业。也可登录工业和信息化部的中小企业规模类型自测小程序（http://202.106.120.146/baosong/appweb/orgScale.html）进行测算。</w:t>
      </w:r>
    </w:p>
    <w:p>
      <w:pPr>
        <w:tabs>
          <w:tab w:val="left" w:pos="1620"/>
          <w:tab w:val="left" w:pos="1800"/>
        </w:tabs>
        <w:spacing w:line="324" w:lineRule="auto"/>
        <w:ind w:firstLine="402" w:firstLineChars="200"/>
        <w:rPr>
          <w:rFonts w:hAnsi="宋体"/>
          <w:b/>
          <w:bCs/>
          <w:color w:val="000000"/>
          <w:sz w:val="20"/>
        </w:rPr>
      </w:pPr>
      <w:r>
        <w:rPr>
          <w:rFonts w:hint="eastAsia" w:hAnsi="宋体"/>
          <w:b/>
          <w:bCs/>
          <w:color w:val="000000"/>
          <w:sz w:val="20"/>
        </w:rPr>
        <w:t>3、供应商拟提供的货物全部为小型或微型企业制造的应提交本函，并对其真实性负责。（供应商拟提供的货物非全部属于小型、微型企业的不需要提供填写本函。）</w:t>
      </w:r>
    </w:p>
    <w:p>
      <w:pPr>
        <w:tabs>
          <w:tab w:val="left" w:pos="1620"/>
          <w:tab w:val="left" w:pos="1800"/>
        </w:tabs>
        <w:spacing w:line="324" w:lineRule="auto"/>
        <w:ind w:firstLine="400" w:firstLineChars="200"/>
        <w:rPr>
          <w:rFonts w:hAnsi="宋体"/>
          <w:color w:val="000000"/>
          <w:sz w:val="20"/>
        </w:rPr>
      </w:pPr>
      <w:r>
        <w:rPr>
          <w:rFonts w:hint="eastAsia" w:hAnsi="宋体"/>
          <w:color w:val="000000"/>
          <w:sz w:val="20"/>
        </w:rPr>
        <w:t>4、从业人员、营业收入、资产总额填报上一年度数据，无上一年度数据的新成立企业可不填报。</w:t>
      </w:r>
    </w:p>
    <w:p>
      <w:pPr>
        <w:rPr>
          <w:rFonts w:hint="eastAsia" w:hAnsi="宋体" w:cs="宋体"/>
          <w:b/>
          <w:color w:val="000000"/>
          <w:spacing w:val="6"/>
          <w:sz w:val="32"/>
          <w:szCs w:val="32"/>
        </w:rPr>
      </w:pPr>
      <w:r>
        <w:rPr>
          <w:rFonts w:hint="eastAsia" w:hAnsi="宋体" w:cs="宋体"/>
          <w:b/>
          <w:color w:val="000000"/>
          <w:spacing w:val="6"/>
          <w:sz w:val="32"/>
          <w:szCs w:val="32"/>
        </w:rPr>
        <w:br w:type="page"/>
      </w:r>
    </w:p>
    <w:p>
      <w:pPr>
        <w:spacing w:line="360" w:lineRule="auto"/>
        <w:jc w:val="center"/>
        <w:rPr>
          <w:rFonts w:hAnsi="宋体" w:cs="宋体"/>
          <w:b/>
          <w:color w:val="000000"/>
          <w:spacing w:val="6"/>
          <w:sz w:val="32"/>
          <w:szCs w:val="32"/>
        </w:rPr>
      </w:pPr>
      <w:r>
        <w:rPr>
          <w:rFonts w:hint="eastAsia" w:hAnsi="宋体" w:cs="宋体"/>
          <w:b/>
          <w:color w:val="000000"/>
          <w:spacing w:val="6"/>
          <w:sz w:val="32"/>
          <w:szCs w:val="32"/>
        </w:rPr>
        <w:t>（2）关于监狱企业的证明文件</w:t>
      </w:r>
    </w:p>
    <w:p>
      <w:pPr>
        <w:autoSpaceDE w:val="0"/>
        <w:autoSpaceDN w:val="0"/>
        <w:adjustRightInd w:val="0"/>
        <w:spacing w:line="360" w:lineRule="auto"/>
        <w:ind w:firstLine="480" w:firstLineChars="200"/>
        <w:jc w:val="left"/>
        <w:rPr>
          <w:rFonts w:hAnsi="宋体" w:cs="华文仿宋"/>
          <w:b/>
          <w:color w:val="000000"/>
          <w:szCs w:val="24"/>
        </w:rPr>
      </w:pPr>
      <w:r>
        <w:rPr>
          <w:rFonts w:hint="eastAsia" w:hAnsi="宋体" w:cs="华文仿宋"/>
          <w:color w:val="000000"/>
          <w:szCs w:val="24"/>
        </w:rPr>
        <w:t>根据财政部、司法部《关于政府采购支持监狱企业发展有关问题的通知》（财库【</w:t>
      </w:r>
      <w:r>
        <w:rPr>
          <w:rFonts w:hAnsi="宋体" w:cs="仿宋"/>
          <w:color w:val="000000"/>
          <w:szCs w:val="24"/>
        </w:rPr>
        <w:t>2014</w:t>
      </w:r>
      <w:r>
        <w:rPr>
          <w:rFonts w:hint="eastAsia" w:hAnsi="宋体" w:cs="华文仿宋"/>
          <w:color w:val="000000"/>
          <w:szCs w:val="24"/>
        </w:rPr>
        <w:t>】</w:t>
      </w:r>
      <w:r>
        <w:rPr>
          <w:rFonts w:hAnsi="宋体" w:cs="仿宋"/>
          <w:color w:val="000000"/>
          <w:szCs w:val="24"/>
        </w:rPr>
        <w:t xml:space="preserve">68 </w:t>
      </w:r>
      <w:r>
        <w:rPr>
          <w:rFonts w:hint="eastAsia" w:hAnsi="宋体" w:cs="华文仿宋"/>
          <w:color w:val="000000"/>
          <w:szCs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hAnsi="宋体" w:cs="华文仿宋"/>
          <w:b/>
          <w:color w:val="000000"/>
          <w:szCs w:val="24"/>
        </w:rPr>
        <w:t>（供应商非监狱企业的不需要提供）</w:t>
      </w:r>
    </w:p>
    <w:p>
      <w:pPr>
        <w:spacing w:line="480" w:lineRule="auto"/>
        <w:ind w:left="4920" w:leftChars="2050"/>
        <w:rPr>
          <w:rFonts w:hAnsi="宋体" w:cs="宋体"/>
          <w:color w:val="000000" w:themeColor="text1"/>
          <w:szCs w:val="24"/>
        </w:rPr>
      </w:pPr>
    </w:p>
    <w:p>
      <w:pPr>
        <w:rPr>
          <w:rFonts w:hint="eastAsia"/>
          <w:b/>
          <w:color w:val="000000" w:themeColor="text1"/>
          <w:szCs w:val="36"/>
        </w:rPr>
      </w:pPr>
      <w:r>
        <w:rPr>
          <w:rFonts w:hint="eastAsia"/>
          <w:b/>
          <w:color w:val="000000" w:themeColor="text1"/>
          <w:szCs w:val="36"/>
        </w:rPr>
        <w:br w:type="page"/>
      </w:r>
    </w:p>
    <w:p>
      <w:pPr>
        <w:adjustRightInd w:val="0"/>
        <w:snapToGrid w:val="0"/>
        <w:spacing w:line="360" w:lineRule="auto"/>
        <w:jc w:val="left"/>
        <w:rPr>
          <w:b/>
          <w:color w:val="000000" w:themeColor="text1"/>
          <w:szCs w:val="36"/>
        </w:rPr>
      </w:pPr>
      <w:r>
        <w:rPr>
          <w:rFonts w:hint="eastAsia"/>
          <w:b/>
          <w:color w:val="000000" w:themeColor="text1"/>
          <w:szCs w:val="36"/>
        </w:rPr>
        <w:t>2、以下资格审查资料在磋商响应文件中需提供加盖公章的复印件：</w:t>
      </w:r>
    </w:p>
    <w:p>
      <w:pPr>
        <w:adjustRightInd w:val="0"/>
        <w:snapToGrid w:val="0"/>
        <w:spacing w:beforeLines="50" w:line="360" w:lineRule="auto"/>
        <w:jc w:val="left"/>
        <w:outlineLvl w:val="0"/>
        <w:rPr>
          <w:b/>
          <w:color w:val="000000" w:themeColor="text1"/>
          <w:szCs w:val="36"/>
        </w:rPr>
      </w:pPr>
      <w:r>
        <w:rPr>
          <w:rFonts w:hint="eastAsia"/>
          <w:b/>
          <w:color w:val="000000" w:themeColor="text1"/>
          <w:szCs w:val="36"/>
        </w:rPr>
        <w:t>1）供应商资格证明文件（见供应商须知前附表12.1）；</w:t>
      </w:r>
    </w:p>
    <w:p>
      <w:pPr>
        <w:widowControl/>
        <w:spacing w:line="360" w:lineRule="auto"/>
        <w:ind w:firstLine="480"/>
        <w:jc w:val="left"/>
        <w:rPr>
          <w:rFonts w:hAnsi="宋体" w:cs="宋体"/>
          <w:color w:val="000000" w:themeColor="text1"/>
          <w:szCs w:val="24"/>
        </w:rPr>
      </w:pPr>
      <w:r>
        <w:rPr>
          <w:rFonts w:hint="eastAsia" w:hAnsi="宋体" w:cs="宋体"/>
          <w:color w:val="000000" w:themeColor="text1"/>
          <w:szCs w:val="24"/>
        </w:rPr>
        <w:t xml:space="preserve">1、具有独立承担民事责任能力的法人、其他组织或自然人，提供合法有效的统一社会信用代码营业执照（事业单位提供事业单位法人证书，自然人应提供身份证）； </w:t>
      </w:r>
    </w:p>
    <w:p>
      <w:pPr>
        <w:widowControl/>
        <w:spacing w:line="360" w:lineRule="auto"/>
        <w:ind w:firstLine="480"/>
        <w:jc w:val="left"/>
        <w:rPr>
          <w:rFonts w:hAnsi="宋体" w:cs="宋体"/>
          <w:color w:val="000000" w:themeColor="text1"/>
          <w:szCs w:val="24"/>
        </w:rPr>
      </w:pPr>
      <w:r>
        <w:rPr>
          <w:rFonts w:hint="eastAsia" w:hAnsi="宋体" w:cs="宋体"/>
          <w:color w:val="000000" w:themeColor="text1"/>
          <w:szCs w:val="24"/>
        </w:rPr>
        <w:t xml:space="preserve">2、财务状况报告：提供2021年度的财务报表（至少包括资产负债表和利润表，成立时间至提交响应文件截止时间不足一年的可提供成立后任意时段的资产负债表），或其基本存款账户开户银行出具的资信证明及基本存款账户开户证明； </w:t>
      </w:r>
    </w:p>
    <w:p>
      <w:pPr>
        <w:widowControl/>
        <w:spacing w:line="360" w:lineRule="auto"/>
        <w:ind w:firstLine="480"/>
        <w:jc w:val="left"/>
        <w:rPr>
          <w:rFonts w:hAnsi="宋体" w:cs="宋体"/>
          <w:color w:val="000000" w:themeColor="text1"/>
          <w:szCs w:val="24"/>
        </w:rPr>
      </w:pPr>
      <w:r>
        <w:rPr>
          <w:rFonts w:hint="eastAsia" w:hAnsi="宋体" w:cs="宋体"/>
          <w:color w:val="000000" w:themeColor="text1"/>
          <w:szCs w:val="24"/>
        </w:rPr>
        <w:t>3、税收缴纳证明：提供2022年1月至今至少一个月已缴纳的增值税或营业税或企业所得税的凭据或完税证明；依法免税的投标人应提供相关证明文件；</w:t>
      </w:r>
    </w:p>
    <w:p>
      <w:pPr>
        <w:widowControl/>
        <w:spacing w:line="360" w:lineRule="auto"/>
        <w:ind w:firstLine="480"/>
        <w:jc w:val="left"/>
        <w:rPr>
          <w:rFonts w:hAnsi="宋体" w:cs="宋体"/>
          <w:color w:val="000000" w:themeColor="text1"/>
          <w:szCs w:val="24"/>
        </w:rPr>
      </w:pPr>
      <w:r>
        <w:rPr>
          <w:rFonts w:hint="eastAsia" w:hAnsi="宋体" w:cs="宋体"/>
          <w:color w:val="000000" w:themeColor="text1"/>
          <w:szCs w:val="24"/>
        </w:rPr>
        <w:t>4、</w:t>
      </w:r>
      <w:r>
        <w:rPr>
          <w:rFonts w:hint="eastAsia" w:hAnsi="宋体" w:cs="Arial"/>
          <w:color w:val="000000" w:themeColor="text1"/>
          <w:szCs w:val="24"/>
        </w:rPr>
        <w:t>社会保障资金缴纳证明：提供2022年1月至今至少一个月的社会保障资金缴存单据或社保机构开具的社会保险参保缴费情况证明，依法不需要缴纳社会保障资金的单位应提供相关证明材料；</w:t>
      </w:r>
      <w:r>
        <w:rPr>
          <w:rFonts w:hint="eastAsia" w:hAnsi="宋体" w:cs="宋体"/>
          <w:color w:val="000000" w:themeColor="text1"/>
          <w:szCs w:val="24"/>
        </w:rPr>
        <w:t xml:space="preserve"> </w:t>
      </w:r>
    </w:p>
    <w:p>
      <w:pPr>
        <w:widowControl/>
        <w:spacing w:line="360" w:lineRule="auto"/>
        <w:ind w:firstLine="480"/>
        <w:jc w:val="left"/>
        <w:rPr>
          <w:rFonts w:hAnsi="宋体" w:cs="宋体"/>
          <w:color w:val="000000" w:themeColor="text1"/>
          <w:szCs w:val="24"/>
        </w:rPr>
      </w:pPr>
      <w:r>
        <w:rPr>
          <w:rFonts w:hint="eastAsia" w:hAnsi="宋体" w:cs="宋体"/>
          <w:color w:val="000000" w:themeColor="text1"/>
          <w:szCs w:val="24"/>
        </w:rPr>
        <w:t xml:space="preserve">5、提供参加本次政府采购活动前三年内在经营活动中没有重大违法记录的书面声明； </w:t>
      </w:r>
    </w:p>
    <w:p>
      <w:pPr>
        <w:widowControl/>
        <w:spacing w:line="360" w:lineRule="auto"/>
        <w:ind w:firstLine="480"/>
        <w:jc w:val="left"/>
        <w:outlineLvl w:val="0"/>
        <w:rPr>
          <w:rFonts w:hAnsi="宋体" w:cs="宋体"/>
          <w:color w:val="000000" w:themeColor="text1"/>
          <w:szCs w:val="24"/>
        </w:rPr>
      </w:pPr>
      <w:r>
        <w:rPr>
          <w:rFonts w:hint="eastAsia" w:hAnsi="宋体" w:cs="宋体"/>
          <w:color w:val="000000" w:themeColor="text1"/>
          <w:szCs w:val="24"/>
        </w:rPr>
        <w:t xml:space="preserve">6、提供具有履行合同所必须的设备和专业技术能力的书面承诺； </w:t>
      </w:r>
    </w:p>
    <w:p>
      <w:pPr>
        <w:spacing w:line="360" w:lineRule="auto"/>
        <w:ind w:firstLine="480" w:firstLineChars="200"/>
        <w:rPr>
          <w:rFonts w:hAnsi="宋体" w:cs="宋体"/>
          <w:color w:val="000000" w:themeColor="text1"/>
          <w:szCs w:val="24"/>
        </w:rPr>
      </w:pPr>
      <w:r>
        <w:rPr>
          <w:rFonts w:hint="eastAsia" w:hAnsi="宋体" w:cs="宋体"/>
          <w:color w:val="000000" w:themeColor="text1"/>
          <w:szCs w:val="24"/>
        </w:rPr>
        <w:t>7、</w:t>
      </w:r>
      <w:r>
        <w:rPr>
          <w:rFonts w:hint="eastAsia" w:hAnsi="宋体" w:cs="Arial"/>
          <w:color w:val="000000" w:themeColor="text1"/>
          <w:szCs w:val="24"/>
        </w:rPr>
        <w:t>法定代表人授权书（附法定代表人、被授权人身份证复印件）及被授权人身份证（法定代表人参加磋商只需提供本人身份证）；其他形式供应商参照法人企业执行；</w:t>
      </w:r>
    </w:p>
    <w:p>
      <w:pPr>
        <w:spacing w:line="360" w:lineRule="auto"/>
        <w:ind w:firstLine="480" w:firstLineChars="200"/>
        <w:rPr>
          <w:rFonts w:hAnsi="宋体" w:cs="宋体"/>
          <w:color w:val="000000" w:themeColor="text1"/>
          <w:szCs w:val="24"/>
        </w:rPr>
      </w:pPr>
      <w:r>
        <w:rPr>
          <w:rFonts w:hint="eastAsia" w:hAnsi="宋体" w:cs="宋体"/>
          <w:color w:val="000000" w:themeColor="text1"/>
          <w:szCs w:val="24"/>
        </w:rPr>
        <w:t>8、</w:t>
      </w:r>
      <w:r>
        <w:rPr>
          <w:rFonts w:hint="eastAsia" w:hAnsi="宋体" w:cs="Arial"/>
          <w:color w:val="000000" w:themeColor="text1"/>
          <w:szCs w:val="24"/>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hAnsi="宋体" w:cs="宋体"/>
          <w:color w:val="000000" w:themeColor="text1"/>
          <w:szCs w:val="24"/>
        </w:rPr>
        <w:t xml:space="preserve"> </w:t>
      </w:r>
    </w:p>
    <w:p>
      <w:pPr>
        <w:spacing w:line="360" w:lineRule="auto"/>
        <w:ind w:firstLine="480" w:firstLineChars="200"/>
        <w:rPr>
          <w:rFonts w:hAnsi="宋体" w:cs="宋体"/>
          <w:color w:val="000000" w:themeColor="text1"/>
          <w:szCs w:val="24"/>
        </w:rPr>
      </w:pPr>
      <w:r>
        <w:rPr>
          <w:rFonts w:hint="eastAsia" w:hAnsi="宋体" w:cs="宋体"/>
          <w:color w:val="000000" w:themeColor="text1"/>
          <w:szCs w:val="24"/>
        </w:rPr>
        <w:t xml:space="preserve">9、单位负责人为同一人或者存在控股、管理关系的不同单位，不得参加同一项目的磋商； </w:t>
      </w:r>
    </w:p>
    <w:p>
      <w:pPr>
        <w:spacing w:line="360" w:lineRule="auto"/>
        <w:ind w:firstLine="480" w:firstLineChars="200"/>
        <w:rPr>
          <w:rFonts w:hAnsi="宋体" w:cs="宋体"/>
          <w:color w:val="000000" w:themeColor="text1"/>
          <w:szCs w:val="24"/>
        </w:rPr>
      </w:pPr>
      <w:r>
        <w:rPr>
          <w:rFonts w:hint="eastAsia" w:hAnsi="宋体" w:cs="宋体"/>
          <w:color w:val="000000" w:themeColor="text1"/>
          <w:szCs w:val="24"/>
        </w:rPr>
        <w:t>10、本项目不接受联合体响应，不允许分包。</w:t>
      </w:r>
    </w:p>
    <w:p>
      <w:pPr>
        <w:spacing w:line="360" w:lineRule="auto"/>
        <w:ind w:firstLine="482" w:firstLineChars="200"/>
        <w:rPr>
          <w:rFonts w:asciiTheme="minorEastAsia" w:hAnsiTheme="minorEastAsia" w:eastAsiaTheme="minorEastAsia"/>
          <w:b/>
          <w:color w:val="000000" w:themeColor="text1"/>
        </w:rPr>
      </w:pPr>
      <w:r>
        <w:rPr>
          <w:rFonts w:hint="eastAsia" w:hAnsi="宋体"/>
          <w:b/>
          <w:color w:val="000000" w:themeColor="text1"/>
        </w:rPr>
        <w:t>以上资格要求缺一项或某项达不到要求</w:t>
      </w:r>
      <w:r>
        <w:rPr>
          <w:rFonts w:hint="eastAsia" w:hAnsi="宋体"/>
          <w:b/>
          <w:color w:val="000000" w:themeColor="text1"/>
          <w:szCs w:val="24"/>
        </w:rPr>
        <w:t>，按无效投标处理。</w:t>
      </w:r>
    </w:p>
    <w:p>
      <w:pPr>
        <w:widowControl/>
        <w:spacing w:beforeLines="50" w:line="360" w:lineRule="auto"/>
        <w:jc w:val="left"/>
        <w:rPr>
          <w:rFonts w:cs="宋体" w:asciiTheme="minorEastAsia" w:hAnsiTheme="minorEastAsia" w:eastAsiaTheme="minorEastAsia"/>
          <w:color w:val="000000" w:themeColor="text1"/>
          <w:szCs w:val="24"/>
        </w:rPr>
      </w:pPr>
      <w:r>
        <w:rPr>
          <w:rFonts w:hint="eastAsia" w:hAnsi="宋体" w:cs="宋体"/>
          <w:b/>
          <w:color w:val="000000" w:themeColor="text1"/>
          <w:szCs w:val="24"/>
        </w:rPr>
        <w:t>备注：后附相应格式的，完全按照相关格式进行提供。</w:t>
      </w:r>
    </w:p>
    <w:p>
      <w:pPr>
        <w:adjustRightInd w:val="0"/>
        <w:snapToGrid w:val="0"/>
        <w:spacing w:line="360" w:lineRule="auto"/>
        <w:jc w:val="center"/>
        <w:rPr>
          <w:b/>
          <w:color w:val="000000" w:themeColor="text1"/>
          <w:sz w:val="28"/>
          <w:szCs w:val="36"/>
        </w:rPr>
      </w:pPr>
      <w:bookmarkStart w:id="81" w:name="_Toc425240483"/>
      <w:bookmarkStart w:id="82" w:name="_Toc20128"/>
      <w:bookmarkStart w:id="83" w:name="_Toc420591669"/>
      <w:bookmarkStart w:id="84" w:name="_Toc8191"/>
      <w:bookmarkStart w:id="85" w:name="_Toc485396124"/>
      <w:bookmarkStart w:id="86" w:name="_Toc421778388"/>
      <w:r>
        <w:rPr>
          <w:rFonts w:hAnsi="宋体"/>
          <w:b/>
          <w:color w:val="000000" w:themeColor="text1"/>
          <w:sz w:val="36"/>
          <w:szCs w:val="36"/>
        </w:rPr>
        <w:br w:type="page"/>
      </w:r>
      <w:r>
        <w:rPr>
          <w:rFonts w:hint="eastAsia"/>
          <w:b/>
          <w:color w:val="000000" w:themeColor="text1"/>
          <w:sz w:val="28"/>
          <w:szCs w:val="36"/>
        </w:rPr>
        <w:t>供应商无重大违法记录的书面声明（格式）</w:t>
      </w:r>
    </w:p>
    <w:p>
      <w:pPr>
        <w:spacing w:line="360" w:lineRule="auto"/>
        <w:rPr>
          <w:color w:val="000000" w:themeColor="text1"/>
        </w:rPr>
      </w:pPr>
    </w:p>
    <w:p>
      <w:pPr>
        <w:spacing w:line="360" w:lineRule="auto"/>
        <w:rPr>
          <w:color w:val="000000" w:themeColor="text1"/>
        </w:rPr>
      </w:pPr>
    </w:p>
    <w:p>
      <w:pPr>
        <w:pStyle w:val="40"/>
        <w:spacing w:before="0" w:beforeAutospacing="0" w:after="0" w:afterAutospacing="0" w:line="480" w:lineRule="auto"/>
        <w:rPr>
          <w:color w:val="000000" w:themeColor="text1"/>
        </w:rPr>
      </w:pPr>
      <w:r>
        <w:rPr>
          <w:rFonts w:hint="eastAsia"/>
          <w:color w:val="000000" w:themeColor="text1"/>
        </w:rPr>
        <w:t>致</w:t>
      </w:r>
      <w:r>
        <w:rPr>
          <w:rFonts w:hint="eastAsia"/>
          <w:color w:val="000000" w:themeColor="text1"/>
          <w:u w:val="single"/>
        </w:rPr>
        <w:t>（</w:t>
      </w:r>
      <w:r>
        <w:rPr>
          <w:rFonts w:hint="eastAsia"/>
          <w:color w:val="000000" w:themeColor="text1"/>
          <w:u w:val="single"/>
          <w:lang w:eastAsia="zh-CN"/>
        </w:rPr>
        <w:t>雁塔区文化馆</w:t>
      </w:r>
      <w:r>
        <w:rPr>
          <w:rFonts w:hint="eastAsia"/>
          <w:color w:val="000000" w:themeColor="text1"/>
          <w:u w:val="single"/>
        </w:rPr>
        <w:t>/</w:t>
      </w:r>
      <w:r>
        <w:rPr>
          <w:rFonts w:hint="eastAsia"/>
          <w:color w:val="000000" w:themeColor="text1"/>
          <w:spacing w:val="4"/>
          <w:u w:val="single"/>
        </w:rPr>
        <w:t>陕西诠睿项目管理有限公司</w:t>
      </w:r>
      <w:r>
        <w:rPr>
          <w:rFonts w:hint="eastAsia"/>
          <w:color w:val="000000" w:themeColor="text1"/>
          <w:u w:val="single"/>
        </w:rPr>
        <w:t>）</w:t>
      </w:r>
      <w:r>
        <w:rPr>
          <w:rFonts w:hint="eastAsia"/>
          <w:color w:val="000000" w:themeColor="text1"/>
        </w:rPr>
        <w:t>：</w:t>
      </w:r>
    </w:p>
    <w:p>
      <w:pPr>
        <w:widowControl/>
        <w:spacing w:beforeLines="50" w:line="480" w:lineRule="auto"/>
        <w:ind w:firstLine="480"/>
        <w:jc w:val="left"/>
        <w:rPr>
          <w:color w:val="000000" w:themeColor="text1"/>
          <w:spacing w:val="4"/>
          <w:szCs w:val="24"/>
        </w:rPr>
      </w:pPr>
      <w:r>
        <w:rPr>
          <w:rFonts w:hint="eastAsia" w:hAnsi="宋体"/>
          <w:color w:val="000000" w:themeColor="text1"/>
          <w:spacing w:val="4"/>
          <w:szCs w:val="24"/>
          <w:u w:val="single"/>
        </w:rPr>
        <w:t>（供应商名称）</w:t>
      </w:r>
      <w:r>
        <w:rPr>
          <w:rFonts w:hint="eastAsia" w:hAnsi="宋体"/>
          <w:color w:val="000000" w:themeColor="text1"/>
          <w:spacing w:val="4"/>
          <w:szCs w:val="24"/>
        </w:rPr>
        <w:t>为在中华人民共和国境内合法注册并经营的机构。在此郑重声明，我公司在参与本次政府采购活动前</w:t>
      </w:r>
      <w:r>
        <w:rPr>
          <w:rFonts w:hAnsi="宋体"/>
          <w:color w:val="000000" w:themeColor="text1"/>
          <w:spacing w:val="4"/>
          <w:szCs w:val="24"/>
        </w:rPr>
        <w:t>3</w:t>
      </w:r>
      <w:r>
        <w:rPr>
          <w:rFonts w:hint="eastAsia" w:hAnsi="宋体"/>
          <w:color w:val="000000" w:themeColor="text1"/>
          <w:spacing w:val="4"/>
          <w:szCs w:val="24"/>
        </w:rPr>
        <w:t>年内在经营活动中没有重大违法记录。</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供应商名称</w:t>
      </w:r>
      <w:r>
        <w:rPr>
          <w:rFonts w:hint="eastAsia" w:hAnsi="宋体"/>
          <w:color w:val="000000" w:themeColor="text1"/>
          <w:spacing w:val="4"/>
          <w:szCs w:val="24"/>
        </w:rPr>
        <w:t>（加盖单位公章）</w:t>
      </w:r>
      <w:r>
        <w:rPr>
          <w:rFonts w:hint="eastAsia" w:hAnsi="宋体" w:cs="宋体"/>
          <w:color w:val="000000" w:themeColor="text1"/>
          <w:szCs w:val="24"/>
        </w:rPr>
        <w:t>：</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法定代表人或被授权人签字：</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日    期：</w:t>
      </w:r>
    </w:p>
    <w:p>
      <w:pPr>
        <w:widowControl/>
        <w:jc w:val="left"/>
        <w:rPr>
          <w:color w:val="000000" w:themeColor="text1"/>
        </w:rPr>
      </w:pPr>
      <w:r>
        <w:rPr>
          <w:color w:val="000000" w:themeColor="text1"/>
        </w:rPr>
        <w:br w:type="page"/>
      </w:r>
    </w:p>
    <w:p>
      <w:pPr>
        <w:adjustRightInd w:val="0"/>
        <w:snapToGrid w:val="0"/>
        <w:spacing w:line="360" w:lineRule="auto"/>
        <w:jc w:val="center"/>
        <w:rPr>
          <w:b/>
          <w:color w:val="000000" w:themeColor="text1"/>
          <w:sz w:val="28"/>
          <w:szCs w:val="36"/>
        </w:rPr>
      </w:pPr>
      <w:r>
        <w:rPr>
          <w:rFonts w:hint="eastAsia"/>
          <w:b/>
          <w:color w:val="000000" w:themeColor="text1"/>
          <w:sz w:val="28"/>
          <w:szCs w:val="36"/>
        </w:rPr>
        <w:t>履行合同所必须的设备和专业技术能力的书面承诺（格式）</w:t>
      </w:r>
    </w:p>
    <w:p>
      <w:pPr>
        <w:spacing w:line="360" w:lineRule="auto"/>
        <w:rPr>
          <w:color w:val="000000" w:themeColor="text1"/>
        </w:rPr>
      </w:pPr>
    </w:p>
    <w:p>
      <w:pPr>
        <w:spacing w:line="360" w:lineRule="auto"/>
        <w:rPr>
          <w:color w:val="000000" w:themeColor="text1"/>
        </w:rPr>
      </w:pPr>
    </w:p>
    <w:p>
      <w:pPr>
        <w:spacing w:line="360" w:lineRule="auto"/>
        <w:rPr>
          <w:color w:val="000000" w:themeColor="text1"/>
          <w:szCs w:val="24"/>
        </w:rPr>
      </w:pPr>
      <w:r>
        <w:rPr>
          <w:rFonts w:hint="eastAsia"/>
          <w:color w:val="000000" w:themeColor="text1"/>
        </w:rPr>
        <w:t>致</w:t>
      </w:r>
      <w:r>
        <w:rPr>
          <w:rFonts w:hint="eastAsia"/>
          <w:color w:val="000000" w:themeColor="text1"/>
          <w:u w:val="single"/>
        </w:rPr>
        <w:t>（</w:t>
      </w:r>
      <w:r>
        <w:rPr>
          <w:rFonts w:hint="eastAsia"/>
          <w:color w:val="000000" w:themeColor="text1"/>
          <w:u w:val="single"/>
          <w:lang w:eastAsia="zh-CN"/>
        </w:rPr>
        <w:t>雁塔区文化馆</w:t>
      </w:r>
      <w:r>
        <w:rPr>
          <w:rFonts w:hint="eastAsia"/>
          <w:color w:val="000000" w:themeColor="text1"/>
          <w:u w:val="single"/>
        </w:rPr>
        <w:t>/</w:t>
      </w:r>
      <w:r>
        <w:rPr>
          <w:rFonts w:hint="eastAsia"/>
          <w:color w:val="000000" w:themeColor="text1"/>
          <w:spacing w:val="4"/>
          <w:u w:val="single"/>
        </w:rPr>
        <w:t>陕西诠睿项目管理有限公司</w:t>
      </w:r>
      <w:r>
        <w:rPr>
          <w:rFonts w:hint="eastAsia"/>
          <w:color w:val="000000" w:themeColor="text1"/>
          <w:u w:val="single"/>
        </w:rPr>
        <w:t>）</w:t>
      </w:r>
      <w:r>
        <w:rPr>
          <w:rFonts w:hint="eastAsia"/>
          <w:color w:val="000000" w:themeColor="text1"/>
          <w:szCs w:val="24"/>
        </w:rPr>
        <w:t>：</w:t>
      </w:r>
    </w:p>
    <w:p>
      <w:pPr>
        <w:widowControl/>
        <w:spacing w:beforeLines="50" w:line="480" w:lineRule="auto"/>
        <w:ind w:firstLine="480"/>
        <w:jc w:val="left"/>
        <w:rPr>
          <w:color w:val="000000" w:themeColor="text1"/>
          <w:szCs w:val="24"/>
        </w:rPr>
      </w:pPr>
      <w:r>
        <w:rPr>
          <w:rFonts w:hint="eastAsia"/>
          <w:color w:val="000000" w:themeColor="text1"/>
          <w:szCs w:val="24"/>
          <w:u w:val="single"/>
        </w:rPr>
        <w:t>（供应商名称）</w:t>
      </w:r>
      <w:r>
        <w:rPr>
          <w:rFonts w:hint="eastAsia"/>
          <w:color w:val="000000" w:themeColor="text1"/>
          <w:szCs w:val="24"/>
        </w:rPr>
        <w:t>于</w:t>
      </w:r>
      <w:r>
        <w:rPr>
          <w:rFonts w:hint="eastAsia"/>
          <w:color w:val="000000" w:themeColor="text1"/>
          <w:szCs w:val="24"/>
          <w:u w:val="single"/>
        </w:rPr>
        <w:t xml:space="preserve">    年  月  日</w:t>
      </w:r>
      <w:r>
        <w:rPr>
          <w:rFonts w:hint="eastAsia"/>
          <w:color w:val="000000" w:themeColor="text1"/>
          <w:szCs w:val="24"/>
        </w:rPr>
        <w:t>在中华人民共和国境内</w:t>
      </w:r>
      <w:r>
        <w:rPr>
          <w:rFonts w:hint="eastAsia"/>
          <w:color w:val="000000" w:themeColor="text1"/>
          <w:szCs w:val="24"/>
          <w:u w:val="single"/>
        </w:rPr>
        <w:t>（详细注册地址）</w:t>
      </w:r>
      <w:r>
        <w:rPr>
          <w:rFonts w:hint="eastAsia"/>
          <w:color w:val="000000" w:themeColor="text1"/>
          <w:szCs w:val="24"/>
        </w:rPr>
        <w:t>合法注册并经营，公司主营业务为</w:t>
      </w:r>
      <w:r>
        <w:rPr>
          <w:rFonts w:hint="eastAsia"/>
          <w:color w:val="000000" w:themeColor="text1"/>
          <w:szCs w:val="24"/>
          <w:u w:val="single"/>
        </w:rPr>
        <w:t xml:space="preserve">      </w:t>
      </w:r>
      <w:r>
        <w:rPr>
          <w:rFonts w:hint="eastAsia"/>
          <w:color w:val="000000" w:themeColor="text1"/>
          <w:szCs w:val="24"/>
        </w:rPr>
        <w:t>，现有员工数量为</w:t>
      </w:r>
      <w:r>
        <w:rPr>
          <w:rFonts w:hint="eastAsia"/>
          <w:color w:val="000000" w:themeColor="text1"/>
          <w:szCs w:val="24"/>
          <w:u w:val="single"/>
        </w:rPr>
        <w:t xml:space="preserve">      </w:t>
      </w:r>
      <w:r>
        <w:rPr>
          <w:rFonts w:hint="eastAsia"/>
          <w:color w:val="000000" w:themeColor="text1"/>
          <w:szCs w:val="24"/>
        </w:rPr>
        <w:t>，其中与履行本合同相关的专业技术人员有</w:t>
      </w:r>
      <w:r>
        <w:rPr>
          <w:rFonts w:hint="eastAsia"/>
          <w:color w:val="000000" w:themeColor="text1"/>
          <w:szCs w:val="24"/>
          <w:u w:val="single"/>
        </w:rPr>
        <w:t>（专业能力、数量）</w:t>
      </w:r>
      <w:r>
        <w:rPr>
          <w:rFonts w:hint="eastAsia"/>
          <w:color w:val="000000" w:themeColor="text1"/>
          <w:szCs w:val="24"/>
        </w:rPr>
        <w:t>，本公司郑重承诺，具有履行本合同所必需的设备和专业技术能力。</w:t>
      </w:r>
    </w:p>
    <w:p>
      <w:pPr>
        <w:spacing w:line="360" w:lineRule="auto"/>
        <w:rPr>
          <w:color w:val="000000" w:themeColor="text1"/>
          <w:szCs w:val="24"/>
        </w:rPr>
      </w:pPr>
    </w:p>
    <w:p>
      <w:pPr>
        <w:spacing w:line="360" w:lineRule="auto"/>
        <w:rPr>
          <w:color w:val="000000" w:themeColor="text1"/>
          <w:szCs w:val="24"/>
        </w:rPr>
      </w:pPr>
    </w:p>
    <w:p>
      <w:pPr>
        <w:spacing w:line="360" w:lineRule="auto"/>
        <w:rPr>
          <w:color w:val="000000" w:themeColor="text1"/>
          <w:szCs w:val="24"/>
        </w:rPr>
      </w:pP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供应商名称</w:t>
      </w:r>
      <w:r>
        <w:rPr>
          <w:rFonts w:hint="eastAsia" w:hAnsi="宋体"/>
          <w:color w:val="000000" w:themeColor="text1"/>
          <w:spacing w:val="4"/>
          <w:szCs w:val="24"/>
        </w:rPr>
        <w:t>（加盖单位公章）</w:t>
      </w:r>
      <w:r>
        <w:rPr>
          <w:rFonts w:hint="eastAsia" w:hAnsi="宋体" w:cs="宋体"/>
          <w:color w:val="000000" w:themeColor="text1"/>
          <w:szCs w:val="24"/>
        </w:rPr>
        <w:t>：</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法定代表人或被授权人签字：</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日    期：</w:t>
      </w:r>
    </w:p>
    <w:p>
      <w:pPr>
        <w:widowControl/>
        <w:spacing w:line="360" w:lineRule="auto"/>
        <w:jc w:val="center"/>
        <w:rPr>
          <w:rFonts w:hAnsi="宋体" w:cs="宋体"/>
          <w:color w:val="000000" w:themeColor="text1"/>
          <w:szCs w:val="24"/>
        </w:rPr>
      </w:pPr>
    </w:p>
    <w:p>
      <w:pPr>
        <w:adjustRightInd w:val="0"/>
        <w:snapToGrid w:val="0"/>
        <w:spacing w:line="360" w:lineRule="auto"/>
        <w:jc w:val="center"/>
        <w:rPr>
          <w:b/>
          <w:color w:val="000000" w:themeColor="text1"/>
          <w:sz w:val="28"/>
          <w:szCs w:val="36"/>
        </w:rPr>
      </w:pPr>
      <w:r>
        <w:rPr>
          <w:color w:val="000000" w:themeColor="text1"/>
        </w:rPr>
        <w:br w:type="page"/>
      </w:r>
      <w:bookmarkStart w:id="87" w:name="_Toc8137487"/>
      <w:r>
        <w:rPr>
          <w:rFonts w:hint="eastAsia"/>
          <w:b/>
          <w:color w:val="000000" w:themeColor="text1"/>
          <w:sz w:val="28"/>
          <w:szCs w:val="36"/>
        </w:rPr>
        <w:t>法定代表人身份证明</w:t>
      </w:r>
      <w:bookmarkEnd w:id="81"/>
      <w:bookmarkEnd w:id="82"/>
      <w:bookmarkEnd w:id="83"/>
      <w:bookmarkEnd w:id="84"/>
      <w:bookmarkEnd w:id="85"/>
      <w:bookmarkEnd w:id="86"/>
      <w:r>
        <w:rPr>
          <w:rFonts w:hint="eastAsia"/>
          <w:b/>
          <w:color w:val="000000" w:themeColor="text1"/>
          <w:sz w:val="28"/>
          <w:szCs w:val="36"/>
        </w:rPr>
        <w:t>（格式）</w:t>
      </w:r>
      <w:bookmarkEnd w:id="87"/>
    </w:p>
    <w:p>
      <w:pPr>
        <w:spacing w:line="360" w:lineRule="auto"/>
        <w:rPr>
          <w:color w:val="000000" w:themeColor="text1"/>
        </w:rPr>
      </w:pPr>
    </w:p>
    <w:p>
      <w:pPr>
        <w:spacing w:line="480" w:lineRule="auto"/>
        <w:ind w:firstLine="480" w:firstLineChars="200"/>
        <w:rPr>
          <w:color w:val="000000" w:themeColor="text1"/>
        </w:rPr>
      </w:pPr>
      <w:r>
        <w:rPr>
          <w:rFonts w:hint="eastAsia" w:hAnsi="宋体"/>
          <w:color w:val="000000" w:themeColor="text1"/>
        </w:rPr>
        <w:t>供应商名称：</w:t>
      </w:r>
    </w:p>
    <w:p>
      <w:pPr>
        <w:spacing w:line="480" w:lineRule="auto"/>
        <w:ind w:firstLine="480" w:firstLineChars="200"/>
        <w:rPr>
          <w:color w:val="000000" w:themeColor="text1"/>
        </w:rPr>
      </w:pPr>
      <w:r>
        <w:rPr>
          <w:rFonts w:hint="eastAsia" w:hAnsi="宋体"/>
          <w:color w:val="000000" w:themeColor="text1"/>
        </w:rPr>
        <w:t>单位性质：</w:t>
      </w:r>
    </w:p>
    <w:p>
      <w:pPr>
        <w:spacing w:line="480" w:lineRule="auto"/>
        <w:ind w:firstLine="480" w:firstLineChars="200"/>
        <w:rPr>
          <w:color w:val="000000" w:themeColor="text1"/>
        </w:rPr>
      </w:pPr>
      <w:r>
        <w:rPr>
          <w:rFonts w:hint="eastAsia" w:hAnsi="宋体"/>
          <w:color w:val="000000" w:themeColor="text1"/>
        </w:rPr>
        <w:t>地址：</w:t>
      </w:r>
    </w:p>
    <w:p>
      <w:pPr>
        <w:spacing w:line="480" w:lineRule="auto"/>
        <w:ind w:firstLine="480" w:firstLineChars="200"/>
        <w:rPr>
          <w:color w:val="000000" w:themeColor="text1"/>
        </w:rPr>
      </w:pPr>
      <w:r>
        <w:rPr>
          <w:rFonts w:hint="eastAsia" w:hAnsi="宋体"/>
          <w:color w:val="000000" w:themeColor="text1"/>
        </w:rPr>
        <w:t>成立时间：    年  月  日</w:t>
      </w:r>
    </w:p>
    <w:p>
      <w:pPr>
        <w:spacing w:line="480" w:lineRule="auto"/>
        <w:ind w:firstLine="480" w:firstLineChars="200"/>
        <w:rPr>
          <w:color w:val="000000" w:themeColor="text1"/>
        </w:rPr>
      </w:pPr>
      <w:r>
        <w:rPr>
          <w:rFonts w:hint="eastAsia" w:hAnsi="宋体"/>
          <w:color w:val="000000" w:themeColor="text1"/>
        </w:rPr>
        <w:t>经营期限：</w:t>
      </w:r>
    </w:p>
    <w:p>
      <w:pPr>
        <w:spacing w:line="480" w:lineRule="auto"/>
        <w:ind w:firstLine="480" w:firstLineChars="200"/>
        <w:rPr>
          <w:color w:val="000000" w:themeColor="text1"/>
        </w:rPr>
      </w:pPr>
      <w:r>
        <w:rPr>
          <w:rFonts w:hint="eastAsia" w:hAnsi="宋体"/>
          <w:color w:val="000000" w:themeColor="text1"/>
        </w:rPr>
        <w:t>姓名：    性别：    年龄：    职务：</w:t>
      </w:r>
    </w:p>
    <w:p>
      <w:pPr>
        <w:spacing w:line="480" w:lineRule="auto"/>
        <w:ind w:firstLine="480" w:firstLineChars="200"/>
        <w:rPr>
          <w:color w:val="000000" w:themeColor="text1"/>
        </w:rPr>
      </w:pPr>
      <w:r>
        <w:rPr>
          <w:rFonts w:hint="eastAsia" w:hAnsi="宋体"/>
          <w:color w:val="000000" w:themeColor="text1"/>
        </w:rPr>
        <w:t>系（供应商名称）的法定代表人</w:t>
      </w:r>
    </w:p>
    <w:p>
      <w:pPr>
        <w:spacing w:line="480" w:lineRule="auto"/>
        <w:ind w:firstLine="480" w:firstLineChars="200"/>
        <w:rPr>
          <w:color w:val="000000" w:themeColor="text1"/>
        </w:rPr>
      </w:pPr>
      <w:r>
        <w:rPr>
          <w:rFonts w:hint="eastAsia" w:hAnsi="宋体"/>
          <w:color w:val="000000" w:themeColor="text1"/>
        </w:rPr>
        <w:t>特此证明</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供应商名称</w:t>
      </w:r>
      <w:r>
        <w:rPr>
          <w:rFonts w:hint="eastAsia" w:hAnsi="宋体"/>
          <w:color w:val="000000" w:themeColor="text1"/>
          <w:spacing w:val="4"/>
          <w:szCs w:val="24"/>
        </w:rPr>
        <w:t>（加盖单位公章）</w:t>
      </w:r>
      <w:r>
        <w:rPr>
          <w:rFonts w:hint="eastAsia" w:hAnsi="宋体" w:cs="宋体"/>
          <w:color w:val="000000" w:themeColor="text1"/>
          <w:szCs w:val="24"/>
        </w:rPr>
        <w:t>：</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日    期：</w:t>
      </w:r>
    </w:p>
    <w:p>
      <w:pPr>
        <w:widowControl/>
        <w:jc w:val="left"/>
        <w:rPr>
          <w:rFonts w:ascii="Times New Roman"/>
          <w:b/>
          <w:bCs/>
          <w:color w:val="000000" w:themeColor="text1"/>
          <w:kern w:val="2"/>
          <w:sz w:val="32"/>
          <w:szCs w:val="32"/>
        </w:rPr>
      </w:pPr>
      <w:r>
        <w:rPr>
          <w:color w:val="000000" w:themeColor="text1"/>
          <w:sz w:val="32"/>
          <w:szCs w:val="32"/>
        </w:rPr>
        <w:br w:type="page"/>
      </w:r>
    </w:p>
    <w:p>
      <w:pPr>
        <w:adjustRightInd w:val="0"/>
        <w:snapToGrid w:val="0"/>
        <w:spacing w:line="360" w:lineRule="auto"/>
        <w:jc w:val="center"/>
        <w:rPr>
          <w:b/>
          <w:color w:val="000000" w:themeColor="text1"/>
          <w:sz w:val="28"/>
          <w:szCs w:val="36"/>
        </w:rPr>
      </w:pPr>
      <w:r>
        <w:rPr>
          <w:rFonts w:hint="eastAsia"/>
          <w:b/>
          <w:color w:val="000000" w:themeColor="text1"/>
          <w:sz w:val="28"/>
          <w:szCs w:val="36"/>
        </w:rPr>
        <w:t>法定代表人授权委托书</w:t>
      </w:r>
      <w:bookmarkEnd w:id="78"/>
      <w:bookmarkEnd w:id="79"/>
      <w:r>
        <w:rPr>
          <w:rFonts w:hint="eastAsia"/>
          <w:b/>
          <w:color w:val="000000" w:themeColor="text1"/>
          <w:sz w:val="28"/>
          <w:szCs w:val="36"/>
        </w:rPr>
        <w:t>（格式）</w:t>
      </w:r>
    </w:p>
    <w:p>
      <w:pPr>
        <w:spacing w:afterLines="50"/>
        <w:jc w:val="center"/>
        <w:rPr>
          <w:b/>
          <w:bCs/>
          <w:color w:val="000000" w:themeColor="text1"/>
          <w:szCs w:val="24"/>
        </w:rPr>
      </w:pPr>
      <w:r>
        <w:rPr>
          <w:rFonts w:hint="eastAsia"/>
          <w:b/>
          <w:color w:val="000000" w:themeColor="text1"/>
          <w:szCs w:val="24"/>
        </w:rPr>
        <w:t>（备注：如分公司投标，需提供总公司授权函并加盖总公司公章）</w:t>
      </w:r>
    </w:p>
    <w:p>
      <w:pPr>
        <w:spacing w:beforeLines="100" w:line="360" w:lineRule="auto"/>
        <w:jc w:val="left"/>
        <w:rPr>
          <w:rFonts w:hAnsi="宋体"/>
          <w:color w:val="000000" w:themeColor="text1"/>
          <w:spacing w:val="4"/>
          <w:szCs w:val="24"/>
        </w:rPr>
      </w:pPr>
      <w:r>
        <w:rPr>
          <w:rFonts w:hint="eastAsia" w:hAnsi="宋体"/>
          <w:color w:val="000000" w:themeColor="text1"/>
          <w:spacing w:val="4"/>
          <w:szCs w:val="24"/>
        </w:rPr>
        <w:t>致：</w:t>
      </w:r>
      <w:r>
        <w:rPr>
          <w:rFonts w:hint="eastAsia" w:hAnsi="宋体"/>
          <w:color w:val="000000" w:themeColor="text1"/>
          <w:spacing w:val="4"/>
          <w:szCs w:val="24"/>
          <w:u w:val="single"/>
        </w:rPr>
        <w:t>陕西诠睿项目管理有限公司</w:t>
      </w:r>
    </w:p>
    <w:p>
      <w:pPr>
        <w:spacing w:line="360" w:lineRule="auto"/>
        <w:ind w:firstLine="496" w:firstLineChars="200"/>
        <w:jc w:val="left"/>
        <w:rPr>
          <w:rFonts w:hAnsi="宋体"/>
          <w:color w:val="000000" w:themeColor="text1"/>
          <w:spacing w:val="4"/>
          <w:szCs w:val="24"/>
        </w:rPr>
      </w:pPr>
      <w:r>
        <w:rPr>
          <w:rFonts w:hint="eastAsia" w:hAnsi="宋体"/>
          <w:color w:val="000000" w:themeColor="text1"/>
          <w:spacing w:val="4"/>
          <w:szCs w:val="24"/>
          <w:u w:val="single"/>
        </w:rPr>
        <w:t>（供应商名称）</w:t>
      </w:r>
      <w:r>
        <w:rPr>
          <w:rFonts w:hint="eastAsia" w:hAnsi="宋体"/>
          <w:color w:val="000000" w:themeColor="text1"/>
          <w:spacing w:val="4"/>
          <w:szCs w:val="24"/>
        </w:rPr>
        <w:t>按中华人民共和国法律于</w:t>
      </w:r>
      <w:r>
        <w:rPr>
          <w:rFonts w:hint="eastAsia" w:hAnsi="宋体"/>
          <w:color w:val="000000" w:themeColor="text1"/>
          <w:spacing w:val="4"/>
          <w:szCs w:val="24"/>
          <w:u w:val="single"/>
        </w:rPr>
        <w:t>（    年  月  日 ）</w:t>
      </w:r>
      <w:r>
        <w:rPr>
          <w:rFonts w:hint="eastAsia" w:hAnsi="宋体"/>
          <w:color w:val="000000" w:themeColor="text1"/>
          <w:spacing w:val="4"/>
          <w:szCs w:val="24"/>
        </w:rPr>
        <w:t>成立。</w:t>
      </w:r>
      <w:r>
        <w:rPr>
          <w:rFonts w:hint="eastAsia" w:hAnsi="宋体"/>
          <w:color w:val="000000" w:themeColor="text1"/>
          <w:spacing w:val="4"/>
          <w:szCs w:val="24"/>
          <w:u w:val="single"/>
        </w:rPr>
        <w:t>（法定代表人姓名）</w:t>
      </w:r>
      <w:r>
        <w:rPr>
          <w:rFonts w:hint="eastAsia" w:hAnsi="宋体"/>
          <w:color w:val="000000" w:themeColor="text1"/>
          <w:spacing w:val="4"/>
          <w:szCs w:val="24"/>
        </w:rPr>
        <w:t>特授权</w:t>
      </w:r>
      <w:r>
        <w:rPr>
          <w:rFonts w:hint="eastAsia" w:hAnsi="宋体"/>
          <w:color w:val="000000" w:themeColor="text1"/>
          <w:spacing w:val="4"/>
          <w:szCs w:val="24"/>
          <w:u w:val="single"/>
        </w:rPr>
        <w:t>（被授权人姓名）</w:t>
      </w:r>
      <w:r>
        <w:rPr>
          <w:rFonts w:hint="eastAsia" w:hAnsi="宋体"/>
          <w:color w:val="000000" w:themeColor="text1"/>
          <w:spacing w:val="4"/>
          <w:szCs w:val="24"/>
        </w:rPr>
        <w:t>代表我公司全权办理针对本次</w:t>
      </w:r>
      <w:r>
        <w:rPr>
          <w:rFonts w:hint="eastAsia" w:hAnsi="宋体"/>
          <w:color w:val="000000" w:themeColor="text1"/>
          <w:spacing w:val="4"/>
          <w:szCs w:val="24"/>
          <w:u w:val="single"/>
          <w:lang w:eastAsia="zh-CN"/>
        </w:rPr>
        <w:t>城市书房建设智能安全监测及电子智能借阅系统采购项目</w:t>
      </w:r>
      <w:r>
        <w:rPr>
          <w:rFonts w:hint="eastAsia" w:hAnsi="宋体"/>
          <w:color w:val="000000" w:themeColor="text1"/>
          <w:spacing w:val="4"/>
          <w:szCs w:val="24"/>
          <w:u w:val="single"/>
        </w:rPr>
        <w:t>（项目编号：</w:t>
      </w:r>
      <w:r>
        <w:rPr>
          <w:rFonts w:hint="eastAsia" w:hAnsi="宋体"/>
          <w:color w:val="000000" w:themeColor="text1"/>
          <w:spacing w:val="4"/>
          <w:szCs w:val="24"/>
          <w:u w:val="single"/>
          <w:lang w:eastAsia="zh-CN"/>
        </w:rPr>
        <w:t>QR-ZC-2022042</w:t>
      </w:r>
      <w:r>
        <w:rPr>
          <w:rFonts w:hint="eastAsia" w:hAnsi="宋体"/>
          <w:color w:val="000000" w:themeColor="text1"/>
          <w:spacing w:val="4"/>
          <w:szCs w:val="24"/>
          <w:u w:val="single"/>
        </w:rPr>
        <w:t>）</w:t>
      </w:r>
      <w:r>
        <w:rPr>
          <w:rFonts w:hint="eastAsia" w:hAnsi="宋体"/>
          <w:color w:val="000000" w:themeColor="text1"/>
          <w:spacing w:val="4"/>
          <w:szCs w:val="24"/>
        </w:rPr>
        <w:t>项目的磋商、签约等具体工作，并签署全部有关的文件、协议及合同。</w:t>
      </w:r>
    </w:p>
    <w:p>
      <w:pPr>
        <w:spacing w:line="360" w:lineRule="auto"/>
        <w:ind w:firstLine="496" w:firstLineChars="200"/>
        <w:jc w:val="left"/>
        <w:rPr>
          <w:rFonts w:hAnsi="宋体"/>
          <w:color w:val="000000" w:themeColor="text1"/>
          <w:spacing w:val="4"/>
          <w:szCs w:val="24"/>
        </w:rPr>
      </w:pPr>
      <w:r>
        <w:rPr>
          <w:rFonts w:hint="eastAsia" w:hAnsi="宋体"/>
          <w:color w:val="000000" w:themeColor="text1"/>
          <w:spacing w:val="4"/>
          <w:szCs w:val="24"/>
        </w:rPr>
        <w:t>我公司对被授权人的签名负全部责任。</w:t>
      </w:r>
    </w:p>
    <w:p>
      <w:pPr>
        <w:spacing w:line="360" w:lineRule="auto"/>
        <w:ind w:right="617" w:rightChars="257" w:firstLine="480" w:firstLineChars="200"/>
        <w:jc w:val="left"/>
        <w:rPr>
          <w:rFonts w:hAnsi="宋体"/>
          <w:color w:val="000000" w:themeColor="text1"/>
          <w:szCs w:val="24"/>
        </w:rPr>
      </w:pPr>
      <w:r>
        <w:rPr>
          <w:rFonts w:hint="eastAsia" w:hAnsi="宋体"/>
          <w:color w:val="000000" w:themeColor="text1"/>
          <w:szCs w:val="24"/>
        </w:rPr>
        <w:t>委托期限：</w:t>
      </w:r>
      <w:r>
        <w:rPr>
          <w:rFonts w:hint="eastAsia" w:asciiTheme="minorEastAsia" w:hAnsiTheme="minorEastAsia" w:eastAsiaTheme="minorEastAsia"/>
          <w:color w:val="000000" w:themeColor="text1"/>
          <w:szCs w:val="24"/>
        </w:rPr>
        <w:t>自磋商响应文件递交截止之日起90天</w:t>
      </w:r>
      <w:r>
        <w:rPr>
          <w:rFonts w:hint="eastAsia" w:hAnsi="宋体"/>
          <w:color w:val="000000" w:themeColor="text1"/>
          <w:szCs w:val="24"/>
        </w:rPr>
        <w:t>。</w:t>
      </w:r>
    </w:p>
    <w:p>
      <w:pPr>
        <w:spacing w:line="360" w:lineRule="auto"/>
        <w:ind w:right="617" w:rightChars="257" w:firstLine="480" w:firstLineChars="200"/>
        <w:jc w:val="left"/>
        <w:rPr>
          <w:rFonts w:hAnsi="宋体"/>
          <w:color w:val="000000" w:themeColor="text1"/>
          <w:szCs w:val="24"/>
        </w:rPr>
      </w:pPr>
    </w:p>
    <w:p>
      <w:pPr>
        <w:spacing w:line="360" w:lineRule="auto"/>
        <w:ind w:right="617" w:rightChars="257" w:firstLine="480" w:firstLineChars="200"/>
        <w:jc w:val="left"/>
        <w:rPr>
          <w:color w:val="000000" w:themeColor="text1"/>
        </w:rPr>
      </w:pPr>
      <w:r>
        <w:rPr>
          <w:rFonts w:hint="eastAsia"/>
          <w:color w:val="000000" w:themeColor="text1"/>
        </w:rPr>
        <w:t>被授权人签字：                     法定代表人签字或盖章：</w:t>
      </w:r>
    </w:p>
    <w:p>
      <w:pPr>
        <w:spacing w:line="360" w:lineRule="auto"/>
        <w:ind w:right="617" w:rightChars="257" w:firstLine="480" w:firstLineChars="200"/>
        <w:jc w:val="left"/>
        <w:rPr>
          <w:color w:val="000000" w:themeColor="text1"/>
        </w:rPr>
      </w:pPr>
      <w:r>
        <w:rPr>
          <w:rFonts w:hint="eastAsia"/>
          <w:color w:val="000000" w:themeColor="text1"/>
        </w:rPr>
        <w:t>职    务：                         职    务：</w:t>
      </w:r>
    </w:p>
    <w:p>
      <w:pPr>
        <w:spacing w:line="360" w:lineRule="auto"/>
        <w:ind w:right="617" w:rightChars="257" w:firstLine="480" w:firstLineChars="200"/>
        <w:jc w:val="left"/>
        <w:rPr>
          <w:color w:val="000000" w:themeColor="text1"/>
        </w:rPr>
      </w:pPr>
      <w:r>
        <w:rPr>
          <w:rFonts w:hint="eastAsia"/>
          <w:color w:val="000000" w:themeColor="text1"/>
        </w:rPr>
        <w:t>身份证号：                         身份证号：</w:t>
      </w:r>
    </w:p>
    <w:p>
      <w:pPr>
        <w:spacing w:line="360" w:lineRule="auto"/>
        <w:ind w:right="617" w:rightChars="257" w:firstLine="480" w:firstLineChars="200"/>
        <w:jc w:val="left"/>
        <w:rPr>
          <w:color w:val="000000" w:themeColor="text1"/>
        </w:rPr>
      </w:pPr>
      <w:r>
        <w:rPr>
          <w:rFonts w:hint="eastAsia"/>
          <w:color w:val="000000" w:themeColor="text1"/>
        </w:rPr>
        <w:t>所在部门：</w:t>
      </w:r>
    </w:p>
    <w:p>
      <w:pPr>
        <w:spacing w:line="360" w:lineRule="auto"/>
        <w:ind w:right="617" w:rightChars="257" w:firstLine="480" w:firstLineChars="200"/>
        <w:jc w:val="left"/>
        <w:rPr>
          <w:rFonts w:hAnsi="宋体"/>
          <w:color w:val="000000" w:themeColor="text1"/>
          <w:szCs w:val="24"/>
        </w:rPr>
      </w:pPr>
    </w:p>
    <w:p>
      <w:pPr>
        <w:spacing w:afterLines="50" w:line="360" w:lineRule="auto"/>
        <w:ind w:firstLine="505" w:firstLineChars="204"/>
        <w:rPr>
          <w:rFonts w:hAnsi="宋体"/>
          <w:color w:val="000000" w:themeColor="text1"/>
          <w:spacing w:val="4"/>
          <w:szCs w:val="24"/>
        </w:rPr>
      </w:pPr>
      <w:r>
        <w:rPr>
          <w:rFonts w:hint="eastAsia" w:hAnsi="宋体"/>
          <w:color w:val="000000" w:themeColor="text1"/>
          <w:spacing w:val="4"/>
          <w:szCs w:val="24"/>
        </w:rPr>
        <w:t>附：法定代表人、被授权人身份证复印件</w:t>
      </w:r>
    </w:p>
    <w:tbl>
      <w:tblPr>
        <w:tblStyle w:val="44"/>
        <w:tblW w:w="8357" w:type="dxa"/>
        <w:tblInd w:w="540" w:type="dxa"/>
        <w:tblLayout w:type="fixed"/>
        <w:tblCellMar>
          <w:top w:w="0" w:type="dxa"/>
          <w:left w:w="108" w:type="dxa"/>
          <w:bottom w:w="0" w:type="dxa"/>
          <w:right w:w="108" w:type="dxa"/>
        </w:tblCellMar>
      </w:tblPr>
      <w:tblGrid>
        <w:gridCol w:w="4246"/>
        <w:gridCol w:w="4111"/>
      </w:tblGrid>
      <w:tr>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000000" w:themeColor="text1"/>
                <w:szCs w:val="21"/>
                <w:lang w:val="zh-CN"/>
              </w:rPr>
            </w:pPr>
            <w:r>
              <w:rPr>
                <w:color w:val="000000" w:themeColor="text1"/>
                <w:szCs w:val="21"/>
                <w:lang w:val="zh-CN"/>
              </w:rPr>
              <w:t>法定代表人身份证复印件粘贴处</w:t>
            </w:r>
          </w:p>
          <w:p>
            <w:pPr>
              <w:spacing w:line="360" w:lineRule="auto"/>
              <w:jc w:val="center"/>
              <w:rPr>
                <w:color w:val="000000" w:themeColor="text1"/>
                <w:szCs w:val="21"/>
                <w:lang w:val="zh-CN"/>
              </w:rPr>
            </w:pPr>
            <w:r>
              <w:rPr>
                <w:color w:val="000000" w:themeColor="text1"/>
                <w:szCs w:val="21"/>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Lines="50" w:line="360" w:lineRule="auto"/>
              <w:jc w:val="center"/>
              <w:rPr>
                <w:color w:val="000000" w:themeColor="text1"/>
                <w:szCs w:val="21"/>
              </w:rPr>
            </w:pPr>
            <w:r>
              <w:rPr>
                <w:color w:val="000000" w:themeColor="text1"/>
                <w:szCs w:val="21"/>
              </w:rPr>
              <w:t>被授权人身份证复印件粘贴处</w:t>
            </w:r>
          </w:p>
          <w:p>
            <w:pPr>
              <w:autoSpaceDE w:val="0"/>
              <w:autoSpaceDN w:val="0"/>
              <w:adjustRightInd w:val="0"/>
              <w:snapToGrid w:val="0"/>
              <w:spacing w:beforeLines="50" w:line="360" w:lineRule="auto"/>
              <w:jc w:val="center"/>
              <w:rPr>
                <w:rFonts w:eastAsia="黑体"/>
                <w:color w:val="000000" w:themeColor="text1"/>
                <w:kern w:val="2"/>
                <w:u w:val="single"/>
              </w:rPr>
            </w:pPr>
            <w:r>
              <w:rPr>
                <w:color w:val="000000" w:themeColor="text1"/>
                <w:szCs w:val="21"/>
              </w:rPr>
              <w:t>（正反面）</w:t>
            </w:r>
          </w:p>
        </w:tc>
      </w:tr>
    </w:tbl>
    <w:p>
      <w:pPr>
        <w:spacing w:line="360" w:lineRule="auto"/>
        <w:ind w:right="617" w:rightChars="257" w:firstLine="480" w:firstLineChars="200"/>
        <w:jc w:val="left"/>
        <w:rPr>
          <w:rFonts w:hAnsi="宋体"/>
          <w:color w:val="000000" w:themeColor="text1"/>
          <w:szCs w:val="24"/>
        </w:rPr>
      </w:pPr>
    </w:p>
    <w:p>
      <w:pPr>
        <w:spacing w:line="360" w:lineRule="auto"/>
        <w:ind w:right="617" w:rightChars="257" w:firstLine="480" w:firstLineChars="200"/>
        <w:jc w:val="left"/>
        <w:rPr>
          <w:rFonts w:hAnsi="宋体"/>
          <w:color w:val="000000" w:themeColor="text1"/>
          <w:szCs w:val="24"/>
        </w:rPr>
      </w:pP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供应商名称</w:t>
      </w:r>
      <w:r>
        <w:rPr>
          <w:rFonts w:hint="eastAsia" w:hAnsi="宋体"/>
          <w:color w:val="000000" w:themeColor="text1"/>
          <w:spacing w:val="4"/>
          <w:szCs w:val="24"/>
        </w:rPr>
        <w:t>（加盖单位公章）</w:t>
      </w:r>
      <w:r>
        <w:rPr>
          <w:rFonts w:hint="eastAsia" w:hAnsi="宋体" w:cs="宋体"/>
          <w:color w:val="000000" w:themeColor="text1"/>
          <w:szCs w:val="24"/>
        </w:rPr>
        <w:t>：</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日    期：</w:t>
      </w:r>
      <w:r>
        <w:rPr>
          <w:color w:val="000000" w:themeColor="text1"/>
          <w:sz w:val="32"/>
          <w:szCs w:val="32"/>
        </w:rPr>
        <w:br w:type="page"/>
      </w:r>
    </w:p>
    <w:p>
      <w:pPr>
        <w:spacing w:line="360" w:lineRule="auto"/>
        <w:jc w:val="center"/>
        <w:rPr>
          <w:b/>
          <w:color w:val="000000" w:themeColor="text1"/>
          <w:sz w:val="32"/>
          <w:szCs w:val="32"/>
        </w:rPr>
      </w:pPr>
      <w:r>
        <w:rPr>
          <w:rFonts w:hint="eastAsia"/>
          <w:b/>
          <w:color w:val="000000" w:themeColor="text1"/>
          <w:sz w:val="32"/>
          <w:szCs w:val="32"/>
        </w:rPr>
        <w:t>四、磋商方案说明书</w:t>
      </w:r>
    </w:p>
    <w:p>
      <w:pPr>
        <w:spacing w:line="480" w:lineRule="auto"/>
        <w:ind w:firstLine="480" w:firstLineChars="200"/>
        <w:rPr>
          <w:rFonts w:hAnsi="宋体" w:cs="宋体"/>
          <w:color w:val="000000" w:themeColor="text1"/>
          <w:szCs w:val="24"/>
        </w:rPr>
      </w:pPr>
    </w:p>
    <w:p>
      <w:pPr>
        <w:spacing w:line="480" w:lineRule="auto"/>
        <w:ind w:firstLine="480" w:firstLineChars="200"/>
        <w:rPr>
          <w:rFonts w:hAnsi="宋体" w:cs="宋体"/>
          <w:color w:val="000000" w:themeColor="text1"/>
          <w:szCs w:val="24"/>
        </w:rPr>
      </w:pPr>
      <w:r>
        <w:rPr>
          <w:rFonts w:hint="eastAsia" w:hAnsi="宋体" w:cs="宋体"/>
          <w:color w:val="000000" w:themeColor="text1"/>
          <w:szCs w:val="24"/>
        </w:rPr>
        <w:t>按照磋商文件的要求编制的</w:t>
      </w:r>
      <w:r>
        <w:rPr>
          <w:rFonts w:hint="eastAsia" w:hAnsi="宋体"/>
          <w:color w:val="000000" w:themeColor="text1"/>
          <w:szCs w:val="24"/>
        </w:rPr>
        <w:t>磋商</w:t>
      </w:r>
      <w:r>
        <w:rPr>
          <w:rFonts w:hAnsi="宋体"/>
          <w:color w:val="000000" w:themeColor="text1"/>
          <w:szCs w:val="24"/>
        </w:rPr>
        <w:t>方案说明书</w:t>
      </w:r>
      <w:r>
        <w:rPr>
          <w:rFonts w:hint="eastAsia" w:hAnsi="宋体" w:cs="宋体"/>
          <w:color w:val="000000" w:themeColor="text1"/>
          <w:szCs w:val="24"/>
        </w:rPr>
        <w:t>，格式自拟。</w:t>
      </w:r>
    </w:p>
    <w:p>
      <w:pPr>
        <w:spacing w:line="480" w:lineRule="auto"/>
        <w:ind w:firstLine="482" w:firstLineChars="200"/>
        <w:rPr>
          <w:rFonts w:hAnsi="宋体" w:cs="宋体"/>
          <w:b/>
          <w:color w:val="000000" w:themeColor="text1"/>
          <w:szCs w:val="24"/>
        </w:rPr>
      </w:pPr>
      <w:r>
        <w:rPr>
          <w:rFonts w:hint="eastAsia" w:hAnsi="宋体" w:cs="宋体"/>
          <w:b/>
          <w:color w:val="000000" w:themeColor="text1"/>
          <w:szCs w:val="24"/>
        </w:rPr>
        <w:t>至少应包括如下内容：</w:t>
      </w:r>
    </w:p>
    <w:p>
      <w:pPr>
        <w:spacing w:line="480" w:lineRule="auto"/>
        <w:ind w:firstLine="480" w:firstLineChars="200"/>
        <w:rPr>
          <w:rFonts w:hAnsi="宋体" w:cs="宋体"/>
          <w:color w:val="000000" w:themeColor="text1"/>
          <w:szCs w:val="24"/>
          <w:highlight w:val="none"/>
        </w:rPr>
      </w:pPr>
      <w:r>
        <w:rPr>
          <w:rFonts w:hint="eastAsia" w:hAnsi="宋体" w:cs="宋体"/>
          <w:color w:val="000000" w:themeColor="text1"/>
          <w:szCs w:val="24"/>
          <w:highlight w:val="none"/>
        </w:rPr>
        <w:t>1、技术方案；</w:t>
      </w:r>
    </w:p>
    <w:p>
      <w:pPr>
        <w:spacing w:line="480" w:lineRule="auto"/>
        <w:ind w:firstLine="480" w:firstLineChars="200"/>
        <w:rPr>
          <w:rFonts w:hint="eastAsia" w:hAnsi="宋体" w:cs="宋体"/>
          <w:color w:val="000000" w:themeColor="text1"/>
          <w:szCs w:val="24"/>
          <w:highlight w:val="none"/>
          <w:lang w:eastAsia="zh-CN"/>
        </w:rPr>
      </w:pPr>
      <w:r>
        <w:rPr>
          <w:rFonts w:hint="eastAsia" w:hAnsi="宋体" w:cs="宋体"/>
          <w:color w:val="000000" w:themeColor="text1"/>
          <w:szCs w:val="24"/>
          <w:highlight w:val="none"/>
          <w:lang w:val="en-US" w:eastAsia="zh-CN"/>
        </w:rPr>
        <w:t>2</w:t>
      </w:r>
      <w:r>
        <w:rPr>
          <w:rFonts w:hint="eastAsia" w:hAnsi="宋体" w:cs="宋体"/>
          <w:color w:val="000000" w:themeColor="text1"/>
          <w:szCs w:val="24"/>
          <w:highlight w:val="none"/>
        </w:rPr>
        <w:t>、</w:t>
      </w:r>
      <w:r>
        <w:rPr>
          <w:rFonts w:hint="eastAsia" w:hAnsi="宋体" w:cs="宋体"/>
          <w:color w:val="000000" w:themeColor="text1"/>
          <w:szCs w:val="24"/>
          <w:highlight w:val="none"/>
          <w:lang w:eastAsia="zh-CN"/>
        </w:rPr>
        <w:t>质量保证</w:t>
      </w:r>
    </w:p>
    <w:p>
      <w:pPr>
        <w:spacing w:line="480" w:lineRule="auto"/>
        <w:ind w:firstLine="480" w:firstLineChars="200"/>
        <w:rPr>
          <w:rFonts w:hAnsi="宋体" w:cs="宋体"/>
          <w:color w:val="000000" w:themeColor="text1"/>
          <w:szCs w:val="24"/>
          <w:highlight w:val="none"/>
        </w:rPr>
      </w:pPr>
      <w:r>
        <w:rPr>
          <w:rFonts w:hint="eastAsia" w:hAnsi="宋体" w:cs="宋体"/>
          <w:color w:val="000000" w:themeColor="text1"/>
          <w:szCs w:val="24"/>
          <w:highlight w:val="none"/>
          <w:lang w:val="en-US" w:eastAsia="zh-CN"/>
        </w:rPr>
        <w:t>3、</w:t>
      </w:r>
      <w:r>
        <w:rPr>
          <w:rFonts w:hint="eastAsia" w:hAnsi="宋体" w:cs="宋体"/>
          <w:color w:val="000000" w:themeColor="text1"/>
          <w:szCs w:val="24"/>
          <w:highlight w:val="none"/>
        </w:rPr>
        <w:t>履约能力及售后服务；</w:t>
      </w:r>
    </w:p>
    <w:p>
      <w:pPr>
        <w:spacing w:line="480" w:lineRule="auto"/>
        <w:ind w:firstLine="480" w:firstLineChars="200"/>
        <w:rPr>
          <w:rFonts w:hAnsi="宋体" w:cs="宋体"/>
          <w:color w:val="000000" w:themeColor="text1"/>
          <w:szCs w:val="24"/>
          <w:highlight w:val="none"/>
        </w:rPr>
      </w:pPr>
      <w:r>
        <w:rPr>
          <w:rFonts w:hint="eastAsia" w:hAnsi="宋体" w:cs="宋体"/>
          <w:color w:val="000000" w:themeColor="text1"/>
          <w:szCs w:val="24"/>
          <w:highlight w:val="none"/>
          <w:lang w:val="en-US" w:eastAsia="zh-CN"/>
        </w:rPr>
        <w:t>4</w:t>
      </w:r>
      <w:r>
        <w:rPr>
          <w:rFonts w:hint="eastAsia" w:hAnsi="宋体" w:cs="宋体"/>
          <w:color w:val="000000" w:themeColor="text1"/>
          <w:szCs w:val="24"/>
          <w:highlight w:val="none"/>
        </w:rPr>
        <w:t>、供应商认为有必要说明的问题。</w:t>
      </w:r>
    </w:p>
    <w:p>
      <w:pPr>
        <w:widowControl/>
        <w:jc w:val="left"/>
        <w:rPr>
          <w:rFonts w:hAnsi="宋体" w:cs="宋体"/>
          <w:color w:val="000000" w:themeColor="text1"/>
          <w:szCs w:val="24"/>
        </w:rPr>
      </w:pPr>
      <w:r>
        <w:rPr>
          <w:rFonts w:hAnsi="宋体" w:cs="宋体"/>
          <w:color w:val="000000" w:themeColor="text1"/>
          <w:szCs w:val="24"/>
        </w:rPr>
        <w:br w:type="page"/>
      </w:r>
    </w:p>
    <w:p>
      <w:pPr>
        <w:widowControl/>
        <w:jc w:val="left"/>
        <w:rPr>
          <w:rFonts w:hAnsi="宋体" w:cs="宋体"/>
          <w:color w:val="000000" w:themeColor="text1"/>
          <w:szCs w:val="24"/>
        </w:rPr>
      </w:pPr>
      <w:r>
        <w:rPr>
          <w:rFonts w:hint="eastAsia" w:hAnsi="宋体"/>
          <w:b/>
          <w:color w:val="000000" w:themeColor="text1"/>
          <w:szCs w:val="24"/>
        </w:rPr>
        <w:t>附件1：</w:t>
      </w:r>
    </w:p>
    <w:p>
      <w:pPr>
        <w:pStyle w:val="141"/>
        <w:ind w:firstLine="0" w:firstLineChars="0"/>
        <w:jc w:val="center"/>
        <w:outlineLvl w:val="9"/>
        <w:rPr>
          <w:rFonts w:hAnsi="宋体"/>
          <w:color w:val="000000" w:themeColor="text1"/>
          <w:szCs w:val="24"/>
        </w:rPr>
      </w:pPr>
      <w:bookmarkStart w:id="88" w:name="_Toc426457710"/>
      <w:bookmarkStart w:id="89" w:name="_Toc396304714"/>
      <w:bookmarkStart w:id="90" w:name="_Toc403077652"/>
      <w:r>
        <w:rPr>
          <w:rFonts w:hint="eastAsia" w:hAnsi="宋体"/>
          <w:color w:val="000000" w:themeColor="text1"/>
          <w:szCs w:val="24"/>
        </w:rPr>
        <w:t>本项目拟投入人员汇总表</w:t>
      </w:r>
      <w:bookmarkEnd w:id="88"/>
      <w:bookmarkEnd w:id="89"/>
      <w:bookmarkEnd w:id="90"/>
    </w:p>
    <w:p>
      <w:pPr>
        <w:pStyle w:val="141"/>
        <w:ind w:firstLine="0" w:firstLineChars="0"/>
        <w:jc w:val="center"/>
        <w:outlineLvl w:val="9"/>
        <w:rPr>
          <w:rFonts w:hAnsi="宋体"/>
          <w:color w:val="000000" w:themeColor="text1"/>
          <w:szCs w:val="24"/>
        </w:rPr>
      </w:pPr>
    </w:p>
    <w:tbl>
      <w:tblPr>
        <w:tblStyle w:val="44"/>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1276"/>
        <w:gridCol w:w="709"/>
        <w:gridCol w:w="709"/>
        <w:gridCol w:w="992"/>
        <w:gridCol w:w="1477"/>
        <w:gridCol w:w="806"/>
        <w:gridCol w:w="1320"/>
        <w:gridCol w:w="1305"/>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jc w:val="center"/>
        </w:trPr>
        <w:tc>
          <w:tcPr>
            <w:tcW w:w="662" w:type="dxa"/>
            <w:tcMar>
              <w:top w:w="15" w:type="dxa"/>
              <w:left w:w="15" w:type="dxa"/>
              <w:bottom w:w="0" w:type="dxa"/>
              <w:right w:w="15" w:type="dxa"/>
            </w:tcMar>
            <w:vAlign w:val="center"/>
          </w:tcPr>
          <w:p>
            <w:pPr>
              <w:pStyle w:val="123"/>
              <w:spacing w:line="400" w:lineRule="exact"/>
              <w:ind w:left="0" w:leftChars="0"/>
              <w:rPr>
                <w:b/>
                <w:color w:val="000000" w:themeColor="text1"/>
                <w:szCs w:val="21"/>
              </w:rPr>
            </w:pPr>
            <w:r>
              <w:rPr>
                <w:rFonts w:hint="eastAsia"/>
                <w:b/>
                <w:color w:val="000000" w:themeColor="text1"/>
                <w:szCs w:val="21"/>
              </w:rPr>
              <w:t>序号</w:t>
            </w:r>
          </w:p>
        </w:tc>
        <w:tc>
          <w:tcPr>
            <w:tcW w:w="1276" w:type="dxa"/>
            <w:tcMar>
              <w:top w:w="15" w:type="dxa"/>
              <w:left w:w="15" w:type="dxa"/>
              <w:bottom w:w="0" w:type="dxa"/>
              <w:right w:w="15" w:type="dxa"/>
            </w:tcMar>
            <w:vAlign w:val="center"/>
          </w:tcPr>
          <w:p>
            <w:pPr>
              <w:pStyle w:val="123"/>
              <w:spacing w:line="400" w:lineRule="exact"/>
              <w:ind w:left="0" w:leftChars="0"/>
              <w:rPr>
                <w:b/>
                <w:color w:val="000000" w:themeColor="text1"/>
                <w:szCs w:val="21"/>
              </w:rPr>
            </w:pPr>
            <w:r>
              <w:rPr>
                <w:rFonts w:hint="eastAsia"/>
                <w:b/>
                <w:color w:val="000000" w:themeColor="text1"/>
                <w:szCs w:val="21"/>
              </w:rPr>
              <w:t>姓名</w:t>
            </w: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r>
              <w:rPr>
                <w:rFonts w:hint="eastAsia"/>
                <w:b/>
                <w:color w:val="000000" w:themeColor="text1"/>
                <w:szCs w:val="21"/>
              </w:rPr>
              <w:t>性别</w:t>
            </w: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r>
              <w:rPr>
                <w:rFonts w:hint="eastAsia"/>
                <w:b/>
                <w:color w:val="000000" w:themeColor="text1"/>
                <w:szCs w:val="21"/>
              </w:rPr>
              <w:t>年龄</w:t>
            </w:r>
          </w:p>
        </w:tc>
        <w:tc>
          <w:tcPr>
            <w:tcW w:w="992" w:type="dxa"/>
            <w:tcMar>
              <w:top w:w="15" w:type="dxa"/>
              <w:left w:w="15" w:type="dxa"/>
              <w:bottom w:w="0" w:type="dxa"/>
              <w:right w:w="15" w:type="dxa"/>
            </w:tcMar>
            <w:vAlign w:val="center"/>
          </w:tcPr>
          <w:p>
            <w:pPr>
              <w:pStyle w:val="123"/>
              <w:spacing w:line="400" w:lineRule="exact"/>
              <w:ind w:left="0" w:leftChars="0"/>
              <w:rPr>
                <w:b/>
                <w:color w:val="000000" w:themeColor="text1"/>
                <w:szCs w:val="21"/>
              </w:rPr>
            </w:pPr>
            <w:r>
              <w:rPr>
                <w:rFonts w:hint="eastAsia"/>
                <w:b/>
                <w:color w:val="000000" w:themeColor="text1"/>
                <w:szCs w:val="21"/>
              </w:rPr>
              <w:t>学历</w:t>
            </w:r>
          </w:p>
        </w:tc>
        <w:tc>
          <w:tcPr>
            <w:tcW w:w="1477" w:type="dxa"/>
            <w:tcMar>
              <w:top w:w="15" w:type="dxa"/>
              <w:left w:w="15" w:type="dxa"/>
              <w:bottom w:w="0" w:type="dxa"/>
              <w:right w:w="15" w:type="dxa"/>
            </w:tcMar>
            <w:vAlign w:val="center"/>
          </w:tcPr>
          <w:p>
            <w:pPr>
              <w:pStyle w:val="123"/>
              <w:spacing w:line="400" w:lineRule="exact"/>
              <w:ind w:left="0" w:leftChars="0"/>
              <w:rPr>
                <w:b/>
                <w:color w:val="000000" w:themeColor="text1"/>
                <w:szCs w:val="21"/>
              </w:rPr>
            </w:pPr>
            <w:r>
              <w:rPr>
                <w:rFonts w:hint="eastAsia"/>
                <w:b/>
                <w:color w:val="000000" w:themeColor="text1"/>
                <w:szCs w:val="21"/>
              </w:rPr>
              <w:t>技术职称或执业资格</w:t>
            </w:r>
          </w:p>
        </w:tc>
        <w:tc>
          <w:tcPr>
            <w:tcW w:w="806" w:type="dxa"/>
            <w:tcMar>
              <w:top w:w="15" w:type="dxa"/>
              <w:left w:w="15" w:type="dxa"/>
              <w:bottom w:w="0" w:type="dxa"/>
              <w:right w:w="15" w:type="dxa"/>
            </w:tcMar>
            <w:vAlign w:val="center"/>
          </w:tcPr>
          <w:p>
            <w:pPr>
              <w:pStyle w:val="123"/>
              <w:spacing w:line="400" w:lineRule="exact"/>
              <w:ind w:left="0" w:leftChars="0"/>
              <w:rPr>
                <w:b/>
                <w:color w:val="000000" w:themeColor="text1"/>
                <w:szCs w:val="21"/>
              </w:rPr>
            </w:pPr>
            <w:r>
              <w:rPr>
                <w:rFonts w:hint="eastAsia"/>
                <w:b/>
                <w:color w:val="000000" w:themeColor="text1"/>
                <w:szCs w:val="21"/>
              </w:rPr>
              <w:t>工作</w:t>
            </w:r>
          </w:p>
          <w:p>
            <w:pPr>
              <w:pStyle w:val="123"/>
              <w:spacing w:line="400" w:lineRule="exact"/>
              <w:ind w:left="0" w:leftChars="0"/>
              <w:rPr>
                <w:b/>
                <w:color w:val="000000" w:themeColor="text1"/>
                <w:szCs w:val="21"/>
              </w:rPr>
            </w:pPr>
            <w:r>
              <w:rPr>
                <w:rFonts w:hint="eastAsia"/>
                <w:b/>
                <w:color w:val="000000" w:themeColor="text1"/>
                <w:szCs w:val="21"/>
              </w:rPr>
              <w:t>年限</w:t>
            </w:r>
          </w:p>
        </w:tc>
        <w:tc>
          <w:tcPr>
            <w:tcW w:w="1320" w:type="dxa"/>
            <w:tcMar>
              <w:top w:w="15" w:type="dxa"/>
              <w:left w:w="15" w:type="dxa"/>
              <w:bottom w:w="0" w:type="dxa"/>
              <w:right w:w="15" w:type="dxa"/>
            </w:tcMar>
            <w:vAlign w:val="center"/>
          </w:tcPr>
          <w:p>
            <w:pPr>
              <w:pStyle w:val="123"/>
              <w:spacing w:line="400" w:lineRule="exact"/>
              <w:ind w:left="0" w:leftChars="0"/>
              <w:rPr>
                <w:b/>
                <w:color w:val="000000" w:themeColor="text1"/>
                <w:szCs w:val="21"/>
              </w:rPr>
            </w:pPr>
            <w:r>
              <w:rPr>
                <w:rFonts w:hint="eastAsia"/>
                <w:b/>
                <w:color w:val="000000" w:themeColor="text1"/>
                <w:szCs w:val="21"/>
              </w:rPr>
              <w:t>拟担任的职务及职责</w:t>
            </w:r>
          </w:p>
        </w:tc>
        <w:tc>
          <w:tcPr>
            <w:tcW w:w="1305" w:type="dxa"/>
            <w:tcMar>
              <w:top w:w="15" w:type="dxa"/>
              <w:left w:w="15" w:type="dxa"/>
              <w:bottom w:w="0" w:type="dxa"/>
              <w:right w:w="15" w:type="dxa"/>
            </w:tcMar>
            <w:vAlign w:val="center"/>
          </w:tcPr>
          <w:p>
            <w:pPr>
              <w:pStyle w:val="123"/>
              <w:spacing w:line="400" w:lineRule="exact"/>
              <w:ind w:left="0" w:leftChars="0"/>
              <w:rPr>
                <w:b/>
                <w:color w:val="000000" w:themeColor="text1"/>
                <w:szCs w:val="21"/>
              </w:rPr>
            </w:pPr>
            <w:r>
              <w:rPr>
                <w:rFonts w:hint="eastAsia"/>
                <w:b/>
                <w:color w:val="000000" w:themeColor="text1"/>
                <w:szCs w:val="21"/>
              </w:rPr>
              <w:t>主要工作业绩和经历</w:t>
            </w:r>
          </w:p>
        </w:tc>
        <w:tc>
          <w:tcPr>
            <w:tcW w:w="680" w:type="dxa"/>
            <w:tcMar>
              <w:top w:w="15" w:type="dxa"/>
              <w:left w:w="15" w:type="dxa"/>
              <w:bottom w:w="0" w:type="dxa"/>
              <w:right w:w="15" w:type="dxa"/>
            </w:tcMar>
            <w:vAlign w:val="center"/>
          </w:tcPr>
          <w:p>
            <w:pPr>
              <w:pStyle w:val="123"/>
              <w:spacing w:line="400" w:lineRule="exact"/>
              <w:ind w:left="0" w:leftChars="0"/>
              <w:rPr>
                <w:b/>
                <w:color w:val="000000" w:themeColor="text1"/>
                <w:szCs w:val="21"/>
              </w:rPr>
            </w:pPr>
            <w:r>
              <w:rPr>
                <w:rFonts w:hint="eastAsia"/>
                <w:b/>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62" w:type="dxa"/>
            <w:tcMar>
              <w:top w:w="15" w:type="dxa"/>
              <w:left w:w="15" w:type="dxa"/>
              <w:bottom w:w="0" w:type="dxa"/>
              <w:right w:w="15" w:type="dxa"/>
            </w:tcMar>
            <w:vAlign w:val="center"/>
          </w:tcPr>
          <w:p>
            <w:pPr>
              <w:spacing w:line="360" w:lineRule="auto"/>
              <w:jc w:val="center"/>
              <w:rPr>
                <w:rFonts w:hAnsi="宋体"/>
                <w:color w:val="000000" w:themeColor="text1"/>
              </w:rPr>
            </w:pPr>
            <w:r>
              <w:rPr>
                <w:rFonts w:hint="eastAsia" w:hAnsi="宋体"/>
                <w:color w:val="000000" w:themeColor="text1"/>
              </w:rPr>
              <w:t>1</w:t>
            </w:r>
          </w:p>
        </w:tc>
        <w:tc>
          <w:tcPr>
            <w:tcW w:w="127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992"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477"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80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2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05"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68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62" w:type="dxa"/>
            <w:tcMar>
              <w:top w:w="15" w:type="dxa"/>
              <w:left w:w="15" w:type="dxa"/>
              <w:bottom w:w="0" w:type="dxa"/>
              <w:right w:w="15" w:type="dxa"/>
            </w:tcMar>
            <w:vAlign w:val="center"/>
          </w:tcPr>
          <w:p>
            <w:pPr>
              <w:spacing w:line="360" w:lineRule="auto"/>
              <w:jc w:val="center"/>
              <w:rPr>
                <w:rFonts w:hAnsi="宋体"/>
                <w:color w:val="000000" w:themeColor="text1"/>
              </w:rPr>
            </w:pPr>
            <w:r>
              <w:rPr>
                <w:rFonts w:hint="eastAsia" w:hAnsi="宋体"/>
                <w:color w:val="000000" w:themeColor="text1"/>
              </w:rPr>
              <w:t>2</w:t>
            </w:r>
          </w:p>
        </w:tc>
        <w:tc>
          <w:tcPr>
            <w:tcW w:w="127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992"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477"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80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2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05"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68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62" w:type="dxa"/>
            <w:tcMar>
              <w:top w:w="15" w:type="dxa"/>
              <w:left w:w="15" w:type="dxa"/>
              <w:bottom w:w="0" w:type="dxa"/>
              <w:right w:w="15" w:type="dxa"/>
            </w:tcMar>
            <w:vAlign w:val="center"/>
          </w:tcPr>
          <w:p>
            <w:pPr>
              <w:spacing w:line="360" w:lineRule="auto"/>
              <w:jc w:val="center"/>
              <w:rPr>
                <w:rFonts w:hAnsi="宋体"/>
                <w:color w:val="000000" w:themeColor="text1"/>
              </w:rPr>
            </w:pPr>
            <w:r>
              <w:rPr>
                <w:rFonts w:hint="eastAsia" w:hAnsi="宋体"/>
                <w:color w:val="000000" w:themeColor="text1"/>
              </w:rPr>
              <w:t>3</w:t>
            </w:r>
          </w:p>
        </w:tc>
        <w:tc>
          <w:tcPr>
            <w:tcW w:w="127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992"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477"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80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2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05"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68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62" w:type="dxa"/>
            <w:tcMar>
              <w:top w:w="15" w:type="dxa"/>
              <w:left w:w="15" w:type="dxa"/>
              <w:bottom w:w="0" w:type="dxa"/>
              <w:right w:w="15" w:type="dxa"/>
            </w:tcMar>
            <w:vAlign w:val="center"/>
          </w:tcPr>
          <w:p>
            <w:pPr>
              <w:spacing w:line="360" w:lineRule="auto"/>
              <w:jc w:val="center"/>
              <w:rPr>
                <w:rFonts w:hAnsi="宋体"/>
                <w:color w:val="000000" w:themeColor="text1"/>
              </w:rPr>
            </w:pPr>
            <w:r>
              <w:rPr>
                <w:rFonts w:hint="eastAsia" w:hAnsi="宋体"/>
                <w:color w:val="000000" w:themeColor="text1"/>
              </w:rPr>
              <w:t>4</w:t>
            </w:r>
          </w:p>
        </w:tc>
        <w:tc>
          <w:tcPr>
            <w:tcW w:w="127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992"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477"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80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2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05"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68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62" w:type="dxa"/>
            <w:tcMar>
              <w:top w:w="15" w:type="dxa"/>
              <w:left w:w="15" w:type="dxa"/>
              <w:bottom w:w="0" w:type="dxa"/>
              <w:right w:w="15" w:type="dxa"/>
            </w:tcMar>
            <w:vAlign w:val="center"/>
          </w:tcPr>
          <w:p>
            <w:pPr>
              <w:spacing w:line="360" w:lineRule="auto"/>
              <w:jc w:val="center"/>
              <w:rPr>
                <w:rFonts w:hAnsi="宋体"/>
                <w:color w:val="000000" w:themeColor="text1"/>
              </w:rPr>
            </w:pPr>
            <w:r>
              <w:rPr>
                <w:rFonts w:hint="eastAsia" w:hAnsi="宋体"/>
                <w:color w:val="000000" w:themeColor="text1"/>
              </w:rPr>
              <w:t>5</w:t>
            </w:r>
          </w:p>
        </w:tc>
        <w:tc>
          <w:tcPr>
            <w:tcW w:w="127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992"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477"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80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2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05"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68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62" w:type="dxa"/>
            <w:tcMar>
              <w:top w:w="15" w:type="dxa"/>
              <w:left w:w="15" w:type="dxa"/>
              <w:bottom w:w="0" w:type="dxa"/>
              <w:right w:w="15" w:type="dxa"/>
            </w:tcMar>
            <w:vAlign w:val="center"/>
          </w:tcPr>
          <w:p>
            <w:pPr>
              <w:spacing w:line="360" w:lineRule="auto"/>
              <w:jc w:val="center"/>
              <w:rPr>
                <w:rFonts w:hAnsi="宋体"/>
                <w:color w:val="000000" w:themeColor="text1"/>
              </w:rPr>
            </w:pPr>
            <w:r>
              <w:rPr>
                <w:rFonts w:hint="eastAsia" w:hAnsi="宋体"/>
                <w:color w:val="000000" w:themeColor="text1"/>
              </w:rPr>
              <w:t>6</w:t>
            </w:r>
          </w:p>
        </w:tc>
        <w:tc>
          <w:tcPr>
            <w:tcW w:w="127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992"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477"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80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2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05"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68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62" w:type="dxa"/>
            <w:tcMar>
              <w:top w:w="15" w:type="dxa"/>
              <w:left w:w="15" w:type="dxa"/>
              <w:bottom w:w="0" w:type="dxa"/>
              <w:right w:w="15" w:type="dxa"/>
            </w:tcMar>
            <w:vAlign w:val="center"/>
          </w:tcPr>
          <w:p>
            <w:pPr>
              <w:spacing w:line="360" w:lineRule="auto"/>
              <w:jc w:val="center"/>
              <w:rPr>
                <w:rFonts w:hAnsi="宋体"/>
                <w:color w:val="000000" w:themeColor="text1"/>
              </w:rPr>
            </w:pPr>
            <w:r>
              <w:rPr>
                <w:rFonts w:hint="eastAsia" w:hAnsi="宋体"/>
                <w:color w:val="000000" w:themeColor="text1"/>
              </w:rPr>
              <w:t>7</w:t>
            </w:r>
          </w:p>
        </w:tc>
        <w:tc>
          <w:tcPr>
            <w:tcW w:w="127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992"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477"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80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2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05"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68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62" w:type="dxa"/>
            <w:tcMar>
              <w:top w:w="15" w:type="dxa"/>
              <w:left w:w="15" w:type="dxa"/>
              <w:bottom w:w="0" w:type="dxa"/>
              <w:right w:w="15" w:type="dxa"/>
            </w:tcMar>
            <w:vAlign w:val="center"/>
          </w:tcPr>
          <w:p>
            <w:pPr>
              <w:spacing w:line="360" w:lineRule="auto"/>
              <w:jc w:val="center"/>
              <w:rPr>
                <w:rFonts w:hAnsi="宋体"/>
                <w:color w:val="000000" w:themeColor="text1"/>
              </w:rPr>
            </w:pPr>
            <w:r>
              <w:rPr>
                <w:rFonts w:hint="eastAsia" w:hAnsi="宋体"/>
                <w:color w:val="000000" w:themeColor="text1"/>
              </w:rPr>
              <w:t>8</w:t>
            </w:r>
          </w:p>
        </w:tc>
        <w:tc>
          <w:tcPr>
            <w:tcW w:w="127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992"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477"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80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2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05"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68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62" w:type="dxa"/>
            <w:tcMar>
              <w:top w:w="15" w:type="dxa"/>
              <w:left w:w="15" w:type="dxa"/>
              <w:bottom w:w="0" w:type="dxa"/>
              <w:right w:w="15" w:type="dxa"/>
            </w:tcMar>
            <w:vAlign w:val="center"/>
          </w:tcPr>
          <w:p>
            <w:pPr>
              <w:spacing w:line="360" w:lineRule="auto"/>
              <w:jc w:val="center"/>
              <w:rPr>
                <w:rFonts w:hAnsi="宋体"/>
                <w:color w:val="000000" w:themeColor="text1"/>
              </w:rPr>
            </w:pPr>
            <w:r>
              <w:rPr>
                <w:rFonts w:hint="eastAsia" w:hAnsi="宋体"/>
                <w:color w:val="000000" w:themeColor="text1"/>
              </w:rPr>
              <w:t>...</w:t>
            </w:r>
          </w:p>
        </w:tc>
        <w:tc>
          <w:tcPr>
            <w:tcW w:w="127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709"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992"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477"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806"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2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1305"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c>
          <w:tcPr>
            <w:tcW w:w="680" w:type="dxa"/>
            <w:tcMar>
              <w:top w:w="15" w:type="dxa"/>
              <w:left w:w="15" w:type="dxa"/>
              <w:bottom w:w="0" w:type="dxa"/>
              <w:right w:w="15" w:type="dxa"/>
            </w:tcMar>
            <w:vAlign w:val="center"/>
          </w:tcPr>
          <w:p>
            <w:pPr>
              <w:pStyle w:val="123"/>
              <w:spacing w:line="400" w:lineRule="exact"/>
              <w:ind w:left="0" w:leftChars="0"/>
              <w:rPr>
                <w:b/>
                <w:color w:val="000000" w:themeColor="text1"/>
                <w:szCs w:val="21"/>
              </w:rPr>
            </w:pPr>
          </w:p>
        </w:tc>
      </w:tr>
    </w:tbl>
    <w:p>
      <w:pPr>
        <w:pStyle w:val="168"/>
        <w:tabs>
          <w:tab w:val="left" w:pos="2040"/>
        </w:tabs>
        <w:spacing w:before="166" w:line="400" w:lineRule="exact"/>
        <w:ind w:left="0" w:firstLine="480" w:firstLineChars="200"/>
        <w:rPr>
          <w:rFonts w:eastAsia="宋体"/>
          <w:color w:val="000000" w:themeColor="text1"/>
          <w:szCs w:val="21"/>
        </w:rPr>
      </w:pPr>
      <w:r>
        <w:rPr>
          <w:rFonts w:hint="eastAsia" w:eastAsia="宋体"/>
          <w:color w:val="000000" w:themeColor="text1"/>
          <w:szCs w:val="21"/>
        </w:rPr>
        <w:t>注：</w:t>
      </w:r>
      <w:r>
        <w:rPr>
          <w:rFonts w:eastAsia="宋体"/>
          <w:color w:val="000000" w:themeColor="text1"/>
          <w:szCs w:val="21"/>
        </w:rPr>
        <w:t>1</w:t>
      </w:r>
      <w:r>
        <w:rPr>
          <w:rFonts w:hint="eastAsia" w:eastAsia="宋体"/>
          <w:color w:val="000000" w:themeColor="text1"/>
          <w:szCs w:val="21"/>
        </w:rPr>
        <w:t>.“岗位情况”须注明该人在本单位是在岗、返聘还是外聘。</w:t>
      </w:r>
    </w:p>
    <w:p>
      <w:pPr>
        <w:pStyle w:val="168"/>
        <w:tabs>
          <w:tab w:val="left" w:pos="2040"/>
        </w:tabs>
        <w:spacing w:before="166" w:line="400" w:lineRule="exact"/>
        <w:ind w:left="0" w:firstLine="960" w:firstLineChars="400"/>
        <w:rPr>
          <w:rFonts w:eastAsia="宋体"/>
          <w:color w:val="000000" w:themeColor="text1"/>
          <w:szCs w:val="21"/>
        </w:rPr>
      </w:pPr>
      <w:r>
        <w:rPr>
          <w:rFonts w:hint="eastAsia" w:eastAsia="宋体"/>
          <w:color w:val="000000" w:themeColor="text1"/>
          <w:szCs w:val="21"/>
        </w:rPr>
        <w:t>2</w:t>
      </w:r>
      <w:r>
        <w:rPr>
          <w:rFonts w:eastAsia="宋体"/>
          <w:color w:val="000000" w:themeColor="text1"/>
          <w:szCs w:val="21"/>
        </w:rPr>
        <w:t>.</w:t>
      </w:r>
      <w:r>
        <w:rPr>
          <w:rFonts w:hint="eastAsia" w:eastAsia="宋体"/>
          <w:color w:val="000000" w:themeColor="text1"/>
          <w:szCs w:val="21"/>
        </w:rPr>
        <w:t>磋商响应单位可适当调整该表格式，但不得减少信息内容。</w:t>
      </w:r>
    </w:p>
    <w:p>
      <w:pPr>
        <w:pStyle w:val="168"/>
        <w:tabs>
          <w:tab w:val="left" w:pos="2040"/>
        </w:tabs>
        <w:spacing w:before="166" w:line="400" w:lineRule="exact"/>
        <w:ind w:left="0" w:firstLine="960" w:firstLineChars="400"/>
        <w:rPr>
          <w:rFonts w:eastAsia="宋体"/>
          <w:color w:val="000000" w:themeColor="text1"/>
          <w:szCs w:val="21"/>
        </w:rPr>
      </w:pPr>
      <w:r>
        <w:rPr>
          <w:rFonts w:hint="eastAsia" w:eastAsia="宋体"/>
          <w:color w:val="000000" w:themeColor="text1"/>
          <w:szCs w:val="21"/>
        </w:rPr>
        <w:t>3.磋商响应单位应书面承诺磋商响应文件中人员的真实性。</w:t>
      </w:r>
    </w:p>
    <w:p>
      <w:pPr>
        <w:pStyle w:val="168"/>
        <w:tabs>
          <w:tab w:val="left" w:pos="2040"/>
        </w:tabs>
        <w:spacing w:before="166" w:line="400" w:lineRule="exact"/>
        <w:ind w:left="0" w:firstLine="960" w:firstLineChars="400"/>
        <w:rPr>
          <w:rFonts w:eastAsia="宋体"/>
          <w:color w:val="000000" w:themeColor="text1"/>
          <w:szCs w:val="21"/>
        </w:rPr>
      </w:pPr>
      <w:r>
        <w:rPr>
          <w:rFonts w:hint="eastAsia" w:eastAsia="宋体"/>
          <w:color w:val="000000" w:themeColor="text1"/>
          <w:szCs w:val="21"/>
        </w:rPr>
        <w:t>4.后附相关资料。</w:t>
      </w:r>
    </w:p>
    <w:p>
      <w:pPr>
        <w:widowControl/>
        <w:jc w:val="left"/>
        <w:rPr>
          <w:rFonts w:ascii="Times New Roman" w:hAnsi="宋体"/>
          <w:color w:val="000000" w:themeColor="text1"/>
          <w:kern w:val="2"/>
          <w:sz w:val="18"/>
          <w:szCs w:val="18"/>
        </w:rPr>
      </w:pPr>
      <w:r>
        <w:rPr>
          <w:rFonts w:hAnsi="宋体"/>
          <w:color w:val="000000" w:themeColor="text1"/>
        </w:rPr>
        <w:br w:type="page"/>
      </w:r>
    </w:p>
    <w:p>
      <w:pPr>
        <w:spacing w:after="120" w:line="440" w:lineRule="exact"/>
        <w:rPr>
          <w:rFonts w:hAnsi="宋体"/>
          <w:b/>
          <w:color w:val="000000" w:themeColor="text1"/>
          <w:szCs w:val="24"/>
        </w:rPr>
      </w:pPr>
      <w:r>
        <w:rPr>
          <w:rFonts w:hint="eastAsia" w:hAnsi="宋体"/>
          <w:b/>
          <w:color w:val="000000" w:themeColor="text1"/>
          <w:szCs w:val="24"/>
        </w:rPr>
        <w:t>附件2：</w:t>
      </w:r>
    </w:p>
    <w:p>
      <w:pPr>
        <w:spacing w:line="440" w:lineRule="exact"/>
        <w:jc w:val="center"/>
        <w:rPr>
          <w:rFonts w:hAnsi="宋体"/>
          <w:b/>
          <w:color w:val="000000" w:themeColor="text1"/>
          <w:szCs w:val="32"/>
        </w:rPr>
      </w:pPr>
      <w:r>
        <w:rPr>
          <w:rFonts w:hint="eastAsia" w:hAnsi="宋体"/>
          <w:b/>
          <w:color w:val="000000" w:themeColor="text1"/>
          <w:szCs w:val="32"/>
        </w:rPr>
        <w:t>类似项目一览表</w:t>
      </w:r>
    </w:p>
    <w:p>
      <w:pPr>
        <w:spacing w:line="440" w:lineRule="exact"/>
        <w:jc w:val="center"/>
        <w:rPr>
          <w:rFonts w:hAnsi="宋体"/>
          <w:b/>
          <w:color w:val="000000" w:themeColor="text1"/>
          <w:sz w:val="32"/>
          <w:szCs w:val="32"/>
        </w:rPr>
      </w:pPr>
    </w:p>
    <w:tbl>
      <w:tblPr>
        <w:tblStyle w:val="44"/>
        <w:tblW w:w="96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0"/>
        <w:gridCol w:w="3260"/>
        <w:gridCol w:w="1843"/>
        <w:gridCol w:w="1134"/>
        <w:gridCol w:w="27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0" w:type="dxa"/>
            <w:vAlign w:val="center"/>
          </w:tcPr>
          <w:p>
            <w:pPr>
              <w:spacing w:line="276" w:lineRule="auto"/>
              <w:jc w:val="center"/>
              <w:rPr>
                <w:rFonts w:hAnsi="宋体"/>
                <w:b/>
                <w:color w:val="000000" w:themeColor="text1"/>
              </w:rPr>
            </w:pPr>
            <w:r>
              <w:rPr>
                <w:rFonts w:hint="eastAsia" w:hAnsi="宋体"/>
                <w:b/>
                <w:color w:val="000000" w:themeColor="text1"/>
              </w:rPr>
              <w:t>序号</w:t>
            </w:r>
          </w:p>
        </w:tc>
        <w:tc>
          <w:tcPr>
            <w:tcW w:w="3260" w:type="dxa"/>
            <w:vAlign w:val="center"/>
          </w:tcPr>
          <w:p>
            <w:pPr>
              <w:spacing w:line="276" w:lineRule="auto"/>
              <w:jc w:val="center"/>
              <w:rPr>
                <w:rFonts w:hAnsi="宋体"/>
                <w:b/>
                <w:color w:val="000000" w:themeColor="text1"/>
              </w:rPr>
            </w:pPr>
            <w:r>
              <w:rPr>
                <w:rFonts w:hint="eastAsia" w:hAnsi="宋体"/>
                <w:b/>
                <w:color w:val="000000" w:themeColor="text1"/>
              </w:rPr>
              <w:t>项目名称</w:t>
            </w:r>
          </w:p>
        </w:tc>
        <w:tc>
          <w:tcPr>
            <w:tcW w:w="1843" w:type="dxa"/>
            <w:tcBorders>
              <w:left w:val="single" w:color="auto" w:sz="4" w:space="0"/>
              <w:right w:val="single" w:color="auto" w:sz="4" w:space="0"/>
            </w:tcBorders>
            <w:vAlign w:val="center"/>
          </w:tcPr>
          <w:p>
            <w:pPr>
              <w:spacing w:line="276" w:lineRule="auto"/>
              <w:jc w:val="center"/>
              <w:rPr>
                <w:rFonts w:hAnsi="宋体"/>
                <w:b/>
                <w:color w:val="000000" w:themeColor="text1"/>
              </w:rPr>
            </w:pPr>
            <w:r>
              <w:rPr>
                <w:rFonts w:hint="eastAsia" w:hAnsi="宋体"/>
                <w:b/>
                <w:color w:val="000000" w:themeColor="text1"/>
              </w:rPr>
              <w:t>合同金额（元）</w:t>
            </w:r>
          </w:p>
        </w:tc>
        <w:tc>
          <w:tcPr>
            <w:tcW w:w="1134" w:type="dxa"/>
            <w:vAlign w:val="center"/>
          </w:tcPr>
          <w:p>
            <w:pPr>
              <w:spacing w:line="276" w:lineRule="auto"/>
              <w:jc w:val="center"/>
              <w:rPr>
                <w:rFonts w:hAnsi="宋体"/>
                <w:b/>
                <w:color w:val="000000" w:themeColor="text1"/>
              </w:rPr>
            </w:pPr>
            <w:r>
              <w:rPr>
                <w:rFonts w:hint="eastAsia" w:hAnsi="宋体"/>
                <w:b/>
                <w:color w:val="000000" w:themeColor="text1"/>
              </w:rPr>
              <w:t>完成日期</w:t>
            </w:r>
          </w:p>
        </w:tc>
        <w:tc>
          <w:tcPr>
            <w:tcW w:w="2765" w:type="dxa"/>
            <w:vAlign w:val="center"/>
          </w:tcPr>
          <w:p>
            <w:pPr>
              <w:spacing w:line="276" w:lineRule="auto"/>
              <w:jc w:val="center"/>
              <w:rPr>
                <w:rFonts w:hAnsi="宋体"/>
                <w:b/>
                <w:color w:val="000000" w:themeColor="text1"/>
              </w:rPr>
            </w:pPr>
            <w:r>
              <w:rPr>
                <w:rFonts w:hint="eastAsia" w:hAnsi="宋体"/>
                <w:b/>
                <w:color w:val="000000" w:themeColor="text1"/>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0" w:type="dxa"/>
            <w:vAlign w:val="center"/>
          </w:tcPr>
          <w:p>
            <w:pPr>
              <w:spacing w:line="360" w:lineRule="auto"/>
              <w:jc w:val="center"/>
              <w:rPr>
                <w:rFonts w:hAnsi="宋体"/>
                <w:color w:val="000000" w:themeColor="text1"/>
              </w:rPr>
            </w:pPr>
            <w:r>
              <w:rPr>
                <w:rFonts w:hint="eastAsia" w:hAnsi="宋体"/>
                <w:color w:val="000000" w:themeColor="text1"/>
              </w:rPr>
              <w:t>1</w:t>
            </w:r>
          </w:p>
        </w:tc>
        <w:tc>
          <w:tcPr>
            <w:tcW w:w="3260" w:type="dxa"/>
            <w:vAlign w:val="center"/>
          </w:tcPr>
          <w:p>
            <w:pPr>
              <w:spacing w:line="360" w:lineRule="auto"/>
              <w:jc w:val="center"/>
              <w:rPr>
                <w:rFonts w:hAnsi="宋体"/>
                <w:color w:val="000000" w:themeColor="text1"/>
              </w:rPr>
            </w:pPr>
          </w:p>
        </w:tc>
        <w:tc>
          <w:tcPr>
            <w:tcW w:w="1843" w:type="dxa"/>
            <w:tcBorders>
              <w:left w:val="single" w:color="auto" w:sz="4" w:space="0"/>
              <w:right w:val="single" w:color="auto" w:sz="4" w:space="0"/>
            </w:tcBorders>
            <w:vAlign w:val="center"/>
          </w:tcPr>
          <w:p>
            <w:pPr>
              <w:spacing w:line="360" w:lineRule="auto"/>
              <w:jc w:val="center"/>
              <w:rPr>
                <w:rFonts w:hAnsi="宋体"/>
                <w:color w:val="000000" w:themeColor="text1"/>
              </w:rPr>
            </w:pPr>
          </w:p>
        </w:tc>
        <w:tc>
          <w:tcPr>
            <w:tcW w:w="1134" w:type="dxa"/>
            <w:vAlign w:val="center"/>
          </w:tcPr>
          <w:p>
            <w:pPr>
              <w:spacing w:line="360" w:lineRule="auto"/>
              <w:jc w:val="center"/>
              <w:rPr>
                <w:rFonts w:hAnsi="宋体"/>
                <w:color w:val="000000" w:themeColor="text1"/>
              </w:rPr>
            </w:pPr>
          </w:p>
        </w:tc>
        <w:tc>
          <w:tcPr>
            <w:tcW w:w="2765" w:type="dxa"/>
          </w:tcPr>
          <w:p>
            <w:pPr>
              <w:spacing w:line="360" w:lineRule="auto"/>
              <w:jc w:val="center"/>
              <w:rPr>
                <w:rFonts w:hAnsi="宋体"/>
                <w:color w:val="000000" w:themeColor="text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0" w:type="dxa"/>
            <w:vAlign w:val="center"/>
          </w:tcPr>
          <w:p>
            <w:pPr>
              <w:spacing w:line="360" w:lineRule="auto"/>
              <w:jc w:val="center"/>
              <w:rPr>
                <w:rFonts w:hAnsi="宋体"/>
                <w:color w:val="000000" w:themeColor="text1"/>
              </w:rPr>
            </w:pPr>
            <w:r>
              <w:rPr>
                <w:rFonts w:hint="eastAsia" w:hAnsi="宋体"/>
                <w:color w:val="000000" w:themeColor="text1"/>
              </w:rPr>
              <w:t>2</w:t>
            </w:r>
          </w:p>
        </w:tc>
        <w:tc>
          <w:tcPr>
            <w:tcW w:w="3260" w:type="dxa"/>
            <w:vAlign w:val="center"/>
          </w:tcPr>
          <w:p>
            <w:pPr>
              <w:spacing w:line="360" w:lineRule="auto"/>
              <w:jc w:val="center"/>
              <w:rPr>
                <w:rFonts w:hAnsi="宋体"/>
                <w:color w:val="000000" w:themeColor="text1"/>
              </w:rPr>
            </w:pPr>
          </w:p>
        </w:tc>
        <w:tc>
          <w:tcPr>
            <w:tcW w:w="1843" w:type="dxa"/>
            <w:tcBorders>
              <w:left w:val="single" w:color="auto" w:sz="4" w:space="0"/>
              <w:right w:val="single" w:color="auto" w:sz="4" w:space="0"/>
            </w:tcBorders>
            <w:vAlign w:val="center"/>
          </w:tcPr>
          <w:p>
            <w:pPr>
              <w:spacing w:line="360" w:lineRule="auto"/>
              <w:jc w:val="center"/>
              <w:rPr>
                <w:rFonts w:hAnsi="宋体"/>
                <w:color w:val="000000" w:themeColor="text1"/>
              </w:rPr>
            </w:pPr>
          </w:p>
        </w:tc>
        <w:tc>
          <w:tcPr>
            <w:tcW w:w="1134" w:type="dxa"/>
            <w:vAlign w:val="center"/>
          </w:tcPr>
          <w:p>
            <w:pPr>
              <w:spacing w:line="360" w:lineRule="auto"/>
              <w:jc w:val="center"/>
              <w:rPr>
                <w:rFonts w:hAnsi="宋体"/>
                <w:color w:val="000000" w:themeColor="text1"/>
              </w:rPr>
            </w:pPr>
          </w:p>
        </w:tc>
        <w:tc>
          <w:tcPr>
            <w:tcW w:w="2765" w:type="dxa"/>
          </w:tcPr>
          <w:p>
            <w:pPr>
              <w:spacing w:line="360" w:lineRule="auto"/>
              <w:jc w:val="center"/>
              <w:rPr>
                <w:rFonts w:hAnsi="宋体"/>
                <w:color w:val="000000" w:themeColor="text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0" w:type="dxa"/>
            <w:vAlign w:val="center"/>
          </w:tcPr>
          <w:p>
            <w:pPr>
              <w:spacing w:line="360" w:lineRule="auto"/>
              <w:jc w:val="center"/>
              <w:rPr>
                <w:rFonts w:hAnsi="宋体"/>
                <w:color w:val="000000" w:themeColor="text1"/>
              </w:rPr>
            </w:pPr>
            <w:r>
              <w:rPr>
                <w:rFonts w:hint="eastAsia" w:hAnsi="宋体"/>
                <w:color w:val="000000" w:themeColor="text1"/>
              </w:rPr>
              <w:t>3</w:t>
            </w:r>
          </w:p>
        </w:tc>
        <w:tc>
          <w:tcPr>
            <w:tcW w:w="3260" w:type="dxa"/>
            <w:vAlign w:val="center"/>
          </w:tcPr>
          <w:p>
            <w:pPr>
              <w:spacing w:line="360" w:lineRule="auto"/>
              <w:jc w:val="center"/>
              <w:rPr>
                <w:rFonts w:hAnsi="宋体"/>
                <w:color w:val="000000" w:themeColor="text1"/>
              </w:rPr>
            </w:pPr>
          </w:p>
        </w:tc>
        <w:tc>
          <w:tcPr>
            <w:tcW w:w="1843" w:type="dxa"/>
            <w:tcBorders>
              <w:left w:val="single" w:color="auto" w:sz="4" w:space="0"/>
              <w:right w:val="single" w:color="auto" w:sz="4" w:space="0"/>
            </w:tcBorders>
            <w:vAlign w:val="center"/>
          </w:tcPr>
          <w:p>
            <w:pPr>
              <w:spacing w:line="360" w:lineRule="auto"/>
              <w:jc w:val="center"/>
              <w:rPr>
                <w:rFonts w:hAnsi="宋体"/>
                <w:color w:val="000000" w:themeColor="text1"/>
              </w:rPr>
            </w:pPr>
          </w:p>
        </w:tc>
        <w:tc>
          <w:tcPr>
            <w:tcW w:w="1134" w:type="dxa"/>
            <w:vAlign w:val="center"/>
          </w:tcPr>
          <w:p>
            <w:pPr>
              <w:spacing w:line="360" w:lineRule="auto"/>
              <w:jc w:val="center"/>
              <w:rPr>
                <w:rFonts w:hAnsi="宋体"/>
                <w:color w:val="000000" w:themeColor="text1"/>
              </w:rPr>
            </w:pPr>
          </w:p>
        </w:tc>
        <w:tc>
          <w:tcPr>
            <w:tcW w:w="2765" w:type="dxa"/>
          </w:tcPr>
          <w:p>
            <w:pPr>
              <w:spacing w:line="360" w:lineRule="auto"/>
              <w:jc w:val="center"/>
              <w:rPr>
                <w:rFonts w:hAnsi="宋体"/>
                <w:color w:val="000000" w:themeColor="text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0" w:type="dxa"/>
            <w:vAlign w:val="center"/>
          </w:tcPr>
          <w:p>
            <w:pPr>
              <w:spacing w:line="360" w:lineRule="auto"/>
              <w:jc w:val="center"/>
              <w:rPr>
                <w:rFonts w:hAnsi="宋体"/>
                <w:color w:val="000000" w:themeColor="text1"/>
              </w:rPr>
            </w:pPr>
            <w:r>
              <w:rPr>
                <w:rFonts w:hint="eastAsia" w:hAnsi="宋体"/>
                <w:color w:val="000000" w:themeColor="text1"/>
              </w:rPr>
              <w:t>4</w:t>
            </w:r>
          </w:p>
        </w:tc>
        <w:tc>
          <w:tcPr>
            <w:tcW w:w="3260" w:type="dxa"/>
            <w:vAlign w:val="center"/>
          </w:tcPr>
          <w:p>
            <w:pPr>
              <w:spacing w:line="360" w:lineRule="auto"/>
              <w:jc w:val="center"/>
              <w:rPr>
                <w:rFonts w:hAnsi="宋体"/>
                <w:color w:val="000000" w:themeColor="text1"/>
              </w:rPr>
            </w:pPr>
          </w:p>
        </w:tc>
        <w:tc>
          <w:tcPr>
            <w:tcW w:w="1843" w:type="dxa"/>
            <w:tcBorders>
              <w:left w:val="single" w:color="auto" w:sz="4" w:space="0"/>
              <w:right w:val="single" w:color="auto" w:sz="4" w:space="0"/>
            </w:tcBorders>
            <w:vAlign w:val="center"/>
          </w:tcPr>
          <w:p>
            <w:pPr>
              <w:spacing w:line="360" w:lineRule="auto"/>
              <w:jc w:val="center"/>
              <w:rPr>
                <w:rFonts w:hAnsi="宋体"/>
                <w:color w:val="000000" w:themeColor="text1"/>
              </w:rPr>
            </w:pPr>
          </w:p>
        </w:tc>
        <w:tc>
          <w:tcPr>
            <w:tcW w:w="1134" w:type="dxa"/>
            <w:vAlign w:val="center"/>
          </w:tcPr>
          <w:p>
            <w:pPr>
              <w:spacing w:line="360" w:lineRule="auto"/>
              <w:jc w:val="center"/>
              <w:rPr>
                <w:rFonts w:hAnsi="宋体"/>
                <w:color w:val="000000" w:themeColor="text1"/>
              </w:rPr>
            </w:pPr>
          </w:p>
        </w:tc>
        <w:tc>
          <w:tcPr>
            <w:tcW w:w="2765" w:type="dxa"/>
          </w:tcPr>
          <w:p>
            <w:pPr>
              <w:spacing w:line="360" w:lineRule="auto"/>
              <w:jc w:val="center"/>
              <w:rPr>
                <w:rFonts w:hAnsi="宋体"/>
                <w:color w:val="000000" w:themeColor="text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0" w:type="dxa"/>
            <w:vAlign w:val="center"/>
          </w:tcPr>
          <w:p>
            <w:pPr>
              <w:spacing w:line="360" w:lineRule="auto"/>
              <w:jc w:val="center"/>
              <w:rPr>
                <w:rFonts w:hAnsi="宋体"/>
                <w:color w:val="000000" w:themeColor="text1"/>
              </w:rPr>
            </w:pPr>
            <w:r>
              <w:rPr>
                <w:rFonts w:hint="eastAsia" w:hAnsi="宋体"/>
                <w:color w:val="000000" w:themeColor="text1"/>
              </w:rPr>
              <w:t>…</w:t>
            </w:r>
          </w:p>
        </w:tc>
        <w:tc>
          <w:tcPr>
            <w:tcW w:w="3260" w:type="dxa"/>
            <w:vAlign w:val="center"/>
          </w:tcPr>
          <w:p>
            <w:pPr>
              <w:spacing w:line="360" w:lineRule="auto"/>
              <w:jc w:val="center"/>
              <w:rPr>
                <w:rFonts w:hAnsi="宋体"/>
                <w:color w:val="000000" w:themeColor="text1"/>
              </w:rPr>
            </w:pPr>
          </w:p>
        </w:tc>
        <w:tc>
          <w:tcPr>
            <w:tcW w:w="1843" w:type="dxa"/>
            <w:tcBorders>
              <w:left w:val="single" w:color="auto" w:sz="4" w:space="0"/>
              <w:right w:val="single" w:color="auto" w:sz="4" w:space="0"/>
            </w:tcBorders>
            <w:vAlign w:val="center"/>
          </w:tcPr>
          <w:p>
            <w:pPr>
              <w:spacing w:line="360" w:lineRule="auto"/>
              <w:jc w:val="center"/>
              <w:rPr>
                <w:rFonts w:hAnsi="宋体"/>
                <w:color w:val="000000" w:themeColor="text1"/>
              </w:rPr>
            </w:pPr>
          </w:p>
        </w:tc>
        <w:tc>
          <w:tcPr>
            <w:tcW w:w="1134" w:type="dxa"/>
            <w:vAlign w:val="center"/>
          </w:tcPr>
          <w:p>
            <w:pPr>
              <w:spacing w:line="360" w:lineRule="auto"/>
              <w:jc w:val="center"/>
              <w:rPr>
                <w:rFonts w:hAnsi="宋体"/>
                <w:color w:val="000000" w:themeColor="text1"/>
              </w:rPr>
            </w:pPr>
          </w:p>
        </w:tc>
        <w:tc>
          <w:tcPr>
            <w:tcW w:w="2765" w:type="dxa"/>
          </w:tcPr>
          <w:p>
            <w:pPr>
              <w:spacing w:line="360" w:lineRule="auto"/>
              <w:jc w:val="center"/>
              <w:rPr>
                <w:rFonts w:hAnsi="宋体"/>
                <w:color w:val="000000" w:themeColor="text1"/>
              </w:rPr>
            </w:pPr>
          </w:p>
        </w:tc>
      </w:tr>
    </w:tbl>
    <w:p>
      <w:pPr>
        <w:pStyle w:val="168"/>
        <w:tabs>
          <w:tab w:val="left" w:pos="2040"/>
        </w:tabs>
        <w:spacing w:before="166" w:line="400" w:lineRule="exact"/>
        <w:ind w:left="0" w:firstLine="480" w:firstLineChars="200"/>
        <w:rPr>
          <w:rFonts w:eastAsia="宋体"/>
          <w:color w:val="000000" w:themeColor="text1"/>
          <w:szCs w:val="21"/>
        </w:rPr>
      </w:pPr>
      <w:r>
        <w:rPr>
          <w:rFonts w:hint="eastAsia" w:eastAsia="宋体"/>
          <w:color w:val="000000" w:themeColor="text1"/>
          <w:szCs w:val="21"/>
        </w:rPr>
        <w:t>注：后附相关资料。</w:t>
      </w:r>
    </w:p>
    <w:p>
      <w:pPr>
        <w:widowControl/>
        <w:jc w:val="left"/>
        <w:rPr>
          <w:rFonts w:hAnsi="宋体"/>
          <w:b/>
          <w:color w:val="000000" w:themeColor="text1"/>
          <w:szCs w:val="24"/>
        </w:rPr>
      </w:pPr>
      <w:r>
        <w:rPr>
          <w:rFonts w:hAnsi="宋体"/>
          <w:b/>
          <w:color w:val="000000" w:themeColor="text1"/>
          <w:szCs w:val="24"/>
        </w:rPr>
        <w:br w:type="page"/>
      </w:r>
    </w:p>
    <w:p>
      <w:pPr>
        <w:spacing w:after="120" w:line="440" w:lineRule="exact"/>
        <w:rPr>
          <w:rFonts w:hAnsi="宋体"/>
          <w:b/>
          <w:color w:val="000000" w:themeColor="text1"/>
          <w:szCs w:val="24"/>
        </w:rPr>
      </w:pPr>
      <w:r>
        <w:rPr>
          <w:rFonts w:hint="eastAsia" w:hAnsi="宋体"/>
          <w:b/>
          <w:color w:val="000000" w:themeColor="text1"/>
          <w:szCs w:val="24"/>
        </w:rPr>
        <w:t>附件3：</w:t>
      </w:r>
    </w:p>
    <w:p>
      <w:pPr>
        <w:spacing w:line="440" w:lineRule="exact"/>
        <w:jc w:val="center"/>
        <w:rPr>
          <w:rFonts w:hAnsi="宋体"/>
          <w:b/>
          <w:color w:val="000000" w:themeColor="text1"/>
          <w:szCs w:val="32"/>
        </w:rPr>
      </w:pPr>
      <w:r>
        <w:rPr>
          <w:rFonts w:hint="eastAsia" w:hAnsi="宋体"/>
          <w:b/>
          <w:color w:val="000000" w:themeColor="text1"/>
          <w:szCs w:val="32"/>
        </w:rPr>
        <w:t>技术规格响应表</w:t>
      </w:r>
    </w:p>
    <w:p>
      <w:pPr>
        <w:widowControl/>
        <w:spacing w:line="360" w:lineRule="auto"/>
        <w:ind w:left="360" w:hanging="360" w:hangingChars="150"/>
        <w:jc w:val="left"/>
        <w:rPr>
          <w:rFonts w:hAnsi="宋体" w:cs="宋体"/>
          <w:color w:val="000000" w:themeColor="text1"/>
        </w:rPr>
      </w:pPr>
      <w:r>
        <w:rPr>
          <w:rFonts w:hint="eastAsia" w:hAnsi="宋体" w:cs="宋体"/>
          <w:color w:val="000000" w:themeColor="text1"/>
        </w:rPr>
        <w:t>项目编号：</w:t>
      </w:r>
    </w:p>
    <w:p>
      <w:pPr>
        <w:widowControl/>
        <w:spacing w:afterLines="50" w:line="360" w:lineRule="auto"/>
        <w:ind w:left="360" w:hanging="360" w:hangingChars="150"/>
        <w:jc w:val="left"/>
        <w:rPr>
          <w:rFonts w:hAnsi="宋体" w:cs="宋体"/>
          <w:color w:val="000000" w:themeColor="text1"/>
          <w:szCs w:val="24"/>
        </w:rPr>
      </w:pPr>
      <w:r>
        <w:rPr>
          <w:rFonts w:hint="eastAsia" w:hAnsi="宋体" w:cs="宋体"/>
          <w:color w:val="000000" w:themeColor="text1"/>
        </w:rPr>
        <w:t>项目名称：</w:t>
      </w:r>
    </w:p>
    <w:tbl>
      <w:tblPr>
        <w:tblStyle w:val="4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083"/>
        <w:gridCol w:w="1610"/>
        <w:gridCol w:w="2127"/>
        <w:gridCol w:w="189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37" w:hRule="atLeast"/>
          <w:jc w:val="center"/>
        </w:trPr>
        <w:tc>
          <w:tcPr>
            <w:tcW w:w="1083"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序号</w:t>
            </w:r>
          </w:p>
        </w:tc>
        <w:tc>
          <w:tcPr>
            <w:tcW w:w="1610"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货物名称</w:t>
            </w:r>
          </w:p>
        </w:tc>
        <w:tc>
          <w:tcPr>
            <w:tcW w:w="2127"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招标规格☆1</w:t>
            </w:r>
          </w:p>
        </w:tc>
        <w:tc>
          <w:tcPr>
            <w:tcW w:w="1896"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投标规格☆2</w:t>
            </w:r>
          </w:p>
        </w:tc>
        <w:tc>
          <w:tcPr>
            <w:tcW w:w="1290"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偏离说明</w:t>
            </w:r>
          </w:p>
        </w:tc>
        <w:tc>
          <w:tcPr>
            <w:tcW w:w="880"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37" w:hRule="atLeast"/>
          <w:jc w:val="center"/>
        </w:trPr>
        <w:tc>
          <w:tcPr>
            <w:tcW w:w="1083"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1</w:t>
            </w:r>
          </w:p>
        </w:tc>
        <w:tc>
          <w:tcPr>
            <w:tcW w:w="1610" w:type="dxa"/>
            <w:vAlign w:val="center"/>
          </w:tcPr>
          <w:p>
            <w:pPr>
              <w:spacing w:line="360" w:lineRule="auto"/>
              <w:jc w:val="center"/>
              <w:rPr>
                <w:rFonts w:hAnsi="宋体" w:cs="宋体"/>
                <w:color w:val="000000" w:themeColor="text1"/>
                <w:szCs w:val="24"/>
              </w:rPr>
            </w:pPr>
          </w:p>
        </w:tc>
        <w:tc>
          <w:tcPr>
            <w:tcW w:w="2127" w:type="dxa"/>
            <w:vAlign w:val="center"/>
          </w:tcPr>
          <w:p>
            <w:pPr>
              <w:spacing w:line="360" w:lineRule="auto"/>
              <w:jc w:val="center"/>
              <w:rPr>
                <w:rFonts w:hAnsi="宋体" w:cs="宋体"/>
                <w:color w:val="000000" w:themeColor="text1"/>
                <w:szCs w:val="24"/>
              </w:rPr>
            </w:pPr>
          </w:p>
        </w:tc>
        <w:tc>
          <w:tcPr>
            <w:tcW w:w="1896" w:type="dxa"/>
            <w:vAlign w:val="center"/>
          </w:tcPr>
          <w:p>
            <w:pPr>
              <w:spacing w:line="360" w:lineRule="auto"/>
              <w:jc w:val="center"/>
              <w:rPr>
                <w:rFonts w:hAnsi="宋体" w:cs="宋体"/>
                <w:color w:val="000000" w:themeColor="text1"/>
                <w:szCs w:val="24"/>
              </w:rPr>
            </w:pPr>
          </w:p>
        </w:tc>
        <w:tc>
          <w:tcPr>
            <w:tcW w:w="1290" w:type="dxa"/>
            <w:vAlign w:val="center"/>
          </w:tcPr>
          <w:p>
            <w:pPr>
              <w:spacing w:line="360" w:lineRule="auto"/>
              <w:jc w:val="center"/>
              <w:rPr>
                <w:rFonts w:hAnsi="宋体" w:cs="宋体"/>
                <w:color w:val="000000" w:themeColor="text1"/>
                <w:szCs w:val="24"/>
              </w:rPr>
            </w:pPr>
          </w:p>
        </w:tc>
        <w:tc>
          <w:tcPr>
            <w:tcW w:w="880" w:type="dxa"/>
            <w:vAlign w:val="center"/>
          </w:tcPr>
          <w:p>
            <w:pPr>
              <w:spacing w:line="360" w:lineRule="auto"/>
              <w:jc w:val="center"/>
              <w:rPr>
                <w:rFonts w:hAnsi="宋体" w:cs="宋体"/>
                <w:color w:val="000000" w:themeColor="text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37" w:hRule="atLeast"/>
          <w:jc w:val="center"/>
        </w:trPr>
        <w:tc>
          <w:tcPr>
            <w:tcW w:w="1083"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2</w:t>
            </w:r>
          </w:p>
        </w:tc>
        <w:tc>
          <w:tcPr>
            <w:tcW w:w="1610" w:type="dxa"/>
            <w:vAlign w:val="center"/>
          </w:tcPr>
          <w:p>
            <w:pPr>
              <w:spacing w:line="360" w:lineRule="auto"/>
              <w:jc w:val="center"/>
              <w:rPr>
                <w:rFonts w:hAnsi="宋体" w:cs="宋体"/>
                <w:color w:val="000000" w:themeColor="text1"/>
                <w:szCs w:val="24"/>
              </w:rPr>
            </w:pPr>
          </w:p>
        </w:tc>
        <w:tc>
          <w:tcPr>
            <w:tcW w:w="2127" w:type="dxa"/>
            <w:vAlign w:val="center"/>
          </w:tcPr>
          <w:p>
            <w:pPr>
              <w:spacing w:line="360" w:lineRule="auto"/>
              <w:jc w:val="center"/>
              <w:rPr>
                <w:rFonts w:hAnsi="宋体" w:cs="宋体"/>
                <w:color w:val="000000" w:themeColor="text1"/>
                <w:szCs w:val="24"/>
              </w:rPr>
            </w:pPr>
          </w:p>
        </w:tc>
        <w:tc>
          <w:tcPr>
            <w:tcW w:w="1896" w:type="dxa"/>
            <w:vAlign w:val="center"/>
          </w:tcPr>
          <w:p>
            <w:pPr>
              <w:spacing w:line="360" w:lineRule="auto"/>
              <w:jc w:val="center"/>
              <w:rPr>
                <w:rFonts w:hAnsi="宋体" w:cs="宋体"/>
                <w:color w:val="000000" w:themeColor="text1"/>
                <w:szCs w:val="24"/>
              </w:rPr>
            </w:pPr>
          </w:p>
        </w:tc>
        <w:tc>
          <w:tcPr>
            <w:tcW w:w="1290" w:type="dxa"/>
            <w:vAlign w:val="center"/>
          </w:tcPr>
          <w:p>
            <w:pPr>
              <w:spacing w:line="360" w:lineRule="auto"/>
              <w:jc w:val="center"/>
              <w:rPr>
                <w:rFonts w:hAnsi="宋体" w:cs="宋体"/>
                <w:color w:val="000000" w:themeColor="text1"/>
                <w:szCs w:val="24"/>
              </w:rPr>
            </w:pPr>
          </w:p>
        </w:tc>
        <w:tc>
          <w:tcPr>
            <w:tcW w:w="880" w:type="dxa"/>
            <w:vAlign w:val="center"/>
          </w:tcPr>
          <w:p>
            <w:pPr>
              <w:spacing w:line="360" w:lineRule="auto"/>
              <w:jc w:val="center"/>
              <w:rPr>
                <w:rFonts w:hAnsi="宋体" w:cs="宋体"/>
                <w:color w:val="000000" w:themeColor="text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37" w:hRule="atLeast"/>
          <w:jc w:val="center"/>
        </w:trPr>
        <w:tc>
          <w:tcPr>
            <w:tcW w:w="1083"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3</w:t>
            </w:r>
          </w:p>
        </w:tc>
        <w:tc>
          <w:tcPr>
            <w:tcW w:w="1610" w:type="dxa"/>
            <w:vAlign w:val="center"/>
          </w:tcPr>
          <w:p>
            <w:pPr>
              <w:spacing w:line="360" w:lineRule="auto"/>
              <w:jc w:val="center"/>
              <w:rPr>
                <w:rFonts w:hAnsi="宋体" w:cs="宋体"/>
                <w:color w:val="000000" w:themeColor="text1"/>
                <w:szCs w:val="24"/>
              </w:rPr>
            </w:pPr>
          </w:p>
        </w:tc>
        <w:tc>
          <w:tcPr>
            <w:tcW w:w="2127" w:type="dxa"/>
            <w:vAlign w:val="center"/>
          </w:tcPr>
          <w:p>
            <w:pPr>
              <w:spacing w:line="360" w:lineRule="auto"/>
              <w:jc w:val="center"/>
              <w:rPr>
                <w:rFonts w:hAnsi="宋体" w:cs="宋体"/>
                <w:color w:val="000000" w:themeColor="text1"/>
                <w:szCs w:val="24"/>
              </w:rPr>
            </w:pPr>
          </w:p>
        </w:tc>
        <w:tc>
          <w:tcPr>
            <w:tcW w:w="1896" w:type="dxa"/>
            <w:vAlign w:val="center"/>
          </w:tcPr>
          <w:p>
            <w:pPr>
              <w:spacing w:line="360" w:lineRule="auto"/>
              <w:jc w:val="center"/>
              <w:rPr>
                <w:rFonts w:hAnsi="宋体" w:cs="宋体"/>
                <w:color w:val="000000" w:themeColor="text1"/>
                <w:szCs w:val="24"/>
              </w:rPr>
            </w:pPr>
          </w:p>
        </w:tc>
        <w:tc>
          <w:tcPr>
            <w:tcW w:w="1290" w:type="dxa"/>
            <w:vAlign w:val="center"/>
          </w:tcPr>
          <w:p>
            <w:pPr>
              <w:spacing w:line="360" w:lineRule="auto"/>
              <w:jc w:val="center"/>
              <w:rPr>
                <w:rFonts w:hAnsi="宋体" w:cs="宋体"/>
                <w:color w:val="000000" w:themeColor="text1"/>
                <w:szCs w:val="24"/>
              </w:rPr>
            </w:pPr>
          </w:p>
        </w:tc>
        <w:tc>
          <w:tcPr>
            <w:tcW w:w="880" w:type="dxa"/>
            <w:vAlign w:val="center"/>
          </w:tcPr>
          <w:p>
            <w:pPr>
              <w:spacing w:line="360" w:lineRule="auto"/>
              <w:jc w:val="center"/>
              <w:rPr>
                <w:rFonts w:hAnsi="宋体" w:cs="宋体"/>
                <w:color w:val="000000" w:themeColor="text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37" w:hRule="atLeast"/>
          <w:jc w:val="center"/>
        </w:trPr>
        <w:tc>
          <w:tcPr>
            <w:tcW w:w="1083"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4</w:t>
            </w:r>
          </w:p>
        </w:tc>
        <w:tc>
          <w:tcPr>
            <w:tcW w:w="1610" w:type="dxa"/>
            <w:vAlign w:val="center"/>
          </w:tcPr>
          <w:p>
            <w:pPr>
              <w:spacing w:line="360" w:lineRule="auto"/>
              <w:jc w:val="center"/>
              <w:rPr>
                <w:rFonts w:hAnsi="宋体" w:cs="宋体"/>
                <w:color w:val="000000" w:themeColor="text1"/>
                <w:szCs w:val="24"/>
              </w:rPr>
            </w:pPr>
          </w:p>
        </w:tc>
        <w:tc>
          <w:tcPr>
            <w:tcW w:w="2127" w:type="dxa"/>
            <w:vAlign w:val="center"/>
          </w:tcPr>
          <w:p>
            <w:pPr>
              <w:spacing w:line="360" w:lineRule="auto"/>
              <w:jc w:val="center"/>
              <w:rPr>
                <w:rFonts w:hAnsi="宋体" w:cs="宋体"/>
                <w:color w:val="000000" w:themeColor="text1"/>
                <w:szCs w:val="24"/>
              </w:rPr>
            </w:pPr>
          </w:p>
        </w:tc>
        <w:tc>
          <w:tcPr>
            <w:tcW w:w="1896" w:type="dxa"/>
            <w:vAlign w:val="center"/>
          </w:tcPr>
          <w:p>
            <w:pPr>
              <w:spacing w:line="360" w:lineRule="auto"/>
              <w:jc w:val="center"/>
              <w:rPr>
                <w:rFonts w:hAnsi="宋体" w:cs="宋体"/>
                <w:color w:val="000000" w:themeColor="text1"/>
                <w:szCs w:val="24"/>
              </w:rPr>
            </w:pPr>
          </w:p>
        </w:tc>
        <w:tc>
          <w:tcPr>
            <w:tcW w:w="1290" w:type="dxa"/>
            <w:vAlign w:val="center"/>
          </w:tcPr>
          <w:p>
            <w:pPr>
              <w:spacing w:line="360" w:lineRule="auto"/>
              <w:jc w:val="center"/>
              <w:rPr>
                <w:rFonts w:hAnsi="宋体" w:cs="宋体"/>
                <w:color w:val="000000" w:themeColor="text1"/>
                <w:szCs w:val="24"/>
              </w:rPr>
            </w:pPr>
          </w:p>
        </w:tc>
        <w:tc>
          <w:tcPr>
            <w:tcW w:w="880" w:type="dxa"/>
            <w:vAlign w:val="center"/>
          </w:tcPr>
          <w:p>
            <w:pPr>
              <w:spacing w:line="360" w:lineRule="auto"/>
              <w:jc w:val="center"/>
              <w:rPr>
                <w:rFonts w:hAnsi="宋体" w:cs="宋体"/>
                <w:color w:val="000000" w:themeColor="text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37" w:hRule="atLeast"/>
          <w:jc w:val="center"/>
        </w:trPr>
        <w:tc>
          <w:tcPr>
            <w:tcW w:w="1083"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5</w:t>
            </w:r>
          </w:p>
        </w:tc>
        <w:tc>
          <w:tcPr>
            <w:tcW w:w="1610" w:type="dxa"/>
            <w:vAlign w:val="center"/>
          </w:tcPr>
          <w:p>
            <w:pPr>
              <w:spacing w:line="360" w:lineRule="auto"/>
              <w:jc w:val="center"/>
              <w:rPr>
                <w:rFonts w:hAnsi="宋体" w:cs="宋体"/>
                <w:color w:val="000000" w:themeColor="text1"/>
                <w:szCs w:val="24"/>
              </w:rPr>
            </w:pPr>
          </w:p>
        </w:tc>
        <w:tc>
          <w:tcPr>
            <w:tcW w:w="2127" w:type="dxa"/>
            <w:vAlign w:val="center"/>
          </w:tcPr>
          <w:p>
            <w:pPr>
              <w:spacing w:line="360" w:lineRule="auto"/>
              <w:jc w:val="center"/>
              <w:rPr>
                <w:rFonts w:hAnsi="宋体" w:cs="宋体"/>
                <w:color w:val="000000" w:themeColor="text1"/>
                <w:szCs w:val="24"/>
              </w:rPr>
            </w:pPr>
          </w:p>
        </w:tc>
        <w:tc>
          <w:tcPr>
            <w:tcW w:w="1896" w:type="dxa"/>
            <w:vAlign w:val="center"/>
          </w:tcPr>
          <w:p>
            <w:pPr>
              <w:spacing w:line="360" w:lineRule="auto"/>
              <w:jc w:val="center"/>
              <w:rPr>
                <w:rFonts w:hAnsi="宋体" w:cs="宋体"/>
                <w:color w:val="000000" w:themeColor="text1"/>
                <w:szCs w:val="24"/>
              </w:rPr>
            </w:pPr>
          </w:p>
        </w:tc>
        <w:tc>
          <w:tcPr>
            <w:tcW w:w="1290" w:type="dxa"/>
            <w:vAlign w:val="center"/>
          </w:tcPr>
          <w:p>
            <w:pPr>
              <w:spacing w:line="360" w:lineRule="auto"/>
              <w:jc w:val="center"/>
              <w:rPr>
                <w:rFonts w:hAnsi="宋体" w:cs="宋体"/>
                <w:color w:val="000000" w:themeColor="text1"/>
                <w:szCs w:val="24"/>
              </w:rPr>
            </w:pPr>
          </w:p>
        </w:tc>
        <w:tc>
          <w:tcPr>
            <w:tcW w:w="880" w:type="dxa"/>
            <w:vAlign w:val="center"/>
          </w:tcPr>
          <w:p>
            <w:pPr>
              <w:spacing w:line="360" w:lineRule="auto"/>
              <w:jc w:val="center"/>
              <w:rPr>
                <w:rFonts w:hAnsi="宋体" w:cs="宋体"/>
                <w:color w:val="000000" w:themeColor="text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37" w:hRule="atLeast"/>
          <w:jc w:val="center"/>
        </w:trPr>
        <w:tc>
          <w:tcPr>
            <w:tcW w:w="1083"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6</w:t>
            </w:r>
          </w:p>
        </w:tc>
        <w:tc>
          <w:tcPr>
            <w:tcW w:w="1610" w:type="dxa"/>
            <w:vAlign w:val="center"/>
          </w:tcPr>
          <w:p>
            <w:pPr>
              <w:spacing w:line="360" w:lineRule="auto"/>
              <w:jc w:val="center"/>
              <w:rPr>
                <w:rFonts w:hAnsi="宋体" w:cs="宋体"/>
                <w:color w:val="000000" w:themeColor="text1"/>
                <w:szCs w:val="24"/>
              </w:rPr>
            </w:pPr>
          </w:p>
        </w:tc>
        <w:tc>
          <w:tcPr>
            <w:tcW w:w="2127" w:type="dxa"/>
            <w:vAlign w:val="center"/>
          </w:tcPr>
          <w:p>
            <w:pPr>
              <w:spacing w:line="360" w:lineRule="auto"/>
              <w:jc w:val="center"/>
              <w:rPr>
                <w:rFonts w:hAnsi="宋体" w:cs="宋体"/>
                <w:color w:val="000000" w:themeColor="text1"/>
                <w:szCs w:val="24"/>
              </w:rPr>
            </w:pPr>
          </w:p>
        </w:tc>
        <w:tc>
          <w:tcPr>
            <w:tcW w:w="1896" w:type="dxa"/>
            <w:vAlign w:val="center"/>
          </w:tcPr>
          <w:p>
            <w:pPr>
              <w:spacing w:line="360" w:lineRule="auto"/>
              <w:jc w:val="center"/>
              <w:rPr>
                <w:rFonts w:hAnsi="宋体" w:cs="宋体"/>
                <w:color w:val="000000" w:themeColor="text1"/>
                <w:szCs w:val="24"/>
              </w:rPr>
            </w:pPr>
          </w:p>
        </w:tc>
        <w:tc>
          <w:tcPr>
            <w:tcW w:w="1290" w:type="dxa"/>
            <w:vAlign w:val="center"/>
          </w:tcPr>
          <w:p>
            <w:pPr>
              <w:spacing w:line="360" w:lineRule="auto"/>
              <w:jc w:val="center"/>
              <w:rPr>
                <w:rFonts w:hAnsi="宋体" w:cs="宋体"/>
                <w:color w:val="000000" w:themeColor="text1"/>
                <w:szCs w:val="24"/>
              </w:rPr>
            </w:pPr>
          </w:p>
        </w:tc>
        <w:tc>
          <w:tcPr>
            <w:tcW w:w="880" w:type="dxa"/>
            <w:vAlign w:val="center"/>
          </w:tcPr>
          <w:p>
            <w:pPr>
              <w:spacing w:line="360" w:lineRule="auto"/>
              <w:jc w:val="center"/>
              <w:rPr>
                <w:rFonts w:hAnsi="宋体" w:cs="宋体"/>
                <w:color w:val="000000" w:themeColor="text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37" w:hRule="atLeast"/>
          <w:jc w:val="center"/>
        </w:trPr>
        <w:tc>
          <w:tcPr>
            <w:tcW w:w="1083"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w:t>
            </w:r>
          </w:p>
        </w:tc>
        <w:tc>
          <w:tcPr>
            <w:tcW w:w="1610" w:type="dxa"/>
            <w:vAlign w:val="center"/>
          </w:tcPr>
          <w:p>
            <w:pPr>
              <w:spacing w:line="360" w:lineRule="auto"/>
              <w:jc w:val="center"/>
              <w:rPr>
                <w:rFonts w:hAnsi="宋体" w:cs="宋体"/>
                <w:color w:val="000000" w:themeColor="text1"/>
                <w:szCs w:val="24"/>
              </w:rPr>
            </w:pPr>
          </w:p>
        </w:tc>
        <w:tc>
          <w:tcPr>
            <w:tcW w:w="2127" w:type="dxa"/>
            <w:vAlign w:val="center"/>
          </w:tcPr>
          <w:p>
            <w:pPr>
              <w:spacing w:line="360" w:lineRule="auto"/>
              <w:jc w:val="center"/>
              <w:rPr>
                <w:rFonts w:hAnsi="宋体" w:cs="宋体"/>
                <w:color w:val="000000" w:themeColor="text1"/>
                <w:szCs w:val="24"/>
              </w:rPr>
            </w:pPr>
          </w:p>
        </w:tc>
        <w:tc>
          <w:tcPr>
            <w:tcW w:w="1896" w:type="dxa"/>
            <w:vAlign w:val="center"/>
          </w:tcPr>
          <w:p>
            <w:pPr>
              <w:spacing w:line="360" w:lineRule="auto"/>
              <w:jc w:val="center"/>
              <w:rPr>
                <w:rFonts w:hAnsi="宋体" w:cs="宋体"/>
                <w:color w:val="000000" w:themeColor="text1"/>
                <w:szCs w:val="24"/>
              </w:rPr>
            </w:pPr>
          </w:p>
        </w:tc>
        <w:tc>
          <w:tcPr>
            <w:tcW w:w="1290" w:type="dxa"/>
            <w:vAlign w:val="center"/>
          </w:tcPr>
          <w:p>
            <w:pPr>
              <w:spacing w:line="360" w:lineRule="auto"/>
              <w:jc w:val="center"/>
              <w:rPr>
                <w:rFonts w:hAnsi="宋体" w:cs="宋体"/>
                <w:color w:val="000000" w:themeColor="text1"/>
                <w:szCs w:val="24"/>
              </w:rPr>
            </w:pPr>
          </w:p>
        </w:tc>
        <w:tc>
          <w:tcPr>
            <w:tcW w:w="880" w:type="dxa"/>
            <w:vAlign w:val="center"/>
          </w:tcPr>
          <w:p>
            <w:pPr>
              <w:spacing w:line="360" w:lineRule="auto"/>
              <w:jc w:val="center"/>
              <w:rPr>
                <w:rFonts w:hAnsi="宋体" w:cs="宋体"/>
                <w:color w:val="000000" w:themeColor="text1"/>
                <w:szCs w:val="24"/>
              </w:rPr>
            </w:pPr>
          </w:p>
        </w:tc>
      </w:tr>
    </w:tbl>
    <w:p>
      <w:pPr>
        <w:spacing w:line="360" w:lineRule="auto"/>
        <w:rPr>
          <w:rFonts w:hAnsi="宋体"/>
          <w:color w:val="000000" w:themeColor="text1"/>
          <w:szCs w:val="18"/>
        </w:rPr>
      </w:pPr>
      <w:r>
        <w:rPr>
          <w:rFonts w:hint="eastAsia" w:hAnsi="宋体"/>
          <w:color w:val="000000" w:themeColor="text1"/>
          <w:szCs w:val="18"/>
        </w:rPr>
        <w:t>注：</w:t>
      </w:r>
    </w:p>
    <w:p>
      <w:pPr>
        <w:spacing w:line="360" w:lineRule="auto"/>
        <w:rPr>
          <w:rFonts w:hAnsi="宋体"/>
          <w:color w:val="000000" w:themeColor="text1"/>
          <w:szCs w:val="18"/>
        </w:rPr>
      </w:pPr>
      <w:r>
        <w:rPr>
          <w:rFonts w:hint="eastAsia" w:hAnsi="宋体"/>
          <w:color w:val="000000" w:themeColor="text1"/>
          <w:szCs w:val="18"/>
        </w:rPr>
        <w:t>1.☆1指磋商文件中的技术规格（参数），供应商应按照磋商文件中的内容逐项响应。</w:t>
      </w:r>
    </w:p>
    <w:p>
      <w:pPr>
        <w:spacing w:line="360" w:lineRule="auto"/>
        <w:rPr>
          <w:rFonts w:hAnsi="宋体"/>
          <w:color w:val="000000" w:themeColor="text1"/>
          <w:szCs w:val="18"/>
        </w:rPr>
      </w:pPr>
      <w:r>
        <w:rPr>
          <w:rFonts w:hint="eastAsia" w:hAnsi="宋体"/>
          <w:color w:val="000000" w:themeColor="text1"/>
          <w:szCs w:val="18"/>
        </w:rPr>
        <w:t>2.☆2指供应商拟提供的投标产品的功能及技术规格（参数），供应商应逐条如实填写并提供相应的支持文件。</w:t>
      </w:r>
    </w:p>
    <w:p>
      <w:pPr>
        <w:spacing w:line="360" w:lineRule="auto"/>
        <w:rPr>
          <w:rFonts w:hAnsi="宋体"/>
          <w:color w:val="000000" w:themeColor="text1"/>
          <w:szCs w:val="18"/>
        </w:rPr>
      </w:pPr>
      <w:r>
        <w:rPr>
          <w:rFonts w:hint="eastAsia" w:hAnsi="宋体"/>
          <w:color w:val="000000" w:themeColor="text1"/>
          <w:szCs w:val="18"/>
        </w:rPr>
        <w:t>3.偏离说明填写：优于、满足或低于。</w:t>
      </w:r>
    </w:p>
    <w:p>
      <w:pPr>
        <w:spacing w:line="360" w:lineRule="auto"/>
        <w:rPr>
          <w:color w:val="000000" w:themeColor="text1"/>
          <w:szCs w:val="24"/>
        </w:rPr>
      </w:pP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供应商名称</w:t>
      </w:r>
      <w:r>
        <w:rPr>
          <w:rFonts w:hint="eastAsia" w:hAnsi="宋体"/>
          <w:color w:val="000000" w:themeColor="text1"/>
          <w:spacing w:val="4"/>
          <w:szCs w:val="24"/>
        </w:rPr>
        <w:t>（加盖单位公章）</w:t>
      </w:r>
      <w:r>
        <w:rPr>
          <w:rFonts w:hint="eastAsia" w:hAnsi="宋体" w:cs="宋体"/>
          <w:color w:val="000000" w:themeColor="text1"/>
          <w:szCs w:val="24"/>
        </w:rPr>
        <w:t>：</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法定代表人或被授权人签字：</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日    期：</w:t>
      </w:r>
    </w:p>
    <w:p>
      <w:pPr>
        <w:spacing w:line="480" w:lineRule="auto"/>
        <w:ind w:right="617" w:rightChars="257"/>
        <w:jc w:val="left"/>
        <w:rPr>
          <w:rFonts w:hAnsi="宋体" w:cs="宋体"/>
          <w:color w:val="000000" w:themeColor="text1"/>
        </w:rPr>
      </w:pPr>
      <w:r>
        <w:rPr>
          <w:rFonts w:hAnsi="宋体"/>
          <w:b/>
          <w:color w:val="000000" w:themeColor="text1"/>
          <w:sz w:val="32"/>
          <w:szCs w:val="32"/>
        </w:rPr>
        <w:br w:type="page"/>
      </w:r>
    </w:p>
    <w:p>
      <w:pPr>
        <w:spacing w:after="120" w:line="440" w:lineRule="exact"/>
        <w:rPr>
          <w:rFonts w:hAnsi="宋体"/>
          <w:b/>
          <w:color w:val="000000" w:themeColor="text1"/>
          <w:szCs w:val="24"/>
        </w:rPr>
      </w:pPr>
      <w:r>
        <w:rPr>
          <w:rFonts w:hint="eastAsia" w:hAnsi="宋体"/>
          <w:b/>
          <w:color w:val="000000" w:themeColor="text1"/>
          <w:szCs w:val="24"/>
        </w:rPr>
        <w:t>附件4：</w:t>
      </w:r>
    </w:p>
    <w:p>
      <w:pPr>
        <w:spacing w:line="440" w:lineRule="exact"/>
        <w:jc w:val="center"/>
        <w:rPr>
          <w:rFonts w:hAnsi="宋体"/>
          <w:b/>
          <w:color w:val="000000" w:themeColor="text1"/>
          <w:szCs w:val="32"/>
        </w:rPr>
      </w:pPr>
      <w:r>
        <w:rPr>
          <w:rFonts w:hint="eastAsia" w:hAnsi="宋体"/>
          <w:b/>
          <w:color w:val="000000" w:themeColor="text1"/>
          <w:szCs w:val="32"/>
        </w:rPr>
        <w:t>供货内容一览表</w:t>
      </w:r>
    </w:p>
    <w:p>
      <w:pPr>
        <w:widowControl/>
        <w:spacing w:line="360" w:lineRule="auto"/>
        <w:ind w:left="360" w:hanging="360" w:hangingChars="150"/>
        <w:jc w:val="left"/>
        <w:rPr>
          <w:rFonts w:hAnsi="宋体" w:cs="宋体"/>
          <w:color w:val="000000" w:themeColor="text1"/>
        </w:rPr>
      </w:pPr>
      <w:r>
        <w:rPr>
          <w:rFonts w:hint="eastAsia" w:hAnsi="宋体" w:cs="宋体"/>
          <w:color w:val="000000" w:themeColor="text1"/>
        </w:rPr>
        <w:t>项目编号：</w:t>
      </w:r>
    </w:p>
    <w:p>
      <w:pPr>
        <w:widowControl/>
        <w:spacing w:afterLines="50" w:line="360" w:lineRule="auto"/>
        <w:ind w:left="360" w:hanging="360" w:hangingChars="150"/>
        <w:jc w:val="left"/>
        <w:rPr>
          <w:rFonts w:hAnsi="宋体" w:cs="宋体"/>
          <w:color w:val="000000" w:themeColor="text1"/>
        </w:rPr>
      </w:pPr>
      <w:r>
        <w:rPr>
          <w:rFonts w:hint="eastAsia" w:hAnsi="宋体" w:cs="宋体"/>
          <w:color w:val="000000" w:themeColor="text1"/>
        </w:rPr>
        <w:t>项目名称：</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5"/>
        <w:gridCol w:w="1976"/>
        <w:gridCol w:w="1277"/>
        <w:gridCol w:w="1383"/>
        <w:gridCol w:w="1809"/>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trPr>
        <w:tc>
          <w:tcPr>
            <w:tcW w:w="1245"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序号</w:t>
            </w:r>
          </w:p>
        </w:tc>
        <w:tc>
          <w:tcPr>
            <w:tcW w:w="1976"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货物名称</w:t>
            </w:r>
          </w:p>
        </w:tc>
        <w:tc>
          <w:tcPr>
            <w:tcW w:w="1277"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数量</w:t>
            </w:r>
          </w:p>
        </w:tc>
        <w:tc>
          <w:tcPr>
            <w:tcW w:w="1383"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交货期</w:t>
            </w:r>
          </w:p>
        </w:tc>
        <w:tc>
          <w:tcPr>
            <w:tcW w:w="1809"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启运地点</w:t>
            </w:r>
          </w:p>
        </w:tc>
        <w:tc>
          <w:tcPr>
            <w:tcW w:w="1383" w:type="dxa"/>
            <w:vAlign w:val="center"/>
          </w:tcPr>
          <w:p>
            <w:pPr>
              <w:spacing w:line="360" w:lineRule="auto"/>
              <w:jc w:val="center"/>
              <w:rPr>
                <w:rFonts w:hAnsi="宋体" w:cs="宋体"/>
                <w:color w:val="000000" w:themeColor="text1"/>
                <w:szCs w:val="24"/>
              </w:rPr>
            </w:pPr>
            <w:r>
              <w:rPr>
                <w:rFonts w:hint="eastAsia" w:hAnsi="宋体" w:cs="宋体"/>
                <w:color w:val="000000" w:themeColor="text1"/>
                <w:szCs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trPr>
        <w:tc>
          <w:tcPr>
            <w:tcW w:w="1245" w:type="dxa"/>
            <w:vAlign w:val="center"/>
          </w:tcPr>
          <w:p>
            <w:pPr>
              <w:spacing w:line="360" w:lineRule="auto"/>
              <w:jc w:val="center"/>
              <w:rPr>
                <w:rFonts w:hAnsi="宋体" w:cs="宋体"/>
                <w:color w:val="000000" w:themeColor="text1"/>
                <w:szCs w:val="24"/>
              </w:rPr>
            </w:pPr>
          </w:p>
        </w:tc>
        <w:tc>
          <w:tcPr>
            <w:tcW w:w="1976" w:type="dxa"/>
            <w:vAlign w:val="center"/>
          </w:tcPr>
          <w:p>
            <w:pPr>
              <w:spacing w:line="360" w:lineRule="auto"/>
              <w:jc w:val="center"/>
              <w:rPr>
                <w:rFonts w:hAnsi="宋体" w:cs="宋体"/>
                <w:color w:val="000000" w:themeColor="text1"/>
                <w:szCs w:val="24"/>
              </w:rPr>
            </w:pPr>
          </w:p>
        </w:tc>
        <w:tc>
          <w:tcPr>
            <w:tcW w:w="1277" w:type="dxa"/>
            <w:vAlign w:val="center"/>
          </w:tcPr>
          <w:p>
            <w:pPr>
              <w:spacing w:line="360" w:lineRule="auto"/>
              <w:jc w:val="center"/>
              <w:rPr>
                <w:rFonts w:hAnsi="宋体" w:cs="宋体"/>
                <w:color w:val="000000" w:themeColor="text1"/>
                <w:szCs w:val="24"/>
              </w:rPr>
            </w:pPr>
          </w:p>
        </w:tc>
        <w:tc>
          <w:tcPr>
            <w:tcW w:w="1383" w:type="dxa"/>
            <w:vAlign w:val="center"/>
          </w:tcPr>
          <w:p>
            <w:pPr>
              <w:spacing w:line="360" w:lineRule="auto"/>
              <w:jc w:val="center"/>
              <w:rPr>
                <w:rFonts w:hAnsi="宋体" w:cs="宋体"/>
                <w:color w:val="000000" w:themeColor="text1"/>
                <w:szCs w:val="24"/>
              </w:rPr>
            </w:pPr>
          </w:p>
        </w:tc>
        <w:tc>
          <w:tcPr>
            <w:tcW w:w="1809" w:type="dxa"/>
            <w:vAlign w:val="center"/>
          </w:tcPr>
          <w:p>
            <w:pPr>
              <w:spacing w:line="360" w:lineRule="auto"/>
              <w:jc w:val="center"/>
              <w:rPr>
                <w:rFonts w:hAnsi="宋体" w:cs="宋体"/>
                <w:color w:val="000000" w:themeColor="text1"/>
                <w:szCs w:val="24"/>
              </w:rPr>
            </w:pPr>
          </w:p>
        </w:tc>
        <w:tc>
          <w:tcPr>
            <w:tcW w:w="1383" w:type="dxa"/>
            <w:vAlign w:val="center"/>
          </w:tcPr>
          <w:p>
            <w:pPr>
              <w:spacing w:line="360" w:lineRule="auto"/>
              <w:jc w:val="center"/>
              <w:rPr>
                <w:rFonts w:hAnsi="宋体" w:cs="宋体"/>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trPr>
        <w:tc>
          <w:tcPr>
            <w:tcW w:w="1245" w:type="dxa"/>
            <w:vAlign w:val="center"/>
          </w:tcPr>
          <w:p>
            <w:pPr>
              <w:spacing w:line="360" w:lineRule="auto"/>
              <w:jc w:val="center"/>
              <w:rPr>
                <w:rFonts w:hAnsi="宋体" w:cs="宋体"/>
                <w:color w:val="000000" w:themeColor="text1"/>
                <w:szCs w:val="24"/>
              </w:rPr>
            </w:pPr>
          </w:p>
        </w:tc>
        <w:tc>
          <w:tcPr>
            <w:tcW w:w="1976" w:type="dxa"/>
            <w:vAlign w:val="center"/>
          </w:tcPr>
          <w:p>
            <w:pPr>
              <w:spacing w:line="360" w:lineRule="auto"/>
              <w:jc w:val="center"/>
              <w:rPr>
                <w:rFonts w:hAnsi="宋体" w:cs="宋体"/>
                <w:color w:val="000000" w:themeColor="text1"/>
                <w:szCs w:val="24"/>
              </w:rPr>
            </w:pPr>
          </w:p>
        </w:tc>
        <w:tc>
          <w:tcPr>
            <w:tcW w:w="1277" w:type="dxa"/>
            <w:vAlign w:val="center"/>
          </w:tcPr>
          <w:p>
            <w:pPr>
              <w:spacing w:line="360" w:lineRule="auto"/>
              <w:jc w:val="center"/>
              <w:rPr>
                <w:rFonts w:hAnsi="宋体" w:cs="宋体"/>
                <w:color w:val="000000" w:themeColor="text1"/>
                <w:szCs w:val="24"/>
              </w:rPr>
            </w:pPr>
          </w:p>
        </w:tc>
        <w:tc>
          <w:tcPr>
            <w:tcW w:w="1383" w:type="dxa"/>
            <w:vAlign w:val="center"/>
          </w:tcPr>
          <w:p>
            <w:pPr>
              <w:spacing w:line="360" w:lineRule="auto"/>
              <w:jc w:val="center"/>
              <w:rPr>
                <w:rFonts w:hAnsi="宋体" w:cs="宋体"/>
                <w:color w:val="000000" w:themeColor="text1"/>
                <w:szCs w:val="24"/>
              </w:rPr>
            </w:pPr>
          </w:p>
        </w:tc>
        <w:tc>
          <w:tcPr>
            <w:tcW w:w="1809" w:type="dxa"/>
            <w:vAlign w:val="center"/>
          </w:tcPr>
          <w:p>
            <w:pPr>
              <w:spacing w:line="360" w:lineRule="auto"/>
              <w:jc w:val="center"/>
              <w:rPr>
                <w:rFonts w:hAnsi="宋体" w:cs="宋体"/>
                <w:color w:val="000000" w:themeColor="text1"/>
                <w:szCs w:val="24"/>
              </w:rPr>
            </w:pPr>
          </w:p>
        </w:tc>
        <w:tc>
          <w:tcPr>
            <w:tcW w:w="1383" w:type="dxa"/>
            <w:vAlign w:val="center"/>
          </w:tcPr>
          <w:p>
            <w:pPr>
              <w:spacing w:line="360" w:lineRule="auto"/>
              <w:jc w:val="center"/>
              <w:rPr>
                <w:rFonts w:hAnsi="宋体" w:cs="宋体"/>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trPr>
        <w:tc>
          <w:tcPr>
            <w:tcW w:w="1245" w:type="dxa"/>
            <w:vAlign w:val="center"/>
          </w:tcPr>
          <w:p>
            <w:pPr>
              <w:spacing w:line="360" w:lineRule="auto"/>
              <w:jc w:val="center"/>
              <w:rPr>
                <w:rFonts w:hAnsi="宋体" w:cs="宋体"/>
                <w:color w:val="000000" w:themeColor="text1"/>
                <w:szCs w:val="24"/>
              </w:rPr>
            </w:pPr>
          </w:p>
        </w:tc>
        <w:tc>
          <w:tcPr>
            <w:tcW w:w="1976" w:type="dxa"/>
            <w:vAlign w:val="center"/>
          </w:tcPr>
          <w:p>
            <w:pPr>
              <w:spacing w:line="360" w:lineRule="auto"/>
              <w:jc w:val="center"/>
              <w:rPr>
                <w:rFonts w:hAnsi="宋体" w:cs="宋体"/>
                <w:color w:val="000000" w:themeColor="text1"/>
                <w:szCs w:val="24"/>
              </w:rPr>
            </w:pPr>
          </w:p>
        </w:tc>
        <w:tc>
          <w:tcPr>
            <w:tcW w:w="1277" w:type="dxa"/>
            <w:vAlign w:val="center"/>
          </w:tcPr>
          <w:p>
            <w:pPr>
              <w:spacing w:line="360" w:lineRule="auto"/>
              <w:jc w:val="center"/>
              <w:rPr>
                <w:rFonts w:hAnsi="宋体" w:cs="宋体"/>
                <w:color w:val="000000" w:themeColor="text1"/>
                <w:szCs w:val="24"/>
              </w:rPr>
            </w:pPr>
          </w:p>
        </w:tc>
        <w:tc>
          <w:tcPr>
            <w:tcW w:w="1383" w:type="dxa"/>
            <w:vAlign w:val="center"/>
          </w:tcPr>
          <w:p>
            <w:pPr>
              <w:spacing w:line="360" w:lineRule="auto"/>
              <w:jc w:val="center"/>
              <w:rPr>
                <w:rFonts w:hAnsi="宋体" w:cs="宋体"/>
                <w:color w:val="000000" w:themeColor="text1"/>
                <w:szCs w:val="24"/>
              </w:rPr>
            </w:pPr>
          </w:p>
        </w:tc>
        <w:tc>
          <w:tcPr>
            <w:tcW w:w="1809" w:type="dxa"/>
            <w:vAlign w:val="center"/>
          </w:tcPr>
          <w:p>
            <w:pPr>
              <w:spacing w:line="360" w:lineRule="auto"/>
              <w:jc w:val="center"/>
              <w:rPr>
                <w:rFonts w:hAnsi="宋体" w:cs="宋体"/>
                <w:color w:val="000000" w:themeColor="text1"/>
                <w:szCs w:val="24"/>
              </w:rPr>
            </w:pPr>
          </w:p>
        </w:tc>
        <w:tc>
          <w:tcPr>
            <w:tcW w:w="1383" w:type="dxa"/>
            <w:vAlign w:val="center"/>
          </w:tcPr>
          <w:p>
            <w:pPr>
              <w:spacing w:line="360" w:lineRule="auto"/>
              <w:jc w:val="center"/>
              <w:rPr>
                <w:rFonts w:hAnsi="宋体" w:cs="宋体"/>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trPr>
        <w:tc>
          <w:tcPr>
            <w:tcW w:w="1245" w:type="dxa"/>
            <w:vAlign w:val="center"/>
          </w:tcPr>
          <w:p>
            <w:pPr>
              <w:spacing w:line="360" w:lineRule="auto"/>
              <w:jc w:val="center"/>
              <w:rPr>
                <w:rFonts w:hAnsi="宋体" w:cs="宋体"/>
                <w:color w:val="000000" w:themeColor="text1"/>
                <w:szCs w:val="24"/>
              </w:rPr>
            </w:pPr>
          </w:p>
        </w:tc>
        <w:tc>
          <w:tcPr>
            <w:tcW w:w="1976" w:type="dxa"/>
            <w:vAlign w:val="center"/>
          </w:tcPr>
          <w:p>
            <w:pPr>
              <w:spacing w:line="360" w:lineRule="auto"/>
              <w:jc w:val="center"/>
              <w:rPr>
                <w:rFonts w:hAnsi="宋体" w:cs="宋体"/>
                <w:color w:val="000000" w:themeColor="text1"/>
                <w:szCs w:val="24"/>
              </w:rPr>
            </w:pPr>
          </w:p>
        </w:tc>
        <w:tc>
          <w:tcPr>
            <w:tcW w:w="1277" w:type="dxa"/>
            <w:vAlign w:val="center"/>
          </w:tcPr>
          <w:p>
            <w:pPr>
              <w:spacing w:line="360" w:lineRule="auto"/>
              <w:jc w:val="center"/>
              <w:rPr>
                <w:rFonts w:hAnsi="宋体" w:cs="宋体"/>
                <w:color w:val="000000" w:themeColor="text1"/>
                <w:szCs w:val="24"/>
              </w:rPr>
            </w:pPr>
          </w:p>
        </w:tc>
        <w:tc>
          <w:tcPr>
            <w:tcW w:w="1383" w:type="dxa"/>
            <w:vAlign w:val="center"/>
          </w:tcPr>
          <w:p>
            <w:pPr>
              <w:spacing w:line="360" w:lineRule="auto"/>
              <w:jc w:val="center"/>
              <w:rPr>
                <w:rFonts w:hAnsi="宋体" w:cs="宋体"/>
                <w:color w:val="000000" w:themeColor="text1"/>
                <w:szCs w:val="24"/>
              </w:rPr>
            </w:pPr>
          </w:p>
        </w:tc>
        <w:tc>
          <w:tcPr>
            <w:tcW w:w="1809" w:type="dxa"/>
            <w:vAlign w:val="center"/>
          </w:tcPr>
          <w:p>
            <w:pPr>
              <w:spacing w:line="360" w:lineRule="auto"/>
              <w:jc w:val="center"/>
              <w:rPr>
                <w:rFonts w:hAnsi="宋体" w:cs="宋体"/>
                <w:color w:val="000000" w:themeColor="text1"/>
                <w:szCs w:val="24"/>
              </w:rPr>
            </w:pPr>
          </w:p>
        </w:tc>
        <w:tc>
          <w:tcPr>
            <w:tcW w:w="1383" w:type="dxa"/>
            <w:vAlign w:val="center"/>
          </w:tcPr>
          <w:p>
            <w:pPr>
              <w:spacing w:line="360" w:lineRule="auto"/>
              <w:jc w:val="center"/>
              <w:rPr>
                <w:rFonts w:hAnsi="宋体" w:cs="宋体"/>
                <w:color w:val="000000" w:themeColor="text1"/>
                <w:szCs w:val="24"/>
              </w:rPr>
            </w:pPr>
          </w:p>
        </w:tc>
      </w:tr>
    </w:tbl>
    <w:p>
      <w:pPr>
        <w:pStyle w:val="168"/>
        <w:tabs>
          <w:tab w:val="left" w:pos="2040"/>
        </w:tabs>
        <w:spacing w:before="166" w:line="400" w:lineRule="exact"/>
        <w:ind w:left="398" w:hanging="398" w:hangingChars="166"/>
        <w:rPr>
          <w:rFonts w:hAnsi="宋体" w:eastAsia="宋体" w:cs="宋体"/>
          <w:bCs w:val="0"/>
          <w:color w:val="000000" w:themeColor="text1"/>
        </w:rPr>
      </w:pPr>
      <w:r>
        <w:rPr>
          <w:rFonts w:hint="eastAsia" w:hAnsi="宋体" w:eastAsia="宋体" w:cs="宋体"/>
          <w:bCs w:val="0"/>
          <w:color w:val="000000" w:themeColor="text1"/>
        </w:rPr>
        <w:t>注：供应商可适当调整该表格式，但不得减少信息内容。</w:t>
      </w:r>
    </w:p>
    <w:p>
      <w:pPr>
        <w:spacing w:line="360" w:lineRule="auto"/>
        <w:rPr>
          <w:color w:val="000000" w:themeColor="text1"/>
          <w:szCs w:val="24"/>
        </w:rPr>
      </w:pP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供应商名称</w:t>
      </w:r>
      <w:r>
        <w:rPr>
          <w:rFonts w:hint="eastAsia" w:hAnsi="宋体"/>
          <w:color w:val="000000" w:themeColor="text1"/>
          <w:spacing w:val="4"/>
          <w:szCs w:val="24"/>
        </w:rPr>
        <w:t>（加盖单位公章）</w:t>
      </w:r>
      <w:r>
        <w:rPr>
          <w:rFonts w:hint="eastAsia" w:hAnsi="宋体" w:cs="宋体"/>
          <w:color w:val="000000" w:themeColor="text1"/>
          <w:szCs w:val="24"/>
        </w:rPr>
        <w:t>：</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法定代表人或被授权人签字：</w:t>
      </w:r>
    </w:p>
    <w:p>
      <w:pPr>
        <w:spacing w:line="480" w:lineRule="auto"/>
        <w:ind w:left="4920" w:leftChars="2050"/>
        <w:rPr>
          <w:rFonts w:hAnsi="宋体" w:cs="宋体"/>
          <w:color w:val="000000" w:themeColor="text1"/>
          <w:szCs w:val="24"/>
          <w:u w:val="single"/>
        </w:rPr>
      </w:pPr>
      <w:r>
        <w:rPr>
          <w:rFonts w:hint="eastAsia" w:hAnsi="宋体" w:cs="宋体"/>
          <w:color w:val="000000" w:themeColor="text1"/>
          <w:szCs w:val="24"/>
        </w:rPr>
        <w:t>日    期：</w:t>
      </w:r>
    </w:p>
    <w:p>
      <w:pPr>
        <w:widowControl/>
        <w:jc w:val="left"/>
        <w:rPr>
          <w:rFonts w:hAnsi="宋体"/>
          <w:b/>
          <w:color w:val="000000" w:themeColor="text1"/>
          <w:sz w:val="32"/>
          <w:szCs w:val="32"/>
        </w:rPr>
      </w:pPr>
      <w:r>
        <w:rPr>
          <w:rFonts w:hAnsi="宋体"/>
          <w:b/>
          <w:color w:val="000000" w:themeColor="text1"/>
          <w:sz w:val="32"/>
          <w:szCs w:val="32"/>
        </w:rPr>
        <w:br w:type="page"/>
      </w:r>
    </w:p>
    <w:p>
      <w:pPr>
        <w:spacing w:line="360" w:lineRule="auto"/>
        <w:jc w:val="center"/>
        <w:rPr>
          <w:b/>
          <w:color w:val="000000" w:themeColor="text1"/>
          <w:sz w:val="32"/>
          <w:szCs w:val="32"/>
        </w:rPr>
      </w:pPr>
      <w:r>
        <w:rPr>
          <w:rFonts w:hint="eastAsia"/>
          <w:b/>
          <w:color w:val="000000" w:themeColor="text1"/>
          <w:sz w:val="32"/>
          <w:szCs w:val="32"/>
        </w:rPr>
        <w:t>五、商务响应说明书</w:t>
      </w:r>
    </w:p>
    <w:p>
      <w:pPr>
        <w:spacing w:after="120" w:line="440" w:lineRule="exact"/>
        <w:rPr>
          <w:rFonts w:hAnsi="宋体"/>
          <w:color w:val="000000" w:themeColor="text1"/>
          <w:szCs w:val="24"/>
        </w:rPr>
      </w:pPr>
    </w:p>
    <w:p>
      <w:pPr>
        <w:spacing w:line="480" w:lineRule="auto"/>
        <w:ind w:firstLine="480" w:firstLineChars="200"/>
        <w:rPr>
          <w:rFonts w:hAnsi="宋体"/>
          <w:color w:val="000000" w:themeColor="text1"/>
          <w:szCs w:val="24"/>
        </w:rPr>
      </w:pPr>
      <w:r>
        <w:rPr>
          <w:rFonts w:hint="eastAsia" w:hAnsi="宋体"/>
          <w:color w:val="000000" w:themeColor="text1"/>
          <w:szCs w:val="24"/>
        </w:rPr>
        <w:t>按照竞争性磋商文件的商务要求编制商务响应说明书，格式不限。</w:t>
      </w:r>
    </w:p>
    <w:p>
      <w:pPr>
        <w:spacing w:line="480" w:lineRule="auto"/>
        <w:ind w:firstLine="482" w:firstLineChars="200"/>
        <w:rPr>
          <w:rFonts w:hAnsi="宋体"/>
          <w:color w:val="000000" w:themeColor="text1"/>
          <w:szCs w:val="24"/>
        </w:rPr>
      </w:pPr>
      <w:r>
        <w:rPr>
          <w:rFonts w:hint="eastAsia" w:hAnsi="宋体"/>
          <w:b/>
          <w:color w:val="000000" w:themeColor="text1"/>
          <w:szCs w:val="24"/>
        </w:rPr>
        <w:t>至少应包括如下内容：</w:t>
      </w:r>
    </w:p>
    <w:p>
      <w:pPr>
        <w:spacing w:line="480" w:lineRule="auto"/>
        <w:ind w:firstLine="480" w:firstLineChars="200"/>
        <w:rPr>
          <w:rFonts w:hAnsi="宋体" w:cs="宋体"/>
          <w:color w:val="000000" w:themeColor="text1"/>
          <w:szCs w:val="24"/>
        </w:rPr>
      </w:pPr>
      <w:r>
        <w:rPr>
          <w:rFonts w:hint="eastAsia" w:hAnsi="宋体" w:cs="宋体"/>
          <w:color w:val="000000" w:themeColor="text1"/>
          <w:szCs w:val="24"/>
        </w:rPr>
        <w:t>1、对交货期、质保期、付款方式、验收、合同条款等商务要求进行响应。</w:t>
      </w:r>
    </w:p>
    <w:p>
      <w:pPr>
        <w:spacing w:line="480" w:lineRule="auto"/>
        <w:ind w:firstLine="480" w:firstLineChars="200"/>
        <w:rPr>
          <w:rFonts w:hAnsi="宋体"/>
          <w:color w:val="000000" w:themeColor="text1"/>
          <w:szCs w:val="24"/>
        </w:rPr>
      </w:pPr>
      <w:r>
        <w:rPr>
          <w:rFonts w:hint="eastAsia" w:hAnsi="宋体" w:cs="宋体"/>
          <w:color w:val="000000" w:themeColor="text1"/>
          <w:szCs w:val="24"/>
        </w:rPr>
        <w:t>2、磋商文件中要求的其它内容。</w:t>
      </w:r>
      <w:bookmarkEnd w:id="80"/>
      <w:bookmarkStart w:id="91" w:name="_Toc403077656"/>
      <w:bookmarkStart w:id="92" w:name="_Toc363474033"/>
    </w:p>
    <w:p>
      <w:pPr>
        <w:pStyle w:val="2"/>
        <w:rPr>
          <w:color w:val="000000" w:themeColor="text1"/>
        </w:rPr>
      </w:pPr>
      <w:r>
        <w:rPr>
          <w:color w:val="000000" w:themeColor="text1"/>
        </w:rPr>
        <w:br w:type="page"/>
      </w:r>
    </w:p>
    <w:p>
      <w:pPr>
        <w:spacing w:line="360" w:lineRule="auto"/>
        <w:jc w:val="center"/>
        <w:rPr>
          <w:b/>
          <w:color w:val="000000" w:themeColor="text1"/>
          <w:sz w:val="32"/>
          <w:szCs w:val="32"/>
        </w:rPr>
      </w:pPr>
      <w:r>
        <w:rPr>
          <w:rFonts w:hint="eastAsia"/>
          <w:b/>
          <w:color w:val="000000" w:themeColor="text1"/>
          <w:sz w:val="32"/>
          <w:szCs w:val="32"/>
        </w:rPr>
        <w:t>六、</w:t>
      </w:r>
      <w:r>
        <w:rPr>
          <w:b/>
          <w:color w:val="000000" w:themeColor="text1"/>
          <w:sz w:val="32"/>
          <w:szCs w:val="32"/>
        </w:rPr>
        <w:t>陕西省政府采购供应商拒绝政府采购领域商业贿赂承诺书</w:t>
      </w:r>
      <w:bookmarkEnd w:id="91"/>
      <w:bookmarkEnd w:id="92"/>
    </w:p>
    <w:p>
      <w:pPr>
        <w:spacing w:beforeLines="50" w:line="360" w:lineRule="auto"/>
        <w:ind w:firstLine="480" w:firstLineChars="200"/>
        <w:jc w:val="left"/>
        <w:rPr>
          <w:rFonts w:hAnsi="宋体" w:cs="宋体"/>
          <w:color w:val="000000" w:themeColor="text1"/>
          <w:szCs w:val="24"/>
        </w:rPr>
      </w:pPr>
      <w:r>
        <w:rPr>
          <w:rFonts w:hAnsi="宋体" w:cs="宋体"/>
          <w:color w:val="000000" w:themeColor="text1"/>
          <w:szCs w:val="24"/>
        </w:rPr>
        <w:t>为响应党中央、国务院关于治理政府采购领域商业贿赂行为的号召</w:t>
      </w:r>
      <w:r>
        <w:rPr>
          <w:rFonts w:hint="eastAsia" w:hAnsi="宋体" w:cs="宋体"/>
          <w:color w:val="000000" w:themeColor="text1"/>
          <w:szCs w:val="24"/>
        </w:rPr>
        <w:t>，</w:t>
      </w:r>
      <w:r>
        <w:rPr>
          <w:rFonts w:hAnsi="宋体" w:cs="宋体"/>
          <w:color w:val="000000" w:themeColor="text1"/>
          <w:szCs w:val="24"/>
        </w:rPr>
        <w:t>我公司在此庄严承诺：</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1、在参与政府采购活动中遵纪守法、诚信经营、公平竞标。</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2、不向政府采购人、采购代理机构和政府采购评审专家进行任何形式的商业贿赂以谋取交易机会。</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3、不向政府采购代理机构和采购人提供虚假资质文件或采用虚假应标方式参与政府采购市场竞争并谋取中标、成交。</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4、不采取“围标、陪标”等商业欺诈手段获得政府采购定单。</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5、不采取不正当手段诋毁、排挤其他供应商。</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6、不在提供商品和服务时“偷梁换柱、以次充好”损害采购人的合法权益。</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7、不与采购人、采购代理机构政府采购评审专家或其它供应商恶意串通，进行质疑和投诉，维护政府采购市场秩序。</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8、尊重和接受政府采购监督管理部门的监督和政府采购代理机构招标采购要求，承担因违约行为给采购人造成的损失。</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9、不发生其他有悖于政府采购公开、公平、公正和诚信原则的行为。</w:t>
      </w:r>
    </w:p>
    <w:p>
      <w:pPr>
        <w:spacing w:line="360" w:lineRule="auto"/>
        <w:ind w:firstLine="480" w:firstLineChars="200"/>
        <w:jc w:val="left"/>
        <w:rPr>
          <w:rFonts w:hAnsi="宋体" w:cs="宋体"/>
          <w:color w:val="000000" w:themeColor="text1"/>
          <w:szCs w:val="24"/>
        </w:rPr>
      </w:pPr>
    </w:p>
    <w:p>
      <w:pPr>
        <w:spacing w:line="360" w:lineRule="auto"/>
        <w:ind w:firstLine="480" w:firstLineChars="200"/>
        <w:jc w:val="left"/>
        <w:rPr>
          <w:rFonts w:hAnsi="宋体" w:cs="宋体"/>
          <w:color w:val="000000" w:themeColor="text1"/>
          <w:szCs w:val="24"/>
        </w:rPr>
      </w:pP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承诺单位（盖章）：</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全权代表（签字）：</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地址：</w:t>
      </w:r>
    </w:p>
    <w:p>
      <w:pPr>
        <w:spacing w:line="360" w:lineRule="auto"/>
        <w:ind w:firstLine="480" w:firstLineChars="200"/>
        <w:jc w:val="left"/>
        <w:rPr>
          <w:rFonts w:hAnsi="宋体" w:cs="宋体"/>
          <w:color w:val="000000" w:themeColor="text1"/>
          <w:szCs w:val="24"/>
        </w:rPr>
      </w:pPr>
      <w:r>
        <w:rPr>
          <w:rFonts w:hAnsi="宋体" w:cs="宋体"/>
          <w:color w:val="000000" w:themeColor="text1"/>
          <w:szCs w:val="24"/>
        </w:rPr>
        <w:t>邮编：</w:t>
      </w:r>
    </w:p>
    <w:p>
      <w:pPr>
        <w:spacing w:line="360" w:lineRule="auto"/>
        <w:ind w:firstLine="480" w:firstLineChars="200"/>
        <w:jc w:val="left"/>
        <w:rPr>
          <w:rFonts w:hAnsi="宋体" w:cs="宋体"/>
          <w:color w:val="000000" w:themeColor="text1"/>
          <w:szCs w:val="24"/>
        </w:rPr>
      </w:pPr>
      <w:r>
        <w:rPr>
          <w:rFonts w:hint="eastAsia" w:hAnsi="宋体" w:cs="宋体"/>
          <w:color w:val="000000" w:themeColor="text1"/>
          <w:szCs w:val="24"/>
        </w:rPr>
        <w:t>电    话：</w:t>
      </w:r>
    </w:p>
    <w:p>
      <w:pPr>
        <w:spacing w:line="360" w:lineRule="auto"/>
        <w:ind w:firstLine="480" w:firstLineChars="200"/>
        <w:jc w:val="left"/>
        <w:rPr>
          <w:rFonts w:hAnsi="宋体" w:cs="宋体"/>
          <w:color w:val="000000" w:themeColor="text1"/>
          <w:szCs w:val="24"/>
        </w:rPr>
      </w:pPr>
      <w:r>
        <w:rPr>
          <w:rFonts w:hint="eastAsia" w:hAnsi="宋体" w:cs="宋体"/>
          <w:color w:val="000000" w:themeColor="text1"/>
          <w:szCs w:val="24"/>
        </w:rPr>
        <w:t xml:space="preserve">日    期：    </w:t>
      </w:r>
      <w:r>
        <w:rPr>
          <w:rFonts w:hAnsi="宋体" w:cs="宋体"/>
          <w:color w:val="000000" w:themeColor="text1"/>
          <w:szCs w:val="24"/>
        </w:rPr>
        <w:t>年</w:t>
      </w:r>
      <w:r>
        <w:rPr>
          <w:rFonts w:hint="eastAsia" w:hAnsi="宋体" w:cs="宋体"/>
          <w:color w:val="000000" w:themeColor="text1"/>
          <w:szCs w:val="24"/>
        </w:rPr>
        <w:t xml:space="preserve">  </w:t>
      </w:r>
      <w:r>
        <w:rPr>
          <w:rFonts w:hAnsi="宋体" w:cs="宋体"/>
          <w:color w:val="000000" w:themeColor="text1"/>
          <w:szCs w:val="24"/>
        </w:rPr>
        <w:t>月</w:t>
      </w:r>
      <w:r>
        <w:rPr>
          <w:rFonts w:hint="eastAsia" w:hAnsi="宋体" w:cs="宋体"/>
          <w:color w:val="000000" w:themeColor="text1"/>
          <w:szCs w:val="24"/>
        </w:rPr>
        <w:t xml:space="preserve">  </w:t>
      </w:r>
      <w:r>
        <w:rPr>
          <w:rFonts w:hAnsi="宋体" w:cs="宋体"/>
          <w:color w:val="000000" w:themeColor="text1"/>
          <w:szCs w:val="24"/>
        </w:rPr>
        <w:t>日</w:t>
      </w:r>
    </w:p>
    <w:sectPr>
      <w:headerReference r:id="rId12" w:type="first"/>
      <w:footerReference r:id="rId14" w:type="first"/>
      <w:headerReference r:id="rId10" w:type="default"/>
      <w:footerReference r:id="rId13" w:type="default"/>
      <w:headerReference r:id="rId11" w:type="even"/>
      <w:pgSz w:w="11906" w:h="16838"/>
      <w:pgMar w:top="1440" w:right="1440" w:bottom="1440" w:left="1440" w:header="851" w:footer="992" w:gutter="0"/>
      <w:cols w:space="0" w:num="1"/>
      <w:titlePg/>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72894"/>
    </w:sdtPr>
    <w:sdtContent>
      <w:p>
        <w:pPr>
          <w:pStyle w:val="27"/>
          <w:jc w:val="center"/>
        </w:pPr>
        <w:r>
          <w:fldChar w:fldCharType="begin"/>
        </w:r>
        <w:r>
          <w:instrText xml:space="preserve"> PAGE   \* MERGEFORMAT </w:instrText>
        </w:r>
        <w:r>
          <w:fldChar w:fldCharType="separate"/>
        </w:r>
        <w:r>
          <w:rPr>
            <w:lang w:val="zh-CN"/>
          </w:rPr>
          <w:t>70</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62222"/>
    </w:sdtPr>
    <w:sdtContent>
      <w:p>
        <w:pPr>
          <w:pStyle w:val="27"/>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71</w:t>
    </w:r>
    <w:r>
      <w:rPr>
        <w:rFonts w:ascii="宋体" w:hAnsi="宋体"/>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2</w:t>
    </w:r>
    <w:r>
      <w:rPr>
        <w:rFonts w:ascii="宋体" w:hAnsi="宋体"/>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ascii="宋体" w:hAnsi="宋体"/>
        <w:bCs/>
      </w:rPr>
      <w:t xml:space="preserve">竞争性磋商文件                                                              </w:t>
    </w:r>
    <w:r>
      <w:rPr>
        <w:rFonts w:hint="eastAsia" w:hAnsi="宋体" w:cs="宋体"/>
        <w:bCs/>
        <w:color w:val="000000"/>
        <w:szCs w:val="24"/>
      </w:rPr>
      <w:t xml:space="preserve">温室气体清单编制服务项目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rPr>
        <w:rFonts w:ascii="宋体" w:hAnsi="宋体"/>
        <w:bCs/>
        <w:u w:val="single"/>
      </w:rPr>
    </w:pPr>
    <w:r>
      <w:rPr>
        <w:rFonts w:hint="eastAsia" w:hAnsi="宋体" w:cs="宋体"/>
        <w:bCs/>
        <w:color w:val="000000"/>
        <w:szCs w:val="24"/>
        <w:u w:val="single"/>
      </w:rPr>
      <w:t xml:space="preserve">温室气体清单编制服务项目                                        </w:t>
    </w:r>
    <w:r>
      <w:rPr>
        <w:rFonts w:hint="eastAsia" w:ascii="宋体" w:hAnsi="宋体"/>
        <w:bCs/>
        <w:u w:val="single"/>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eastAsia="宋体"/>
        <w:lang w:eastAsia="zh-CN"/>
      </w:rPr>
    </w:pPr>
    <w:r>
      <w:rPr>
        <w:rFonts w:hint="eastAsia" w:ascii="宋体" w:hAnsi="宋体"/>
        <w:bCs/>
      </w:rPr>
      <w:t xml:space="preserve">竞争性磋商文件                          </w:t>
    </w:r>
    <w:r>
      <w:rPr>
        <w:rFonts w:hint="eastAsia" w:ascii="宋体" w:hAnsi="宋体"/>
        <w:bCs/>
        <w:lang w:val="en-US" w:eastAsia="zh-CN"/>
      </w:rPr>
      <w:t xml:space="preserve"> </w:t>
    </w:r>
    <w:r>
      <w:rPr>
        <w:rFonts w:hint="eastAsia" w:ascii="宋体" w:hAnsi="宋体"/>
        <w:bCs/>
      </w:rPr>
      <w:t xml:space="preserve">         </w:t>
    </w:r>
    <w:r>
      <w:rPr>
        <w:rFonts w:hint="eastAsia" w:ascii="宋体" w:hAnsi="宋体"/>
        <w:bCs/>
        <w:lang w:eastAsia="zh-CN"/>
      </w:rPr>
      <w:t>城市书房建设智能安全监测及电子智能借阅系统采购项目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ascii="宋体" w:hAnsi="宋体"/>
        <w:bCs/>
        <w:lang w:eastAsia="zh-CN"/>
      </w:rPr>
      <w:t>城市书房建设智能安全监测及电子智能借阅系统采购项目</w:t>
    </w:r>
    <w:r>
      <w:rPr>
        <w:rFonts w:hint="eastAsia" w:ascii="宋体" w:hAnsi="宋体"/>
        <w:bCs/>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ascii="宋体" w:hAnsi="宋体"/>
        <w:bCs/>
        <w:lang w:eastAsia="zh-CN"/>
      </w:rPr>
      <w:t>城市书房建设智能安全监测及电子智能借阅系统采购项目</w:t>
    </w:r>
    <w:r>
      <w:rPr>
        <w:rFonts w:hint="eastAsia" w:ascii="宋体" w:hAnsi="宋体"/>
        <w:bCs/>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24A71"/>
    <w:multiLevelType w:val="singleLevel"/>
    <w:tmpl w:val="8C624A71"/>
    <w:lvl w:ilvl="0" w:tentative="0">
      <w:start w:val="1"/>
      <w:numFmt w:val="decimal"/>
      <w:suff w:val="nothing"/>
      <w:lvlText w:val="%1）"/>
      <w:lvlJc w:val="left"/>
    </w:lvl>
  </w:abstractNum>
  <w:abstractNum w:abstractNumId="1">
    <w:nsid w:val="B3B5861A"/>
    <w:multiLevelType w:val="singleLevel"/>
    <w:tmpl w:val="B3B5861A"/>
    <w:lvl w:ilvl="0" w:tentative="0">
      <w:start w:val="1"/>
      <w:numFmt w:val="decimal"/>
      <w:suff w:val="nothing"/>
      <w:lvlText w:val="%1．"/>
      <w:lvlJc w:val="left"/>
      <w:pPr>
        <w:ind w:left="0" w:firstLine="400"/>
      </w:pPr>
      <w:rPr>
        <w:rFonts w:hint="default"/>
      </w:rPr>
    </w:lvl>
  </w:abstractNum>
  <w:abstractNum w:abstractNumId="2">
    <w:nsid w:val="D7C86826"/>
    <w:multiLevelType w:val="singleLevel"/>
    <w:tmpl w:val="D7C86826"/>
    <w:lvl w:ilvl="0" w:tentative="0">
      <w:start w:val="1"/>
      <w:numFmt w:val="decimal"/>
      <w:lvlText w:val="%1."/>
      <w:lvlJc w:val="left"/>
      <w:pPr>
        <w:ind w:left="425" w:hanging="425"/>
      </w:pPr>
      <w:rPr>
        <w:rFonts w:hint="default"/>
      </w:rPr>
    </w:lvl>
  </w:abstractNum>
  <w:abstractNum w:abstractNumId="3">
    <w:nsid w:val="E39D4FD6"/>
    <w:multiLevelType w:val="singleLevel"/>
    <w:tmpl w:val="E39D4FD6"/>
    <w:lvl w:ilvl="0" w:tentative="0">
      <w:start w:val="1"/>
      <w:numFmt w:val="decimal"/>
      <w:lvlText w:val="%1."/>
      <w:lvlJc w:val="left"/>
      <w:pPr>
        <w:ind w:left="425" w:hanging="425"/>
      </w:pPr>
      <w:rPr>
        <w:rFonts w:hint="default"/>
      </w:rPr>
    </w:lvl>
  </w:abstractNum>
  <w:abstractNum w:abstractNumId="4">
    <w:nsid w:val="E7995B34"/>
    <w:multiLevelType w:val="singleLevel"/>
    <w:tmpl w:val="E7995B34"/>
    <w:lvl w:ilvl="0" w:tentative="0">
      <w:start w:val="1"/>
      <w:numFmt w:val="decimal"/>
      <w:lvlText w:val="%1."/>
      <w:lvlJc w:val="left"/>
      <w:pPr>
        <w:tabs>
          <w:tab w:val="left" w:pos="312"/>
        </w:tabs>
      </w:pPr>
    </w:lvl>
  </w:abstractNum>
  <w:abstractNum w:abstractNumId="5">
    <w:nsid w:val="06ECEA2A"/>
    <w:multiLevelType w:val="singleLevel"/>
    <w:tmpl w:val="06ECEA2A"/>
    <w:lvl w:ilvl="0" w:tentative="0">
      <w:start w:val="1"/>
      <w:numFmt w:val="decimal"/>
      <w:lvlText w:val="%1."/>
      <w:lvlJc w:val="left"/>
      <w:pPr>
        <w:tabs>
          <w:tab w:val="left" w:pos="312"/>
        </w:tabs>
      </w:pPr>
    </w:lvl>
  </w:abstractNum>
  <w:abstractNum w:abstractNumId="6">
    <w:nsid w:val="09B8F95C"/>
    <w:multiLevelType w:val="singleLevel"/>
    <w:tmpl w:val="09B8F95C"/>
    <w:lvl w:ilvl="0" w:tentative="0">
      <w:start w:val="1"/>
      <w:numFmt w:val="decimal"/>
      <w:suff w:val="nothing"/>
      <w:lvlText w:val="%1）"/>
      <w:lvlJc w:val="left"/>
    </w:lvl>
  </w:abstractNum>
  <w:abstractNum w:abstractNumId="7">
    <w:nsid w:val="1370EFD6"/>
    <w:multiLevelType w:val="singleLevel"/>
    <w:tmpl w:val="1370EFD6"/>
    <w:lvl w:ilvl="0" w:tentative="0">
      <w:start w:val="1"/>
      <w:numFmt w:val="decimal"/>
      <w:lvlText w:val="%1."/>
      <w:lvlJc w:val="left"/>
      <w:pPr>
        <w:ind w:left="425" w:hanging="425"/>
      </w:pPr>
      <w:rPr>
        <w:rFonts w:hint="default"/>
      </w:rPr>
    </w:lvl>
  </w:abstractNum>
  <w:abstractNum w:abstractNumId="8">
    <w:nsid w:val="1C7E06E7"/>
    <w:multiLevelType w:val="singleLevel"/>
    <w:tmpl w:val="1C7E06E7"/>
    <w:lvl w:ilvl="0" w:tentative="0">
      <w:start w:val="1"/>
      <w:numFmt w:val="decimal"/>
      <w:suff w:val="nothing"/>
      <w:lvlText w:val="%1）"/>
      <w:lvlJc w:val="left"/>
    </w:lvl>
  </w:abstractNum>
  <w:abstractNum w:abstractNumId="9">
    <w:nsid w:val="1F58B93B"/>
    <w:multiLevelType w:val="singleLevel"/>
    <w:tmpl w:val="1F58B93B"/>
    <w:lvl w:ilvl="0" w:tentative="0">
      <w:start w:val="1"/>
      <w:numFmt w:val="decimal"/>
      <w:lvlText w:val="%1."/>
      <w:lvlJc w:val="left"/>
      <w:pPr>
        <w:ind w:left="425" w:hanging="425"/>
      </w:pPr>
      <w:rPr>
        <w:rFonts w:hint="default"/>
      </w:rPr>
    </w:lvl>
  </w:abstractNum>
  <w:abstractNum w:abstractNumId="10">
    <w:nsid w:val="2C4407BC"/>
    <w:multiLevelType w:val="singleLevel"/>
    <w:tmpl w:val="2C4407BC"/>
    <w:lvl w:ilvl="0" w:tentative="0">
      <w:start w:val="1"/>
      <w:numFmt w:val="decimal"/>
      <w:suff w:val="nothing"/>
      <w:lvlText w:val="%1．"/>
      <w:lvlJc w:val="left"/>
      <w:pPr>
        <w:ind w:left="0" w:firstLine="400"/>
      </w:pPr>
      <w:rPr>
        <w:rFonts w:hint="default"/>
        <w:color w:val="auto"/>
      </w:rPr>
    </w:lvl>
  </w:abstractNum>
  <w:abstractNum w:abstractNumId="11">
    <w:nsid w:val="40427671"/>
    <w:multiLevelType w:val="singleLevel"/>
    <w:tmpl w:val="40427671"/>
    <w:lvl w:ilvl="0" w:tentative="0">
      <w:start w:val="1"/>
      <w:numFmt w:val="decimal"/>
      <w:suff w:val="nothing"/>
      <w:lvlText w:val="%1．"/>
      <w:lvlJc w:val="left"/>
      <w:pPr>
        <w:ind w:left="0" w:firstLine="400"/>
      </w:pPr>
      <w:rPr>
        <w:rFonts w:hint="default"/>
      </w:rPr>
    </w:lvl>
  </w:abstractNum>
  <w:abstractNum w:abstractNumId="12">
    <w:nsid w:val="49B2FEB8"/>
    <w:multiLevelType w:val="singleLevel"/>
    <w:tmpl w:val="49B2FEB8"/>
    <w:lvl w:ilvl="0" w:tentative="0">
      <w:start w:val="1"/>
      <w:numFmt w:val="decimal"/>
      <w:suff w:val="nothing"/>
      <w:lvlText w:val="%1．"/>
      <w:lvlJc w:val="left"/>
      <w:pPr>
        <w:ind w:left="0" w:firstLine="400"/>
      </w:pPr>
      <w:rPr>
        <w:rFonts w:hint="default"/>
      </w:rPr>
    </w:lvl>
  </w:abstractNum>
  <w:num w:numId="1">
    <w:abstractNumId w:val="7"/>
  </w:num>
  <w:num w:numId="2">
    <w:abstractNumId w:val="10"/>
  </w:num>
  <w:num w:numId="3">
    <w:abstractNumId w:val="6"/>
  </w:num>
  <w:num w:numId="4">
    <w:abstractNumId w:val="9"/>
  </w:num>
  <w:num w:numId="5">
    <w:abstractNumId w:val="1"/>
  </w:num>
  <w:num w:numId="6">
    <w:abstractNumId w:val="8"/>
  </w:num>
  <w:num w:numId="7">
    <w:abstractNumId w:val="0"/>
  </w:num>
  <w:num w:numId="8">
    <w:abstractNumId w:val="4"/>
  </w:num>
  <w:num w:numId="9">
    <w:abstractNumId w:val="5"/>
  </w:num>
  <w:num w:numId="10">
    <w:abstractNumId w:val="3"/>
  </w:num>
  <w:num w:numId="11">
    <w:abstractNumId w:val="12"/>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evenAndOddHeaders w:val="1"/>
  <w:drawingGridHorizontalSpacing w:val="120"/>
  <w:drawingGridVerticalSpacing w:val="16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iOTBlOTFiODYwNGVlMDBkNzRlNTVmMzMyZDk5ZWEifQ=="/>
  </w:docVars>
  <w:rsids>
    <w:rsidRoot w:val="00172A27"/>
    <w:rsid w:val="0000096C"/>
    <w:rsid w:val="000015B2"/>
    <w:rsid w:val="00001D8B"/>
    <w:rsid w:val="0000223A"/>
    <w:rsid w:val="0000379E"/>
    <w:rsid w:val="00003E1D"/>
    <w:rsid w:val="0000436B"/>
    <w:rsid w:val="0000502D"/>
    <w:rsid w:val="000056FB"/>
    <w:rsid w:val="00006ECC"/>
    <w:rsid w:val="0001201E"/>
    <w:rsid w:val="00012712"/>
    <w:rsid w:val="00012ABC"/>
    <w:rsid w:val="00014E97"/>
    <w:rsid w:val="0001534E"/>
    <w:rsid w:val="00015775"/>
    <w:rsid w:val="00017772"/>
    <w:rsid w:val="0002002D"/>
    <w:rsid w:val="00021C09"/>
    <w:rsid w:val="00021E18"/>
    <w:rsid w:val="00023B3B"/>
    <w:rsid w:val="0002557E"/>
    <w:rsid w:val="00025DA1"/>
    <w:rsid w:val="00026EC3"/>
    <w:rsid w:val="00030981"/>
    <w:rsid w:val="00031E74"/>
    <w:rsid w:val="00032CE9"/>
    <w:rsid w:val="000330F7"/>
    <w:rsid w:val="000357BA"/>
    <w:rsid w:val="00035848"/>
    <w:rsid w:val="00035DF4"/>
    <w:rsid w:val="000403F4"/>
    <w:rsid w:val="000410B7"/>
    <w:rsid w:val="00041410"/>
    <w:rsid w:val="0004268B"/>
    <w:rsid w:val="0004273D"/>
    <w:rsid w:val="00042A35"/>
    <w:rsid w:val="00042D28"/>
    <w:rsid w:val="0004336D"/>
    <w:rsid w:val="00043761"/>
    <w:rsid w:val="000443EF"/>
    <w:rsid w:val="00045135"/>
    <w:rsid w:val="00045414"/>
    <w:rsid w:val="000476A0"/>
    <w:rsid w:val="00047AEA"/>
    <w:rsid w:val="0005051D"/>
    <w:rsid w:val="00052B99"/>
    <w:rsid w:val="00054366"/>
    <w:rsid w:val="00054A94"/>
    <w:rsid w:val="0005570E"/>
    <w:rsid w:val="00055D60"/>
    <w:rsid w:val="00055DEF"/>
    <w:rsid w:val="00056143"/>
    <w:rsid w:val="000601B9"/>
    <w:rsid w:val="000609F4"/>
    <w:rsid w:val="000610D8"/>
    <w:rsid w:val="000620F5"/>
    <w:rsid w:val="0006293A"/>
    <w:rsid w:val="0006425B"/>
    <w:rsid w:val="00064A5E"/>
    <w:rsid w:val="00065136"/>
    <w:rsid w:val="000657D6"/>
    <w:rsid w:val="00065FB3"/>
    <w:rsid w:val="00066C05"/>
    <w:rsid w:val="00067994"/>
    <w:rsid w:val="00067BDA"/>
    <w:rsid w:val="00067C62"/>
    <w:rsid w:val="00071C63"/>
    <w:rsid w:val="0007249C"/>
    <w:rsid w:val="00072B57"/>
    <w:rsid w:val="00072D4A"/>
    <w:rsid w:val="00073EB4"/>
    <w:rsid w:val="00075632"/>
    <w:rsid w:val="00075A1C"/>
    <w:rsid w:val="00080755"/>
    <w:rsid w:val="000823E2"/>
    <w:rsid w:val="00083F20"/>
    <w:rsid w:val="00084561"/>
    <w:rsid w:val="0008528A"/>
    <w:rsid w:val="00085830"/>
    <w:rsid w:val="00085927"/>
    <w:rsid w:val="000870E6"/>
    <w:rsid w:val="000901DD"/>
    <w:rsid w:val="00090ADC"/>
    <w:rsid w:val="00092AEA"/>
    <w:rsid w:val="000956E0"/>
    <w:rsid w:val="000967E1"/>
    <w:rsid w:val="000976C5"/>
    <w:rsid w:val="00097FA5"/>
    <w:rsid w:val="000A1AE5"/>
    <w:rsid w:val="000A22AB"/>
    <w:rsid w:val="000A2F8A"/>
    <w:rsid w:val="000A3E16"/>
    <w:rsid w:val="000A408C"/>
    <w:rsid w:val="000A445F"/>
    <w:rsid w:val="000A4BCA"/>
    <w:rsid w:val="000A59ED"/>
    <w:rsid w:val="000A5D59"/>
    <w:rsid w:val="000A638C"/>
    <w:rsid w:val="000A6AFB"/>
    <w:rsid w:val="000B0DFE"/>
    <w:rsid w:val="000B1AFD"/>
    <w:rsid w:val="000B1BF7"/>
    <w:rsid w:val="000B412C"/>
    <w:rsid w:val="000B507B"/>
    <w:rsid w:val="000B65EA"/>
    <w:rsid w:val="000B6C3D"/>
    <w:rsid w:val="000B6ED0"/>
    <w:rsid w:val="000B71AC"/>
    <w:rsid w:val="000B71E5"/>
    <w:rsid w:val="000B7672"/>
    <w:rsid w:val="000B794B"/>
    <w:rsid w:val="000B7E33"/>
    <w:rsid w:val="000C0100"/>
    <w:rsid w:val="000C0A49"/>
    <w:rsid w:val="000C1AD3"/>
    <w:rsid w:val="000C2540"/>
    <w:rsid w:val="000C2B34"/>
    <w:rsid w:val="000C2F9A"/>
    <w:rsid w:val="000C3505"/>
    <w:rsid w:val="000C459B"/>
    <w:rsid w:val="000C477D"/>
    <w:rsid w:val="000C5C56"/>
    <w:rsid w:val="000C6E78"/>
    <w:rsid w:val="000C7101"/>
    <w:rsid w:val="000C710F"/>
    <w:rsid w:val="000C7122"/>
    <w:rsid w:val="000D0315"/>
    <w:rsid w:val="000D09E6"/>
    <w:rsid w:val="000D12DE"/>
    <w:rsid w:val="000D287E"/>
    <w:rsid w:val="000D440C"/>
    <w:rsid w:val="000D5C59"/>
    <w:rsid w:val="000D7F6A"/>
    <w:rsid w:val="000E0EB7"/>
    <w:rsid w:val="000E1919"/>
    <w:rsid w:val="000E325C"/>
    <w:rsid w:val="000E53B5"/>
    <w:rsid w:val="000E587F"/>
    <w:rsid w:val="000E5C3F"/>
    <w:rsid w:val="000E5D12"/>
    <w:rsid w:val="000E60C7"/>
    <w:rsid w:val="000E670B"/>
    <w:rsid w:val="000E6DC5"/>
    <w:rsid w:val="000E74C9"/>
    <w:rsid w:val="000F1828"/>
    <w:rsid w:val="000F19D2"/>
    <w:rsid w:val="000F25FA"/>
    <w:rsid w:val="000F274C"/>
    <w:rsid w:val="000F284D"/>
    <w:rsid w:val="000F3155"/>
    <w:rsid w:val="000F4AEB"/>
    <w:rsid w:val="000F720B"/>
    <w:rsid w:val="0010034F"/>
    <w:rsid w:val="00100F67"/>
    <w:rsid w:val="00102627"/>
    <w:rsid w:val="00104573"/>
    <w:rsid w:val="0010486A"/>
    <w:rsid w:val="001052F6"/>
    <w:rsid w:val="00105C77"/>
    <w:rsid w:val="001120E5"/>
    <w:rsid w:val="00113057"/>
    <w:rsid w:val="00113780"/>
    <w:rsid w:val="00114C61"/>
    <w:rsid w:val="00116A5A"/>
    <w:rsid w:val="00117578"/>
    <w:rsid w:val="00120C73"/>
    <w:rsid w:val="00121A04"/>
    <w:rsid w:val="0012395E"/>
    <w:rsid w:val="00123BD3"/>
    <w:rsid w:val="00123F69"/>
    <w:rsid w:val="00125455"/>
    <w:rsid w:val="00125D2E"/>
    <w:rsid w:val="00126EDC"/>
    <w:rsid w:val="00127189"/>
    <w:rsid w:val="001279B7"/>
    <w:rsid w:val="00127A8A"/>
    <w:rsid w:val="00127BB5"/>
    <w:rsid w:val="00127C41"/>
    <w:rsid w:val="0013147E"/>
    <w:rsid w:val="00131E85"/>
    <w:rsid w:val="001322EC"/>
    <w:rsid w:val="001327F0"/>
    <w:rsid w:val="001330FA"/>
    <w:rsid w:val="00134EC9"/>
    <w:rsid w:val="001351F4"/>
    <w:rsid w:val="001368D3"/>
    <w:rsid w:val="00137101"/>
    <w:rsid w:val="001375EC"/>
    <w:rsid w:val="00137C08"/>
    <w:rsid w:val="00137CC6"/>
    <w:rsid w:val="00141B2A"/>
    <w:rsid w:val="00141C0C"/>
    <w:rsid w:val="00141F34"/>
    <w:rsid w:val="00144509"/>
    <w:rsid w:val="00144E49"/>
    <w:rsid w:val="00145DD3"/>
    <w:rsid w:val="0014751A"/>
    <w:rsid w:val="00147528"/>
    <w:rsid w:val="0015051B"/>
    <w:rsid w:val="00150961"/>
    <w:rsid w:val="00151C6F"/>
    <w:rsid w:val="00153968"/>
    <w:rsid w:val="00153A0B"/>
    <w:rsid w:val="00154E7F"/>
    <w:rsid w:val="00155D58"/>
    <w:rsid w:val="001561C3"/>
    <w:rsid w:val="001563EC"/>
    <w:rsid w:val="00163A18"/>
    <w:rsid w:val="001642C9"/>
    <w:rsid w:val="001645D7"/>
    <w:rsid w:val="00164BBF"/>
    <w:rsid w:val="00165F62"/>
    <w:rsid w:val="00170C86"/>
    <w:rsid w:val="00171026"/>
    <w:rsid w:val="00172A27"/>
    <w:rsid w:val="00173216"/>
    <w:rsid w:val="00173992"/>
    <w:rsid w:val="00173D29"/>
    <w:rsid w:val="001746EC"/>
    <w:rsid w:val="00175A5B"/>
    <w:rsid w:val="00176535"/>
    <w:rsid w:val="0017682E"/>
    <w:rsid w:val="00177D3F"/>
    <w:rsid w:val="00181AB1"/>
    <w:rsid w:val="00181C40"/>
    <w:rsid w:val="0018281C"/>
    <w:rsid w:val="00182950"/>
    <w:rsid w:val="00182A87"/>
    <w:rsid w:val="00182AC0"/>
    <w:rsid w:val="00183D7D"/>
    <w:rsid w:val="00186261"/>
    <w:rsid w:val="0018635D"/>
    <w:rsid w:val="00187C3B"/>
    <w:rsid w:val="00187C82"/>
    <w:rsid w:val="00191540"/>
    <w:rsid w:val="00191847"/>
    <w:rsid w:val="00192696"/>
    <w:rsid w:val="00192C7A"/>
    <w:rsid w:val="00193AFC"/>
    <w:rsid w:val="00193C9C"/>
    <w:rsid w:val="001944AB"/>
    <w:rsid w:val="00194962"/>
    <w:rsid w:val="001949E1"/>
    <w:rsid w:val="0019675E"/>
    <w:rsid w:val="001A0953"/>
    <w:rsid w:val="001A279B"/>
    <w:rsid w:val="001A3CDD"/>
    <w:rsid w:val="001A4A90"/>
    <w:rsid w:val="001A4F41"/>
    <w:rsid w:val="001A51E2"/>
    <w:rsid w:val="001B0D38"/>
    <w:rsid w:val="001B255B"/>
    <w:rsid w:val="001B3862"/>
    <w:rsid w:val="001B4075"/>
    <w:rsid w:val="001B41E8"/>
    <w:rsid w:val="001B4C76"/>
    <w:rsid w:val="001B6266"/>
    <w:rsid w:val="001B69D9"/>
    <w:rsid w:val="001B728B"/>
    <w:rsid w:val="001B7D5C"/>
    <w:rsid w:val="001C1F6C"/>
    <w:rsid w:val="001C2969"/>
    <w:rsid w:val="001C3162"/>
    <w:rsid w:val="001C3BED"/>
    <w:rsid w:val="001C56BB"/>
    <w:rsid w:val="001C628E"/>
    <w:rsid w:val="001C6960"/>
    <w:rsid w:val="001C6A8C"/>
    <w:rsid w:val="001C74CA"/>
    <w:rsid w:val="001C7F10"/>
    <w:rsid w:val="001D11F7"/>
    <w:rsid w:val="001D1B83"/>
    <w:rsid w:val="001D1BC2"/>
    <w:rsid w:val="001D1BE4"/>
    <w:rsid w:val="001D3C04"/>
    <w:rsid w:val="001D4181"/>
    <w:rsid w:val="001D4AB0"/>
    <w:rsid w:val="001D5CF2"/>
    <w:rsid w:val="001D72A1"/>
    <w:rsid w:val="001D752B"/>
    <w:rsid w:val="001E0727"/>
    <w:rsid w:val="001E0A0C"/>
    <w:rsid w:val="001E0D68"/>
    <w:rsid w:val="001E139B"/>
    <w:rsid w:val="001E1555"/>
    <w:rsid w:val="001E1E22"/>
    <w:rsid w:val="001E1F51"/>
    <w:rsid w:val="001E52C9"/>
    <w:rsid w:val="001E678A"/>
    <w:rsid w:val="001E6814"/>
    <w:rsid w:val="001E6ED7"/>
    <w:rsid w:val="001E71A6"/>
    <w:rsid w:val="001F1F2B"/>
    <w:rsid w:val="001F39A5"/>
    <w:rsid w:val="001F3E5C"/>
    <w:rsid w:val="001F4030"/>
    <w:rsid w:val="001F53C9"/>
    <w:rsid w:val="00200B29"/>
    <w:rsid w:val="00200E75"/>
    <w:rsid w:val="0020195D"/>
    <w:rsid w:val="00205789"/>
    <w:rsid w:val="002057B3"/>
    <w:rsid w:val="0021083B"/>
    <w:rsid w:val="00210C89"/>
    <w:rsid w:val="00210DD6"/>
    <w:rsid w:val="002119E8"/>
    <w:rsid w:val="0021236E"/>
    <w:rsid w:val="00212D03"/>
    <w:rsid w:val="00212F19"/>
    <w:rsid w:val="00213AC3"/>
    <w:rsid w:val="002142A3"/>
    <w:rsid w:val="00214B8A"/>
    <w:rsid w:val="0021742E"/>
    <w:rsid w:val="00217774"/>
    <w:rsid w:val="00223185"/>
    <w:rsid w:val="002243CF"/>
    <w:rsid w:val="0022473E"/>
    <w:rsid w:val="00224815"/>
    <w:rsid w:val="00225878"/>
    <w:rsid w:val="0022664F"/>
    <w:rsid w:val="00226FA4"/>
    <w:rsid w:val="0022766A"/>
    <w:rsid w:val="002277F4"/>
    <w:rsid w:val="002303C9"/>
    <w:rsid w:val="00230D88"/>
    <w:rsid w:val="00231BAA"/>
    <w:rsid w:val="002324A5"/>
    <w:rsid w:val="00232792"/>
    <w:rsid w:val="00232A42"/>
    <w:rsid w:val="002353EB"/>
    <w:rsid w:val="00236054"/>
    <w:rsid w:val="00237BF6"/>
    <w:rsid w:val="0024019B"/>
    <w:rsid w:val="00242AB9"/>
    <w:rsid w:val="00242E57"/>
    <w:rsid w:val="00243D08"/>
    <w:rsid w:val="002440E7"/>
    <w:rsid w:val="002442E3"/>
    <w:rsid w:val="00244439"/>
    <w:rsid w:val="00250E57"/>
    <w:rsid w:val="00253F78"/>
    <w:rsid w:val="0025706D"/>
    <w:rsid w:val="0025720F"/>
    <w:rsid w:val="00257E48"/>
    <w:rsid w:val="002602E3"/>
    <w:rsid w:val="002602FE"/>
    <w:rsid w:val="00260F47"/>
    <w:rsid w:val="002613E0"/>
    <w:rsid w:val="002635CE"/>
    <w:rsid w:val="00263C66"/>
    <w:rsid w:val="00264CF5"/>
    <w:rsid w:val="00264FCA"/>
    <w:rsid w:val="00265B5C"/>
    <w:rsid w:val="00265D79"/>
    <w:rsid w:val="00265E90"/>
    <w:rsid w:val="00266027"/>
    <w:rsid w:val="0027014A"/>
    <w:rsid w:val="00271D76"/>
    <w:rsid w:val="00272ED9"/>
    <w:rsid w:val="002755EC"/>
    <w:rsid w:val="00275E80"/>
    <w:rsid w:val="002817BB"/>
    <w:rsid w:val="002847A6"/>
    <w:rsid w:val="00285536"/>
    <w:rsid w:val="0028563A"/>
    <w:rsid w:val="00285955"/>
    <w:rsid w:val="00285DDC"/>
    <w:rsid w:val="002878EF"/>
    <w:rsid w:val="002915B8"/>
    <w:rsid w:val="00291778"/>
    <w:rsid w:val="00292E6C"/>
    <w:rsid w:val="002948BD"/>
    <w:rsid w:val="00294A79"/>
    <w:rsid w:val="00294CA8"/>
    <w:rsid w:val="00296050"/>
    <w:rsid w:val="002A0978"/>
    <w:rsid w:val="002A18F3"/>
    <w:rsid w:val="002A47BA"/>
    <w:rsid w:val="002A65CF"/>
    <w:rsid w:val="002A7300"/>
    <w:rsid w:val="002A7431"/>
    <w:rsid w:val="002A7C0D"/>
    <w:rsid w:val="002B05A8"/>
    <w:rsid w:val="002B11FC"/>
    <w:rsid w:val="002B1CDE"/>
    <w:rsid w:val="002B2BDD"/>
    <w:rsid w:val="002B57D5"/>
    <w:rsid w:val="002B57E7"/>
    <w:rsid w:val="002B5F16"/>
    <w:rsid w:val="002B6006"/>
    <w:rsid w:val="002B684B"/>
    <w:rsid w:val="002B7A76"/>
    <w:rsid w:val="002B7C19"/>
    <w:rsid w:val="002C0288"/>
    <w:rsid w:val="002C095B"/>
    <w:rsid w:val="002C0D22"/>
    <w:rsid w:val="002C29AC"/>
    <w:rsid w:val="002C43C7"/>
    <w:rsid w:val="002C4895"/>
    <w:rsid w:val="002C49D4"/>
    <w:rsid w:val="002C4AED"/>
    <w:rsid w:val="002C7BB9"/>
    <w:rsid w:val="002D19F3"/>
    <w:rsid w:val="002D1B8F"/>
    <w:rsid w:val="002D1D4E"/>
    <w:rsid w:val="002D275F"/>
    <w:rsid w:val="002D5FFC"/>
    <w:rsid w:val="002D6C3E"/>
    <w:rsid w:val="002D7BC4"/>
    <w:rsid w:val="002E0467"/>
    <w:rsid w:val="002E06F4"/>
    <w:rsid w:val="002E2335"/>
    <w:rsid w:val="002E262E"/>
    <w:rsid w:val="002E26CE"/>
    <w:rsid w:val="002E34BC"/>
    <w:rsid w:val="002E49A1"/>
    <w:rsid w:val="002E4F52"/>
    <w:rsid w:val="002E56CD"/>
    <w:rsid w:val="002E689A"/>
    <w:rsid w:val="002E7F87"/>
    <w:rsid w:val="002F01F0"/>
    <w:rsid w:val="002F0AEB"/>
    <w:rsid w:val="002F2EA9"/>
    <w:rsid w:val="002F4486"/>
    <w:rsid w:val="002F61E7"/>
    <w:rsid w:val="002F69FD"/>
    <w:rsid w:val="002F7458"/>
    <w:rsid w:val="00301E1C"/>
    <w:rsid w:val="003023C7"/>
    <w:rsid w:val="003031F5"/>
    <w:rsid w:val="00304A7A"/>
    <w:rsid w:val="00304F95"/>
    <w:rsid w:val="00305B77"/>
    <w:rsid w:val="00305D48"/>
    <w:rsid w:val="00307591"/>
    <w:rsid w:val="0031040B"/>
    <w:rsid w:val="00311C85"/>
    <w:rsid w:val="0031382C"/>
    <w:rsid w:val="00313F83"/>
    <w:rsid w:val="00314361"/>
    <w:rsid w:val="003144EE"/>
    <w:rsid w:val="003146DF"/>
    <w:rsid w:val="00314F8C"/>
    <w:rsid w:val="0031615B"/>
    <w:rsid w:val="00317CF6"/>
    <w:rsid w:val="00320895"/>
    <w:rsid w:val="00322195"/>
    <w:rsid w:val="003227E1"/>
    <w:rsid w:val="0032300E"/>
    <w:rsid w:val="003230F4"/>
    <w:rsid w:val="00324813"/>
    <w:rsid w:val="00324920"/>
    <w:rsid w:val="00324E1C"/>
    <w:rsid w:val="0032634B"/>
    <w:rsid w:val="00326B4A"/>
    <w:rsid w:val="00327E65"/>
    <w:rsid w:val="003301CA"/>
    <w:rsid w:val="00331B58"/>
    <w:rsid w:val="00331CB6"/>
    <w:rsid w:val="00331D62"/>
    <w:rsid w:val="00334287"/>
    <w:rsid w:val="00334BC9"/>
    <w:rsid w:val="00335CC7"/>
    <w:rsid w:val="00336178"/>
    <w:rsid w:val="00336C3D"/>
    <w:rsid w:val="00336FAD"/>
    <w:rsid w:val="00340210"/>
    <w:rsid w:val="00340A34"/>
    <w:rsid w:val="00341695"/>
    <w:rsid w:val="00341BCF"/>
    <w:rsid w:val="0034324A"/>
    <w:rsid w:val="0034331F"/>
    <w:rsid w:val="00343546"/>
    <w:rsid w:val="003438D9"/>
    <w:rsid w:val="00343F48"/>
    <w:rsid w:val="00344146"/>
    <w:rsid w:val="003444A8"/>
    <w:rsid w:val="0034499B"/>
    <w:rsid w:val="00344EF2"/>
    <w:rsid w:val="00345286"/>
    <w:rsid w:val="00345591"/>
    <w:rsid w:val="00345ADC"/>
    <w:rsid w:val="00346165"/>
    <w:rsid w:val="003463D4"/>
    <w:rsid w:val="003464AB"/>
    <w:rsid w:val="0034660F"/>
    <w:rsid w:val="00346CAB"/>
    <w:rsid w:val="003471B6"/>
    <w:rsid w:val="00347B25"/>
    <w:rsid w:val="003537BD"/>
    <w:rsid w:val="003537C1"/>
    <w:rsid w:val="0035393A"/>
    <w:rsid w:val="00355439"/>
    <w:rsid w:val="003559CD"/>
    <w:rsid w:val="003563BF"/>
    <w:rsid w:val="00357717"/>
    <w:rsid w:val="0036058F"/>
    <w:rsid w:val="0036087A"/>
    <w:rsid w:val="003610ED"/>
    <w:rsid w:val="003627CC"/>
    <w:rsid w:val="003629A3"/>
    <w:rsid w:val="00363649"/>
    <w:rsid w:val="0036411D"/>
    <w:rsid w:val="003643F9"/>
    <w:rsid w:val="00364D8B"/>
    <w:rsid w:val="00365C9F"/>
    <w:rsid w:val="0036616E"/>
    <w:rsid w:val="00367516"/>
    <w:rsid w:val="00367E5C"/>
    <w:rsid w:val="00370A58"/>
    <w:rsid w:val="00371AA0"/>
    <w:rsid w:val="00374C7E"/>
    <w:rsid w:val="003764A8"/>
    <w:rsid w:val="003772CB"/>
    <w:rsid w:val="00380333"/>
    <w:rsid w:val="00380528"/>
    <w:rsid w:val="00381865"/>
    <w:rsid w:val="00381C90"/>
    <w:rsid w:val="00381CD1"/>
    <w:rsid w:val="00381D94"/>
    <w:rsid w:val="00382FE6"/>
    <w:rsid w:val="00383733"/>
    <w:rsid w:val="00383C4C"/>
    <w:rsid w:val="003867DB"/>
    <w:rsid w:val="00386D35"/>
    <w:rsid w:val="003906D3"/>
    <w:rsid w:val="0039445A"/>
    <w:rsid w:val="003948AC"/>
    <w:rsid w:val="003948E0"/>
    <w:rsid w:val="00394B71"/>
    <w:rsid w:val="003951FF"/>
    <w:rsid w:val="003952FC"/>
    <w:rsid w:val="0039567E"/>
    <w:rsid w:val="00395E1F"/>
    <w:rsid w:val="003970F5"/>
    <w:rsid w:val="003978C7"/>
    <w:rsid w:val="00397A13"/>
    <w:rsid w:val="003A0D61"/>
    <w:rsid w:val="003A1F0D"/>
    <w:rsid w:val="003A1FC7"/>
    <w:rsid w:val="003A24B1"/>
    <w:rsid w:val="003A3151"/>
    <w:rsid w:val="003A3ACC"/>
    <w:rsid w:val="003A4F42"/>
    <w:rsid w:val="003A6400"/>
    <w:rsid w:val="003A6A9E"/>
    <w:rsid w:val="003A6EC4"/>
    <w:rsid w:val="003B0434"/>
    <w:rsid w:val="003B0C35"/>
    <w:rsid w:val="003B1B59"/>
    <w:rsid w:val="003B1EE0"/>
    <w:rsid w:val="003B2DD6"/>
    <w:rsid w:val="003B2F41"/>
    <w:rsid w:val="003B3757"/>
    <w:rsid w:val="003B37E3"/>
    <w:rsid w:val="003B429C"/>
    <w:rsid w:val="003B4C7A"/>
    <w:rsid w:val="003B4D9D"/>
    <w:rsid w:val="003B5BFB"/>
    <w:rsid w:val="003B60CA"/>
    <w:rsid w:val="003C1D48"/>
    <w:rsid w:val="003C340D"/>
    <w:rsid w:val="003C4469"/>
    <w:rsid w:val="003C45A0"/>
    <w:rsid w:val="003C486E"/>
    <w:rsid w:val="003C647C"/>
    <w:rsid w:val="003C6920"/>
    <w:rsid w:val="003C6F69"/>
    <w:rsid w:val="003C75DB"/>
    <w:rsid w:val="003C7C00"/>
    <w:rsid w:val="003D02C1"/>
    <w:rsid w:val="003D0FA0"/>
    <w:rsid w:val="003D1B8A"/>
    <w:rsid w:val="003D1F1A"/>
    <w:rsid w:val="003D2FBC"/>
    <w:rsid w:val="003D6A60"/>
    <w:rsid w:val="003E043E"/>
    <w:rsid w:val="003E0FA9"/>
    <w:rsid w:val="003E0FAF"/>
    <w:rsid w:val="003E56E5"/>
    <w:rsid w:val="003E6213"/>
    <w:rsid w:val="003E6457"/>
    <w:rsid w:val="003E684F"/>
    <w:rsid w:val="003E7702"/>
    <w:rsid w:val="003E78E4"/>
    <w:rsid w:val="003F0086"/>
    <w:rsid w:val="003F1A62"/>
    <w:rsid w:val="003F2CFF"/>
    <w:rsid w:val="003F6749"/>
    <w:rsid w:val="003F7258"/>
    <w:rsid w:val="003F72D2"/>
    <w:rsid w:val="00401DC3"/>
    <w:rsid w:val="00402041"/>
    <w:rsid w:val="00403A7E"/>
    <w:rsid w:val="00405CA2"/>
    <w:rsid w:val="0040637B"/>
    <w:rsid w:val="00406FB6"/>
    <w:rsid w:val="00407FC0"/>
    <w:rsid w:val="004108C4"/>
    <w:rsid w:val="00410CDA"/>
    <w:rsid w:val="004115E1"/>
    <w:rsid w:val="00412E93"/>
    <w:rsid w:val="0041312D"/>
    <w:rsid w:val="0041489B"/>
    <w:rsid w:val="004157EA"/>
    <w:rsid w:val="004158A5"/>
    <w:rsid w:val="00415ACB"/>
    <w:rsid w:val="00416511"/>
    <w:rsid w:val="00416D86"/>
    <w:rsid w:val="004175B3"/>
    <w:rsid w:val="004215A0"/>
    <w:rsid w:val="00422714"/>
    <w:rsid w:val="00422FCF"/>
    <w:rsid w:val="0042316B"/>
    <w:rsid w:val="00423B28"/>
    <w:rsid w:val="00424119"/>
    <w:rsid w:val="0042427A"/>
    <w:rsid w:val="00430BA2"/>
    <w:rsid w:val="004312AB"/>
    <w:rsid w:val="0043202B"/>
    <w:rsid w:val="0043358A"/>
    <w:rsid w:val="00434CC5"/>
    <w:rsid w:val="00435761"/>
    <w:rsid w:val="00437AC1"/>
    <w:rsid w:val="00437AC8"/>
    <w:rsid w:val="00437B72"/>
    <w:rsid w:val="004413D2"/>
    <w:rsid w:val="004418B5"/>
    <w:rsid w:val="00442142"/>
    <w:rsid w:val="00442FC5"/>
    <w:rsid w:val="0044513B"/>
    <w:rsid w:val="00445240"/>
    <w:rsid w:val="004455E6"/>
    <w:rsid w:val="004476B7"/>
    <w:rsid w:val="00453A7C"/>
    <w:rsid w:val="0045400F"/>
    <w:rsid w:val="00454466"/>
    <w:rsid w:val="00455707"/>
    <w:rsid w:val="0045708B"/>
    <w:rsid w:val="004576B9"/>
    <w:rsid w:val="0046025B"/>
    <w:rsid w:val="00462FC2"/>
    <w:rsid w:val="0046373F"/>
    <w:rsid w:val="00463F1E"/>
    <w:rsid w:val="0046431C"/>
    <w:rsid w:val="00465D18"/>
    <w:rsid w:val="0046656F"/>
    <w:rsid w:val="004667C7"/>
    <w:rsid w:val="0046746A"/>
    <w:rsid w:val="0047169A"/>
    <w:rsid w:val="0047182B"/>
    <w:rsid w:val="00472025"/>
    <w:rsid w:val="004724C7"/>
    <w:rsid w:val="004739E8"/>
    <w:rsid w:val="004747D9"/>
    <w:rsid w:val="00477499"/>
    <w:rsid w:val="0047753F"/>
    <w:rsid w:val="00481B75"/>
    <w:rsid w:val="00481FD7"/>
    <w:rsid w:val="004829AE"/>
    <w:rsid w:val="004834BF"/>
    <w:rsid w:val="00484CE1"/>
    <w:rsid w:val="0048525F"/>
    <w:rsid w:val="00487188"/>
    <w:rsid w:val="00487203"/>
    <w:rsid w:val="004874F4"/>
    <w:rsid w:val="00487844"/>
    <w:rsid w:val="0049000A"/>
    <w:rsid w:val="00490BB0"/>
    <w:rsid w:val="00493427"/>
    <w:rsid w:val="00494BC6"/>
    <w:rsid w:val="00495550"/>
    <w:rsid w:val="004959E0"/>
    <w:rsid w:val="00496457"/>
    <w:rsid w:val="004A1061"/>
    <w:rsid w:val="004A214D"/>
    <w:rsid w:val="004A2340"/>
    <w:rsid w:val="004A31B3"/>
    <w:rsid w:val="004A461A"/>
    <w:rsid w:val="004A5A7C"/>
    <w:rsid w:val="004A5FEB"/>
    <w:rsid w:val="004A6F4A"/>
    <w:rsid w:val="004B1490"/>
    <w:rsid w:val="004B22E3"/>
    <w:rsid w:val="004B2741"/>
    <w:rsid w:val="004B3ACA"/>
    <w:rsid w:val="004B3F8D"/>
    <w:rsid w:val="004B4C0F"/>
    <w:rsid w:val="004B57A1"/>
    <w:rsid w:val="004B6912"/>
    <w:rsid w:val="004B6DB3"/>
    <w:rsid w:val="004B78E2"/>
    <w:rsid w:val="004C160D"/>
    <w:rsid w:val="004C1775"/>
    <w:rsid w:val="004C1B48"/>
    <w:rsid w:val="004C26B1"/>
    <w:rsid w:val="004C2760"/>
    <w:rsid w:val="004C2FB6"/>
    <w:rsid w:val="004C3469"/>
    <w:rsid w:val="004C39C1"/>
    <w:rsid w:val="004C44CE"/>
    <w:rsid w:val="004C47E2"/>
    <w:rsid w:val="004C535E"/>
    <w:rsid w:val="004C55B5"/>
    <w:rsid w:val="004C707C"/>
    <w:rsid w:val="004C72BA"/>
    <w:rsid w:val="004C7C16"/>
    <w:rsid w:val="004D4393"/>
    <w:rsid w:val="004D5C21"/>
    <w:rsid w:val="004D6ACA"/>
    <w:rsid w:val="004D6B23"/>
    <w:rsid w:val="004D7649"/>
    <w:rsid w:val="004E087F"/>
    <w:rsid w:val="004E1F96"/>
    <w:rsid w:val="004E2908"/>
    <w:rsid w:val="004E30DF"/>
    <w:rsid w:val="004E6855"/>
    <w:rsid w:val="004F07D9"/>
    <w:rsid w:val="004F4CEF"/>
    <w:rsid w:val="004F4FDE"/>
    <w:rsid w:val="004F6136"/>
    <w:rsid w:val="004F63EE"/>
    <w:rsid w:val="004F6E9D"/>
    <w:rsid w:val="00501F2D"/>
    <w:rsid w:val="00504E84"/>
    <w:rsid w:val="0050644F"/>
    <w:rsid w:val="00506C6C"/>
    <w:rsid w:val="005072D3"/>
    <w:rsid w:val="005130A4"/>
    <w:rsid w:val="00513FA9"/>
    <w:rsid w:val="00514BC7"/>
    <w:rsid w:val="0051548B"/>
    <w:rsid w:val="00515A25"/>
    <w:rsid w:val="0051670F"/>
    <w:rsid w:val="00517849"/>
    <w:rsid w:val="00520C2C"/>
    <w:rsid w:val="00523281"/>
    <w:rsid w:val="005238E1"/>
    <w:rsid w:val="0052413A"/>
    <w:rsid w:val="00525730"/>
    <w:rsid w:val="00525C91"/>
    <w:rsid w:val="00525D1B"/>
    <w:rsid w:val="00525D7A"/>
    <w:rsid w:val="0052601B"/>
    <w:rsid w:val="0052616E"/>
    <w:rsid w:val="00527440"/>
    <w:rsid w:val="00530FFB"/>
    <w:rsid w:val="00532788"/>
    <w:rsid w:val="0053347F"/>
    <w:rsid w:val="00533FBC"/>
    <w:rsid w:val="00534374"/>
    <w:rsid w:val="00535A6C"/>
    <w:rsid w:val="005375F9"/>
    <w:rsid w:val="005400E4"/>
    <w:rsid w:val="00541073"/>
    <w:rsid w:val="005410A3"/>
    <w:rsid w:val="005412E3"/>
    <w:rsid w:val="00541C19"/>
    <w:rsid w:val="00542390"/>
    <w:rsid w:val="005423F5"/>
    <w:rsid w:val="005434BD"/>
    <w:rsid w:val="00543F5A"/>
    <w:rsid w:val="00544C3D"/>
    <w:rsid w:val="00544CB2"/>
    <w:rsid w:val="005454D3"/>
    <w:rsid w:val="00545783"/>
    <w:rsid w:val="00546E43"/>
    <w:rsid w:val="00550489"/>
    <w:rsid w:val="00551835"/>
    <w:rsid w:val="005524C8"/>
    <w:rsid w:val="005526FE"/>
    <w:rsid w:val="00553869"/>
    <w:rsid w:val="00554D8E"/>
    <w:rsid w:val="00555223"/>
    <w:rsid w:val="005604FA"/>
    <w:rsid w:val="005608BB"/>
    <w:rsid w:val="00561B9B"/>
    <w:rsid w:val="00562822"/>
    <w:rsid w:val="005632F7"/>
    <w:rsid w:val="0056364E"/>
    <w:rsid w:val="0056400C"/>
    <w:rsid w:val="0056585C"/>
    <w:rsid w:val="005666EF"/>
    <w:rsid w:val="00570012"/>
    <w:rsid w:val="005704A0"/>
    <w:rsid w:val="0057197C"/>
    <w:rsid w:val="0057213D"/>
    <w:rsid w:val="00573A79"/>
    <w:rsid w:val="0057437D"/>
    <w:rsid w:val="0057480F"/>
    <w:rsid w:val="005768F2"/>
    <w:rsid w:val="005771D1"/>
    <w:rsid w:val="005774AA"/>
    <w:rsid w:val="005800C6"/>
    <w:rsid w:val="00580F17"/>
    <w:rsid w:val="0058118A"/>
    <w:rsid w:val="00581355"/>
    <w:rsid w:val="00583192"/>
    <w:rsid w:val="005831B3"/>
    <w:rsid w:val="0058519B"/>
    <w:rsid w:val="00585B8F"/>
    <w:rsid w:val="00587563"/>
    <w:rsid w:val="005905A9"/>
    <w:rsid w:val="00593EB2"/>
    <w:rsid w:val="00594172"/>
    <w:rsid w:val="00595345"/>
    <w:rsid w:val="00595E21"/>
    <w:rsid w:val="00596606"/>
    <w:rsid w:val="005A2499"/>
    <w:rsid w:val="005A2C86"/>
    <w:rsid w:val="005A2F48"/>
    <w:rsid w:val="005A5944"/>
    <w:rsid w:val="005A7D58"/>
    <w:rsid w:val="005B07DE"/>
    <w:rsid w:val="005B0B10"/>
    <w:rsid w:val="005B1C4C"/>
    <w:rsid w:val="005B27AB"/>
    <w:rsid w:val="005B3161"/>
    <w:rsid w:val="005B32E4"/>
    <w:rsid w:val="005B33C6"/>
    <w:rsid w:val="005B346F"/>
    <w:rsid w:val="005B42F0"/>
    <w:rsid w:val="005B5733"/>
    <w:rsid w:val="005B63F8"/>
    <w:rsid w:val="005C0D0B"/>
    <w:rsid w:val="005C0FEE"/>
    <w:rsid w:val="005C1BC4"/>
    <w:rsid w:val="005C1E90"/>
    <w:rsid w:val="005C20D1"/>
    <w:rsid w:val="005C5053"/>
    <w:rsid w:val="005C6253"/>
    <w:rsid w:val="005C6474"/>
    <w:rsid w:val="005C6F34"/>
    <w:rsid w:val="005D0071"/>
    <w:rsid w:val="005D1521"/>
    <w:rsid w:val="005D1E5F"/>
    <w:rsid w:val="005D239D"/>
    <w:rsid w:val="005D2B92"/>
    <w:rsid w:val="005D2CEF"/>
    <w:rsid w:val="005D2EB0"/>
    <w:rsid w:val="005D3182"/>
    <w:rsid w:val="005D4A40"/>
    <w:rsid w:val="005D5754"/>
    <w:rsid w:val="005D622F"/>
    <w:rsid w:val="005D6F48"/>
    <w:rsid w:val="005D7747"/>
    <w:rsid w:val="005D7AFD"/>
    <w:rsid w:val="005E1CE9"/>
    <w:rsid w:val="005E3194"/>
    <w:rsid w:val="005E4059"/>
    <w:rsid w:val="005E459D"/>
    <w:rsid w:val="005E570B"/>
    <w:rsid w:val="005E5EAA"/>
    <w:rsid w:val="005E6434"/>
    <w:rsid w:val="005E69A5"/>
    <w:rsid w:val="005E7FF6"/>
    <w:rsid w:val="005F0035"/>
    <w:rsid w:val="005F0D16"/>
    <w:rsid w:val="005F10E6"/>
    <w:rsid w:val="005F4578"/>
    <w:rsid w:val="005F5066"/>
    <w:rsid w:val="005F52FB"/>
    <w:rsid w:val="005F5FE4"/>
    <w:rsid w:val="005F6524"/>
    <w:rsid w:val="005F6907"/>
    <w:rsid w:val="005F76A0"/>
    <w:rsid w:val="00602E49"/>
    <w:rsid w:val="006033D7"/>
    <w:rsid w:val="006055D3"/>
    <w:rsid w:val="0060572D"/>
    <w:rsid w:val="00605BA0"/>
    <w:rsid w:val="00605C27"/>
    <w:rsid w:val="00606E2E"/>
    <w:rsid w:val="00610AA6"/>
    <w:rsid w:val="006113ED"/>
    <w:rsid w:val="00611BC9"/>
    <w:rsid w:val="00611FAD"/>
    <w:rsid w:val="006124F3"/>
    <w:rsid w:val="00615539"/>
    <w:rsid w:val="006167DE"/>
    <w:rsid w:val="00620B1F"/>
    <w:rsid w:val="00620FD0"/>
    <w:rsid w:val="006212CA"/>
    <w:rsid w:val="00622629"/>
    <w:rsid w:val="0062329C"/>
    <w:rsid w:val="00623C54"/>
    <w:rsid w:val="0062709D"/>
    <w:rsid w:val="00627416"/>
    <w:rsid w:val="00627713"/>
    <w:rsid w:val="006300D2"/>
    <w:rsid w:val="00630614"/>
    <w:rsid w:val="0063332A"/>
    <w:rsid w:val="00633D9D"/>
    <w:rsid w:val="00635767"/>
    <w:rsid w:val="00637C03"/>
    <w:rsid w:val="00642C46"/>
    <w:rsid w:val="00643295"/>
    <w:rsid w:val="00644610"/>
    <w:rsid w:val="00644824"/>
    <w:rsid w:val="0064499F"/>
    <w:rsid w:val="00645F6E"/>
    <w:rsid w:val="00646370"/>
    <w:rsid w:val="006464C7"/>
    <w:rsid w:val="006466B3"/>
    <w:rsid w:val="00647395"/>
    <w:rsid w:val="00647E6C"/>
    <w:rsid w:val="006508DD"/>
    <w:rsid w:val="00651715"/>
    <w:rsid w:val="00651B7F"/>
    <w:rsid w:val="006529EA"/>
    <w:rsid w:val="00653749"/>
    <w:rsid w:val="00653CF0"/>
    <w:rsid w:val="00654DFC"/>
    <w:rsid w:val="006550DD"/>
    <w:rsid w:val="00655D83"/>
    <w:rsid w:val="00656C84"/>
    <w:rsid w:val="0065720B"/>
    <w:rsid w:val="00657399"/>
    <w:rsid w:val="0065741E"/>
    <w:rsid w:val="00657A2A"/>
    <w:rsid w:val="00660F25"/>
    <w:rsid w:val="00661860"/>
    <w:rsid w:val="00662F85"/>
    <w:rsid w:val="00663B4C"/>
    <w:rsid w:val="00667948"/>
    <w:rsid w:val="00667D71"/>
    <w:rsid w:val="00667F74"/>
    <w:rsid w:val="00671599"/>
    <w:rsid w:val="00671613"/>
    <w:rsid w:val="00672B45"/>
    <w:rsid w:val="0067320D"/>
    <w:rsid w:val="00673B2D"/>
    <w:rsid w:val="006750C4"/>
    <w:rsid w:val="006751EE"/>
    <w:rsid w:val="0067549C"/>
    <w:rsid w:val="00675B51"/>
    <w:rsid w:val="00676091"/>
    <w:rsid w:val="00676756"/>
    <w:rsid w:val="00676AF9"/>
    <w:rsid w:val="00680D37"/>
    <w:rsid w:val="00680DAC"/>
    <w:rsid w:val="00681C7B"/>
    <w:rsid w:val="00683190"/>
    <w:rsid w:val="006838CB"/>
    <w:rsid w:val="0068399E"/>
    <w:rsid w:val="00683C3E"/>
    <w:rsid w:val="006841EE"/>
    <w:rsid w:val="006845FD"/>
    <w:rsid w:val="00686E84"/>
    <w:rsid w:val="00687C29"/>
    <w:rsid w:val="00690C7B"/>
    <w:rsid w:val="0069108E"/>
    <w:rsid w:val="006910ED"/>
    <w:rsid w:val="00692317"/>
    <w:rsid w:val="00693149"/>
    <w:rsid w:val="00693846"/>
    <w:rsid w:val="006938D2"/>
    <w:rsid w:val="00694948"/>
    <w:rsid w:val="00694BDD"/>
    <w:rsid w:val="0069524B"/>
    <w:rsid w:val="00695DF4"/>
    <w:rsid w:val="00697248"/>
    <w:rsid w:val="006A2591"/>
    <w:rsid w:val="006A324B"/>
    <w:rsid w:val="006A336F"/>
    <w:rsid w:val="006A6485"/>
    <w:rsid w:val="006A73C0"/>
    <w:rsid w:val="006A7726"/>
    <w:rsid w:val="006B34B4"/>
    <w:rsid w:val="006B5419"/>
    <w:rsid w:val="006C0522"/>
    <w:rsid w:val="006C1AC5"/>
    <w:rsid w:val="006C28E4"/>
    <w:rsid w:val="006C3612"/>
    <w:rsid w:val="006C40C8"/>
    <w:rsid w:val="006C43D2"/>
    <w:rsid w:val="006C5EC1"/>
    <w:rsid w:val="006C6408"/>
    <w:rsid w:val="006C7907"/>
    <w:rsid w:val="006D06E0"/>
    <w:rsid w:val="006D1429"/>
    <w:rsid w:val="006D287E"/>
    <w:rsid w:val="006D351C"/>
    <w:rsid w:val="006D3ED3"/>
    <w:rsid w:val="006D605B"/>
    <w:rsid w:val="006D705E"/>
    <w:rsid w:val="006D70DE"/>
    <w:rsid w:val="006D718E"/>
    <w:rsid w:val="006E0BD1"/>
    <w:rsid w:val="006E0E5B"/>
    <w:rsid w:val="006E1D4A"/>
    <w:rsid w:val="006E1FF5"/>
    <w:rsid w:val="006E2CE8"/>
    <w:rsid w:val="006E34F3"/>
    <w:rsid w:val="006E3CFA"/>
    <w:rsid w:val="006E5106"/>
    <w:rsid w:val="006E5550"/>
    <w:rsid w:val="006E5928"/>
    <w:rsid w:val="006E59D9"/>
    <w:rsid w:val="006E5D35"/>
    <w:rsid w:val="006E634A"/>
    <w:rsid w:val="006F032A"/>
    <w:rsid w:val="006F03D2"/>
    <w:rsid w:val="006F0838"/>
    <w:rsid w:val="006F28BF"/>
    <w:rsid w:val="006F354F"/>
    <w:rsid w:val="006F4E29"/>
    <w:rsid w:val="006F58CA"/>
    <w:rsid w:val="006F5A22"/>
    <w:rsid w:val="006F5D75"/>
    <w:rsid w:val="006F7334"/>
    <w:rsid w:val="006F7E02"/>
    <w:rsid w:val="00700611"/>
    <w:rsid w:val="00702AC2"/>
    <w:rsid w:val="00703569"/>
    <w:rsid w:val="00703758"/>
    <w:rsid w:val="007040D6"/>
    <w:rsid w:val="00704348"/>
    <w:rsid w:val="00704B0A"/>
    <w:rsid w:val="00704E53"/>
    <w:rsid w:val="00706354"/>
    <w:rsid w:val="00707284"/>
    <w:rsid w:val="0071055A"/>
    <w:rsid w:val="00710576"/>
    <w:rsid w:val="00710915"/>
    <w:rsid w:val="00710F2A"/>
    <w:rsid w:val="007114FD"/>
    <w:rsid w:val="0071188D"/>
    <w:rsid w:val="00712116"/>
    <w:rsid w:val="0071302F"/>
    <w:rsid w:val="00713672"/>
    <w:rsid w:val="00714A45"/>
    <w:rsid w:val="00714D9A"/>
    <w:rsid w:val="00715BD9"/>
    <w:rsid w:val="0071674D"/>
    <w:rsid w:val="007167B3"/>
    <w:rsid w:val="00716EE9"/>
    <w:rsid w:val="007206C5"/>
    <w:rsid w:val="007219AF"/>
    <w:rsid w:val="00723514"/>
    <w:rsid w:val="00723E7A"/>
    <w:rsid w:val="00724E54"/>
    <w:rsid w:val="00725CFE"/>
    <w:rsid w:val="00726BB7"/>
    <w:rsid w:val="00727098"/>
    <w:rsid w:val="0073170E"/>
    <w:rsid w:val="00733E0D"/>
    <w:rsid w:val="00735A8E"/>
    <w:rsid w:val="0073620A"/>
    <w:rsid w:val="00736BD7"/>
    <w:rsid w:val="0073788B"/>
    <w:rsid w:val="00740CAF"/>
    <w:rsid w:val="0074149B"/>
    <w:rsid w:val="0074184B"/>
    <w:rsid w:val="00743085"/>
    <w:rsid w:val="00744EDA"/>
    <w:rsid w:val="0074531B"/>
    <w:rsid w:val="007463A3"/>
    <w:rsid w:val="00747CB8"/>
    <w:rsid w:val="0075190C"/>
    <w:rsid w:val="00751B2E"/>
    <w:rsid w:val="0075221D"/>
    <w:rsid w:val="00753FE1"/>
    <w:rsid w:val="00754105"/>
    <w:rsid w:val="00754ABE"/>
    <w:rsid w:val="00755371"/>
    <w:rsid w:val="007557F7"/>
    <w:rsid w:val="00755DF6"/>
    <w:rsid w:val="00756034"/>
    <w:rsid w:val="00756D07"/>
    <w:rsid w:val="00757304"/>
    <w:rsid w:val="00757FBE"/>
    <w:rsid w:val="0076136D"/>
    <w:rsid w:val="00761712"/>
    <w:rsid w:val="0076191B"/>
    <w:rsid w:val="00761FFA"/>
    <w:rsid w:val="00765036"/>
    <w:rsid w:val="00765B7F"/>
    <w:rsid w:val="0076760D"/>
    <w:rsid w:val="00770280"/>
    <w:rsid w:val="0077090B"/>
    <w:rsid w:val="007709FD"/>
    <w:rsid w:val="00770B75"/>
    <w:rsid w:val="0077119D"/>
    <w:rsid w:val="007727EA"/>
    <w:rsid w:val="00773A3F"/>
    <w:rsid w:val="007743B0"/>
    <w:rsid w:val="00774FF5"/>
    <w:rsid w:val="00775196"/>
    <w:rsid w:val="00775F85"/>
    <w:rsid w:val="007763F6"/>
    <w:rsid w:val="007764BE"/>
    <w:rsid w:val="007767F1"/>
    <w:rsid w:val="00776B55"/>
    <w:rsid w:val="00776C74"/>
    <w:rsid w:val="00777661"/>
    <w:rsid w:val="00780640"/>
    <w:rsid w:val="0078066B"/>
    <w:rsid w:val="00780D54"/>
    <w:rsid w:val="007811BC"/>
    <w:rsid w:val="007815CE"/>
    <w:rsid w:val="007819A7"/>
    <w:rsid w:val="00781A0B"/>
    <w:rsid w:val="00781E5D"/>
    <w:rsid w:val="00783651"/>
    <w:rsid w:val="00783AD5"/>
    <w:rsid w:val="0078564E"/>
    <w:rsid w:val="007856B7"/>
    <w:rsid w:val="00785E8E"/>
    <w:rsid w:val="00786997"/>
    <w:rsid w:val="00790368"/>
    <w:rsid w:val="0079069B"/>
    <w:rsid w:val="00791F8B"/>
    <w:rsid w:val="0079218B"/>
    <w:rsid w:val="007947FC"/>
    <w:rsid w:val="00795639"/>
    <w:rsid w:val="00795C6C"/>
    <w:rsid w:val="00796BE4"/>
    <w:rsid w:val="007972ED"/>
    <w:rsid w:val="007A02B3"/>
    <w:rsid w:val="007A24E7"/>
    <w:rsid w:val="007A3567"/>
    <w:rsid w:val="007A3A64"/>
    <w:rsid w:val="007A3E7F"/>
    <w:rsid w:val="007A520E"/>
    <w:rsid w:val="007A5351"/>
    <w:rsid w:val="007A70FC"/>
    <w:rsid w:val="007B0464"/>
    <w:rsid w:val="007B0933"/>
    <w:rsid w:val="007B1625"/>
    <w:rsid w:val="007B172A"/>
    <w:rsid w:val="007B55ED"/>
    <w:rsid w:val="007B609E"/>
    <w:rsid w:val="007B6D7A"/>
    <w:rsid w:val="007B6F6C"/>
    <w:rsid w:val="007B76A0"/>
    <w:rsid w:val="007C0E73"/>
    <w:rsid w:val="007C3E35"/>
    <w:rsid w:val="007C4621"/>
    <w:rsid w:val="007C4834"/>
    <w:rsid w:val="007C68BC"/>
    <w:rsid w:val="007C70CA"/>
    <w:rsid w:val="007C7192"/>
    <w:rsid w:val="007C7F31"/>
    <w:rsid w:val="007D0898"/>
    <w:rsid w:val="007D0AE2"/>
    <w:rsid w:val="007D25D8"/>
    <w:rsid w:val="007D4682"/>
    <w:rsid w:val="007D4832"/>
    <w:rsid w:val="007D5331"/>
    <w:rsid w:val="007D5376"/>
    <w:rsid w:val="007D666B"/>
    <w:rsid w:val="007D66DC"/>
    <w:rsid w:val="007D67A4"/>
    <w:rsid w:val="007D6856"/>
    <w:rsid w:val="007E004C"/>
    <w:rsid w:val="007E0943"/>
    <w:rsid w:val="007E0D66"/>
    <w:rsid w:val="007E16CB"/>
    <w:rsid w:val="007E1DE2"/>
    <w:rsid w:val="007E227C"/>
    <w:rsid w:val="007E31CE"/>
    <w:rsid w:val="007E43EA"/>
    <w:rsid w:val="007E5306"/>
    <w:rsid w:val="007E59FA"/>
    <w:rsid w:val="007E6481"/>
    <w:rsid w:val="007F001F"/>
    <w:rsid w:val="007F02B1"/>
    <w:rsid w:val="007F06C4"/>
    <w:rsid w:val="007F10FE"/>
    <w:rsid w:val="007F30EA"/>
    <w:rsid w:val="007F34EB"/>
    <w:rsid w:val="007F478A"/>
    <w:rsid w:val="007F486E"/>
    <w:rsid w:val="007F733E"/>
    <w:rsid w:val="007F76F3"/>
    <w:rsid w:val="00800410"/>
    <w:rsid w:val="00801103"/>
    <w:rsid w:val="00802860"/>
    <w:rsid w:val="00804E4D"/>
    <w:rsid w:val="0080503A"/>
    <w:rsid w:val="0080611E"/>
    <w:rsid w:val="008061A9"/>
    <w:rsid w:val="008069B2"/>
    <w:rsid w:val="00807038"/>
    <w:rsid w:val="00807771"/>
    <w:rsid w:val="00810EB2"/>
    <w:rsid w:val="00810F31"/>
    <w:rsid w:val="008112B0"/>
    <w:rsid w:val="0081267D"/>
    <w:rsid w:val="00812EF7"/>
    <w:rsid w:val="008130AC"/>
    <w:rsid w:val="00813939"/>
    <w:rsid w:val="00814F1C"/>
    <w:rsid w:val="008151B0"/>
    <w:rsid w:val="00815CF3"/>
    <w:rsid w:val="00815DFC"/>
    <w:rsid w:val="00816A13"/>
    <w:rsid w:val="008175CD"/>
    <w:rsid w:val="00817799"/>
    <w:rsid w:val="00817FE7"/>
    <w:rsid w:val="00820B00"/>
    <w:rsid w:val="00821983"/>
    <w:rsid w:val="00822739"/>
    <w:rsid w:val="00822EC2"/>
    <w:rsid w:val="008230E5"/>
    <w:rsid w:val="008232C5"/>
    <w:rsid w:val="00823690"/>
    <w:rsid w:val="00824408"/>
    <w:rsid w:val="00825631"/>
    <w:rsid w:val="00825938"/>
    <w:rsid w:val="00825FB2"/>
    <w:rsid w:val="00826B31"/>
    <w:rsid w:val="008305E0"/>
    <w:rsid w:val="0083187E"/>
    <w:rsid w:val="008321C9"/>
    <w:rsid w:val="0083252C"/>
    <w:rsid w:val="00832B30"/>
    <w:rsid w:val="00832B60"/>
    <w:rsid w:val="00832D72"/>
    <w:rsid w:val="008349E9"/>
    <w:rsid w:val="00841F72"/>
    <w:rsid w:val="00842FB2"/>
    <w:rsid w:val="00843505"/>
    <w:rsid w:val="0084498E"/>
    <w:rsid w:val="00847263"/>
    <w:rsid w:val="00850D49"/>
    <w:rsid w:val="00851E57"/>
    <w:rsid w:val="008520AB"/>
    <w:rsid w:val="00852B05"/>
    <w:rsid w:val="00854188"/>
    <w:rsid w:val="00854789"/>
    <w:rsid w:val="00854CF7"/>
    <w:rsid w:val="00856815"/>
    <w:rsid w:val="0085797C"/>
    <w:rsid w:val="00857D56"/>
    <w:rsid w:val="00857E0F"/>
    <w:rsid w:val="00862738"/>
    <w:rsid w:val="008665EE"/>
    <w:rsid w:val="00866976"/>
    <w:rsid w:val="00866B1A"/>
    <w:rsid w:val="00866F33"/>
    <w:rsid w:val="008671BD"/>
    <w:rsid w:val="008673D5"/>
    <w:rsid w:val="008674A9"/>
    <w:rsid w:val="00872394"/>
    <w:rsid w:val="00872905"/>
    <w:rsid w:val="00873599"/>
    <w:rsid w:val="0087386A"/>
    <w:rsid w:val="00873DB1"/>
    <w:rsid w:val="00874E77"/>
    <w:rsid w:val="00875998"/>
    <w:rsid w:val="00876E8D"/>
    <w:rsid w:val="00877BC8"/>
    <w:rsid w:val="00880407"/>
    <w:rsid w:val="0088056C"/>
    <w:rsid w:val="00880F0E"/>
    <w:rsid w:val="008814AD"/>
    <w:rsid w:val="008814E5"/>
    <w:rsid w:val="0088348D"/>
    <w:rsid w:val="008840E5"/>
    <w:rsid w:val="00885B96"/>
    <w:rsid w:val="0088710B"/>
    <w:rsid w:val="008909A3"/>
    <w:rsid w:val="00891FF5"/>
    <w:rsid w:val="0089248C"/>
    <w:rsid w:val="0089513A"/>
    <w:rsid w:val="00895987"/>
    <w:rsid w:val="00895A51"/>
    <w:rsid w:val="008962D8"/>
    <w:rsid w:val="00896CB9"/>
    <w:rsid w:val="008977AE"/>
    <w:rsid w:val="00897980"/>
    <w:rsid w:val="008A07BC"/>
    <w:rsid w:val="008A0887"/>
    <w:rsid w:val="008A1E12"/>
    <w:rsid w:val="008A2CC3"/>
    <w:rsid w:val="008A3402"/>
    <w:rsid w:val="008A49BF"/>
    <w:rsid w:val="008A4B85"/>
    <w:rsid w:val="008A55C4"/>
    <w:rsid w:val="008A5F28"/>
    <w:rsid w:val="008A60F7"/>
    <w:rsid w:val="008A62C3"/>
    <w:rsid w:val="008A6530"/>
    <w:rsid w:val="008A7DE6"/>
    <w:rsid w:val="008B14F9"/>
    <w:rsid w:val="008B39AE"/>
    <w:rsid w:val="008B4122"/>
    <w:rsid w:val="008B497C"/>
    <w:rsid w:val="008B4B9D"/>
    <w:rsid w:val="008B5365"/>
    <w:rsid w:val="008B55E8"/>
    <w:rsid w:val="008B66A2"/>
    <w:rsid w:val="008B6A01"/>
    <w:rsid w:val="008B74F7"/>
    <w:rsid w:val="008B79B4"/>
    <w:rsid w:val="008C0F5B"/>
    <w:rsid w:val="008C1F6F"/>
    <w:rsid w:val="008C25BC"/>
    <w:rsid w:val="008C29EF"/>
    <w:rsid w:val="008C3CE4"/>
    <w:rsid w:val="008C5074"/>
    <w:rsid w:val="008C64D7"/>
    <w:rsid w:val="008C6A42"/>
    <w:rsid w:val="008C6DCF"/>
    <w:rsid w:val="008C6F7B"/>
    <w:rsid w:val="008C7C99"/>
    <w:rsid w:val="008C7E25"/>
    <w:rsid w:val="008D2091"/>
    <w:rsid w:val="008D3FF1"/>
    <w:rsid w:val="008D4851"/>
    <w:rsid w:val="008D4907"/>
    <w:rsid w:val="008D4FA4"/>
    <w:rsid w:val="008D5F7D"/>
    <w:rsid w:val="008D74D2"/>
    <w:rsid w:val="008E0C33"/>
    <w:rsid w:val="008E0CCC"/>
    <w:rsid w:val="008E1B40"/>
    <w:rsid w:val="008E297E"/>
    <w:rsid w:val="008E3044"/>
    <w:rsid w:val="008E4418"/>
    <w:rsid w:val="008E45F7"/>
    <w:rsid w:val="008E4A3C"/>
    <w:rsid w:val="008E4CF0"/>
    <w:rsid w:val="008E535B"/>
    <w:rsid w:val="008E5F68"/>
    <w:rsid w:val="008E64CB"/>
    <w:rsid w:val="008E6F52"/>
    <w:rsid w:val="008E7105"/>
    <w:rsid w:val="008E7209"/>
    <w:rsid w:val="008F0D80"/>
    <w:rsid w:val="008F1512"/>
    <w:rsid w:val="008F156F"/>
    <w:rsid w:val="008F24AA"/>
    <w:rsid w:val="008F29D0"/>
    <w:rsid w:val="008F2DBD"/>
    <w:rsid w:val="008F339E"/>
    <w:rsid w:val="008F37A5"/>
    <w:rsid w:val="008F37D3"/>
    <w:rsid w:val="008F39C3"/>
    <w:rsid w:val="008F426C"/>
    <w:rsid w:val="008F43D1"/>
    <w:rsid w:val="0090036E"/>
    <w:rsid w:val="00900688"/>
    <w:rsid w:val="00901293"/>
    <w:rsid w:val="009014CB"/>
    <w:rsid w:val="00901823"/>
    <w:rsid w:val="0090192B"/>
    <w:rsid w:val="00901ACC"/>
    <w:rsid w:val="009027AA"/>
    <w:rsid w:val="00902E97"/>
    <w:rsid w:val="00905CAC"/>
    <w:rsid w:val="009062F0"/>
    <w:rsid w:val="00911111"/>
    <w:rsid w:val="00911489"/>
    <w:rsid w:val="0091152C"/>
    <w:rsid w:val="0091176F"/>
    <w:rsid w:val="00913E47"/>
    <w:rsid w:val="009141BA"/>
    <w:rsid w:val="00915981"/>
    <w:rsid w:val="00920704"/>
    <w:rsid w:val="009210BF"/>
    <w:rsid w:val="009210CA"/>
    <w:rsid w:val="009215F8"/>
    <w:rsid w:val="009217AD"/>
    <w:rsid w:val="00921EB1"/>
    <w:rsid w:val="00921FF9"/>
    <w:rsid w:val="00922823"/>
    <w:rsid w:val="00922C1B"/>
    <w:rsid w:val="00923730"/>
    <w:rsid w:val="00923D5D"/>
    <w:rsid w:val="00924D07"/>
    <w:rsid w:val="00924D1C"/>
    <w:rsid w:val="00924EA7"/>
    <w:rsid w:val="009277CC"/>
    <w:rsid w:val="00930C49"/>
    <w:rsid w:val="009318EE"/>
    <w:rsid w:val="00933920"/>
    <w:rsid w:val="00933F5D"/>
    <w:rsid w:val="00935117"/>
    <w:rsid w:val="009359FD"/>
    <w:rsid w:val="00941FC3"/>
    <w:rsid w:val="009442D0"/>
    <w:rsid w:val="00944771"/>
    <w:rsid w:val="00945F6B"/>
    <w:rsid w:val="00947683"/>
    <w:rsid w:val="00947776"/>
    <w:rsid w:val="009513BF"/>
    <w:rsid w:val="00954A62"/>
    <w:rsid w:val="009550FC"/>
    <w:rsid w:val="0095562E"/>
    <w:rsid w:val="009572B4"/>
    <w:rsid w:val="00957EA4"/>
    <w:rsid w:val="00957EE4"/>
    <w:rsid w:val="00960644"/>
    <w:rsid w:val="00960781"/>
    <w:rsid w:val="00960E92"/>
    <w:rsid w:val="0096204C"/>
    <w:rsid w:val="009675FA"/>
    <w:rsid w:val="00967DC8"/>
    <w:rsid w:val="009708F0"/>
    <w:rsid w:val="00971D14"/>
    <w:rsid w:val="00972270"/>
    <w:rsid w:val="009723BA"/>
    <w:rsid w:val="00973339"/>
    <w:rsid w:val="00977254"/>
    <w:rsid w:val="0098125A"/>
    <w:rsid w:val="00981867"/>
    <w:rsid w:val="00983E85"/>
    <w:rsid w:val="009858FC"/>
    <w:rsid w:val="00985C20"/>
    <w:rsid w:val="009906BB"/>
    <w:rsid w:val="00990ACE"/>
    <w:rsid w:val="009910AA"/>
    <w:rsid w:val="00991E0E"/>
    <w:rsid w:val="009920D2"/>
    <w:rsid w:val="009927FE"/>
    <w:rsid w:val="009937EF"/>
    <w:rsid w:val="00993952"/>
    <w:rsid w:val="00993B18"/>
    <w:rsid w:val="00995854"/>
    <w:rsid w:val="00996318"/>
    <w:rsid w:val="00996A2C"/>
    <w:rsid w:val="009975C2"/>
    <w:rsid w:val="009A073F"/>
    <w:rsid w:val="009A074D"/>
    <w:rsid w:val="009A0C8C"/>
    <w:rsid w:val="009A11D9"/>
    <w:rsid w:val="009A52D0"/>
    <w:rsid w:val="009A6575"/>
    <w:rsid w:val="009A65B4"/>
    <w:rsid w:val="009A6A2B"/>
    <w:rsid w:val="009B0308"/>
    <w:rsid w:val="009B0368"/>
    <w:rsid w:val="009B1517"/>
    <w:rsid w:val="009B1F6E"/>
    <w:rsid w:val="009B24EF"/>
    <w:rsid w:val="009B4331"/>
    <w:rsid w:val="009B44EC"/>
    <w:rsid w:val="009B5426"/>
    <w:rsid w:val="009B5BCF"/>
    <w:rsid w:val="009B5E2F"/>
    <w:rsid w:val="009B65CD"/>
    <w:rsid w:val="009B66E0"/>
    <w:rsid w:val="009B7931"/>
    <w:rsid w:val="009C0BDD"/>
    <w:rsid w:val="009C1055"/>
    <w:rsid w:val="009C14E1"/>
    <w:rsid w:val="009C31D1"/>
    <w:rsid w:val="009C32BB"/>
    <w:rsid w:val="009C4E31"/>
    <w:rsid w:val="009C5366"/>
    <w:rsid w:val="009C746F"/>
    <w:rsid w:val="009C7966"/>
    <w:rsid w:val="009D00CE"/>
    <w:rsid w:val="009D103C"/>
    <w:rsid w:val="009D224E"/>
    <w:rsid w:val="009D2285"/>
    <w:rsid w:val="009D2F21"/>
    <w:rsid w:val="009D3ABD"/>
    <w:rsid w:val="009D40E6"/>
    <w:rsid w:val="009D4281"/>
    <w:rsid w:val="009D4CC5"/>
    <w:rsid w:val="009D5401"/>
    <w:rsid w:val="009D56E1"/>
    <w:rsid w:val="009D5D3A"/>
    <w:rsid w:val="009D6609"/>
    <w:rsid w:val="009D74AC"/>
    <w:rsid w:val="009E057F"/>
    <w:rsid w:val="009E0882"/>
    <w:rsid w:val="009E08FC"/>
    <w:rsid w:val="009E13B2"/>
    <w:rsid w:val="009E2380"/>
    <w:rsid w:val="009E23CB"/>
    <w:rsid w:val="009E2914"/>
    <w:rsid w:val="009E69B5"/>
    <w:rsid w:val="009E6F65"/>
    <w:rsid w:val="009F0DBD"/>
    <w:rsid w:val="009F0DCA"/>
    <w:rsid w:val="009F112D"/>
    <w:rsid w:val="009F4617"/>
    <w:rsid w:val="009F7428"/>
    <w:rsid w:val="00A00110"/>
    <w:rsid w:val="00A00D41"/>
    <w:rsid w:val="00A01160"/>
    <w:rsid w:val="00A025D6"/>
    <w:rsid w:val="00A02838"/>
    <w:rsid w:val="00A030F8"/>
    <w:rsid w:val="00A03F48"/>
    <w:rsid w:val="00A04BBC"/>
    <w:rsid w:val="00A05F8F"/>
    <w:rsid w:val="00A0619D"/>
    <w:rsid w:val="00A0736B"/>
    <w:rsid w:val="00A07D91"/>
    <w:rsid w:val="00A07FD6"/>
    <w:rsid w:val="00A10757"/>
    <w:rsid w:val="00A115BF"/>
    <w:rsid w:val="00A12055"/>
    <w:rsid w:val="00A1278B"/>
    <w:rsid w:val="00A13125"/>
    <w:rsid w:val="00A1439A"/>
    <w:rsid w:val="00A14F42"/>
    <w:rsid w:val="00A1517E"/>
    <w:rsid w:val="00A1665A"/>
    <w:rsid w:val="00A167D0"/>
    <w:rsid w:val="00A168E5"/>
    <w:rsid w:val="00A16ADC"/>
    <w:rsid w:val="00A2089D"/>
    <w:rsid w:val="00A208A9"/>
    <w:rsid w:val="00A20938"/>
    <w:rsid w:val="00A219C0"/>
    <w:rsid w:val="00A21A8A"/>
    <w:rsid w:val="00A2200D"/>
    <w:rsid w:val="00A2230D"/>
    <w:rsid w:val="00A226CB"/>
    <w:rsid w:val="00A22BC1"/>
    <w:rsid w:val="00A25481"/>
    <w:rsid w:val="00A27E6A"/>
    <w:rsid w:val="00A3042B"/>
    <w:rsid w:val="00A31048"/>
    <w:rsid w:val="00A324D7"/>
    <w:rsid w:val="00A32D93"/>
    <w:rsid w:val="00A36B08"/>
    <w:rsid w:val="00A37FEC"/>
    <w:rsid w:val="00A405C3"/>
    <w:rsid w:val="00A40CAF"/>
    <w:rsid w:val="00A420E7"/>
    <w:rsid w:val="00A43AEF"/>
    <w:rsid w:val="00A4506B"/>
    <w:rsid w:val="00A45596"/>
    <w:rsid w:val="00A45908"/>
    <w:rsid w:val="00A459D3"/>
    <w:rsid w:val="00A45B52"/>
    <w:rsid w:val="00A47DCA"/>
    <w:rsid w:val="00A52C1C"/>
    <w:rsid w:val="00A52C81"/>
    <w:rsid w:val="00A53893"/>
    <w:rsid w:val="00A53B70"/>
    <w:rsid w:val="00A53BB5"/>
    <w:rsid w:val="00A5449C"/>
    <w:rsid w:val="00A56732"/>
    <w:rsid w:val="00A568D3"/>
    <w:rsid w:val="00A5692B"/>
    <w:rsid w:val="00A56B85"/>
    <w:rsid w:val="00A572BE"/>
    <w:rsid w:val="00A57D1A"/>
    <w:rsid w:val="00A60AC3"/>
    <w:rsid w:val="00A60E41"/>
    <w:rsid w:val="00A61C46"/>
    <w:rsid w:val="00A62539"/>
    <w:rsid w:val="00A62661"/>
    <w:rsid w:val="00A66879"/>
    <w:rsid w:val="00A670A7"/>
    <w:rsid w:val="00A671BB"/>
    <w:rsid w:val="00A6743D"/>
    <w:rsid w:val="00A677E2"/>
    <w:rsid w:val="00A67FBC"/>
    <w:rsid w:val="00A722A8"/>
    <w:rsid w:val="00A7304F"/>
    <w:rsid w:val="00A74AFF"/>
    <w:rsid w:val="00A75B4E"/>
    <w:rsid w:val="00A75CAE"/>
    <w:rsid w:val="00A77E95"/>
    <w:rsid w:val="00A77F49"/>
    <w:rsid w:val="00A818C8"/>
    <w:rsid w:val="00A819BE"/>
    <w:rsid w:val="00A82261"/>
    <w:rsid w:val="00A82656"/>
    <w:rsid w:val="00A85D65"/>
    <w:rsid w:val="00A86158"/>
    <w:rsid w:val="00A86DC4"/>
    <w:rsid w:val="00A873BF"/>
    <w:rsid w:val="00A8750B"/>
    <w:rsid w:val="00A904E3"/>
    <w:rsid w:val="00A9150D"/>
    <w:rsid w:val="00A9251C"/>
    <w:rsid w:val="00A92713"/>
    <w:rsid w:val="00A9288F"/>
    <w:rsid w:val="00A92CC0"/>
    <w:rsid w:val="00A93438"/>
    <w:rsid w:val="00A94FB3"/>
    <w:rsid w:val="00A9709E"/>
    <w:rsid w:val="00AA162C"/>
    <w:rsid w:val="00AA17AD"/>
    <w:rsid w:val="00AA1FE3"/>
    <w:rsid w:val="00AA26D9"/>
    <w:rsid w:val="00AA2D28"/>
    <w:rsid w:val="00AA2E86"/>
    <w:rsid w:val="00AA4506"/>
    <w:rsid w:val="00AA55ED"/>
    <w:rsid w:val="00AA5D78"/>
    <w:rsid w:val="00AA7C46"/>
    <w:rsid w:val="00AB015A"/>
    <w:rsid w:val="00AB1494"/>
    <w:rsid w:val="00AB225B"/>
    <w:rsid w:val="00AB2B88"/>
    <w:rsid w:val="00AB2D17"/>
    <w:rsid w:val="00AB2D59"/>
    <w:rsid w:val="00AB3E4E"/>
    <w:rsid w:val="00AB4155"/>
    <w:rsid w:val="00AB5FD7"/>
    <w:rsid w:val="00AB689E"/>
    <w:rsid w:val="00AB74DD"/>
    <w:rsid w:val="00AC01D6"/>
    <w:rsid w:val="00AC032D"/>
    <w:rsid w:val="00AC16E2"/>
    <w:rsid w:val="00AC2827"/>
    <w:rsid w:val="00AC28BB"/>
    <w:rsid w:val="00AC3097"/>
    <w:rsid w:val="00AC3A5E"/>
    <w:rsid w:val="00AC48D5"/>
    <w:rsid w:val="00AC7501"/>
    <w:rsid w:val="00AD1186"/>
    <w:rsid w:val="00AD574F"/>
    <w:rsid w:val="00AD5BEF"/>
    <w:rsid w:val="00AD5CFA"/>
    <w:rsid w:val="00AD6DFC"/>
    <w:rsid w:val="00AE2542"/>
    <w:rsid w:val="00AE2832"/>
    <w:rsid w:val="00AE2D32"/>
    <w:rsid w:val="00AE2DC0"/>
    <w:rsid w:val="00AE3949"/>
    <w:rsid w:val="00AE408A"/>
    <w:rsid w:val="00AE532C"/>
    <w:rsid w:val="00AE6C48"/>
    <w:rsid w:val="00AE6E65"/>
    <w:rsid w:val="00AF11AB"/>
    <w:rsid w:val="00AF2849"/>
    <w:rsid w:val="00AF2F98"/>
    <w:rsid w:val="00AF3EA3"/>
    <w:rsid w:val="00AF3F2B"/>
    <w:rsid w:val="00AF4510"/>
    <w:rsid w:val="00AF514E"/>
    <w:rsid w:val="00AF589B"/>
    <w:rsid w:val="00AF5AC8"/>
    <w:rsid w:val="00AF63C4"/>
    <w:rsid w:val="00AF64E4"/>
    <w:rsid w:val="00AF65E4"/>
    <w:rsid w:val="00AF6802"/>
    <w:rsid w:val="00AF709E"/>
    <w:rsid w:val="00AF77DC"/>
    <w:rsid w:val="00B026DA"/>
    <w:rsid w:val="00B02D6A"/>
    <w:rsid w:val="00B0362E"/>
    <w:rsid w:val="00B03C0E"/>
    <w:rsid w:val="00B04633"/>
    <w:rsid w:val="00B06461"/>
    <w:rsid w:val="00B07A43"/>
    <w:rsid w:val="00B11EA9"/>
    <w:rsid w:val="00B128A0"/>
    <w:rsid w:val="00B12B3A"/>
    <w:rsid w:val="00B175A5"/>
    <w:rsid w:val="00B20788"/>
    <w:rsid w:val="00B21543"/>
    <w:rsid w:val="00B21929"/>
    <w:rsid w:val="00B21C77"/>
    <w:rsid w:val="00B22A6B"/>
    <w:rsid w:val="00B23165"/>
    <w:rsid w:val="00B2350C"/>
    <w:rsid w:val="00B240F3"/>
    <w:rsid w:val="00B24671"/>
    <w:rsid w:val="00B25C06"/>
    <w:rsid w:val="00B25C98"/>
    <w:rsid w:val="00B26193"/>
    <w:rsid w:val="00B35455"/>
    <w:rsid w:val="00B354B8"/>
    <w:rsid w:val="00B35FCC"/>
    <w:rsid w:val="00B36AAA"/>
    <w:rsid w:val="00B37D02"/>
    <w:rsid w:val="00B40EAB"/>
    <w:rsid w:val="00B40F12"/>
    <w:rsid w:val="00B4130D"/>
    <w:rsid w:val="00B41363"/>
    <w:rsid w:val="00B413A8"/>
    <w:rsid w:val="00B42354"/>
    <w:rsid w:val="00B42404"/>
    <w:rsid w:val="00B44A7F"/>
    <w:rsid w:val="00B45D78"/>
    <w:rsid w:val="00B47004"/>
    <w:rsid w:val="00B47BA4"/>
    <w:rsid w:val="00B47D2C"/>
    <w:rsid w:val="00B50562"/>
    <w:rsid w:val="00B548FD"/>
    <w:rsid w:val="00B54C3A"/>
    <w:rsid w:val="00B54EF9"/>
    <w:rsid w:val="00B55DDB"/>
    <w:rsid w:val="00B565D2"/>
    <w:rsid w:val="00B60564"/>
    <w:rsid w:val="00B60EC3"/>
    <w:rsid w:val="00B61020"/>
    <w:rsid w:val="00B612AF"/>
    <w:rsid w:val="00B632DA"/>
    <w:rsid w:val="00B63850"/>
    <w:rsid w:val="00B639B5"/>
    <w:rsid w:val="00B64456"/>
    <w:rsid w:val="00B64C52"/>
    <w:rsid w:val="00B65819"/>
    <w:rsid w:val="00B6615E"/>
    <w:rsid w:val="00B7059A"/>
    <w:rsid w:val="00B719AD"/>
    <w:rsid w:val="00B72A7A"/>
    <w:rsid w:val="00B73F6A"/>
    <w:rsid w:val="00B73F8F"/>
    <w:rsid w:val="00B753A3"/>
    <w:rsid w:val="00B7606E"/>
    <w:rsid w:val="00B761E8"/>
    <w:rsid w:val="00B77517"/>
    <w:rsid w:val="00B778D9"/>
    <w:rsid w:val="00B779B4"/>
    <w:rsid w:val="00B801A7"/>
    <w:rsid w:val="00B8047D"/>
    <w:rsid w:val="00B80ECA"/>
    <w:rsid w:val="00B8132C"/>
    <w:rsid w:val="00B8207E"/>
    <w:rsid w:val="00B8235D"/>
    <w:rsid w:val="00B8241B"/>
    <w:rsid w:val="00B853B5"/>
    <w:rsid w:val="00B91743"/>
    <w:rsid w:val="00B93CBC"/>
    <w:rsid w:val="00B94811"/>
    <w:rsid w:val="00B94837"/>
    <w:rsid w:val="00B94E6F"/>
    <w:rsid w:val="00B95535"/>
    <w:rsid w:val="00B9740A"/>
    <w:rsid w:val="00BA04F5"/>
    <w:rsid w:val="00BA0850"/>
    <w:rsid w:val="00BA088D"/>
    <w:rsid w:val="00BA1114"/>
    <w:rsid w:val="00BA21CA"/>
    <w:rsid w:val="00BA2874"/>
    <w:rsid w:val="00BA4FDE"/>
    <w:rsid w:val="00BA5B78"/>
    <w:rsid w:val="00BA5CAE"/>
    <w:rsid w:val="00BA6BB1"/>
    <w:rsid w:val="00BA74A2"/>
    <w:rsid w:val="00BA76B6"/>
    <w:rsid w:val="00BA77CD"/>
    <w:rsid w:val="00BA7961"/>
    <w:rsid w:val="00BB0ED1"/>
    <w:rsid w:val="00BB204D"/>
    <w:rsid w:val="00BB21A6"/>
    <w:rsid w:val="00BB21EF"/>
    <w:rsid w:val="00BB23D5"/>
    <w:rsid w:val="00BB23FE"/>
    <w:rsid w:val="00BB2EC4"/>
    <w:rsid w:val="00BB30F6"/>
    <w:rsid w:val="00BB4A41"/>
    <w:rsid w:val="00BB4FA7"/>
    <w:rsid w:val="00BB5C91"/>
    <w:rsid w:val="00BB6BD0"/>
    <w:rsid w:val="00BB7F57"/>
    <w:rsid w:val="00BC1825"/>
    <w:rsid w:val="00BC20C9"/>
    <w:rsid w:val="00BC316E"/>
    <w:rsid w:val="00BC3A13"/>
    <w:rsid w:val="00BC3CAF"/>
    <w:rsid w:val="00BC3E1C"/>
    <w:rsid w:val="00BC4A32"/>
    <w:rsid w:val="00BD266B"/>
    <w:rsid w:val="00BD2C29"/>
    <w:rsid w:val="00BD31AF"/>
    <w:rsid w:val="00BD3B7E"/>
    <w:rsid w:val="00BD3C19"/>
    <w:rsid w:val="00BD3D17"/>
    <w:rsid w:val="00BD41CE"/>
    <w:rsid w:val="00BD4E0C"/>
    <w:rsid w:val="00BD4E3E"/>
    <w:rsid w:val="00BD51F0"/>
    <w:rsid w:val="00BD5227"/>
    <w:rsid w:val="00BD5E86"/>
    <w:rsid w:val="00BD68EB"/>
    <w:rsid w:val="00BE1DB9"/>
    <w:rsid w:val="00BE2943"/>
    <w:rsid w:val="00BE41B2"/>
    <w:rsid w:val="00BE527C"/>
    <w:rsid w:val="00BE5BB3"/>
    <w:rsid w:val="00BE5CE0"/>
    <w:rsid w:val="00BE6A70"/>
    <w:rsid w:val="00BE6F98"/>
    <w:rsid w:val="00BE74CB"/>
    <w:rsid w:val="00BF2DB3"/>
    <w:rsid w:val="00BF58F9"/>
    <w:rsid w:val="00BF7608"/>
    <w:rsid w:val="00C00527"/>
    <w:rsid w:val="00C00ADF"/>
    <w:rsid w:val="00C00D3E"/>
    <w:rsid w:val="00C00FE6"/>
    <w:rsid w:val="00C0151D"/>
    <w:rsid w:val="00C01B56"/>
    <w:rsid w:val="00C03EC4"/>
    <w:rsid w:val="00C055A0"/>
    <w:rsid w:val="00C06FB9"/>
    <w:rsid w:val="00C10502"/>
    <w:rsid w:val="00C118D1"/>
    <w:rsid w:val="00C12BD6"/>
    <w:rsid w:val="00C13BBB"/>
    <w:rsid w:val="00C14BDB"/>
    <w:rsid w:val="00C1637A"/>
    <w:rsid w:val="00C1666F"/>
    <w:rsid w:val="00C17B55"/>
    <w:rsid w:val="00C2051B"/>
    <w:rsid w:val="00C2092F"/>
    <w:rsid w:val="00C20CB6"/>
    <w:rsid w:val="00C219BE"/>
    <w:rsid w:val="00C23B6D"/>
    <w:rsid w:val="00C24555"/>
    <w:rsid w:val="00C246D1"/>
    <w:rsid w:val="00C24AB1"/>
    <w:rsid w:val="00C25198"/>
    <w:rsid w:val="00C272BD"/>
    <w:rsid w:val="00C27750"/>
    <w:rsid w:val="00C30CCF"/>
    <w:rsid w:val="00C30D64"/>
    <w:rsid w:val="00C31D22"/>
    <w:rsid w:val="00C326F8"/>
    <w:rsid w:val="00C32F47"/>
    <w:rsid w:val="00C334B6"/>
    <w:rsid w:val="00C3395D"/>
    <w:rsid w:val="00C33B70"/>
    <w:rsid w:val="00C33E61"/>
    <w:rsid w:val="00C352B7"/>
    <w:rsid w:val="00C35A3B"/>
    <w:rsid w:val="00C3603E"/>
    <w:rsid w:val="00C36B43"/>
    <w:rsid w:val="00C40DD3"/>
    <w:rsid w:val="00C41A49"/>
    <w:rsid w:val="00C41F97"/>
    <w:rsid w:val="00C41FFC"/>
    <w:rsid w:val="00C424A9"/>
    <w:rsid w:val="00C42D03"/>
    <w:rsid w:val="00C439F9"/>
    <w:rsid w:val="00C4417A"/>
    <w:rsid w:val="00C448FC"/>
    <w:rsid w:val="00C4505C"/>
    <w:rsid w:val="00C451C4"/>
    <w:rsid w:val="00C4685C"/>
    <w:rsid w:val="00C47487"/>
    <w:rsid w:val="00C47AE5"/>
    <w:rsid w:val="00C51595"/>
    <w:rsid w:val="00C517C1"/>
    <w:rsid w:val="00C51838"/>
    <w:rsid w:val="00C526E9"/>
    <w:rsid w:val="00C527C7"/>
    <w:rsid w:val="00C52D0F"/>
    <w:rsid w:val="00C52ED0"/>
    <w:rsid w:val="00C54169"/>
    <w:rsid w:val="00C5470C"/>
    <w:rsid w:val="00C55768"/>
    <w:rsid w:val="00C56A5E"/>
    <w:rsid w:val="00C57CE6"/>
    <w:rsid w:val="00C60F39"/>
    <w:rsid w:val="00C619DC"/>
    <w:rsid w:val="00C64C0A"/>
    <w:rsid w:val="00C657BA"/>
    <w:rsid w:val="00C66F13"/>
    <w:rsid w:val="00C677DC"/>
    <w:rsid w:val="00C67A6B"/>
    <w:rsid w:val="00C713AA"/>
    <w:rsid w:val="00C7158E"/>
    <w:rsid w:val="00C71E53"/>
    <w:rsid w:val="00C7219C"/>
    <w:rsid w:val="00C72692"/>
    <w:rsid w:val="00C72E9F"/>
    <w:rsid w:val="00C73A00"/>
    <w:rsid w:val="00C7416B"/>
    <w:rsid w:val="00C74AE7"/>
    <w:rsid w:val="00C74BE4"/>
    <w:rsid w:val="00C77CF2"/>
    <w:rsid w:val="00C80418"/>
    <w:rsid w:val="00C80DFD"/>
    <w:rsid w:val="00C815E7"/>
    <w:rsid w:val="00C81BFB"/>
    <w:rsid w:val="00C81FFE"/>
    <w:rsid w:val="00C82380"/>
    <w:rsid w:val="00C82F41"/>
    <w:rsid w:val="00C83174"/>
    <w:rsid w:val="00C833BC"/>
    <w:rsid w:val="00C83CA7"/>
    <w:rsid w:val="00C8523F"/>
    <w:rsid w:val="00C855FB"/>
    <w:rsid w:val="00C8735E"/>
    <w:rsid w:val="00C90703"/>
    <w:rsid w:val="00C909B7"/>
    <w:rsid w:val="00C93B2B"/>
    <w:rsid w:val="00C943A8"/>
    <w:rsid w:val="00C96688"/>
    <w:rsid w:val="00C97310"/>
    <w:rsid w:val="00C978B3"/>
    <w:rsid w:val="00CA0255"/>
    <w:rsid w:val="00CA051F"/>
    <w:rsid w:val="00CA0611"/>
    <w:rsid w:val="00CA07BF"/>
    <w:rsid w:val="00CA0F71"/>
    <w:rsid w:val="00CA5CFC"/>
    <w:rsid w:val="00CA6B52"/>
    <w:rsid w:val="00CA7301"/>
    <w:rsid w:val="00CA79EB"/>
    <w:rsid w:val="00CA7FB3"/>
    <w:rsid w:val="00CB033A"/>
    <w:rsid w:val="00CB11E6"/>
    <w:rsid w:val="00CB1BE9"/>
    <w:rsid w:val="00CB1D16"/>
    <w:rsid w:val="00CB22B2"/>
    <w:rsid w:val="00CB330A"/>
    <w:rsid w:val="00CB4C4B"/>
    <w:rsid w:val="00CC238B"/>
    <w:rsid w:val="00CC26AE"/>
    <w:rsid w:val="00CC2DCF"/>
    <w:rsid w:val="00CC3EED"/>
    <w:rsid w:val="00CC45E8"/>
    <w:rsid w:val="00CC5CEB"/>
    <w:rsid w:val="00CC66C4"/>
    <w:rsid w:val="00CC6C48"/>
    <w:rsid w:val="00CC7BAE"/>
    <w:rsid w:val="00CC7D1A"/>
    <w:rsid w:val="00CD0EFE"/>
    <w:rsid w:val="00CD10E5"/>
    <w:rsid w:val="00CD161B"/>
    <w:rsid w:val="00CD1D80"/>
    <w:rsid w:val="00CD222A"/>
    <w:rsid w:val="00CD3468"/>
    <w:rsid w:val="00CD3860"/>
    <w:rsid w:val="00CD38D8"/>
    <w:rsid w:val="00CD3B0C"/>
    <w:rsid w:val="00CD4858"/>
    <w:rsid w:val="00CD4DA1"/>
    <w:rsid w:val="00CD5DF9"/>
    <w:rsid w:val="00CD5E68"/>
    <w:rsid w:val="00CD62E1"/>
    <w:rsid w:val="00CE063E"/>
    <w:rsid w:val="00CE0641"/>
    <w:rsid w:val="00CE09C4"/>
    <w:rsid w:val="00CE274C"/>
    <w:rsid w:val="00CE2C1F"/>
    <w:rsid w:val="00CE323C"/>
    <w:rsid w:val="00CE3544"/>
    <w:rsid w:val="00CE35F4"/>
    <w:rsid w:val="00CE3AD1"/>
    <w:rsid w:val="00CE41B4"/>
    <w:rsid w:val="00CE4E81"/>
    <w:rsid w:val="00CE52B1"/>
    <w:rsid w:val="00CE5F11"/>
    <w:rsid w:val="00CE6B36"/>
    <w:rsid w:val="00CE7656"/>
    <w:rsid w:val="00CE794D"/>
    <w:rsid w:val="00CE7B7D"/>
    <w:rsid w:val="00CE7F17"/>
    <w:rsid w:val="00CF0A5D"/>
    <w:rsid w:val="00CF1310"/>
    <w:rsid w:val="00CF17F7"/>
    <w:rsid w:val="00CF2124"/>
    <w:rsid w:val="00CF3A3E"/>
    <w:rsid w:val="00CF3AB0"/>
    <w:rsid w:val="00CF3CCF"/>
    <w:rsid w:val="00CF50A6"/>
    <w:rsid w:val="00CF71C2"/>
    <w:rsid w:val="00CF7268"/>
    <w:rsid w:val="00CF7570"/>
    <w:rsid w:val="00CF7B85"/>
    <w:rsid w:val="00CF7BF3"/>
    <w:rsid w:val="00D0241D"/>
    <w:rsid w:val="00D02ECF"/>
    <w:rsid w:val="00D0325C"/>
    <w:rsid w:val="00D04E42"/>
    <w:rsid w:val="00D07EF3"/>
    <w:rsid w:val="00D10F50"/>
    <w:rsid w:val="00D129D7"/>
    <w:rsid w:val="00D12A0B"/>
    <w:rsid w:val="00D12A8D"/>
    <w:rsid w:val="00D133F5"/>
    <w:rsid w:val="00D13C0D"/>
    <w:rsid w:val="00D14238"/>
    <w:rsid w:val="00D16955"/>
    <w:rsid w:val="00D21905"/>
    <w:rsid w:val="00D21FC9"/>
    <w:rsid w:val="00D23878"/>
    <w:rsid w:val="00D24386"/>
    <w:rsid w:val="00D249A6"/>
    <w:rsid w:val="00D252FF"/>
    <w:rsid w:val="00D25522"/>
    <w:rsid w:val="00D2595F"/>
    <w:rsid w:val="00D26997"/>
    <w:rsid w:val="00D26F0E"/>
    <w:rsid w:val="00D278BC"/>
    <w:rsid w:val="00D27DB1"/>
    <w:rsid w:val="00D27EA8"/>
    <w:rsid w:val="00D30077"/>
    <w:rsid w:val="00D30635"/>
    <w:rsid w:val="00D30FEA"/>
    <w:rsid w:val="00D31036"/>
    <w:rsid w:val="00D33F85"/>
    <w:rsid w:val="00D346CC"/>
    <w:rsid w:val="00D348B8"/>
    <w:rsid w:val="00D3564D"/>
    <w:rsid w:val="00D36783"/>
    <w:rsid w:val="00D373B9"/>
    <w:rsid w:val="00D40024"/>
    <w:rsid w:val="00D4007E"/>
    <w:rsid w:val="00D413BF"/>
    <w:rsid w:val="00D41533"/>
    <w:rsid w:val="00D41635"/>
    <w:rsid w:val="00D4349B"/>
    <w:rsid w:val="00D43CEF"/>
    <w:rsid w:val="00D454F6"/>
    <w:rsid w:val="00D5013B"/>
    <w:rsid w:val="00D523A6"/>
    <w:rsid w:val="00D531BB"/>
    <w:rsid w:val="00D5348D"/>
    <w:rsid w:val="00D544D7"/>
    <w:rsid w:val="00D5494B"/>
    <w:rsid w:val="00D5498E"/>
    <w:rsid w:val="00D54DB8"/>
    <w:rsid w:val="00D551FF"/>
    <w:rsid w:val="00D60725"/>
    <w:rsid w:val="00D60DF0"/>
    <w:rsid w:val="00D638A3"/>
    <w:rsid w:val="00D63BA1"/>
    <w:rsid w:val="00D6475B"/>
    <w:rsid w:val="00D65104"/>
    <w:rsid w:val="00D659DE"/>
    <w:rsid w:val="00D65B36"/>
    <w:rsid w:val="00D673AC"/>
    <w:rsid w:val="00D70611"/>
    <w:rsid w:val="00D70959"/>
    <w:rsid w:val="00D70CFE"/>
    <w:rsid w:val="00D71107"/>
    <w:rsid w:val="00D71973"/>
    <w:rsid w:val="00D72353"/>
    <w:rsid w:val="00D724BC"/>
    <w:rsid w:val="00D7250A"/>
    <w:rsid w:val="00D7255A"/>
    <w:rsid w:val="00D72969"/>
    <w:rsid w:val="00D73305"/>
    <w:rsid w:val="00D7455D"/>
    <w:rsid w:val="00D74FFA"/>
    <w:rsid w:val="00D75F77"/>
    <w:rsid w:val="00D77079"/>
    <w:rsid w:val="00D771B8"/>
    <w:rsid w:val="00D776AF"/>
    <w:rsid w:val="00D80C80"/>
    <w:rsid w:val="00D81DED"/>
    <w:rsid w:val="00D820DF"/>
    <w:rsid w:val="00D82DC7"/>
    <w:rsid w:val="00D84E00"/>
    <w:rsid w:val="00D85117"/>
    <w:rsid w:val="00D85D82"/>
    <w:rsid w:val="00D86322"/>
    <w:rsid w:val="00D87AF1"/>
    <w:rsid w:val="00D87E71"/>
    <w:rsid w:val="00D9115D"/>
    <w:rsid w:val="00D91237"/>
    <w:rsid w:val="00D926B0"/>
    <w:rsid w:val="00D933C2"/>
    <w:rsid w:val="00D936C9"/>
    <w:rsid w:val="00D95EB6"/>
    <w:rsid w:val="00D96888"/>
    <w:rsid w:val="00D9692A"/>
    <w:rsid w:val="00D96A87"/>
    <w:rsid w:val="00DA0270"/>
    <w:rsid w:val="00DA12AD"/>
    <w:rsid w:val="00DA14C4"/>
    <w:rsid w:val="00DA231D"/>
    <w:rsid w:val="00DA26CA"/>
    <w:rsid w:val="00DA35E8"/>
    <w:rsid w:val="00DA3BA5"/>
    <w:rsid w:val="00DA5C4D"/>
    <w:rsid w:val="00DA5E27"/>
    <w:rsid w:val="00DA5E60"/>
    <w:rsid w:val="00DA5EB6"/>
    <w:rsid w:val="00DA68A6"/>
    <w:rsid w:val="00DA6B21"/>
    <w:rsid w:val="00DA6E65"/>
    <w:rsid w:val="00DB0B18"/>
    <w:rsid w:val="00DB111D"/>
    <w:rsid w:val="00DB2687"/>
    <w:rsid w:val="00DB29C6"/>
    <w:rsid w:val="00DB573D"/>
    <w:rsid w:val="00DB69C4"/>
    <w:rsid w:val="00DB6E5A"/>
    <w:rsid w:val="00DB70DE"/>
    <w:rsid w:val="00DB7734"/>
    <w:rsid w:val="00DC0E88"/>
    <w:rsid w:val="00DC1FE9"/>
    <w:rsid w:val="00DC20C9"/>
    <w:rsid w:val="00DC223D"/>
    <w:rsid w:val="00DC3279"/>
    <w:rsid w:val="00DC3A6C"/>
    <w:rsid w:val="00DC3DAF"/>
    <w:rsid w:val="00DC45C9"/>
    <w:rsid w:val="00DC7A03"/>
    <w:rsid w:val="00DC7D08"/>
    <w:rsid w:val="00DC7F25"/>
    <w:rsid w:val="00DD0204"/>
    <w:rsid w:val="00DD0EEF"/>
    <w:rsid w:val="00DD1686"/>
    <w:rsid w:val="00DD2917"/>
    <w:rsid w:val="00DD2EAB"/>
    <w:rsid w:val="00DD350E"/>
    <w:rsid w:val="00DD7F8C"/>
    <w:rsid w:val="00DE1838"/>
    <w:rsid w:val="00DE1CA5"/>
    <w:rsid w:val="00DE2068"/>
    <w:rsid w:val="00DE3AC1"/>
    <w:rsid w:val="00DE527A"/>
    <w:rsid w:val="00DE53D4"/>
    <w:rsid w:val="00DF0680"/>
    <w:rsid w:val="00DF0829"/>
    <w:rsid w:val="00DF439C"/>
    <w:rsid w:val="00DF5049"/>
    <w:rsid w:val="00DF634C"/>
    <w:rsid w:val="00DF75DF"/>
    <w:rsid w:val="00E0141D"/>
    <w:rsid w:val="00E017E9"/>
    <w:rsid w:val="00E0259E"/>
    <w:rsid w:val="00E025AE"/>
    <w:rsid w:val="00E03945"/>
    <w:rsid w:val="00E040A3"/>
    <w:rsid w:val="00E04BDE"/>
    <w:rsid w:val="00E05BAC"/>
    <w:rsid w:val="00E0789A"/>
    <w:rsid w:val="00E07C0B"/>
    <w:rsid w:val="00E1152E"/>
    <w:rsid w:val="00E1164F"/>
    <w:rsid w:val="00E11F32"/>
    <w:rsid w:val="00E14FDF"/>
    <w:rsid w:val="00E16184"/>
    <w:rsid w:val="00E168AC"/>
    <w:rsid w:val="00E1699D"/>
    <w:rsid w:val="00E172E4"/>
    <w:rsid w:val="00E21384"/>
    <w:rsid w:val="00E2155F"/>
    <w:rsid w:val="00E21A79"/>
    <w:rsid w:val="00E22C47"/>
    <w:rsid w:val="00E23607"/>
    <w:rsid w:val="00E23C55"/>
    <w:rsid w:val="00E23D33"/>
    <w:rsid w:val="00E24E1F"/>
    <w:rsid w:val="00E25022"/>
    <w:rsid w:val="00E259A7"/>
    <w:rsid w:val="00E25B26"/>
    <w:rsid w:val="00E264C0"/>
    <w:rsid w:val="00E26B64"/>
    <w:rsid w:val="00E31F61"/>
    <w:rsid w:val="00E32277"/>
    <w:rsid w:val="00E327A5"/>
    <w:rsid w:val="00E33152"/>
    <w:rsid w:val="00E331B6"/>
    <w:rsid w:val="00E334D4"/>
    <w:rsid w:val="00E33A50"/>
    <w:rsid w:val="00E34512"/>
    <w:rsid w:val="00E3452A"/>
    <w:rsid w:val="00E3459D"/>
    <w:rsid w:val="00E345A9"/>
    <w:rsid w:val="00E3496B"/>
    <w:rsid w:val="00E34A80"/>
    <w:rsid w:val="00E34ECF"/>
    <w:rsid w:val="00E3552D"/>
    <w:rsid w:val="00E368EE"/>
    <w:rsid w:val="00E369E5"/>
    <w:rsid w:val="00E36CBB"/>
    <w:rsid w:val="00E36E10"/>
    <w:rsid w:val="00E40FD2"/>
    <w:rsid w:val="00E415E4"/>
    <w:rsid w:val="00E435DF"/>
    <w:rsid w:val="00E502CA"/>
    <w:rsid w:val="00E50968"/>
    <w:rsid w:val="00E50B36"/>
    <w:rsid w:val="00E50CFD"/>
    <w:rsid w:val="00E51241"/>
    <w:rsid w:val="00E51DFD"/>
    <w:rsid w:val="00E52532"/>
    <w:rsid w:val="00E54E39"/>
    <w:rsid w:val="00E57174"/>
    <w:rsid w:val="00E57B37"/>
    <w:rsid w:val="00E610C4"/>
    <w:rsid w:val="00E6326F"/>
    <w:rsid w:val="00E649B2"/>
    <w:rsid w:val="00E6550A"/>
    <w:rsid w:val="00E66484"/>
    <w:rsid w:val="00E67496"/>
    <w:rsid w:val="00E679C5"/>
    <w:rsid w:val="00E67CD7"/>
    <w:rsid w:val="00E706C8"/>
    <w:rsid w:val="00E71A03"/>
    <w:rsid w:val="00E72EF8"/>
    <w:rsid w:val="00E7335D"/>
    <w:rsid w:val="00E738EC"/>
    <w:rsid w:val="00E73AF1"/>
    <w:rsid w:val="00E73E98"/>
    <w:rsid w:val="00E7404B"/>
    <w:rsid w:val="00E74C8B"/>
    <w:rsid w:val="00E75636"/>
    <w:rsid w:val="00E765C6"/>
    <w:rsid w:val="00E76645"/>
    <w:rsid w:val="00E767FC"/>
    <w:rsid w:val="00E774D5"/>
    <w:rsid w:val="00E804C1"/>
    <w:rsid w:val="00E8052B"/>
    <w:rsid w:val="00E812FF"/>
    <w:rsid w:val="00E81581"/>
    <w:rsid w:val="00E82A27"/>
    <w:rsid w:val="00E82B24"/>
    <w:rsid w:val="00E83C50"/>
    <w:rsid w:val="00E84129"/>
    <w:rsid w:val="00E84F0E"/>
    <w:rsid w:val="00E8588E"/>
    <w:rsid w:val="00E87FA1"/>
    <w:rsid w:val="00E91C9B"/>
    <w:rsid w:val="00E93151"/>
    <w:rsid w:val="00E95218"/>
    <w:rsid w:val="00E96A53"/>
    <w:rsid w:val="00E96B84"/>
    <w:rsid w:val="00E96FE6"/>
    <w:rsid w:val="00E97565"/>
    <w:rsid w:val="00E97E58"/>
    <w:rsid w:val="00EA0A03"/>
    <w:rsid w:val="00EA0CF6"/>
    <w:rsid w:val="00EA0DED"/>
    <w:rsid w:val="00EA111F"/>
    <w:rsid w:val="00EA1C33"/>
    <w:rsid w:val="00EA32C9"/>
    <w:rsid w:val="00EA3518"/>
    <w:rsid w:val="00EA4BC7"/>
    <w:rsid w:val="00EA76D6"/>
    <w:rsid w:val="00EB015C"/>
    <w:rsid w:val="00EB0898"/>
    <w:rsid w:val="00EB0FD7"/>
    <w:rsid w:val="00EB319A"/>
    <w:rsid w:val="00EB33AF"/>
    <w:rsid w:val="00EB3A99"/>
    <w:rsid w:val="00EB3FA8"/>
    <w:rsid w:val="00EB4065"/>
    <w:rsid w:val="00EB4D4E"/>
    <w:rsid w:val="00EB50AE"/>
    <w:rsid w:val="00EB526D"/>
    <w:rsid w:val="00EB6156"/>
    <w:rsid w:val="00EB6C45"/>
    <w:rsid w:val="00EC0820"/>
    <w:rsid w:val="00EC2B69"/>
    <w:rsid w:val="00EC320C"/>
    <w:rsid w:val="00EC4496"/>
    <w:rsid w:val="00EC47B8"/>
    <w:rsid w:val="00EC4B25"/>
    <w:rsid w:val="00EC531E"/>
    <w:rsid w:val="00EC6FE2"/>
    <w:rsid w:val="00EC72B5"/>
    <w:rsid w:val="00EC7815"/>
    <w:rsid w:val="00EC78A4"/>
    <w:rsid w:val="00ED126B"/>
    <w:rsid w:val="00ED2258"/>
    <w:rsid w:val="00ED2503"/>
    <w:rsid w:val="00ED30BF"/>
    <w:rsid w:val="00ED3312"/>
    <w:rsid w:val="00ED4E1E"/>
    <w:rsid w:val="00ED7658"/>
    <w:rsid w:val="00ED7AC5"/>
    <w:rsid w:val="00ED7E63"/>
    <w:rsid w:val="00EE1329"/>
    <w:rsid w:val="00EE1777"/>
    <w:rsid w:val="00EE1FB6"/>
    <w:rsid w:val="00EE3329"/>
    <w:rsid w:val="00EE5A52"/>
    <w:rsid w:val="00EE7AAE"/>
    <w:rsid w:val="00EF1A09"/>
    <w:rsid w:val="00EF1ED8"/>
    <w:rsid w:val="00EF52F5"/>
    <w:rsid w:val="00EF706B"/>
    <w:rsid w:val="00EF7E57"/>
    <w:rsid w:val="00F0085E"/>
    <w:rsid w:val="00F00DE6"/>
    <w:rsid w:val="00F02502"/>
    <w:rsid w:val="00F03BC0"/>
    <w:rsid w:val="00F04683"/>
    <w:rsid w:val="00F04EAC"/>
    <w:rsid w:val="00F06079"/>
    <w:rsid w:val="00F06498"/>
    <w:rsid w:val="00F0649E"/>
    <w:rsid w:val="00F0653C"/>
    <w:rsid w:val="00F06C5A"/>
    <w:rsid w:val="00F10AB8"/>
    <w:rsid w:val="00F11CB8"/>
    <w:rsid w:val="00F13B35"/>
    <w:rsid w:val="00F1472B"/>
    <w:rsid w:val="00F15063"/>
    <w:rsid w:val="00F15C29"/>
    <w:rsid w:val="00F16E81"/>
    <w:rsid w:val="00F173FE"/>
    <w:rsid w:val="00F1760C"/>
    <w:rsid w:val="00F2036D"/>
    <w:rsid w:val="00F23F61"/>
    <w:rsid w:val="00F25B63"/>
    <w:rsid w:val="00F267DE"/>
    <w:rsid w:val="00F3037F"/>
    <w:rsid w:val="00F306BE"/>
    <w:rsid w:val="00F30D47"/>
    <w:rsid w:val="00F322B1"/>
    <w:rsid w:val="00F34C62"/>
    <w:rsid w:val="00F35C6D"/>
    <w:rsid w:val="00F3755A"/>
    <w:rsid w:val="00F40E27"/>
    <w:rsid w:val="00F410BA"/>
    <w:rsid w:val="00F413A6"/>
    <w:rsid w:val="00F43E57"/>
    <w:rsid w:val="00F43EF0"/>
    <w:rsid w:val="00F44343"/>
    <w:rsid w:val="00F44518"/>
    <w:rsid w:val="00F4453D"/>
    <w:rsid w:val="00F45393"/>
    <w:rsid w:val="00F4622A"/>
    <w:rsid w:val="00F47AD8"/>
    <w:rsid w:val="00F504CA"/>
    <w:rsid w:val="00F514B6"/>
    <w:rsid w:val="00F515B7"/>
    <w:rsid w:val="00F534E1"/>
    <w:rsid w:val="00F5388D"/>
    <w:rsid w:val="00F55B44"/>
    <w:rsid w:val="00F600EF"/>
    <w:rsid w:val="00F62C48"/>
    <w:rsid w:val="00F65814"/>
    <w:rsid w:val="00F66709"/>
    <w:rsid w:val="00F7013C"/>
    <w:rsid w:val="00F70625"/>
    <w:rsid w:val="00F70F51"/>
    <w:rsid w:val="00F71DC0"/>
    <w:rsid w:val="00F725CF"/>
    <w:rsid w:val="00F734CF"/>
    <w:rsid w:val="00F73B99"/>
    <w:rsid w:val="00F73DFB"/>
    <w:rsid w:val="00F76C41"/>
    <w:rsid w:val="00F77321"/>
    <w:rsid w:val="00F775EE"/>
    <w:rsid w:val="00F8052E"/>
    <w:rsid w:val="00F8306C"/>
    <w:rsid w:val="00F838D6"/>
    <w:rsid w:val="00F84667"/>
    <w:rsid w:val="00F84DFF"/>
    <w:rsid w:val="00F850BF"/>
    <w:rsid w:val="00F86463"/>
    <w:rsid w:val="00F8696A"/>
    <w:rsid w:val="00F86EBC"/>
    <w:rsid w:val="00F91F04"/>
    <w:rsid w:val="00F92C43"/>
    <w:rsid w:val="00F93D2A"/>
    <w:rsid w:val="00F93E6F"/>
    <w:rsid w:val="00F941A6"/>
    <w:rsid w:val="00F94F8A"/>
    <w:rsid w:val="00F95ECA"/>
    <w:rsid w:val="00F95F3B"/>
    <w:rsid w:val="00F96509"/>
    <w:rsid w:val="00F96864"/>
    <w:rsid w:val="00F973A5"/>
    <w:rsid w:val="00F9753A"/>
    <w:rsid w:val="00F9756E"/>
    <w:rsid w:val="00F9786E"/>
    <w:rsid w:val="00F97C25"/>
    <w:rsid w:val="00FA04F5"/>
    <w:rsid w:val="00FA1775"/>
    <w:rsid w:val="00FA1DCC"/>
    <w:rsid w:val="00FA202E"/>
    <w:rsid w:val="00FA5553"/>
    <w:rsid w:val="00FA566F"/>
    <w:rsid w:val="00FA5901"/>
    <w:rsid w:val="00FA665C"/>
    <w:rsid w:val="00FA718F"/>
    <w:rsid w:val="00FB1D9B"/>
    <w:rsid w:val="00FB290E"/>
    <w:rsid w:val="00FB2AD3"/>
    <w:rsid w:val="00FB2B08"/>
    <w:rsid w:val="00FB329A"/>
    <w:rsid w:val="00FB4254"/>
    <w:rsid w:val="00FB4DEE"/>
    <w:rsid w:val="00FB4FDB"/>
    <w:rsid w:val="00FB5010"/>
    <w:rsid w:val="00FC0F7F"/>
    <w:rsid w:val="00FC1DB5"/>
    <w:rsid w:val="00FC202D"/>
    <w:rsid w:val="00FC3387"/>
    <w:rsid w:val="00FC582A"/>
    <w:rsid w:val="00FC6B0E"/>
    <w:rsid w:val="00FC707F"/>
    <w:rsid w:val="00FC7259"/>
    <w:rsid w:val="00FD0A15"/>
    <w:rsid w:val="00FD2B0A"/>
    <w:rsid w:val="00FD3869"/>
    <w:rsid w:val="00FD4590"/>
    <w:rsid w:val="00FD4DC9"/>
    <w:rsid w:val="00FD6E2E"/>
    <w:rsid w:val="00FD710A"/>
    <w:rsid w:val="00FD7F84"/>
    <w:rsid w:val="00FE2766"/>
    <w:rsid w:val="00FE3A1C"/>
    <w:rsid w:val="00FE4639"/>
    <w:rsid w:val="00FE49CD"/>
    <w:rsid w:val="00FE77E5"/>
    <w:rsid w:val="00FF048B"/>
    <w:rsid w:val="00FF1B0E"/>
    <w:rsid w:val="00FF28F8"/>
    <w:rsid w:val="00FF2AEB"/>
    <w:rsid w:val="00FF35C9"/>
    <w:rsid w:val="00FF413A"/>
    <w:rsid w:val="00FF4A2B"/>
    <w:rsid w:val="00FF4D1F"/>
    <w:rsid w:val="00FF5476"/>
    <w:rsid w:val="00FF6023"/>
    <w:rsid w:val="00FF78D4"/>
    <w:rsid w:val="01773C9B"/>
    <w:rsid w:val="028B4284"/>
    <w:rsid w:val="03EF20AD"/>
    <w:rsid w:val="049E30A0"/>
    <w:rsid w:val="04AB48E8"/>
    <w:rsid w:val="04B414F8"/>
    <w:rsid w:val="058B6D30"/>
    <w:rsid w:val="058B7D7B"/>
    <w:rsid w:val="070C7189"/>
    <w:rsid w:val="07A218BA"/>
    <w:rsid w:val="07B643D7"/>
    <w:rsid w:val="0816720B"/>
    <w:rsid w:val="08DA2B60"/>
    <w:rsid w:val="08F76D4D"/>
    <w:rsid w:val="09071D17"/>
    <w:rsid w:val="0B7009B7"/>
    <w:rsid w:val="0C170DF9"/>
    <w:rsid w:val="0C5F7DD8"/>
    <w:rsid w:val="0CA127E2"/>
    <w:rsid w:val="0CA77331"/>
    <w:rsid w:val="0CD86FCA"/>
    <w:rsid w:val="0DB30EB7"/>
    <w:rsid w:val="0F7B79B4"/>
    <w:rsid w:val="0F9646D4"/>
    <w:rsid w:val="10001431"/>
    <w:rsid w:val="10531A53"/>
    <w:rsid w:val="10717308"/>
    <w:rsid w:val="10923664"/>
    <w:rsid w:val="112545DA"/>
    <w:rsid w:val="11CF313D"/>
    <w:rsid w:val="121D5B6A"/>
    <w:rsid w:val="1238477C"/>
    <w:rsid w:val="12483654"/>
    <w:rsid w:val="12BE5D21"/>
    <w:rsid w:val="12DC2A49"/>
    <w:rsid w:val="12EE3269"/>
    <w:rsid w:val="13950A6A"/>
    <w:rsid w:val="140264E6"/>
    <w:rsid w:val="14105673"/>
    <w:rsid w:val="14844E40"/>
    <w:rsid w:val="1489797E"/>
    <w:rsid w:val="14A20AFC"/>
    <w:rsid w:val="14EC685B"/>
    <w:rsid w:val="15341764"/>
    <w:rsid w:val="155C6FD8"/>
    <w:rsid w:val="15DC5E62"/>
    <w:rsid w:val="17CD190B"/>
    <w:rsid w:val="17D873E3"/>
    <w:rsid w:val="180A78A9"/>
    <w:rsid w:val="18273A72"/>
    <w:rsid w:val="188D1B63"/>
    <w:rsid w:val="18BF2824"/>
    <w:rsid w:val="1907440A"/>
    <w:rsid w:val="19084D85"/>
    <w:rsid w:val="190D73A0"/>
    <w:rsid w:val="19140E51"/>
    <w:rsid w:val="19FD61E8"/>
    <w:rsid w:val="1AAA6AB1"/>
    <w:rsid w:val="1AE2140C"/>
    <w:rsid w:val="1B365C8D"/>
    <w:rsid w:val="1B455F02"/>
    <w:rsid w:val="1C680BBD"/>
    <w:rsid w:val="1CF31DDD"/>
    <w:rsid w:val="1D12307A"/>
    <w:rsid w:val="1D1661D1"/>
    <w:rsid w:val="1E6D03D3"/>
    <w:rsid w:val="1EAF7DB4"/>
    <w:rsid w:val="1FBF52E0"/>
    <w:rsid w:val="20B94C6A"/>
    <w:rsid w:val="211A353D"/>
    <w:rsid w:val="211D113A"/>
    <w:rsid w:val="211E2D26"/>
    <w:rsid w:val="216235A0"/>
    <w:rsid w:val="22343859"/>
    <w:rsid w:val="248F525D"/>
    <w:rsid w:val="255E5BAB"/>
    <w:rsid w:val="25C029D3"/>
    <w:rsid w:val="25F34DF9"/>
    <w:rsid w:val="260577A8"/>
    <w:rsid w:val="2655215A"/>
    <w:rsid w:val="27832809"/>
    <w:rsid w:val="27DD2FD3"/>
    <w:rsid w:val="27FD659C"/>
    <w:rsid w:val="291F6A27"/>
    <w:rsid w:val="29696D53"/>
    <w:rsid w:val="296B770E"/>
    <w:rsid w:val="29B84473"/>
    <w:rsid w:val="2A28576D"/>
    <w:rsid w:val="2B27548D"/>
    <w:rsid w:val="2B2C4313"/>
    <w:rsid w:val="2B3928C3"/>
    <w:rsid w:val="2C8E670C"/>
    <w:rsid w:val="2CC93499"/>
    <w:rsid w:val="2D0E4B13"/>
    <w:rsid w:val="2D3258DF"/>
    <w:rsid w:val="2DEC3ECE"/>
    <w:rsid w:val="2EB44669"/>
    <w:rsid w:val="2EC11412"/>
    <w:rsid w:val="2EDE055F"/>
    <w:rsid w:val="2EF0539C"/>
    <w:rsid w:val="2F1A10BC"/>
    <w:rsid w:val="2F3F3910"/>
    <w:rsid w:val="317C7E4A"/>
    <w:rsid w:val="33073B74"/>
    <w:rsid w:val="33157966"/>
    <w:rsid w:val="33220ADB"/>
    <w:rsid w:val="336D6D46"/>
    <w:rsid w:val="33BA47EE"/>
    <w:rsid w:val="33C1458D"/>
    <w:rsid w:val="340123CF"/>
    <w:rsid w:val="347D5264"/>
    <w:rsid w:val="353A5FA1"/>
    <w:rsid w:val="367F68B1"/>
    <w:rsid w:val="36D65480"/>
    <w:rsid w:val="374C7C4A"/>
    <w:rsid w:val="37A26D76"/>
    <w:rsid w:val="38FC7709"/>
    <w:rsid w:val="392D2DD0"/>
    <w:rsid w:val="39832E65"/>
    <w:rsid w:val="398A7A9A"/>
    <w:rsid w:val="3A500759"/>
    <w:rsid w:val="3A7D68D2"/>
    <w:rsid w:val="3B20404D"/>
    <w:rsid w:val="3B283760"/>
    <w:rsid w:val="3CA37012"/>
    <w:rsid w:val="3D2725E1"/>
    <w:rsid w:val="3D50184F"/>
    <w:rsid w:val="3D9E6E78"/>
    <w:rsid w:val="3DB22F73"/>
    <w:rsid w:val="3DBF14EF"/>
    <w:rsid w:val="3DD1381D"/>
    <w:rsid w:val="3E531BDD"/>
    <w:rsid w:val="3F1A6EA0"/>
    <w:rsid w:val="3F9A735D"/>
    <w:rsid w:val="402B789D"/>
    <w:rsid w:val="412D6889"/>
    <w:rsid w:val="41325FF2"/>
    <w:rsid w:val="4226683E"/>
    <w:rsid w:val="43C66A6B"/>
    <w:rsid w:val="43CA1186"/>
    <w:rsid w:val="44794297"/>
    <w:rsid w:val="44AD02CC"/>
    <w:rsid w:val="44D14161"/>
    <w:rsid w:val="45AC5B4C"/>
    <w:rsid w:val="45AF29D9"/>
    <w:rsid w:val="470E6626"/>
    <w:rsid w:val="47393F9E"/>
    <w:rsid w:val="474C005C"/>
    <w:rsid w:val="476904B3"/>
    <w:rsid w:val="476F2493"/>
    <w:rsid w:val="47A32684"/>
    <w:rsid w:val="47BC3824"/>
    <w:rsid w:val="48300C3F"/>
    <w:rsid w:val="4838421E"/>
    <w:rsid w:val="489D0F5D"/>
    <w:rsid w:val="492F08D6"/>
    <w:rsid w:val="494E1024"/>
    <w:rsid w:val="498E4523"/>
    <w:rsid w:val="49E2133F"/>
    <w:rsid w:val="4B5A703F"/>
    <w:rsid w:val="4B846ED6"/>
    <w:rsid w:val="4C8061DC"/>
    <w:rsid w:val="4C990E9C"/>
    <w:rsid w:val="4C9E038D"/>
    <w:rsid w:val="4D27508C"/>
    <w:rsid w:val="4D97777E"/>
    <w:rsid w:val="4DF70559"/>
    <w:rsid w:val="4E2303D2"/>
    <w:rsid w:val="4E38311A"/>
    <w:rsid w:val="4E464603"/>
    <w:rsid w:val="4EC357CE"/>
    <w:rsid w:val="4EDB5E67"/>
    <w:rsid w:val="4F115EED"/>
    <w:rsid w:val="4F5C5F53"/>
    <w:rsid w:val="50CC745C"/>
    <w:rsid w:val="50DB08EC"/>
    <w:rsid w:val="51145B33"/>
    <w:rsid w:val="512B46A8"/>
    <w:rsid w:val="5288306A"/>
    <w:rsid w:val="53135721"/>
    <w:rsid w:val="537D7553"/>
    <w:rsid w:val="54082BA4"/>
    <w:rsid w:val="544210B9"/>
    <w:rsid w:val="54A01099"/>
    <w:rsid w:val="54AC046B"/>
    <w:rsid w:val="54CB5BDC"/>
    <w:rsid w:val="55245C80"/>
    <w:rsid w:val="55A85615"/>
    <w:rsid w:val="561459A8"/>
    <w:rsid w:val="56723153"/>
    <w:rsid w:val="56AA3471"/>
    <w:rsid w:val="57200AB4"/>
    <w:rsid w:val="58A628E3"/>
    <w:rsid w:val="58E04BE6"/>
    <w:rsid w:val="5A260D5C"/>
    <w:rsid w:val="5AC22B04"/>
    <w:rsid w:val="5AF2125F"/>
    <w:rsid w:val="5BD115F8"/>
    <w:rsid w:val="5CB007E8"/>
    <w:rsid w:val="5CE64449"/>
    <w:rsid w:val="5DAF7332"/>
    <w:rsid w:val="5DF65D4F"/>
    <w:rsid w:val="5E901081"/>
    <w:rsid w:val="5EBD6774"/>
    <w:rsid w:val="5ECF2DFC"/>
    <w:rsid w:val="5ED5446C"/>
    <w:rsid w:val="5F0868BF"/>
    <w:rsid w:val="6072697B"/>
    <w:rsid w:val="61953135"/>
    <w:rsid w:val="63B10FCE"/>
    <w:rsid w:val="63C10663"/>
    <w:rsid w:val="63CF2D3A"/>
    <w:rsid w:val="63E73E13"/>
    <w:rsid w:val="64883FB2"/>
    <w:rsid w:val="64EC1C58"/>
    <w:rsid w:val="653B22C2"/>
    <w:rsid w:val="65876D60"/>
    <w:rsid w:val="661D49ED"/>
    <w:rsid w:val="666765D2"/>
    <w:rsid w:val="66DB303F"/>
    <w:rsid w:val="66E27D06"/>
    <w:rsid w:val="673327D2"/>
    <w:rsid w:val="674822B8"/>
    <w:rsid w:val="674B1DEA"/>
    <w:rsid w:val="682A45A0"/>
    <w:rsid w:val="68784779"/>
    <w:rsid w:val="68983AF6"/>
    <w:rsid w:val="68DC529F"/>
    <w:rsid w:val="690E02D7"/>
    <w:rsid w:val="698D640C"/>
    <w:rsid w:val="6A0A36C9"/>
    <w:rsid w:val="6A0B783E"/>
    <w:rsid w:val="6A184301"/>
    <w:rsid w:val="6A1D1526"/>
    <w:rsid w:val="6AD64217"/>
    <w:rsid w:val="6AFB5BA3"/>
    <w:rsid w:val="6B3E70C7"/>
    <w:rsid w:val="6B461A10"/>
    <w:rsid w:val="6BAA35FD"/>
    <w:rsid w:val="6C99186A"/>
    <w:rsid w:val="6CEF0736"/>
    <w:rsid w:val="6D487C54"/>
    <w:rsid w:val="6EAA3E6A"/>
    <w:rsid w:val="6ECD32EA"/>
    <w:rsid w:val="6F19756F"/>
    <w:rsid w:val="6F2F5238"/>
    <w:rsid w:val="6F4E05BD"/>
    <w:rsid w:val="6F72449F"/>
    <w:rsid w:val="70061533"/>
    <w:rsid w:val="70325136"/>
    <w:rsid w:val="70390344"/>
    <w:rsid w:val="70C6735A"/>
    <w:rsid w:val="71191E0E"/>
    <w:rsid w:val="719E603E"/>
    <w:rsid w:val="71A0414B"/>
    <w:rsid w:val="71CB072C"/>
    <w:rsid w:val="72683F89"/>
    <w:rsid w:val="73860BA2"/>
    <w:rsid w:val="73B36C41"/>
    <w:rsid w:val="73CC7175"/>
    <w:rsid w:val="74122011"/>
    <w:rsid w:val="74567E3F"/>
    <w:rsid w:val="74590648"/>
    <w:rsid w:val="74AB41F3"/>
    <w:rsid w:val="74D526D5"/>
    <w:rsid w:val="7522364E"/>
    <w:rsid w:val="758C08C3"/>
    <w:rsid w:val="76DF43E5"/>
    <w:rsid w:val="77313E78"/>
    <w:rsid w:val="773A0811"/>
    <w:rsid w:val="7A693312"/>
    <w:rsid w:val="7ACF3B2C"/>
    <w:rsid w:val="7B0A5736"/>
    <w:rsid w:val="7B3010EF"/>
    <w:rsid w:val="7B3A3711"/>
    <w:rsid w:val="7CA44506"/>
    <w:rsid w:val="7CC4420B"/>
    <w:rsid w:val="7D145DFC"/>
    <w:rsid w:val="7D2C392B"/>
    <w:rsid w:val="7D452778"/>
    <w:rsid w:val="7E025ED7"/>
    <w:rsid w:val="7E0654F2"/>
    <w:rsid w:val="7E1A3ECA"/>
    <w:rsid w:val="7E844DE3"/>
    <w:rsid w:val="7EEC333E"/>
    <w:rsid w:val="7F0C3F10"/>
    <w:rsid w:val="7FC2573E"/>
    <w:rsid w:val="7FC64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00"/>
    <w:qFormat/>
    <w:uiPriority w:val="0"/>
    <w:pPr>
      <w:keepNext/>
      <w:outlineLvl w:val="0"/>
    </w:pPr>
    <w:rPr>
      <w:rFonts w:ascii="仿宋_GB2312" w:hAnsi="宋体" w:eastAsia="仿宋_GB2312"/>
      <w:b/>
      <w:kern w:val="2"/>
      <w:sz w:val="32"/>
    </w:rPr>
  </w:style>
  <w:style w:type="paragraph" w:styleId="4">
    <w:name w:val="heading 2"/>
    <w:basedOn w:val="1"/>
    <w:next w:val="1"/>
    <w:link w:val="79"/>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link w:val="72"/>
    <w:qFormat/>
    <w:uiPriority w:val="0"/>
    <w:pPr>
      <w:keepNext/>
      <w:spacing w:beforeLines="200" w:line="400" w:lineRule="exact"/>
      <w:jc w:val="center"/>
      <w:outlineLvl w:val="2"/>
    </w:pPr>
    <w:rPr>
      <w:rFonts w:ascii="Times New Roman"/>
      <w:b/>
      <w:bCs/>
      <w:kern w:val="2"/>
      <w:szCs w:val="24"/>
    </w:rPr>
  </w:style>
  <w:style w:type="paragraph" w:styleId="6">
    <w:name w:val="heading 4"/>
    <w:basedOn w:val="1"/>
    <w:next w:val="1"/>
    <w:link w:val="64"/>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5"/>
    <w:basedOn w:val="1"/>
    <w:next w:val="1"/>
    <w:link w:val="113"/>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8">
    <w:name w:val="heading 6"/>
    <w:basedOn w:val="1"/>
    <w:next w:val="1"/>
    <w:link w:val="105"/>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9">
    <w:name w:val="heading 7"/>
    <w:basedOn w:val="1"/>
    <w:next w:val="1"/>
    <w:link w:val="104"/>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0">
    <w:name w:val="heading 8"/>
    <w:basedOn w:val="1"/>
    <w:next w:val="1"/>
    <w:link w:val="77"/>
    <w:qFormat/>
    <w:uiPriority w:val="0"/>
    <w:pPr>
      <w:keepNext/>
      <w:tabs>
        <w:tab w:val="left" w:pos="1440"/>
      </w:tabs>
      <w:spacing w:line="360" w:lineRule="auto"/>
      <w:ind w:left="1440" w:hanging="1440"/>
      <w:outlineLvl w:val="7"/>
    </w:pPr>
    <w:rPr>
      <w:rFonts w:ascii="仿宋_GB2312" w:eastAsia="仿宋_GB2312"/>
      <w:b/>
      <w:kern w:val="2"/>
    </w:rPr>
  </w:style>
  <w:style w:type="paragraph" w:styleId="11">
    <w:name w:val="heading 9"/>
    <w:basedOn w:val="1"/>
    <w:next w:val="1"/>
    <w:link w:val="108"/>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3"/>
    <w:qFormat/>
    <w:uiPriority w:val="0"/>
    <w:pPr>
      <w:spacing w:after="120"/>
    </w:pPr>
    <w:rPr>
      <w:rFonts w:ascii="Times New Roman"/>
      <w:kern w:val="2"/>
      <w:sz w:val="21"/>
    </w:rPr>
  </w:style>
  <w:style w:type="paragraph" w:styleId="12">
    <w:name w:val="toc 7"/>
    <w:basedOn w:val="1"/>
    <w:next w:val="1"/>
    <w:unhideWhenUsed/>
    <w:qFormat/>
    <w:uiPriority w:val="39"/>
    <w:pPr>
      <w:ind w:left="2520" w:leftChars="1200"/>
    </w:pPr>
  </w:style>
  <w:style w:type="paragraph" w:styleId="13">
    <w:name w:val="Normal Indent"/>
    <w:basedOn w:val="1"/>
    <w:link w:val="62"/>
    <w:qFormat/>
    <w:uiPriority w:val="99"/>
    <w:pPr>
      <w:spacing w:line="300" w:lineRule="auto"/>
      <w:ind w:firstLine="420" w:firstLineChars="200"/>
    </w:pPr>
    <w:rPr>
      <w:rFonts w:ascii="Times New Roman"/>
      <w:kern w:val="2"/>
      <w:sz w:val="21"/>
      <w:szCs w:val="24"/>
    </w:rPr>
  </w:style>
  <w:style w:type="paragraph" w:styleId="14">
    <w:name w:val="caption"/>
    <w:basedOn w:val="1"/>
    <w:next w:val="1"/>
    <w:link w:val="60"/>
    <w:qFormat/>
    <w:uiPriority w:val="0"/>
    <w:pPr>
      <w:spacing w:before="152" w:after="160"/>
    </w:pPr>
    <w:rPr>
      <w:rFonts w:ascii="Arial" w:hAnsi="Arial" w:eastAsia="黑体"/>
      <w:kern w:val="2"/>
      <w:sz w:val="20"/>
    </w:rPr>
  </w:style>
  <w:style w:type="paragraph" w:styleId="15">
    <w:name w:val="Document Map"/>
    <w:basedOn w:val="1"/>
    <w:link w:val="75"/>
    <w:qFormat/>
    <w:uiPriority w:val="0"/>
    <w:pPr>
      <w:shd w:val="clear" w:color="auto" w:fill="000080"/>
    </w:pPr>
    <w:rPr>
      <w:rFonts w:ascii="Times New Roman"/>
      <w:kern w:val="2"/>
      <w:sz w:val="21"/>
    </w:rPr>
  </w:style>
  <w:style w:type="paragraph" w:styleId="16">
    <w:name w:val="annotation text"/>
    <w:basedOn w:val="1"/>
    <w:link w:val="86"/>
    <w:qFormat/>
    <w:uiPriority w:val="99"/>
    <w:pPr>
      <w:jc w:val="left"/>
    </w:pPr>
    <w:rPr>
      <w:rFonts w:ascii="Times New Roman"/>
      <w:kern w:val="2"/>
      <w:sz w:val="21"/>
      <w:szCs w:val="24"/>
    </w:rPr>
  </w:style>
  <w:style w:type="paragraph" w:styleId="17">
    <w:name w:val="Body Text 3"/>
    <w:basedOn w:val="1"/>
    <w:link w:val="109"/>
    <w:qFormat/>
    <w:uiPriority w:val="0"/>
    <w:pPr>
      <w:jc w:val="center"/>
    </w:pPr>
    <w:rPr>
      <w:rFonts w:ascii="Times New Roman"/>
      <w:b/>
      <w:spacing w:val="-20"/>
      <w:w w:val="110"/>
      <w:kern w:val="2"/>
      <w:sz w:val="52"/>
    </w:rPr>
  </w:style>
  <w:style w:type="paragraph" w:styleId="18">
    <w:name w:val="Body Text Indent"/>
    <w:basedOn w:val="1"/>
    <w:link w:val="71"/>
    <w:qFormat/>
    <w:uiPriority w:val="0"/>
    <w:pPr>
      <w:widowControl/>
      <w:ind w:firstLine="652" w:firstLineChars="233"/>
    </w:pPr>
    <w:rPr>
      <w:rFonts w:ascii="Times New Roman"/>
      <w:sz w:val="28"/>
    </w:rPr>
  </w:style>
  <w:style w:type="paragraph" w:styleId="19">
    <w:name w:val="HTML Address"/>
    <w:basedOn w:val="1"/>
    <w:qFormat/>
    <w:uiPriority w:val="0"/>
    <w:pPr>
      <w:widowControl/>
      <w:jc w:val="left"/>
    </w:pPr>
    <w:rPr>
      <w:rFonts w:hAnsi="宋体" w:cs="宋体"/>
      <w:i/>
      <w:iCs/>
      <w:szCs w:val="24"/>
    </w:rPr>
  </w:style>
  <w:style w:type="paragraph" w:styleId="20">
    <w:name w:val="toc 5"/>
    <w:basedOn w:val="1"/>
    <w:next w:val="1"/>
    <w:unhideWhenUsed/>
    <w:qFormat/>
    <w:uiPriority w:val="39"/>
    <w:pPr>
      <w:ind w:left="1680" w:leftChars="800"/>
    </w:pPr>
  </w:style>
  <w:style w:type="paragraph" w:styleId="21">
    <w:name w:val="toc 3"/>
    <w:basedOn w:val="1"/>
    <w:next w:val="1"/>
    <w:unhideWhenUsed/>
    <w:qFormat/>
    <w:uiPriority w:val="39"/>
    <w:pPr>
      <w:ind w:left="840" w:leftChars="400"/>
    </w:pPr>
  </w:style>
  <w:style w:type="paragraph" w:styleId="22">
    <w:name w:val="Plain Text"/>
    <w:basedOn w:val="1"/>
    <w:next w:val="1"/>
    <w:link w:val="61"/>
    <w:qFormat/>
    <w:uiPriority w:val="0"/>
    <w:rPr>
      <w:rFonts w:hAnsi="Courier New"/>
      <w:kern w:val="2"/>
      <w:sz w:val="21"/>
    </w:rPr>
  </w:style>
  <w:style w:type="paragraph" w:styleId="23">
    <w:name w:val="toc 8"/>
    <w:basedOn w:val="1"/>
    <w:next w:val="1"/>
    <w:unhideWhenUsed/>
    <w:qFormat/>
    <w:uiPriority w:val="39"/>
    <w:pPr>
      <w:ind w:left="2940" w:leftChars="1400"/>
    </w:pPr>
  </w:style>
  <w:style w:type="paragraph" w:styleId="24">
    <w:name w:val="Date"/>
    <w:basedOn w:val="1"/>
    <w:next w:val="1"/>
    <w:link w:val="95"/>
    <w:qFormat/>
    <w:uiPriority w:val="0"/>
    <w:rPr>
      <w:rFonts w:ascii="Times New Roman"/>
      <w:kern w:val="2"/>
      <w:sz w:val="28"/>
    </w:rPr>
  </w:style>
  <w:style w:type="paragraph" w:styleId="25">
    <w:name w:val="Body Text Indent 2"/>
    <w:basedOn w:val="1"/>
    <w:link w:val="110"/>
    <w:qFormat/>
    <w:uiPriority w:val="99"/>
    <w:pPr>
      <w:tabs>
        <w:tab w:val="left" w:pos="5625"/>
      </w:tabs>
      <w:ind w:left="1138" w:leftChars="542"/>
    </w:pPr>
    <w:rPr>
      <w:rFonts w:ascii="Times New Roman"/>
      <w:kern w:val="2"/>
    </w:rPr>
  </w:style>
  <w:style w:type="paragraph" w:styleId="26">
    <w:name w:val="Balloon Text"/>
    <w:basedOn w:val="1"/>
    <w:link w:val="65"/>
    <w:qFormat/>
    <w:uiPriority w:val="99"/>
    <w:rPr>
      <w:rFonts w:ascii="Times New Roman"/>
      <w:kern w:val="2"/>
      <w:sz w:val="18"/>
      <w:szCs w:val="18"/>
    </w:rPr>
  </w:style>
  <w:style w:type="paragraph" w:styleId="27">
    <w:name w:val="footer"/>
    <w:basedOn w:val="1"/>
    <w:link w:val="94"/>
    <w:qFormat/>
    <w:uiPriority w:val="99"/>
    <w:pPr>
      <w:tabs>
        <w:tab w:val="center" w:pos="4153"/>
        <w:tab w:val="right" w:pos="8306"/>
      </w:tabs>
      <w:snapToGrid w:val="0"/>
      <w:jc w:val="left"/>
    </w:pPr>
    <w:rPr>
      <w:rFonts w:ascii="Times New Roman"/>
      <w:kern w:val="2"/>
      <w:sz w:val="18"/>
      <w:szCs w:val="18"/>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29">
    <w:name w:val="toc 1"/>
    <w:basedOn w:val="1"/>
    <w:next w:val="1"/>
    <w:unhideWhenUsed/>
    <w:qFormat/>
    <w:uiPriority w:val="39"/>
  </w:style>
  <w:style w:type="paragraph" w:styleId="30">
    <w:name w:val="toc 4"/>
    <w:basedOn w:val="1"/>
    <w:next w:val="1"/>
    <w:unhideWhenUsed/>
    <w:qFormat/>
    <w:uiPriority w:val="39"/>
    <w:pPr>
      <w:ind w:left="1260" w:leftChars="600"/>
    </w:p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List"/>
    <w:basedOn w:val="1"/>
    <w:qFormat/>
    <w:uiPriority w:val="0"/>
    <w:pPr>
      <w:tabs>
        <w:tab w:val="left" w:pos="840"/>
      </w:tabs>
      <w:spacing w:line="360" w:lineRule="auto"/>
      <w:ind w:left="840" w:hanging="420"/>
      <w:jc w:val="left"/>
    </w:pPr>
    <w:rPr>
      <w:szCs w:val="24"/>
    </w:rPr>
  </w:style>
  <w:style w:type="paragraph" w:styleId="33">
    <w:name w:val="footnote text"/>
    <w:basedOn w:val="1"/>
    <w:link w:val="186"/>
    <w:semiHidden/>
    <w:unhideWhenUsed/>
    <w:qFormat/>
    <w:uiPriority w:val="99"/>
    <w:pPr>
      <w:snapToGrid w:val="0"/>
      <w:jc w:val="left"/>
    </w:pPr>
    <w:rPr>
      <w:sz w:val="18"/>
      <w:szCs w:val="18"/>
    </w:rPr>
  </w:style>
  <w:style w:type="paragraph" w:styleId="34">
    <w:name w:val="toc 6"/>
    <w:basedOn w:val="1"/>
    <w:next w:val="1"/>
    <w:unhideWhenUsed/>
    <w:qFormat/>
    <w:uiPriority w:val="39"/>
    <w:pPr>
      <w:ind w:left="2100" w:leftChars="1000"/>
    </w:pPr>
  </w:style>
  <w:style w:type="paragraph" w:styleId="35">
    <w:name w:val="Body Text Indent 3"/>
    <w:basedOn w:val="1"/>
    <w:link w:val="102"/>
    <w:qFormat/>
    <w:uiPriority w:val="0"/>
    <w:pPr>
      <w:spacing w:line="410" w:lineRule="exact"/>
      <w:ind w:left="619" w:leftChars="295" w:firstLine="390" w:firstLineChars="179"/>
    </w:pPr>
    <w:rPr>
      <w:rFonts w:hAnsi="宋体"/>
      <w:spacing w:val="4"/>
      <w:kern w:val="2"/>
      <w:sz w:val="21"/>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style>
  <w:style w:type="paragraph" w:styleId="38">
    <w:name w:val="Body Text 2"/>
    <w:basedOn w:val="1"/>
    <w:link w:val="93"/>
    <w:qFormat/>
    <w:uiPriority w:val="0"/>
    <w:rPr>
      <w:rFonts w:ascii="楷体_GB2312" w:hAnsi="Copperplate Gothic Bold" w:eastAsia="楷体_GB2312"/>
      <w:kern w:val="2"/>
      <w:sz w:val="28"/>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0">
    <w:name w:val="Normal (Web)"/>
    <w:basedOn w:val="1"/>
    <w:qFormat/>
    <w:uiPriority w:val="0"/>
    <w:pPr>
      <w:widowControl/>
      <w:spacing w:before="100" w:beforeAutospacing="1" w:after="100" w:afterAutospacing="1"/>
      <w:jc w:val="left"/>
    </w:pPr>
    <w:rPr>
      <w:rFonts w:hAnsi="宋体"/>
      <w:szCs w:val="24"/>
    </w:rPr>
  </w:style>
  <w:style w:type="paragraph" w:styleId="41">
    <w:name w:val="Title"/>
    <w:basedOn w:val="1"/>
    <w:next w:val="1"/>
    <w:link w:val="85"/>
    <w:qFormat/>
    <w:uiPriority w:val="0"/>
    <w:pPr>
      <w:spacing w:before="240" w:after="60"/>
      <w:jc w:val="center"/>
      <w:outlineLvl w:val="0"/>
    </w:pPr>
    <w:rPr>
      <w:rFonts w:ascii="Cambria" w:hAnsi="Cambria"/>
      <w:b/>
      <w:bCs/>
      <w:kern w:val="2"/>
      <w:sz w:val="32"/>
      <w:szCs w:val="32"/>
    </w:rPr>
  </w:style>
  <w:style w:type="paragraph" w:styleId="42">
    <w:name w:val="annotation subject"/>
    <w:basedOn w:val="16"/>
    <w:next w:val="16"/>
    <w:link w:val="83"/>
    <w:qFormat/>
    <w:uiPriority w:val="0"/>
    <w:rPr>
      <w:b/>
      <w:bCs/>
    </w:rPr>
  </w:style>
  <w:style w:type="paragraph" w:styleId="43">
    <w:name w:val="Body Text First Indent"/>
    <w:basedOn w:val="2"/>
    <w:link w:val="185"/>
    <w:unhideWhenUsed/>
    <w:qFormat/>
    <w:uiPriority w:val="99"/>
    <w:pPr>
      <w:ind w:firstLine="420" w:firstLineChars="100"/>
    </w:pPr>
    <w:rPr>
      <w:rFonts w:ascii="宋体"/>
      <w:kern w:val="0"/>
      <w:sz w:val="24"/>
    </w:rPr>
  </w:style>
  <w:style w:type="table" w:styleId="45">
    <w:name w:val="Table Grid"/>
    <w:basedOn w:val="4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rFonts w:hint="eastAsia" w:ascii="宋体" w:hAnsi="宋体" w:eastAsia="宋体" w:cs="宋体"/>
      <w:color w:val="000000"/>
      <w:sz w:val="14"/>
      <w:szCs w:val="14"/>
      <w:u w:val="none"/>
    </w:rPr>
  </w:style>
  <w:style w:type="character" w:styleId="50">
    <w:name w:val="Emphasis"/>
    <w:qFormat/>
    <w:uiPriority w:val="0"/>
    <w:rPr>
      <w:i/>
      <w:iCs/>
    </w:rPr>
  </w:style>
  <w:style w:type="character" w:styleId="51">
    <w:name w:val="HTML Definition"/>
    <w:basedOn w:val="46"/>
    <w:unhideWhenUsed/>
    <w:qFormat/>
    <w:uiPriority w:val="99"/>
    <w:rPr>
      <w:i/>
    </w:rPr>
  </w:style>
  <w:style w:type="character" w:styleId="52">
    <w:name w:val="HTML Typewriter"/>
    <w:qFormat/>
    <w:uiPriority w:val="0"/>
    <w:rPr>
      <w:rFonts w:ascii="黑体" w:hAnsi="Courier New" w:eastAsia="黑体" w:cs="Courier New"/>
      <w:sz w:val="20"/>
      <w:szCs w:val="20"/>
    </w:rPr>
  </w:style>
  <w:style w:type="character" w:styleId="53">
    <w:name w:val="Hyperlink"/>
    <w:qFormat/>
    <w:uiPriority w:val="99"/>
    <w:rPr>
      <w:rFonts w:hint="eastAsia" w:ascii="宋体" w:hAnsi="宋体" w:eastAsia="宋体" w:cs="宋体"/>
      <w:color w:val="000000"/>
      <w:sz w:val="14"/>
      <w:szCs w:val="14"/>
      <w:u w:val="none"/>
    </w:rPr>
  </w:style>
  <w:style w:type="character" w:styleId="54">
    <w:name w:val="HTML Code"/>
    <w:basedOn w:val="46"/>
    <w:unhideWhenUsed/>
    <w:qFormat/>
    <w:uiPriority w:val="99"/>
    <w:rPr>
      <w:rFonts w:hint="default" w:ascii="Consolas" w:hAnsi="Consolas" w:eastAsia="Consolas" w:cs="Consolas"/>
      <w:color w:val="C7254E"/>
      <w:sz w:val="21"/>
      <w:szCs w:val="21"/>
      <w:shd w:val="clear" w:color="auto" w:fill="F9F2F4"/>
    </w:rPr>
  </w:style>
  <w:style w:type="character" w:styleId="55">
    <w:name w:val="annotation reference"/>
    <w:qFormat/>
    <w:uiPriority w:val="99"/>
    <w:rPr>
      <w:sz w:val="21"/>
      <w:szCs w:val="21"/>
    </w:rPr>
  </w:style>
  <w:style w:type="character" w:styleId="56">
    <w:name w:val="footnote reference"/>
    <w:basedOn w:val="46"/>
    <w:semiHidden/>
    <w:unhideWhenUsed/>
    <w:qFormat/>
    <w:uiPriority w:val="99"/>
    <w:rPr>
      <w:vertAlign w:val="superscript"/>
    </w:rPr>
  </w:style>
  <w:style w:type="character" w:styleId="57">
    <w:name w:val="HTML Keyboard"/>
    <w:basedOn w:val="46"/>
    <w:unhideWhenUsed/>
    <w:qFormat/>
    <w:uiPriority w:val="99"/>
    <w:rPr>
      <w:rFonts w:ascii="Consolas" w:hAnsi="Consolas" w:eastAsia="Consolas" w:cs="Consolas"/>
      <w:color w:val="FFFFFF"/>
      <w:sz w:val="21"/>
      <w:szCs w:val="21"/>
      <w:shd w:val="clear" w:color="auto" w:fill="333333"/>
    </w:rPr>
  </w:style>
  <w:style w:type="character" w:styleId="58">
    <w:name w:val="HTML Sample"/>
    <w:basedOn w:val="46"/>
    <w:unhideWhenUsed/>
    <w:qFormat/>
    <w:uiPriority w:val="99"/>
    <w:rPr>
      <w:rFonts w:hint="default" w:ascii="Consolas" w:hAnsi="Consolas" w:eastAsia="Consolas" w:cs="Consolas"/>
      <w:sz w:val="21"/>
      <w:szCs w:val="21"/>
    </w:rPr>
  </w:style>
  <w:style w:type="character" w:customStyle="1" w:styleId="59">
    <w:name w:val="style31"/>
    <w:qFormat/>
    <w:uiPriority w:val="0"/>
    <w:rPr>
      <w:sz w:val="21"/>
      <w:szCs w:val="21"/>
    </w:rPr>
  </w:style>
  <w:style w:type="character" w:customStyle="1" w:styleId="60">
    <w:name w:val="题注 Char"/>
    <w:link w:val="14"/>
    <w:qFormat/>
    <w:uiPriority w:val="0"/>
    <w:rPr>
      <w:rFonts w:ascii="Arial" w:hAnsi="Arial" w:eastAsia="黑体" w:cs="Arial"/>
      <w:kern w:val="2"/>
    </w:rPr>
  </w:style>
  <w:style w:type="character" w:customStyle="1" w:styleId="61">
    <w:name w:val="纯文本 Char"/>
    <w:link w:val="22"/>
    <w:qFormat/>
    <w:uiPriority w:val="0"/>
    <w:rPr>
      <w:rFonts w:ascii="宋体" w:hAnsi="Courier New" w:eastAsia="宋体"/>
      <w:kern w:val="2"/>
      <w:sz w:val="21"/>
      <w:lang w:val="en-US" w:eastAsia="zh-CN" w:bidi="ar-SA"/>
    </w:rPr>
  </w:style>
  <w:style w:type="character" w:customStyle="1" w:styleId="62">
    <w:name w:val="正文缩进 Char"/>
    <w:link w:val="13"/>
    <w:qFormat/>
    <w:uiPriority w:val="0"/>
    <w:rPr>
      <w:kern w:val="2"/>
      <w:sz w:val="21"/>
      <w:szCs w:val="24"/>
    </w:rPr>
  </w:style>
  <w:style w:type="character" w:customStyle="1" w:styleId="63">
    <w:name w:val="emtidy-3"/>
    <w:basedOn w:val="46"/>
    <w:qFormat/>
    <w:uiPriority w:val="0"/>
  </w:style>
  <w:style w:type="character" w:customStyle="1" w:styleId="64">
    <w:name w:val="标题 4 Char"/>
    <w:link w:val="6"/>
    <w:qFormat/>
    <w:uiPriority w:val="0"/>
    <w:rPr>
      <w:rFonts w:ascii="Arial" w:hAnsi="Arial"/>
      <w:bCs/>
      <w:kern w:val="2"/>
      <w:sz w:val="24"/>
      <w:szCs w:val="28"/>
    </w:rPr>
  </w:style>
  <w:style w:type="character" w:customStyle="1" w:styleId="65">
    <w:name w:val="批注框文本 Char"/>
    <w:link w:val="26"/>
    <w:qFormat/>
    <w:uiPriority w:val="99"/>
    <w:rPr>
      <w:kern w:val="2"/>
      <w:sz w:val="18"/>
      <w:szCs w:val="18"/>
    </w:rPr>
  </w:style>
  <w:style w:type="character" w:customStyle="1" w:styleId="66">
    <w:name w:val="页眉 Char"/>
    <w:link w:val="28"/>
    <w:qFormat/>
    <w:uiPriority w:val="0"/>
    <w:rPr>
      <w:rFonts w:eastAsia="宋体"/>
      <w:kern w:val="2"/>
      <w:sz w:val="18"/>
      <w:szCs w:val="18"/>
      <w:lang w:val="en-US" w:eastAsia="zh-CN" w:bidi="ar-SA"/>
    </w:rPr>
  </w:style>
  <w:style w:type="character" w:customStyle="1" w:styleId="67">
    <w:name w:val="Char Char7"/>
    <w:qFormat/>
    <w:uiPriority w:val="0"/>
    <w:rPr>
      <w:rFonts w:ascii="宋体" w:hAnsi="Courier New" w:eastAsia="宋体"/>
      <w:kern w:val="2"/>
      <w:sz w:val="21"/>
      <w:lang w:val="en-US" w:eastAsia="zh-CN" w:bidi="ar-SA"/>
    </w:rPr>
  </w:style>
  <w:style w:type="character" w:customStyle="1" w:styleId="68">
    <w:name w:val="样式 正文缩进 + 首行缩进:  2 字符 段前: 0.5 行 段后: 0.5 行 Char Char"/>
    <w:link w:val="69"/>
    <w:qFormat/>
    <w:uiPriority w:val="0"/>
    <w:rPr>
      <w:rFonts w:cs="宋体"/>
      <w:kern w:val="2"/>
      <w:sz w:val="24"/>
    </w:rPr>
  </w:style>
  <w:style w:type="paragraph" w:customStyle="1" w:styleId="69">
    <w:name w:val="样式 正文缩进 + 首行缩进:  2 字符 段前: 0.5 行 段后: 0.5 行"/>
    <w:basedOn w:val="13"/>
    <w:link w:val="68"/>
    <w:qFormat/>
    <w:uiPriority w:val="0"/>
    <w:pPr>
      <w:spacing w:beforeLines="50" w:afterLines="50" w:line="360" w:lineRule="auto"/>
      <w:ind w:firstLine="480"/>
    </w:pPr>
    <w:rPr>
      <w:sz w:val="24"/>
      <w:szCs w:val="20"/>
    </w:rPr>
  </w:style>
  <w:style w:type="character" w:customStyle="1" w:styleId="70">
    <w:name w:val="para1"/>
    <w:qFormat/>
    <w:uiPriority w:val="0"/>
    <w:rPr>
      <w:rFonts w:hint="default" w:ascii="Arial" w:hAnsi="Arial" w:cs="Arial"/>
      <w:sz w:val="18"/>
      <w:szCs w:val="18"/>
    </w:rPr>
  </w:style>
  <w:style w:type="character" w:customStyle="1" w:styleId="71">
    <w:name w:val="正文文本缩进 Char"/>
    <w:link w:val="18"/>
    <w:qFormat/>
    <w:uiPriority w:val="0"/>
    <w:rPr>
      <w:sz w:val="28"/>
    </w:rPr>
  </w:style>
  <w:style w:type="character" w:customStyle="1" w:styleId="72">
    <w:name w:val="标题 3 Char"/>
    <w:link w:val="5"/>
    <w:qFormat/>
    <w:uiPriority w:val="0"/>
    <w:rPr>
      <w:b/>
      <w:bCs/>
      <w:kern w:val="2"/>
      <w:sz w:val="24"/>
      <w:szCs w:val="24"/>
    </w:rPr>
  </w:style>
  <w:style w:type="character" w:customStyle="1" w:styleId="73">
    <w:name w:val="副标题 Char1"/>
    <w:qFormat/>
    <w:uiPriority w:val="11"/>
    <w:rPr>
      <w:rFonts w:ascii="Cambria" w:hAnsi="Cambria" w:cs="Times New Roman"/>
      <w:b/>
      <w:bCs/>
      <w:kern w:val="28"/>
      <w:sz w:val="32"/>
      <w:szCs w:val="32"/>
    </w:rPr>
  </w:style>
  <w:style w:type="character" w:customStyle="1" w:styleId="74">
    <w:name w:val="ziti12-333-25"/>
    <w:basedOn w:val="46"/>
    <w:qFormat/>
    <w:uiPriority w:val="0"/>
  </w:style>
  <w:style w:type="character" w:customStyle="1" w:styleId="75">
    <w:name w:val="文档结构图 Char"/>
    <w:link w:val="15"/>
    <w:qFormat/>
    <w:uiPriority w:val="0"/>
    <w:rPr>
      <w:kern w:val="2"/>
      <w:sz w:val="21"/>
      <w:shd w:val="clear" w:color="auto" w:fill="000080"/>
    </w:rPr>
  </w:style>
  <w:style w:type="character" w:customStyle="1" w:styleId="76">
    <w:name w:val="unnamed11"/>
    <w:basedOn w:val="46"/>
    <w:qFormat/>
    <w:uiPriority w:val="0"/>
  </w:style>
  <w:style w:type="character" w:customStyle="1" w:styleId="77">
    <w:name w:val="标题 8 Char"/>
    <w:link w:val="10"/>
    <w:qFormat/>
    <w:uiPriority w:val="0"/>
    <w:rPr>
      <w:rFonts w:ascii="仿宋_GB2312" w:eastAsia="仿宋_GB2312"/>
      <w:b/>
      <w:kern w:val="2"/>
      <w:sz w:val="24"/>
    </w:rPr>
  </w:style>
  <w:style w:type="character" w:customStyle="1" w:styleId="78">
    <w:name w:val="style5 style5"/>
    <w:basedOn w:val="46"/>
    <w:qFormat/>
    <w:uiPriority w:val="0"/>
  </w:style>
  <w:style w:type="character" w:customStyle="1" w:styleId="79">
    <w:name w:val="标题 2 Char"/>
    <w:link w:val="4"/>
    <w:qFormat/>
    <w:uiPriority w:val="9"/>
    <w:rPr>
      <w:rFonts w:ascii="Arial" w:hAnsi="Arial"/>
      <w:b/>
      <w:bCs/>
      <w:sz w:val="28"/>
      <w:szCs w:val="32"/>
    </w:rPr>
  </w:style>
  <w:style w:type="character" w:customStyle="1" w:styleId="80">
    <w:name w:val="列出段落 Char"/>
    <w:link w:val="81"/>
    <w:qFormat/>
    <w:uiPriority w:val="34"/>
    <w:rPr>
      <w:rFonts w:ascii="Calibri" w:hAnsi="Calibri"/>
      <w:kern w:val="2"/>
      <w:sz w:val="21"/>
      <w:szCs w:val="22"/>
    </w:rPr>
  </w:style>
  <w:style w:type="paragraph" w:customStyle="1" w:styleId="81">
    <w:name w:val="列出段落1"/>
    <w:basedOn w:val="1"/>
    <w:link w:val="80"/>
    <w:qFormat/>
    <w:uiPriority w:val="34"/>
    <w:pPr>
      <w:ind w:firstLine="420" w:firstLineChars="200"/>
    </w:pPr>
    <w:rPr>
      <w:rFonts w:ascii="Calibri" w:hAnsi="Calibri"/>
      <w:kern w:val="2"/>
      <w:sz w:val="21"/>
      <w:szCs w:val="22"/>
    </w:rPr>
  </w:style>
  <w:style w:type="character" w:customStyle="1" w:styleId="82">
    <w:name w:val="Char Char5"/>
    <w:qFormat/>
    <w:uiPriority w:val="0"/>
    <w:rPr>
      <w:rFonts w:ascii="宋体" w:hAnsi="Courier New" w:eastAsia="宋体"/>
      <w:kern w:val="2"/>
      <w:sz w:val="21"/>
      <w:lang w:val="en-US" w:eastAsia="zh-CN" w:bidi="ar-SA"/>
    </w:rPr>
  </w:style>
  <w:style w:type="character" w:customStyle="1" w:styleId="83">
    <w:name w:val="批注主题 Char"/>
    <w:link w:val="42"/>
    <w:qFormat/>
    <w:uiPriority w:val="0"/>
    <w:rPr>
      <w:rFonts w:eastAsia="宋体"/>
      <w:b/>
      <w:bCs/>
      <w:kern w:val="2"/>
      <w:sz w:val="21"/>
      <w:szCs w:val="24"/>
      <w:lang w:val="en-US" w:eastAsia="zh-CN" w:bidi="ar-SA"/>
    </w:rPr>
  </w:style>
  <w:style w:type="character" w:customStyle="1" w:styleId="84">
    <w:name w:val="正文文本 2 Char1"/>
    <w:semiHidden/>
    <w:qFormat/>
    <w:uiPriority w:val="99"/>
    <w:rPr>
      <w:kern w:val="2"/>
      <w:sz w:val="21"/>
    </w:rPr>
  </w:style>
  <w:style w:type="character" w:customStyle="1" w:styleId="85">
    <w:name w:val="标题 Char"/>
    <w:link w:val="41"/>
    <w:qFormat/>
    <w:uiPriority w:val="0"/>
    <w:rPr>
      <w:rFonts w:ascii="Cambria" w:hAnsi="Cambria"/>
      <w:b/>
      <w:bCs/>
      <w:kern w:val="2"/>
      <w:sz w:val="32"/>
      <w:szCs w:val="32"/>
    </w:rPr>
  </w:style>
  <w:style w:type="character" w:customStyle="1" w:styleId="86">
    <w:name w:val="批注文字 Char"/>
    <w:link w:val="16"/>
    <w:qFormat/>
    <w:uiPriority w:val="99"/>
    <w:rPr>
      <w:rFonts w:eastAsia="宋体"/>
      <w:kern w:val="2"/>
      <w:sz w:val="21"/>
      <w:szCs w:val="24"/>
      <w:lang w:val="en-US" w:eastAsia="zh-CN" w:bidi="ar-SA"/>
    </w:rPr>
  </w:style>
  <w:style w:type="character" w:customStyle="1" w:styleId="87">
    <w:name w:val="正文文本 3 Char1"/>
    <w:semiHidden/>
    <w:qFormat/>
    <w:uiPriority w:val="99"/>
    <w:rPr>
      <w:kern w:val="2"/>
      <w:sz w:val="16"/>
      <w:szCs w:val="16"/>
    </w:rPr>
  </w:style>
  <w:style w:type="character" w:customStyle="1" w:styleId="88">
    <w:name w:val="hui3"/>
    <w:qFormat/>
    <w:uiPriority w:val="0"/>
    <w:rPr>
      <w:color w:val="333333"/>
    </w:rPr>
  </w:style>
  <w:style w:type="character" w:customStyle="1" w:styleId="89">
    <w:name w:val="副标题 Char"/>
    <w:link w:val="31"/>
    <w:qFormat/>
    <w:uiPriority w:val="0"/>
    <w:rPr>
      <w:rFonts w:ascii="Cambria" w:hAnsi="Cambria"/>
      <w:b/>
      <w:bCs/>
      <w:kern w:val="28"/>
      <w:sz w:val="32"/>
      <w:szCs w:val="32"/>
    </w:rPr>
  </w:style>
  <w:style w:type="character" w:customStyle="1" w:styleId="90">
    <w:name w:val="emtidy-2"/>
    <w:basedOn w:val="46"/>
    <w:qFormat/>
    <w:uiPriority w:val="0"/>
  </w:style>
  <w:style w:type="character" w:customStyle="1" w:styleId="91">
    <w:name w:val="emtidy-5"/>
    <w:basedOn w:val="46"/>
    <w:qFormat/>
    <w:uiPriority w:val="0"/>
  </w:style>
  <w:style w:type="character" w:customStyle="1" w:styleId="92">
    <w:name w:val="ca-01"/>
    <w:qFormat/>
    <w:uiPriority w:val="0"/>
    <w:rPr>
      <w:rFonts w:hint="eastAsia" w:ascii="宋体" w:hAnsi="宋体" w:eastAsia="宋体"/>
      <w:sz w:val="28"/>
      <w:szCs w:val="28"/>
    </w:rPr>
  </w:style>
  <w:style w:type="character" w:customStyle="1" w:styleId="93">
    <w:name w:val="正文文本 2 Char"/>
    <w:link w:val="38"/>
    <w:qFormat/>
    <w:uiPriority w:val="0"/>
    <w:rPr>
      <w:rFonts w:ascii="楷体_GB2312" w:hAnsi="Copperplate Gothic Bold" w:eastAsia="楷体_GB2312"/>
      <w:kern w:val="2"/>
      <w:sz w:val="28"/>
    </w:rPr>
  </w:style>
  <w:style w:type="character" w:customStyle="1" w:styleId="94">
    <w:name w:val="页脚 Char"/>
    <w:link w:val="27"/>
    <w:qFormat/>
    <w:uiPriority w:val="99"/>
    <w:rPr>
      <w:rFonts w:eastAsia="宋体"/>
      <w:kern w:val="2"/>
      <w:sz w:val="18"/>
      <w:szCs w:val="18"/>
      <w:lang w:val="en-US" w:eastAsia="zh-CN" w:bidi="ar-SA"/>
    </w:rPr>
  </w:style>
  <w:style w:type="character" w:customStyle="1" w:styleId="95">
    <w:name w:val="日期 Char"/>
    <w:link w:val="24"/>
    <w:qFormat/>
    <w:uiPriority w:val="0"/>
    <w:rPr>
      <w:kern w:val="2"/>
      <w:sz w:val="28"/>
    </w:rPr>
  </w:style>
  <w:style w:type="character" w:customStyle="1" w:styleId="96">
    <w:name w:val="emtidy-6"/>
    <w:basedOn w:val="46"/>
    <w:qFormat/>
    <w:uiPriority w:val="0"/>
  </w:style>
  <w:style w:type="character" w:customStyle="1" w:styleId="97">
    <w:name w:val="emtidy-4"/>
    <w:basedOn w:val="46"/>
    <w:qFormat/>
    <w:uiPriority w:val="0"/>
  </w:style>
  <w:style w:type="character" w:customStyle="1" w:styleId="98">
    <w:name w:val="招标书 正文 Char Char"/>
    <w:link w:val="99"/>
    <w:qFormat/>
    <w:uiPriority w:val="0"/>
    <w:rPr>
      <w:rFonts w:ascii="宋体" w:hAnsi="宋体"/>
      <w:color w:val="000000"/>
      <w:sz w:val="24"/>
      <w:szCs w:val="28"/>
    </w:rPr>
  </w:style>
  <w:style w:type="paragraph" w:customStyle="1" w:styleId="99">
    <w:name w:val="招标书 正文"/>
    <w:basedOn w:val="1"/>
    <w:link w:val="98"/>
    <w:qFormat/>
    <w:uiPriority w:val="0"/>
    <w:pPr>
      <w:widowControl/>
      <w:snapToGrid w:val="0"/>
      <w:spacing w:line="560" w:lineRule="exact"/>
      <w:ind w:firstLine="560" w:firstLineChars="200"/>
      <w:jc w:val="left"/>
    </w:pPr>
    <w:rPr>
      <w:rFonts w:hAnsi="宋体"/>
      <w:color w:val="000000"/>
      <w:szCs w:val="28"/>
    </w:rPr>
  </w:style>
  <w:style w:type="character" w:customStyle="1" w:styleId="100">
    <w:name w:val="标题 1 Char"/>
    <w:link w:val="3"/>
    <w:qFormat/>
    <w:uiPriority w:val="0"/>
    <w:rPr>
      <w:rFonts w:ascii="仿宋_GB2312" w:hAnsi="宋体" w:eastAsia="仿宋_GB2312"/>
      <w:b/>
      <w:kern w:val="2"/>
      <w:sz w:val="32"/>
    </w:rPr>
  </w:style>
  <w:style w:type="character" w:customStyle="1" w:styleId="101">
    <w:name w:val="base"/>
    <w:basedOn w:val="46"/>
    <w:qFormat/>
    <w:uiPriority w:val="0"/>
  </w:style>
  <w:style w:type="character" w:customStyle="1" w:styleId="102">
    <w:name w:val="正文文本缩进 3 Char"/>
    <w:link w:val="35"/>
    <w:qFormat/>
    <w:uiPriority w:val="0"/>
    <w:rPr>
      <w:rFonts w:ascii="宋体" w:hAnsi="宋体"/>
      <w:spacing w:val="4"/>
      <w:kern w:val="2"/>
      <w:sz w:val="21"/>
    </w:rPr>
  </w:style>
  <w:style w:type="character" w:customStyle="1" w:styleId="103">
    <w:name w:val="正文文本 Char"/>
    <w:link w:val="2"/>
    <w:qFormat/>
    <w:uiPriority w:val="0"/>
    <w:rPr>
      <w:kern w:val="2"/>
      <w:sz w:val="21"/>
    </w:rPr>
  </w:style>
  <w:style w:type="character" w:customStyle="1" w:styleId="104">
    <w:name w:val="标题 7 Char"/>
    <w:link w:val="9"/>
    <w:qFormat/>
    <w:uiPriority w:val="0"/>
    <w:rPr>
      <w:rFonts w:ascii="Arial" w:hAnsi="Arial"/>
      <w:b/>
      <w:color w:val="000000"/>
      <w:kern w:val="2"/>
      <w:sz w:val="15"/>
    </w:rPr>
  </w:style>
  <w:style w:type="character" w:customStyle="1" w:styleId="105">
    <w:name w:val="标题 6 Char"/>
    <w:link w:val="8"/>
    <w:qFormat/>
    <w:uiPriority w:val="0"/>
    <w:rPr>
      <w:rFonts w:ascii="Arial Unicode MS" w:hAnsi="Arial Unicode MS"/>
      <w:bCs/>
      <w:kern w:val="2"/>
      <w:sz w:val="24"/>
      <w:szCs w:val="24"/>
    </w:rPr>
  </w:style>
  <w:style w:type="character" w:customStyle="1" w:styleId="106">
    <w:name w:val="无间隔 Char"/>
    <w:link w:val="107"/>
    <w:qFormat/>
    <w:uiPriority w:val="1"/>
    <w:rPr>
      <w:rFonts w:ascii="Calibri" w:hAnsi="Calibri"/>
      <w:kern w:val="2"/>
      <w:sz w:val="21"/>
      <w:szCs w:val="22"/>
      <w:lang w:val="en-US" w:eastAsia="zh-CN" w:bidi="ar-SA"/>
    </w:rPr>
  </w:style>
  <w:style w:type="paragraph" w:customStyle="1" w:styleId="107">
    <w:name w:val="无间隔1"/>
    <w:link w:val="106"/>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8">
    <w:name w:val="标题 9 Char"/>
    <w:link w:val="11"/>
    <w:qFormat/>
    <w:uiPriority w:val="0"/>
    <w:rPr>
      <w:rFonts w:ascii="Arial" w:hAnsi="Arial" w:eastAsia="黑体"/>
      <w:kern w:val="2"/>
      <w:sz w:val="21"/>
      <w:szCs w:val="21"/>
    </w:rPr>
  </w:style>
  <w:style w:type="character" w:customStyle="1" w:styleId="109">
    <w:name w:val="正文文本 3 Char"/>
    <w:link w:val="17"/>
    <w:qFormat/>
    <w:uiPriority w:val="0"/>
    <w:rPr>
      <w:b/>
      <w:spacing w:val="-20"/>
      <w:w w:val="110"/>
      <w:kern w:val="2"/>
      <w:sz w:val="52"/>
    </w:rPr>
  </w:style>
  <w:style w:type="character" w:customStyle="1" w:styleId="110">
    <w:name w:val="正文文本缩进 2 Char"/>
    <w:link w:val="25"/>
    <w:qFormat/>
    <w:uiPriority w:val="99"/>
    <w:rPr>
      <w:kern w:val="2"/>
      <w:sz w:val="24"/>
    </w:rPr>
  </w:style>
  <w:style w:type="character" w:customStyle="1" w:styleId="111">
    <w:name w:val="introduction1"/>
    <w:qFormat/>
    <w:uiPriority w:val="0"/>
  </w:style>
  <w:style w:type="character" w:customStyle="1" w:styleId="112">
    <w:name w:val="c lh15"/>
    <w:basedOn w:val="46"/>
    <w:qFormat/>
    <w:uiPriority w:val="0"/>
  </w:style>
  <w:style w:type="character" w:customStyle="1" w:styleId="113">
    <w:name w:val="标题 5 Char"/>
    <w:link w:val="7"/>
    <w:qFormat/>
    <w:uiPriority w:val="0"/>
    <w:rPr>
      <w:rFonts w:ascii="Arial Unicode MS" w:hAnsi="Arial Unicode MS"/>
      <w:bCs/>
      <w:kern w:val="2"/>
      <w:sz w:val="24"/>
      <w:szCs w:val="24"/>
    </w:rPr>
  </w:style>
  <w:style w:type="character" w:customStyle="1" w:styleId="114">
    <w:name w:val="c1"/>
    <w:qFormat/>
    <w:uiPriority w:val="0"/>
    <w:rPr>
      <w:sz w:val="28"/>
      <w:szCs w:val="28"/>
    </w:rPr>
  </w:style>
  <w:style w:type="paragraph" w:customStyle="1" w:styleId="115">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6">
    <w:name w:val="正文序号 4"/>
    <w:basedOn w:val="1"/>
    <w:qFormat/>
    <w:uiPriority w:val="0"/>
    <w:pPr>
      <w:tabs>
        <w:tab w:val="left" w:pos="1469"/>
      </w:tabs>
      <w:spacing w:before="60"/>
      <w:ind w:left="1469" w:hanging="420"/>
    </w:pPr>
    <w:rPr>
      <w:szCs w:val="24"/>
    </w:rPr>
  </w:style>
  <w:style w:type="paragraph" w:customStyle="1" w:styleId="117">
    <w:name w:val="列出段落11"/>
    <w:basedOn w:val="1"/>
    <w:qFormat/>
    <w:uiPriority w:val="0"/>
    <w:pPr>
      <w:ind w:firstLine="420" w:firstLineChars="200"/>
    </w:pPr>
  </w:style>
  <w:style w:type="paragraph" w:customStyle="1" w:styleId="118">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119">
    <w:name w:val="列出段落2"/>
    <w:basedOn w:val="1"/>
    <w:qFormat/>
    <w:uiPriority w:val="34"/>
    <w:pPr>
      <w:ind w:firstLine="420" w:firstLineChars="200"/>
    </w:pPr>
  </w:style>
  <w:style w:type="paragraph" w:customStyle="1" w:styleId="120">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paragraph" w:customStyle="1" w:styleId="121">
    <w:name w:val="_Style 37"/>
    <w:basedOn w:val="1"/>
    <w:qFormat/>
    <w:uiPriority w:val="0"/>
    <w:pPr>
      <w:widowControl/>
      <w:spacing w:after="160" w:line="240" w:lineRule="exact"/>
      <w:jc w:val="center"/>
    </w:pPr>
    <w:rPr>
      <w:rFonts w:hAnsi="宋体"/>
      <w:b/>
      <w:sz w:val="28"/>
      <w:szCs w:val="28"/>
      <w:lang w:eastAsia="en-US"/>
    </w:rPr>
  </w:style>
  <w:style w:type="paragraph" w:customStyle="1" w:styleId="122">
    <w:name w:val="Char1 Char Char Char"/>
    <w:basedOn w:val="1"/>
    <w:qFormat/>
    <w:uiPriority w:val="0"/>
  </w:style>
  <w:style w:type="paragraph" w:customStyle="1" w:styleId="123">
    <w:name w:val="表格文字中"/>
    <w:basedOn w:val="1"/>
    <w:qFormat/>
    <w:uiPriority w:val="0"/>
    <w:pPr>
      <w:adjustRightInd w:val="0"/>
      <w:snapToGrid w:val="0"/>
      <w:ind w:left="22" w:leftChars="8"/>
      <w:jc w:val="center"/>
    </w:pPr>
    <w:rPr>
      <w:szCs w:val="24"/>
    </w:rPr>
  </w:style>
  <w:style w:type="paragraph" w:customStyle="1" w:styleId="124">
    <w:name w:val="Char12"/>
    <w:basedOn w:val="1"/>
    <w:qFormat/>
    <w:uiPriority w:val="0"/>
    <w:pPr>
      <w:tabs>
        <w:tab w:val="left" w:pos="360"/>
      </w:tabs>
    </w:pPr>
    <w:rPr>
      <w:szCs w:val="24"/>
    </w:rPr>
  </w:style>
  <w:style w:type="paragraph" w:customStyle="1" w:styleId="125">
    <w:name w:val="普通(网站)1"/>
    <w:basedOn w:val="1"/>
    <w:qFormat/>
    <w:uiPriority w:val="0"/>
    <w:pPr>
      <w:widowControl/>
      <w:spacing w:before="100" w:beforeAutospacing="1" w:after="100" w:afterAutospacing="1"/>
      <w:jc w:val="left"/>
    </w:pPr>
    <w:rPr>
      <w:rFonts w:hAnsi="宋体" w:cs="宋体"/>
      <w:szCs w:val="24"/>
    </w:rPr>
  </w:style>
  <w:style w:type="paragraph" w:customStyle="1" w:styleId="126">
    <w:name w:val="TOC 标题1"/>
    <w:basedOn w:val="3"/>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27">
    <w:name w:val="普通(网站)11"/>
    <w:basedOn w:val="1"/>
    <w:qFormat/>
    <w:uiPriority w:val="0"/>
    <w:pPr>
      <w:widowControl/>
      <w:spacing w:before="100" w:beforeAutospacing="1" w:after="100" w:afterAutospacing="1"/>
      <w:jc w:val="left"/>
    </w:pPr>
    <w:rPr>
      <w:rFonts w:hAnsi="宋体" w:cs="宋体"/>
      <w:szCs w:val="24"/>
    </w:rPr>
  </w:style>
  <w:style w:type="paragraph" w:customStyle="1" w:styleId="128">
    <w:name w:val="Form Header 1"/>
    <w:basedOn w:val="1"/>
    <w:next w:val="1"/>
    <w:qFormat/>
    <w:uiPriority w:val="0"/>
    <w:pPr>
      <w:widowControl/>
      <w:spacing w:before="80" w:after="80"/>
      <w:jc w:val="left"/>
    </w:pPr>
    <w:rPr>
      <w:rFonts w:ascii="Arial" w:hAnsi="Arial"/>
      <w:b/>
      <w:lang w:val="de-DE" w:eastAsia="en-US"/>
    </w:rPr>
  </w:style>
  <w:style w:type="paragraph" w:customStyle="1" w:styleId="129">
    <w:name w:val="正文2"/>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30">
    <w:name w:val="?§?§?¨¤?§o????¨¤?"/>
    <w:basedOn w:val="1"/>
    <w:qFormat/>
    <w:uiPriority w:val="0"/>
    <w:pPr>
      <w:autoSpaceDE w:val="0"/>
      <w:autoSpaceDN w:val="0"/>
      <w:adjustRightInd w:val="0"/>
      <w:jc w:val="left"/>
    </w:pPr>
  </w:style>
  <w:style w:type="paragraph" w:customStyle="1" w:styleId="131">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32">
    <w:name w:val="二级条标题"/>
    <w:basedOn w:val="1"/>
    <w:next w:val="1"/>
    <w:qFormat/>
    <w:uiPriority w:val="0"/>
    <w:pPr>
      <w:widowControl/>
      <w:tabs>
        <w:tab w:val="left" w:pos="1680"/>
      </w:tabs>
      <w:ind w:left="1680" w:hanging="420"/>
      <w:jc w:val="left"/>
      <w:outlineLvl w:val="3"/>
    </w:pPr>
    <w:rPr>
      <w:rFonts w:eastAsia="黑体"/>
    </w:rPr>
  </w:style>
  <w:style w:type="paragraph" w:customStyle="1" w:styleId="13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34">
    <w:name w:val="正文（缩进 2 字符）"/>
    <w:basedOn w:val="1"/>
    <w:qFormat/>
    <w:uiPriority w:val="0"/>
    <w:pPr>
      <w:widowControl/>
      <w:spacing w:line="400" w:lineRule="exact"/>
      <w:ind w:firstLine="200" w:firstLineChars="200"/>
    </w:pPr>
    <w:rPr>
      <w:rFonts w:ascii="Calibri Light" w:hAnsi="Calibri Light" w:eastAsia="华文仿宋"/>
      <w:kern w:val="2"/>
      <w:sz w:val="28"/>
      <w:szCs w:val="28"/>
    </w:rPr>
  </w:style>
  <w:style w:type="paragraph" w:customStyle="1" w:styleId="135">
    <w:name w:val="Q/19LGT01—2001"/>
    <w:basedOn w:val="1"/>
    <w:qFormat/>
    <w:uiPriority w:val="0"/>
    <w:pPr>
      <w:tabs>
        <w:tab w:val="left" w:pos="555"/>
      </w:tabs>
      <w:spacing w:line="360" w:lineRule="auto"/>
      <w:ind w:firstLine="420" w:firstLineChars="200"/>
    </w:pPr>
    <w:rPr>
      <w:rFonts w:hAnsi="宋体"/>
      <w:bCs/>
    </w:rPr>
  </w:style>
  <w:style w:type="paragraph" w:customStyle="1" w:styleId="136">
    <w:name w:val="小标题 2"/>
    <w:basedOn w:val="1"/>
    <w:qFormat/>
    <w:uiPriority w:val="0"/>
    <w:pPr>
      <w:autoSpaceDE w:val="0"/>
      <w:autoSpaceDN w:val="0"/>
      <w:adjustRightInd w:val="0"/>
    </w:pPr>
    <w:rPr>
      <w:rFonts w:ascii="黑体" w:eastAsia="黑体" w:cs="黑体"/>
      <w:szCs w:val="24"/>
    </w:rPr>
  </w:style>
  <w:style w:type="paragraph" w:customStyle="1" w:styleId="137">
    <w:name w:val="样式3"/>
    <w:basedOn w:val="22"/>
    <w:qFormat/>
    <w:uiPriority w:val="0"/>
    <w:pPr>
      <w:spacing w:line="0" w:lineRule="atLeast"/>
      <w:outlineLvl w:val="0"/>
    </w:pPr>
    <w:rPr>
      <w:sz w:val="28"/>
    </w:rPr>
  </w:style>
  <w:style w:type="paragraph" w:customStyle="1" w:styleId="138">
    <w:name w:val="正文序号 3"/>
    <w:basedOn w:val="1"/>
    <w:qFormat/>
    <w:uiPriority w:val="0"/>
    <w:pPr>
      <w:tabs>
        <w:tab w:val="left" w:pos="1259"/>
      </w:tabs>
      <w:spacing w:before="60"/>
      <w:ind w:left="1259" w:hanging="420"/>
    </w:pPr>
    <w:rPr>
      <w:szCs w:val="24"/>
    </w:rPr>
  </w:style>
  <w:style w:type="paragraph" w:customStyle="1" w:styleId="139">
    <w:name w:val="Char11"/>
    <w:basedOn w:val="1"/>
    <w:qFormat/>
    <w:uiPriority w:val="0"/>
    <w:rPr>
      <w:rFonts w:hAnsi="宋体"/>
      <w:szCs w:val="24"/>
    </w:rPr>
  </w:style>
  <w:style w:type="paragraph" w:customStyle="1" w:styleId="140">
    <w:name w:val="Char1"/>
    <w:basedOn w:val="1"/>
    <w:qFormat/>
    <w:uiPriority w:val="0"/>
    <w:pPr>
      <w:tabs>
        <w:tab w:val="left" w:pos="360"/>
      </w:tabs>
      <w:ind w:left="360" w:hanging="360" w:hangingChars="200"/>
    </w:pPr>
    <w:rPr>
      <w:szCs w:val="24"/>
    </w:rPr>
  </w:style>
  <w:style w:type="paragraph" w:customStyle="1" w:styleId="141">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4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43">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144">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145">
    <w:name w:val="Char"/>
    <w:basedOn w:val="1"/>
    <w:qFormat/>
    <w:uiPriority w:val="0"/>
    <w:rPr>
      <w:rFonts w:hAnsi="宋体"/>
      <w:szCs w:val="24"/>
    </w:rPr>
  </w:style>
  <w:style w:type="paragraph" w:customStyle="1" w:styleId="146">
    <w:name w:val="Char2"/>
    <w:basedOn w:val="1"/>
    <w:qFormat/>
    <w:uiPriority w:val="0"/>
    <w:pPr>
      <w:tabs>
        <w:tab w:val="left" w:pos="1200"/>
      </w:tabs>
      <w:ind w:left="1200" w:hanging="360"/>
    </w:pPr>
    <w:rPr>
      <w:szCs w:val="24"/>
    </w:rPr>
  </w:style>
  <w:style w:type="paragraph" w:customStyle="1" w:styleId="147">
    <w:name w:val="表内文字"/>
    <w:basedOn w:val="1"/>
    <w:qFormat/>
    <w:uiPriority w:val="0"/>
    <w:pPr>
      <w:jc w:val="left"/>
    </w:pPr>
    <w:rPr>
      <w:szCs w:val="24"/>
    </w:rPr>
  </w:style>
  <w:style w:type="paragraph" w:customStyle="1" w:styleId="148">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49">
    <w:name w:val="Char3"/>
    <w:basedOn w:val="1"/>
    <w:qFormat/>
    <w:uiPriority w:val="0"/>
    <w:pPr>
      <w:tabs>
        <w:tab w:val="left" w:pos="360"/>
      </w:tabs>
    </w:pPr>
    <w:rPr>
      <w:szCs w:val="24"/>
    </w:rPr>
  </w:style>
  <w:style w:type="paragraph" w:customStyle="1" w:styleId="150">
    <w:name w:val="日期1"/>
    <w:basedOn w:val="1"/>
    <w:next w:val="1"/>
    <w:qFormat/>
    <w:uiPriority w:val="0"/>
    <w:rPr>
      <w:rFonts w:ascii="黑体" w:eastAsia="黑体"/>
      <w:sz w:val="28"/>
    </w:rPr>
  </w:style>
  <w:style w:type="paragraph" w:customStyle="1" w:styleId="151">
    <w:name w:val="排列"/>
    <w:basedOn w:val="1"/>
    <w:qFormat/>
    <w:uiPriority w:val="0"/>
    <w:pPr>
      <w:adjustRightInd w:val="0"/>
      <w:spacing w:line="360" w:lineRule="auto"/>
      <w:ind w:hanging="627"/>
      <w:jc w:val="left"/>
    </w:pPr>
    <w:rPr>
      <w:b/>
    </w:rPr>
  </w:style>
  <w:style w:type="paragraph" w:customStyle="1" w:styleId="15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153">
    <w:name w:val="??¨???¨????ì?¨¨??¨?o??????ì?¨¨?"/>
    <w:basedOn w:val="1"/>
    <w:qFormat/>
    <w:uiPriority w:val="0"/>
    <w:pPr>
      <w:autoSpaceDE w:val="0"/>
      <w:autoSpaceDN w:val="0"/>
      <w:adjustRightInd w:val="0"/>
      <w:jc w:val="left"/>
    </w:pPr>
  </w:style>
  <w:style w:type="paragraph" w:customStyle="1" w:styleId="154">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155">
    <w:name w:val="正文序号 2"/>
    <w:basedOn w:val="1"/>
    <w:qFormat/>
    <w:uiPriority w:val="0"/>
    <w:pPr>
      <w:tabs>
        <w:tab w:val="left" w:pos="1049"/>
      </w:tabs>
      <w:spacing w:before="60"/>
      <w:ind w:left="1049" w:hanging="420"/>
    </w:pPr>
    <w:rPr>
      <w:szCs w:val="24"/>
    </w:rPr>
  </w:style>
  <w:style w:type="paragraph" w:customStyle="1" w:styleId="156">
    <w:name w:val="Char13"/>
    <w:basedOn w:val="1"/>
    <w:qFormat/>
    <w:uiPriority w:val="0"/>
    <w:pPr>
      <w:tabs>
        <w:tab w:val="left" w:pos="360"/>
      </w:tabs>
      <w:ind w:left="360" w:hanging="360" w:hangingChars="200"/>
    </w:pPr>
    <w:rPr>
      <w:szCs w:val="24"/>
    </w:rPr>
  </w:style>
  <w:style w:type="paragraph" w:customStyle="1" w:styleId="157">
    <w:name w:val="正文序号 1"/>
    <w:basedOn w:val="1"/>
    <w:qFormat/>
    <w:uiPriority w:val="0"/>
    <w:pPr>
      <w:tabs>
        <w:tab w:val="left" w:pos="839"/>
      </w:tabs>
      <w:spacing w:before="60"/>
      <w:ind w:left="839" w:hanging="419"/>
    </w:pPr>
    <w:rPr>
      <w:szCs w:val="24"/>
    </w:rPr>
  </w:style>
  <w:style w:type="paragraph" w:customStyle="1" w:styleId="158">
    <w:name w:val="文字列表"/>
    <w:basedOn w:val="1"/>
    <w:qFormat/>
    <w:uiPriority w:val="0"/>
    <w:pPr>
      <w:tabs>
        <w:tab w:val="left" w:pos="420"/>
      </w:tabs>
      <w:spacing w:line="360" w:lineRule="auto"/>
      <w:ind w:left="358" w:leftChars="128" w:firstLine="2"/>
    </w:pPr>
    <w:rPr>
      <w:spacing w:val="20"/>
      <w:szCs w:val="24"/>
    </w:rPr>
  </w:style>
  <w:style w:type="paragraph" w:customStyle="1" w:styleId="159">
    <w:name w:val="纯文本1"/>
    <w:basedOn w:val="1"/>
    <w:qFormat/>
    <w:uiPriority w:val="0"/>
    <w:pPr>
      <w:spacing w:line="324" w:lineRule="auto"/>
    </w:pPr>
    <w:rPr>
      <w:rFonts w:hAnsi="Courier New" w:cs="Courier New"/>
      <w:szCs w:val="21"/>
    </w:rPr>
  </w:style>
  <w:style w:type="paragraph" w:customStyle="1" w:styleId="160">
    <w:name w:val="插图编号"/>
    <w:basedOn w:val="1"/>
    <w:next w:val="13"/>
    <w:qFormat/>
    <w:uiPriority w:val="0"/>
    <w:pPr>
      <w:tabs>
        <w:tab w:val="left" w:pos="1440"/>
      </w:tabs>
      <w:spacing w:line="360" w:lineRule="auto"/>
      <w:ind w:left="1021" w:hanging="1021"/>
    </w:pPr>
    <w:rPr>
      <w:spacing w:val="20"/>
      <w:szCs w:val="24"/>
    </w:rPr>
  </w:style>
  <w:style w:type="paragraph" w:customStyle="1" w:styleId="161">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162">
    <w:name w:val="缺省文本"/>
    <w:basedOn w:val="1"/>
    <w:qFormat/>
    <w:uiPriority w:val="0"/>
    <w:pPr>
      <w:autoSpaceDE w:val="0"/>
      <w:autoSpaceDN w:val="0"/>
      <w:adjustRightInd w:val="0"/>
      <w:jc w:val="left"/>
    </w:pPr>
  </w:style>
  <w:style w:type="paragraph" w:customStyle="1" w:styleId="163">
    <w:name w:val="日期11"/>
    <w:basedOn w:val="1"/>
    <w:next w:val="1"/>
    <w:qFormat/>
    <w:uiPriority w:val="0"/>
    <w:rPr>
      <w:rFonts w:ascii="黑体" w:eastAsia="黑体"/>
      <w:sz w:val="28"/>
    </w:rPr>
  </w:style>
  <w:style w:type="paragraph" w:customStyle="1" w:styleId="164">
    <w:name w:val="ec_msonormal"/>
    <w:basedOn w:val="1"/>
    <w:qFormat/>
    <w:uiPriority w:val="0"/>
    <w:pPr>
      <w:widowControl/>
      <w:spacing w:before="100" w:beforeAutospacing="1" w:after="100" w:afterAutospacing="1"/>
      <w:jc w:val="left"/>
    </w:pPr>
    <w:rPr>
      <w:rFonts w:hAnsi="宋体" w:cs="宋体"/>
      <w:szCs w:val="24"/>
    </w:rPr>
  </w:style>
  <w:style w:type="paragraph" w:customStyle="1" w:styleId="165">
    <w:name w:val="正文段"/>
    <w:basedOn w:val="1"/>
    <w:qFormat/>
    <w:uiPriority w:val="0"/>
    <w:pPr>
      <w:adjustRightInd w:val="0"/>
      <w:snapToGrid w:val="0"/>
      <w:spacing w:line="360" w:lineRule="auto"/>
    </w:pPr>
    <w:rPr>
      <w:rFonts w:eastAsia="仿宋_GB2312"/>
      <w:spacing w:val="-8"/>
    </w:rPr>
  </w:style>
  <w:style w:type="paragraph" w:customStyle="1" w:styleId="166">
    <w:name w:val="表格文字"/>
    <w:basedOn w:val="1"/>
    <w:qFormat/>
    <w:uiPriority w:val="0"/>
    <w:pPr>
      <w:spacing w:before="120" w:after="120"/>
    </w:pPr>
    <w:rPr>
      <w:rFonts w:ascii="新宋体" w:hAnsi="宋体" w:eastAsia="新宋体"/>
      <w:bCs/>
      <w:color w:val="000000"/>
      <w:sz w:val="18"/>
      <w:szCs w:val="18"/>
    </w:rPr>
  </w:style>
  <w:style w:type="paragraph" w:customStyle="1" w:styleId="167">
    <w:name w:val="p0"/>
    <w:basedOn w:val="1"/>
    <w:qFormat/>
    <w:uiPriority w:val="0"/>
    <w:pPr>
      <w:widowControl/>
      <w:snapToGrid w:val="0"/>
      <w:spacing w:line="312" w:lineRule="atLeast"/>
      <w:textAlignment w:val="baseline"/>
    </w:pPr>
    <w:rPr>
      <w:szCs w:val="21"/>
    </w:rPr>
  </w:style>
  <w:style w:type="paragraph" w:customStyle="1" w:styleId="168">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69">
    <w:name w:val="List Paragraph1"/>
    <w:basedOn w:val="1"/>
    <w:qFormat/>
    <w:uiPriority w:val="0"/>
    <w:pPr>
      <w:ind w:firstLine="420" w:firstLineChars="200"/>
    </w:pPr>
  </w:style>
  <w:style w:type="paragraph" w:customStyle="1" w:styleId="170">
    <w:name w:val="title12"/>
    <w:basedOn w:val="1"/>
    <w:qFormat/>
    <w:uiPriority w:val="0"/>
    <w:pPr>
      <w:widowControl/>
      <w:spacing w:before="167" w:line="569" w:lineRule="atLeast"/>
      <w:jc w:val="left"/>
    </w:pPr>
    <w:rPr>
      <w:rFonts w:hAnsi="宋体" w:cs="宋体"/>
      <w:b/>
      <w:bCs/>
      <w:sz w:val="25"/>
      <w:szCs w:val="25"/>
    </w:rPr>
  </w:style>
  <w:style w:type="character" w:customStyle="1" w:styleId="171">
    <w:name w:val="hour_pm"/>
    <w:basedOn w:val="46"/>
    <w:qFormat/>
    <w:uiPriority w:val="0"/>
  </w:style>
  <w:style w:type="character" w:customStyle="1" w:styleId="172">
    <w:name w:val="glyphicon"/>
    <w:basedOn w:val="46"/>
    <w:qFormat/>
    <w:uiPriority w:val="0"/>
  </w:style>
  <w:style w:type="character" w:customStyle="1" w:styleId="173">
    <w:name w:val="button"/>
    <w:basedOn w:val="46"/>
    <w:qFormat/>
    <w:uiPriority w:val="0"/>
  </w:style>
  <w:style w:type="character" w:customStyle="1" w:styleId="174">
    <w:name w:val="old"/>
    <w:basedOn w:val="46"/>
    <w:qFormat/>
    <w:uiPriority w:val="0"/>
    <w:rPr>
      <w:color w:val="999999"/>
    </w:rPr>
  </w:style>
  <w:style w:type="character" w:customStyle="1" w:styleId="175">
    <w:name w:val="hover3"/>
    <w:basedOn w:val="46"/>
    <w:qFormat/>
    <w:uiPriority w:val="0"/>
    <w:rPr>
      <w:shd w:val="clear" w:color="auto" w:fill="EEEEEE"/>
    </w:rPr>
  </w:style>
  <w:style w:type="character" w:customStyle="1" w:styleId="176">
    <w:name w:val="hour_am"/>
    <w:basedOn w:val="46"/>
    <w:qFormat/>
    <w:uiPriority w:val="0"/>
  </w:style>
  <w:style w:type="character" w:customStyle="1" w:styleId="177">
    <w:name w:val="indent"/>
    <w:basedOn w:val="46"/>
    <w:qFormat/>
    <w:uiPriority w:val="0"/>
  </w:style>
  <w:style w:type="character" w:customStyle="1" w:styleId="178">
    <w:name w:val="tmpztreemove_arrow"/>
    <w:basedOn w:val="46"/>
    <w:qFormat/>
    <w:uiPriority w:val="0"/>
    <w:rPr>
      <w:shd w:val="clear" w:color="auto" w:fill="FFFFFF"/>
    </w:rPr>
  </w:style>
  <w:style w:type="paragraph" w:customStyle="1" w:styleId="179">
    <w:name w:val="修订1"/>
    <w:hidden/>
    <w:unhideWhenUsed/>
    <w:qFormat/>
    <w:uiPriority w:val="99"/>
    <w:rPr>
      <w:rFonts w:ascii="宋体" w:hAnsi="Times New Roman" w:eastAsia="宋体" w:cs="Times New Roman"/>
      <w:sz w:val="24"/>
      <w:lang w:val="en-US" w:eastAsia="zh-CN" w:bidi="ar-SA"/>
    </w:rPr>
  </w:style>
  <w:style w:type="paragraph" w:customStyle="1" w:styleId="180">
    <w:name w:val="修订2"/>
    <w:hidden/>
    <w:unhideWhenUsed/>
    <w:qFormat/>
    <w:uiPriority w:val="99"/>
    <w:rPr>
      <w:rFonts w:ascii="宋体" w:hAnsi="Times New Roman" w:eastAsia="宋体" w:cs="Times New Roman"/>
      <w:sz w:val="24"/>
      <w:lang w:val="en-US" w:eastAsia="zh-CN" w:bidi="ar-SA"/>
    </w:rPr>
  </w:style>
  <w:style w:type="paragraph" w:styleId="181">
    <w:name w:val="List Paragraph"/>
    <w:basedOn w:val="1"/>
    <w:qFormat/>
    <w:uiPriority w:val="99"/>
    <w:pPr>
      <w:widowControl/>
      <w:adjustRightInd w:val="0"/>
      <w:snapToGrid w:val="0"/>
      <w:spacing w:after="200"/>
      <w:ind w:firstLine="420" w:firstLineChars="200"/>
      <w:jc w:val="left"/>
    </w:pPr>
    <w:rPr>
      <w:rFonts w:ascii="Tahoma" w:hAnsi="Tahoma" w:eastAsia="微软雅黑" w:cstheme="minorBidi"/>
      <w:sz w:val="22"/>
      <w:szCs w:val="22"/>
    </w:rPr>
  </w:style>
  <w:style w:type="paragraph" w:customStyle="1" w:styleId="182">
    <w:name w:val="title1"/>
    <w:basedOn w:val="1"/>
    <w:qFormat/>
    <w:uiPriority w:val="0"/>
    <w:pPr>
      <w:widowControl/>
      <w:spacing w:before="100" w:beforeAutospacing="1" w:after="100" w:afterAutospacing="1"/>
      <w:jc w:val="left"/>
    </w:pPr>
    <w:rPr>
      <w:rFonts w:hAnsi="宋体" w:cs="宋体"/>
      <w:szCs w:val="24"/>
    </w:rPr>
  </w:style>
  <w:style w:type="character" w:customStyle="1" w:styleId="183">
    <w:name w:val="正文文本缩进 Char1"/>
    <w:basedOn w:val="46"/>
    <w:semiHidden/>
    <w:qFormat/>
    <w:uiPriority w:val="99"/>
    <w:rPr>
      <w:rFonts w:ascii="宋体" w:hAnsi="Times New Roman" w:eastAsia="宋体" w:cs="Times New Roman"/>
      <w:kern w:val="0"/>
      <w:sz w:val="24"/>
      <w:szCs w:val="20"/>
    </w:rPr>
  </w:style>
  <w:style w:type="character" w:customStyle="1" w:styleId="184">
    <w:name w:val="font21"/>
    <w:qFormat/>
    <w:uiPriority w:val="0"/>
    <w:rPr>
      <w:rFonts w:hint="eastAsia" w:ascii="宋体" w:hAnsi="宋体" w:eastAsia="宋体" w:cs="宋体"/>
      <w:color w:val="000000"/>
      <w:sz w:val="24"/>
      <w:szCs w:val="24"/>
      <w:u w:val="none"/>
    </w:rPr>
  </w:style>
  <w:style w:type="character" w:customStyle="1" w:styleId="185">
    <w:name w:val="正文首行缩进 Char"/>
    <w:basedOn w:val="103"/>
    <w:link w:val="43"/>
    <w:qFormat/>
    <w:uiPriority w:val="99"/>
    <w:rPr>
      <w:rFonts w:ascii="宋体"/>
      <w:sz w:val="24"/>
    </w:rPr>
  </w:style>
  <w:style w:type="character" w:customStyle="1" w:styleId="186">
    <w:name w:val="脚注文本 Char"/>
    <w:basedOn w:val="46"/>
    <w:link w:val="33"/>
    <w:semiHidden/>
    <w:qFormat/>
    <w:uiPriority w:val="99"/>
    <w:rPr>
      <w:rFonts w:ascii="宋体"/>
      <w:sz w:val="18"/>
      <w:szCs w:val="18"/>
    </w:rPr>
  </w:style>
  <w:style w:type="paragraph" w:customStyle="1" w:styleId="187">
    <w:name w:val="列出段落3"/>
    <w:basedOn w:val="1"/>
    <w:qFormat/>
    <w:uiPriority w:val="34"/>
    <w:pPr>
      <w:ind w:firstLine="420" w:firstLineChars="200"/>
    </w:pPr>
    <w:rPr>
      <w:rFonts w:ascii="Calibri" w:hAnsi="Calibri"/>
      <w:szCs w:val="22"/>
    </w:rPr>
  </w:style>
  <w:style w:type="paragraph" w:customStyle="1" w:styleId="188">
    <w:name w:val="p15"/>
    <w:basedOn w:val="1"/>
    <w:qFormat/>
    <w:uiPriority w:val="99"/>
    <w:pPr>
      <w:widowControl/>
    </w:pPr>
    <w:rPr>
      <w:kern w:val="0"/>
      <w:szCs w:val="21"/>
    </w:rPr>
  </w:style>
  <w:style w:type="paragraph" w:customStyle="1" w:styleId="189">
    <w:name w:val="Normal_9"/>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A3016-C091-4E62-B03C-565A7086E24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36518</Words>
  <Characters>39092</Characters>
  <Lines>484</Lines>
  <Paragraphs>136</Paragraphs>
  <TotalTime>44</TotalTime>
  <ScaleCrop>false</ScaleCrop>
  <LinksUpToDate>false</LinksUpToDate>
  <CharactersWithSpaces>40571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2020-09-18T07:40:00Z</dcterms:created>
  <dc:creator>郭颖</dc:creator>
  <cp:lastModifiedBy>Administrator</cp:lastModifiedBy>
  <cp:lastPrinted>2020-09-28T07:39:00Z</cp:lastPrinted>
  <dcterms:modified xsi:type="dcterms:W3CDTF">2022-06-09T03:05:23Z</dcterms:modified>
  <dc:title>政府采购货物和服务项目</dc:title>
  <cp:revision>387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44EED4ED6F2842FA993F1E84225CD050</vt:lpwstr>
  </property>
</Properties>
</file>