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sz w:val="30"/>
          <w:szCs w:val="30"/>
          <w:lang w:eastAsia="zh-CN"/>
        </w:rPr>
      </w:pPr>
      <w:r>
        <w:rPr>
          <w:rFonts w:hint="eastAsia" w:asciiTheme="minorEastAsia" w:hAnsiTheme="minorEastAsia" w:eastAsiaTheme="minorEastAsia" w:cstheme="minorEastAsia"/>
          <w:b/>
          <w:sz w:val="30"/>
          <w:szCs w:val="30"/>
          <w:lang w:val="zh-CN"/>
        </w:rPr>
        <w:t>采购项目编号：</w:t>
      </w:r>
      <w:r>
        <w:rPr>
          <w:rFonts w:hint="eastAsia" w:asciiTheme="minorEastAsia" w:hAnsiTheme="minorEastAsia" w:eastAsiaTheme="minorEastAsia" w:cstheme="minorEastAsia"/>
          <w:b/>
          <w:sz w:val="30"/>
          <w:szCs w:val="30"/>
          <w:lang w:eastAsia="zh-CN"/>
        </w:rPr>
        <w:t xml:space="preserve">中金咨招[2022]-0042号 </w:t>
      </w:r>
    </w:p>
    <w:p>
      <w:pPr>
        <w:pStyle w:val="22"/>
        <w:ind w:firstLine="0" w:firstLineChars="0"/>
        <w:rPr>
          <w:rFonts w:asciiTheme="minorEastAsia" w:hAnsiTheme="minorEastAsia" w:eastAsiaTheme="minorEastAsia" w:cstheme="minorEastAsia"/>
          <w:b/>
          <w:sz w:val="30"/>
          <w:szCs w:val="30"/>
        </w:rPr>
      </w:pPr>
    </w:p>
    <w:p>
      <w:pPr>
        <w:rPr>
          <w:rFonts w:asciiTheme="minorEastAsia" w:hAnsiTheme="minorEastAsia" w:eastAsiaTheme="minorEastAsia" w:cstheme="minorEastAsia"/>
        </w:rPr>
      </w:pPr>
    </w:p>
    <w:p>
      <w:pPr>
        <w:pStyle w:val="2"/>
      </w:pPr>
    </w:p>
    <w:p/>
    <w:p>
      <w:pPr>
        <w:pStyle w:val="2"/>
        <w:rPr>
          <w:sz w:val="24"/>
          <w:szCs w:val="32"/>
        </w:rPr>
      </w:pPr>
    </w:p>
    <w:p>
      <w:pPr>
        <w:rPr>
          <w:sz w:val="24"/>
          <w:szCs w:val="32"/>
        </w:rPr>
      </w:pPr>
    </w:p>
    <w:p>
      <w:pPr>
        <w:pStyle w:val="22"/>
        <w:ind w:firstLine="0" w:firstLineChars="0"/>
        <w:rPr>
          <w:rFonts w:asciiTheme="minorEastAsia" w:hAnsiTheme="minorEastAsia" w:eastAsiaTheme="minorEastAsia" w:cstheme="minorEastAsia"/>
          <w:sz w:val="24"/>
          <w:szCs w:val="32"/>
        </w:rPr>
      </w:pPr>
    </w:p>
    <w:p>
      <w:pPr>
        <w:pStyle w:val="2"/>
        <w:jc w:val="center"/>
        <w:rPr>
          <w:rFonts w:hint="eastAsia" w:asciiTheme="minorEastAsia" w:hAnsiTheme="minorEastAsia" w:eastAsiaTheme="minorEastAsia" w:cstheme="minorEastAsia"/>
          <w:b/>
          <w:bCs/>
          <w:sz w:val="52"/>
          <w:szCs w:val="52"/>
          <w:lang w:eastAsia="zh-CN"/>
        </w:rPr>
      </w:pPr>
      <w:r>
        <w:rPr>
          <w:rFonts w:hint="eastAsia" w:asciiTheme="minorEastAsia" w:hAnsiTheme="minorEastAsia" w:eastAsiaTheme="minorEastAsia" w:cstheme="minorEastAsia"/>
          <w:b/>
          <w:bCs/>
          <w:sz w:val="52"/>
          <w:szCs w:val="52"/>
          <w:lang w:eastAsia="zh-CN"/>
        </w:rPr>
        <w:t>西部大道南侧二期储备地清表项目</w:t>
      </w:r>
    </w:p>
    <w:p>
      <w:pPr>
        <w:pStyle w:val="2"/>
        <w:jc w:val="center"/>
        <w:rPr>
          <w:rFonts w:hint="eastAsia" w:asciiTheme="minorEastAsia" w:hAnsiTheme="minorEastAsia" w:eastAsiaTheme="minorEastAsia" w:cstheme="minorEastAsia"/>
          <w:b/>
          <w:bCs/>
          <w:sz w:val="52"/>
          <w:szCs w:val="52"/>
          <w:lang w:eastAsia="zh-CN"/>
        </w:rPr>
      </w:pPr>
      <w:r>
        <w:rPr>
          <w:rFonts w:hint="eastAsia" w:asciiTheme="minorEastAsia" w:hAnsiTheme="minorEastAsia" w:eastAsiaTheme="minorEastAsia" w:cstheme="minorEastAsia"/>
          <w:b/>
          <w:bCs/>
          <w:sz w:val="52"/>
          <w:szCs w:val="52"/>
          <w:lang w:eastAsia="zh-CN"/>
        </w:rPr>
        <w:t>监理服务</w:t>
      </w:r>
    </w:p>
    <w:p>
      <w:pPr>
        <w:rPr>
          <w:rFonts w:hint="eastAsia" w:asciiTheme="minorEastAsia" w:hAnsiTheme="minorEastAsia" w:eastAsiaTheme="minorEastAsia" w:cstheme="minorEastAsia"/>
          <w:b/>
          <w:bCs/>
          <w:sz w:val="44"/>
          <w:szCs w:val="44"/>
          <w:lang w:eastAsia="zh-CN"/>
        </w:rPr>
      </w:pPr>
    </w:p>
    <w:p>
      <w:pPr>
        <w:pStyle w:val="2"/>
        <w:rPr>
          <w:rFonts w:hint="eastAsia" w:asciiTheme="minorEastAsia" w:hAnsiTheme="minorEastAsia" w:eastAsiaTheme="minorEastAsia" w:cstheme="minorEastAsia"/>
          <w:b/>
          <w:bCs/>
          <w:sz w:val="44"/>
          <w:szCs w:val="44"/>
          <w:lang w:eastAsia="zh-CN"/>
        </w:rPr>
      </w:pPr>
    </w:p>
    <w:p>
      <w:pPr>
        <w:rPr>
          <w:rFonts w:hint="eastAsia"/>
          <w:lang w:eastAsia="zh-CN"/>
        </w:rPr>
      </w:pPr>
    </w:p>
    <w:p>
      <w:pPr>
        <w:pStyle w:val="22"/>
        <w:ind w:firstLine="0" w:firstLineChars="0"/>
      </w:pPr>
    </w:p>
    <w:p>
      <w:pPr>
        <w:spacing w:line="1000" w:lineRule="exact"/>
        <w:jc w:val="center"/>
        <w:rPr>
          <w:rFonts w:asciiTheme="minorEastAsia" w:hAnsiTheme="minorEastAsia" w:eastAsiaTheme="minorEastAsia" w:cstheme="minorEastAsia"/>
          <w:szCs w:val="21"/>
        </w:rPr>
      </w:pPr>
      <w:bookmarkStart w:id="0" w:name="_Toc6752"/>
      <w:r>
        <w:rPr>
          <w:rFonts w:hint="eastAsia" w:asciiTheme="minorEastAsia" w:hAnsiTheme="minorEastAsia" w:eastAsiaTheme="minorEastAsia" w:cstheme="minorEastAsia"/>
          <w:b/>
          <w:bCs/>
          <w:spacing w:val="20"/>
          <w:kern w:val="0"/>
          <w:sz w:val="72"/>
          <w:szCs w:val="72"/>
        </w:rPr>
        <w:t>竞争性磋商文件</w:t>
      </w:r>
      <w:bookmarkEnd w:id="0"/>
    </w:p>
    <w:p>
      <w:pPr>
        <w:spacing w:line="220" w:lineRule="atLeast"/>
        <w:rPr>
          <w:rFonts w:asciiTheme="minorEastAsia" w:hAnsiTheme="minorEastAsia" w:eastAsiaTheme="minorEastAsia" w:cstheme="minorEastAsia"/>
          <w:szCs w:val="21"/>
        </w:rPr>
      </w:pPr>
    </w:p>
    <w:p>
      <w:pPr>
        <w:pStyle w:val="22"/>
        <w:ind w:firstLine="210"/>
        <w:rPr>
          <w:rFonts w:asciiTheme="minorEastAsia" w:hAnsiTheme="minorEastAsia" w:eastAsiaTheme="minorEastAsia" w:cstheme="minorEastAsia"/>
        </w:rPr>
      </w:pPr>
    </w:p>
    <w:p>
      <w:pPr>
        <w:pStyle w:val="22"/>
        <w:ind w:firstLine="723"/>
        <w:rPr>
          <w:rFonts w:asciiTheme="minorEastAsia" w:hAnsiTheme="minorEastAsia" w:eastAsiaTheme="minorEastAsia" w:cstheme="minorEastAsia"/>
        </w:rPr>
      </w:pPr>
    </w:p>
    <w:p>
      <w:pPr>
        <w:pStyle w:val="22"/>
        <w:ind w:firstLine="210"/>
        <w:rPr>
          <w:rFonts w:asciiTheme="minorEastAsia" w:hAnsiTheme="minorEastAsia" w:eastAsiaTheme="minorEastAsia" w:cstheme="minorEastAsia"/>
        </w:rPr>
      </w:pPr>
    </w:p>
    <w:p>
      <w:pPr>
        <w:spacing w:line="220" w:lineRule="atLeast"/>
        <w:rPr>
          <w:rFonts w:asciiTheme="minorEastAsia" w:hAnsiTheme="minorEastAsia" w:eastAsiaTheme="minorEastAsia" w:cstheme="minorEastAsia"/>
          <w:szCs w:val="21"/>
        </w:rPr>
      </w:pPr>
    </w:p>
    <w:p>
      <w:pPr>
        <w:jc w:val="left"/>
        <w:rPr>
          <w:rFonts w:asciiTheme="minorEastAsia" w:hAnsiTheme="minorEastAsia" w:eastAsiaTheme="minorEastAsia" w:cstheme="minorEastAsia"/>
          <w:sz w:val="28"/>
          <w:szCs w:val="28"/>
        </w:rPr>
      </w:pPr>
    </w:p>
    <w:p>
      <w:pPr>
        <w:spacing w:line="220" w:lineRule="atLeast"/>
        <w:rPr>
          <w:rFonts w:asciiTheme="minorEastAsia" w:hAnsiTheme="minorEastAsia" w:eastAsiaTheme="minorEastAsia" w:cstheme="minorEastAsia"/>
          <w:szCs w:val="21"/>
        </w:rPr>
      </w:pPr>
    </w:p>
    <w:p>
      <w:pPr>
        <w:spacing w:line="220" w:lineRule="atLeast"/>
        <w:rPr>
          <w:rFonts w:asciiTheme="minorEastAsia" w:hAnsiTheme="minorEastAsia" w:eastAsiaTheme="minorEastAsia" w:cstheme="minorEastAsia"/>
          <w:szCs w:val="21"/>
        </w:rPr>
      </w:pPr>
    </w:p>
    <w:p>
      <w:pPr>
        <w:spacing w:line="220" w:lineRule="atLeast"/>
        <w:rPr>
          <w:rFonts w:asciiTheme="minorEastAsia" w:hAnsiTheme="minorEastAsia" w:eastAsiaTheme="minorEastAsia" w:cstheme="minorEastAsia"/>
          <w:szCs w:val="21"/>
        </w:rPr>
      </w:pPr>
    </w:p>
    <w:p>
      <w:pPr>
        <w:spacing w:line="220" w:lineRule="atLeast"/>
        <w:rPr>
          <w:rFonts w:asciiTheme="minorEastAsia" w:hAnsiTheme="minorEastAsia" w:eastAsiaTheme="minorEastAsia" w:cstheme="minorEastAsia"/>
          <w:szCs w:val="21"/>
        </w:rPr>
      </w:pPr>
    </w:p>
    <w:p>
      <w:pPr>
        <w:spacing w:line="220" w:lineRule="atLeast"/>
        <w:rPr>
          <w:rFonts w:asciiTheme="minorEastAsia" w:hAnsiTheme="minorEastAsia" w:eastAsiaTheme="minorEastAsia" w:cstheme="minorEastAsia"/>
          <w:szCs w:val="21"/>
        </w:rPr>
      </w:pPr>
    </w:p>
    <w:p>
      <w:pPr>
        <w:spacing w:line="220" w:lineRule="atLeast"/>
        <w:rPr>
          <w:rFonts w:asciiTheme="minorEastAsia" w:hAnsiTheme="minorEastAsia" w:eastAsiaTheme="minorEastAsia" w:cstheme="minorEastAsia"/>
          <w:szCs w:val="21"/>
        </w:rPr>
      </w:pPr>
    </w:p>
    <w:p>
      <w:pPr>
        <w:pStyle w:val="22"/>
        <w:ind w:firstLine="0" w:firstLineChars="0"/>
        <w:rPr>
          <w:rFonts w:asciiTheme="minorEastAsia" w:hAnsiTheme="minorEastAsia" w:eastAsiaTheme="minorEastAsia" w:cstheme="minorEastAsia"/>
        </w:rPr>
      </w:pPr>
    </w:p>
    <w:p>
      <w:pPr>
        <w:pStyle w:val="22"/>
        <w:ind w:firstLine="0" w:firstLineChars="0"/>
        <w:rPr>
          <w:rFonts w:asciiTheme="minorEastAsia" w:hAnsiTheme="minorEastAsia" w:eastAsiaTheme="minorEastAsia" w:cstheme="minorEastAsia"/>
        </w:rPr>
      </w:pPr>
    </w:p>
    <w:p>
      <w:pPr>
        <w:pStyle w:val="22"/>
        <w:ind w:firstLine="0" w:firstLineChars="0"/>
        <w:rPr>
          <w:rFonts w:asciiTheme="minorEastAsia" w:hAnsiTheme="minorEastAsia" w:eastAsiaTheme="minorEastAsia" w:cstheme="minorEastAsia"/>
        </w:rPr>
      </w:pPr>
    </w:p>
    <w:p>
      <w:pPr>
        <w:spacing w:line="360" w:lineRule="auto"/>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中金国际项目管理有限公司</w:t>
      </w: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二〇二二年</w:t>
      </w:r>
      <w:r>
        <w:rPr>
          <w:rFonts w:hint="eastAsia" w:asciiTheme="minorEastAsia" w:hAnsiTheme="minorEastAsia" w:eastAsiaTheme="minorEastAsia" w:cstheme="minorEastAsia"/>
          <w:b/>
          <w:bCs/>
          <w:sz w:val="32"/>
          <w:szCs w:val="32"/>
          <w:lang w:val="en-US" w:eastAsia="zh-CN"/>
        </w:rPr>
        <w:t>七</w:t>
      </w:r>
      <w:r>
        <w:rPr>
          <w:rFonts w:hint="eastAsia" w:asciiTheme="minorEastAsia" w:hAnsiTheme="minorEastAsia" w:eastAsiaTheme="minorEastAsia" w:cstheme="minorEastAsia"/>
          <w:b/>
          <w:bCs/>
          <w:sz w:val="32"/>
          <w:szCs w:val="32"/>
        </w:rPr>
        <w:t>月</w:t>
      </w:r>
    </w:p>
    <w:p>
      <w:pPr>
        <w:spacing w:line="276" w:lineRule="auto"/>
        <w:jc w:val="center"/>
        <w:rPr>
          <w:rFonts w:asciiTheme="minorEastAsia" w:hAnsiTheme="minorEastAsia" w:eastAsiaTheme="minorEastAsia" w:cstheme="minorEastAsia"/>
          <w:b/>
          <w:bCs/>
          <w:sz w:val="38"/>
          <w:szCs w:val="36"/>
          <w:lang w:val="zh-CN"/>
        </w:rPr>
        <w:sectPr>
          <w:footerReference r:id="rId3" w:type="default"/>
          <w:pgSz w:w="11907" w:h="16840"/>
          <w:pgMar w:top="1440" w:right="1800" w:bottom="1440" w:left="1800" w:header="907" w:footer="533" w:gutter="0"/>
          <w:pgNumType w:start="1"/>
          <w:cols w:space="720" w:num="1"/>
          <w:docGrid w:linePitch="326" w:charSpace="0"/>
        </w:sectPr>
      </w:pPr>
    </w:p>
    <w:p>
      <w:pPr>
        <w:spacing w:line="276" w:lineRule="auto"/>
        <w:jc w:val="center"/>
        <w:rPr>
          <w:rFonts w:asciiTheme="minorEastAsia" w:hAnsiTheme="minorEastAsia" w:eastAsiaTheme="minorEastAsia" w:cstheme="minorEastAsia"/>
          <w:b/>
          <w:bCs/>
          <w:sz w:val="38"/>
          <w:szCs w:val="36"/>
          <w:lang w:val="zh-CN"/>
        </w:rPr>
      </w:pPr>
      <w:r>
        <w:rPr>
          <w:rFonts w:hint="eastAsia" w:asciiTheme="minorEastAsia" w:hAnsiTheme="minorEastAsia" w:eastAsiaTheme="minorEastAsia" w:cstheme="minorEastAsia"/>
          <w:b/>
          <w:bCs/>
          <w:sz w:val="38"/>
          <w:szCs w:val="36"/>
          <w:lang w:val="zh-CN"/>
        </w:rPr>
        <w:t>温馨提示</w:t>
      </w:r>
    </w:p>
    <w:p>
      <w:pPr>
        <w:pStyle w:val="22"/>
        <w:ind w:firstLine="210"/>
        <w:rPr>
          <w:lang w:val="zh-CN"/>
        </w:rPr>
      </w:pPr>
    </w:p>
    <w:p>
      <w:pPr>
        <w:spacing w:line="360" w:lineRule="auto"/>
        <w:ind w:firstLine="560" w:firstLineChars="200"/>
        <w:rPr>
          <w:rFonts w:asciiTheme="minorEastAsia" w:hAnsiTheme="minorEastAsia" w:eastAsiaTheme="minorEastAsia" w:cstheme="minorEastAsia"/>
          <w:bCs/>
          <w:sz w:val="28"/>
          <w:szCs w:val="28"/>
          <w:lang w:val="zh-CN"/>
        </w:rPr>
      </w:pPr>
      <w:r>
        <w:rPr>
          <w:rFonts w:hint="eastAsia" w:asciiTheme="minorEastAsia" w:hAnsiTheme="minorEastAsia" w:eastAsiaTheme="minorEastAsia" w:cstheme="minorEastAsia"/>
          <w:bCs/>
          <w:sz w:val="28"/>
          <w:szCs w:val="28"/>
          <w:lang w:val="zh-CN"/>
        </w:rPr>
        <w:t>购买磋商文件后，请仔细阅读，特别注意粗体部分，如有疑问，请来电咨询。</w:t>
      </w:r>
    </w:p>
    <w:p>
      <w:pPr>
        <w:pStyle w:val="22"/>
        <w:ind w:firstLine="210"/>
        <w:rPr>
          <w:lang w:val="zh-CN"/>
        </w:rPr>
      </w:pPr>
    </w:p>
    <w:tbl>
      <w:tblPr>
        <w:tblStyle w:val="24"/>
        <w:tblW w:w="86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6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06" w:hRule="atLeast"/>
          <w:jc w:val="center"/>
        </w:trPr>
        <w:tc>
          <w:tcPr>
            <w:tcW w:w="8619" w:type="dxa"/>
          </w:tcPr>
          <w:p>
            <w:pPr>
              <w:spacing w:line="360" w:lineRule="auto"/>
              <w:ind w:firstLine="562" w:firstLineChars="200"/>
              <w:rPr>
                <w:rFonts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b/>
                <w:bCs/>
                <w:sz w:val="28"/>
                <w:szCs w:val="28"/>
                <w:lang w:val="zh-CN"/>
              </w:rPr>
              <w:t>请将代理服务费汇至下列指定账户：</w:t>
            </w:r>
          </w:p>
          <w:p>
            <w:pPr>
              <w:pStyle w:val="11"/>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户名：中金国际项目管理有限公司（基本户）</w:t>
            </w:r>
          </w:p>
          <w:p>
            <w:pPr>
              <w:pStyle w:val="11"/>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账号：61050110669000000065 </w:t>
            </w:r>
          </w:p>
          <w:p>
            <w:pPr>
              <w:pStyle w:val="11"/>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开户行：中国建设银行股份有限公司西安雁翔广场支行</w:t>
            </w:r>
          </w:p>
          <w:p>
            <w:pPr>
              <w:pStyle w:val="11"/>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行号：105791010597</w:t>
            </w:r>
          </w:p>
          <w:p>
            <w:pPr>
              <w:pStyle w:val="11"/>
              <w:adjustRightInd w:val="0"/>
              <w:snapToGrid w:val="0"/>
              <w:spacing w:line="360" w:lineRule="auto"/>
              <w:ind w:firstLine="562" w:firstLineChars="200"/>
              <w:rPr>
                <w:rFonts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b/>
                <w:bCs/>
                <w:sz w:val="28"/>
                <w:szCs w:val="28"/>
                <w:lang w:val="zh-CN"/>
              </w:rPr>
              <w:t>汇款备注：</w:t>
            </w:r>
            <w:r>
              <w:rPr>
                <w:rFonts w:hint="eastAsia" w:asciiTheme="minorEastAsia" w:hAnsiTheme="minorEastAsia" w:eastAsiaTheme="minorEastAsia" w:cstheme="minorEastAsia"/>
                <w:b/>
                <w:bCs/>
                <w:sz w:val="28"/>
                <w:szCs w:val="28"/>
                <w:lang w:eastAsia="zh-CN"/>
              </w:rPr>
              <w:t>西部大道南侧二期储备地清表项目监理服务</w:t>
            </w:r>
            <w:r>
              <w:rPr>
                <w:rFonts w:hint="eastAsia" w:asciiTheme="minorEastAsia" w:hAnsiTheme="minorEastAsia" w:eastAsiaTheme="minorEastAsia" w:cstheme="minorEastAsia"/>
                <w:b/>
                <w:bCs/>
                <w:sz w:val="28"/>
                <w:szCs w:val="28"/>
              </w:rPr>
              <w:t>代理服务费（可简写）</w:t>
            </w:r>
          </w:p>
        </w:tc>
      </w:tr>
    </w:tbl>
    <w:p>
      <w:pPr>
        <w:jc w:val="center"/>
        <w:rPr>
          <w:rFonts w:asciiTheme="minorEastAsia" w:hAnsiTheme="minorEastAsia" w:eastAsiaTheme="minorEastAsia" w:cstheme="minorEastAsia"/>
          <w:b/>
          <w:sz w:val="36"/>
          <w:szCs w:val="36"/>
        </w:rPr>
        <w:sectPr>
          <w:footerReference r:id="rId4" w:type="default"/>
          <w:pgSz w:w="11907" w:h="16840"/>
          <w:pgMar w:top="1440" w:right="1800" w:bottom="1440" w:left="1800" w:header="907" w:footer="533" w:gutter="0"/>
          <w:pgNumType w:start="1"/>
          <w:cols w:space="720" w:num="1"/>
          <w:docGrid w:linePitch="326" w:charSpace="0"/>
        </w:sect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目 录</w:t>
      </w:r>
    </w:p>
    <w:p>
      <w:pPr>
        <w:jc w:val="center"/>
        <w:rPr>
          <w:rFonts w:asciiTheme="minorEastAsia" w:hAnsiTheme="minorEastAsia" w:eastAsiaTheme="minorEastAsia" w:cstheme="minorEastAsia"/>
          <w:b/>
          <w:sz w:val="36"/>
          <w:szCs w:val="36"/>
        </w:rPr>
      </w:pPr>
    </w:p>
    <w:p>
      <w:pPr>
        <w:pStyle w:val="17"/>
        <w:rPr>
          <w:rFonts w:asciiTheme="minorHAnsi" w:hAnsiTheme="minorHAnsi" w:eastAsiaTheme="minorEastAsia" w:cstheme="minorBidi"/>
          <w:sz w:val="24"/>
          <w:szCs w:val="22"/>
        </w:rPr>
      </w:pPr>
      <w:r>
        <w:rPr>
          <w:rFonts w:hint="eastAsia" w:ascii="宋体" w:hAnsi="宋体" w:cs="宋体"/>
          <w:b/>
          <w:bCs/>
          <w:sz w:val="36"/>
          <w:szCs w:val="28"/>
        </w:rPr>
        <w:fldChar w:fldCharType="begin"/>
      </w:r>
      <w:r>
        <w:rPr>
          <w:rFonts w:hint="eastAsia" w:ascii="宋体" w:hAnsi="宋体" w:cs="宋体"/>
          <w:b/>
          <w:bCs/>
          <w:sz w:val="36"/>
          <w:szCs w:val="28"/>
        </w:rPr>
        <w:instrText xml:space="preserve"> TOC \o "1-1" \h \z \u </w:instrText>
      </w:r>
      <w:r>
        <w:rPr>
          <w:rFonts w:hint="eastAsia" w:ascii="宋体" w:hAnsi="宋体" w:cs="宋体"/>
          <w:b/>
          <w:bCs/>
          <w:sz w:val="36"/>
          <w:szCs w:val="28"/>
        </w:rPr>
        <w:fldChar w:fldCharType="separate"/>
      </w:r>
      <w:r>
        <w:fldChar w:fldCharType="begin"/>
      </w:r>
      <w:r>
        <w:instrText xml:space="preserve"> HYPERLINK \l "_Toc107235598" </w:instrText>
      </w:r>
      <w:r>
        <w:fldChar w:fldCharType="separate"/>
      </w:r>
      <w:r>
        <w:rPr>
          <w:rStyle w:val="31"/>
          <w:rFonts w:hint="eastAsia" w:asciiTheme="minorEastAsia" w:hAnsiTheme="minorEastAsia" w:cstheme="minorEastAsia"/>
          <w:sz w:val="24"/>
        </w:rPr>
        <w:t>第一部分</w:t>
      </w:r>
      <w:r>
        <w:rPr>
          <w:rStyle w:val="31"/>
          <w:rFonts w:asciiTheme="minorEastAsia" w:hAnsiTheme="minorEastAsia" w:cstheme="minorEastAsia"/>
          <w:sz w:val="24"/>
        </w:rPr>
        <w:t xml:space="preserve"> </w:t>
      </w:r>
      <w:r>
        <w:rPr>
          <w:rStyle w:val="31"/>
          <w:rFonts w:hint="eastAsia" w:asciiTheme="minorEastAsia" w:hAnsiTheme="minorEastAsia" w:cstheme="minorEastAsia"/>
          <w:sz w:val="24"/>
        </w:rPr>
        <w:t>竞争性磋商公告</w:t>
      </w:r>
      <w:r>
        <w:rPr>
          <w:sz w:val="24"/>
        </w:rPr>
        <w:tab/>
      </w:r>
      <w:r>
        <w:rPr>
          <w:sz w:val="24"/>
        </w:rPr>
        <w:fldChar w:fldCharType="begin"/>
      </w:r>
      <w:r>
        <w:rPr>
          <w:sz w:val="24"/>
        </w:rPr>
        <w:instrText xml:space="preserve"> PAGEREF _Toc107235598 \h </w:instrText>
      </w:r>
      <w:r>
        <w:rPr>
          <w:sz w:val="24"/>
        </w:rPr>
        <w:fldChar w:fldCharType="separate"/>
      </w:r>
      <w:r>
        <w:rPr>
          <w:sz w:val="24"/>
        </w:rPr>
        <w:t>1</w:t>
      </w:r>
      <w:r>
        <w:rPr>
          <w:sz w:val="24"/>
        </w:rPr>
        <w:fldChar w:fldCharType="end"/>
      </w:r>
      <w:r>
        <w:rPr>
          <w:sz w:val="24"/>
        </w:rPr>
        <w:fldChar w:fldCharType="end"/>
      </w:r>
    </w:p>
    <w:p>
      <w:pPr>
        <w:pStyle w:val="17"/>
        <w:rPr>
          <w:rFonts w:asciiTheme="minorHAnsi" w:hAnsiTheme="minorHAnsi" w:eastAsiaTheme="minorEastAsia" w:cstheme="minorBidi"/>
          <w:sz w:val="24"/>
          <w:szCs w:val="22"/>
        </w:rPr>
      </w:pPr>
      <w:r>
        <w:fldChar w:fldCharType="begin"/>
      </w:r>
      <w:r>
        <w:instrText xml:space="preserve"> HYPERLINK \l "_Toc107235600" </w:instrText>
      </w:r>
      <w:r>
        <w:fldChar w:fldCharType="separate"/>
      </w:r>
      <w:r>
        <w:rPr>
          <w:rStyle w:val="31"/>
          <w:rFonts w:hint="eastAsia" w:asciiTheme="minorEastAsia" w:hAnsiTheme="minorEastAsia" w:cstheme="minorEastAsia"/>
          <w:sz w:val="24"/>
        </w:rPr>
        <w:t>第二部分</w:t>
      </w:r>
      <w:r>
        <w:rPr>
          <w:rStyle w:val="31"/>
          <w:rFonts w:asciiTheme="minorEastAsia" w:hAnsiTheme="minorEastAsia" w:cstheme="minorEastAsia"/>
          <w:sz w:val="24"/>
        </w:rPr>
        <w:t xml:space="preserve"> </w:t>
      </w:r>
      <w:r>
        <w:rPr>
          <w:rStyle w:val="31"/>
          <w:rFonts w:hint="eastAsia" w:asciiTheme="minorEastAsia" w:hAnsiTheme="minorEastAsia" w:cstheme="minorEastAsia"/>
          <w:sz w:val="24"/>
        </w:rPr>
        <w:t>供应商须知</w:t>
      </w:r>
      <w:r>
        <w:rPr>
          <w:sz w:val="24"/>
        </w:rPr>
        <w:tab/>
      </w:r>
      <w:r>
        <w:rPr>
          <w:sz w:val="24"/>
        </w:rPr>
        <w:fldChar w:fldCharType="begin"/>
      </w:r>
      <w:r>
        <w:rPr>
          <w:sz w:val="24"/>
        </w:rPr>
        <w:instrText xml:space="preserve"> PAGEREF _Toc107235600 \h </w:instrText>
      </w:r>
      <w:r>
        <w:rPr>
          <w:sz w:val="24"/>
        </w:rPr>
        <w:fldChar w:fldCharType="separate"/>
      </w:r>
      <w:r>
        <w:rPr>
          <w:sz w:val="24"/>
        </w:rPr>
        <w:t>5</w:t>
      </w:r>
      <w:r>
        <w:rPr>
          <w:sz w:val="24"/>
        </w:rPr>
        <w:fldChar w:fldCharType="end"/>
      </w:r>
      <w:r>
        <w:rPr>
          <w:sz w:val="24"/>
        </w:rPr>
        <w:fldChar w:fldCharType="end"/>
      </w:r>
    </w:p>
    <w:p>
      <w:pPr>
        <w:pStyle w:val="17"/>
        <w:rPr>
          <w:rFonts w:asciiTheme="minorHAnsi" w:hAnsiTheme="minorHAnsi" w:eastAsiaTheme="minorEastAsia" w:cstheme="minorBidi"/>
          <w:sz w:val="24"/>
          <w:szCs w:val="22"/>
        </w:rPr>
      </w:pPr>
      <w:r>
        <w:fldChar w:fldCharType="begin"/>
      </w:r>
      <w:r>
        <w:instrText xml:space="preserve"> HYPERLINK \l "_Toc107235601" </w:instrText>
      </w:r>
      <w:r>
        <w:fldChar w:fldCharType="separate"/>
      </w:r>
      <w:r>
        <w:rPr>
          <w:rStyle w:val="31"/>
          <w:rFonts w:hint="eastAsia" w:asciiTheme="minorEastAsia" w:hAnsiTheme="minorEastAsia" w:cstheme="minorEastAsia"/>
          <w:sz w:val="24"/>
        </w:rPr>
        <w:t>第三部分</w:t>
      </w:r>
      <w:r>
        <w:rPr>
          <w:rStyle w:val="31"/>
          <w:rFonts w:asciiTheme="minorEastAsia" w:hAnsiTheme="minorEastAsia" w:cstheme="minorEastAsia"/>
          <w:sz w:val="24"/>
        </w:rPr>
        <w:t xml:space="preserve"> </w:t>
      </w:r>
      <w:r>
        <w:rPr>
          <w:rStyle w:val="31"/>
          <w:rFonts w:hint="eastAsia" w:asciiTheme="minorEastAsia" w:hAnsiTheme="minorEastAsia" w:cstheme="minorEastAsia"/>
          <w:sz w:val="24"/>
        </w:rPr>
        <w:t>磋商内容及要求</w:t>
      </w:r>
      <w:r>
        <w:rPr>
          <w:sz w:val="24"/>
        </w:rPr>
        <w:tab/>
      </w:r>
      <w:r>
        <w:rPr>
          <w:sz w:val="24"/>
        </w:rPr>
        <w:fldChar w:fldCharType="begin"/>
      </w:r>
      <w:r>
        <w:rPr>
          <w:sz w:val="24"/>
        </w:rPr>
        <w:instrText xml:space="preserve"> PAGEREF _Toc107235601 \h </w:instrText>
      </w:r>
      <w:r>
        <w:rPr>
          <w:sz w:val="24"/>
        </w:rPr>
        <w:fldChar w:fldCharType="separate"/>
      </w:r>
      <w:r>
        <w:rPr>
          <w:sz w:val="24"/>
        </w:rPr>
        <w:t>25</w:t>
      </w:r>
      <w:r>
        <w:rPr>
          <w:sz w:val="24"/>
        </w:rPr>
        <w:fldChar w:fldCharType="end"/>
      </w:r>
      <w:r>
        <w:rPr>
          <w:sz w:val="24"/>
        </w:rPr>
        <w:fldChar w:fldCharType="end"/>
      </w:r>
    </w:p>
    <w:p>
      <w:pPr>
        <w:pStyle w:val="17"/>
        <w:rPr>
          <w:rFonts w:asciiTheme="minorHAnsi" w:hAnsiTheme="minorHAnsi" w:eastAsiaTheme="minorEastAsia" w:cstheme="minorBidi"/>
          <w:sz w:val="24"/>
          <w:szCs w:val="22"/>
        </w:rPr>
      </w:pPr>
      <w:r>
        <w:fldChar w:fldCharType="begin"/>
      </w:r>
      <w:r>
        <w:instrText xml:space="preserve"> HYPERLINK \l "_Toc107235602" </w:instrText>
      </w:r>
      <w:r>
        <w:fldChar w:fldCharType="separate"/>
      </w:r>
      <w:r>
        <w:rPr>
          <w:rStyle w:val="31"/>
          <w:rFonts w:hint="eastAsia" w:asciiTheme="minorEastAsia" w:hAnsiTheme="minorEastAsia" w:cstheme="minorEastAsia"/>
          <w:sz w:val="24"/>
        </w:rPr>
        <w:t>第五部分</w:t>
      </w:r>
      <w:r>
        <w:rPr>
          <w:rStyle w:val="31"/>
          <w:rFonts w:asciiTheme="minorEastAsia" w:hAnsiTheme="minorEastAsia" w:cstheme="minorEastAsia"/>
          <w:sz w:val="24"/>
        </w:rPr>
        <w:t xml:space="preserve"> </w:t>
      </w:r>
      <w:r>
        <w:rPr>
          <w:rStyle w:val="31"/>
          <w:rFonts w:hint="eastAsia" w:asciiTheme="minorEastAsia" w:hAnsiTheme="minorEastAsia" w:cstheme="minorEastAsia"/>
          <w:sz w:val="24"/>
        </w:rPr>
        <w:t>竞争性磋商响应文件格式</w:t>
      </w:r>
      <w:r>
        <w:rPr>
          <w:sz w:val="24"/>
        </w:rPr>
        <w:tab/>
      </w:r>
      <w:r>
        <w:rPr>
          <w:sz w:val="24"/>
        </w:rPr>
        <w:fldChar w:fldCharType="begin"/>
      </w:r>
      <w:r>
        <w:rPr>
          <w:sz w:val="24"/>
        </w:rPr>
        <w:instrText xml:space="preserve"> PAGEREF _Toc107235602 \h </w:instrText>
      </w:r>
      <w:r>
        <w:rPr>
          <w:sz w:val="24"/>
        </w:rPr>
        <w:fldChar w:fldCharType="separate"/>
      </w:r>
      <w:r>
        <w:rPr>
          <w:sz w:val="24"/>
        </w:rPr>
        <w:t>50</w:t>
      </w:r>
      <w:r>
        <w:rPr>
          <w:sz w:val="24"/>
        </w:rPr>
        <w:fldChar w:fldCharType="end"/>
      </w:r>
      <w:r>
        <w:rPr>
          <w:sz w:val="24"/>
        </w:rPr>
        <w:fldChar w:fldCharType="end"/>
      </w:r>
    </w:p>
    <w:p>
      <w:pPr>
        <w:pStyle w:val="17"/>
        <w:rPr>
          <w:rFonts w:asciiTheme="minorHAnsi" w:hAnsiTheme="minorHAnsi" w:eastAsiaTheme="minorEastAsia" w:cstheme="minorBidi"/>
          <w:sz w:val="24"/>
          <w:szCs w:val="22"/>
        </w:rPr>
      </w:pPr>
      <w:r>
        <w:fldChar w:fldCharType="begin"/>
      </w:r>
      <w:r>
        <w:instrText xml:space="preserve"> HYPERLINK \l "_Toc107235603" </w:instrText>
      </w:r>
      <w:r>
        <w:fldChar w:fldCharType="separate"/>
      </w:r>
      <w:r>
        <w:rPr>
          <w:rStyle w:val="31"/>
          <w:rFonts w:hint="eastAsia"/>
          <w:sz w:val="24"/>
        </w:rPr>
        <w:t>第六部分</w:t>
      </w:r>
      <w:r>
        <w:rPr>
          <w:rStyle w:val="31"/>
          <w:sz w:val="24"/>
        </w:rPr>
        <w:t xml:space="preserve">  </w:t>
      </w:r>
      <w:r>
        <w:rPr>
          <w:rStyle w:val="31"/>
          <w:rFonts w:hint="eastAsia"/>
          <w:sz w:val="24"/>
        </w:rPr>
        <w:t>封袋正面标识式样</w:t>
      </w:r>
      <w:r>
        <w:rPr>
          <w:sz w:val="24"/>
        </w:rPr>
        <w:tab/>
      </w:r>
      <w:r>
        <w:rPr>
          <w:sz w:val="24"/>
        </w:rPr>
        <w:fldChar w:fldCharType="begin"/>
      </w:r>
      <w:r>
        <w:rPr>
          <w:sz w:val="24"/>
        </w:rPr>
        <w:instrText xml:space="preserve"> PAGEREF _Toc107235603 \h </w:instrText>
      </w:r>
      <w:r>
        <w:rPr>
          <w:sz w:val="24"/>
        </w:rPr>
        <w:fldChar w:fldCharType="separate"/>
      </w:r>
      <w:r>
        <w:rPr>
          <w:sz w:val="24"/>
        </w:rPr>
        <w:t>72</w:t>
      </w:r>
      <w:r>
        <w:rPr>
          <w:sz w:val="24"/>
        </w:rPr>
        <w:fldChar w:fldCharType="end"/>
      </w:r>
      <w:r>
        <w:rPr>
          <w:sz w:val="24"/>
        </w:rPr>
        <w:fldChar w:fldCharType="end"/>
      </w:r>
    </w:p>
    <w:p>
      <w:pPr>
        <w:pStyle w:val="37"/>
        <w:tabs>
          <w:tab w:val="right" w:leader="dot" w:pos="8364"/>
        </w:tabs>
        <w:rPr>
          <w:rFonts w:asciiTheme="minorEastAsia" w:hAnsiTheme="minorEastAsia" w:eastAsiaTheme="minorEastAsia" w:cstheme="minorEastAsia"/>
          <w:bCs/>
          <w:sz w:val="32"/>
          <w:szCs w:val="44"/>
        </w:rPr>
        <w:sectPr>
          <w:footerReference r:id="rId5" w:type="default"/>
          <w:pgSz w:w="11907" w:h="16840"/>
          <w:pgMar w:top="1440" w:right="1800" w:bottom="1440" w:left="1800" w:header="907" w:footer="533" w:gutter="0"/>
          <w:pgNumType w:start="1"/>
          <w:cols w:space="720" w:num="1"/>
          <w:docGrid w:linePitch="326" w:charSpace="0"/>
        </w:sectPr>
      </w:pPr>
      <w:r>
        <w:rPr>
          <w:rFonts w:hint="eastAsia" w:ascii="宋体" w:hAnsi="宋体" w:cs="宋体"/>
          <w:bCs/>
          <w:sz w:val="36"/>
          <w:szCs w:val="28"/>
        </w:rPr>
        <w:fldChar w:fldCharType="end"/>
      </w:r>
    </w:p>
    <w:p>
      <w:pPr>
        <w:spacing w:line="360" w:lineRule="auto"/>
        <w:jc w:val="center"/>
        <w:rPr>
          <w:rStyle w:val="38"/>
          <w:rFonts w:asciiTheme="minorEastAsia" w:hAnsiTheme="minorEastAsia" w:eastAsiaTheme="minorEastAsia" w:cstheme="minorEastAsia"/>
        </w:rPr>
      </w:pPr>
      <w:bookmarkStart w:id="1" w:name="_Toc14691_WPSOffice_Level1"/>
      <w:bookmarkStart w:id="2" w:name="_Toc107235598"/>
      <w:bookmarkStart w:id="3" w:name="_Toc7075"/>
      <w:bookmarkStart w:id="4" w:name="_Toc29590"/>
      <w:r>
        <w:rPr>
          <w:rStyle w:val="38"/>
          <w:rFonts w:hint="eastAsia" w:asciiTheme="minorEastAsia" w:hAnsiTheme="minorEastAsia" w:eastAsiaTheme="minorEastAsia" w:cstheme="minorEastAsia"/>
        </w:rPr>
        <w:t>第一部分 竞争性磋商公告</w:t>
      </w:r>
      <w:bookmarkEnd w:id="1"/>
      <w:bookmarkEnd w:id="2"/>
    </w:p>
    <w:bookmarkEnd w:id="3"/>
    <w:p>
      <w:pPr>
        <w:pStyle w:val="63"/>
        <w:spacing w:before="0" w:line="360" w:lineRule="auto"/>
        <w:rPr>
          <w:bCs w:val="0"/>
          <w:color w:val="333333"/>
          <w:sz w:val="21"/>
          <w:szCs w:val="21"/>
        </w:rPr>
      </w:pPr>
      <w:r>
        <w:rPr>
          <w:rFonts w:hint="eastAsia"/>
          <w:bCs w:val="0"/>
          <w:color w:val="333333"/>
          <w:sz w:val="21"/>
          <w:szCs w:val="21"/>
        </w:rPr>
        <w:t>项目概况</w:t>
      </w:r>
    </w:p>
    <w:p>
      <w:pPr>
        <w:pStyle w:val="63"/>
        <w:spacing w:before="0" w:line="360" w:lineRule="auto"/>
        <w:ind w:firstLine="420" w:firstLineChars="200"/>
        <w:rPr>
          <w:bCs w:val="0"/>
          <w:color w:val="333333"/>
          <w:sz w:val="21"/>
          <w:szCs w:val="21"/>
        </w:rPr>
      </w:pPr>
      <w:r>
        <w:rPr>
          <w:rFonts w:hint="eastAsia"/>
          <w:b w:val="0"/>
          <w:color w:val="333333"/>
          <w:sz w:val="21"/>
          <w:szCs w:val="21"/>
          <w:lang w:eastAsia="zh-CN"/>
        </w:rPr>
        <w:t>西部大道南侧二期储备地清表项目监理服务</w:t>
      </w:r>
      <w:r>
        <w:rPr>
          <w:rFonts w:hint="eastAsia"/>
          <w:b w:val="0"/>
          <w:color w:val="333333"/>
          <w:sz w:val="21"/>
          <w:szCs w:val="21"/>
        </w:rPr>
        <w:t>采购项目的潜在供应商应在</w:t>
      </w:r>
      <w:r>
        <w:rPr>
          <w:rFonts w:hint="eastAsia"/>
          <w:b w:val="0"/>
          <w:color w:val="333333"/>
          <w:sz w:val="21"/>
          <w:szCs w:val="21"/>
          <w:lang w:eastAsia="zh-CN"/>
        </w:rPr>
        <w:t>西安市雁塔区雁翔路3269号旺座曲江E座13楼1304室</w:t>
      </w:r>
      <w:r>
        <w:rPr>
          <w:rFonts w:hint="eastAsia"/>
          <w:b w:val="0"/>
          <w:color w:val="333333"/>
          <w:sz w:val="21"/>
          <w:szCs w:val="21"/>
        </w:rPr>
        <w:t>获取采购文件，并于2022年</w:t>
      </w:r>
      <w:r>
        <w:rPr>
          <w:rFonts w:hint="eastAsia"/>
          <w:b w:val="0"/>
          <w:color w:val="333333"/>
          <w:sz w:val="21"/>
          <w:szCs w:val="21"/>
          <w:lang w:val="en-US" w:eastAsia="zh-CN"/>
        </w:rPr>
        <w:t>07月25日14:30分</w:t>
      </w:r>
      <w:r>
        <w:rPr>
          <w:rFonts w:hint="eastAsia"/>
          <w:b w:val="0"/>
          <w:color w:val="333333"/>
          <w:sz w:val="21"/>
          <w:szCs w:val="21"/>
        </w:rPr>
        <w:t xml:space="preserve">（北京时间）前提交响应文件。 </w:t>
      </w:r>
    </w:p>
    <w:p>
      <w:pPr>
        <w:pStyle w:val="63"/>
        <w:spacing w:before="0" w:line="360" w:lineRule="auto"/>
        <w:ind w:firstLine="240"/>
        <w:rPr>
          <w:bCs w:val="0"/>
          <w:color w:val="333333"/>
          <w:sz w:val="21"/>
          <w:szCs w:val="21"/>
        </w:rPr>
      </w:pPr>
      <w:r>
        <w:rPr>
          <w:rFonts w:hint="eastAsia"/>
          <w:bCs w:val="0"/>
          <w:color w:val="333333"/>
          <w:sz w:val="21"/>
          <w:szCs w:val="21"/>
        </w:rPr>
        <w:t>一、项目基本情况</w:t>
      </w:r>
    </w:p>
    <w:p>
      <w:pPr>
        <w:spacing w:line="360" w:lineRule="auto"/>
        <w:ind w:firstLine="480"/>
        <w:rPr>
          <w:rFonts w:hint="eastAsia" w:ascii="宋体" w:hAnsi="宋体" w:eastAsia="宋体" w:cs="宋体"/>
          <w:color w:val="333333"/>
          <w:szCs w:val="21"/>
          <w:lang w:eastAsia="zh-CN"/>
        </w:rPr>
      </w:pPr>
      <w:r>
        <w:rPr>
          <w:rFonts w:hint="eastAsia" w:ascii="宋体" w:hAnsi="宋体" w:cs="宋体"/>
          <w:color w:val="333333"/>
          <w:szCs w:val="21"/>
        </w:rPr>
        <w:t>1、项目编号：</w:t>
      </w:r>
      <w:r>
        <w:rPr>
          <w:rFonts w:hint="eastAsia" w:ascii="宋体" w:hAnsi="宋体" w:cs="宋体"/>
          <w:color w:val="333333"/>
          <w:szCs w:val="21"/>
          <w:lang w:eastAsia="zh-CN"/>
        </w:rPr>
        <w:t xml:space="preserve">中金咨招[2022]-0042号 </w:t>
      </w:r>
    </w:p>
    <w:p>
      <w:pPr>
        <w:spacing w:line="360" w:lineRule="auto"/>
        <w:ind w:firstLine="480"/>
        <w:rPr>
          <w:rFonts w:hint="eastAsia" w:ascii="宋体" w:hAnsi="宋体" w:eastAsia="宋体" w:cs="宋体"/>
          <w:color w:val="333333"/>
          <w:szCs w:val="21"/>
          <w:lang w:eastAsia="zh-CN"/>
        </w:rPr>
      </w:pPr>
      <w:r>
        <w:rPr>
          <w:rFonts w:hint="eastAsia" w:ascii="宋体" w:hAnsi="宋体" w:cs="宋体"/>
          <w:color w:val="333333"/>
          <w:szCs w:val="21"/>
        </w:rPr>
        <w:t>2、项目名称：</w:t>
      </w:r>
      <w:r>
        <w:rPr>
          <w:rFonts w:hint="eastAsia" w:ascii="宋体" w:hAnsi="宋体" w:cs="宋体"/>
          <w:color w:val="333333"/>
          <w:szCs w:val="21"/>
          <w:lang w:eastAsia="zh-CN"/>
        </w:rPr>
        <w:t>西部大道南侧二期储备地清表项目监理服务</w:t>
      </w:r>
    </w:p>
    <w:p>
      <w:pPr>
        <w:spacing w:line="360" w:lineRule="auto"/>
        <w:ind w:firstLine="480"/>
        <w:rPr>
          <w:rFonts w:ascii="宋体" w:hAnsi="宋体" w:cs="宋体"/>
          <w:color w:val="333333"/>
          <w:szCs w:val="21"/>
        </w:rPr>
      </w:pPr>
      <w:r>
        <w:rPr>
          <w:rFonts w:hint="eastAsia" w:ascii="宋体" w:hAnsi="宋体" w:cs="宋体"/>
          <w:color w:val="333333"/>
          <w:szCs w:val="21"/>
        </w:rPr>
        <w:t>3、采购方式：竞争性磋商</w:t>
      </w:r>
    </w:p>
    <w:p>
      <w:pPr>
        <w:spacing w:line="360" w:lineRule="auto"/>
        <w:ind w:firstLine="480"/>
        <w:rPr>
          <w:rFonts w:hint="eastAsia" w:ascii="宋体" w:hAnsi="宋体" w:eastAsia="宋体" w:cs="宋体"/>
          <w:color w:val="333333"/>
          <w:szCs w:val="21"/>
          <w:lang w:eastAsia="zh-CN"/>
        </w:rPr>
      </w:pPr>
      <w:r>
        <w:rPr>
          <w:rFonts w:hint="eastAsia" w:ascii="宋体" w:hAnsi="宋体" w:cs="宋体"/>
          <w:color w:val="333333"/>
          <w:szCs w:val="21"/>
        </w:rPr>
        <w:t>4、预算金额：</w:t>
      </w:r>
      <w:r>
        <w:rPr>
          <w:rFonts w:hint="eastAsia" w:ascii="宋体" w:hAnsi="宋体" w:cs="宋体"/>
          <w:color w:val="333333"/>
          <w:szCs w:val="21"/>
          <w:lang w:eastAsia="zh-CN"/>
        </w:rPr>
        <w:t>285113.00元</w:t>
      </w:r>
    </w:p>
    <w:p>
      <w:pPr>
        <w:spacing w:line="360" w:lineRule="auto"/>
        <w:ind w:firstLine="480"/>
        <w:rPr>
          <w:rFonts w:ascii="宋体" w:hAnsi="宋体" w:cs="宋体"/>
          <w:color w:val="333333"/>
          <w:szCs w:val="21"/>
        </w:rPr>
      </w:pPr>
      <w:r>
        <w:rPr>
          <w:rFonts w:hint="eastAsia" w:ascii="宋体" w:hAnsi="宋体" w:cs="宋体"/>
          <w:color w:val="333333"/>
          <w:szCs w:val="21"/>
        </w:rPr>
        <w:t>5、采购需求：</w:t>
      </w:r>
    </w:p>
    <w:p>
      <w:pPr>
        <w:pStyle w:val="9"/>
        <w:spacing w:after="0" w:line="360" w:lineRule="auto"/>
        <w:ind w:left="0" w:leftChars="0" w:firstLine="896" w:firstLineChars="427"/>
        <w:rPr>
          <w:rFonts w:ascii="宋体" w:hAnsi="宋体" w:cs="宋体"/>
          <w:color w:val="333333"/>
          <w:szCs w:val="21"/>
        </w:rPr>
      </w:pPr>
      <w:r>
        <w:rPr>
          <w:rFonts w:hint="eastAsia" w:ascii="宋体" w:hAnsi="宋体" w:cs="宋体"/>
          <w:color w:val="333333"/>
          <w:szCs w:val="21"/>
        </w:rPr>
        <w:t>合同包1（</w:t>
      </w:r>
      <w:r>
        <w:rPr>
          <w:rFonts w:hint="eastAsia" w:ascii="宋体" w:hAnsi="宋体" w:cs="宋体"/>
          <w:color w:val="333333"/>
          <w:szCs w:val="21"/>
          <w:lang w:eastAsia="zh-CN"/>
        </w:rPr>
        <w:t>西部大道南侧二期储备地清表项目监理服务</w:t>
      </w:r>
      <w:r>
        <w:rPr>
          <w:rFonts w:hint="eastAsia" w:ascii="宋体" w:hAnsi="宋体" w:cs="宋体"/>
          <w:color w:val="333333"/>
          <w:szCs w:val="21"/>
        </w:rPr>
        <w:t>）</w:t>
      </w:r>
    </w:p>
    <w:p>
      <w:pPr>
        <w:pStyle w:val="9"/>
        <w:spacing w:after="0" w:line="360" w:lineRule="auto"/>
        <w:ind w:left="0" w:leftChars="0" w:firstLine="896" w:firstLineChars="427"/>
        <w:rPr>
          <w:rFonts w:hint="eastAsia" w:ascii="宋体" w:hAnsi="宋体" w:eastAsia="宋体" w:cs="宋体"/>
          <w:color w:val="333333"/>
          <w:szCs w:val="21"/>
          <w:lang w:eastAsia="zh-CN"/>
        </w:rPr>
      </w:pPr>
      <w:r>
        <w:rPr>
          <w:rFonts w:hint="eastAsia" w:ascii="宋体" w:hAnsi="宋体" w:cs="宋体"/>
          <w:color w:val="333333"/>
          <w:szCs w:val="21"/>
        </w:rPr>
        <w:t>合同包预算金额：</w:t>
      </w:r>
      <w:r>
        <w:rPr>
          <w:rFonts w:hint="eastAsia" w:ascii="宋体" w:hAnsi="宋体" w:cs="宋体"/>
          <w:color w:val="333333"/>
          <w:szCs w:val="21"/>
          <w:lang w:eastAsia="zh-CN"/>
        </w:rPr>
        <w:t>285113.00元</w:t>
      </w:r>
    </w:p>
    <w:p>
      <w:pPr>
        <w:pStyle w:val="9"/>
        <w:spacing w:after="0" w:line="360" w:lineRule="auto"/>
        <w:ind w:left="0" w:leftChars="0" w:firstLine="896" w:firstLineChars="427"/>
        <w:rPr>
          <w:rFonts w:hint="eastAsia" w:ascii="宋体" w:hAnsi="宋体" w:eastAsia="宋体" w:cs="宋体"/>
          <w:color w:val="333333"/>
          <w:szCs w:val="21"/>
          <w:lang w:eastAsia="zh-CN"/>
        </w:rPr>
      </w:pPr>
      <w:r>
        <w:rPr>
          <w:rFonts w:hint="eastAsia" w:ascii="宋体" w:hAnsi="宋体" w:cs="宋体"/>
          <w:color w:val="333333"/>
          <w:szCs w:val="21"/>
        </w:rPr>
        <w:t>合同包最高限价：</w:t>
      </w:r>
      <w:r>
        <w:rPr>
          <w:rFonts w:hint="eastAsia" w:ascii="宋体" w:hAnsi="宋体" w:cs="宋体"/>
          <w:color w:val="333333"/>
          <w:szCs w:val="21"/>
          <w:lang w:eastAsia="zh-CN"/>
        </w:rPr>
        <w:t>285113.00元</w:t>
      </w:r>
    </w:p>
    <w:tbl>
      <w:tblPr>
        <w:tblStyle w:val="25"/>
        <w:tblW w:w="890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198"/>
        <w:gridCol w:w="1268"/>
        <w:gridCol w:w="1252"/>
        <w:gridCol w:w="1382"/>
        <w:gridCol w:w="140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9"/>
              <w:spacing w:after="0" w:line="360" w:lineRule="auto"/>
              <w:ind w:left="0" w:leftChars="0"/>
              <w:jc w:val="center"/>
              <w:rPr>
                <w:rFonts w:ascii="宋体" w:hAnsi="宋体" w:cs="宋体"/>
                <w:color w:val="333333"/>
                <w:szCs w:val="21"/>
              </w:rPr>
            </w:pPr>
            <w:r>
              <w:rPr>
                <w:rFonts w:hint="eastAsia" w:ascii="宋体" w:hAnsi="宋体" w:cs="宋体"/>
                <w:color w:val="333333"/>
                <w:szCs w:val="21"/>
              </w:rPr>
              <w:t>品目号</w:t>
            </w:r>
          </w:p>
        </w:tc>
        <w:tc>
          <w:tcPr>
            <w:tcW w:w="1198" w:type="dxa"/>
            <w:vAlign w:val="center"/>
          </w:tcPr>
          <w:p>
            <w:pPr>
              <w:pStyle w:val="9"/>
              <w:spacing w:after="0" w:line="360" w:lineRule="auto"/>
              <w:ind w:left="0" w:leftChars="0"/>
              <w:jc w:val="center"/>
              <w:rPr>
                <w:rFonts w:ascii="宋体" w:hAnsi="宋体" w:cs="宋体"/>
                <w:color w:val="333333"/>
                <w:szCs w:val="21"/>
              </w:rPr>
            </w:pPr>
            <w:r>
              <w:rPr>
                <w:rFonts w:hint="eastAsia" w:ascii="宋体" w:hAnsi="宋体" w:cs="宋体"/>
                <w:color w:val="333333"/>
                <w:szCs w:val="21"/>
              </w:rPr>
              <w:t>品目名称</w:t>
            </w:r>
          </w:p>
        </w:tc>
        <w:tc>
          <w:tcPr>
            <w:tcW w:w="1268" w:type="dxa"/>
            <w:vAlign w:val="center"/>
          </w:tcPr>
          <w:p>
            <w:pPr>
              <w:pStyle w:val="9"/>
              <w:spacing w:after="0" w:line="360" w:lineRule="auto"/>
              <w:ind w:left="0" w:leftChars="0"/>
              <w:jc w:val="center"/>
              <w:rPr>
                <w:rFonts w:ascii="宋体" w:hAnsi="宋体" w:cs="宋体"/>
                <w:color w:val="333333"/>
                <w:szCs w:val="21"/>
              </w:rPr>
            </w:pPr>
            <w:r>
              <w:rPr>
                <w:rFonts w:hint="eastAsia" w:ascii="宋体" w:hAnsi="宋体" w:cs="宋体"/>
                <w:color w:val="333333"/>
                <w:szCs w:val="21"/>
              </w:rPr>
              <w:t>采购标的</w:t>
            </w:r>
          </w:p>
        </w:tc>
        <w:tc>
          <w:tcPr>
            <w:tcW w:w="1252" w:type="dxa"/>
            <w:vAlign w:val="center"/>
          </w:tcPr>
          <w:p>
            <w:pPr>
              <w:pStyle w:val="9"/>
              <w:spacing w:after="0" w:line="360" w:lineRule="auto"/>
              <w:ind w:left="0" w:leftChars="0"/>
              <w:jc w:val="center"/>
              <w:rPr>
                <w:rFonts w:ascii="宋体" w:hAnsi="宋体" w:cs="宋体"/>
                <w:color w:val="333333"/>
                <w:szCs w:val="21"/>
              </w:rPr>
            </w:pPr>
            <w:r>
              <w:rPr>
                <w:rFonts w:hint="eastAsia" w:ascii="宋体" w:hAnsi="宋体" w:cs="宋体"/>
                <w:color w:val="333333"/>
                <w:szCs w:val="21"/>
              </w:rPr>
              <w:t>数量（单位）</w:t>
            </w:r>
          </w:p>
        </w:tc>
        <w:tc>
          <w:tcPr>
            <w:tcW w:w="1382" w:type="dxa"/>
            <w:vAlign w:val="center"/>
          </w:tcPr>
          <w:p>
            <w:pPr>
              <w:pStyle w:val="9"/>
              <w:spacing w:after="0" w:line="360" w:lineRule="auto"/>
              <w:ind w:left="0" w:leftChars="0"/>
              <w:jc w:val="center"/>
              <w:rPr>
                <w:rFonts w:ascii="宋体" w:hAnsi="宋体" w:cs="宋体"/>
                <w:color w:val="333333"/>
                <w:szCs w:val="21"/>
              </w:rPr>
            </w:pPr>
            <w:r>
              <w:rPr>
                <w:rFonts w:hint="eastAsia" w:ascii="宋体" w:hAnsi="宋体" w:cs="宋体"/>
                <w:color w:val="333333"/>
                <w:szCs w:val="21"/>
              </w:rPr>
              <w:t>技术规格、参数及要求</w:t>
            </w:r>
          </w:p>
        </w:tc>
        <w:tc>
          <w:tcPr>
            <w:tcW w:w="1400" w:type="dxa"/>
            <w:vAlign w:val="center"/>
          </w:tcPr>
          <w:p>
            <w:pPr>
              <w:pStyle w:val="9"/>
              <w:spacing w:after="0" w:line="360" w:lineRule="auto"/>
              <w:ind w:left="0" w:leftChars="0"/>
              <w:jc w:val="center"/>
              <w:rPr>
                <w:rFonts w:ascii="宋体" w:hAnsi="宋体" w:cs="宋体"/>
                <w:color w:val="333333"/>
                <w:szCs w:val="21"/>
              </w:rPr>
            </w:pPr>
            <w:r>
              <w:rPr>
                <w:rFonts w:hint="eastAsia" w:ascii="宋体" w:hAnsi="宋体" w:cs="宋体"/>
                <w:color w:val="333333"/>
                <w:szCs w:val="21"/>
              </w:rPr>
              <w:t>品目预算（元）</w:t>
            </w:r>
          </w:p>
        </w:tc>
        <w:tc>
          <w:tcPr>
            <w:tcW w:w="1400" w:type="dxa"/>
            <w:vAlign w:val="center"/>
          </w:tcPr>
          <w:p>
            <w:pPr>
              <w:pStyle w:val="9"/>
              <w:spacing w:after="0" w:line="360" w:lineRule="auto"/>
              <w:ind w:left="0" w:leftChars="0"/>
              <w:jc w:val="center"/>
              <w:rPr>
                <w:rFonts w:ascii="宋体" w:hAnsi="宋体" w:cs="宋体"/>
                <w:color w:val="333333"/>
                <w:szCs w:val="21"/>
              </w:rPr>
            </w:pPr>
            <w:r>
              <w:rPr>
                <w:rFonts w:hint="eastAsia" w:ascii="宋体" w:hAnsi="宋体" w:cs="宋体"/>
                <w:color w:val="333333"/>
                <w:szCs w:val="21"/>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00" w:type="dxa"/>
            <w:vAlign w:val="center"/>
          </w:tcPr>
          <w:p>
            <w:pPr>
              <w:pStyle w:val="9"/>
              <w:spacing w:after="0" w:line="360" w:lineRule="auto"/>
              <w:ind w:left="0" w:leftChars="0"/>
              <w:jc w:val="center"/>
              <w:rPr>
                <w:rFonts w:ascii="宋体" w:hAnsi="宋体" w:cs="宋体"/>
                <w:color w:val="333333"/>
                <w:szCs w:val="21"/>
              </w:rPr>
            </w:pPr>
            <w:r>
              <w:rPr>
                <w:rFonts w:hint="eastAsia" w:ascii="宋体" w:hAnsi="宋体" w:cs="宋体"/>
                <w:color w:val="333333"/>
                <w:szCs w:val="21"/>
              </w:rPr>
              <w:t>1-1</w:t>
            </w:r>
          </w:p>
        </w:tc>
        <w:tc>
          <w:tcPr>
            <w:tcW w:w="1198" w:type="dxa"/>
            <w:vAlign w:val="center"/>
          </w:tcPr>
          <w:p>
            <w:pPr>
              <w:pStyle w:val="9"/>
              <w:spacing w:after="0" w:line="360" w:lineRule="auto"/>
              <w:ind w:left="0" w:leftChars="0"/>
              <w:jc w:val="center"/>
              <w:rPr>
                <w:rFonts w:ascii="宋体" w:hAnsi="宋体" w:cs="宋体"/>
                <w:color w:val="333333"/>
                <w:szCs w:val="21"/>
              </w:rPr>
            </w:pPr>
            <w:r>
              <w:rPr>
                <w:rFonts w:hint="eastAsia" w:ascii="宋体" w:hAnsi="宋体" w:cs="宋体"/>
                <w:color w:val="333333"/>
                <w:szCs w:val="21"/>
              </w:rPr>
              <w:t>工程监理服务</w:t>
            </w:r>
          </w:p>
        </w:tc>
        <w:tc>
          <w:tcPr>
            <w:tcW w:w="1268" w:type="dxa"/>
            <w:vAlign w:val="center"/>
          </w:tcPr>
          <w:p>
            <w:pPr>
              <w:pStyle w:val="9"/>
              <w:spacing w:after="0" w:line="360" w:lineRule="auto"/>
              <w:ind w:left="0" w:leftChars="0"/>
              <w:jc w:val="center"/>
              <w:rPr>
                <w:rFonts w:ascii="宋体" w:hAnsi="宋体" w:cs="宋体"/>
                <w:color w:val="333333"/>
                <w:szCs w:val="21"/>
              </w:rPr>
            </w:pPr>
            <w:r>
              <w:rPr>
                <w:rFonts w:hint="eastAsia" w:ascii="宋体" w:hAnsi="宋体" w:cs="宋体"/>
                <w:color w:val="333333"/>
                <w:szCs w:val="21"/>
              </w:rPr>
              <w:t>垃圾清运项目监理</w:t>
            </w:r>
          </w:p>
        </w:tc>
        <w:tc>
          <w:tcPr>
            <w:tcW w:w="1252" w:type="dxa"/>
            <w:vAlign w:val="center"/>
          </w:tcPr>
          <w:p>
            <w:pPr>
              <w:pStyle w:val="9"/>
              <w:spacing w:after="0" w:line="360" w:lineRule="auto"/>
              <w:ind w:left="0" w:leftChars="0"/>
              <w:jc w:val="center"/>
              <w:rPr>
                <w:rFonts w:ascii="宋体" w:hAnsi="宋体" w:cs="宋体"/>
                <w:color w:val="333333"/>
                <w:szCs w:val="21"/>
              </w:rPr>
            </w:pPr>
            <w:r>
              <w:rPr>
                <w:rFonts w:hint="eastAsia" w:ascii="宋体" w:hAnsi="宋体" w:cs="宋体"/>
                <w:color w:val="333333"/>
                <w:szCs w:val="21"/>
              </w:rPr>
              <w:t>1（项）</w:t>
            </w:r>
          </w:p>
        </w:tc>
        <w:tc>
          <w:tcPr>
            <w:tcW w:w="1382" w:type="dxa"/>
            <w:vAlign w:val="center"/>
          </w:tcPr>
          <w:p>
            <w:pPr>
              <w:pStyle w:val="9"/>
              <w:spacing w:after="0" w:line="360" w:lineRule="auto"/>
              <w:ind w:left="0" w:leftChars="0"/>
              <w:jc w:val="center"/>
              <w:rPr>
                <w:rFonts w:ascii="宋体" w:hAnsi="宋体" w:cs="宋体"/>
                <w:color w:val="333333"/>
                <w:szCs w:val="21"/>
              </w:rPr>
            </w:pPr>
            <w:r>
              <w:rPr>
                <w:rFonts w:hint="eastAsia" w:ascii="宋体" w:hAnsi="宋体" w:cs="宋体"/>
                <w:color w:val="333333"/>
                <w:szCs w:val="21"/>
              </w:rPr>
              <w:t>详见采购文件</w:t>
            </w:r>
          </w:p>
        </w:tc>
        <w:tc>
          <w:tcPr>
            <w:tcW w:w="1400" w:type="dxa"/>
            <w:vAlign w:val="center"/>
          </w:tcPr>
          <w:p>
            <w:pPr>
              <w:pStyle w:val="9"/>
              <w:spacing w:after="0" w:line="360" w:lineRule="auto"/>
              <w:ind w:left="0" w:leftChars="0"/>
              <w:jc w:val="center"/>
              <w:rPr>
                <w:rFonts w:hint="eastAsia" w:ascii="宋体" w:hAnsi="宋体" w:eastAsia="宋体" w:cs="宋体"/>
                <w:color w:val="333333"/>
                <w:szCs w:val="21"/>
                <w:lang w:eastAsia="zh-CN"/>
              </w:rPr>
            </w:pPr>
            <w:r>
              <w:rPr>
                <w:rFonts w:hint="eastAsia" w:ascii="宋体" w:hAnsi="宋体" w:cs="宋体"/>
                <w:color w:val="333333"/>
                <w:szCs w:val="21"/>
                <w:lang w:eastAsia="zh-CN"/>
              </w:rPr>
              <w:t>285113.00</w:t>
            </w:r>
          </w:p>
        </w:tc>
        <w:tc>
          <w:tcPr>
            <w:tcW w:w="1400" w:type="dxa"/>
            <w:vAlign w:val="center"/>
          </w:tcPr>
          <w:p>
            <w:pPr>
              <w:pStyle w:val="9"/>
              <w:spacing w:after="0" w:line="360" w:lineRule="auto"/>
              <w:ind w:left="0" w:leftChars="0"/>
              <w:jc w:val="center"/>
              <w:rPr>
                <w:rFonts w:hint="eastAsia" w:ascii="宋体" w:hAnsi="宋体" w:eastAsia="宋体" w:cs="宋体"/>
                <w:color w:val="333333"/>
                <w:szCs w:val="21"/>
                <w:lang w:eastAsia="zh-CN"/>
              </w:rPr>
            </w:pPr>
            <w:r>
              <w:rPr>
                <w:rFonts w:hint="eastAsia" w:ascii="宋体" w:hAnsi="宋体" w:cs="宋体"/>
                <w:color w:val="333333"/>
                <w:szCs w:val="21"/>
                <w:lang w:eastAsia="zh-CN"/>
              </w:rPr>
              <w:t>285113.00</w:t>
            </w:r>
          </w:p>
        </w:tc>
      </w:tr>
    </w:tbl>
    <w:p>
      <w:pPr>
        <w:pStyle w:val="9"/>
        <w:spacing w:after="0" w:line="360" w:lineRule="auto"/>
        <w:ind w:left="0" w:leftChars="0" w:firstLine="840" w:firstLineChars="400"/>
        <w:rPr>
          <w:rFonts w:ascii="宋体" w:hAnsi="宋体" w:cs="宋体"/>
          <w:color w:val="333333"/>
          <w:szCs w:val="21"/>
        </w:rPr>
      </w:pPr>
      <w:r>
        <w:rPr>
          <w:rFonts w:hint="eastAsia" w:ascii="宋体" w:hAnsi="宋体" w:cs="宋体"/>
          <w:color w:val="333333"/>
          <w:szCs w:val="21"/>
        </w:rPr>
        <w:t>本合同包不接受联合体投标</w:t>
      </w:r>
    </w:p>
    <w:p>
      <w:pPr>
        <w:pStyle w:val="9"/>
        <w:spacing w:after="0" w:line="360" w:lineRule="auto"/>
        <w:ind w:left="0" w:leftChars="0" w:firstLine="840" w:firstLineChars="400"/>
        <w:rPr>
          <w:rFonts w:ascii="宋体" w:hAnsi="宋体" w:cs="宋体"/>
          <w:color w:val="333333"/>
          <w:szCs w:val="21"/>
        </w:rPr>
      </w:pPr>
      <w:r>
        <w:rPr>
          <w:rFonts w:hint="eastAsia" w:ascii="宋体" w:hAnsi="宋体" w:cs="宋体"/>
          <w:color w:val="333333"/>
          <w:szCs w:val="21"/>
        </w:rPr>
        <w:t>合同履行期限：</w:t>
      </w:r>
      <w:r>
        <w:rPr>
          <w:rFonts w:hint="eastAsia" w:ascii="宋体" w:hAnsi="宋体" w:cs="宋体"/>
          <w:color w:val="333333"/>
          <w:szCs w:val="21"/>
          <w:lang w:val="en-US" w:eastAsia="zh-CN"/>
        </w:rPr>
        <w:t>45</w:t>
      </w:r>
      <w:r>
        <w:rPr>
          <w:rFonts w:hint="eastAsia" w:ascii="宋体" w:hAnsi="宋体" w:cs="宋体"/>
          <w:color w:val="333333"/>
          <w:szCs w:val="21"/>
        </w:rPr>
        <w:t xml:space="preserve">日历天    </w:t>
      </w:r>
    </w:p>
    <w:p>
      <w:pPr>
        <w:pStyle w:val="63"/>
        <w:spacing w:before="0" w:line="360" w:lineRule="auto"/>
        <w:ind w:firstLine="240"/>
        <w:rPr>
          <w:b w:val="0"/>
          <w:color w:val="333333"/>
          <w:sz w:val="21"/>
          <w:szCs w:val="21"/>
        </w:rPr>
      </w:pPr>
      <w:r>
        <w:rPr>
          <w:rFonts w:hint="eastAsia"/>
          <w:bCs w:val="0"/>
          <w:color w:val="333333"/>
          <w:sz w:val="21"/>
          <w:szCs w:val="21"/>
        </w:rPr>
        <w:t>二、 申请人的资格要求</w:t>
      </w:r>
      <w:r>
        <w:rPr>
          <w:rFonts w:hint="eastAsia"/>
          <w:b w:val="0"/>
          <w:color w:val="333333"/>
          <w:sz w:val="21"/>
          <w:szCs w:val="21"/>
        </w:rPr>
        <w:t xml:space="preserve"> </w:t>
      </w:r>
    </w:p>
    <w:p>
      <w:pPr>
        <w:spacing w:line="360" w:lineRule="auto"/>
        <w:ind w:firstLine="480"/>
        <w:rPr>
          <w:rFonts w:ascii="宋体" w:hAnsi="宋体" w:cs="宋体"/>
          <w:szCs w:val="21"/>
        </w:rPr>
      </w:pPr>
      <w:r>
        <w:rPr>
          <w:rFonts w:hint="eastAsia" w:ascii="宋体" w:hAnsi="宋体" w:cs="宋体"/>
          <w:szCs w:val="21"/>
        </w:rPr>
        <w:t>1、满足《中华人民共和国政府采购法》第二十二条规定；</w:t>
      </w:r>
    </w:p>
    <w:p>
      <w:pPr>
        <w:spacing w:line="360" w:lineRule="auto"/>
        <w:ind w:firstLine="480"/>
        <w:rPr>
          <w:rFonts w:ascii="宋体" w:hAnsi="宋体" w:cs="宋体"/>
          <w:szCs w:val="21"/>
        </w:rPr>
      </w:pPr>
      <w:r>
        <w:rPr>
          <w:rFonts w:hint="eastAsia" w:ascii="宋体" w:hAnsi="宋体" w:cs="宋体"/>
          <w:szCs w:val="21"/>
        </w:rPr>
        <w:t>2、落实政府采购政策需满足的资格要求：</w:t>
      </w:r>
    </w:p>
    <w:p>
      <w:pPr>
        <w:spacing w:line="360" w:lineRule="auto"/>
        <w:ind w:firstLine="420" w:firstLineChars="200"/>
        <w:rPr>
          <w:rFonts w:ascii="宋体" w:hAnsi="宋体" w:cs="宋体"/>
          <w:szCs w:val="21"/>
        </w:rPr>
      </w:pPr>
      <w:r>
        <w:rPr>
          <w:rFonts w:hint="eastAsia" w:ascii="宋体" w:hAnsi="宋体" w:cs="宋体"/>
          <w:szCs w:val="21"/>
        </w:rPr>
        <w:t>合同包1(</w:t>
      </w:r>
      <w:r>
        <w:rPr>
          <w:rFonts w:hint="eastAsia" w:ascii="宋体" w:hAnsi="宋体" w:cs="宋体"/>
          <w:szCs w:val="21"/>
          <w:lang w:eastAsia="zh-CN"/>
        </w:rPr>
        <w:t>西部大道南侧二期储备地清表项目监理服务</w:t>
      </w:r>
      <w:r>
        <w:rPr>
          <w:rFonts w:hint="eastAsia" w:ascii="宋体" w:hAnsi="宋体" w:cs="宋体"/>
          <w:szCs w:val="21"/>
        </w:rPr>
        <w:t>)落实政府采购政策需满足的资格要求如下:</w:t>
      </w:r>
    </w:p>
    <w:p>
      <w:pPr>
        <w:spacing w:line="360" w:lineRule="auto"/>
        <w:ind w:firstLine="480"/>
        <w:rPr>
          <w:rFonts w:ascii="宋体" w:hAnsi="宋体" w:cs="宋体"/>
          <w:bCs/>
          <w:kern w:val="0"/>
          <w:szCs w:val="21"/>
        </w:rPr>
      </w:pPr>
      <w:r>
        <w:rPr>
          <w:rFonts w:hint="eastAsia" w:ascii="宋体" w:hAnsi="宋体" w:cs="宋体"/>
          <w:bCs/>
          <w:kern w:val="0"/>
          <w:szCs w:val="21"/>
        </w:rPr>
        <w:t>（1）《财政部国家发展改革委关于印发〈节能产品政府采购实施意见〉的通知》（财库〔2004〕185号）；</w:t>
      </w:r>
    </w:p>
    <w:p>
      <w:pPr>
        <w:spacing w:line="360" w:lineRule="auto"/>
        <w:ind w:firstLine="480"/>
        <w:rPr>
          <w:rFonts w:ascii="宋体" w:hAnsi="宋体" w:cs="宋体"/>
          <w:szCs w:val="21"/>
        </w:rPr>
      </w:pPr>
      <w:r>
        <w:rPr>
          <w:rFonts w:hint="eastAsia" w:ascii="宋体" w:hAnsi="宋体" w:cs="宋体"/>
          <w:bCs/>
          <w:kern w:val="0"/>
          <w:szCs w:val="21"/>
        </w:rPr>
        <w:t>（2）《国务院办公厅关于建立政府</w:t>
      </w:r>
      <w:r>
        <w:rPr>
          <w:rFonts w:hint="eastAsia" w:ascii="宋体" w:hAnsi="宋体" w:cs="宋体"/>
          <w:szCs w:val="21"/>
        </w:rPr>
        <w:t xml:space="preserve">强制采购节能产品制度的通知》（国办发〔2007〕51号）； </w:t>
      </w:r>
    </w:p>
    <w:p>
      <w:pPr>
        <w:spacing w:line="360" w:lineRule="auto"/>
        <w:ind w:firstLine="480"/>
        <w:rPr>
          <w:rFonts w:ascii="宋体" w:hAnsi="宋体" w:cs="宋体"/>
          <w:szCs w:val="21"/>
        </w:rPr>
      </w:pPr>
      <w:r>
        <w:rPr>
          <w:rFonts w:hint="eastAsia" w:ascii="宋体" w:hAnsi="宋体" w:cs="宋体"/>
          <w:szCs w:val="21"/>
        </w:rPr>
        <w:t>（3）《关于环境标志产品政府采购实施的意见》（财库〔2006〕90号）；</w:t>
      </w:r>
    </w:p>
    <w:p>
      <w:pPr>
        <w:spacing w:line="360" w:lineRule="auto"/>
        <w:ind w:firstLine="480"/>
        <w:rPr>
          <w:rFonts w:ascii="宋体" w:hAnsi="宋体" w:cs="宋体"/>
          <w:szCs w:val="21"/>
        </w:rPr>
      </w:pPr>
      <w:r>
        <w:rPr>
          <w:rFonts w:hint="eastAsia" w:ascii="宋体" w:hAnsi="宋体" w:cs="宋体"/>
          <w:szCs w:val="21"/>
        </w:rPr>
        <w:t>（4）《关于印发〈政府采购促进中小企业发展管理办法〉的通知》（财库〔2020〕46号）；</w:t>
      </w:r>
    </w:p>
    <w:p>
      <w:pPr>
        <w:spacing w:line="360" w:lineRule="auto"/>
        <w:ind w:firstLine="480"/>
        <w:rPr>
          <w:rFonts w:ascii="宋体" w:hAnsi="宋体" w:cs="宋体"/>
          <w:szCs w:val="21"/>
        </w:rPr>
      </w:pPr>
      <w:r>
        <w:rPr>
          <w:rFonts w:hint="eastAsia" w:ascii="宋体" w:hAnsi="宋体" w:cs="宋体"/>
          <w:szCs w:val="21"/>
        </w:rPr>
        <w:t>（5）《财政部司法部关于政府采购支持监狱企业发展有关问题的通知》（财库〔2014〕68号）；</w:t>
      </w:r>
    </w:p>
    <w:p>
      <w:pPr>
        <w:spacing w:line="360" w:lineRule="auto"/>
        <w:ind w:firstLine="480"/>
        <w:rPr>
          <w:rFonts w:ascii="宋体" w:hAnsi="宋体" w:cs="宋体"/>
          <w:szCs w:val="21"/>
        </w:rPr>
      </w:pPr>
      <w:r>
        <w:rPr>
          <w:rFonts w:hint="eastAsia" w:ascii="宋体" w:hAnsi="宋体" w:cs="宋体"/>
          <w:szCs w:val="21"/>
        </w:rPr>
        <w:t>（6）《关于促进残疾人就业政府采购政策的通知》（财库〔2017〕141号）；</w:t>
      </w:r>
    </w:p>
    <w:p>
      <w:pPr>
        <w:spacing w:line="360" w:lineRule="auto"/>
        <w:ind w:firstLine="480"/>
        <w:rPr>
          <w:rFonts w:ascii="宋体" w:hAnsi="宋体" w:cs="宋体"/>
          <w:szCs w:val="21"/>
        </w:rPr>
      </w:pPr>
      <w:r>
        <w:rPr>
          <w:rFonts w:hint="eastAsia" w:ascii="宋体" w:hAnsi="宋体" w:cs="宋体"/>
          <w:szCs w:val="21"/>
        </w:rPr>
        <w:t>（7）《财政部发展改革委生态环境部市场监管总局关于调整优化节能产品、环境标志产品政府采购执行机制的通知》（财库〔2019〕9号）；</w:t>
      </w:r>
    </w:p>
    <w:p>
      <w:pPr>
        <w:spacing w:line="360" w:lineRule="auto"/>
        <w:ind w:firstLine="480"/>
        <w:rPr>
          <w:rFonts w:ascii="宋体" w:hAnsi="宋体" w:cs="宋体"/>
          <w:szCs w:val="21"/>
        </w:rPr>
      </w:pPr>
      <w:r>
        <w:rPr>
          <w:rFonts w:hint="eastAsia" w:ascii="宋体" w:hAnsi="宋体" w:cs="宋体"/>
          <w:szCs w:val="21"/>
        </w:rPr>
        <w:t>（8）《关于运用政府采购政策支持脱贫攻坚的通知》（财库〔2019〕27号）；</w:t>
      </w:r>
    </w:p>
    <w:p>
      <w:pPr>
        <w:spacing w:line="360" w:lineRule="auto"/>
        <w:ind w:firstLine="480"/>
        <w:rPr>
          <w:rFonts w:ascii="宋体" w:hAnsi="宋体" w:cs="宋体"/>
          <w:szCs w:val="21"/>
        </w:rPr>
      </w:pPr>
      <w:r>
        <w:rPr>
          <w:rFonts w:hint="eastAsia" w:ascii="宋体" w:hAnsi="宋体" w:cs="宋体"/>
          <w:szCs w:val="21"/>
        </w:rPr>
        <w:t>（9）《陕西省中小企业政府采购信用融资办法》（陕财办采〔2018〕23号）；</w:t>
      </w:r>
    </w:p>
    <w:p>
      <w:pPr>
        <w:spacing w:line="360" w:lineRule="auto"/>
        <w:ind w:firstLine="480"/>
        <w:rPr>
          <w:rFonts w:ascii="宋体" w:hAnsi="宋体" w:cs="宋体"/>
          <w:szCs w:val="21"/>
        </w:rPr>
      </w:pPr>
      <w:r>
        <w:rPr>
          <w:rFonts w:hint="eastAsia" w:ascii="宋体" w:hAnsi="宋体" w:cs="宋体"/>
          <w:szCs w:val="21"/>
        </w:rPr>
        <w:t>（10）《财政部 农业农村部 国家乡村振兴局关于运用政府采购政策支持乡村产业振兴的通知》（财库〔2021〕19号）；</w:t>
      </w:r>
    </w:p>
    <w:p>
      <w:pPr>
        <w:spacing w:line="360" w:lineRule="auto"/>
        <w:ind w:firstLine="480"/>
        <w:rPr>
          <w:rFonts w:ascii="宋体" w:hAnsi="宋体" w:cs="宋体"/>
          <w:szCs w:val="21"/>
        </w:rPr>
      </w:pPr>
      <w:r>
        <w:rPr>
          <w:rFonts w:hint="eastAsia" w:ascii="宋体" w:hAnsi="宋体" w:cs="宋体"/>
          <w:szCs w:val="21"/>
        </w:rPr>
        <w:t>（11）其他需要落实的政府采购政策。</w:t>
      </w:r>
    </w:p>
    <w:p>
      <w:pPr>
        <w:spacing w:line="360" w:lineRule="auto"/>
        <w:ind w:firstLine="420" w:firstLineChars="200"/>
        <w:rPr>
          <w:rFonts w:ascii="宋体" w:hAnsi="宋体" w:cs="宋体"/>
          <w:bCs/>
          <w:szCs w:val="21"/>
        </w:rPr>
      </w:pPr>
      <w:r>
        <w:rPr>
          <w:rFonts w:hint="eastAsia" w:ascii="宋体" w:hAnsi="宋体" w:cs="宋体"/>
          <w:bCs/>
          <w:szCs w:val="21"/>
        </w:rPr>
        <w:t>本项目</w:t>
      </w:r>
      <w:r>
        <w:rPr>
          <w:rFonts w:hint="eastAsia" w:ascii="宋体" w:hAnsi="宋体" w:cs="宋体"/>
          <w:bCs/>
          <w:szCs w:val="21"/>
          <w:lang w:val="en-US" w:eastAsia="zh-CN"/>
        </w:rPr>
        <w:t>非</w:t>
      </w:r>
      <w:r>
        <w:rPr>
          <w:rFonts w:hint="eastAsia" w:ascii="宋体" w:hAnsi="宋体" w:cs="宋体"/>
          <w:bCs/>
          <w:szCs w:val="21"/>
        </w:rPr>
        <w:t>专门面向中小企业采购。</w:t>
      </w:r>
    </w:p>
    <w:p>
      <w:pPr>
        <w:spacing w:line="360" w:lineRule="auto"/>
        <w:ind w:firstLine="480"/>
        <w:rPr>
          <w:rFonts w:ascii="宋体" w:hAnsi="宋体" w:cs="宋体"/>
          <w:color w:val="333333"/>
          <w:szCs w:val="21"/>
        </w:rPr>
      </w:pPr>
      <w:r>
        <w:rPr>
          <w:rFonts w:hint="eastAsia" w:ascii="宋体" w:hAnsi="宋体" w:cs="宋体"/>
          <w:color w:val="333333"/>
          <w:szCs w:val="21"/>
        </w:rPr>
        <w:t>3、本项目的特定资格要求：</w:t>
      </w:r>
    </w:p>
    <w:p>
      <w:pPr>
        <w:spacing w:line="360" w:lineRule="auto"/>
        <w:ind w:firstLine="420" w:firstLineChars="200"/>
        <w:rPr>
          <w:rFonts w:ascii="宋体" w:hAnsi="宋体" w:cs="宋体"/>
          <w:szCs w:val="21"/>
        </w:rPr>
      </w:pPr>
      <w:r>
        <w:rPr>
          <w:rFonts w:hint="eastAsia" w:ascii="宋体" w:hAnsi="宋体" w:cs="宋体"/>
          <w:szCs w:val="21"/>
        </w:rPr>
        <w:t>合同包1(</w:t>
      </w:r>
      <w:r>
        <w:rPr>
          <w:rFonts w:hint="eastAsia" w:ascii="宋体" w:hAnsi="宋体" w:cs="宋体"/>
          <w:szCs w:val="21"/>
          <w:lang w:eastAsia="zh-CN"/>
        </w:rPr>
        <w:t>西部大道南侧二期储备地清表项目监理服务</w:t>
      </w:r>
      <w:r>
        <w:rPr>
          <w:rFonts w:hint="eastAsia" w:ascii="宋体" w:hAnsi="宋体" w:cs="宋体"/>
          <w:szCs w:val="21"/>
        </w:rPr>
        <w:t>)特定资格要求如下:</w:t>
      </w:r>
    </w:p>
    <w:p>
      <w:pPr>
        <w:spacing w:line="360" w:lineRule="auto"/>
        <w:ind w:firstLine="420" w:firstLineChars="200"/>
        <w:rPr>
          <w:rFonts w:ascii="宋体" w:hAnsi="宋体" w:cs="宋体"/>
          <w:szCs w:val="21"/>
        </w:rPr>
      </w:pPr>
      <w:r>
        <w:rPr>
          <w:rFonts w:hint="eastAsia" w:ascii="宋体" w:hAnsi="宋体" w:cs="宋体"/>
          <w:szCs w:val="21"/>
        </w:rPr>
        <w:t>（1）供应商为具有独立承担民事责任能力的法人或其他组织或自然人，并提供法人或者其他组织合法有效的营业执照等证明文件，事业单位应提供事业单位法人证书，自然人应提供身份证明文件；</w:t>
      </w:r>
    </w:p>
    <w:p>
      <w:pPr>
        <w:spacing w:line="360" w:lineRule="auto"/>
        <w:ind w:firstLine="420" w:firstLineChars="200"/>
        <w:rPr>
          <w:rFonts w:ascii="宋体" w:hAnsi="宋体" w:cs="宋体"/>
          <w:szCs w:val="21"/>
        </w:rPr>
      </w:pPr>
      <w:r>
        <w:rPr>
          <w:rFonts w:hint="eastAsia" w:ascii="宋体" w:hAnsi="宋体" w:cs="宋体"/>
          <w:szCs w:val="21"/>
        </w:rPr>
        <w:t>（2）供应商应授权合法的人员参加磋商全过程，其中法定代表人直接参加磋商的，须出具法人身份证原件及复印件，并与营业执照上信息一致。法定代表人授权他人参加磋商的，须出具法定代表人授权书及被授权人身份证原件及复印件；</w:t>
      </w:r>
    </w:p>
    <w:p>
      <w:pPr>
        <w:spacing w:line="360" w:lineRule="auto"/>
        <w:ind w:firstLine="420" w:firstLineChars="200"/>
        <w:rPr>
          <w:rFonts w:ascii="宋体" w:hAnsi="宋体" w:cs="宋体"/>
          <w:szCs w:val="21"/>
        </w:rPr>
      </w:pPr>
      <w:r>
        <w:rPr>
          <w:rFonts w:hint="eastAsia" w:ascii="宋体" w:hAnsi="宋体" w:cs="宋体"/>
          <w:szCs w:val="21"/>
        </w:rPr>
        <w:t xml:space="preserve">（3）供应商须具备建设行政主管部门颁发的工程监理综合资质或房屋建筑工程监理丙级及以上资质；    </w:t>
      </w:r>
    </w:p>
    <w:p>
      <w:pPr>
        <w:spacing w:line="360" w:lineRule="auto"/>
        <w:ind w:firstLine="420" w:firstLineChars="200"/>
        <w:rPr>
          <w:rFonts w:ascii="宋体" w:hAnsi="宋体" w:cs="宋体"/>
          <w:szCs w:val="21"/>
        </w:rPr>
      </w:pPr>
      <w:r>
        <w:rPr>
          <w:rFonts w:hint="eastAsia" w:ascii="宋体" w:hAnsi="宋体" w:cs="宋体"/>
          <w:szCs w:val="21"/>
        </w:rPr>
        <w:t>（4）供应商拟派项目总监需具备房屋建筑工程专业国家注册监理工程师职业资格，在本单位注册且无在监工程；</w:t>
      </w:r>
    </w:p>
    <w:p>
      <w:pPr>
        <w:spacing w:line="360" w:lineRule="auto"/>
        <w:ind w:firstLine="420" w:firstLineChars="200"/>
        <w:rPr>
          <w:rFonts w:ascii="宋体" w:hAnsi="宋体" w:cs="宋体"/>
          <w:szCs w:val="21"/>
        </w:rPr>
      </w:pPr>
      <w:r>
        <w:rPr>
          <w:rFonts w:hint="eastAsia" w:ascii="宋体" w:hAnsi="宋体" w:cs="宋体"/>
          <w:szCs w:val="21"/>
        </w:rPr>
        <w:t>（5）提供2020年度或2021年度经审计的财务报告，或磋商前三个月内公司基本存款账户开户银行出具的资信证明（以上两种形式的资料提供任何一种即可）；</w:t>
      </w:r>
    </w:p>
    <w:p>
      <w:pPr>
        <w:spacing w:line="360" w:lineRule="auto"/>
        <w:ind w:firstLine="420" w:firstLineChars="200"/>
        <w:rPr>
          <w:rFonts w:ascii="宋体" w:hAnsi="宋体" w:cs="宋体"/>
          <w:szCs w:val="21"/>
        </w:rPr>
      </w:pPr>
      <w:r>
        <w:rPr>
          <w:rFonts w:hint="eastAsia" w:ascii="宋体" w:hAnsi="宋体" w:cs="宋体"/>
          <w:szCs w:val="21"/>
        </w:rPr>
        <w:t xml:space="preserve">（6）提供2021年1月至今任意一个月已缴纳完税凭证或税务机关开具的完税证明（任意税种）；依法免税的应提供相关文件证明； </w:t>
      </w:r>
    </w:p>
    <w:p>
      <w:pPr>
        <w:spacing w:line="360" w:lineRule="auto"/>
        <w:ind w:firstLine="420" w:firstLineChars="200"/>
        <w:rPr>
          <w:rFonts w:ascii="宋体" w:hAnsi="宋体" w:cs="宋体"/>
          <w:szCs w:val="21"/>
        </w:rPr>
      </w:pPr>
      <w:r>
        <w:rPr>
          <w:rFonts w:hint="eastAsia" w:ascii="宋体" w:hAnsi="宋体" w:cs="宋体"/>
          <w:szCs w:val="21"/>
        </w:rPr>
        <w:t>（7）提供2021年1月至今任意一个月已缴纳的社会保障资金缴存单据或社保机构开具的社会保险参保缴费情况证明；依法不需要缴纳社会保障资金的应提供相关文件证明；</w:t>
      </w:r>
    </w:p>
    <w:p>
      <w:pPr>
        <w:spacing w:line="360" w:lineRule="auto"/>
        <w:ind w:firstLine="420" w:firstLineChars="200"/>
        <w:rPr>
          <w:rFonts w:ascii="宋体" w:hAnsi="宋体" w:cs="宋体"/>
          <w:szCs w:val="21"/>
        </w:rPr>
      </w:pPr>
      <w:r>
        <w:rPr>
          <w:rFonts w:hint="eastAsia" w:ascii="宋体" w:hAnsi="宋体" w:cs="宋体"/>
          <w:szCs w:val="21"/>
        </w:rPr>
        <w:t>（8）具备履行合同所必需的设备和专业技术能力的证明材料(由供应商根据项目需求提供说明材料或者承诺)；</w:t>
      </w:r>
    </w:p>
    <w:p>
      <w:pPr>
        <w:spacing w:line="360" w:lineRule="auto"/>
        <w:ind w:firstLine="420" w:firstLineChars="200"/>
        <w:rPr>
          <w:rFonts w:ascii="宋体" w:hAnsi="宋体" w:cs="宋体"/>
          <w:szCs w:val="21"/>
        </w:rPr>
      </w:pPr>
      <w:r>
        <w:rPr>
          <w:rFonts w:hint="eastAsia" w:ascii="宋体" w:hAnsi="宋体" w:cs="宋体"/>
          <w:szCs w:val="21"/>
        </w:rPr>
        <w:t xml:space="preserve">（9）参加政府采购活动前3年内，在经营活动中没有重大违法记录； </w:t>
      </w:r>
    </w:p>
    <w:p>
      <w:pPr>
        <w:spacing w:line="360" w:lineRule="auto"/>
        <w:ind w:firstLine="420" w:firstLineChars="200"/>
        <w:rPr>
          <w:rFonts w:ascii="宋体" w:hAnsi="宋体" w:cs="宋体"/>
          <w:szCs w:val="21"/>
        </w:rPr>
      </w:pPr>
      <w:r>
        <w:rPr>
          <w:rFonts w:hint="eastAsia" w:ascii="宋体" w:hAnsi="宋体" w:cs="宋体"/>
          <w:szCs w:val="21"/>
        </w:rPr>
        <w:t>（10）</w:t>
      </w:r>
      <w:r>
        <w:rPr>
          <w:rFonts w:hint="eastAsia"/>
          <w:color w:val="333333"/>
          <w:szCs w:val="21"/>
        </w:rPr>
        <w:t>根据《财政部关于在政府采购活动中查询及使用信用记录有关问题的通知》（</w:t>
      </w:r>
      <w:r>
        <w:rPr>
          <w:rFonts w:hint="eastAsia"/>
          <w:szCs w:val="21"/>
        </w:rPr>
        <w:t>财库〔2016〕</w:t>
      </w:r>
      <w:r>
        <w:rPr>
          <w:rFonts w:hint="eastAsia"/>
          <w:color w:val="333333"/>
          <w:szCs w:val="21"/>
        </w:rPr>
        <w:t>125号）文件要求，采购代理机构将通过“中国执行信息公开网”（http://zxgk.court.gov.cn）、“信用中国”网站（www.creditchina.gov.cn）和“中国政府采购网”（www.ccgp.gov.cn）在磋商时查询供应商信用记录，被列入失信被执行人、税收违法黑名单、政府采购严重违法失信行为记录名单的单位将被拒绝参与本项目磋商。</w:t>
      </w:r>
    </w:p>
    <w:p>
      <w:pPr>
        <w:pStyle w:val="63"/>
        <w:spacing w:before="0" w:line="360" w:lineRule="auto"/>
        <w:rPr>
          <w:b w:val="0"/>
          <w:color w:val="333333"/>
          <w:sz w:val="21"/>
          <w:szCs w:val="21"/>
        </w:rPr>
      </w:pPr>
      <w:r>
        <w:rPr>
          <w:rFonts w:hint="eastAsia"/>
          <w:bCs w:val="0"/>
          <w:color w:val="333333"/>
          <w:sz w:val="21"/>
          <w:szCs w:val="21"/>
        </w:rPr>
        <w:t>三、 获取采购文件</w:t>
      </w:r>
      <w:r>
        <w:rPr>
          <w:rFonts w:hint="eastAsia"/>
          <w:b w:val="0"/>
          <w:color w:val="333333"/>
          <w:sz w:val="21"/>
          <w:szCs w:val="21"/>
        </w:rPr>
        <w:t xml:space="preserve"> </w:t>
      </w:r>
    </w:p>
    <w:p>
      <w:pPr>
        <w:pStyle w:val="20"/>
        <w:spacing w:before="0" w:beforeAutospacing="0" w:after="0" w:afterAutospacing="0" w:line="360" w:lineRule="auto"/>
        <w:ind w:firstLine="420" w:firstLineChars="200"/>
        <w:rPr>
          <w:rFonts w:cs="宋体"/>
          <w:color w:val="333333"/>
          <w:sz w:val="21"/>
          <w:szCs w:val="21"/>
        </w:rPr>
      </w:pPr>
      <w:r>
        <w:rPr>
          <w:rFonts w:hint="eastAsia" w:cs="宋体"/>
          <w:color w:val="333333"/>
          <w:sz w:val="21"/>
          <w:szCs w:val="21"/>
        </w:rPr>
        <w:t>时间：2022年</w:t>
      </w:r>
      <w:r>
        <w:rPr>
          <w:rFonts w:hint="eastAsia" w:cs="宋体"/>
          <w:color w:val="333333"/>
          <w:sz w:val="21"/>
          <w:szCs w:val="21"/>
          <w:lang w:val="en-US" w:eastAsia="zh-CN"/>
        </w:rPr>
        <w:t>07</w:t>
      </w:r>
      <w:r>
        <w:rPr>
          <w:rFonts w:hint="eastAsia" w:cs="宋体"/>
          <w:color w:val="333333"/>
          <w:sz w:val="21"/>
          <w:szCs w:val="21"/>
        </w:rPr>
        <w:t>月</w:t>
      </w:r>
      <w:r>
        <w:rPr>
          <w:rFonts w:hint="eastAsia" w:cs="宋体"/>
          <w:color w:val="333333"/>
          <w:sz w:val="21"/>
          <w:szCs w:val="21"/>
          <w:lang w:val="en-US" w:eastAsia="zh-CN"/>
        </w:rPr>
        <w:t>15</w:t>
      </w:r>
      <w:r>
        <w:rPr>
          <w:rFonts w:hint="eastAsia" w:cs="宋体"/>
          <w:color w:val="333333"/>
          <w:sz w:val="21"/>
          <w:szCs w:val="21"/>
        </w:rPr>
        <w:t>日至2022年</w:t>
      </w:r>
      <w:r>
        <w:rPr>
          <w:rFonts w:hint="eastAsia" w:cs="宋体"/>
          <w:color w:val="333333"/>
          <w:sz w:val="21"/>
          <w:szCs w:val="21"/>
          <w:lang w:eastAsia="zh-CN"/>
        </w:rPr>
        <w:t>07月21日</w:t>
      </w:r>
      <w:r>
        <w:rPr>
          <w:rFonts w:hint="eastAsia" w:cs="宋体"/>
          <w:color w:val="333333"/>
          <w:sz w:val="21"/>
          <w:szCs w:val="21"/>
        </w:rPr>
        <w:t>，每天上午09:00:00至12:00:00 ，下午14:00:00至 17:00:00 （北京时间，法定节假日除外）</w:t>
      </w:r>
    </w:p>
    <w:p>
      <w:pPr>
        <w:pStyle w:val="20"/>
        <w:spacing w:before="0" w:beforeAutospacing="0" w:after="0" w:afterAutospacing="0" w:line="360" w:lineRule="auto"/>
        <w:ind w:firstLine="420" w:firstLineChars="200"/>
        <w:rPr>
          <w:rFonts w:hint="eastAsia" w:eastAsia="宋体" w:cs="宋体"/>
          <w:color w:val="333333"/>
          <w:sz w:val="21"/>
          <w:szCs w:val="21"/>
          <w:lang w:eastAsia="zh-CN"/>
        </w:rPr>
      </w:pPr>
      <w:r>
        <w:rPr>
          <w:rFonts w:hint="eastAsia" w:cs="宋体"/>
          <w:color w:val="333333"/>
          <w:sz w:val="21"/>
          <w:szCs w:val="21"/>
        </w:rPr>
        <w:t>地点：</w:t>
      </w:r>
      <w:r>
        <w:rPr>
          <w:rFonts w:hint="eastAsia" w:cs="宋体"/>
          <w:color w:val="333333"/>
          <w:sz w:val="21"/>
          <w:szCs w:val="21"/>
          <w:lang w:eastAsia="zh-CN"/>
        </w:rPr>
        <w:t>西安市雁塔区雁翔路3269号旺座曲江E座13楼1304室</w:t>
      </w:r>
    </w:p>
    <w:p>
      <w:pPr>
        <w:pStyle w:val="20"/>
        <w:spacing w:before="0" w:beforeAutospacing="0" w:after="0" w:afterAutospacing="0" w:line="360" w:lineRule="auto"/>
        <w:ind w:firstLine="420" w:firstLineChars="200"/>
        <w:rPr>
          <w:rFonts w:cs="宋体"/>
          <w:color w:val="333333"/>
          <w:sz w:val="21"/>
          <w:szCs w:val="21"/>
        </w:rPr>
      </w:pPr>
      <w:r>
        <w:rPr>
          <w:rFonts w:hint="eastAsia" w:cs="宋体"/>
          <w:color w:val="333333"/>
          <w:sz w:val="21"/>
          <w:szCs w:val="21"/>
        </w:rPr>
        <w:t>方式：现场获取</w:t>
      </w:r>
    </w:p>
    <w:p>
      <w:pPr>
        <w:pStyle w:val="20"/>
        <w:spacing w:before="0" w:beforeAutospacing="0" w:after="0" w:afterAutospacing="0" w:line="360" w:lineRule="auto"/>
        <w:ind w:firstLine="420" w:firstLineChars="200"/>
        <w:rPr>
          <w:rFonts w:cs="宋体"/>
          <w:color w:val="333333"/>
          <w:sz w:val="21"/>
          <w:szCs w:val="21"/>
        </w:rPr>
      </w:pPr>
      <w:r>
        <w:rPr>
          <w:rFonts w:hint="eastAsia" w:cs="宋体"/>
          <w:color w:val="333333"/>
          <w:sz w:val="21"/>
          <w:szCs w:val="21"/>
        </w:rPr>
        <w:t>售价：免费获取</w:t>
      </w:r>
    </w:p>
    <w:p>
      <w:pPr>
        <w:pStyle w:val="63"/>
        <w:spacing w:before="0" w:line="360" w:lineRule="auto"/>
        <w:ind w:firstLine="240"/>
        <w:rPr>
          <w:bCs w:val="0"/>
          <w:color w:val="333333"/>
          <w:sz w:val="21"/>
          <w:szCs w:val="21"/>
        </w:rPr>
      </w:pPr>
      <w:r>
        <w:rPr>
          <w:rFonts w:hint="eastAsia"/>
          <w:bCs w:val="0"/>
          <w:color w:val="333333"/>
          <w:sz w:val="21"/>
          <w:szCs w:val="21"/>
        </w:rPr>
        <w:t>四、响应文件提交</w:t>
      </w:r>
    </w:p>
    <w:p>
      <w:pPr>
        <w:pStyle w:val="20"/>
        <w:spacing w:before="0" w:beforeAutospacing="0" w:after="0" w:afterAutospacing="0" w:line="360" w:lineRule="auto"/>
        <w:ind w:firstLine="630" w:firstLineChars="300"/>
        <w:rPr>
          <w:rFonts w:cs="宋体"/>
          <w:color w:val="333333"/>
          <w:sz w:val="21"/>
          <w:szCs w:val="21"/>
        </w:rPr>
      </w:pPr>
      <w:r>
        <w:rPr>
          <w:rFonts w:hint="eastAsia" w:cs="宋体"/>
          <w:color w:val="333333"/>
          <w:sz w:val="21"/>
          <w:szCs w:val="21"/>
        </w:rPr>
        <w:t>截止时间：2022年</w:t>
      </w:r>
      <w:r>
        <w:rPr>
          <w:rFonts w:hint="eastAsia" w:cs="宋体"/>
          <w:color w:val="333333"/>
          <w:sz w:val="21"/>
          <w:szCs w:val="21"/>
          <w:lang w:val="en-US" w:eastAsia="zh-CN"/>
        </w:rPr>
        <w:t>07月25日14:30分</w:t>
      </w:r>
      <w:r>
        <w:rPr>
          <w:rFonts w:hint="eastAsia" w:cs="宋体"/>
          <w:color w:val="333333"/>
          <w:sz w:val="21"/>
          <w:szCs w:val="21"/>
        </w:rPr>
        <w:t>00秒（北京时间）</w:t>
      </w:r>
    </w:p>
    <w:p>
      <w:pPr>
        <w:spacing w:line="360" w:lineRule="auto"/>
        <w:ind w:firstLine="630" w:firstLineChars="300"/>
        <w:rPr>
          <w:rFonts w:ascii="宋体" w:hAnsi="宋体" w:cs="宋体"/>
          <w:color w:val="333333"/>
          <w:szCs w:val="21"/>
        </w:rPr>
      </w:pPr>
      <w:r>
        <w:rPr>
          <w:rFonts w:hint="eastAsia" w:ascii="宋体" w:hAnsi="宋体" w:cs="宋体"/>
          <w:color w:val="333333"/>
          <w:szCs w:val="21"/>
        </w:rPr>
        <w:t>地点：</w:t>
      </w:r>
      <w:r>
        <w:rPr>
          <w:rFonts w:hint="eastAsia" w:cs="宋体"/>
          <w:color w:val="333333"/>
          <w:sz w:val="21"/>
          <w:szCs w:val="21"/>
          <w:lang w:eastAsia="zh-CN"/>
        </w:rPr>
        <w:t>西安市雁塔区雁翔路3269号旺座曲江E座13楼1304室</w:t>
      </w:r>
      <w:r>
        <w:rPr>
          <w:rFonts w:hint="eastAsia" w:ascii="宋体" w:hAnsi="宋体" w:cs="宋体"/>
          <w:color w:val="333333"/>
          <w:szCs w:val="21"/>
        </w:rPr>
        <w:t>会议室</w:t>
      </w:r>
    </w:p>
    <w:p>
      <w:pPr>
        <w:pStyle w:val="63"/>
        <w:spacing w:before="0" w:line="360" w:lineRule="auto"/>
        <w:ind w:firstLine="240"/>
        <w:rPr>
          <w:bCs w:val="0"/>
          <w:color w:val="333333"/>
          <w:sz w:val="21"/>
          <w:szCs w:val="21"/>
        </w:rPr>
      </w:pPr>
      <w:r>
        <w:rPr>
          <w:rFonts w:hint="eastAsia"/>
          <w:bCs w:val="0"/>
          <w:color w:val="333333"/>
          <w:sz w:val="21"/>
          <w:szCs w:val="21"/>
        </w:rPr>
        <w:t>五、开启</w:t>
      </w:r>
    </w:p>
    <w:p>
      <w:pPr>
        <w:pStyle w:val="20"/>
        <w:spacing w:before="0" w:beforeAutospacing="0" w:after="0" w:afterAutospacing="0" w:line="360" w:lineRule="auto"/>
        <w:ind w:firstLine="630" w:firstLineChars="300"/>
        <w:rPr>
          <w:rFonts w:cs="宋体"/>
          <w:color w:val="333333"/>
          <w:sz w:val="21"/>
          <w:szCs w:val="21"/>
        </w:rPr>
      </w:pPr>
      <w:r>
        <w:rPr>
          <w:rFonts w:hint="eastAsia" w:cs="宋体"/>
          <w:color w:val="333333"/>
          <w:sz w:val="21"/>
          <w:szCs w:val="21"/>
        </w:rPr>
        <w:t>时间：2022年</w:t>
      </w:r>
      <w:r>
        <w:rPr>
          <w:rFonts w:hint="eastAsia" w:cs="宋体"/>
          <w:color w:val="333333"/>
          <w:sz w:val="21"/>
          <w:szCs w:val="21"/>
          <w:lang w:val="en-US" w:eastAsia="zh-CN"/>
        </w:rPr>
        <w:t>07月25日14:30分</w:t>
      </w:r>
      <w:r>
        <w:rPr>
          <w:rFonts w:hint="eastAsia" w:cs="宋体"/>
          <w:color w:val="333333"/>
          <w:sz w:val="21"/>
          <w:szCs w:val="21"/>
        </w:rPr>
        <w:t>00秒（北京时间）</w:t>
      </w:r>
    </w:p>
    <w:p>
      <w:pPr>
        <w:spacing w:line="360" w:lineRule="auto"/>
        <w:ind w:firstLine="630" w:firstLineChars="300"/>
        <w:rPr>
          <w:rFonts w:ascii="宋体" w:hAnsi="宋体" w:cs="宋体"/>
          <w:szCs w:val="21"/>
        </w:rPr>
      </w:pPr>
      <w:r>
        <w:rPr>
          <w:rFonts w:hint="eastAsia" w:ascii="宋体" w:hAnsi="宋体" w:cs="宋体"/>
          <w:color w:val="333333"/>
          <w:szCs w:val="21"/>
        </w:rPr>
        <w:t>地点：</w:t>
      </w:r>
      <w:r>
        <w:rPr>
          <w:rFonts w:hint="eastAsia" w:ascii="宋体" w:hAnsi="宋体" w:cs="宋体"/>
          <w:color w:val="333333"/>
          <w:szCs w:val="21"/>
          <w:lang w:eastAsia="zh-CN"/>
        </w:rPr>
        <w:t>西安市雁塔区雁翔路3269号旺座曲江E座13楼1304室</w:t>
      </w:r>
      <w:r>
        <w:rPr>
          <w:rFonts w:hint="eastAsia" w:ascii="宋体" w:hAnsi="宋体" w:cs="宋体"/>
          <w:color w:val="333333"/>
          <w:szCs w:val="21"/>
        </w:rPr>
        <w:t xml:space="preserve">会议室 </w:t>
      </w:r>
    </w:p>
    <w:p>
      <w:pPr>
        <w:pStyle w:val="63"/>
        <w:spacing w:before="0" w:line="360" w:lineRule="auto"/>
        <w:ind w:firstLine="211" w:firstLineChars="100"/>
        <w:rPr>
          <w:bCs w:val="0"/>
          <w:color w:val="333333"/>
          <w:sz w:val="21"/>
          <w:szCs w:val="21"/>
        </w:rPr>
      </w:pPr>
      <w:r>
        <w:rPr>
          <w:rFonts w:hint="eastAsia"/>
          <w:bCs w:val="0"/>
          <w:color w:val="333333"/>
          <w:sz w:val="21"/>
          <w:szCs w:val="21"/>
        </w:rPr>
        <w:t>六、公告期限</w:t>
      </w:r>
    </w:p>
    <w:p>
      <w:pPr>
        <w:pStyle w:val="63"/>
        <w:spacing w:before="0" w:line="360" w:lineRule="auto"/>
        <w:ind w:firstLine="630" w:firstLineChars="300"/>
        <w:rPr>
          <w:color w:val="333333"/>
          <w:sz w:val="21"/>
          <w:szCs w:val="21"/>
        </w:rPr>
      </w:pPr>
      <w:r>
        <w:rPr>
          <w:rFonts w:hint="eastAsia"/>
          <w:b w:val="0"/>
          <w:bCs w:val="0"/>
          <w:color w:val="333333"/>
          <w:sz w:val="21"/>
          <w:szCs w:val="21"/>
        </w:rPr>
        <w:t>自本公告发布之日起3个工作日。</w:t>
      </w:r>
    </w:p>
    <w:p>
      <w:pPr>
        <w:pStyle w:val="77"/>
        <w:spacing w:before="0" w:line="360" w:lineRule="auto"/>
        <w:ind w:firstLine="211" w:firstLineChars="100"/>
        <w:rPr>
          <w:rFonts w:ascii="宋体" w:hAnsi="宋体" w:cs="宋体"/>
          <w:bCs/>
          <w:color w:val="333333"/>
          <w:sz w:val="21"/>
          <w:szCs w:val="21"/>
        </w:rPr>
      </w:pPr>
      <w:r>
        <w:rPr>
          <w:rFonts w:hint="eastAsia" w:ascii="宋体" w:hAnsi="宋体" w:cs="宋体"/>
          <w:bCs/>
          <w:color w:val="333333"/>
          <w:sz w:val="21"/>
          <w:szCs w:val="21"/>
        </w:rPr>
        <w:t>七、其他补充事宜:</w:t>
      </w:r>
    </w:p>
    <w:p>
      <w:pPr>
        <w:pStyle w:val="20"/>
        <w:spacing w:before="0" w:beforeAutospacing="0" w:after="0" w:afterAutospacing="0" w:line="360" w:lineRule="auto"/>
        <w:ind w:firstLine="690" w:firstLineChars="329"/>
        <w:jc w:val="both"/>
        <w:rPr>
          <w:rFonts w:cs="宋体"/>
          <w:color w:val="333333"/>
          <w:kern w:val="0"/>
          <w:sz w:val="21"/>
          <w:szCs w:val="21"/>
        </w:rPr>
      </w:pPr>
      <w:r>
        <w:rPr>
          <w:rFonts w:hint="eastAsia" w:cs="宋体"/>
          <w:color w:val="333333"/>
          <w:kern w:val="0"/>
          <w:sz w:val="21"/>
          <w:szCs w:val="21"/>
        </w:rPr>
        <w:t>1、</w:t>
      </w:r>
      <w:r>
        <w:rPr>
          <w:rStyle w:val="27"/>
          <w:rFonts w:hint="eastAsia" w:cs="宋体"/>
          <w:b w:val="0"/>
          <w:color w:val="333333"/>
          <w:sz w:val="21"/>
          <w:szCs w:val="21"/>
        </w:rPr>
        <w:t>领取磋商文件时须提供单位介绍信原件、被介绍人身份证复印件（加盖单位公章）或原件，经采购代理机构项目负责人审核无误后，方可领取磋商文件；</w:t>
      </w:r>
    </w:p>
    <w:p>
      <w:pPr>
        <w:pStyle w:val="20"/>
        <w:spacing w:before="0" w:beforeAutospacing="0" w:after="0" w:afterAutospacing="0" w:line="360" w:lineRule="auto"/>
        <w:ind w:firstLine="690" w:firstLineChars="329"/>
        <w:jc w:val="both"/>
        <w:rPr>
          <w:rFonts w:cs="宋体"/>
          <w:color w:val="333333"/>
          <w:kern w:val="0"/>
          <w:sz w:val="21"/>
          <w:szCs w:val="21"/>
        </w:rPr>
      </w:pPr>
      <w:r>
        <w:rPr>
          <w:rFonts w:hint="eastAsia" w:cs="宋体"/>
          <w:color w:val="333333"/>
          <w:kern w:val="0"/>
          <w:sz w:val="21"/>
          <w:szCs w:val="21"/>
        </w:rPr>
        <w:t>2、请各供应商领取磋商文件后，按照陕西省财政厅《关于政府采购供应商注册登记有关事项的通知》要求，通过《陕西省政府采购网》注册登记加入陕西省政府采购供应商库。</w:t>
      </w:r>
    </w:p>
    <w:p>
      <w:pPr>
        <w:pStyle w:val="77"/>
        <w:spacing w:before="0" w:line="360" w:lineRule="auto"/>
        <w:ind w:firstLine="630" w:firstLineChars="300"/>
        <w:rPr>
          <w:rFonts w:ascii="宋体" w:hAnsi="宋体" w:cs="宋体"/>
          <w:b w:val="0"/>
          <w:color w:val="333333"/>
          <w:sz w:val="21"/>
          <w:szCs w:val="21"/>
        </w:rPr>
      </w:pPr>
      <w:r>
        <w:rPr>
          <w:rFonts w:hint="eastAsia" w:ascii="宋体" w:hAnsi="宋体" w:cs="宋体"/>
          <w:b w:val="0"/>
          <w:color w:val="333333"/>
          <w:sz w:val="21"/>
          <w:szCs w:val="21"/>
        </w:rPr>
        <w:t>3、供应商登记免费领取采购文件的，如不参与项目磋商，应在递交响应文件截止时间前一日以书面形式告知采购代理机构。否则，采购代理机构可以向财政部门反映情况并提供相应的佐证。供应商一年内累计出现三次该情形，将被监管部门记录为失信行为；</w:t>
      </w:r>
    </w:p>
    <w:p>
      <w:pPr>
        <w:pStyle w:val="20"/>
        <w:spacing w:before="0" w:beforeAutospacing="0" w:after="0" w:afterAutospacing="0" w:line="360" w:lineRule="auto"/>
        <w:ind w:firstLine="690" w:firstLineChars="329"/>
        <w:jc w:val="both"/>
        <w:rPr>
          <w:rFonts w:cs="宋体"/>
          <w:color w:val="333333"/>
          <w:kern w:val="0"/>
          <w:sz w:val="21"/>
          <w:szCs w:val="21"/>
        </w:rPr>
      </w:pPr>
      <w:r>
        <w:rPr>
          <w:rFonts w:hint="eastAsia" w:cs="宋体"/>
          <w:color w:val="333333"/>
          <w:kern w:val="0"/>
          <w:sz w:val="21"/>
          <w:szCs w:val="21"/>
        </w:rPr>
        <w:t>4、供应商代表需戴好口罩，做好自身防疫防护，“陕西一码通”显示为绿码方可参与本项目竞争性磋商会议。</w:t>
      </w:r>
    </w:p>
    <w:p>
      <w:pPr>
        <w:pStyle w:val="63"/>
        <w:spacing w:before="0" w:line="360" w:lineRule="auto"/>
        <w:ind w:firstLine="240"/>
        <w:rPr>
          <w:bCs w:val="0"/>
          <w:color w:val="333333"/>
          <w:sz w:val="21"/>
          <w:szCs w:val="21"/>
        </w:rPr>
      </w:pPr>
      <w:r>
        <w:rPr>
          <w:rFonts w:hint="eastAsia"/>
          <w:bCs w:val="0"/>
          <w:color w:val="333333"/>
          <w:sz w:val="21"/>
          <w:szCs w:val="21"/>
        </w:rPr>
        <w:t xml:space="preserve">八、对本次采购提出询问，请按以下方式联系。 </w:t>
      </w:r>
    </w:p>
    <w:p>
      <w:pPr>
        <w:pStyle w:val="20"/>
        <w:spacing w:before="0" w:beforeAutospacing="0" w:after="0" w:afterAutospacing="0" w:line="360" w:lineRule="auto"/>
        <w:ind w:firstLine="690" w:firstLineChars="329"/>
        <w:jc w:val="both"/>
        <w:rPr>
          <w:rStyle w:val="27"/>
          <w:rFonts w:hint="eastAsia" w:ascii="Times New Roman" w:hAnsi="Times New Roman" w:eastAsia="宋体" w:cs="宋体"/>
          <w:b w:val="0"/>
          <w:color w:val="333333"/>
          <w:sz w:val="21"/>
          <w:szCs w:val="21"/>
          <w:lang w:eastAsia="zh-CN"/>
        </w:rPr>
      </w:pPr>
      <w:r>
        <w:rPr>
          <w:rStyle w:val="27"/>
          <w:rFonts w:hint="eastAsia" w:ascii="Times New Roman" w:hAnsi="Times New Roman" w:eastAsia="宋体" w:cs="宋体"/>
          <w:b w:val="0"/>
          <w:color w:val="333333"/>
          <w:sz w:val="21"/>
          <w:szCs w:val="21"/>
        </w:rPr>
        <w:t>1、采购人信息：</w:t>
      </w:r>
      <w:r>
        <w:rPr>
          <w:rStyle w:val="27"/>
          <w:rFonts w:hint="eastAsia" w:ascii="Times New Roman" w:hAnsi="Times New Roman" w:eastAsia="宋体" w:cs="宋体"/>
          <w:b w:val="0"/>
          <w:color w:val="333333"/>
          <w:sz w:val="21"/>
          <w:szCs w:val="21"/>
          <w:lang w:eastAsia="zh-CN"/>
        </w:rPr>
        <w:t>西安市雁塔区杜城街道办事处</w:t>
      </w:r>
    </w:p>
    <w:p>
      <w:pPr>
        <w:pStyle w:val="20"/>
        <w:spacing w:before="0" w:beforeAutospacing="0" w:after="0" w:afterAutospacing="0" w:line="360" w:lineRule="auto"/>
        <w:ind w:firstLine="690" w:firstLineChars="329"/>
        <w:jc w:val="both"/>
        <w:rPr>
          <w:rStyle w:val="27"/>
          <w:rFonts w:hint="eastAsia" w:ascii="Times New Roman" w:hAnsi="Times New Roman" w:eastAsia="宋体" w:cs="宋体"/>
          <w:b w:val="0"/>
          <w:color w:val="333333"/>
          <w:sz w:val="21"/>
          <w:szCs w:val="21"/>
          <w:lang w:eastAsia="zh-CN"/>
        </w:rPr>
      </w:pPr>
      <w:r>
        <w:rPr>
          <w:rStyle w:val="27"/>
          <w:rFonts w:hint="eastAsia" w:ascii="Times New Roman" w:hAnsi="Times New Roman" w:eastAsia="宋体" w:cs="宋体"/>
          <w:b w:val="0"/>
          <w:color w:val="333333"/>
          <w:sz w:val="21"/>
          <w:szCs w:val="21"/>
        </w:rPr>
        <w:t>地址：</w:t>
      </w:r>
      <w:r>
        <w:rPr>
          <w:rStyle w:val="27"/>
          <w:rFonts w:hint="eastAsia" w:ascii="Times New Roman" w:hAnsi="Times New Roman" w:eastAsia="宋体" w:cs="宋体"/>
          <w:b w:val="0"/>
          <w:color w:val="333333"/>
          <w:sz w:val="21"/>
          <w:szCs w:val="21"/>
          <w:lang w:eastAsia="zh-CN"/>
        </w:rPr>
        <w:t>西安市雁塔区子午大道8号</w:t>
      </w:r>
    </w:p>
    <w:p>
      <w:pPr>
        <w:pStyle w:val="20"/>
        <w:spacing w:before="0" w:beforeAutospacing="0" w:after="0" w:afterAutospacing="0" w:line="360" w:lineRule="auto"/>
        <w:ind w:firstLine="690" w:firstLineChars="329"/>
        <w:jc w:val="both"/>
        <w:rPr>
          <w:rStyle w:val="27"/>
          <w:rFonts w:hint="eastAsia" w:ascii="Times New Roman" w:hAnsi="Times New Roman" w:eastAsia="宋体" w:cs="宋体"/>
          <w:b w:val="0"/>
          <w:color w:val="333333"/>
          <w:sz w:val="21"/>
          <w:szCs w:val="21"/>
          <w:lang w:eastAsia="zh-CN"/>
        </w:rPr>
      </w:pPr>
      <w:r>
        <w:rPr>
          <w:rStyle w:val="27"/>
          <w:rFonts w:hint="eastAsia" w:ascii="Times New Roman" w:hAnsi="Times New Roman" w:eastAsia="宋体" w:cs="宋体"/>
          <w:b w:val="0"/>
          <w:color w:val="333333"/>
          <w:sz w:val="21"/>
          <w:szCs w:val="21"/>
        </w:rPr>
        <w:t>联系人：</w:t>
      </w:r>
      <w:r>
        <w:rPr>
          <w:rStyle w:val="27"/>
          <w:rFonts w:hint="eastAsia" w:ascii="Times New Roman" w:hAnsi="Times New Roman" w:eastAsia="宋体" w:cs="宋体"/>
          <w:b w:val="0"/>
          <w:color w:val="333333"/>
          <w:sz w:val="21"/>
          <w:szCs w:val="21"/>
          <w:lang w:val="en-US" w:eastAsia="zh-CN"/>
        </w:rPr>
        <w:t>高主任</w:t>
      </w:r>
    </w:p>
    <w:p>
      <w:pPr>
        <w:pStyle w:val="20"/>
        <w:spacing w:before="0" w:beforeAutospacing="0" w:after="0" w:afterAutospacing="0" w:line="360" w:lineRule="auto"/>
        <w:ind w:firstLine="690" w:firstLineChars="329"/>
        <w:jc w:val="both"/>
        <w:rPr>
          <w:rStyle w:val="27"/>
          <w:rFonts w:hint="default" w:ascii="Times New Roman" w:hAnsi="Times New Roman" w:eastAsia="宋体" w:cs="宋体"/>
          <w:b w:val="0"/>
          <w:color w:val="333333"/>
          <w:sz w:val="21"/>
          <w:szCs w:val="21"/>
          <w:lang w:val="en-US" w:eastAsia="zh-CN"/>
        </w:rPr>
      </w:pPr>
      <w:r>
        <w:rPr>
          <w:rStyle w:val="27"/>
          <w:rFonts w:hint="eastAsia" w:ascii="Times New Roman" w:hAnsi="Times New Roman" w:eastAsia="宋体" w:cs="宋体"/>
          <w:b w:val="0"/>
          <w:color w:val="333333"/>
          <w:sz w:val="21"/>
          <w:szCs w:val="21"/>
        </w:rPr>
        <w:t>电话：</w:t>
      </w:r>
      <w:r>
        <w:rPr>
          <w:rStyle w:val="27"/>
          <w:rFonts w:hint="eastAsia" w:ascii="Times New Roman" w:hAnsi="Times New Roman" w:eastAsia="宋体" w:cs="宋体"/>
          <w:b w:val="0"/>
          <w:color w:val="333333"/>
          <w:sz w:val="21"/>
          <w:szCs w:val="21"/>
          <w:lang w:val="en-US" w:eastAsia="zh-CN"/>
        </w:rPr>
        <w:t>15399065104</w:t>
      </w:r>
    </w:p>
    <w:p>
      <w:pPr>
        <w:pStyle w:val="20"/>
        <w:spacing w:before="0" w:beforeAutospacing="0" w:after="0" w:afterAutospacing="0" w:line="360" w:lineRule="auto"/>
        <w:ind w:firstLine="690" w:firstLineChars="329"/>
        <w:jc w:val="both"/>
        <w:rPr>
          <w:rStyle w:val="27"/>
          <w:rFonts w:hint="eastAsia" w:ascii="Times New Roman" w:hAnsi="Times New Roman" w:eastAsia="宋体" w:cs="宋体"/>
          <w:b w:val="0"/>
          <w:color w:val="333333"/>
          <w:sz w:val="21"/>
          <w:szCs w:val="21"/>
        </w:rPr>
      </w:pPr>
      <w:r>
        <w:rPr>
          <w:rStyle w:val="27"/>
          <w:rFonts w:hint="eastAsia" w:ascii="Times New Roman" w:hAnsi="Times New Roman" w:eastAsia="宋体" w:cs="宋体"/>
          <w:b w:val="0"/>
          <w:color w:val="333333"/>
          <w:sz w:val="21"/>
          <w:szCs w:val="21"/>
        </w:rPr>
        <w:t>2、项目联系方式</w:t>
      </w:r>
    </w:p>
    <w:p>
      <w:pPr>
        <w:pStyle w:val="20"/>
        <w:spacing w:before="0" w:beforeAutospacing="0" w:after="0" w:afterAutospacing="0" w:line="360" w:lineRule="auto"/>
        <w:ind w:firstLine="690" w:firstLineChars="329"/>
        <w:jc w:val="both"/>
        <w:rPr>
          <w:rStyle w:val="27"/>
          <w:rFonts w:hint="eastAsia" w:ascii="Times New Roman" w:hAnsi="Times New Roman" w:eastAsia="宋体" w:cs="宋体"/>
          <w:b w:val="0"/>
          <w:color w:val="333333"/>
          <w:sz w:val="21"/>
          <w:szCs w:val="21"/>
        </w:rPr>
      </w:pPr>
      <w:r>
        <w:rPr>
          <w:rStyle w:val="27"/>
          <w:rFonts w:hint="eastAsia" w:ascii="Times New Roman" w:hAnsi="Times New Roman" w:eastAsia="宋体" w:cs="宋体"/>
          <w:b w:val="0"/>
          <w:color w:val="333333"/>
          <w:sz w:val="21"/>
          <w:szCs w:val="21"/>
        </w:rPr>
        <w:t>项目联系人：</w:t>
      </w:r>
      <w:r>
        <w:rPr>
          <w:rStyle w:val="27"/>
          <w:rFonts w:hint="eastAsia" w:ascii="Times New Roman" w:hAnsi="Times New Roman" w:eastAsia="宋体" w:cs="宋体"/>
          <w:b w:val="0"/>
          <w:color w:val="333333"/>
          <w:sz w:val="21"/>
          <w:szCs w:val="21"/>
          <w:lang w:val="en-US" w:eastAsia="zh-CN"/>
        </w:rPr>
        <w:t>寇工</w:t>
      </w:r>
      <w:r>
        <w:rPr>
          <w:rStyle w:val="27"/>
          <w:rFonts w:hint="eastAsia" w:ascii="Times New Roman" w:hAnsi="Times New Roman" w:eastAsia="宋体" w:cs="宋体"/>
          <w:b w:val="0"/>
          <w:color w:val="333333"/>
          <w:sz w:val="21"/>
          <w:szCs w:val="21"/>
        </w:rPr>
        <w:t xml:space="preserve"> </w:t>
      </w:r>
    </w:p>
    <w:p>
      <w:pPr>
        <w:pStyle w:val="20"/>
        <w:spacing w:before="0" w:beforeAutospacing="0" w:after="0" w:afterAutospacing="0" w:line="360" w:lineRule="auto"/>
        <w:ind w:firstLine="690" w:firstLineChars="329"/>
        <w:jc w:val="both"/>
        <w:rPr>
          <w:rStyle w:val="27"/>
          <w:rFonts w:hint="default" w:ascii="Times New Roman" w:hAnsi="Times New Roman" w:eastAsia="宋体" w:cs="宋体"/>
          <w:b w:val="0"/>
          <w:color w:val="333333"/>
          <w:sz w:val="21"/>
          <w:szCs w:val="21"/>
          <w:lang w:val="en-US" w:eastAsia="zh-CN"/>
        </w:rPr>
      </w:pPr>
      <w:r>
        <w:rPr>
          <w:rStyle w:val="27"/>
          <w:rFonts w:hint="eastAsia" w:ascii="Times New Roman" w:hAnsi="Times New Roman" w:eastAsia="宋体" w:cs="宋体"/>
          <w:b w:val="0"/>
          <w:color w:val="333333"/>
          <w:sz w:val="21"/>
          <w:szCs w:val="21"/>
        </w:rPr>
        <w:t>电 话：</w:t>
      </w:r>
      <w:r>
        <w:rPr>
          <w:rStyle w:val="27"/>
          <w:rFonts w:hint="eastAsia" w:ascii="Times New Roman" w:hAnsi="Times New Roman" w:eastAsia="宋体" w:cs="宋体"/>
          <w:b w:val="0"/>
          <w:color w:val="333333"/>
          <w:sz w:val="21"/>
          <w:szCs w:val="21"/>
          <w:lang w:val="en-US" w:eastAsia="zh-CN"/>
        </w:rPr>
        <w:t>15339222652</w:t>
      </w:r>
    </w:p>
    <w:p>
      <w:pPr>
        <w:pStyle w:val="20"/>
        <w:spacing w:before="0" w:beforeAutospacing="0" w:after="0" w:afterAutospacing="0" w:line="360" w:lineRule="auto"/>
        <w:ind w:firstLine="690" w:firstLineChars="329"/>
        <w:jc w:val="both"/>
        <w:rPr>
          <w:rStyle w:val="27"/>
          <w:rFonts w:hint="eastAsia" w:ascii="Times New Roman" w:hAnsi="Times New Roman" w:eastAsia="宋体" w:cs="宋体"/>
          <w:b w:val="0"/>
          <w:color w:val="333333"/>
          <w:sz w:val="21"/>
          <w:szCs w:val="21"/>
        </w:rPr>
      </w:pPr>
      <w:r>
        <w:rPr>
          <w:rStyle w:val="27"/>
          <w:rFonts w:hint="eastAsia" w:ascii="Times New Roman" w:hAnsi="Times New Roman" w:eastAsia="宋体" w:cs="宋体"/>
          <w:b w:val="0"/>
          <w:color w:val="333333"/>
          <w:sz w:val="21"/>
          <w:szCs w:val="21"/>
        </w:rPr>
        <w:t>传 真：/</w:t>
      </w:r>
    </w:p>
    <w:p>
      <w:pPr>
        <w:pStyle w:val="20"/>
        <w:spacing w:before="0" w:beforeAutospacing="0" w:after="0" w:afterAutospacing="0" w:line="360" w:lineRule="auto"/>
        <w:ind w:firstLine="690" w:firstLineChars="329"/>
        <w:jc w:val="both"/>
        <w:rPr>
          <w:rStyle w:val="27"/>
          <w:rFonts w:hint="eastAsia" w:ascii="Times New Roman" w:hAnsi="Times New Roman" w:eastAsia="宋体" w:cs="宋体"/>
          <w:b w:val="0"/>
          <w:color w:val="333333"/>
          <w:sz w:val="21"/>
          <w:szCs w:val="21"/>
        </w:rPr>
      </w:pPr>
      <w:r>
        <w:rPr>
          <w:rStyle w:val="27"/>
          <w:rFonts w:hint="eastAsia" w:ascii="Times New Roman" w:hAnsi="Times New Roman" w:eastAsia="宋体" w:cs="宋体"/>
          <w:b w:val="0"/>
          <w:color w:val="333333"/>
          <w:sz w:val="21"/>
          <w:szCs w:val="21"/>
        </w:rPr>
        <w:t>3、采购代理机构信息</w:t>
      </w:r>
    </w:p>
    <w:p>
      <w:pPr>
        <w:pStyle w:val="20"/>
        <w:spacing w:before="0" w:beforeAutospacing="0" w:after="0" w:afterAutospacing="0" w:line="360" w:lineRule="auto"/>
        <w:ind w:firstLine="690" w:firstLineChars="329"/>
        <w:jc w:val="both"/>
        <w:rPr>
          <w:rStyle w:val="27"/>
          <w:rFonts w:hint="eastAsia" w:ascii="Times New Roman" w:hAnsi="Times New Roman" w:eastAsia="宋体" w:cs="宋体"/>
          <w:b w:val="0"/>
          <w:color w:val="333333"/>
          <w:sz w:val="21"/>
          <w:szCs w:val="21"/>
          <w:lang w:eastAsia="zh-CN"/>
        </w:rPr>
      </w:pPr>
      <w:r>
        <w:rPr>
          <w:rStyle w:val="27"/>
          <w:rFonts w:hint="eastAsia" w:ascii="Times New Roman" w:hAnsi="Times New Roman" w:eastAsia="宋体" w:cs="宋体"/>
          <w:b w:val="0"/>
          <w:color w:val="333333"/>
          <w:sz w:val="21"/>
          <w:szCs w:val="21"/>
        </w:rPr>
        <w:t>名称：</w:t>
      </w:r>
      <w:r>
        <w:rPr>
          <w:rStyle w:val="27"/>
          <w:rFonts w:hint="eastAsia" w:ascii="Times New Roman" w:hAnsi="Times New Roman" w:eastAsia="宋体" w:cs="宋体"/>
          <w:b w:val="0"/>
          <w:color w:val="333333"/>
          <w:sz w:val="21"/>
          <w:szCs w:val="21"/>
          <w:lang w:eastAsia="zh-CN"/>
        </w:rPr>
        <w:t>中金国际项目管理有限公司</w:t>
      </w:r>
    </w:p>
    <w:p>
      <w:pPr>
        <w:pStyle w:val="20"/>
        <w:spacing w:before="0" w:beforeAutospacing="0" w:after="0" w:afterAutospacing="0" w:line="360" w:lineRule="auto"/>
        <w:ind w:firstLine="690" w:firstLineChars="329"/>
        <w:jc w:val="both"/>
        <w:rPr>
          <w:rStyle w:val="27"/>
          <w:rFonts w:hint="eastAsia" w:ascii="Times New Roman" w:hAnsi="Times New Roman" w:eastAsia="宋体" w:cs="宋体"/>
          <w:b w:val="0"/>
          <w:color w:val="333333"/>
          <w:sz w:val="21"/>
          <w:szCs w:val="21"/>
          <w:lang w:eastAsia="zh-CN"/>
        </w:rPr>
      </w:pPr>
      <w:r>
        <w:rPr>
          <w:rStyle w:val="27"/>
          <w:rFonts w:hint="eastAsia" w:ascii="Times New Roman" w:hAnsi="Times New Roman" w:eastAsia="宋体" w:cs="宋体"/>
          <w:b w:val="0"/>
          <w:color w:val="333333"/>
          <w:sz w:val="21"/>
          <w:szCs w:val="21"/>
        </w:rPr>
        <w:t>联系地址：</w:t>
      </w:r>
      <w:r>
        <w:rPr>
          <w:rStyle w:val="27"/>
          <w:rFonts w:hint="eastAsia" w:ascii="Times New Roman" w:hAnsi="Times New Roman" w:eastAsia="宋体" w:cs="宋体"/>
          <w:b w:val="0"/>
          <w:color w:val="333333"/>
          <w:sz w:val="21"/>
          <w:szCs w:val="21"/>
          <w:lang w:eastAsia="zh-CN"/>
        </w:rPr>
        <w:t>西安市雁塔区雁翔路3269号旺座曲江E座13楼1304室</w:t>
      </w:r>
    </w:p>
    <w:p>
      <w:pPr>
        <w:pStyle w:val="20"/>
        <w:spacing w:before="0" w:beforeAutospacing="0" w:after="0" w:afterAutospacing="0" w:line="360" w:lineRule="auto"/>
        <w:ind w:firstLine="690" w:firstLineChars="329"/>
        <w:jc w:val="both"/>
        <w:rPr>
          <w:rStyle w:val="27"/>
          <w:rFonts w:hint="eastAsia" w:ascii="Times New Roman" w:hAnsi="Times New Roman" w:cs="宋体"/>
          <w:b w:val="0"/>
          <w:color w:val="333333"/>
          <w:sz w:val="21"/>
          <w:szCs w:val="21"/>
          <w:lang w:val="en-US" w:eastAsia="zh-CN"/>
        </w:rPr>
      </w:pPr>
      <w:r>
        <w:rPr>
          <w:rStyle w:val="27"/>
          <w:rFonts w:hint="eastAsia" w:ascii="Times New Roman" w:hAnsi="Times New Roman" w:eastAsia="宋体" w:cs="宋体"/>
          <w:b w:val="0"/>
          <w:color w:val="333333"/>
          <w:sz w:val="21"/>
          <w:szCs w:val="21"/>
        </w:rPr>
        <w:t xml:space="preserve">                                </w:t>
      </w:r>
      <w:r>
        <w:rPr>
          <w:rStyle w:val="27"/>
          <w:rFonts w:hint="eastAsia" w:ascii="Times New Roman" w:hAnsi="Times New Roman" w:cs="宋体"/>
          <w:b w:val="0"/>
          <w:color w:val="333333"/>
          <w:sz w:val="21"/>
          <w:szCs w:val="21"/>
          <w:lang w:val="en-US" w:eastAsia="zh-CN"/>
        </w:rPr>
        <w:t xml:space="preserve">               </w:t>
      </w:r>
    </w:p>
    <w:p>
      <w:pPr>
        <w:pStyle w:val="20"/>
        <w:spacing w:before="0" w:beforeAutospacing="0" w:after="0" w:afterAutospacing="0" w:line="360" w:lineRule="auto"/>
        <w:ind w:firstLine="690" w:firstLineChars="329"/>
        <w:jc w:val="right"/>
        <w:rPr>
          <w:rStyle w:val="27"/>
          <w:rFonts w:hint="eastAsia" w:ascii="Times New Roman" w:hAnsi="Times New Roman" w:eastAsia="宋体" w:cs="宋体"/>
          <w:b w:val="0"/>
          <w:color w:val="333333"/>
          <w:sz w:val="21"/>
          <w:szCs w:val="21"/>
          <w:lang w:eastAsia="zh-CN"/>
        </w:rPr>
      </w:pPr>
      <w:r>
        <w:rPr>
          <w:rStyle w:val="27"/>
          <w:rFonts w:hint="eastAsia" w:ascii="Times New Roman" w:hAnsi="Times New Roman" w:cs="宋体"/>
          <w:b w:val="0"/>
          <w:color w:val="333333"/>
          <w:sz w:val="21"/>
          <w:szCs w:val="21"/>
          <w:lang w:val="en-US" w:eastAsia="zh-CN"/>
        </w:rPr>
        <w:t xml:space="preserve"> </w:t>
      </w:r>
      <w:r>
        <w:rPr>
          <w:rStyle w:val="27"/>
          <w:rFonts w:hint="eastAsia" w:ascii="Times New Roman" w:hAnsi="Times New Roman" w:eastAsia="宋体" w:cs="宋体"/>
          <w:b w:val="0"/>
          <w:color w:val="333333"/>
          <w:sz w:val="21"/>
          <w:szCs w:val="21"/>
          <w:lang w:eastAsia="zh-CN"/>
        </w:rPr>
        <w:t>中金国际项目管理有限公司</w:t>
      </w:r>
    </w:p>
    <w:p>
      <w:pPr>
        <w:pStyle w:val="20"/>
        <w:spacing w:before="0" w:beforeAutospacing="0" w:after="0" w:afterAutospacing="0" w:line="240" w:lineRule="auto"/>
        <w:ind w:firstLine="0" w:firstLineChars="0"/>
        <w:jc w:val="center"/>
        <w:rPr>
          <w:rFonts w:asciiTheme="minorEastAsia" w:hAnsiTheme="minorEastAsia" w:eastAsiaTheme="minorEastAsia" w:cstheme="minorEastAsia"/>
        </w:rPr>
      </w:pPr>
      <w:r>
        <w:rPr>
          <w:rStyle w:val="27"/>
          <w:rFonts w:hint="eastAsia" w:ascii="Times New Roman" w:hAnsi="Times New Roman" w:eastAsia="宋体" w:cs="宋体"/>
          <w:b w:val="0"/>
          <w:color w:val="333333"/>
          <w:sz w:val="21"/>
          <w:szCs w:val="21"/>
        </w:rPr>
        <w:t>2022年</w:t>
      </w:r>
      <w:r>
        <w:rPr>
          <w:rStyle w:val="27"/>
          <w:rFonts w:hint="eastAsia" w:ascii="Times New Roman" w:hAnsi="Times New Roman" w:eastAsia="宋体" w:cs="宋体"/>
          <w:b w:val="0"/>
          <w:color w:val="333333"/>
          <w:sz w:val="21"/>
          <w:szCs w:val="21"/>
          <w:lang w:val="en-US" w:eastAsia="zh-CN"/>
        </w:rPr>
        <w:t>07</w:t>
      </w:r>
      <w:r>
        <w:rPr>
          <w:rStyle w:val="27"/>
          <w:rFonts w:hint="eastAsia" w:ascii="Times New Roman" w:hAnsi="Times New Roman" w:eastAsia="宋体" w:cs="宋体"/>
          <w:b w:val="0"/>
          <w:color w:val="333333"/>
          <w:sz w:val="21"/>
          <w:szCs w:val="21"/>
        </w:rPr>
        <w:t>月</w:t>
      </w:r>
      <w:r>
        <w:rPr>
          <w:rStyle w:val="27"/>
          <w:rFonts w:hint="eastAsia" w:ascii="Times New Roman" w:hAnsi="Times New Roman" w:cs="宋体"/>
          <w:b w:val="0"/>
          <w:color w:val="333333"/>
          <w:sz w:val="21"/>
          <w:szCs w:val="21"/>
          <w:lang w:val="en-US" w:eastAsia="zh-CN"/>
        </w:rPr>
        <w:t>15</w:t>
      </w:r>
      <w:r>
        <w:rPr>
          <w:rStyle w:val="27"/>
          <w:rFonts w:hint="eastAsia" w:ascii="Times New Roman" w:hAnsi="Times New Roman" w:eastAsia="宋体" w:cs="宋体"/>
          <w:b w:val="0"/>
          <w:color w:val="333333"/>
          <w:sz w:val="21"/>
          <w:szCs w:val="21"/>
        </w:rPr>
        <w:t>日</w:t>
      </w:r>
      <w:r>
        <w:rPr>
          <w:rStyle w:val="27"/>
          <w:rFonts w:hint="eastAsia" w:ascii="Times New Roman" w:hAnsi="Times New Roman" w:eastAsia="宋体" w:cs="宋体"/>
          <w:b w:val="0"/>
          <w:color w:val="333333"/>
          <w:sz w:val="21"/>
          <w:szCs w:val="21"/>
        </w:rPr>
        <w:br w:type="page"/>
      </w:r>
      <w:bookmarkStart w:id="5" w:name="_Toc31684"/>
      <w:bookmarkStart w:id="6" w:name="_Toc30528_WPSOffice_Level1"/>
      <w:bookmarkStart w:id="7" w:name="_Toc32178"/>
      <w:bookmarkStart w:id="8" w:name="_Toc24992"/>
      <w:bookmarkStart w:id="9" w:name="_Toc12741"/>
      <w:bookmarkStart w:id="10" w:name="_Toc2730"/>
      <w:bookmarkStart w:id="11" w:name="_Toc24991"/>
      <w:bookmarkStart w:id="12" w:name="_Toc107235600"/>
      <w:r>
        <w:rPr>
          <w:rStyle w:val="38"/>
          <w:rFonts w:hint="eastAsia" w:asciiTheme="minorEastAsia" w:hAnsiTheme="minorEastAsia" w:eastAsiaTheme="minorEastAsia" w:cstheme="minorEastAsia"/>
        </w:rPr>
        <w:t>第二部分 供应商须知</w:t>
      </w:r>
      <w:bookmarkEnd w:id="5"/>
      <w:bookmarkEnd w:id="6"/>
      <w:bookmarkEnd w:id="7"/>
      <w:bookmarkEnd w:id="8"/>
      <w:bookmarkEnd w:id="9"/>
      <w:bookmarkEnd w:id="10"/>
      <w:bookmarkEnd w:id="11"/>
      <w:bookmarkEnd w:id="12"/>
    </w:p>
    <w:p>
      <w:pPr>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供应商须知前附表</w:t>
      </w:r>
    </w:p>
    <w:tbl>
      <w:tblPr>
        <w:tblStyle w:val="24"/>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80"/>
        <w:gridCol w:w="6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b/>
                <w:szCs w:val="21"/>
              </w:rPr>
              <w:t>序号</w:t>
            </w:r>
          </w:p>
        </w:tc>
        <w:tc>
          <w:tcPr>
            <w:tcW w:w="1880" w:type="dxa"/>
            <w:vAlign w:val="center"/>
          </w:tcPr>
          <w:p>
            <w:pPr>
              <w:spacing w:line="360" w:lineRule="auto"/>
              <w:jc w:val="center"/>
              <w:rPr>
                <w:rFonts w:ascii="宋体" w:hAnsi="宋体" w:cs="宋体"/>
                <w:szCs w:val="21"/>
              </w:rPr>
            </w:pPr>
            <w:r>
              <w:rPr>
                <w:rFonts w:hint="eastAsia" w:ascii="宋体" w:hAnsi="宋体" w:cs="宋体"/>
                <w:b/>
                <w:szCs w:val="21"/>
              </w:rPr>
              <w:t>内容</w:t>
            </w:r>
          </w:p>
        </w:tc>
        <w:tc>
          <w:tcPr>
            <w:tcW w:w="6763" w:type="dxa"/>
            <w:vAlign w:val="center"/>
          </w:tcPr>
          <w:p>
            <w:pPr>
              <w:spacing w:line="360" w:lineRule="auto"/>
              <w:jc w:val="center"/>
              <w:rPr>
                <w:rFonts w:ascii="宋体" w:hAnsi="宋体" w:cs="宋体"/>
                <w:szCs w:val="21"/>
              </w:rPr>
            </w:pPr>
            <w:r>
              <w:rPr>
                <w:rFonts w:hint="eastAsia" w:ascii="宋体" w:hAnsi="宋体" w:cs="宋体"/>
                <w:b/>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1</w:t>
            </w:r>
          </w:p>
        </w:tc>
        <w:tc>
          <w:tcPr>
            <w:tcW w:w="1880" w:type="dxa"/>
            <w:vAlign w:val="center"/>
          </w:tcPr>
          <w:p>
            <w:pPr>
              <w:spacing w:line="360" w:lineRule="auto"/>
              <w:jc w:val="center"/>
              <w:rPr>
                <w:rFonts w:ascii="宋体" w:hAnsi="宋体" w:cs="宋体"/>
                <w:szCs w:val="21"/>
              </w:rPr>
            </w:pPr>
            <w:r>
              <w:rPr>
                <w:rFonts w:hint="eastAsia" w:ascii="宋体" w:hAnsi="宋体" w:cs="宋体"/>
                <w:szCs w:val="21"/>
              </w:rPr>
              <w:t>采购人</w:t>
            </w:r>
          </w:p>
        </w:tc>
        <w:tc>
          <w:tcPr>
            <w:tcW w:w="6763" w:type="dxa"/>
            <w:vAlign w:val="center"/>
          </w:tcPr>
          <w:p>
            <w:pPr>
              <w:spacing w:line="360" w:lineRule="auto"/>
              <w:rPr>
                <w:rFonts w:hint="eastAsia" w:ascii="宋体" w:hAnsi="宋体" w:cs="宋体"/>
                <w:szCs w:val="21"/>
                <w:lang w:eastAsia="zh-CN"/>
              </w:rPr>
            </w:pPr>
            <w:r>
              <w:rPr>
                <w:rFonts w:hint="eastAsia" w:ascii="宋体" w:hAnsi="宋体" w:cs="宋体"/>
                <w:szCs w:val="21"/>
              </w:rPr>
              <w:t>采购人信息：</w:t>
            </w:r>
            <w:r>
              <w:rPr>
                <w:rFonts w:hint="eastAsia" w:ascii="宋体" w:hAnsi="宋体" w:cs="宋体"/>
                <w:szCs w:val="21"/>
                <w:lang w:eastAsia="zh-CN"/>
              </w:rPr>
              <w:t>西安市雁塔区杜城街道办事处</w:t>
            </w:r>
          </w:p>
          <w:p>
            <w:pPr>
              <w:spacing w:line="360" w:lineRule="auto"/>
              <w:rPr>
                <w:rFonts w:hint="eastAsia" w:ascii="宋体" w:hAnsi="宋体" w:cs="宋体"/>
                <w:szCs w:val="21"/>
                <w:lang w:eastAsia="zh-CN"/>
              </w:rPr>
            </w:pPr>
            <w:r>
              <w:rPr>
                <w:rFonts w:hint="eastAsia" w:ascii="宋体" w:hAnsi="宋体" w:cs="宋体"/>
                <w:szCs w:val="21"/>
              </w:rPr>
              <w:t>地址：</w:t>
            </w:r>
            <w:r>
              <w:rPr>
                <w:rFonts w:hint="eastAsia" w:ascii="宋体" w:hAnsi="宋体" w:cs="宋体"/>
                <w:szCs w:val="21"/>
                <w:lang w:eastAsia="zh-CN"/>
              </w:rPr>
              <w:t>西安市雁塔区子午大道8号</w:t>
            </w:r>
          </w:p>
          <w:p>
            <w:pPr>
              <w:spacing w:line="360" w:lineRule="auto"/>
              <w:rPr>
                <w:rFonts w:hint="eastAsia" w:ascii="宋体" w:hAnsi="宋体" w:cs="宋体"/>
                <w:szCs w:val="21"/>
                <w:lang w:eastAsia="zh-CN"/>
              </w:rPr>
            </w:pPr>
            <w:r>
              <w:rPr>
                <w:rFonts w:hint="eastAsia" w:ascii="宋体" w:hAnsi="宋体" w:cs="宋体"/>
                <w:szCs w:val="21"/>
              </w:rPr>
              <w:t>联系人：</w:t>
            </w:r>
            <w:r>
              <w:rPr>
                <w:rFonts w:hint="eastAsia" w:ascii="宋体" w:hAnsi="宋体" w:cs="宋体"/>
                <w:szCs w:val="21"/>
                <w:lang w:val="en-US" w:eastAsia="zh-CN"/>
              </w:rPr>
              <w:t>高主任</w:t>
            </w:r>
          </w:p>
          <w:p>
            <w:pPr>
              <w:spacing w:line="360" w:lineRule="auto"/>
              <w:rPr>
                <w:rFonts w:ascii="宋体" w:hAnsi="宋体" w:cs="宋体"/>
                <w:szCs w:val="21"/>
              </w:rPr>
            </w:pPr>
            <w:r>
              <w:rPr>
                <w:rFonts w:hint="eastAsia" w:ascii="宋体" w:hAnsi="宋体" w:cs="宋体"/>
                <w:szCs w:val="21"/>
              </w:rPr>
              <w:t>电话：</w:t>
            </w:r>
            <w:r>
              <w:rPr>
                <w:rFonts w:hint="eastAsia" w:ascii="宋体" w:hAnsi="宋体" w:cs="宋体"/>
                <w:szCs w:val="21"/>
                <w:lang w:val="en-US" w:eastAsia="zh-CN"/>
              </w:rPr>
              <w:t>15399065104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2</w:t>
            </w:r>
          </w:p>
        </w:tc>
        <w:tc>
          <w:tcPr>
            <w:tcW w:w="1880" w:type="dxa"/>
            <w:vAlign w:val="center"/>
          </w:tcPr>
          <w:p>
            <w:pPr>
              <w:spacing w:line="360" w:lineRule="auto"/>
              <w:jc w:val="center"/>
              <w:rPr>
                <w:rFonts w:ascii="宋体" w:hAnsi="宋体" w:cs="宋体"/>
                <w:szCs w:val="21"/>
              </w:rPr>
            </w:pPr>
            <w:r>
              <w:rPr>
                <w:rFonts w:hint="eastAsia" w:ascii="宋体" w:hAnsi="宋体" w:cs="宋体"/>
                <w:szCs w:val="21"/>
              </w:rPr>
              <w:t>采购代理机构</w:t>
            </w:r>
          </w:p>
        </w:tc>
        <w:tc>
          <w:tcPr>
            <w:tcW w:w="6763" w:type="dxa"/>
            <w:vAlign w:val="center"/>
          </w:tcPr>
          <w:p>
            <w:pPr>
              <w:spacing w:line="360" w:lineRule="auto"/>
              <w:rPr>
                <w:rFonts w:hint="eastAsia" w:ascii="宋体" w:hAnsi="宋体" w:cs="宋体"/>
                <w:color w:val="333333"/>
                <w:szCs w:val="21"/>
                <w:lang w:eastAsia="zh-CN"/>
              </w:rPr>
            </w:pPr>
            <w:r>
              <w:rPr>
                <w:rFonts w:hint="eastAsia" w:ascii="宋体" w:hAnsi="宋体" w:cs="宋体"/>
                <w:color w:val="333333"/>
                <w:szCs w:val="21"/>
              </w:rPr>
              <w:t>名称：</w:t>
            </w:r>
            <w:r>
              <w:rPr>
                <w:rFonts w:hint="eastAsia" w:ascii="宋体" w:hAnsi="宋体" w:cs="宋体"/>
                <w:color w:val="333333"/>
                <w:szCs w:val="21"/>
                <w:lang w:eastAsia="zh-CN"/>
              </w:rPr>
              <w:t>中金国际项目管理有限公司</w:t>
            </w:r>
          </w:p>
          <w:p>
            <w:pPr>
              <w:spacing w:line="360" w:lineRule="auto"/>
              <w:rPr>
                <w:rFonts w:hint="eastAsia" w:ascii="宋体" w:hAnsi="宋体" w:cs="宋体"/>
                <w:color w:val="333333"/>
                <w:szCs w:val="21"/>
                <w:lang w:eastAsia="zh-CN"/>
              </w:rPr>
            </w:pPr>
            <w:r>
              <w:rPr>
                <w:rFonts w:hint="eastAsia" w:ascii="宋体" w:hAnsi="宋体" w:cs="宋体"/>
                <w:color w:val="333333"/>
                <w:szCs w:val="21"/>
              </w:rPr>
              <w:t>联系地址：</w:t>
            </w:r>
            <w:r>
              <w:rPr>
                <w:rFonts w:hint="eastAsia" w:ascii="宋体" w:hAnsi="宋体" w:cs="宋体"/>
                <w:color w:val="333333"/>
                <w:szCs w:val="21"/>
                <w:lang w:eastAsia="zh-CN"/>
              </w:rPr>
              <w:t>西安市雁塔区雁翔路3269号旺座曲江E座13楼1304室</w:t>
            </w:r>
          </w:p>
          <w:p>
            <w:pPr>
              <w:spacing w:line="360" w:lineRule="auto"/>
              <w:rPr>
                <w:rFonts w:hint="eastAsia" w:ascii="宋体" w:hAnsi="宋体" w:eastAsia="宋体" w:cs="宋体"/>
                <w:color w:val="333333"/>
                <w:szCs w:val="21"/>
                <w:lang w:eastAsia="zh-CN"/>
              </w:rPr>
            </w:pPr>
            <w:r>
              <w:rPr>
                <w:rFonts w:hint="eastAsia" w:ascii="宋体" w:hAnsi="宋体" w:cs="宋体"/>
                <w:color w:val="333333"/>
                <w:szCs w:val="21"/>
              </w:rPr>
              <w:t>项目联系人：</w:t>
            </w:r>
            <w:r>
              <w:rPr>
                <w:rFonts w:hint="eastAsia" w:ascii="宋体" w:hAnsi="宋体" w:cs="宋体"/>
                <w:color w:val="333333"/>
                <w:szCs w:val="21"/>
                <w:lang w:val="en-US" w:eastAsia="zh-CN"/>
              </w:rPr>
              <w:t>寇艳珍</w:t>
            </w:r>
          </w:p>
          <w:p>
            <w:pPr>
              <w:pStyle w:val="9"/>
              <w:spacing w:after="0" w:line="360" w:lineRule="auto"/>
              <w:ind w:left="0" w:leftChars="0"/>
              <w:rPr>
                <w:rFonts w:hint="default" w:ascii="宋体" w:hAnsi="宋体" w:eastAsia="宋体" w:cs="宋体"/>
                <w:szCs w:val="21"/>
                <w:lang w:val="en-US" w:eastAsia="zh-CN"/>
              </w:rPr>
            </w:pPr>
            <w:r>
              <w:rPr>
                <w:rFonts w:hint="eastAsia" w:ascii="宋体" w:hAnsi="宋体" w:cs="宋体"/>
                <w:color w:val="333333"/>
                <w:szCs w:val="21"/>
              </w:rPr>
              <w:t>联系方式：</w:t>
            </w:r>
            <w:r>
              <w:rPr>
                <w:rFonts w:hint="eastAsia" w:ascii="宋体" w:hAnsi="宋体" w:cs="宋体"/>
                <w:color w:val="333333"/>
                <w:szCs w:val="21"/>
                <w:lang w:val="en-US" w:eastAsia="zh-CN"/>
              </w:rPr>
              <w:t>15339222652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3</w:t>
            </w:r>
          </w:p>
        </w:tc>
        <w:tc>
          <w:tcPr>
            <w:tcW w:w="1880" w:type="dxa"/>
            <w:vAlign w:val="center"/>
          </w:tcPr>
          <w:p>
            <w:pPr>
              <w:spacing w:line="360" w:lineRule="auto"/>
              <w:jc w:val="center"/>
              <w:rPr>
                <w:rFonts w:ascii="宋体" w:hAnsi="宋体" w:cs="宋体"/>
                <w:szCs w:val="21"/>
              </w:rPr>
            </w:pPr>
            <w:r>
              <w:rPr>
                <w:rFonts w:hint="eastAsia" w:ascii="宋体" w:hAnsi="宋体" w:cs="宋体"/>
                <w:szCs w:val="21"/>
              </w:rPr>
              <w:t>项目名称</w:t>
            </w:r>
          </w:p>
        </w:tc>
        <w:tc>
          <w:tcPr>
            <w:tcW w:w="6763" w:type="dxa"/>
            <w:vAlign w:val="center"/>
          </w:tcPr>
          <w:p>
            <w:pPr>
              <w:spacing w:line="360" w:lineRule="auto"/>
              <w:rPr>
                <w:rFonts w:hint="eastAsia" w:ascii="宋体" w:hAnsi="宋体" w:cs="宋体"/>
                <w:color w:val="333333"/>
                <w:szCs w:val="21"/>
                <w:lang w:eastAsia="zh-CN"/>
              </w:rPr>
            </w:pPr>
            <w:r>
              <w:rPr>
                <w:rFonts w:hint="eastAsia" w:ascii="宋体" w:hAnsi="宋体" w:cs="宋体"/>
                <w:color w:val="333333"/>
                <w:szCs w:val="21"/>
                <w:lang w:eastAsia="zh-CN"/>
              </w:rPr>
              <w:t>西部大道南侧二期储备地清表项目监理服务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4</w:t>
            </w:r>
          </w:p>
        </w:tc>
        <w:tc>
          <w:tcPr>
            <w:tcW w:w="1880" w:type="dxa"/>
            <w:vAlign w:val="center"/>
          </w:tcPr>
          <w:p>
            <w:pPr>
              <w:spacing w:line="360" w:lineRule="auto"/>
              <w:jc w:val="center"/>
              <w:rPr>
                <w:rFonts w:ascii="宋体" w:hAnsi="宋体" w:cs="宋体"/>
                <w:szCs w:val="21"/>
              </w:rPr>
            </w:pPr>
            <w:r>
              <w:rPr>
                <w:rFonts w:hint="eastAsia" w:ascii="宋体" w:hAnsi="宋体" w:cs="宋体"/>
                <w:szCs w:val="21"/>
              </w:rPr>
              <w:t>项目编号</w:t>
            </w:r>
          </w:p>
        </w:tc>
        <w:tc>
          <w:tcPr>
            <w:tcW w:w="6763" w:type="dxa"/>
            <w:vAlign w:val="center"/>
          </w:tcPr>
          <w:p>
            <w:pPr>
              <w:spacing w:line="360" w:lineRule="auto"/>
              <w:rPr>
                <w:rFonts w:hint="eastAsia" w:ascii="宋体" w:hAnsi="宋体" w:cs="宋体"/>
                <w:color w:val="333333"/>
                <w:szCs w:val="21"/>
                <w:lang w:eastAsia="zh-CN"/>
              </w:rPr>
            </w:pPr>
            <w:r>
              <w:rPr>
                <w:rFonts w:hint="eastAsia" w:ascii="宋体" w:hAnsi="宋体" w:cs="宋体"/>
                <w:color w:val="333333"/>
                <w:szCs w:val="21"/>
                <w:lang w:eastAsia="zh-CN"/>
              </w:rPr>
              <w:t xml:space="preserve">中金咨招[2022]-0042号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5</w:t>
            </w:r>
          </w:p>
        </w:tc>
        <w:tc>
          <w:tcPr>
            <w:tcW w:w="1880" w:type="dxa"/>
            <w:vAlign w:val="center"/>
          </w:tcPr>
          <w:p>
            <w:pPr>
              <w:spacing w:line="360" w:lineRule="auto"/>
              <w:ind w:firstLine="420" w:firstLineChars="200"/>
              <w:rPr>
                <w:rFonts w:ascii="宋体" w:hAnsi="宋体" w:cs="宋体"/>
                <w:szCs w:val="21"/>
              </w:rPr>
            </w:pPr>
            <w:r>
              <w:rPr>
                <w:rFonts w:hint="eastAsia" w:ascii="宋体" w:hAnsi="宋体" w:cs="宋体"/>
                <w:szCs w:val="21"/>
              </w:rPr>
              <w:t>磋商范围</w:t>
            </w:r>
          </w:p>
        </w:tc>
        <w:tc>
          <w:tcPr>
            <w:tcW w:w="6763" w:type="dxa"/>
            <w:vAlign w:val="center"/>
          </w:tcPr>
          <w:p>
            <w:pPr>
              <w:spacing w:line="360" w:lineRule="auto"/>
              <w:rPr>
                <w:rFonts w:hint="eastAsia" w:ascii="宋体" w:hAnsi="宋体" w:cs="宋体"/>
                <w:color w:val="333333"/>
                <w:szCs w:val="21"/>
              </w:rPr>
            </w:pPr>
            <w:r>
              <w:rPr>
                <w:rFonts w:hint="eastAsia" w:ascii="宋体" w:hAnsi="宋体" w:cs="宋体"/>
                <w:color w:val="333333"/>
                <w:szCs w:val="21"/>
                <w:lang w:eastAsia="zh-CN"/>
              </w:rPr>
              <w:t>西部大道南侧二期储备地清表项目监理服务</w:t>
            </w:r>
            <w:r>
              <w:rPr>
                <w:rFonts w:hint="eastAsia" w:ascii="宋体" w:hAnsi="宋体" w:cs="宋体"/>
                <w:color w:val="333333"/>
                <w:szCs w:val="21"/>
              </w:rPr>
              <w:t>（具体内容详见竞争性磋商文件第三部分磋商内容及要求）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6</w:t>
            </w:r>
          </w:p>
        </w:tc>
        <w:tc>
          <w:tcPr>
            <w:tcW w:w="1880" w:type="dxa"/>
            <w:vAlign w:val="center"/>
          </w:tcPr>
          <w:p>
            <w:pPr>
              <w:widowControl/>
              <w:tabs>
                <w:tab w:val="left" w:pos="1620"/>
              </w:tabs>
              <w:spacing w:line="360" w:lineRule="auto"/>
              <w:jc w:val="center"/>
              <w:rPr>
                <w:rFonts w:ascii="宋体" w:hAnsi="宋体" w:cs="宋体"/>
                <w:szCs w:val="21"/>
              </w:rPr>
            </w:pPr>
            <w:r>
              <w:rPr>
                <w:rFonts w:hint="eastAsia" w:ascii="宋体" w:hAnsi="宋体" w:cs="宋体"/>
                <w:szCs w:val="21"/>
              </w:rPr>
              <w:t>采购预算</w:t>
            </w:r>
          </w:p>
          <w:p>
            <w:pPr>
              <w:widowControl/>
              <w:tabs>
                <w:tab w:val="left" w:pos="1620"/>
              </w:tabs>
              <w:spacing w:line="360" w:lineRule="auto"/>
              <w:jc w:val="center"/>
              <w:rPr>
                <w:rFonts w:ascii="宋体" w:hAnsi="宋体" w:cs="宋体"/>
                <w:szCs w:val="21"/>
              </w:rPr>
            </w:pPr>
            <w:r>
              <w:rPr>
                <w:rFonts w:hint="eastAsia" w:ascii="宋体" w:hAnsi="宋体" w:cs="宋体"/>
                <w:szCs w:val="21"/>
              </w:rPr>
              <w:t>（最高限价）</w:t>
            </w:r>
          </w:p>
        </w:tc>
        <w:tc>
          <w:tcPr>
            <w:tcW w:w="6763" w:type="dxa"/>
            <w:vAlign w:val="center"/>
          </w:tcPr>
          <w:p>
            <w:pPr>
              <w:widowControl/>
              <w:tabs>
                <w:tab w:val="left" w:pos="1620"/>
              </w:tabs>
              <w:spacing w:line="360" w:lineRule="auto"/>
              <w:jc w:val="left"/>
              <w:rPr>
                <w:rFonts w:hint="eastAsia" w:ascii="宋体" w:hAnsi="宋体" w:eastAsia="宋体" w:cs="宋体"/>
                <w:b/>
                <w:szCs w:val="21"/>
                <w:lang w:eastAsia="zh-CN"/>
              </w:rPr>
            </w:pPr>
            <w:r>
              <w:rPr>
                <w:rFonts w:hint="eastAsia" w:ascii="宋体" w:hAnsi="宋体" w:cs="宋体"/>
                <w:b/>
                <w:szCs w:val="21"/>
              </w:rPr>
              <w:t>人民币：</w:t>
            </w:r>
            <w:r>
              <w:rPr>
                <w:rFonts w:hint="eastAsia" w:asciiTheme="minorEastAsia" w:hAnsiTheme="minorEastAsia" w:eastAsiaTheme="minorEastAsia"/>
                <w:b/>
                <w:sz w:val="24"/>
                <w:lang w:eastAsia="zh-CN"/>
              </w:rPr>
              <w:t>285113.00元</w:t>
            </w:r>
          </w:p>
          <w:p>
            <w:pPr>
              <w:widowControl/>
              <w:tabs>
                <w:tab w:val="left" w:pos="1620"/>
              </w:tabs>
              <w:spacing w:line="360" w:lineRule="auto"/>
              <w:jc w:val="left"/>
              <w:rPr>
                <w:rFonts w:ascii="宋体" w:hAnsi="宋体" w:cs="宋体"/>
                <w:szCs w:val="21"/>
              </w:rPr>
            </w:pPr>
            <w:r>
              <w:rPr>
                <w:rFonts w:hint="eastAsia" w:ascii="宋体" w:hAnsi="宋体" w:cs="宋体"/>
                <w:szCs w:val="21"/>
              </w:rPr>
              <w:t>注：供应商响应报价不得超出采购预算（最高限价），若超出，按无效报价处理，不得参与后续评审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7</w:t>
            </w:r>
          </w:p>
        </w:tc>
        <w:tc>
          <w:tcPr>
            <w:tcW w:w="1880" w:type="dxa"/>
            <w:vAlign w:val="center"/>
          </w:tcPr>
          <w:p>
            <w:pPr>
              <w:spacing w:line="360" w:lineRule="auto"/>
              <w:jc w:val="center"/>
              <w:rPr>
                <w:rFonts w:ascii="宋体" w:hAnsi="宋体" w:cs="宋体"/>
                <w:szCs w:val="21"/>
              </w:rPr>
            </w:pPr>
            <w:r>
              <w:rPr>
                <w:rFonts w:hint="eastAsia" w:ascii="宋体" w:hAnsi="宋体" w:cs="宋体"/>
                <w:szCs w:val="21"/>
              </w:rPr>
              <w:t>监理服务期</w:t>
            </w:r>
          </w:p>
        </w:tc>
        <w:tc>
          <w:tcPr>
            <w:tcW w:w="6763" w:type="dxa"/>
            <w:vAlign w:val="center"/>
          </w:tcPr>
          <w:p>
            <w:pPr>
              <w:spacing w:line="360" w:lineRule="auto"/>
              <w:jc w:val="left"/>
              <w:rPr>
                <w:rFonts w:ascii="宋体" w:hAnsi="宋体" w:cs="宋体"/>
                <w:szCs w:val="21"/>
              </w:rPr>
            </w:pPr>
            <w:r>
              <w:rPr>
                <w:rFonts w:hint="eastAsia" w:ascii="宋体" w:hAnsi="宋体" w:cs="宋体"/>
                <w:color w:val="333333"/>
                <w:szCs w:val="21"/>
                <w:lang w:val="en-US" w:eastAsia="zh-CN"/>
              </w:rPr>
              <w:t>45</w:t>
            </w:r>
            <w:r>
              <w:rPr>
                <w:rFonts w:hint="eastAsia" w:ascii="宋体" w:hAnsi="宋体" w:cs="宋体"/>
                <w:color w:val="333333"/>
                <w:szCs w:val="21"/>
              </w:rPr>
              <w:t xml:space="preserve">日历天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8</w:t>
            </w:r>
          </w:p>
        </w:tc>
        <w:tc>
          <w:tcPr>
            <w:tcW w:w="1880" w:type="dxa"/>
            <w:vAlign w:val="center"/>
          </w:tcPr>
          <w:p>
            <w:pPr>
              <w:spacing w:line="360" w:lineRule="auto"/>
              <w:jc w:val="center"/>
              <w:rPr>
                <w:rFonts w:ascii="宋体" w:hAnsi="宋体" w:cs="宋体"/>
                <w:szCs w:val="21"/>
              </w:rPr>
            </w:pPr>
            <w:r>
              <w:rPr>
                <w:rFonts w:hint="eastAsia" w:ascii="宋体" w:hAnsi="宋体" w:cs="宋体"/>
                <w:szCs w:val="21"/>
              </w:rPr>
              <w:t>服务地点</w:t>
            </w:r>
          </w:p>
        </w:tc>
        <w:tc>
          <w:tcPr>
            <w:tcW w:w="6763" w:type="dxa"/>
            <w:vAlign w:val="center"/>
          </w:tcPr>
          <w:p>
            <w:pPr>
              <w:spacing w:line="360" w:lineRule="auto"/>
              <w:jc w:val="left"/>
              <w:rPr>
                <w:rFonts w:ascii="宋体" w:hAnsi="宋体" w:cs="宋体"/>
                <w:szCs w:val="21"/>
              </w:rPr>
            </w:pPr>
            <w:r>
              <w:rPr>
                <w:rFonts w:ascii="宋体" w:hAnsi="宋体" w:cs="宋体"/>
                <w:szCs w:val="21"/>
              </w:rPr>
              <w:t>西安市雁塔区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9</w:t>
            </w:r>
          </w:p>
        </w:tc>
        <w:tc>
          <w:tcPr>
            <w:tcW w:w="1880" w:type="dxa"/>
            <w:vAlign w:val="center"/>
          </w:tcPr>
          <w:p>
            <w:pPr>
              <w:spacing w:line="360" w:lineRule="auto"/>
              <w:jc w:val="center"/>
              <w:rPr>
                <w:rFonts w:ascii="宋体" w:hAnsi="宋体" w:cs="宋体"/>
                <w:szCs w:val="21"/>
              </w:rPr>
            </w:pPr>
            <w:r>
              <w:rPr>
                <w:rFonts w:hint="eastAsia" w:ascii="宋体" w:hAnsi="宋体" w:cs="宋体"/>
                <w:szCs w:val="21"/>
              </w:rPr>
              <w:t>采购文件获取时间及地点</w:t>
            </w:r>
          </w:p>
        </w:tc>
        <w:tc>
          <w:tcPr>
            <w:tcW w:w="6763" w:type="dxa"/>
            <w:vAlign w:val="center"/>
          </w:tcPr>
          <w:p>
            <w:pPr>
              <w:pStyle w:val="39"/>
              <w:jc w:val="both"/>
              <w:rPr>
                <w:rFonts w:ascii="宋体" w:hAnsi="宋体" w:cs="宋体"/>
                <w:kern w:val="2"/>
                <w:sz w:val="21"/>
                <w:szCs w:val="21"/>
              </w:rPr>
            </w:pPr>
            <w:r>
              <w:rPr>
                <w:rFonts w:hint="eastAsia" w:ascii="宋体" w:hAnsi="宋体" w:cs="宋体"/>
                <w:kern w:val="2"/>
                <w:sz w:val="21"/>
                <w:szCs w:val="21"/>
              </w:rPr>
              <w:t>时间：</w:t>
            </w:r>
            <w:r>
              <w:rPr>
                <w:rFonts w:hint="eastAsia" w:ascii="宋体" w:hAnsi="宋体" w:cs="宋体"/>
                <w:kern w:val="2"/>
                <w:sz w:val="21"/>
                <w:szCs w:val="21"/>
                <w:lang w:eastAsia="zh-CN"/>
              </w:rPr>
              <w:t>2022年07月</w:t>
            </w:r>
            <w:r>
              <w:rPr>
                <w:rFonts w:hint="eastAsia" w:ascii="宋体" w:hAnsi="宋体" w:cs="宋体"/>
                <w:kern w:val="2"/>
                <w:sz w:val="21"/>
                <w:szCs w:val="21"/>
                <w:lang w:val="en-US" w:eastAsia="zh-CN"/>
              </w:rPr>
              <w:t>15</w:t>
            </w:r>
            <w:r>
              <w:rPr>
                <w:rFonts w:hint="eastAsia" w:ascii="宋体" w:hAnsi="宋体" w:cs="宋体"/>
                <w:kern w:val="2"/>
                <w:sz w:val="21"/>
                <w:szCs w:val="21"/>
              </w:rPr>
              <w:t>日至2022年</w:t>
            </w:r>
            <w:r>
              <w:rPr>
                <w:rFonts w:hint="eastAsia" w:ascii="宋体" w:hAnsi="宋体" w:cs="宋体"/>
                <w:kern w:val="2"/>
                <w:sz w:val="21"/>
                <w:szCs w:val="21"/>
                <w:lang w:eastAsia="zh-CN"/>
              </w:rPr>
              <w:t>07月21日</w:t>
            </w:r>
            <w:r>
              <w:rPr>
                <w:rFonts w:hint="eastAsia" w:ascii="宋体" w:hAnsi="宋体" w:cs="宋体"/>
                <w:kern w:val="2"/>
                <w:sz w:val="21"/>
                <w:szCs w:val="21"/>
              </w:rPr>
              <w:t>，每天上午09:00:00至12:00:00 ，下午14:00:00至 17:</w:t>
            </w:r>
            <w:r>
              <w:rPr>
                <w:rFonts w:hint="eastAsia" w:ascii="宋体" w:hAnsi="宋体" w:cs="宋体"/>
                <w:kern w:val="2"/>
                <w:sz w:val="21"/>
                <w:szCs w:val="21"/>
                <w:lang w:val="en-US" w:eastAsia="zh-CN"/>
              </w:rPr>
              <w:t>3</w:t>
            </w:r>
            <w:r>
              <w:rPr>
                <w:rFonts w:hint="eastAsia" w:ascii="宋体" w:hAnsi="宋体" w:cs="宋体"/>
                <w:kern w:val="2"/>
                <w:sz w:val="21"/>
                <w:szCs w:val="21"/>
              </w:rPr>
              <w:t>0:00 （北京时间，法定节假日除外）。</w:t>
            </w:r>
          </w:p>
          <w:p>
            <w:pPr>
              <w:pStyle w:val="20"/>
              <w:spacing w:before="0" w:beforeAutospacing="0" w:after="0" w:afterAutospacing="0" w:line="360" w:lineRule="auto"/>
              <w:rPr>
                <w:rFonts w:hint="eastAsia" w:eastAsia="宋体" w:cs="宋体"/>
                <w:szCs w:val="21"/>
                <w:lang w:eastAsia="zh-CN"/>
              </w:rPr>
            </w:pPr>
            <w:r>
              <w:rPr>
                <w:rFonts w:hint="eastAsia" w:cs="宋体"/>
                <w:sz w:val="21"/>
                <w:szCs w:val="21"/>
              </w:rPr>
              <w:t>地点：</w:t>
            </w:r>
            <w:r>
              <w:rPr>
                <w:rFonts w:hint="eastAsia" w:cs="宋体"/>
                <w:sz w:val="21"/>
                <w:szCs w:val="21"/>
                <w:lang w:eastAsia="zh-CN"/>
              </w:rPr>
              <w:t>西安市雁塔区雁翔路3269号旺座曲江E座13楼1304室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10</w:t>
            </w:r>
          </w:p>
        </w:tc>
        <w:tc>
          <w:tcPr>
            <w:tcW w:w="1880" w:type="dxa"/>
            <w:vAlign w:val="center"/>
          </w:tcPr>
          <w:p>
            <w:pPr>
              <w:spacing w:line="360" w:lineRule="auto"/>
              <w:jc w:val="center"/>
              <w:rPr>
                <w:rFonts w:ascii="宋体" w:hAnsi="宋体" w:cs="宋体"/>
                <w:szCs w:val="21"/>
              </w:rPr>
            </w:pPr>
            <w:r>
              <w:rPr>
                <w:rFonts w:hint="eastAsia" w:ascii="宋体" w:hAnsi="宋体" w:cs="宋体"/>
                <w:szCs w:val="21"/>
              </w:rPr>
              <w:t>联合体磋商</w:t>
            </w:r>
          </w:p>
        </w:tc>
        <w:tc>
          <w:tcPr>
            <w:tcW w:w="6763" w:type="dxa"/>
            <w:vAlign w:val="center"/>
          </w:tcPr>
          <w:p>
            <w:pPr>
              <w:spacing w:line="360" w:lineRule="auto"/>
              <w:rPr>
                <w:rFonts w:ascii="宋体" w:hAnsi="宋体" w:cs="宋体"/>
                <w:szCs w:val="21"/>
              </w:rPr>
            </w:pPr>
            <w:r>
              <w:rPr>
                <w:rFonts w:hint="eastAsia" w:ascii="宋体" w:hAnsi="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11</w:t>
            </w:r>
          </w:p>
        </w:tc>
        <w:tc>
          <w:tcPr>
            <w:tcW w:w="1880" w:type="dxa"/>
            <w:vAlign w:val="center"/>
          </w:tcPr>
          <w:p>
            <w:pPr>
              <w:wordWrap w:val="0"/>
              <w:spacing w:line="360" w:lineRule="auto"/>
              <w:jc w:val="center"/>
              <w:rPr>
                <w:rFonts w:ascii="宋体" w:hAnsi="宋体" w:cs="宋体"/>
                <w:kern w:val="0"/>
                <w:szCs w:val="21"/>
              </w:rPr>
            </w:pPr>
            <w:r>
              <w:rPr>
                <w:rFonts w:hint="eastAsia" w:ascii="宋体" w:hAnsi="宋体" w:cs="宋体"/>
                <w:kern w:val="0"/>
                <w:szCs w:val="21"/>
              </w:rPr>
              <w:t>踏勘现场</w:t>
            </w:r>
          </w:p>
        </w:tc>
        <w:tc>
          <w:tcPr>
            <w:tcW w:w="6763" w:type="dxa"/>
            <w:vAlign w:val="center"/>
          </w:tcPr>
          <w:p>
            <w:pPr>
              <w:wordWrap w:val="0"/>
              <w:spacing w:line="360" w:lineRule="auto"/>
              <w:jc w:val="left"/>
              <w:rPr>
                <w:rFonts w:ascii="宋体" w:hAnsi="宋体" w:cs="宋体"/>
                <w:szCs w:val="21"/>
              </w:rPr>
            </w:pPr>
            <w:r>
              <w:rPr>
                <w:rFonts w:hint="eastAsia" w:ascii="宋体" w:hAnsi="宋体" w:cs="宋体"/>
                <w:szCs w:val="21"/>
              </w:rPr>
              <w:t>不统一组织踏勘现场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12</w:t>
            </w:r>
          </w:p>
        </w:tc>
        <w:tc>
          <w:tcPr>
            <w:tcW w:w="1880" w:type="dxa"/>
            <w:vAlign w:val="center"/>
          </w:tcPr>
          <w:p>
            <w:pPr>
              <w:spacing w:line="360" w:lineRule="auto"/>
              <w:jc w:val="center"/>
              <w:rPr>
                <w:rFonts w:ascii="宋体" w:hAnsi="宋体" w:cs="宋体"/>
                <w:szCs w:val="21"/>
              </w:rPr>
            </w:pPr>
            <w:r>
              <w:rPr>
                <w:rFonts w:hint="eastAsia" w:ascii="宋体" w:hAnsi="宋体" w:cs="宋体"/>
                <w:szCs w:val="21"/>
              </w:rPr>
              <w:t>供应商对磋商文件提出问题的截止时间</w:t>
            </w:r>
          </w:p>
        </w:tc>
        <w:tc>
          <w:tcPr>
            <w:tcW w:w="6763" w:type="dxa"/>
            <w:vAlign w:val="center"/>
          </w:tcPr>
          <w:p>
            <w:pPr>
              <w:spacing w:line="360" w:lineRule="auto"/>
              <w:rPr>
                <w:rFonts w:ascii="宋体" w:hAnsi="宋体" w:cs="宋体"/>
                <w:szCs w:val="21"/>
              </w:rPr>
            </w:pPr>
            <w:r>
              <w:rPr>
                <w:rFonts w:hint="eastAsia" w:ascii="宋体" w:hAnsi="宋体" w:cs="宋体"/>
                <w:szCs w:val="21"/>
              </w:rPr>
              <w:t>磋商文件递交截止时间3日前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13</w:t>
            </w:r>
          </w:p>
        </w:tc>
        <w:tc>
          <w:tcPr>
            <w:tcW w:w="1880" w:type="dxa"/>
            <w:vAlign w:val="center"/>
          </w:tcPr>
          <w:p>
            <w:pPr>
              <w:spacing w:line="360" w:lineRule="auto"/>
              <w:jc w:val="center"/>
              <w:rPr>
                <w:rFonts w:ascii="宋体" w:hAnsi="宋体" w:cs="宋体"/>
                <w:szCs w:val="21"/>
              </w:rPr>
            </w:pPr>
            <w:r>
              <w:rPr>
                <w:rFonts w:hint="eastAsia" w:ascii="宋体" w:hAnsi="宋体" w:cs="宋体"/>
                <w:szCs w:val="21"/>
              </w:rPr>
              <w:t>采购代理机构答疑的时间</w:t>
            </w:r>
          </w:p>
        </w:tc>
        <w:tc>
          <w:tcPr>
            <w:tcW w:w="6763" w:type="dxa"/>
            <w:vAlign w:val="center"/>
          </w:tcPr>
          <w:p>
            <w:pPr>
              <w:spacing w:line="360" w:lineRule="auto"/>
              <w:rPr>
                <w:rFonts w:ascii="宋体" w:hAnsi="宋体" w:cs="宋体"/>
                <w:szCs w:val="21"/>
              </w:rPr>
            </w:pPr>
            <w:r>
              <w:rPr>
                <w:rFonts w:hint="eastAsia" w:ascii="宋体" w:hAnsi="宋体" w:cs="宋体"/>
                <w:szCs w:val="21"/>
              </w:rPr>
              <w:t>自收到供应商疑问2日内答疑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14</w:t>
            </w:r>
          </w:p>
        </w:tc>
        <w:tc>
          <w:tcPr>
            <w:tcW w:w="1880" w:type="dxa"/>
            <w:vAlign w:val="center"/>
          </w:tcPr>
          <w:p>
            <w:pPr>
              <w:spacing w:line="360" w:lineRule="auto"/>
              <w:jc w:val="center"/>
              <w:rPr>
                <w:rFonts w:ascii="宋体" w:hAnsi="宋体" w:cs="宋体"/>
                <w:szCs w:val="21"/>
              </w:rPr>
            </w:pPr>
            <w:r>
              <w:rPr>
                <w:rFonts w:hint="eastAsia" w:ascii="宋体" w:hAnsi="宋体" w:cs="宋体"/>
                <w:szCs w:val="21"/>
              </w:rPr>
              <w:t>构成磋商文件的其他文件</w:t>
            </w:r>
          </w:p>
        </w:tc>
        <w:tc>
          <w:tcPr>
            <w:tcW w:w="6763" w:type="dxa"/>
            <w:vAlign w:val="center"/>
          </w:tcPr>
          <w:p>
            <w:pPr>
              <w:spacing w:line="360" w:lineRule="auto"/>
              <w:rPr>
                <w:rFonts w:ascii="宋体" w:hAnsi="宋体" w:cs="宋体"/>
                <w:szCs w:val="21"/>
              </w:rPr>
            </w:pPr>
            <w:r>
              <w:rPr>
                <w:rFonts w:hint="eastAsia" w:ascii="宋体" w:hAnsi="宋体" w:cs="宋体"/>
                <w:szCs w:val="21"/>
              </w:rPr>
              <w:t>磋商文件的澄清、修改书及有关补充通知为磋商文件的有效组成部分。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15</w:t>
            </w:r>
          </w:p>
        </w:tc>
        <w:tc>
          <w:tcPr>
            <w:tcW w:w="1880" w:type="dxa"/>
            <w:vAlign w:val="center"/>
          </w:tcPr>
          <w:p>
            <w:pPr>
              <w:pStyle w:val="39"/>
              <w:jc w:val="center"/>
              <w:rPr>
                <w:rFonts w:ascii="宋体" w:hAnsi="宋体" w:cs="宋体"/>
                <w:sz w:val="21"/>
                <w:szCs w:val="21"/>
              </w:rPr>
            </w:pPr>
            <w:r>
              <w:rPr>
                <w:rFonts w:hint="eastAsia" w:ascii="宋体" w:hAnsi="宋体" w:cs="宋体"/>
                <w:sz w:val="21"/>
                <w:szCs w:val="21"/>
              </w:rPr>
              <w:t>响应文件提交截止时间及地点</w:t>
            </w:r>
          </w:p>
        </w:tc>
        <w:tc>
          <w:tcPr>
            <w:tcW w:w="6763" w:type="dxa"/>
            <w:vAlign w:val="center"/>
          </w:tcPr>
          <w:p>
            <w:pPr>
              <w:pStyle w:val="20"/>
              <w:spacing w:before="0" w:beforeAutospacing="0" w:after="0" w:afterAutospacing="0" w:line="360" w:lineRule="auto"/>
              <w:rPr>
                <w:rFonts w:cs="宋体"/>
                <w:color w:val="333333"/>
                <w:sz w:val="21"/>
                <w:szCs w:val="21"/>
              </w:rPr>
            </w:pPr>
            <w:r>
              <w:rPr>
                <w:rFonts w:hint="eastAsia" w:cs="宋体"/>
                <w:color w:val="333333"/>
                <w:sz w:val="21"/>
                <w:szCs w:val="21"/>
              </w:rPr>
              <w:t>截止时间：</w:t>
            </w:r>
            <w:bookmarkStart w:id="129" w:name="_GoBack"/>
            <w:bookmarkEnd w:id="129"/>
            <w:r>
              <w:rPr>
                <w:rFonts w:hint="eastAsia" w:cs="宋体"/>
                <w:color w:val="333333"/>
                <w:sz w:val="21"/>
                <w:szCs w:val="21"/>
                <w:lang w:eastAsia="zh-CN"/>
              </w:rPr>
              <w:t>2022年07月25日14时30分</w:t>
            </w:r>
            <w:r>
              <w:rPr>
                <w:rFonts w:hint="eastAsia" w:cs="宋体"/>
                <w:color w:val="333333"/>
                <w:sz w:val="21"/>
                <w:szCs w:val="21"/>
              </w:rPr>
              <w:t>00秒（北京时间）</w:t>
            </w:r>
          </w:p>
          <w:p>
            <w:pPr>
              <w:spacing w:line="360" w:lineRule="auto"/>
              <w:rPr>
                <w:rFonts w:ascii="宋体" w:hAnsi="宋体" w:cs="宋体"/>
                <w:szCs w:val="21"/>
              </w:rPr>
            </w:pPr>
            <w:r>
              <w:rPr>
                <w:rFonts w:hint="eastAsia" w:ascii="宋体" w:hAnsi="宋体" w:cs="宋体"/>
                <w:color w:val="333333"/>
                <w:szCs w:val="21"/>
              </w:rPr>
              <w:t>地点：</w:t>
            </w:r>
            <w:r>
              <w:rPr>
                <w:rFonts w:hint="eastAsia" w:ascii="宋体" w:hAnsi="宋体" w:cs="宋体"/>
                <w:color w:val="333333"/>
                <w:szCs w:val="21"/>
                <w:lang w:eastAsia="zh-CN"/>
              </w:rPr>
              <w:t>西安市雁塔区雁翔路3269号旺座曲江E座13楼1304室</w:t>
            </w:r>
            <w:r>
              <w:rPr>
                <w:rFonts w:hint="eastAsia" w:ascii="宋体" w:hAnsi="宋体" w:cs="宋体"/>
                <w:color w:val="333333"/>
                <w:szCs w:val="21"/>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16</w:t>
            </w:r>
          </w:p>
        </w:tc>
        <w:tc>
          <w:tcPr>
            <w:tcW w:w="1880" w:type="dxa"/>
            <w:vAlign w:val="center"/>
          </w:tcPr>
          <w:p>
            <w:pPr>
              <w:pStyle w:val="39"/>
              <w:jc w:val="center"/>
              <w:rPr>
                <w:rFonts w:ascii="宋体" w:hAnsi="宋体" w:cs="宋体"/>
                <w:sz w:val="21"/>
                <w:szCs w:val="21"/>
              </w:rPr>
            </w:pPr>
            <w:r>
              <w:rPr>
                <w:rFonts w:hint="eastAsia" w:ascii="宋体" w:hAnsi="宋体" w:cs="宋体"/>
                <w:sz w:val="21"/>
                <w:szCs w:val="21"/>
              </w:rPr>
              <w:t>响应文件开启时间及地点</w:t>
            </w:r>
          </w:p>
        </w:tc>
        <w:tc>
          <w:tcPr>
            <w:tcW w:w="6763" w:type="dxa"/>
            <w:vAlign w:val="center"/>
          </w:tcPr>
          <w:p>
            <w:pPr>
              <w:pStyle w:val="20"/>
              <w:spacing w:before="0" w:beforeAutospacing="0" w:after="0" w:afterAutospacing="0" w:line="360" w:lineRule="auto"/>
              <w:rPr>
                <w:rFonts w:cs="宋体"/>
                <w:color w:val="333333"/>
                <w:sz w:val="21"/>
                <w:szCs w:val="21"/>
              </w:rPr>
            </w:pPr>
            <w:r>
              <w:rPr>
                <w:rFonts w:hint="eastAsia" w:cs="宋体"/>
                <w:color w:val="333333"/>
                <w:sz w:val="21"/>
                <w:szCs w:val="21"/>
              </w:rPr>
              <w:t>时间：</w:t>
            </w:r>
            <w:r>
              <w:rPr>
                <w:rFonts w:hint="eastAsia" w:cs="宋体"/>
                <w:color w:val="333333"/>
                <w:sz w:val="21"/>
                <w:szCs w:val="21"/>
                <w:lang w:eastAsia="zh-CN"/>
              </w:rPr>
              <w:t>2022年07月25日14时30分</w:t>
            </w:r>
            <w:r>
              <w:rPr>
                <w:rFonts w:hint="eastAsia" w:cs="宋体"/>
                <w:color w:val="333333"/>
                <w:sz w:val="21"/>
                <w:szCs w:val="21"/>
              </w:rPr>
              <w:t>00秒（北京时间）</w:t>
            </w:r>
          </w:p>
          <w:p>
            <w:pPr>
              <w:spacing w:line="360" w:lineRule="auto"/>
              <w:rPr>
                <w:rFonts w:ascii="宋体" w:hAnsi="宋体" w:cs="宋体"/>
                <w:color w:val="333333"/>
                <w:szCs w:val="21"/>
              </w:rPr>
            </w:pPr>
            <w:r>
              <w:rPr>
                <w:rFonts w:hint="eastAsia" w:ascii="宋体" w:hAnsi="宋体" w:cs="宋体"/>
                <w:color w:val="333333"/>
                <w:szCs w:val="21"/>
              </w:rPr>
              <w:t>地点：</w:t>
            </w:r>
            <w:r>
              <w:rPr>
                <w:rFonts w:hint="eastAsia" w:ascii="宋体" w:hAnsi="宋体" w:cs="宋体"/>
                <w:color w:val="333333"/>
                <w:szCs w:val="21"/>
                <w:lang w:eastAsia="zh-CN"/>
              </w:rPr>
              <w:t>西安市雁塔区雁翔路3269号旺座曲江E座13楼1304室</w:t>
            </w:r>
            <w:r>
              <w:rPr>
                <w:rFonts w:hint="eastAsia" w:ascii="宋体" w:hAnsi="宋体" w:cs="宋体"/>
                <w:color w:val="333333"/>
                <w:szCs w:val="21"/>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17</w:t>
            </w:r>
          </w:p>
        </w:tc>
        <w:tc>
          <w:tcPr>
            <w:tcW w:w="1880" w:type="dxa"/>
            <w:vAlign w:val="center"/>
          </w:tcPr>
          <w:p>
            <w:pPr>
              <w:pStyle w:val="39"/>
              <w:jc w:val="center"/>
              <w:rPr>
                <w:rFonts w:ascii="宋体" w:hAnsi="宋体" w:cs="宋体"/>
                <w:sz w:val="21"/>
                <w:szCs w:val="21"/>
              </w:rPr>
            </w:pPr>
            <w:r>
              <w:rPr>
                <w:rFonts w:hint="eastAsia" w:ascii="宋体" w:hAnsi="宋体" w:cs="宋体"/>
                <w:sz w:val="21"/>
                <w:szCs w:val="21"/>
              </w:rPr>
              <w:t>磋商小组的组建</w:t>
            </w:r>
          </w:p>
        </w:tc>
        <w:tc>
          <w:tcPr>
            <w:tcW w:w="6763" w:type="dxa"/>
            <w:vAlign w:val="center"/>
          </w:tcPr>
          <w:p>
            <w:pPr>
              <w:tabs>
                <w:tab w:val="left" w:pos="1845"/>
                <w:tab w:val="right" w:pos="9014"/>
              </w:tabs>
              <w:spacing w:line="360" w:lineRule="auto"/>
              <w:rPr>
                <w:rFonts w:ascii="宋体" w:hAnsi="宋体" w:cs="宋体"/>
                <w:szCs w:val="21"/>
              </w:rPr>
            </w:pPr>
            <w:r>
              <w:rPr>
                <w:rFonts w:hint="eastAsia" w:ascii="宋体" w:hAnsi="宋体" w:cs="宋体"/>
                <w:kern w:val="0"/>
                <w:szCs w:val="21"/>
              </w:rPr>
              <w:t>磋商小组构成：3人，其中采购人代表1人，专家2人；专家名单在陕西省财政厅政府采购专家库中随机抽取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18</w:t>
            </w:r>
          </w:p>
        </w:tc>
        <w:tc>
          <w:tcPr>
            <w:tcW w:w="1880" w:type="dxa"/>
            <w:vAlign w:val="center"/>
          </w:tcPr>
          <w:p>
            <w:pPr>
              <w:spacing w:line="360" w:lineRule="auto"/>
              <w:jc w:val="center"/>
              <w:rPr>
                <w:rFonts w:ascii="宋体" w:hAnsi="宋体" w:cs="宋体"/>
                <w:szCs w:val="21"/>
              </w:rPr>
            </w:pPr>
            <w:r>
              <w:rPr>
                <w:rFonts w:hint="eastAsia" w:ascii="宋体" w:hAnsi="宋体" w:cs="宋体"/>
                <w:szCs w:val="21"/>
              </w:rPr>
              <w:t>磋商有效期</w:t>
            </w:r>
          </w:p>
        </w:tc>
        <w:tc>
          <w:tcPr>
            <w:tcW w:w="6763" w:type="dxa"/>
            <w:vAlign w:val="center"/>
          </w:tcPr>
          <w:p>
            <w:pPr>
              <w:spacing w:line="360" w:lineRule="auto"/>
              <w:rPr>
                <w:rFonts w:ascii="宋体" w:hAnsi="宋体" w:cs="宋体"/>
                <w:szCs w:val="21"/>
              </w:rPr>
            </w:pPr>
            <w:r>
              <w:rPr>
                <w:rFonts w:hint="eastAsia" w:ascii="宋体" w:hAnsi="宋体" w:cs="宋体"/>
                <w:szCs w:val="21"/>
              </w:rPr>
              <w:t>自磋商之日起九十（90）个日历天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19</w:t>
            </w:r>
          </w:p>
        </w:tc>
        <w:tc>
          <w:tcPr>
            <w:tcW w:w="1880" w:type="dxa"/>
            <w:vAlign w:val="center"/>
          </w:tcPr>
          <w:p>
            <w:pPr>
              <w:spacing w:line="360" w:lineRule="auto"/>
              <w:jc w:val="center"/>
              <w:rPr>
                <w:rFonts w:ascii="宋体" w:hAnsi="宋体" w:cs="宋体"/>
                <w:szCs w:val="21"/>
              </w:rPr>
            </w:pPr>
            <w:r>
              <w:rPr>
                <w:rFonts w:hint="eastAsia" w:ascii="宋体" w:hAnsi="宋体" w:cs="宋体"/>
                <w:szCs w:val="21"/>
              </w:rPr>
              <w:t>磋商保证金</w:t>
            </w:r>
          </w:p>
        </w:tc>
        <w:tc>
          <w:tcPr>
            <w:tcW w:w="6763" w:type="dxa"/>
            <w:vAlign w:val="center"/>
          </w:tcPr>
          <w:p>
            <w:pPr>
              <w:spacing w:line="360" w:lineRule="auto"/>
              <w:rPr>
                <w:rFonts w:ascii="宋体" w:hAnsi="宋体" w:cs="宋体"/>
                <w:szCs w:val="21"/>
              </w:rPr>
            </w:pPr>
            <w:r>
              <w:rPr>
                <w:rFonts w:hint="eastAsia" w:ascii="宋体"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20</w:t>
            </w:r>
          </w:p>
        </w:tc>
        <w:tc>
          <w:tcPr>
            <w:tcW w:w="1880" w:type="dxa"/>
            <w:vAlign w:val="center"/>
          </w:tcPr>
          <w:p>
            <w:pPr>
              <w:spacing w:line="360" w:lineRule="auto"/>
              <w:jc w:val="center"/>
              <w:rPr>
                <w:rFonts w:ascii="宋体" w:hAnsi="宋体" w:cs="宋体"/>
                <w:szCs w:val="21"/>
              </w:rPr>
            </w:pPr>
            <w:r>
              <w:rPr>
                <w:rFonts w:hint="eastAsia" w:ascii="宋体" w:hAnsi="宋体" w:cs="宋体"/>
                <w:szCs w:val="21"/>
              </w:rPr>
              <w:t>盖章签字</w:t>
            </w:r>
          </w:p>
        </w:tc>
        <w:tc>
          <w:tcPr>
            <w:tcW w:w="6763" w:type="dxa"/>
            <w:vAlign w:val="center"/>
          </w:tcPr>
          <w:p>
            <w:pPr>
              <w:spacing w:line="360" w:lineRule="auto"/>
              <w:rPr>
                <w:rFonts w:ascii="宋体" w:hAnsi="宋体" w:cs="宋体"/>
                <w:szCs w:val="21"/>
              </w:rPr>
            </w:pPr>
            <w:r>
              <w:rPr>
                <w:rFonts w:hint="eastAsia" w:ascii="宋体" w:hAnsi="宋体" w:cs="宋体"/>
                <w:szCs w:val="21"/>
              </w:rPr>
              <w:t>供应商必须按照磋商文件的规定和要求盖章、签字（请以正楷字体书写）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21</w:t>
            </w:r>
          </w:p>
        </w:tc>
        <w:tc>
          <w:tcPr>
            <w:tcW w:w="1880" w:type="dxa"/>
            <w:vAlign w:val="center"/>
          </w:tcPr>
          <w:p>
            <w:pPr>
              <w:tabs>
                <w:tab w:val="left" w:pos="586"/>
              </w:tabs>
              <w:spacing w:line="360" w:lineRule="auto"/>
              <w:jc w:val="center"/>
              <w:rPr>
                <w:rFonts w:ascii="宋体" w:hAnsi="宋体" w:cs="宋体"/>
                <w:szCs w:val="21"/>
              </w:rPr>
            </w:pPr>
            <w:r>
              <w:rPr>
                <w:rFonts w:hint="eastAsia" w:ascii="宋体" w:hAnsi="宋体" w:cs="宋体"/>
                <w:szCs w:val="21"/>
              </w:rPr>
              <w:t>是否允许递交备选磋商文件方案</w:t>
            </w:r>
          </w:p>
        </w:tc>
        <w:tc>
          <w:tcPr>
            <w:tcW w:w="6763" w:type="dxa"/>
            <w:vAlign w:val="center"/>
          </w:tcPr>
          <w:p>
            <w:pPr>
              <w:tabs>
                <w:tab w:val="left" w:pos="7013"/>
              </w:tabs>
              <w:spacing w:line="360" w:lineRule="auto"/>
              <w:rPr>
                <w:rFonts w:ascii="宋体" w:hAnsi="宋体" w:cs="宋体"/>
                <w:szCs w:val="21"/>
              </w:rPr>
            </w:pPr>
            <w:r>
              <w:rPr>
                <w:rFonts w:hint="eastAsia" w:ascii="宋体" w:hAnsi="宋体"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22</w:t>
            </w:r>
          </w:p>
        </w:tc>
        <w:tc>
          <w:tcPr>
            <w:tcW w:w="1880" w:type="dxa"/>
            <w:vAlign w:val="center"/>
          </w:tcPr>
          <w:p>
            <w:pPr>
              <w:spacing w:line="360" w:lineRule="auto"/>
              <w:jc w:val="center"/>
              <w:rPr>
                <w:rFonts w:ascii="宋体" w:hAnsi="宋体" w:cs="宋体"/>
                <w:szCs w:val="21"/>
              </w:rPr>
            </w:pPr>
            <w:r>
              <w:rPr>
                <w:rFonts w:hint="eastAsia" w:ascii="宋体" w:hAnsi="宋体" w:cs="宋体"/>
                <w:szCs w:val="21"/>
              </w:rPr>
              <w:t>磋商响应文件的装订、数量</w:t>
            </w:r>
          </w:p>
        </w:tc>
        <w:tc>
          <w:tcPr>
            <w:tcW w:w="6763" w:type="dxa"/>
            <w:vAlign w:val="center"/>
          </w:tcPr>
          <w:p>
            <w:pPr>
              <w:spacing w:line="360" w:lineRule="auto"/>
              <w:jc w:val="left"/>
              <w:rPr>
                <w:rFonts w:ascii="宋体" w:hAnsi="宋体" w:cs="宋体"/>
                <w:szCs w:val="21"/>
              </w:rPr>
            </w:pPr>
            <w:r>
              <w:rPr>
                <w:rFonts w:hint="eastAsia" w:ascii="宋体" w:hAnsi="宋体" w:cs="宋体"/>
                <w:szCs w:val="21"/>
              </w:rPr>
              <w:t>磋商响应文件一律采用书籍（胶装）方式装订。</w:t>
            </w:r>
            <w:r>
              <w:rPr>
                <w:rFonts w:hint="eastAsia" w:ascii="宋体" w:hAnsi="宋体" w:cs="宋体"/>
                <w:b/>
                <w:bCs/>
                <w:szCs w:val="21"/>
              </w:rPr>
              <w:t>磋商响应文件正本壹份、副本贰份，电子文件（U盘）贰份。</w:t>
            </w:r>
            <w:r>
              <w:rPr>
                <w:rFonts w:hint="eastAsia" w:ascii="宋体" w:hAnsi="宋体" w:cs="宋体"/>
                <w:szCs w:val="21"/>
              </w:rPr>
              <w:t>供应商应将响应文件的正本、所有副本和电子版文件，用单独的封袋分装密封（封袋不得有破损），在封袋上标明“正本”、“副本”或“电子版”字样，封袋封口处应加贴封条。</w:t>
            </w:r>
          </w:p>
          <w:p>
            <w:pPr>
              <w:tabs>
                <w:tab w:val="left" w:pos="7013"/>
              </w:tabs>
              <w:spacing w:line="360" w:lineRule="auto"/>
              <w:rPr>
                <w:rFonts w:ascii="宋体" w:hAnsi="宋体" w:cs="宋体"/>
                <w:szCs w:val="21"/>
              </w:rPr>
            </w:pPr>
            <w:r>
              <w:rPr>
                <w:rFonts w:hint="eastAsia" w:ascii="宋体" w:hAnsi="宋体" w:cs="宋体"/>
                <w:b/>
                <w:szCs w:val="21"/>
              </w:rPr>
              <w:t>对未按磋商文件要求方式装订和递交的磋商响应文件，将作为无效文件处理。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23</w:t>
            </w:r>
          </w:p>
        </w:tc>
        <w:tc>
          <w:tcPr>
            <w:tcW w:w="1880" w:type="dxa"/>
            <w:vAlign w:val="center"/>
          </w:tcPr>
          <w:p>
            <w:pPr>
              <w:spacing w:line="360" w:lineRule="auto"/>
              <w:jc w:val="center"/>
              <w:rPr>
                <w:rFonts w:ascii="宋体" w:hAnsi="宋体" w:cs="宋体"/>
                <w:szCs w:val="21"/>
              </w:rPr>
            </w:pPr>
            <w:r>
              <w:rPr>
                <w:rFonts w:hint="eastAsia" w:ascii="宋体" w:hAnsi="宋体" w:cs="宋体"/>
                <w:szCs w:val="21"/>
              </w:rPr>
              <w:t>封套上写明</w:t>
            </w:r>
          </w:p>
        </w:tc>
        <w:tc>
          <w:tcPr>
            <w:tcW w:w="6763" w:type="dxa"/>
            <w:vAlign w:val="center"/>
          </w:tcPr>
          <w:p>
            <w:pPr>
              <w:pStyle w:val="39"/>
              <w:jc w:val="both"/>
              <w:rPr>
                <w:rFonts w:ascii="宋体" w:hAnsi="宋体" w:cs="宋体"/>
                <w:sz w:val="21"/>
                <w:szCs w:val="21"/>
              </w:rPr>
            </w:pPr>
            <w:r>
              <w:rPr>
                <w:rFonts w:hint="eastAsia" w:ascii="宋体" w:hAnsi="宋体" w:cs="宋体"/>
                <w:sz w:val="21"/>
                <w:szCs w:val="21"/>
              </w:rPr>
              <w:t>项目名称：</w:t>
            </w:r>
          </w:p>
          <w:p>
            <w:pPr>
              <w:pStyle w:val="39"/>
              <w:jc w:val="both"/>
              <w:rPr>
                <w:rFonts w:ascii="宋体" w:hAnsi="宋体" w:cs="宋体"/>
                <w:sz w:val="21"/>
                <w:szCs w:val="21"/>
              </w:rPr>
            </w:pPr>
            <w:r>
              <w:rPr>
                <w:rFonts w:hint="eastAsia" w:ascii="宋体" w:hAnsi="宋体" w:cs="宋体"/>
                <w:sz w:val="21"/>
                <w:szCs w:val="21"/>
              </w:rPr>
              <w:t>项目编号：</w:t>
            </w:r>
          </w:p>
          <w:p>
            <w:pPr>
              <w:pStyle w:val="39"/>
              <w:jc w:val="both"/>
              <w:rPr>
                <w:rFonts w:ascii="宋体" w:hAnsi="宋体" w:cs="宋体"/>
                <w:sz w:val="21"/>
                <w:szCs w:val="21"/>
              </w:rPr>
            </w:pPr>
            <w:r>
              <w:rPr>
                <w:rFonts w:hint="eastAsia" w:ascii="宋体" w:hAnsi="宋体" w:cs="宋体"/>
                <w:sz w:val="21"/>
                <w:szCs w:val="21"/>
              </w:rPr>
              <w:t>供应商名称：</w:t>
            </w:r>
          </w:p>
          <w:p>
            <w:pPr>
              <w:pStyle w:val="39"/>
              <w:jc w:val="both"/>
              <w:rPr>
                <w:rFonts w:ascii="宋体" w:hAnsi="宋体" w:cs="宋体"/>
                <w:sz w:val="21"/>
                <w:szCs w:val="21"/>
              </w:rPr>
            </w:pPr>
            <w:r>
              <w:rPr>
                <w:rFonts w:hint="eastAsia" w:ascii="宋体" w:hAnsi="宋体" w:cs="宋体"/>
                <w:sz w:val="21"/>
                <w:szCs w:val="21"/>
              </w:rPr>
              <w:t>磋商响应文件在</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r>
              <w:rPr>
                <w:rFonts w:hint="eastAsia" w:ascii="宋体" w:hAnsi="宋体" w:cs="宋体"/>
                <w:sz w:val="21"/>
                <w:szCs w:val="21"/>
                <w:u w:val="single"/>
              </w:rPr>
              <w:t xml:space="preserve">   </w:t>
            </w:r>
            <w:r>
              <w:rPr>
                <w:rFonts w:hint="eastAsia" w:ascii="宋体" w:hAnsi="宋体" w:cs="宋体"/>
                <w:sz w:val="21"/>
                <w:szCs w:val="21"/>
              </w:rPr>
              <w:t>时</w:t>
            </w:r>
            <w:r>
              <w:rPr>
                <w:rFonts w:hint="eastAsia" w:ascii="宋体" w:hAnsi="宋体" w:cs="宋体"/>
                <w:sz w:val="21"/>
                <w:szCs w:val="21"/>
                <w:u w:val="single"/>
              </w:rPr>
              <w:t xml:space="preserve">   </w:t>
            </w:r>
            <w:r>
              <w:rPr>
                <w:rFonts w:hint="eastAsia" w:ascii="宋体" w:hAnsi="宋体" w:cs="宋体"/>
                <w:sz w:val="21"/>
                <w:szCs w:val="21"/>
              </w:rPr>
              <w:t>分前“不得开启”字样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24</w:t>
            </w:r>
          </w:p>
        </w:tc>
        <w:tc>
          <w:tcPr>
            <w:tcW w:w="1880" w:type="dxa"/>
            <w:vAlign w:val="center"/>
          </w:tcPr>
          <w:p>
            <w:pPr>
              <w:spacing w:line="360" w:lineRule="auto"/>
              <w:jc w:val="center"/>
              <w:rPr>
                <w:rFonts w:ascii="宋体" w:hAnsi="宋体" w:cs="宋体"/>
                <w:szCs w:val="21"/>
              </w:rPr>
            </w:pPr>
            <w:r>
              <w:rPr>
                <w:rFonts w:hint="eastAsia" w:ascii="宋体" w:hAnsi="宋体" w:cs="宋体"/>
                <w:szCs w:val="21"/>
              </w:rPr>
              <w:t>供应商资格要求</w:t>
            </w:r>
          </w:p>
        </w:tc>
        <w:tc>
          <w:tcPr>
            <w:tcW w:w="6763" w:type="dxa"/>
            <w:vAlign w:val="center"/>
          </w:tcPr>
          <w:p>
            <w:pPr>
              <w:spacing w:line="360" w:lineRule="auto"/>
              <w:rPr>
                <w:rFonts w:ascii="宋体" w:hAnsi="宋体" w:cs="宋体"/>
                <w:szCs w:val="21"/>
              </w:rPr>
            </w:pPr>
            <w:r>
              <w:rPr>
                <w:rFonts w:hint="eastAsia" w:ascii="宋体" w:hAnsi="宋体" w:cs="宋体"/>
                <w:szCs w:val="21"/>
              </w:rPr>
              <w:t>1、满足《中华人民共和国政府采购法》第二十二条规定；</w:t>
            </w:r>
          </w:p>
          <w:p>
            <w:pPr>
              <w:spacing w:line="360" w:lineRule="auto"/>
              <w:rPr>
                <w:rFonts w:ascii="宋体" w:hAnsi="宋体" w:cs="宋体"/>
                <w:color w:val="333333"/>
                <w:szCs w:val="21"/>
              </w:rPr>
            </w:pPr>
            <w:r>
              <w:rPr>
                <w:rFonts w:hint="eastAsia" w:ascii="宋体" w:hAnsi="宋体" w:cs="宋体"/>
                <w:szCs w:val="21"/>
              </w:rPr>
              <w:t>2、</w:t>
            </w:r>
            <w:r>
              <w:rPr>
                <w:rFonts w:hint="eastAsia" w:ascii="宋体" w:hAnsi="宋体" w:cs="宋体"/>
                <w:color w:val="333333"/>
                <w:szCs w:val="21"/>
              </w:rPr>
              <w:t>本项目的特定资格要求：</w:t>
            </w:r>
          </w:p>
          <w:p>
            <w:pPr>
              <w:spacing w:line="360" w:lineRule="auto"/>
              <w:rPr>
                <w:rFonts w:ascii="宋体" w:hAnsi="宋体" w:cs="宋体"/>
                <w:color w:val="333333"/>
                <w:szCs w:val="21"/>
              </w:rPr>
            </w:pPr>
            <w:r>
              <w:rPr>
                <w:rFonts w:hint="eastAsia" w:ascii="宋体" w:hAnsi="宋体" w:cs="宋体"/>
                <w:color w:val="333333"/>
                <w:szCs w:val="21"/>
              </w:rPr>
              <w:t>（1）供应商为具有独立承担民事责任能力的法人或其他组织或自然人，并提供法人或者其他组织合法有效的营业执照等证明文件，事业单位应提供事业单位法人证书，自然人应提供身份证明文件；</w:t>
            </w:r>
          </w:p>
          <w:p>
            <w:pPr>
              <w:spacing w:line="360" w:lineRule="auto"/>
              <w:rPr>
                <w:rFonts w:ascii="宋体" w:hAnsi="宋体" w:cs="宋体"/>
                <w:color w:val="333333"/>
                <w:szCs w:val="21"/>
              </w:rPr>
            </w:pPr>
            <w:r>
              <w:rPr>
                <w:rFonts w:hint="eastAsia" w:ascii="宋体" w:hAnsi="宋体" w:cs="宋体"/>
                <w:color w:val="333333"/>
                <w:szCs w:val="21"/>
              </w:rPr>
              <w:t>（2）供应商应授权合法的人员参加磋商全过程，其中法定代表人直接参加磋商的，须出具法人身份证原件及复印件，并与营业执照上信息一致。法定代表人授权他人参加磋商的，须出具法定代表人授权书及被授权人身份证原件及复印件；</w:t>
            </w:r>
          </w:p>
          <w:p>
            <w:pPr>
              <w:spacing w:line="360" w:lineRule="auto"/>
              <w:rPr>
                <w:rFonts w:ascii="宋体" w:hAnsi="宋体" w:cs="宋体"/>
                <w:color w:val="333333"/>
                <w:szCs w:val="21"/>
              </w:rPr>
            </w:pPr>
            <w:r>
              <w:rPr>
                <w:rFonts w:hint="eastAsia" w:ascii="宋体" w:hAnsi="宋体" w:cs="宋体"/>
                <w:color w:val="333333"/>
                <w:szCs w:val="21"/>
              </w:rPr>
              <w:t xml:space="preserve">（3）供应商须具备建设行政主管部门颁发的工程监理综合资质或房屋建筑工程监理丙级及以上资质；    </w:t>
            </w:r>
          </w:p>
          <w:p>
            <w:pPr>
              <w:spacing w:line="360" w:lineRule="auto"/>
              <w:rPr>
                <w:rFonts w:ascii="宋体" w:hAnsi="宋体" w:cs="宋体"/>
                <w:color w:val="333333"/>
                <w:szCs w:val="21"/>
              </w:rPr>
            </w:pPr>
            <w:r>
              <w:rPr>
                <w:rFonts w:hint="eastAsia" w:ascii="宋体" w:hAnsi="宋体" w:cs="宋体"/>
                <w:color w:val="333333"/>
                <w:szCs w:val="21"/>
              </w:rPr>
              <w:t>（4）供应商拟派项目总监需具备房屋建筑工程专业国家注册监理工程师职业资格，在本单位注册且无在监工程；</w:t>
            </w:r>
          </w:p>
          <w:p>
            <w:pPr>
              <w:spacing w:line="360" w:lineRule="auto"/>
              <w:rPr>
                <w:rFonts w:ascii="宋体" w:hAnsi="宋体" w:cs="宋体"/>
                <w:color w:val="333333"/>
                <w:szCs w:val="21"/>
              </w:rPr>
            </w:pPr>
            <w:r>
              <w:rPr>
                <w:rFonts w:hint="eastAsia" w:ascii="宋体" w:hAnsi="宋体" w:cs="宋体"/>
                <w:color w:val="333333"/>
                <w:szCs w:val="21"/>
              </w:rPr>
              <w:t>（5）提供2020年度或2021年度经审计的财务报告，或磋商前三个月内公司基本存款账户开户银行出具的资信证明（以上两种形式的资料提供任何一种即可）；</w:t>
            </w:r>
          </w:p>
          <w:p>
            <w:pPr>
              <w:spacing w:line="360" w:lineRule="auto"/>
              <w:rPr>
                <w:rFonts w:ascii="宋体" w:hAnsi="宋体" w:cs="宋体"/>
                <w:color w:val="333333"/>
                <w:szCs w:val="21"/>
              </w:rPr>
            </w:pPr>
            <w:r>
              <w:rPr>
                <w:rFonts w:hint="eastAsia" w:ascii="宋体" w:hAnsi="宋体" w:cs="宋体"/>
                <w:color w:val="333333"/>
                <w:szCs w:val="21"/>
              </w:rPr>
              <w:t xml:space="preserve">（6）提供2021年1月至今任意一个月已缴纳完税凭证或税务机关开具的完税证明（任意税种）；依法免税的应提供相关文件证明； </w:t>
            </w:r>
          </w:p>
          <w:p>
            <w:pPr>
              <w:spacing w:line="360" w:lineRule="auto"/>
              <w:rPr>
                <w:rFonts w:ascii="宋体" w:hAnsi="宋体" w:cs="宋体"/>
                <w:color w:val="333333"/>
                <w:szCs w:val="21"/>
              </w:rPr>
            </w:pPr>
            <w:r>
              <w:rPr>
                <w:rFonts w:hint="eastAsia" w:ascii="宋体" w:hAnsi="宋体" w:cs="宋体"/>
                <w:color w:val="333333"/>
                <w:szCs w:val="21"/>
              </w:rPr>
              <w:t>（7）提供2021年1月至今任意一个月已缴纳的社会保障资金缴存单据或社保机构开具的社会保险参保缴费情况证明；依法不需要缴纳社会保障资金的应提供相关文件证明；</w:t>
            </w:r>
          </w:p>
          <w:p>
            <w:pPr>
              <w:spacing w:line="360" w:lineRule="auto"/>
              <w:rPr>
                <w:rFonts w:ascii="宋体" w:hAnsi="宋体" w:cs="宋体"/>
                <w:color w:val="333333"/>
                <w:szCs w:val="21"/>
              </w:rPr>
            </w:pPr>
            <w:r>
              <w:rPr>
                <w:rFonts w:hint="eastAsia" w:ascii="宋体" w:hAnsi="宋体" w:cs="宋体"/>
                <w:color w:val="333333"/>
                <w:szCs w:val="21"/>
              </w:rPr>
              <w:t>（8）具备履行合同所必需的设备和专业技术能力的证明材料(由供应商根据项目需求提供说明材料或者承诺)；</w:t>
            </w:r>
          </w:p>
          <w:p>
            <w:pPr>
              <w:spacing w:line="360" w:lineRule="auto"/>
              <w:rPr>
                <w:rFonts w:ascii="宋体" w:hAnsi="宋体" w:cs="宋体"/>
                <w:color w:val="333333"/>
                <w:szCs w:val="21"/>
              </w:rPr>
            </w:pPr>
            <w:r>
              <w:rPr>
                <w:rFonts w:hint="eastAsia" w:ascii="宋体" w:hAnsi="宋体" w:cs="宋体"/>
                <w:color w:val="333333"/>
                <w:szCs w:val="21"/>
              </w:rPr>
              <w:t xml:space="preserve">（9）参加政府采购活动前3年内，在经营活动中没有重大违法记录； </w:t>
            </w:r>
          </w:p>
          <w:p>
            <w:pPr>
              <w:spacing w:line="360" w:lineRule="auto"/>
              <w:rPr>
                <w:rFonts w:ascii="宋体" w:hAnsi="宋体" w:cs="宋体"/>
                <w:color w:val="333333"/>
                <w:szCs w:val="21"/>
              </w:rPr>
            </w:pPr>
            <w:r>
              <w:rPr>
                <w:rFonts w:hint="eastAsia" w:ascii="宋体" w:hAnsi="宋体" w:cs="宋体"/>
                <w:color w:val="333333"/>
                <w:szCs w:val="21"/>
              </w:rPr>
              <w:t>（10）</w:t>
            </w:r>
            <w:r>
              <w:rPr>
                <w:rFonts w:hint="eastAsia"/>
                <w:color w:val="333333"/>
                <w:szCs w:val="21"/>
              </w:rPr>
              <w:t>根据《财政部关于在政府采购活动中查询及使用信用记录有关问题的通知》（</w:t>
            </w:r>
            <w:r>
              <w:rPr>
                <w:rFonts w:hint="eastAsia"/>
                <w:szCs w:val="21"/>
              </w:rPr>
              <w:t>财库〔2016〕</w:t>
            </w:r>
            <w:r>
              <w:rPr>
                <w:rFonts w:hint="eastAsia"/>
                <w:color w:val="333333"/>
                <w:szCs w:val="21"/>
              </w:rPr>
              <w:t>125号）文件要求，采购代理机构将通过“中国执行信息公开网”（http://zxgk.court.gov.cn）、“信用中国”网站（www.creditchina.gov.cn）和“中国政府采购网”（www.ccgp.gov.cn）在磋商时查询供应商信用记录，被列入失信被执行人、税收违法黑名单、政府采购严重违法失信行为记录名单的单位将被拒绝参与本项目磋商。</w:t>
            </w:r>
          </w:p>
          <w:p>
            <w:pPr>
              <w:pStyle w:val="22"/>
              <w:spacing w:line="360" w:lineRule="auto"/>
              <w:ind w:firstLine="422" w:firstLineChars="200"/>
              <w:rPr>
                <w:rFonts w:ascii="宋体" w:hAnsi="宋体" w:cs="宋体"/>
                <w:b/>
                <w:szCs w:val="21"/>
              </w:rPr>
            </w:pPr>
            <w:r>
              <w:rPr>
                <w:rFonts w:hint="eastAsia" w:ascii="宋体" w:hAnsi="宋体" w:cs="宋体"/>
                <w:b/>
                <w:bCs/>
                <w:color w:val="000000"/>
                <w:kern w:val="0"/>
                <w:szCs w:val="21"/>
              </w:rPr>
              <w:t>注：以上资格要求均为必备资格，任何一项内容不符合要求或者缺项者，其磋商文件视为无效文件。供应商应在其响应文件中附完整的资格证明材料，响应文件正本中的法定代表人授权委托书或法定代表人身份证明必须附原件，副本中可提供正本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25</w:t>
            </w:r>
          </w:p>
        </w:tc>
        <w:tc>
          <w:tcPr>
            <w:tcW w:w="1880" w:type="dxa"/>
            <w:vAlign w:val="center"/>
          </w:tcPr>
          <w:p>
            <w:pPr>
              <w:spacing w:line="360" w:lineRule="auto"/>
              <w:jc w:val="center"/>
              <w:rPr>
                <w:rFonts w:ascii="宋体" w:hAnsi="宋体" w:cs="宋体"/>
                <w:szCs w:val="21"/>
              </w:rPr>
            </w:pPr>
            <w:r>
              <w:rPr>
                <w:rFonts w:hint="eastAsia" w:ascii="宋体" w:hAnsi="宋体" w:cs="宋体"/>
                <w:szCs w:val="21"/>
              </w:rPr>
              <w:t>履约保证金</w:t>
            </w:r>
          </w:p>
        </w:tc>
        <w:tc>
          <w:tcPr>
            <w:tcW w:w="6763" w:type="dxa"/>
            <w:vAlign w:val="center"/>
          </w:tcPr>
          <w:p>
            <w:pPr>
              <w:tabs>
                <w:tab w:val="left" w:pos="312"/>
              </w:tabs>
              <w:spacing w:line="360" w:lineRule="auto"/>
              <w:jc w:val="left"/>
              <w:rPr>
                <w:rFonts w:ascii="宋体" w:hAnsi="宋体" w:cs="宋体"/>
                <w:szCs w:val="21"/>
              </w:rPr>
            </w:pPr>
            <w:r>
              <w:rPr>
                <w:rFonts w:hint="eastAsia" w:ascii="宋体"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360" w:lineRule="auto"/>
              <w:jc w:val="center"/>
              <w:rPr>
                <w:rFonts w:ascii="宋体" w:hAnsi="宋体" w:cs="宋体"/>
                <w:szCs w:val="21"/>
              </w:rPr>
            </w:pPr>
            <w:r>
              <w:rPr>
                <w:rFonts w:hint="eastAsia" w:ascii="宋体" w:hAnsi="宋体" w:cs="宋体"/>
                <w:szCs w:val="21"/>
              </w:rPr>
              <w:t>26</w:t>
            </w:r>
          </w:p>
        </w:tc>
        <w:tc>
          <w:tcPr>
            <w:tcW w:w="1880" w:type="dxa"/>
            <w:vAlign w:val="center"/>
          </w:tcPr>
          <w:p>
            <w:pPr>
              <w:spacing w:line="360" w:lineRule="auto"/>
              <w:jc w:val="center"/>
              <w:rPr>
                <w:rFonts w:ascii="宋体" w:hAnsi="宋体" w:cs="宋体"/>
                <w:szCs w:val="21"/>
              </w:rPr>
            </w:pPr>
            <w:r>
              <w:rPr>
                <w:rFonts w:hint="eastAsia" w:ascii="宋体" w:hAnsi="宋体" w:cs="宋体"/>
                <w:szCs w:val="21"/>
              </w:rPr>
              <w:t>其他说明</w:t>
            </w:r>
          </w:p>
        </w:tc>
        <w:tc>
          <w:tcPr>
            <w:tcW w:w="6763" w:type="dxa"/>
            <w:vAlign w:val="center"/>
          </w:tcPr>
          <w:p>
            <w:pPr>
              <w:spacing w:line="360" w:lineRule="auto"/>
              <w:jc w:val="left"/>
              <w:rPr>
                <w:rFonts w:ascii="宋体" w:hAnsi="宋体" w:cs="宋体"/>
                <w:szCs w:val="21"/>
              </w:rPr>
            </w:pPr>
            <w:r>
              <w:rPr>
                <w:rFonts w:hint="eastAsia" w:ascii="宋体" w:hAnsi="宋体" w:cs="宋体"/>
                <w:color w:val="333333"/>
                <w:kern w:val="0"/>
                <w:szCs w:val="21"/>
              </w:rPr>
              <w:t>供应商登记免费领取采购文件的，如不参与项目磋商，应在递交响应文件截止时间前一日以书面形式告知采购代理机构。否则，采购代理机构可以向财政部门反映情况并提供相应的佐证。供应商一年内累计出现三次该情形，将被监管部门记录为失信行为</w:t>
            </w:r>
          </w:p>
        </w:tc>
      </w:tr>
    </w:tbl>
    <w:p>
      <w:pPr>
        <w:spacing w:beforeLines="100" w:line="360" w:lineRule="auto"/>
        <w:jc w:val="center"/>
        <w:outlineLvl w:val="1"/>
        <w:rPr>
          <w:rFonts w:asciiTheme="minorEastAsia" w:hAnsiTheme="minorEastAsia" w:eastAsiaTheme="minorEastAsia" w:cstheme="minorEastAsia"/>
          <w:b/>
          <w:sz w:val="30"/>
          <w:szCs w:val="30"/>
        </w:rPr>
        <w:sectPr>
          <w:headerReference r:id="rId6" w:type="first"/>
          <w:footerReference r:id="rId8" w:type="first"/>
          <w:footerReference r:id="rId7" w:type="default"/>
          <w:pgSz w:w="11906" w:h="16838"/>
          <w:pgMar w:top="1440" w:right="1800" w:bottom="1440" w:left="1800" w:header="1077" w:footer="907" w:gutter="0"/>
          <w:pgNumType w:start="1"/>
          <w:cols w:space="720" w:num="1"/>
          <w:titlePg/>
          <w:docGrid w:type="lines" w:linePitch="312" w:charSpace="0"/>
        </w:sectPr>
      </w:pPr>
    </w:p>
    <w:bookmarkEnd w:id="4"/>
    <w:p>
      <w:pPr>
        <w:spacing w:line="360" w:lineRule="auto"/>
        <w:jc w:val="center"/>
        <w:rPr>
          <w:rFonts w:asciiTheme="minorEastAsia" w:hAnsiTheme="minorEastAsia" w:eastAsiaTheme="minorEastAsia" w:cstheme="minorEastAsia"/>
          <w:b/>
          <w:kern w:val="0"/>
          <w:sz w:val="28"/>
          <w:szCs w:val="28"/>
        </w:rPr>
      </w:pPr>
      <w:bookmarkStart w:id="13" w:name="_Toc29405"/>
      <w:r>
        <w:rPr>
          <w:rFonts w:hint="eastAsia" w:asciiTheme="minorEastAsia" w:hAnsiTheme="minorEastAsia" w:eastAsiaTheme="minorEastAsia" w:cstheme="minorEastAsia"/>
          <w:b/>
          <w:kern w:val="0"/>
          <w:sz w:val="28"/>
          <w:szCs w:val="28"/>
        </w:rPr>
        <w:t>一． 总则</w:t>
      </w:r>
    </w:p>
    <w:p>
      <w:pPr>
        <w:tabs>
          <w:tab w:val="left" w:pos="1560"/>
        </w:tabs>
        <w:autoSpaceDE w:val="0"/>
        <w:autoSpaceDN w:val="0"/>
        <w:adjustRightInd w:val="0"/>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1、项目概况</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（1）根据《中华人民共和国政府采购法》等有关法律、法规和规章的规定，本磋商项目已具备磋商条件，现对本项目进行竞争性磋商。</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（2）本磋商项目采购人：见供应商须知前附表。</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（3）本磋商项目采购代理机构：见供应商须知前附表。</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（4）本磋商项目名称：见供应商须知前附表。</w:t>
      </w:r>
    </w:p>
    <w:p>
      <w:pPr>
        <w:spacing w:line="360" w:lineRule="auto"/>
        <w:ind w:right="-197" w:rightChars="-94"/>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sz w:val="24"/>
        </w:rPr>
        <w:t>采购项目需要落实的政府采购政策：</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（1）《财政部国家发展改革委关于印发〈节能产品政府采购实施意见〉的通知》（财库〔2004〕185号）；</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（2）《国务院办公厅关于建立政府强制采购节能产品制度的通知》（国办发〔2007〕51号）； </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（3）《关于环境标志产品政府采购实施的意见》（财库〔2006〕90号）；</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（4）《关于印发〈政府采购促进中小企业发展管理办法〉的通知》（财库〔2020〕46号）；</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（5）《财政部司法部关于政府采购支持监狱企业发展有关问题的通知》（财库〔2014〕68号）；</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（6）《关于促进残疾人就业政府采购政策的通知》（财库〔2017〕141号）；</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（7）《财政部发展改革委生态环境部市场监管总局关于调整优化节能产品、环境标志产品政府采购执行机制的通知》（财库〔2019〕9号）；</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（8）《关于运用政府采购政策支持脱贫攻坚的通知》（财库〔2019〕27号）；</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（9）《陕西省中小企业政府采购信用融资办法》（陕财办采〔2018〕23号）；</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（10）《财政部 农业农村部 国家乡村振兴局关于运用政府采购政策支持乡村产业振兴的通知》（财库〔2021〕19号）；</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（11）其他需要落实的政府采购政策。</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中小企业是指在中华人民共和国境内依法设立，依据国务院批准的中小企业划分标准确定的中型企业、小型企业和微型企业，但与大企业的负责人为同一人，或者与大企业存在直接控股、管理关系的除外。在本次采购活动中，对符合《关于印发〈政府采购促进中小企业发展管理办法〉的通知》（财库〔2020〕46号）规定的小微企业报价给予 6%—10%（工程项目为3%—5%）的扣除，用扣除后的价格参加评审。中小企业参加政府采购活动，应当出具《中小企业声明函》，否则不得享受相关中小企业扶持政策。</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b.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c.残疾人福利性单位是指符合《关于促进残疾人就业政府采购政策的通知》（财库〔2017〕141号）规定条件的单位。</w:t>
      </w:r>
    </w:p>
    <w:p>
      <w:pPr>
        <w:tabs>
          <w:tab w:val="left" w:pos="1560"/>
        </w:tabs>
        <w:autoSpaceDE w:val="0"/>
        <w:autoSpaceDN w:val="0"/>
        <w:adjustRightInd w:val="0"/>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3、磋商范围、计划工期和质量要求</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 本磋商项目的磋商范围：见供应商须知前附表。</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 本磋商项目的监理服务期：见供应商须知前附表。</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 本磋商项目的服务地点：见供应商须知前附表。</w:t>
      </w:r>
    </w:p>
    <w:p>
      <w:pPr>
        <w:tabs>
          <w:tab w:val="left" w:pos="1560"/>
        </w:tabs>
        <w:autoSpaceDE w:val="0"/>
        <w:autoSpaceDN w:val="0"/>
        <w:adjustRightInd w:val="0"/>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4、供应商资格要求    </w:t>
      </w:r>
    </w:p>
    <w:p>
      <w:pPr>
        <w:tabs>
          <w:tab w:val="left" w:pos="1560"/>
        </w:tabs>
        <w:autoSpaceDE w:val="0"/>
        <w:autoSpaceDN w:val="0"/>
        <w:adjustRightInd w:val="0"/>
        <w:spacing w:line="360" w:lineRule="auto"/>
        <w:ind w:left="466" w:leftChars="222"/>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 供应商必备的资格要求：见供应商须知前附表。</w:t>
      </w:r>
    </w:p>
    <w:p>
      <w:pPr>
        <w:autoSpaceDE w:val="0"/>
        <w:autoSpaceDN w:val="0"/>
        <w:adjustRightInd w:val="0"/>
        <w:spacing w:line="360" w:lineRule="auto"/>
        <w:ind w:left="466" w:leftChars="222"/>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 供应商不得存在下列情形之一：</w:t>
      </w:r>
    </w:p>
    <w:p>
      <w:pPr>
        <w:autoSpaceDE w:val="0"/>
        <w:autoSpaceDN w:val="0"/>
        <w:adjustRightInd w:val="0"/>
        <w:spacing w:line="360" w:lineRule="auto"/>
        <w:ind w:firstLine="720" w:firstLineChars="3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1）与采购人、采购代理机构存在隶属关系或者其他利害关系，且可能影响磋商公正性；</w:t>
      </w:r>
    </w:p>
    <w:p>
      <w:pPr>
        <w:autoSpaceDE w:val="0"/>
        <w:autoSpaceDN w:val="0"/>
        <w:adjustRightInd w:val="0"/>
        <w:spacing w:line="360" w:lineRule="auto"/>
        <w:ind w:firstLine="720" w:firstLineChars="3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2）与本采购项目其他供应商的法定代表人（或者负责人）为同一人；</w:t>
      </w:r>
    </w:p>
    <w:p>
      <w:pPr>
        <w:autoSpaceDE w:val="0"/>
        <w:autoSpaceDN w:val="0"/>
        <w:adjustRightInd w:val="0"/>
        <w:spacing w:line="360" w:lineRule="auto"/>
        <w:ind w:firstLine="720" w:firstLineChars="3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3）与本采购项目其他供应商存在控股、管理关系；</w:t>
      </w:r>
    </w:p>
    <w:p>
      <w:pPr>
        <w:autoSpaceDE w:val="0"/>
        <w:autoSpaceDN w:val="0"/>
        <w:adjustRightInd w:val="0"/>
        <w:spacing w:line="360" w:lineRule="auto"/>
        <w:ind w:firstLine="720" w:firstLineChars="3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4）为本项目采购代理机构；</w:t>
      </w:r>
    </w:p>
    <w:p>
      <w:pPr>
        <w:autoSpaceDE w:val="0"/>
        <w:autoSpaceDN w:val="0"/>
        <w:adjustRightInd w:val="0"/>
        <w:spacing w:line="360" w:lineRule="auto"/>
        <w:ind w:firstLine="720" w:firstLineChars="3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5）为本项目代理磋商的为其采购代理机构；</w:t>
      </w:r>
    </w:p>
    <w:p>
      <w:pPr>
        <w:autoSpaceDE w:val="0"/>
        <w:autoSpaceDN w:val="0"/>
        <w:adjustRightInd w:val="0"/>
        <w:spacing w:line="360" w:lineRule="auto"/>
        <w:ind w:firstLine="720" w:firstLineChars="3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6）为本项目提供整体设计、规范编制或者项目管理、监理、检测、咨询服务；</w:t>
      </w:r>
    </w:p>
    <w:p>
      <w:pPr>
        <w:autoSpaceDE w:val="0"/>
        <w:autoSpaceDN w:val="0"/>
        <w:adjustRightInd w:val="0"/>
        <w:spacing w:line="360" w:lineRule="auto"/>
        <w:ind w:firstLine="720" w:firstLineChars="3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7）受到刑事处罚；</w:t>
      </w:r>
    </w:p>
    <w:p>
      <w:pPr>
        <w:autoSpaceDE w:val="0"/>
        <w:autoSpaceDN w:val="0"/>
        <w:adjustRightInd w:val="0"/>
        <w:spacing w:line="360" w:lineRule="auto"/>
        <w:ind w:firstLine="720" w:firstLineChars="3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8）受到财政部门 3 万元以上数额罚款的行政处罚或其他行政部门较大数额罚款的行政处罚（举行听证会的）；</w:t>
      </w:r>
    </w:p>
    <w:p>
      <w:pPr>
        <w:autoSpaceDE w:val="0"/>
        <w:autoSpaceDN w:val="0"/>
        <w:adjustRightInd w:val="0"/>
        <w:spacing w:line="360" w:lineRule="auto"/>
        <w:ind w:firstLine="720" w:firstLineChars="3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9）被责令停产停业、暂扣或者吊销许可证、暂扣或者吊销执照的行政处罚；</w:t>
      </w:r>
    </w:p>
    <w:p>
      <w:pPr>
        <w:autoSpaceDE w:val="0"/>
        <w:autoSpaceDN w:val="0"/>
        <w:adjustRightInd w:val="0"/>
        <w:spacing w:line="360" w:lineRule="auto"/>
        <w:ind w:firstLine="720" w:firstLineChars="3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10）被列入失信被执行人名单；</w:t>
      </w:r>
    </w:p>
    <w:p>
      <w:pPr>
        <w:autoSpaceDE w:val="0"/>
        <w:autoSpaceDN w:val="0"/>
        <w:adjustRightInd w:val="0"/>
        <w:spacing w:line="360" w:lineRule="auto"/>
        <w:ind w:firstLine="720" w:firstLineChars="3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11）被列入重大税收违法案件当事人名单；</w:t>
      </w:r>
    </w:p>
    <w:p>
      <w:pPr>
        <w:autoSpaceDE w:val="0"/>
        <w:autoSpaceDN w:val="0"/>
        <w:adjustRightInd w:val="0"/>
        <w:spacing w:line="360" w:lineRule="auto"/>
        <w:ind w:firstLine="720" w:firstLineChars="3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12）被禁止在1-3年内参加政府采购活动或存在财政部门认定的其他重大违法记录。</w:t>
      </w:r>
    </w:p>
    <w:p>
      <w:pPr>
        <w:autoSpaceDE w:val="0"/>
        <w:autoSpaceDN w:val="0"/>
        <w:adjustRightInd w:val="0"/>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5、供应商信用记录查询</w:t>
      </w:r>
    </w:p>
    <w:p>
      <w:pPr>
        <w:tabs>
          <w:tab w:val="left" w:pos="1560"/>
        </w:tabs>
        <w:autoSpaceDE w:val="0"/>
        <w:autoSpaceDN w:val="0"/>
        <w:adjustRightInd w:val="0"/>
        <w:spacing w:line="360" w:lineRule="auto"/>
        <w:ind w:firstLine="240" w:firstLineChars="100"/>
        <w:jc w:val="left"/>
        <w:rPr>
          <w:rFonts w:ascii="宋体" w:hAnsi="宋体" w:cs="宋体"/>
          <w:kern w:val="0"/>
          <w:sz w:val="24"/>
        </w:rPr>
      </w:pPr>
      <w:r>
        <w:rPr>
          <w:rFonts w:hint="eastAsia" w:ascii="宋体" w:hAnsi="宋体" w:cs="宋体"/>
          <w:kern w:val="0"/>
          <w:sz w:val="24"/>
        </w:rPr>
        <w:t>根据《财政部关于在政府采购活动中查询及使用信用记录有关问题的通知》（财库〔2016〕125号）文件要求，采购代理机构将通过“中国执行信息公开网”（http://zxgk.court.gov.cn）、“信用中国”网站（www.creditchina.gov.cn）和“中国政府采购网”（www.ccgp.gov.cn）在磋商时查询供应商信用记录，被列入失信被执行人、税收违法黑名单、政府采购严重违法失信行为记录名单的单位将被拒绝参与本项目磋商。</w:t>
      </w:r>
    </w:p>
    <w:p>
      <w:pPr>
        <w:tabs>
          <w:tab w:val="left" w:pos="1560"/>
        </w:tabs>
        <w:autoSpaceDE w:val="0"/>
        <w:autoSpaceDN w:val="0"/>
        <w:adjustRightInd w:val="0"/>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6、费用承担</w:t>
      </w:r>
    </w:p>
    <w:p>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供应商准备和参加磋商活动发生的费用自理。</w:t>
      </w:r>
    </w:p>
    <w:p>
      <w:pPr>
        <w:autoSpaceDE w:val="0"/>
        <w:autoSpaceDN w:val="0"/>
        <w:adjustRightInd w:val="0"/>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7、保密</w:t>
      </w:r>
    </w:p>
    <w:p>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参与磋商活动的各方应对磋商文件和响应文件的商业和技术等秘密保密，违者应对由此造成的后果承担法律责任。</w:t>
      </w:r>
    </w:p>
    <w:p>
      <w:pPr>
        <w:autoSpaceDE w:val="0"/>
        <w:autoSpaceDN w:val="0"/>
        <w:adjustRightInd w:val="0"/>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8、语言文字</w:t>
      </w:r>
    </w:p>
    <w:p>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除专用术语外，与磋商文件有关的语言均使用中文；必要时专用术语应附有中文注释。</w:t>
      </w:r>
    </w:p>
    <w:p>
      <w:pPr>
        <w:autoSpaceDE w:val="0"/>
        <w:autoSpaceDN w:val="0"/>
        <w:adjustRightInd w:val="0"/>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9、计量单位</w:t>
      </w:r>
    </w:p>
    <w:p>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所有计量均采用中华人民共和国法定计量单位。</w:t>
      </w:r>
    </w:p>
    <w:p>
      <w:pPr>
        <w:autoSpaceDE w:val="0"/>
        <w:autoSpaceDN w:val="0"/>
        <w:adjustRightInd w:val="0"/>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10、踏勘现场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sz w:val="24"/>
        </w:rPr>
        <w:t>供应商按须知前附表要求踏勘现场。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（2）供应商承担踏勘现场所发生的自身费用。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（3）除采购人的原因外，供应商自行负责在踏勘现场中所发生的人员伤亡和财产损失。</w:t>
      </w:r>
    </w:p>
    <w:p>
      <w:pPr>
        <w:spacing w:line="360" w:lineRule="auto"/>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（4）采购人在踏勘现场中介绍的工程场地和相关的周边环境情况，供应商在编制响应文件时参考，采购人不对供应商据此作出的判断和决策责任。</w:t>
      </w: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11、偏离</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除供应商须知前附表另有规定外，供应商递交</w:t>
      </w:r>
      <w:r>
        <w:rPr>
          <w:rFonts w:hint="eastAsia" w:asciiTheme="minorEastAsia" w:hAnsiTheme="minorEastAsia" w:eastAsiaTheme="minorEastAsia" w:cstheme="minorEastAsia"/>
          <w:bCs/>
          <w:sz w:val="24"/>
        </w:rPr>
        <w:t>的响应文件不允许严重负偏离。</w:t>
      </w:r>
    </w:p>
    <w:p>
      <w:pPr>
        <w:tabs>
          <w:tab w:val="left" w:pos="1533"/>
        </w:tabs>
        <w:autoSpaceDE w:val="0"/>
        <w:autoSpaceDN w:val="0"/>
        <w:adjustRightInd w:val="0"/>
        <w:spacing w:line="360" w:lineRule="auto"/>
        <w:jc w:val="center"/>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二. 磋商要求</w:t>
      </w:r>
    </w:p>
    <w:p>
      <w:pPr>
        <w:pStyle w:val="5"/>
        <w:keepNext w:val="0"/>
        <w:keepLines w:val="0"/>
        <w:rPr>
          <w:rFonts w:asciiTheme="minorEastAsia" w:hAnsiTheme="minorEastAsia" w:eastAsiaTheme="minorEastAsia" w:cstheme="minorEastAsia"/>
          <w:b w:val="0"/>
          <w:szCs w:val="24"/>
        </w:rPr>
      </w:pPr>
      <w:r>
        <w:rPr>
          <w:rFonts w:hint="eastAsia" w:asciiTheme="minorEastAsia" w:hAnsiTheme="minorEastAsia" w:eastAsiaTheme="minorEastAsia" w:cstheme="minorEastAsia"/>
          <w:b w:val="0"/>
          <w:szCs w:val="24"/>
        </w:rPr>
        <w:t>1、磋商内容</w:t>
      </w:r>
    </w:p>
    <w:p>
      <w:pPr>
        <w:kinsoku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本次磋商内容为：</w:t>
      </w:r>
      <w:r>
        <w:rPr>
          <w:rFonts w:hint="eastAsia" w:asciiTheme="minorEastAsia" w:hAnsiTheme="minorEastAsia" w:eastAsiaTheme="minorEastAsia" w:cstheme="minorEastAsia"/>
          <w:sz w:val="24"/>
          <w:lang w:eastAsia="zh-CN"/>
        </w:rPr>
        <w:t>西部大道南侧二期储备地清表项目监理服务</w:t>
      </w:r>
      <w:r>
        <w:rPr>
          <w:rFonts w:hint="eastAsia" w:asciiTheme="minorEastAsia" w:hAnsiTheme="minorEastAsia" w:eastAsiaTheme="minorEastAsia" w:cstheme="minorEastAsia"/>
          <w:spacing w:val="-6"/>
          <w:sz w:val="24"/>
        </w:rPr>
        <w:t>。</w:t>
      </w:r>
      <w:r>
        <w:rPr>
          <w:rFonts w:hint="eastAsia" w:asciiTheme="minorEastAsia" w:hAnsiTheme="minorEastAsia" w:eastAsiaTheme="minorEastAsia" w:cstheme="minorEastAsia"/>
          <w:sz w:val="24"/>
        </w:rPr>
        <w:t>供应商可根据自身的经营情况进行磋商，不得将其子目再行分解或只投其中的一部分，否则磋商无效；开标、阅标、磋商、成交、签订合同均以本</w:t>
      </w:r>
      <w:r>
        <w:rPr>
          <w:rFonts w:hint="eastAsia" w:asciiTheme="minorEastAsia" w:hAnsiTheme="minorEastAsia" w:eastAsiaTheme="minorEastAsia" w:cstheme="minorEastAsia"/>
          <w:spacing w:val="-6"/>
          <w:sz w:val="24"/>
        </w:rPr>
        <w:t>项目为</w:t>
      </w:r>
      <w:r>
        <w:rPr>
          <w:rFonts w:hint="eastAsia" w:asciiTheme="minorEastAsia" w:hAnsiTheme="minorEastAsia" w:eastAsiaTheme="minorEastAsia" w:cstheme="minorEastAsia"/>
          <w:sz w:val="24"/>
        </w:rPr>
        <w:t>单位进行。</w:t>
      </w:r>
    </w:p>
    <w:p>
      <w:pPr>
        <w:pStyle w:val="5"/>
        <w:keepNext w:val="0"/>
        <w:keepLines w:val="0"/>
        <w:rPr>
          <w:rFonts w:asciiTheme="minorEastAsia" w:hAnsiTheme="minorEastAsia" w:eastAsiaTheme="minorEastAsia" w:cstheme="minorEastAsia"/>
          <w:b w:val="0"/>
          <w:szCs w:val="24"/>
        </w:rPr>
      </w:pPr>
      <w:r>
        <w:rPr>
          <w:rFonts w:hint="eastAsia" w:asciiTheme="minorEastAsia" w:hAnsiTheme="minorEastAsia" w:eastAsiaTheme="minorEastAsia" w:cstheme="minorEastAsia"/>
          <w:b w:val="0"/>
          <w:szCs w:val="24"/>
        </w:rPr>
        <w:t>2、供应商须提交的资格证明文件：</w:t>
      </w:r>
      <w:r>
        <w:rPr>
          <w:rFonts w:hint="eastAsia" w:asciiTheme="minorEastAsia" w:hAnsiTheme="minorEastAsia" w:eastAsiaTheme="minorEastAsia" w:cstheme="minorEastAsia"/>
          <w:b w:val="0"/>
          <w:kern w:val="0"/>
          <w:szCs w:val="24"/>
        </w:rPr>
        <w:t>见供应商须知前附表</w:t>
      </w:r>
    </w:p>
    <w:p>
      <w:pPr>
        <w:tabs>
          <w:tab w:val="left" w:pos="1560"/>
        </w:tabs>
        <w:autoSpaceDE w:val="0"/>
        <w:autoSpaceDN w:val="0"/>
        <w:adjustRightInd w:val="0"/>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3、磋商文件的编制</w:t>
      </w:r>
    </w:p>
    <w:p>
      <w:pPr>
        <w:pStyle w:val="5"/>
        <w:keepNext w:val="0"/>
        <w:keepLines w:val="0"/>
        <w:ind w:firstLine="480"/>
        <w:rPr>
          <w:rFonts w:asciiTheme="minorEastAsia" w:hAnsiTheme="minorEastAsia" w:eastAsiaTheme="minorEastAsia" w:cstheme="minorEastAsia"/>
          <w:b w:val="0"/>
          <w:szCs w:val="24"/>
        </w:rPr>
      </w:pPr>
      <w:r>
        <w:rPr>
          <w:rFonts w:hint="eastAsia" w:asciiTheme="minorEastAsia" w:hAnsiTheme="minorEastAsia" w:eastAsiaTheme="minorEastAsia" w:cstheme="minorEastAsia"/>
          <w:b w:val="0"/>
          <w:bCs w:val="0"/>
          <w:kern w:val="0"/>
          <w:szCs w:val="24"/>
        </w:rPr>
        <w:t>磋商文件由磋商文件总目录所列内容组成；供应商应详细阅读磋商文件中所有的事项、格</w:t>
      </w:r>
      <w:r>
        <w:rPr>
          <w:rFonts w:hint="eastAsia" w:asciiTheme="minorEastAsia" w:hAnsiTheme="minorEastAsia" w:eastAsiaTheme="minorEastAsia" w:cstheme="minorEastAsia"/>
          <w:b w:val="0"/>
          <w:szCs w:val="24"/>
        </w:rPr>
        <w:t>式、条款和规范要求,在响应文件中对磋商文件的各方面都应做出实质性的响应，按照磋商文件的要求提交全部资料。</w:t>
      </w:r>
    </w:p>
    <w:p>
      <w:pPr>
        <w:pStyle w:val="5"/>
        <w:keepNext w:val="0"/>
        <w:keepLines w:val="0"/>
        <w:numPr>
          <w:ilvl w:val="0"/>
          <w:numId w:val="2"/>
        </w:numPr>
        <w:rPr>
          <w:rFonts w:asciiTheme="minorEastAsia" w:hAnsiTheme="minorEastAsia" w:eastAsiaTheme="minorEastAsia" w:cstheme="minorEastAsia"/>
          <w:b w:val="0"/>
          <w:szCs w:val="24"/>
        </w:rPr>
      </w:pPr>
      <w:r>
        <w:rPr>
          <w:rFonts w:hint="eastAsia" w:asciiTheme="minorEastAsia" w:hAnsiTheme="minorEastAsia" w:eastAsiaTheme="minorEastAsia" w:cstheme="minorEastAsia"/>
          <w:b w:val="0"/>
          <w:szCs w:val="24"/>
        </w:rPr>
        <w:t>磋商文件的澄清及修改</w:t>
      </w:r>
    </w:p>
    <w:p>
      <w:pPr>
        <w:pStyle w:val="5"/>
        <w:keepNext w:val="0"/>
        <w:keepLines w:val="0"/>
        <w:ind w:firstLine="480" w:firstLineChars="200"/>
        <w:rPr>
          <w:rFonts w:asciiTheme="minorEastAsia" w:hAnsiTheme="minorEastAsia" w:eastAsiaTheme="minorEastAsia" w:cstheme="minorEastAsia"/>
          <w:b w:val="0"/>
          <w:bCs w:val="0"/>
          <w:szCs w:val="24"/>
        </w:rPr>
      </w:pPr>
      <w:r>
        <w:rPr>
          <w:rFonts w:hint="eastAsia" w:asciiTheme="minorEastAsia" w:hAnsiTheme="minorEastAsia" w:eastAsiaTheme="minorEastAsia" w:cstheme="minorEastAsia"/>
          <w:b w:val="0"/>
          <w:bCs w:val="0"/>
          <w:szCs w:val="24"/>
        </w:rPr>
        <w:t>（1）采购代理机构可对已发出的磋商文件进行必要的澄清或者修改，澄清或者修改的内容作为磋商文件的组成部分。澄清和修改的内容可能影响响应文件编制的，采购代理机构应当在响应文件截止时间至少五日前，以书面形式通知所有获取磋商文件的潜在供应商，并对供应商具有约束力。供应商在收到上述通知后，应当立即以书面形式向采购代理机构确认；不足五日的，采购代理机构应当顺延提交响应文件的截止时间。</w:t>
      </w:r>
    </w:p>
    <w:p>
      <w:pPr>
        <w:pStyle w:val="5"/>
        <w:keepNext w:val="0"/>
        <w:keepLines w:val="0"/>
        <w:ind w:firstLine="480"/>
        <w:rPr>
          <w:rFonts w:asciiTheme="minorEastAsia" w:hAnsiTheme="minorEastAsia" w:eastAsiaTheme="minorEastAsia" w:cstheme="minorEastAsia"/>
          <w:b w:val="0"/>
          <w:bCs w:val="0"/>
          <w:szCs w:val="24"/>
        </w:rPr>
      </w:pPr>
      <w:r>
        <w:rPr>
          <w:rFonts w:hint="eastAsia" w:asciiTheme="minorEastAsia" w:hAnsiTheme="minorEastAsia" w:eastAsiaTheme="minorEastAsia" w:cstheme="minorEastAsia"/>
          <w:b w:val="0"/>
          <w:bCs w:val="0"/>
          <w:szCs w:val="24"/>
        </w:rPr>
        <w:t>（2）任何供应商对磋商文件（除质疑外）需要询问或澄清的，或认为有必要与采购代理机构进行技术交流的，均应在磋商截止时间3日前按磋商文件中的联系方式，以书面形式向采购代理机构提出，采购代理机构应当在2日内，以书面形式予以答复（答复中不包括问题的来源），或认为有必要召开答疑会。超过该时间收到的需要询问或澄清的内容，采购代理机构有权不予答复。</w:t>
      </w:r>
    </w:p>
    <w:p>
      <w:pPr>
        <w:pStyle w:val="5"/>
        <w:keepNext w:val="0"/>
        <w:keepLines w:val="0"/>
        <w:rPr>
          <w:rFonts w:asciiTheme="minorEastAsia" w:hAnsiTheme="minorEastAsia" w:eastAsiaTheme="minorEastAsia" w:cstheme="minorEastAsia"/>
          <w:b w:val="0"/>
          <w:szCs w:val="24"/>
        </w:rPr>
      </w:pPr>
      <w:r>
        <w:rPr>
          <w:rFonts w:hint="eastAsia" w:asciiTheme="minorEastAsia" w:hAnsiTheme="minorEastAsia" w:eastAsiaTheme="minorEastAsia" w:cstheme="minorEastAsia"/>
          <w:b w:val="0"/>
          <w:szCs w:val="24"/>
        </w:rPr>
        <w:t>5、磋商文件的购买</w:t>
      </w:r>
    </w:p>
    <w:p>
      <w:pPr>
        <w:pStyle w:val="5"/>
        <w:keepNext w:val="0"/>
        <w:keepLines w:val="0"/>
        <w:ind w:firstLine="480"/>
        <w:rPr>
          <w:rFonts w:asciiTheme="minorEastAsia" w:hAnsiTheme="minorEastAsia" w:eastAsiaTheme="minorEastAsia" w:cstheme="minorEastAsia"/>
          <w:b w:val="0"/>
          <w:szCs w:val="24"/>
        </w:rPr>
      </w:pPr>
      <w:r>
        <w:rPr>
          <w:rFonts w:hint="eastAsia" w:asciiTheme="minorEastAsia" w:hAnsiTheme="minorEastAsia" w:eastAsiaTheme="minorEastAsia" w:cstheme="minorEastAsia"/>
          <w:b w:val="0"/>
          <w:szCs w:val="24"/>
        </w:rPr>
        <w:t>供应商必须从采购代理机构购买磋商文件，供应商自行转让或复制的“磋商文件”视为无效文件；磋商文件一经售出，一律不退。</w:t>
      </w:r>
    </w:p>
    <w:p>
      <w:pPr>
        <w:pStyle w:val="5"/>
        <w:keepNext w:val="0"/>
        <w:keepLines w:val="0"/>
        <w:rPr>
          <w:rFonts w:asciiTheme="minorEastAsia" w:hAnsiTheme="minorEastAsia" w:eastAsiaTheme="minorEastAsia" w:cstheme="minorEastAsia"/>
          <w:b w:val="0"/>
          <w:szCs w:val="24"/>
        </w:rPr>
      </w:pPr>
      <w:r>
        <w:rPr>
          <w:rFonts w:hint="eastAsia" w:asciiTheme="minorEastAsia" w:hAnsiTheme="minorEastAsia" w:eastAsiaTheme="minorEastAsia" w:cstheme="minorEastAsia"/>
          <w:b w:val="0"/>
          <w:szCs w:val="24"/>
        </w:rPr>
        <w:t>6、解释权归属</w:t>
      </w:r>
    </w:p>
    <w:p>
      <w:pPr>
        <w:pStyle w:val="5"/>
        <w:keepNext w:val="0"/>
        <w:keepLines w:val="0"/>
        <w:ind w:firstLine="480"/>
        <w:rPr>
          <w:rFonts w:asciiTheme="minorEastAsia" w:hAnsiTheme="minorEastAsia" w:eastAsiaTheme="minorEastAsia" w:cstheme="minorEastAsia"/>
          <w:b w:val="0"/>
          <w:szCs w:val="24"/>
        </w:rPr>
      </w:pPr>
      <w:r>
        <w:rPr>
          <w:rFonts w:hint="eastAsia" w:asciiTheme="minorEastAsia" w:hAnsiTheme="minorEastAsia" w:eastAsiaTheme="minorEastAsia" w:cstheme="minorEastAsia"/>
          <w:b w:val="0"/>
          <w:szCs w:val="24"/>
        </w:rPr>
        <w:t>本磋商文件的解释权归采购代理机构。</w:t>
      </w:r>
    </w:p>
    <w:p>
      <w:pPr>
        <w:tabs>
          <w:tab w:val="left" w:pos="1533"/>
        </w:tabs>
        <w:autoSpaceDE w:val="0"/>
        <w:autoSpaceDN w:val="0"/>
        <w:adjustRightInd w:val="0"/>
        <w:spacing w:line="360" w:lineRule="auto"/>
        <w:jc w:val="center"/>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三. 响应文件的编制</w:t>
      </w:r>
    </w:p>
    <w:p>
      <w:pPr>
        <w:tabs>
          <w:tab w:val="left" w:pos="1560"/>
        </w:tabs>
        <w:autoSpaceDE w:val="0"/>
        <w:autoSpaceDN w:val="0"/>
        <w:adjustRightInd w:val="0"/>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1、响应文件的组成</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响应文件必须根据磋商文件提供的内容及格式编制，并对磋商文件做出实质性响应。具体内容包括：</w:t>
      </w:r>
    </w:p>
    <w:p>
      <w:pPr>
        <w:pStyle w:val="11"/>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（1）磋商响应函</w:t>
      </w:r>
    </w:p>
    <w:p>
      <w:pPr>
        <w:pStyle w:val="11"/>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（2）法定代表人身份证明</w:t>
      </w:r>
    </w:p>
    <w:p>
      <w:pPr>
        <w:pStyle w:val="11"/>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（3）法定代表人授权书</w:t>
      </w:r>
    </w:p>
    <w:p>
      <w:pPr>
        <w:pStyle w:val="11"/>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（4）响应报价表</w:t>
      </w:r>
    </w:p>
    <w:p>
      <w:pPr>
        <w:pStyle w:val="11"/>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bCs/>
          <w:sz w:val="24"/>
          <w:szCs w:val="24"/>
        </w:rPr>
        <w:t>监理大纲</w:t>
      </w:r>
    </w:p>
    <w:p>
      <w:pPr>
        <w:pStyle w:val="11"/>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（6）类似项目业绩一览表</w:t>
      </w:r>
    </w:p>
    <w:p>
      <w:pPr>
        <w:pStyle w:val="11"/>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（7）供应商资格证明文件</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（8）服务承诺</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（9）供应商认为有必要补充的其他证明材料</w:t>
      </w:r>
    </w:p>
    <w:p>
      <w:pPr>
        <w:pStyle w:val="11"/>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（10）供应商承诺书</w:t>
      </w:r>
    </w:p>
    <w:p>
      <w:pPr>
        <w:pStyle w:val="11"/>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bCs/>
          <w:sz w:val="24"/>
          <w:szCs w:val="24"/>
        </w:rPr>
        <w:t>附件</w:t>
      </w:r>
    </w:p>
    <w:p>
      <w:pPr>
        <w:tabs>
          <w:tab w:val="left" w:pos="1560"/>
        </w:tabs>
        <w:autoSpaceDE w:val="0"/>
        <w:autoSpaceDN w:val="0"/>
        <w:adjustRightInd w:val="0"/>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2、磋商报价</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sz w:val="24"/>
        </w:rPr>
        <w:t>磋商报价包括了供应商完成磋商文件的服务范围等全部内容所需的费用，并全面考虑磋商文件明示、暗示的所有风险和责任、义务等的全部费用。磋商报价一经提交，则将被采购人视为上述全部费用均已包含在其磋商报价中，对供应商提出的任何追加报价，采购人将不予接受；供应商亦不得以任何理由在磋商报价中重复计价。</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sz w:val="24"/>
        </w:rPr>
        <w:t>供应商应按照磋商文件、合同条款、采购需求方案等相关内容及要求，并在满足磋商文件要求的前提下，根据企业自身技术力量、企业管理水平、市场价格行情自主报价。报价时应考虑相关费用在服务期间的市场变动幅度等其他一切风险因素。</w:t>
      </w:r>
    </w:p>
    <w:p>
      <w:pPr>
        <w:tabs>
          <w:tab w:val="left" w:pos="208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供应商不得以低于成本的报价参加磋商。磋商小组认为供应商的报价明显低于其他通过符合性审查供应商的报价，有可能影响项目质量或者不能诚信履约的，应当要求其在评标现场合理的时间内提供书面说明，必要时提交相关证明材料；供应商不能证明其报价合理性的，磋商小组应当将其作为无效磋商处理。</w:t>
      </w:r>
    </w:p>
    <w:p>
      <w:pPr>
        <w:tabs>
          <w:tab w:val="left" w:pos="1560"/>
        </w:tabs>
        <w:autoSpaceDE w:val="0"/>
        <w:autoSpaceDN w:val="0"/>
        <w:adjustRightInd w:val="0"/>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3、磋商有效期</w:t>
      </w:r>
    </w:p>
    <w:p>
      <w:pPr>
        <w:pStyle w:val="62"/>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响应文件有效期为自磋商之日起九十（90）日历天；响应文件无磋商有效期或有效期短于磋商文件规定的磋商有效期，按无效响应文件处理。成交供应商的响应文件有效期延长至合同执行完毕。</w:t>
      </w:r>
    </w:p>
    <w:p>
      <w:pPr>
        <w:tabs>
          <w:tab w:val="left" w:pos="1560"/>
        </w:tabs>
        <w:autoSpaceDE w:val="0"/>
        <w:autoSpaceDN w:val="0"/>
        <w:adjustRightInd w:val="0"/>
        <w:spacing w:line="360" w:lineRule="auto"/>
        <w:jc w:val="left"/>
        <w:rPr>
          <w:rFonts w:ascii="宋体" w:hAnsi="宋体"/>
          <w:kern w:val="0"/>
          <w:sz w:val="24"/>
          <w:szCs w:val="21"/>
        </w:rPr>
      </w:pPr>
      <w:r>
        <w:rPr>
          <w:rFonts w:hint="eastAsia" w:asciiTheme="minorEastAsia" w:hAnsiTheme="minorEastAsia" w:eastAsiaTheme="minorEastAsia" w:cstheme="minorEastAsia"/>
          <w:kern w:val="0"/>
          <w:sz w:val="24"/>
        </w:rPr>
        <w:t>4、磋商保证金：</w:t>
      </w:r>
      <w:r>
        <w:rPr>
          <w:rFonts w:hint="eastAsia" w:ascii="宋体" w:hAnsi="宋体"/>
          <w:kern w:val="0"/>
          <w:sz w:val="24"/>
          <w:szCs w:val="21"/>
        </w:rPr>
        <w:t>无。</w:t>
      </w:r>
    </w:p>
    <w:p>
      <w:pPr>
        <w:tabs>
          <w:tab w:val="left" w:pos="1560"/>
        </w:tabs>
        <w:autoSpaceDE w:val="0"/>
        <w:autoSpaceDN w:val="0"/>
        <w:adjustRightInd w:val="0"/>
        <w:spacing w:line="360" w:lineRule="auto"/>
        <w:jc w:val="left"/>
        <w:rPr>
          <w:rFonts w:ascii="宋体" w:hAnsi="宋体"/>
          <w:kern w:val="0"/>
          <w:sz w:val="24"/>
          <w:szCs w:val="21"/>
        </w:rPr>
      </w:pPr>
      <w:r>
        <w:rPr>
          <w:rFonts w:hint="eastAsia" w:ascii="宋体" w:hAnsi="宋体"/>
          <w:kern w:val="0"/>
          <w:sz w:val="24"/>
          <w:szCs w:val="21"/>
        </w:rPr>
        <w:t>5、履约保证金：无。</w:t>
      </w:r>
    </w:p>
    <w:p>
      <w:pPr>
        <w:tabs>
          <w:tab w:val="left" w:pos="1560"/>
        </w:tabs>
        <w:autoSpaceDE w:val="0"/>
        <w:autoSpaceDN w:val="0"/>
        <w:adjustRightInd w:val="0"/>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6、资格审查资料</w:t>
      </w:r>
    </w:p>
    <w:p>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在编制响应文件时，应在响应文件中附供应商须知前附表要求的所有资格文件的复印件（法人委托书为原件）并加盖供应商公章，以证实其各项资格条件满足磋商文件的要求，具备承担本项目监理的资质条件、能力和信誉。</w:t>
      </w:r>
    </w:p>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7、</w:t>
      </w:r>
      <w:r>
        <w:rPr>
          <w:rFonts w:hint="eastAsia" w:asciiTheme="minorEastAsia" w:hAnsiTheme="minorEastAsia" w:eastAsiaTheme="minorEastAsia" w:cstheme="minorEastAsia"/>
          <w:bCs/>
          <w:sz w:val="24"/>
        </w:rPr>
        <w:t>备选磋商方案：</w:t>
      </w:r>
      <w:r>
        <w:rPr>
          <w:rFonts w:hint="eastAsia" w:asciiTheme="minorEastAsia" w:hAnsiTheme="minorEastAsia" w:eastAsiaTheme="minorEastAsia" w:cstheme="minorEastAsia"/>
          <w:kern w:val="0"/>
          <w:sz w:val="24"/>
        </w:rPr>
        <w:t>供应商不得递交</w:t>
      </w:r>
      <w:r>
        <w:rPr>
          <w:rFonts w:hint="eastAsia" w:asciiTheme="minorEastAsia" w:hAnsiTheme="minorEastAsia" w:eastAsiaTheme="minorEastAsia" w:cstheme="minorEastAsia"/>
          <w:bCs/>
          <w:sz w:val="24"/>
        </w:rPr>
        <w:t>备选磋商方案。</w:t>
      </w:r>
    </w:p>
    <w:p>
      <w:pPr>
        <w:pStyle w:val="5"/>
        <w:keepNext w:val="0"/>
        <w:keepLines w:val="0"/>
        <w:rPr>
          <w:rFonts w:asciiTheme="minorEastAsia" w:hAnsiTheme="minorEastAsia" w:eastAsiaTheme="minorEastAsia" w:cstheme="minorEastAsia"/>
          <w:b w:val="0"/>
          <w:szCs w:val="24"/>
        </w:rPr>
      </w:pPr>
      <w:r>
        <w:rPr>
          <w:rFonts w:hint="eastAsia" w:asciiTheme="minorEastAsia" w:hAnsiTheme="minorEastAsia" w:eastAsiaTheme="minorEastAsia" w:cstheme="minorEastAsia"/>
          <w:b w:val="0"/>
          <w:szCs w:val="24"/>
        </w:rPr>
        <w:t>8、响应文件的签署及规定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（1）供应商须依据磋商文件内容和响应文件格式的要求编制响应文件；</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（2）本次磋商需提交响应文件</w:t>
      </w:r>
      <w:r>
        <w:rPr>
          <w:rFonts w:hint="eastAsia" w:asciiTheme="minorEastAsia" w:hAnsiTheme="minorEastAsia" w:eastAsiaTheme="minorEastAsia" w:cstheme="minorEastAsia"/>
          <w:b/>
          <w:sz w:val="24"/>
        </w:rPr>
        <w:t>共伍份</w:t>
      </w:r>
      <w:r>
        <w:rPr>
          <w:rFonts w:hint="eastAsia" w:asciiTheme="minorEastAsia" w:hAnsiTheme="minorEastAsia" w:eastAsiaTheme="minorEastAsia" w:cstheme="minorEastAsia"/>
          <w:sz w:val="24"/>
        </w:rPr>
        <w:t>，其中</w:t>
      </w:r>
      <w:r>
        <w:rPr>
          <w:rFonts w:hint="eastAsia" w:asciiTheme="minorEastAsia" w:hAnsiTheme="minorEastAsia" w:eastAsiaTheme="minorEastAsia" w:cstheme="minorEastAsia"/>
          <w:b/>
          <w:sz w:val="24"/>
        </w:rPr>
        <w:t>正本壹份</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sz w:val="24"/>
        </w:rPr>
        <w:t>副本贰份</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电子版响应文件（U盘）贰份</w:t>
      </w:r>
      <w:r>
        <w:rPr>
          <w:rFonts w:hint="eastAsia" w:asciiTheme="minorEastAsia" w:hAnsiTheme="minorEastAsia" w:eastAsiaTheme="minorEastAsia" w:cstheme="minorEastAsia"/>
          <w:sz w:val="24"/>
        </w:rPr>
        <w:t>，响应文件的正本和所有的副本均需打印或用不褪色的蓝（黑）墨水填写，注明“正本”“副本”字样。统一胶装、编码，在每一页的正下方清楚标明页码；电子版响应文件应使用无病毒的U盘拷贝。</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（3）供应商在响应文件中指定的页面的落款处，按磋商文件要求加盖公章或签字。</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（4）供应商名称应填写全称，同时加盖公章；</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（5）响应文件的任何行间插字、涂改和增删，必须由法定代表人或被授权人在改动处旁签字方为有效；</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（6）响应文件因字迹潦草或表达不清所引起的后果由供应商负责。</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9、文字要求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本次磋商只接受简体中文文字的响应文件。</w:t>
      </w:r>
    </w:p>
    <w:p>
      <w:pPr>
        <w:pStyle w:val="5"/>
        <w:keepNext w:val="0"/>
        <w:keepLines w:val="0"/>
        <w:rPr>
          <w:rFonts w:asciiTheme="minorEastAsia" w:hAnsiTheme="minorEastAsia" w:eastAsiaTheme="minorEastAsia" w:cstheme="minorEastAsia"/>
          <w:b w:val="0"/>
          <w:szCs w:val="24"/>
        </w:rPr>
      </w:pPr>
      <w:r>
        <w:rPr>
          <w:rFonts w:hint="eastAsia" w:asciiTheme="minorEastAsia" w:hAnsiTheme="minorEastAsia" w:eastAsiaTheme="minorEastAsia" w:cstheme="minorEastAsia"/>
          <w:b w:val="0"/>
          <w:szCs w:val="24"/>
        </w:rPr>
        <w:t>10、本项目</w:t>
      </w:r>
      <w:r>
        <w:rPr>
          <w:rFonts w:hint="eastAsia" w:asciiTheme="minorEastAsia" w:hAnsiTheme="minorEastAsia" w:eastAsiaTheme="minorEastAsia" w:cstheme="minorEastAsia"/>
          <w:b w:val="0"/>
          <w:bCs w:val="0"/>
          <w:szCs w:val="24"/>
        </w:rPr>
        <w:t>不接受</w:t>
      </w:r>
      <w:r>
        <w:rPr>
          <w:rFonts w:hint="eastAsia" w:asciiTheme="minorEastAsia" w:hAnsiTheme="minorEastAsia" w:eastAsiaTheme="minorEastAsia" w:cstheme="minorEastAsia"/>
          <w:b w:val="0"/>
          <w:szCs w:val="24"/>
        </w:rPr>
        <w:t>联合体磋商。</w:t>
      </w:r>
    </w:p>
    <w:p>
      <w:pPr>
        <w:tabs>
          <w:tab w:val="left" w:pos="1533"/>
        </w:tabs>
        <w:autoSpaceDE w:val="0"/>
        <w:autoSpaceDN w:val="0"/>
        <w:adjustRightInd w:val="0"/>
        <w:spacing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四．</w:t>
      </w:r>
      <w:r>
        <w:rPr>
          <w:rFonts w:hint="eastAsia" w:asciiTheme="minorEastAsia" w:hAnsiTheme="minorEastAsia" w:eastAsiaTheme="minorEastAsia" w:cstheme="minorEastAsia"/>
          <w:b/>
          <w:sz w:val="28"/>
          <w:szCs w:val="28"/>
        </w:rPr>
        <w:t>响应文件密封、递交</w:t>
      </w: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1、响应文件的密封及标记</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（1）响应文件的封装：</w:t>
      </w:r>
    </w:p>
    <w:p>
      <w:pPr>
        <w:spacing w:line="360" w:lineRule="auto"/>
        <w:ind w:firstLine="720" w:firstLineChars="3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A、供应商应将响应文件的正本、所有副本和电子版文件，用单独的封袋分装密封（封袋不得有破损），在封袋上标明“正本”、“副本”或“电子版”字样，封袋封口处应加贴封条。</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响应文件正本中的法人授权书须为原件，其它资格证明文件为复印件加盖供应商公章；响应文件副本中的资格证明文件为复印件加盖供应商公章。 </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B、封袋正面标识式样（参见格式）。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（2）如果供应商未按上述要求密封及加写标记的响应文件、误投、过早启封的响应文件，采购代理机构将拒绝接收，并退回供应商。采购代理机构对响应文件的误投和提前启封概不负责。</w:t>
      </w:r>
    </w:p>
    <w:p>
      <w:pPr>
        <w:pStyle w:val="5"/>
        <w:keepNext w:val="0"/>
        <w:keepLines w:val="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w:t>
      </w:r>
      <w:r>
        <w:rPr>
          <w:rFonts w:hint="eastAsia" w:asciiTheme="minorEastAsia" w:hAnsiTheme="minorEastAsia" w:eastAsiaTheme="minorEastAsia" w:cstheme="minorEastAsia"/>
          <w:bCs w:val="0"/>
          <w:spacing w:val="6"/>
          <w:szCs w:val="24"/>
        </w:rPr>
        <w:t>响应文件递交</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（1）供应商必须在磋商文件规定的磋商时间和地点，将全部响应文件递交至采购代理机构项目承办人；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（2）采购代理机构项目承办人在磋商文件规定的响应文件递交截止时间前，只负责响应文件的接收、清点、造册登记工作，并请法定代表人或被授权人签字确认，对其有效性不负任何责任；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（3）采购代理机构在宣布递交响应文件时间截止之后，拒绝接收任何人送达、递交的响应文件；</w:t>
      </w:r>
    </w:p>
    <w:p>
      <w:pPr>
        <w:spacing w:line="360" w:lineRule="auto"/>
        <w:ind w:left="481" w:leftChars="22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（4）无论</w:t>
      </w:r>
      <w:r>
        <w:rPr>
          <w:rFonts w:hint="eastAsia" w:asciiTheme="minorEastAsia" w:hAnsiTheme="minorEastAsia" w:eastAsiaTheme="minorEastAsia" w:cstheme="minorEastAsia"/>
          <w:spacing w:val="6"/>
          <w:sz w:val="24"/>
        </w:rPr>
        <w:t>供应商</w:t>
      </w:r>
      <w:r>
        <w:rPr>
          <w:rFonts w:hint="eastAsia" w:asciiTheme="minorEastAsia" w:hAnsiTheme="minorEastAsia" w:eastAsiaTheme="minorEastAsia" w:cstheme="minorEastAsia"/>
          <w:sz w:val="24"/>
        </w:rPr>
        <w:t>成交与否，其</w:t>
      </w:r>
      <w:r>
        <w:rPr>
          <w:rFonts w:hint="eastAsia" w:asciiTheme="minorEastAsia" w:hAnsiTheme="minorEastAsia" w:eastAsiaTheme="minorEastAsia" w:cstheme="minorEastAsia"/>
          <w:spacing w:val="6"/>
          <w:sz w:val="24"/>
        </w:rPr>
        <w:t>响应文件</w:t>
      </w:r>
      <w:r>
        <w:rPr>
          <w:rFonts w:hint="eastAsia" w:asciiTheme="minorEastAsia" w:hAnsiTheme="minorEastAsia" w:eastAsiaTheme="minorEastAsia" w:cstheme="minorEastAsia"/>
          <w:sz w:val="24"/>
        </w:rPr>
        <w:t>恕不退还。</w:t>
      </w:r>
    </w:p>
    <w:p>
      <w:pPr>
        <w:pStyle w:val="5"/>
        <w:keepNext w:val="0"/>
        <w:keepLines w:val="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3、磋商截止时间</w:t>
      </w:r>
    </w:p>
    <w:p>
      <w:pPr>
        <w:kinsoku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w:t>
      </w:r>
      <w:r>
        <w:rPr>
          <w:rFonts w:hint="eastAsia" w:asciiTheme="minorEastAsia" w:hAnsiTheme="minorEastAsia" w:eastAsiaTheme="minorEastAsia" w:cstheme="minorEastAsia"/>
          <w:spacing w:val="6"/>
          <w:sz w:val="24"/>
        </w:rPr>
        <w:t>必须在磋商文件规定的递交截止时间之前递交响应文件，</w:t>
      </w:r>
      <w:r>
        <w:rPr>
          <w:rFonts w:hint="eastAsia" w:asciiTheme="minorEastAsia" w:hAnsiTheme="minorEastAsia" w:eastAsiaTheme="minorEastAsia" w:cstheme="minorEastAsia"/>
          <w:sz w:val="24"/>
        </w:rPr>
        <w:t>采购代理机构在截止时间后拒绝接收任何响应文件。</w:t>
      </w:r>
    </w:p>
    <w:p>
      <w:pPr>
        <w:kinsoku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（2）因采购人推迟磋商截止时间时，采购代理机构应以书面（或传真）的形式,通知所有供应商；在这种情况下，采购代理机构和供应商的权利和义务将受到新的截止期的约束。</w:t>
      </w:r>
    </w:p>
    <w:p>
      <w:pPr>
        <w:pStyle w:val="5"/>
        <w:keepNext w:val="0"/>
        <w:keepLines w:val="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4、响应文件的修改和撤回</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（1）响应文件递交后，如果供应商提出书面修改或撤回响应文件要求，在磋商截止时间前以书面形式送达采购代理机构；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（2）供应商修改响应文件的书面材料，须密封送达采购代理机构，修改或补充的内容应按磋商文件要求签署、盖章、密封、标记，并作为响应文件的组成部分；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撤回响应文件应以书面（或传真）的形式通知采购代理机构。如采取传真形式撤回响应文件，随后必须补充有法定代表人或被授权人签署的要求撤回响应文件的正式文件；撤回响应文件的时间以送达采购代理机构到达日戳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（4）在磋商截止时间后到磋商文件规定的磋商有效期满之间的这段时间内，供应商不得撤回其响应文件；</w:t>
      </w:r>
    </w:p>
    <w:p>
      <w:pPr>
        <w:spacing w:line="360" w:lineRule="auto"/>
        <w:ind w:left="481" w:leftChars="229"/>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4"/>
        </w:rPr>
        <w:t>（5）供应商在响应文件递交截止时间后，不得对其响应文件做任何修改。</w:t>
      </w:r>
    </w:p>
    <w:p>
      <w:pPr>
        <w:spacing w:line="360" w:lineRule="auto"/>
        <w:jc w:val="center"/>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五、磋商、澄清、成交</w:t>
      </w:r>
      <w:bookmarkEnd w:id="13"/>
    </w:p>
    <w:p>
      <w:pPr>
        <w:spacing w:line="360" w:lineRule="auto"/>
        <w:ind w:firstLine="241" w:firstLineChars="1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1、磋商</w:t>
      </w:r>
    </w:p>
    <w:p>
      <w:pPr>
        <w:spacing w:line="360" w:lineRule="auto"/>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采购代理机构按磋商文件规定的时间、地点组织磋商；磋商大会由采购代理机构主持，磋商小组成员、采购人代表、监督机构代表及有关工作人员参加，参加磋商的代表应签名报到以证明其出席；供应商派代表参加磋商大会；</w:t>
      </w:r>
    </w:p>
    <w:p>
      <w:pPr>
        <w:spacing w:line="360" w:lineRule="auto"/>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（2）为确保磋商工作公开、公平、公正，依法成立磋商小组。</w:t>
      </w:r>
      <w:r>
        <w:rPr>
          <w:rFonts w:hint="eastAsia" w:asciiTheme="minorEastAsia" w:hAnsiTheme="minorEastAsia" w:eastAsiaTheme="minorEastAsia" w:cstheme="minorEastAsia"/>
          <w:bCs/>
          <w:sz w:val="24"/>
          <w:szCs w:val="21"/>
        </w:rPr>
        <w:t>磋商小组由采购人代表和评审专家共3人以上单数组成，其中评审专家人数不得少于磋商小组成员总数的2/3</w:t>
      </w:r>
      <w:r>
        <w:rPr>
          <w:rFonts w:hint="eastAsia" w:asciiTheme="minorEastAsia" w:hAnsiTheme="minorEastAsia" w:eastAsiaTheme="minorEastAsia" w:cstheme="minorEastAsia"/>
          <w:sz w:val="24"/>
        </w:rPr>
        <w:t>，专家名单由有关人员在财政部门设立的政府采购评审专家库中随机抽取，磋商小组成员应当遵守并履行下列责任和义务：</w:t>
      </w:r>
    </w:p>
    <w:p>
      <w:pPr>
        <w:spacing w:line="360" w:lineRule="auto"/>
        <w:ind w:left="17" w:leftChars="8" w:firstLine="458" w:firstLineChars="19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A、要严格遵守政府采购相关法律制度，依法履行各自职责，公正、客观、审慎地组织和参与评审工作；</w:t>
      </w:r>
    </w:p>
    <w:p>
      <w:pPr>
        <w:tabs>
          <w:tab w:val="left" w:pos="12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B、对所有响应文件逐一进行资格审查、符合性审查，并做出评价；</w:t>
      </w:r>
    </w:p>
    <w:p>
      <w:pPr>
        <w:tabs>
          <w:tab w:val="left" w:pos="1200"/>
        </w:tabs>
        <w:spacing w:line="360" w:lineRule="auto"/>
        <w:ind w:left="17" w:leftChars="8" w:firstLine="458" w:firstLineChars="19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C、按磋商文件规定的评审方法和标准，进行比较和评价；对供应商的价格分等客观评分项的评分应当一致；</w:t>
      </w:r>
    </w:p>
    <w:p>
      <w:pPr>
        <w:spacing w:line="360" w:lineRule="auto"/>
        <w:ind w:left="839" w:leftChars="228"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D、要求供应商对响应文件有关事项作出解释或澄清；</w:t>
      </w:r>
    </w:p>
    <w:p>
      <w:pPr>
        <w:spacing w:line="360" w:lineRule="auto"/>
        <w:ind w:left="17" w:leftChars="8" w:firstLine="458" w:firstLineChars="19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E、要依法独立评审，按照磋商文件的要求和评标标准进行评标，推荐成交候选供应商名单，对评审意见承担个人责任；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F、对需要共同认定的事项存在争议的，按照少数服从多数的原则做出结论。持不同意见的磋商小组成员应当在评审报告上签署不同意见并说明理由，否则视为同意； </w:t>
      </w:r>
    </w:p>
    <w:p>
      <w:pPr>
        <w:spacing w:line="360" w:lineRule="auto"/>
        <w:ind w:left="839" w:leftChars="228"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G、对评审情况以及在评审过程中获悉的国家秘密、商业秘密负有保密责任；</w:t>
      </w:r>
    </w:p>
    <w:p>
      <w:pPr>
        <w:spacing w:line="360" w:lineRule="auto"/>
        <w:ind w:left="839" w:leftChars="228"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H、配合财政部门的投诉处理工作；</w:t>
      </w:r>
    </w:p>
    <w:p>
      <w:pPr>
        <w:spacing w:line="360" w:lineRule="auto"/>
        <w:ind w:left="839" w:leftChars="228"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I、配合采购人、采购代理机构答复供应商提出的质疑。</w:t>
      </w:r>
    </w:p>
    <w:p>
      <w:pPr>
        <w:spacing w:line="360" w:lineRule="auto"/>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（3）查验响应文件密封情况，确认无误后拆封，采购代理机构指定专人负责将供应商的名称、项目名称、磋商价格记录，并存档备案；</w:t>
      </w:r>
    </w:p>
    <w:p>
      <w:pPr>
        <w:spacing w:line="360"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（4）磋商时，响应文件中出现下列情况，修正原则为：</w:t>
      </w:r>
    </w:p>
    <w:p>
      <w:pPr>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A、响应文件中响应报价表内容与响应文件中明细内容不一致的，以响应报价表为准；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B、大写金额和小写金额不一致的，以大写金额为准；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C、单价金额小数点或者百分比有明显错位的，以响应报价表的总价为准，并修改单价；</w:t>
      </w:r>
    </w:p>
    <w:p>
      <w:pPr>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D、总价金额与按单价汇总金额不一致的，以单价金额计算结果为准；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E、响应文件正本与副本不一致的，以正本为准；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F、多处内容交叉不符时，以磋商小组评审结果为准；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G、文字与图表不符的，以文字为准。</w:t>
      </w:r>
    </w:p>
    <w:p>
      <w:pPr>
        <w:spacing w:line="360" w:lineRule="auto"/>
        <w:ind w:left="120" w:leftChars="57"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（5）拆封响应文件后，直到向成交的供应商授予合同为止，凡审查、澄清、评价和比较磋商的有关资料及被授标意见等内容，磋商小组成员均不得向供应商及与磋商无关的其他人透露。</w:t>
      </w:r>
    </w:p>
    <w:p>
      <w:pPr>
        <w:pStyle w:val="5"/>
        <w:keepNext w:val="0"/>
        <w:keepLines w:val="0"/>
        <w:rPr>
          <w:rFonts w:asciiTheme="minorEastAsia" w:hAnsiTheme="minorEastAsia" w:eastAsiaTheme="minorEastAsia" w:cstheme="minorEastAsia"/>
          <w:bCs w:val="0"/>
          <w:szCs w:val="24"/>
        </w:rPr>
      </w:pPr>
      <w:r>
        <w:rPr>
          <w:rFonts w:hint="eastAsia" w:asciiTheme="minorEastAsia" w:hAnsiTheme="minorEastAsia" w:eastAsiaTheme="minorEastAsia" w:cstheme="minorEastAsia"/>
          <w:bCs w:val="0"/>
          <w:szCs w:val="24"/>
        </w:rPr>
        <w:t>2、响应文件的初审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（1）初审内容为响应文件是否符合磋商文件的要求，对各供应商文件中的资格证明资料进行审查，以确定供应商是否具备磋商资格；</w:t>
      </w:r>
    </w:p>
    <w:p>
      <w:pPr>
        <w:tabs>
          <w:tab w:val="left" w:pos="0"/>
        </w:tabs>
        <w:adjustRightInd w:val="0"/>
        <w:snapToGrid w:val="0"/>
        <w:spacing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（2）磋商小组将按下列评审标准对供应商的响应文件进行符合性审查，供应商若有一项不合格，即判定其符合性审查结果为不合格，将不具备磋商资格，按无效响应文件处理；</w:t>
      </w:r>
    </w:p>
    <w:tbl>
      <w:tblPr>
        <w:tblStyle w:val="24"/>
        <w:tblW w:w="8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00"/>
        <w:gridCol w:w="2941"/>
        <w:gridCol w:w="4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720" w:type="dxa"/>
            <w:vAlign w:val="center"/>
          </w:tcPr>
          <w:p>
            <w:pPr>
              <w:tabs>
                <w:tab w:val="left" w:pos="0"/>
              </w:tabs>
              <w:adjustRightInd w:val="0"/>
              <w:snapToGrid w:val="0"/>
              <w:jc w:val="center"/>
              <w:rPr>
                <w:rFonts w:ascii="宋体" w:hAnsi="宋体"/>
                <w:b/>
                <w:sz w:val="24"/>
              </w:rPr>
            </w:pPr>
            <w:r>
              <w:rPr>
                <w:rFonts w:hint="eastAsia" w:ascii="宋体" w:hAnsi="宋体"/>
                <w:b/>
                <w:sz w:val="24"/>
              </w:rPr>
              <w:t>序号</w:t>
            </w:r>
          </w:p>
        </w:tc>
        <w:tc>
          <w:tcPr>
            <w:tcW w:w="3441" w:type="dxa"/>
            <w:gridSpan w:val="2"/>
            <w:vAlign w:val="center"/>
          </w:tcPr>
          <w:p>
            <w:pPr>
              <w:tabs>
                <w:tab w:val="left" w:pos="0"/>
              </w:tabs>
              <w:adjustRightInd w:val="0"/>
              <w:snapToGrid w:val="0"/>
              <w:jc w:val="center"/>
              <w:rPr>
                <w:rFonts w:ascii="宋体" w:hAnsi="宋体"/>
                <w:b/>
                <w:sz w:val="24"/>
              </w:rPr>
            </w:pPr>
            <w:r>
              <w:rPr>
                <w:rFonts w:hint="eastAsia" w:ascii="宋体" w:hAnsi="宋体"/>
                <w:b/>
                <w:sz w:val="24"/>
              </w:rPr>
              <w:t>评审因素</w:t>
            </w:r>
          </w:p>
        </w:tc>
        <w:tc>
          <w:tcPr>
            <w:tcW w:w="4370" w:type="dxa"/>
            <w:vAlign w:val="center"/>
          </w:tcPr>
          <w:p>
            <w:pPr>
              <w:tabs>
                <w:tab w:val="left" w:pos="0"/>
              </w:tabs>
              <w:adjustRightInd w:val="0"/>
              <w:snapToGrid w:val="0"/>
              <w:jc w:val="center"/>
              <w:rPr>
                <w:rFonts w:ascii="宋体" w:hAnsi="宋体"/>
                <w:b/>
                <w:sz w:val="24"/>
              </w:rPr>
            </w:pPr>
            <w:r>
              <w:rPr>
                <w:rFonts w:hint="eastAsia" w:ascii="宋体" w:hAnsi="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720" w:type="dxa"/>
            <w:vMerge w:val="restart"/>
            <w:vAlign w:val="center"/>
          </w:tcPr>
          <w:p>
            <w:pPr>
              <w:tabs>
                <w:tab w:val="left" w:pos="0"/>
              </w:tabs>
              <w:adjustRightInd w:val="0"/>
              <w:snapToGrid w:val="0"/>
              <w:spacing w:line="360" w:lineRule="auto"/>
              <w:jc w:val="center"/>
              <w:rPr>
                <w:rFonts w:ascii="宋体" w:hAnsi="宋体"/>
                <w:szCs w:val="21"/>
              </w:rPr>
            </w:pPr>
            <w:r>
              <w:rPr>
                <w:rFonts w:hint="eastAsia" w:ascii="宋体" w:hAnsi="宋体"/>
                <w:szCs w:val="21"/>
              </w:rPr>
              <w:t>1</w:t>
            </w:r>
          </w:p>
        </w:tc>
        <w:tc>
          <w:tcPr>
            <w:tcW w:w="500" w:type="dxa"/>
            <w:vMerge w:val="restart"/>
            <w:vAlign w:val="center"/>
          </w:tcPr>
          <w:p>
            <w:pPr>
              <w:tabs>
                <w:tab w:val="left" w:pos="0"/>
              </w:tabs>
              <w:adjustRightInd w:val="0"/>
              <w:snapToGrid w:val="0"/>
              <w:jc w:val="center"/>
              <w:rPr>
                <w:rFonts w:ascii="宋体" w:hAnsi="宋体"/>
                <w:szCs w:val="21"/>
              </w:rPr>
            </w:pPr>
            <w:r>
              <w:rPr>
                <w:rFonts w:hint="eastAsia" w:ascii="宋体" w:hAnsi="宋体"/>
                <w:szCs w:val="21"/>
              </w:rPr>
              <w:t>有效性审查</w:t>
            </w:r>
          </w:p>
        </w:tc>
        <w:tc>
          <w:tcPr>
            <w:tcW w:w="2941" w:type="dxa"/>
            <w:vAlign w:val="center"/>
          </w:tcPr>
          <w:p>
            <w:pPr>
              <w:tabs>
                <w:tab w:val="left" w:pos="0"/>
              </w:tabs>
              <w:adjustRightInd w:val="0"/>
              <w:snapToGrid w:val="0"/>
              <w:rPr>
                <w:rFonts w:ascii="宋体" w:hAnsi="宋体"/>
                <w:szCs w:val="21"/>
              </w:rPr>
            </w:pPr>
            <w:r>
              <w:rPr>
                <w:rFonts w:hint="eastAsia" w:ascii="宋体" w:hAnsi="宋体"/>
                <w:szCs w:val="21"/>
              </w:rPr>
              <w:t>（1）响应文件的签字盖章</w:t>
            </w:r>
          </w:p>
        </w:tc>
        <w:tc>
          <w:tcPr>
            <w:tcW w:w="4370" w:type="dxa"/>
            <w:vAlign w:val="center"/>
          </w:tcPr>
          <w:p>
            <w:pPr>
              <w:tabs>
                <w:tab w:val="left" w:pos="0"/>
              </w:tabs>
              <w:adjustRightInd w:val="0"/>
              <w:snapToGrid w:val="0"/>
              <w:rPr>
                <w:rFonts w:ascii="宋体" w:hAnsi="宋体"/>
                <w:szCs w:val="21"/>
              </w:rPr>
            </w:pPr>
            <w:r>
              <w:rPr>
                <w:rFonts w:hint="eastAsia" w:ascii="宋体" w:hAnsi="宋体"/>
                <w:szCs w:val="21"/>
              </w:rPr>
              <w:t>响应文件上法定代表人或其委托代理人的签字齐全并加盖单位章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720" w:type="dxa"/>
            <w:vMerge w:val="continue"/>
          </w:tcPr>
          <w:p>
            <w:pPr>
              <w:tabs>
                <w:tab w:val="left" w:pos="0"/>
              </w:tabs>
              <w:adjustRightInd w:val="0"/>
              <w:snapToGrid w:val="0"/>
              <w:spacing w:line="360" w:lineRule="auto"/>
              <w:rPr>
                <w:rFonts w:ascii="宋体" w:hAnsi="宋体"/>
                <w:szCs w:val="21"/>
              </w:rPr>
            </w:pPr>
          </w:p>
        </w:tc>
        <w:tc>
          <w:tcPr>
            <w:tcW w:w="500" w:type="dxa"/>
            <w:vMerge w:val="continue"/>
          </w:tcPr>
          <w:p>
            <w:pPr>
              <w:tabs>
                <w:tab w:val="left" w:pos="0"/>
              </w:tabs>
              <w:adjustRightInd w:val="0"/>
              <w:snapToGrid w:val="0"/>
              <w:spacing w:line="360" w:lineRule="auto"/>
              <w:rPr>
                <w:rFonts w:ascii="宋体" w:hAnsi="宋体"/>
                <w:szCs w:val="21"/>
              </w:rPr>
            </w:pPr>
          </w:p>
        </w:tc>
        <w:tc>
          <w:tcPr>
            <w:tcW w:w="2941" w:type="dxa"/>
            <w:vAlign w:val="center"/>
          </w:tcPr>
          <w:p>
            <w:pPr>
              <w:tabs>
                <w:tab w:val="left" w:pos="0"/>
              </w:tabs>
              <w:adjustRightInd w:val="0"/>
              <w:snapToGrid w:val="0"/>
              <w:rPr>
                <w:rFonts w:ascii="宋体" w:hAnsi="宋体"/>
                <w:szCs w:val="21"/>
              </w:rPr>
            </w:pPr>
            <w:r>
              <w:rPr>
                <w:rFonts w:hint="eastAsia" w:ascii="宋体" w:hAnsi="宋体"/>
                <w:szCs w:val="21"/>
              </w:rPr>
              <w:t>（2）响应文件格式</w:t>
            </w:r>
          </w:p>
        </w:tc>
        <w:tc>
          <w:tcPr>
            <w:tcW w:w="4370" w:type="dxa"/>
            <w:vAlign w:val="center"/>
          </w:tcPr>
          <w:p>
            <w:pPr>
              <w:tabs>
                <w:tab w:val="left" w:pos="0"/>
              </w:tabs>
              <w:adjustRightInd w:val="0"/>
              <w:snapToGrid w:val="0"/>
              <w:rPr>
                <w:rFonts w:ascii="宋体" w:hAnsi="宋体"/>
                <w:szCs w:val="21"/>
              </w:rPr>
            </w:pPr>
            <w:r>
              <w:rPr>
                <w:rFonts w:hint="eastAsia" w:ascii="宋体" w:hAnsi="宋体"/>
                <w:szCs w:val="21"/>
              </w:rPr>
              <w:t>应符合磋商文件第五部分“竞争性磋商响应文件格式”规定的文件格式要求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720" w:type="dxa"/>
            <w:vMerge w:val="continue"/>
          </w:tcPr>
          <w:p>
            <w:pPr>
              <w:tabs>
                <w:tab w:val="left" w:pos="0"/>
              </w:tabs>
              <w:adjustRightInd w:val="0"/>
              <w:snapToGrid w:val="0"/>
              <w:spacing w:line="360" w:lineRule="auto"/>
              <w:rPr>
                <w:rFonts w:ascii="宋体" w:hAnsi="宋体"/>
                <w:szCs w:val="21"/>
              </w:rPr>
            </w:pPr>
          </w:p>
        </w:tc>
        <w:tc>
          <w:tcPr>
            <w:tcW w:w="500" w:type="dxa"/>
            <w:vMerge w:val="continue"/>
          </w:tcPr>
          <w:p>
            <w:pPr>
              <w:tabs>
                <w:tab w:val="left" w:pos="0"/>
              </w:tabs>
              <w:adjustRightInd w:val="0"/>
              <w:snapToGrid w:val="0"/>
              <w:spacing w:line="360" w:lineRule="auto"/>
              <w:rPr>
                <w:rFonts w:ascii="宋体" w:hAnsi="宋体"/>
                <w:szCs w:val="21"/>
              </w:rPr>
            </w:pPr>
          </w:p>
        </w:tc>
        <w:tc>
          <w:tcPr>
            <w:tcW w:w="2941" w:type="dxa"/>
            <w:vAlign w:val="center"/>
          </w:tcPr>
          <w:p>
            <w:pPr>
              <w:tabs>
                <w:tab w:val="left" w:pos="0"/>
              </w:tabs>
              <w:adjustRightInd w:val="0"/>
              <w:snapToGrid w:val="0"/>
              <w:rPr>
                <w:rFonts w:ascii="宋体" w:hAnsi="宋体"/>
                <w:szCs w:val="21"/>
              </w:rPr>
            </w:pPr>
            <w:r>
              <w:rPr>
                <w:rFonts w:hint="eastAsia" w:ascii="宋体" w:hAnsi="宋体"/>
                <w:szCs w:val="21"/>
              </w:rPr>
              <w:t>（3）报价唯一</w:t>
            </w:r>
          </w:p>
        </w:tc>
        <w:tc>
          <w:tcPr>
            <w:tcW w:w="4370" w:type="dxa"/>
            <w:vAlign w:val="center"/>
          </w:tcPr>
          <w:p>
            <w:pPr>
              <w:tabs>
                <w:tab w:val="left" w:pos="0"/>
              </w:tabs>
              <w:adjustRightInd w:val="0"/>
              <w:snapToGrid w:val="0"/>
              <w:rPr>
                <w:rFonts w:ascii="宋体" w:hAnsi="宋体"/>
                <w:szCs w:val="21"/>
              </w:rPr>
            </w:pPr>
            <w:r>
              <w:rPr>
                <w:rFonts w:hint="eastAsia" w:ascii="宋体" w:hAnsi="宋体"/>
                <w:szCs w:val="21"/>
              </w:rPr>
              <w:t>只能有一个有效报价，不得提交选择性报价，且报价不超过采购预算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trPr>
        <w:tc>
          <w:tcPr>
            <w:tcW w:w="720" w:type="dxa"/>
            <w:vMerge w:val="restart"/>
            <w:vAlign w:val="center"/>
          </w:tcPr>
          <w:p>
            <w:pPr>
              <w:tabs>
                <w:tab w:val="left" w:pos="0"/>
              </w:tabs>
              <w:adjustRightInd w:val="0"/>
              <w:snapToGrid w:val="0"/>
              <w:spacing w:line="360" w:lineRule="auto"/>
              <w:jc w:val="center"/>
              <w:rPr>
                <w:rFonts w:ascii="宋体" w:hAnsi="宋体"/>
                <w:szCs w:val="21"/>
              </w:rPr>
            </w:pPr>
            <w:r>
              <w:rPr>
                <w:rFonts w:hint="eastAsia" w:ascii="宋体" w:hAnsi="宋体"/>
                <w:szCs w:val="21"/>
              </w:rPr>
              <w:t>2</w:t>
            </w:r>
          </w:p>
        </w:tc>
        <w:tc>
          <w:tcPr>
            <w:tcW w:w="500" w:type="dxa"/>
            <w:vMerge w:val="restart"/>
            <w:vAlign w:val="center"/>
          </w:tcPr>
          <w:p>
            <w:pPr>
              <w:tabs>
                <w:tab w:val="left" w:pos="0"/>
              </w:tabs>
              <w:adjustRightInd w:val="0"/>
              <w:snapToGrid w:val="0"/>
              <w:jc w:val="center"/>
              <w:rPr>
                <w:rFonts w:ascii="宋体" w:hAnsi="宋体"/>
                <w:szCs w:val="21"/>
              </w:rPr>
            </w:pPr>
            <w:r>
              <w:rPr>
                <w:rFonts w:hint="eastAsia" w:ascii="宋体" w:hAnsi="宋体"/>
                <w:szCs w:val="21"/>
              </w:rPr>
              <w:t>完整性审查</w:t>
            </w:r>
          </w:p>
        </w:tc>
        <w:tc>
          <w:tcPr>
            <w:tcW w:w="2941" w:type="dxa"/>
            <w:vAlign w:val="center"/>
          </w:tcPr>
          <w:p>
            <w:pPr>
              <w:tabs>
                <w:tab w:val="left" w:pos="0"/>
              </w:tabs>
              <w:adjustRightInd w:val="0"/>
              <w:snapToGrid w:val="0"/>
              <w:rPr>
                <w:rFonts w:ascii="宋体" w:hAnsi="宋体"/>
                <w:szCs w:val="21"/>
              </w:rPr>
            </w:pPr>
            <w:r>
              <w:rPr>
                <w:rFonts w:hint="eastAsia" w:ascii="宋体" w:hAnsi="宋体"/>
                <w:szCs w:val="21"/>
              </w:rPr>
              <w:t>（4）响应文件份数</w:t>
            </w:r>
          </w:p>
        </w:tc>
        <w:tc>
          <w:tcPr>
            <w:tcW w:w="4370" w:type="dxa"/>
            <w:vAlign w:val="center"/>
          </w:tcPr>
          <w:p>
            <w:pPr>
              <w:tabs>
                <w:tab w:val="left" w:pos="0"/>
              </w:tabs>
              <w:adjustRightInd w:val="0"/>
              <w:snapToGrid w:val="0"/>
              <w:rPr>
                <w:rFonts w:ascii="宋体" w:hAnsi="宋体"/>
                <w:szCs w:val="21"/>
              </w:rPr>
            </w:pPr>
            <w:r>
              <w:rPr>
                <w:rFonts w:hint="eastAsia" w:ascii="宋体" w:hAnsi="宋体"/>
                <w:szCs w:val="21"/>
              </w:rPr>
              <w:t>应符合磋商文件第二部分“供应商须知前附表”中规定的正本、副本、电子文件数量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720" w:type="dxa"/>
            <w:vMerge w:val="continue"/>
          </w:tcPr>
          <w:p>
            <w:pPr>
              <w:tabs>
                <w:tab w:val="left" w:pos="0"/>
              </w:tabs>
              <w:adjustRightInd w:val="0"/>
              <w:snapToGrid w:val="0"/>
              <w:spacing w:line="360" w:lineRule="auto"/>
              <w:rPr>
                <w:rFonts w:ascii="宋体" w:hAnsi="宋体"/>
                <w:szCs w:val="21"/>
              </w:rPr>
            </w:pPr>
          </w:p>
        </w:tc>
        <w:tc>
          <w:tcPr>
            <w:tcW w:w="500" w:type="dxa"/>
            <w:vMerge w:val="continue"/>
          </w:tcPr>
          <w:p>
            <w:pPr>
              <w:tabs>
                <w:tab w:val="left" w:pos="0"/>
              </w:tabs>
              <w:adjustRightInd w:val="0"/>
              <w:snapToGrid w:val="0"/>
              <w:spacing w:line="360" w:lineRule="auto"/>
              <w:rPr>
                <w:rFonts w:ascii="宋体" w:hAnsi="宋体"/>
                <w:szCs w:val="21"/>
              </w:rPr>
            </w:pPr>
          </w:p>
        </w:tc>
        <w:tc>
          <w:tcPr>
            <w:tcW w:w="2941" w:type="dxa"/>
            <w:vAlign w:val="center"/>
          </w:tcPr>
          <w:p>
            <w:pPr>
              <w:tabs>
                <w:tab w:val="left" w:pos="0"/>
              </w:tabs>
              <w:adjustRightInd w:val="0"/>
              <w:snapToGrid w:val="0"/>
              <w:rPr>
                <w:rFonts w:ascii="宋体" w:hAnsi="宋体"/>
                <w:szCs w:val="21"/>
              </w:rPr>
            </w:pPr>
            <w:r>
              <w:rPr>
                <w:rFonts w:hint="eastAsia" w:ascii="宋体" w:hAnsi="宋体"/>
                <w:szCs w:val="21"/>
              </w:rPr>
              <w:t>（5）响应文件内容</w:t>
            </w:r>
          </w:p>
        </w:tc>
        <w:tc>
          <w:tcPr>
            <w:tcW w:w="4370" w:type="dxa"/>
            <w:vAlign w:val="center"/>
          </w:tcPr>
          <w:p>
            <w:pPr>
              <w:tabs>
                <w:tab w:val="left" w:pos="0"/>
              </w:tabs>
              <w:adjustRightInd w:val="0"/>
              <w:snapToGrid w:val="0"/>
              <w:rPr>
                <w:rFonts w:ascii="宋体" w:hAnsi="宋体"/>
                <w:szCs w:val="21"/>
              </w:rPr>
            </w:pPr>
            <w:r>
              <w:rPr>
                <w:rFonts w:hint="eastAsia" w:ascii="宋体" w:hAnsi="宋体"/>
                <w:szCs w:val="21"/>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720" w:type="dxa"/>
            <w:vMerge w:val="restart"/>
            <w:vAlign w:val="center"/>
          </w:tcPr>
          <w:p>
            <w:pPr>
              <w:tabs>
                <w:tab w:val="left" w:pos="0"/>
              </w:tabs>
              <w:adjustRightInd w:val="0"/>
              <w:snapToGrid w:val="0"/>
              <w:spacing w:line="360" w:lineRule="auto"/>
              <w:jc w:val="center"/>
              <w:rPr>
                <w:rFonts w:ascii="宋体" w:hAnsi="宋体"/>
                <w:szCs w:val="21"/>
              </w:rPr>
            </w:pPr>
            <w:r>
              <w:rPr>
                <w:rFonts w:hint="eastAsia" w:ascii="宋体" w:hAnsi="宋体"/>
                <w:szCs w:val="21"/>
              </w:rPr>
              <w:t>3</w:t>
            </w:r>
          </w:p>
        </w:tc>
        <w:tc>
          <w:tcPr>
            <w:tcW w:w="500" w:type="dxa"/>
            <w:vMerge w:val="restart"/>
            <w:vAlign w:val="center"/>
          </w:tcPr>
          <w:p>
            <w:pPr>
              <w:tabs>
                <w:tab w:val="left" w:pos="0"/>
              </w:tabs>
              <w:adjustRightInd w:val="0"/>
              <w:snapToGrid w:val="0"/>
              <w:jc w:val="center"/>
              <w:rPr>
                <w:rFonts w:ascii="宋体" w:hAnsi="宋体"/>
                <w:szCs w:val="21"/>
              </w:rPr>
            </w:pPr>
            <w:r>
              <w:rPr>
                <w:rFonts w:hint="eastAsia" w:ascii="宋体" w:hAnsi="宋体"/>
                <w:szCs w:val="21"/>
              </w:rPr>
              <w:t>响应性审查</w:t>
            </w:r>
          </w:p>
        </w:tc>
        <w:tc>
          <w:tcPr>
            <w:tcW w:w="2941" w:type="dxa"/>
            <w:vAlign w:val="center"/>
          </w:tcPr>
          <w:p>
            <w:pPr>
              <w:tabs>
                <w:tab w:val="left" w:pos="0"/>
              </w:tabs>
              <w:adjustRightInd w:val="0"/>
              <w:snapToGrid w:val="0"/>
              <w:rPr>
                <w:rFonts w:ascii="宋体" w:hAnsi="宋体"/>
                <w:szCs w:val="21"/>
              </w:rPr>
            </w:pPr>
            <w:r>
              <w:rPr>
                <w:rFonts w:hint="eastAsia" w:ascii="宋体" w:hAnsi="宋体"/>
                <w:szCs w:val="21"/>
              </w:rPr>
              <w:t>（6）对磋商文件响应程度</w:t>
            </w:r>
          </w:p>
        </w:tc>
        <w:tc>
          <w:tcPr>
            <w:tcW w:w="4370" w:type="dxa"/>
            <w:vAlign w:val="center"/>
          </w:tcPr>
          <w:p>
            <w:pPr>
              <w:tabs>
                <w:tab w:val="left" w:pos="0"/>
              </w:tabs>
              <w:adjustRightInd w:val="0"/>
              <w:snapToGrid w:val="0"/>
              <w:rPr>
                <w:rFonts w:ascii="宋体" w:hAnsi="宋体"/>
                <w:szCs w:val="21"/>
              </w:rPr>
            </w:pPr>
            <w:r>
              <w:rPr>
                <w:rFonts w:hint="eastAsia" w:ascii="宋体" w:hAnsi="宋体"/>
                <w:szCs w:val="21"/>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720" w:type="dxa"/>
            <w:vMerge w:val="continue"/>
          </w:tcPr>
          <w:p>
            <w:pPr>
              <w:tabs>
                <w:tab w:val="left" w:pos="0"/>
              </w:tabs>
              <w:adjustRightInd w:val="0"/>
              <w:snapToGrid w:val="0"/>
              <w:spacing w:line="360" w:lineRule="auto"/>
              <w:rPr>
                <w:rFonts w:ascii="宋体" w:hAnsi="宋体"/>
                <w:szCs w:val="21"/>
              </w:rPr>
            </w:pPr>
          </w:p>
        </w:tc>
        <w:tc>
          <w:tcPr>
            <w:tcW w:w="500" w:type="dxa"/>
            <w:vMerge w:val="continue"/>
          </w:tcPr>
          <w:p>
            <w:pPr>
              <w:tabs>
                <w:tab w:val="left" w:pos="0"/>
              </w:tabs>
              <w:adjustRightInd w:val="0"/>
              <w:snapToGrid w:val="0"/>
              <w:spacing w:line="360" w:lineRule="auto"/>
              <w:rPr>
                <w:rFonts w:ascii="宋体" w:hAnsi="宋体"/>
                <w:szCs w:val="21"/>
              </w:rPr>
            </w:pPr>
          </w:p>
        </w:tc>
        <w:tc>
          <w:tcPr>
            <w:tcW w:w="2941" w:type="dxa"/>
            <w:vAlign w:val="center"/>
          </w:tcPr>
          <w:p>
            <w:pPr>
              <w:tabs>
                <w:tab w:val="left" w:pos="0"/>
              </w:tabs>
              <w:adjustRightInd w:val="0"/>
              <w:snapToGrid w:val="0"/>
              <w:rPr>
                <w:rFonts w:ascii="宋体" w:hAnsi="宋体"/>
                <w:szCs w:val="21"/>
              </w:rPr>
            </w:pPr>
            <w:r>
              <w:rPr>
                <w:rFonts w:hint="eastAsia" w:ascii="宋体" w:hAnsi="宋体"/>
                <w:szCs w:val="21"/>
              </w:rPr>
              <w:t>（7）监理服务期</w:t>
            </w:r>
          </w:p>
        </w:tc>
        <w:tc>
          <w:tcPr>
            <w:tcW w:w="4370" w:type="dxa"/>
            <w:vAlign w:val="center"/>
          </w:tcPr>
          <w:p>
            <w:pPr>
              <w:tabs>
                <w:tab w:val="left" w:pos="0"/>
              </w:tabs>
              <w:adjustRightInd w:val="0"/>
              <w:snapToGrid w:val="0"/>
              <w:rPr>
                <w:rFonts w:ascii="宋体" w:hAnsi="宋体"/>
                <w:szCs w:val="21"/>
              </w:rPr>
            </w:pPr>
            <w:r>
              <w:rPr>
                <w:rFonts w:hint="eastAsia" w:ascii="宋体" w:hAnsi="宋体"/>
                <w:szCs w:val="21"/>
              </w:rPr>
              <w:t>应满足磋商文件第二部分“供应商须知前附表”中规定的服务期限要求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720" w:type="dxa"/>
            <w:vMerge w:val="continue"/>
          </w:tcPr>
          <w:p>
            <w:pPr>
              <w:tabs>
                <w:tab w:val="left" w:pos="0"/>
              </w:tabs>
              <w:adjustRightInd w:val="0"/>
              <w:snapToGrid w:val="0"/>
              <w:spacing w:line="360" w:lineRule="auto"/>
              <w:rPr>
                <w:rFonts w:ascii="宋体" w:hAnsi="宋体"/>
                <w:szCs w:val="21"/>
              </w:rPr>
            </w:pPr>
          </w:p>
        </w:tc>
        <w:tc>
          <w:tcPr>
            <w:tcW w:w="500" w:type="dxa"/>
            <w:vMerge w:val="continue"/>
          </w:tcPr>
          <w:p>
            <w:pPr>
              <w:tabs>
                <w:tab w:val="left" w:pos="0"/>
              </w:tabs>
              <w:adjustRightInd w:val="0"/>
              <w:snapToGrid w:val="0"/>
              <w:spacing w:line="360" w:lineRule="auto"/>
              <w:rPr>
                <w:rFonts w:ascii="宋体" w:hAnsi="宋体"/>
                <w:szCs w:val="21"/>
              </w:rPr>
            </w:pPr>
          </w:p>
        </w:tc>
        <w:tc>
          <w:tcPr>
            <w:tcW w:w="2941" w:type="dxa"/>
            <w:vAlign w:val="center"/>
          </w:tcPr>
          <w:p>
            <w:pPr>
              <w:tabs>
                <w:tab w:val="left" w:pos="0"/>
              </w:tabs>
              <w:adjustRightInd w:val="0"/>
              <w:snapToGrid w:val="0"/>
              <w:rPr>
                <w:rFonts w:ascii="宋体" w:hAnsi="宋体"/>
                <w:szCs w:val="21"/>
              </w:rPr>
            </w:pPr>
            <w:r>
              <w:rPr>
                <w:rFonts w:hint="eastAsia" w:ascii="宋体" w:hAnsi="宋体"/>
                <w:szCs w:val="21"/>
              </w:rPr>
              <w:t>（8）磋商有效期</w:t>
            </w:r>
          </w:p>
        </w:tc>
        <w:tc>
          <w:tcPr>
            <w:tcW w:w="4370" w:type="dxa"/>
            <w:vAlign w:val="center"/>
          </w:tcPr>
          <w:p>
            <w:pPr>
              <w:tabs>
                <w:tab w:val="left" w:pos="0"/>
              </w:tabs>
              <w:adjustRightInd w:val="0"/>
              <w:snapToGrid w:val="0"/>
              <w:rPr>
                <w:rFonts w:ascii="宋体" w:hAnsi="宋体"/>
                <w:szCs w:val="21"/>
              </w:rPr>
            </w:pPr>
            <w:r>
              <w:rPr>
                <w:rFonts w:hint="eastAsia" w:ascii="宋体" w:hAnsi="宋体"/>
                <w:szCs w:val="21"/>
              </w:rPr>
              <w:t>应满足磋商文件第二部分“供应商须知前附表”中规定的磋商有效期要求</w:t>
            </w:r>
          </w:p>
        </w:tc>
      </w:tr>
    </w:tbl>
    <w:p>
      <w:pPr>
        <w:kinsoku w:val="0"/>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A、供应商的响应报价超过采购预算的；</w:t>
      </w:r>
    </w:p>
    <w:p>
      <w:pPr>
        <w:kinsoku w:val="0"/>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B、供应商未经过正常渠道领取磋商文件，或供应商名称与领取磋商文件时登记的供应商名称不符的；</w:t>
      </w:r>
    </w:p>
    <w:p>
      <w:pPr>
        <w:kinsoku w:val="0"/>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C、不同供应商单位负责人为同一人或者存在控股、管理关系的；</w:t>
      </w:r>
    </w:p>
    <w:p>
      <w:pPr>
        <w:kinsoku w:val="0"/>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D、必备资质的有效性和符合性不符合要求的；</w:t>
      </w:r>
    </w:p>
    <w:p>
      <w:pPr>
        <w:kinsoku w:val="0"/>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E、响应文件未按磋商文件要求</w:t>
      </w:r>
      <w:r>
        <w:rPr>
          <w:rFonts w:hint="eastAsia" w:asciiTheme="minorEastAsia" w:hAnsiTheme="minorEastAsia" w:eastAsiaTheme="minorEastAsia" w:cstheme="minorEastAsia"/>
          <w:spacing w:val="-6"/>
          <w:sz w:val="24"/>
        </w:rPr>
        <w:t>签字或加盖公章，</w:t>
      </w:r>
      <w:r>
        <w:rPr>
          <w:rFonts w:hint="eastAsia" w:asciiTheme="minorEastAsia" w:hAnsiTheme="minorEastAsia" w:eastAsiaTheme="minorEastAsia" w:cstheme="minorEastAsia"/>
          <w:sz w:val="24"/>
        </w:rPr>
        <w:t>无磋商有效期或有效期达不到磋商文件要求的；</w:t>
      </w:r>
    </w:p>
    <w:p>
      <w:pPr>
        <w:kinsoku w:val="0"/>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F、供应商针对同一项目递交两份或多份内容不同的响应文件，未书面声明哪一份是有效的或出现选择性报价的；</w:t>
      </w:r>
    </w:p>
    <w:p>
      <w:pPr>
        <w:kinsoku w:val="0"/>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G、供应商有串通磋商、弄虚作假（包括但不限于虚假资质、虚假证明、虚假应答等）、行贿等违法行为的；</w:t>
      </w:r>
    </w:p>
    <w:p>
      <w:pPr>
        <w:kinsoku w:val="0"/>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H、响应文件在商务响应方面附加了采购人难以接受的条件或条款的；</w:t>
      </w:r>
    </w:p>
    <w:p>
      <w:pPr>
        <w:topLinePunct/>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I、在政府采购或其它重大项目履约过程中有不良记录，未能按期履约的；</w:t>
      </w:r>
    </w:p>
    <w:p>
      <w:pPr>
        <w:topLinePunct/>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J、磋商报价与市场价格偏离较大、低于成本、形成不正当竞争的；</w:t>
      </w:r>
    </w:p>
    <w:p>
      <w:pPr>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K、报价子目出现漏项或报价数量与要求不符的；</w:t>
      </w:r>
    </w:p>
    <w:p>
      <w:pPr>
        <w:kinsoku w:val="0"/>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L、响应文件未实质性响应磋商文件要求的；</w:t>
      </w:r>
    </w:p>
    <w:p>
      <w:pPr>
        <w:kinsoku w:val="0"/>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M、提供虚假技术性能指标的。</w:t>
      </w:r>
    </w:p>
    <w:p>
      <w:pPr>
        <w:spacing w:line="360" w:lineRule="auto"/>
        <w:ind w:firstLine="480" w:firstLineChars="2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sz w:val="24"/>
        </w:rPr>
        <w:t>（3）有下列情形之一的，视为供应商串通磋商，磋商小组应当认定其响应文件无效：</w:t>
      </w:r>
    </w:p>
    <w:p>
      <w:pPr>
        <w:topLinePunct/>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A、不同供应商的响应文件由同一单位或者个人编制；</w:t>
      </w:r>
    </w:p>
    <w:p>
      <w:pPr>
        <w:topLinePunct/>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B、不同供应商委托同一单位或者个人办理磋商事宜； </w:t>
      </w:r>
    </w:p>
    <w:p>
      <w:pPr>
        <w:topLinePunct/>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C、不同供应商的响应文件载明的项目管理成员或者联系人员为同一人；</w:t>
      </w:r>
    </w:p>
    <w:p>
      <w:pPr>
        <w:topLinePunct/>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D、不同供应商的响应文件异常一致或者磋商报价呈规律性差异；</w:t>
      </w:r>
    </w:p>
    <w:p>
      <w:pPr>
        <w:topLinePunct/>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E、不同供应商的响应文件相互混装。</w:t>
      </w:r>
    </w:p>
    <w:p>
      <w:pPr>
        <w:pStyle w:val="5"/>
        <w:keepNext w:val="0"/>
        <w:keepLines w:val="0"/>
        <w:rPr>
          <w:rFonts w:asciiTheme="minorEastAsia" w:hAnsiTheme="minorEastAsia" w:eastAsiaTheme="minorEastAsia" w:cstheme="minorEastAsia"/>
          <w:bCs w:val="0"/>
          <w:szCs w:val="24"/>
        </w:rPr>
      </w:pPr>
      <w:r>
        <w:rPr>
          <w:rFonts w:hint="eastAsia" w:asciiTheme="minorEastAsia" w:hAnsiTheme="minorEastAsia" w:eastAsiaTheme="minorEastAsia" w:cstheme="minorEastAsia"/>
          <w:bCs w:val="0"/>
          <w:szCs w:val="24"/>
        </w:rPr>
        <w:t>3．澄清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（1）磋商小组有权就响应文件中含混之处向上述步骤评审合格的供应商提出询问或澄清要求；供应商将有关询标澄清、补正、说明的内容应以书面形式提交；</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文件、响应文件作为评标的依据，澄清、补正、说明的内容只作为评标参考。询标澄清时供应商只作说明和解释，不得借此对响应报价、服务期、主要技术指标等实质性内容做任何修改；如澄清、补正、说明的内容与响应文件内容有重大相悖或矛盾，将被认定为无效文件；</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（3）供应商对响应文件的澄清不得改变磋商价格及实质内容。</w:t>
      </w:r>
    </w:p>
    <w:p>
      <w:pPr>
        <w:pStyle w:val="5"/>
        <w:keepNext w:val="0"/>
        <w:keepLines w:val="0"/>
        <w:rPr>
          <w:rFonts w:asciiTheme="minorEastAsia" w:hAnsiTheme="minorEastAsia" w:eastAsiaTheme="minorEastAsia" w:cstheme="minorEastAsia"/>
          <w:bCs w:val="0"/>
          <w:szCs w:val="24"/>
        </w:rPr>
      </w:pPr>
      <w:r>
        <w:rPr>
          <w:rFonts w:hint="eastAsia" w:asciiTheme="minorEastAsia" w:hAnsiTheme="minorEastAsia" w:eastAsiaTheme="minorEastAsia" w:cstheme="minorEastAsia"/>
          <w:bCs w:val="0"/>
          <w:szCs w:val="24"/>
        </w:rPr>
        <w:t>4．评审方法及内容</w:t>
      </w:r>
    </w:p>
    <w:p>
      <w:pPr>
        <w:spacing w:line="360" w:lineRule="auto"/>
        <w:ind w:firstLine="434" w:firstLineChars="18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（1）采用综合评分法：</w:t>
      </w:r>
      <w:r>
        <w:rPr>
          <w:rFonts w:hint="eastAsia" w:asciiTheme="minorEastAsia" w:hAnsiTheme="minorEastAsia" w:eastAsiaTheme="minorEastAsia" w:cstheme="minorEastAsia"/>
          <w:b/>
          <w:bCs/>
          <w:sz w:val="24"/>
        </w:rPr>
        <w:t>二次报价为最终报价</w:t>
      </w:r>
      <w:r>
        <w:rPr>
          <w:rFonts w:hint="eastAsia" w:asciiTheme="minorEastAsia" w:hAnsiTheme="minorEastAsia" w:eastAsiaTheme="minorEastAsia" w:cstheme="minorEastAsia"/>
          <w:sz w:val="24"/>
        </w:rPr>
        <w:t>，最终报价后按照磋商文件中规定的各项因素进行综合评审后，以磋商总得分最高的供应商作为成交候选供应商的磋商方法。若有两个或两个以上最高得分相同，推荐其中报价最低的供应商为成交候选供应商。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（2）磋商小组根据以下内容进行综合比较，自主打分，按最后得分由高到低汇总排序，推荐一至三名成交候选供应商；磋商小组根据评标结果写出磋商意见。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（3）评审指标分值构成（总计100分）</w:t>
      </w:r>
    </w:p>
    <w:tbl>
      <w:tblPr>
        <w:tblStyle w:val="24"/>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769"/>
        <w:gridCol w:w="7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评审内容</w:t>
            </w:r>
          </w:p>
        </w:tc>
        <w:tc>
          <w:tcPr>
            <w:tcW w:w="769"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分值</w:t>
            </w:r>
          </w:p>
        </w:tc>
        <w:tc>
          <w:tcPr>
            <w:tcW w:w="70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评审原则及标准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磋商报价</w:t>
            </w:r>
          </w:p>
        </w:tc>
        <w:tc>
          <w:tcPr>
            <w:tcW w:w="7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en-US" w:eastAsia="zh-CN"/>
              </w:rPr>
              <w:t>3</w:t>
            </w:r>
            <w:r>
              <w:rPr>
                <w:rFonts w:hint="eastAsia" w:ascii="宋体" w:hAnsi="宋体" w:cs="宋体"/>
                <w:sz w:val="24"/>
              </w:rPr>
              <w:t>0</w:t>
            </w:r>
            <w:r>
              <w:rPr>
                <w:rFonts w:hint="eastAsia" w:ascii="宋体" w:hAnsi="宋体" w:cs="宋体"/>
                <w:sz w:val="24"/>
                <w:lang w:val="zh-CN"/>
              </w:rPr>
              <w:t>分</w:t>
            </w:r>
          </w:p>
        </w:tc>
        <w:tc>
          <w:tcPr>
            <w:tcW w:w="70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left"/>
              <w:rPr>
                <w:rFonts w:ascii="宋体" w:hAnsi="宋体" w:cs="宋体"/>
                <w:sz w:val="24"/>
                <w:lang w:val="zh-CN"/>
              </w:rPr>
            </w:pPr>
            <w:r>
              <w:rPr>
                <w:rFonts w:hint="eastAsia" w:ascii="宋体" w:hAnsi="宋体" w:cs="宋体"/>
                <w:sz w:val="24"/>
                <w:lang w:val="zh-CN"/>
              </w:rPr>
              <w:t>采用低价优先法计算，即满足磋商文件要求且最终报价最低的供应商的价格为评标基准价，其价格分为满分。</w:t>
            </w:r>
          </w:p>
          <w:p>
            <w:pPr>
              <w:autoSpaceDE w:val="0"/>
              <w:autoSpaceDN w:val="0"/>
              <w:adjustRightInd w:val="0"/>
              <w:snapToGrid w:val="0"/>
              <w:spacing w:line="360" w:lineRule="auto"/>
              <w:jc w:val="left"/>
              <w:rPr>
                <w:rFonts w:ascii="宋体" w:hAnsi="宋体" w:cs="宋体"/>
                <w:sz w:val="24"/>
                <w:lang w:val="zh-CN"/>
              </w:rPr>
            </w:pPr>
            <w:r>
              <w:rPr>
                <w:rFonts w:hint="eastAsia" w:ascii="宋体" w:hAnsi="宋体" w:cs="宋体"/>
                <w:sz w:val="24"/>
                <w:lang w:val="zh-CN"/>
              </w:rPr>
              <w:t>磋商报价得分＝（评标基准价/磋商最终报价）×</w:t>
            </w:r>
            <w:r>
              <w:rPr>
                <w:rFonts w:hint="eastAsia" w:ascii="宋体" w:hAnsi="宋体" w:cs="宋体"/>
                <w:sz w:val="24"/>
                <w:lang w:val="en-US" w:eastAsia="zh-CN"/>
              </w:rPr>
              <w:t>3</w:t>
            </w:r>
            <w:r>
              <w:rPr>
                <w:rFonts w:hint="eastAsia" w:ascii="宋体" w:hAnsi="宋体" w:cs="宋体"/>
                <w:sz w:val="24"/>
              </w:rPr>
              <w:t>0</w:t>
            </w:r>
            <w:r>
              <w:rPr>
                <w:rFonts w:hint="eastAsia" w:ascii="宋体" w:hAnsi="宋体" w:cs="宋体"/>
                <w:sz w:val="24"/>
                <w:lang w:val="zh-CN"/>
              </w:rPr>
              <w:t>×100%</w:t>
            </w:r>
          </w:p>
          <w:p>
            <w:pPr>
              <w:autoSpaceDE w:val="0"/>
              <w:autoSpaceDN w:val="0"/>
              <w:adjustRightInd w:val="0"/>
              <w:snapToGrid w:val="0"/>
              <w:spacing w:line="360" w:lineRule="auto"/>
              <w:jc w:val="left"/>
              <w:rPr>
                <w:rFonts w:ascii="宋体" w:hAnsi="宋体" w:cs="宋体"/>
                <w:sz w:val="24"/>
                <w:lang w:val="zh-CN"/>
              </w:rPr>
            </w:pPr>
            <w:r>
              <w:rPr>
                <w:rFonts w:hint="eastAsia" w:ascii="宋体" w:hAnsi="宋体" w:cs="宋体"/>
                <w:sz w:val="24"/>
                <w:lang w:val="zh-CN"/>
              </w:rPr>
              <w:t>符合磋商文件规定的小微企业、监狱企业、残疾人福利性单位优惠条件的供应商，价格给予</w:t>
            </w:r>
            <w:r>
              <w:rPr>
                <w:rFonts w:hint="eastAsia" w:ascii="宋体" w:hAnsi="宋体" w:cs="宋体"/>
                <w:sz w:val="24"/>
              </w:rPr>
              <w:t>6</w:t>
            </w:r>
            <w:r>
              <w:rPr>
                <w:rFonts w:hint="eastAsia" w:ascii="宋体" w:hAnsi="宋体" w:cs="宋体"/>
                <w:sz w:val="24"/>
                <w:lang w:val="zh-CN"/>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84"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sz w:val="24"/>
              </w:rPr>
            </w:pPr>
            <w:r>
              <w:rPr>
                <w:rFonts w:hint="eastAsia" w:ascii="宋体" w:hAnsi="宋体" w:cs="宋体"/>
                <w:sz w:val="24"/>
              </w:rPr>
              <w:t>监理大纲</w:t>
            </w:r>
          </w:p>
          <w:p>
            <w:pPr>
              <w:autoSpaceDE w:val="0"/>
              <w:autoSpaceDN w:val="0"/>
              <w:adjustRightInd w:val="0"/>
              <w:snapToGrid w:val="0"/>
              <w:spacing w:line="360" w:lineRule="auto"/>
              <w:jc w:val="center"/>
              <w:rPr>
                <w:rFonts w:ascii="宋体" w:hAnsi="宋体" w:cs="宋体"/>
                <w:sz w:val="24"/>
                <w:lang w:val="zh-CN"/>
              </w:rPr>
            </w:pPr>
          </w:p>
        </w:tc>
        <w:tc>
          <w:tcPr>
            <w:tcW w:w="769"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lang w:val="en-US" w:eastAsia="zh-CN"/>
              </w:rPr>
              <w:t>50</w:t>
            </w:r>
            <w:r>
              <w:rPr>
                <w:rFonts w:hint="eastAsia" w:ascii="宋体" w:hAnsi="宋体" w:cs="宋体"/>
                <w:sz w:val="24"/>
              </w:rPr>
              <w:t>分</w:t>
            </w:r>
          </w:p>
        </w:tc>
        <w:tc>
          <w:tcPr>
            <w:tcW w:w="7033" w:type="dxa"/>
            <w:tcBorders>
              <w:top w:val="single" w:color="auto" w:sz="4" w:space="0"/>
              <w:left w:val="single" w:color="auto" w:sz="4" w:space="0"/>
              <w:right w:val="single" w:color="auto" w:sz="4" w:space="0"/>
            </w:tcBorders>
          </w:tcPr>
          <w:p>
            <w:pPr>
              <w:autoSpaceDE w:val="0"/>
              <w:autoSpaceDN w:val="0"/>
              <w:adjustRightInd w:val="0"/>
              <w:snapToGrid w:val="0"/>
              <w:spacing w:line="360" w:lineRule="auto"/>
              <w:jc w:val="left"/>
              <w:rPr>
                <w:rFonts w:ascii="宋体" w:hAnsi="宋体" w:cs="宋体"/>
                <w:sz w:val="24"/>
              </w:rPr>
            </w:pPr>
            <w:r>
              <w:rPr>
                <w:rFonts w:hint="eastAsia" w:ascii="宋体" w:hAnsi="宋体" w:cs="宋体"/>
                <w:sz w:val="24"/>
              </w:rPr>
              <w:t>1.监理工程概况。按其响应程度计0-</w:t>
            </w:r>
            <w:r>
              <w:rPr>
                <w:rFonts w:hint="eastAsia" w:ascii="宋体" w:hAnsi="宋体" w:cs="宋体"/>
                <w:sz w:val="24"/>
                <w:lang w:val="en-US" w:eastAsia="zh-CN"/>
              </w:rPr>
              <w:t>5</w:t>
            </w:r>
            <w:r>
              <w:rPr>
                <w:rFonts w:hint="eastAsia" w:ascii="宋体" w:hAnsi="宋体" w:cs="宋体"/>
                <w:sz w:val="24"/>
              </w:rPr>
              <w:t xml:space="preserve">分。              </w:t>
            </w:r>
          </w:p>
          <w:p>
            <w:pPr>
              <w:autoSpaceDE w:val="0"/>
              <w:autoSpaceDN w:val="0"/>
              <w:adjustRightInd w:val="0"/>
              <w:snapToGrid w:val="0"/>
              <w:spacing w:line="360" w:lineRule="auto"/>
              <w:jc w:val="left"/>
              <w:rPr>
                <w:rFonts w:ascii="宋体" w:hAnsi="宋体" w:cs="宋体"/>
                <w:sz w:val="24"/>
              </w:rPr>
            </w:pPr>
            <w:r>
              <w:rPr>
                <w:rFonts w:hint="eastAsia" w:ascii="宋体" w:hAnsi="宋体" w:cs="宋体"/>
                <w:sz w:val="24"/>
              </w:rPr>
              <w:t>2.监理范围和服务内容，监理依据。按其响应程度计0-</w:t>
            </w:r>
            <w:r>
              <w:rPr>
                <w:rFonts w:hint="eastAsia" w:ascii="宋体" w:hAnsi="宋体" w:cs="宋体"/>
                <w:sz w:val="24"/>
                <w:lang w:val="en-US" w:eastAsia="zh-CN"/>
              </w:rPr>
              <w:t>5</w:t>
            </w:r>
            <w:r>
              <w:rPr>
                <w:rFonts w:hint="eastAsia" w:ascii="宋体" w:hAnsi="宋体" w:cs="宋体"/>
                <w:sz w:val="24"/>
              </w:rPr>
              <w:t xml:space="preserve">分  </w:t>
            </w:r>
          </w:p>
          <w:p>
            <w:pPr>
              <w:autoSpaceDE w:val="0"/>
              <w:autoSpaceDN w:val="0"/>
              <w:adjustRightInd w:val="0"/>
              <w:snapToGrid w:val="0"/>
              <w:spacing w:line="360" w:lineRule="auto"/>
              <w:jc w:val="left"/>
              <w:rPr>
                <w:rFonts w:ascii="宋体" w:hAnsi="宋体" w:cs="宋体"/>
                <w:sz w:val="24"/>
              </w:rPr>
            </w:pPr>
            <w:r>
              <w:rPr>
                <w:rFonts w:hint="eastAsia" w:ascii="宋体" w:hAnsi="宋体" w:cs="宋体"/>
                <w:sz w:val="24"/>
              </w:rPr>
              <w:t>3.监理机构设置、组成人员名单，监理人员岗位职责。按其响应程度计0-</w:t>
            </w:r>
            <w:r>
              <w:rPr>
                <w:rFonts w:hint="eastAsia" w:ascii="宋体" w:hAnsi="宋体" w:cs="宋体"/>
                <w:sz w:val="24"/>
                <w:lang w:val="en-US" w:eastAsia="zh-CN"/>
              </w:rPr>
              <w:t>5</w:t>
            </w:r>
            <w:r>
              <w:rPr>
                <w:rFonts w:hint="eastAsia" w:ascii="宋体" w:hAnsi="宋体" w:cs="宋体"/>
                <w:sz w:val="24"/>
              </w:rPr>
              <w:t xml:space="preserve">分。                                      </w:t>
            </w:r>
          </w:p>
          <w:p>
            <w:pPr>
              <w:autoSpaceDE w:val="0"/>
              <w:autoSpaceDN w:val="0"/>
              <w:adjustRightInd w:val="0"/>
              <w:snapToGrid w:val="0"/>
              <w:spacing w:line="360" w:lineRule="auto"/>
              <w:jc w:val="left"/>
              <w:rPr>
                <w:rFonts w:ascii="宋体" w:hAnsi="宋体" w:cs="宋体"/>
                <w:sz w:val="24"/>
              </w:rPr>
            </w:pPr>
            <w:r>
              <w:rPr>
                <w:rFonts w:hint="eastAsia" w:ascii="宋体" w:hAnsi="宋体" w:cs="宋体"/>
                <w:sz w:val="24"/>
              </w:rPr>
              <w:t>4.监理工作程序、方法和制度。按其响应程度计0-</w:t>
            </w:r>
            <w:r>
              <w:rPr>
                <w:rFonts w:hint="eastAsia" w:ascii="宋体" w:hAnsi="宋体" w:cs="宋体"/>
                <w:sz w:val="24"/>
                <w:lang w:val="en-US" w:eastAsia="zh-CN"/>
              </w:rPr>
              <w:t>5</w:t>
            </w:r>
            <w:r>
              <w:rPr>
                <w:rFonts w:hint="eastAsia" w:ascii="宋体" w:hAnsi="宋体" w:cs="宋体"/>
                <w:sz w:val="24"/>
              </w:rPr>
              <w:t xml:space="preserve">分。 </w:t>
            </w:r>
          </w:p>
          <w:p>
            <w:pPr>
              <w:autoSpaceDE w:val="0"/>
              <w:autoSpaceDN w:val="0"/>
              <w:adjustRightInd w:val="0"/>
              <w:snapToGrid w:val="0"/>
              <w:spacing w:line="360" w:lineRule="auto"/>
              <w:jc w:val="left"/>
              <w:rPr>
                <w:rFonts w:ascii="宋体" w:hAnsi="宋体" w:cs="宋体"/>
                <w:sz w:val="24"/>
              </w:rPr>
            </w:pPr>
            <w:r>
              <w:rPr>
                <w:rFonts w:hint="eastAsia" w:ascii="宋体" w:hAnsi="宋体" w:cs="宋体"/>
                <w:sz w:val="24"/>
              </w:rPr>
              <w:t>5.监理人员进场工作计划表。按其响应程度计0-</w:t>
            </w:r>
            <w:r>
              <w:rPr>
                <w:rFonts w:hint="eastAsia" w:ascii="宋体" w:hAnsi="宋体" w:cs="宋体"/>
                <w:sz w:val="24"/>
                <w:lang w:val="en-US" w:eastAsia="zh-CN"/>
              </w:rPr>
              <w:t>5</w:t>
            </w:r>
            <w:r>
              <w:rPr>
                <w:rFonts w:hint="eastAsia" w:ascii="宋体" w:hAnsi="宋体" w:cs="宋体"/>
                <w:sz w:val="24"/>
              </w:rPr>
              <w:t xml:space="preserve">分。          </w:t>
            </w:r>
          </w:p>
          <w:p>
            <w:pPr>
              <w:autoSpaceDE w:val="0"/>
              <w:autoSpaceDN w:val="0"/>
              <w:adjustRightInd w:val="0"/>
              <w:snapToGrid w:val="0"/>
              <w:spacing w:line="360" w:lineRule="auto"/>
              <w:jc w:val="left"/>
              <w:rPr>
                <w:rFonts w:ascii="宋体" w:hAnsi="宋体" w:cs="宋体"/>
                <w:sz w:val="24"/>
              </w:rPr>
            </w:pPr>
            <w:r>
              <w:rPr>
                <w:rFonts w:hint="eastAsia" w:ascii="宋体" w:hAnsi="宋体" w:cs="宋体"/>
                <w:sz w:val="24"/>
              </w:rPr>
              <w:t>6.质量、安全、资金、进度、环境控制措施。按其响应程度计0-</w:t>
            </w:r>
            <w:r>
              <w:rPr>
                <w:rFonts w:hint="eastAsia" w:ascii="宋体" w:hAnsi="宋体" w:cs="宋体"/>
                <w:sz w:val="24"/>
                <w:lang w:val="en-US" w:eastAsia="zh-CN"/>
              </w:rPr>
              <w:t>5</w:t>
            </w:r>
            <w:r>
              <w:rPr>
                <w:rFonts w:hint="eastAsia" w:ascii="宋体" w:hAnsi="宋体" w:cs="宋体"/>
                <w:sz w:val="24"/>
              </w:rPr>
              <w:t xml:space="preserve">分。                                               </w:t>
            </w:r>
          </w:p>
          <w:p>
            <w:pPr>
              <w:autoSpaceDE w:val="0"/>
              <w:autoSpaceDN w:val="0"/>
              <w:adjustRightInd w:val="0"/>
              <w:snapToGrid w:val="0"/>
              <w:spacing w:line="360" w:lineRule="auto"/>
              <w:jc w:val="left"/>
              <w:rPr>
                <w:rFonts w:ascii="宋体" w:hAnsi="宋体" w:cs="宋体"/>
                <w:sz w:val="24"/>
              </w:rPr>
            </w:pPr>
            <w:r>
              <w:rPr>
                <w:rFonts w:hint="eastAsia" w:ascii="宋体" w:hAnsi="宋体" w:cs="宋体"/>
                <w:sz w:val="24"/>
              </w:rPr>
              <w:t>7.合同、信息管理方案。按其响应程度计0-</w:t>
            </w:r>
            <w:r>
              <w:rPr>
                <w:rFonts w:hint="eastAsia" w:ascii="宋体" w:hAnsi="宋体" w:cs="宋体"/>
                <w:sz w:val="24"/>
                <w:lang w:val="en-US" w:eastAsia="zh-CN"/>
              </w:rPr>
              <w:t>5</w:t>
            </w:r>
            <w:r>
              <w:rPr>
                <w:rFonts w:hint="eastAsia" w:ascii="宋体" w:hAnsi="宋体" w:cs="宋体"/>
                <w:sz w:val="24"/>
              </w:rPr>
              <w:t xml:space="preserve">分。        </w:t>
            </w:r>
          </w:p>
          <w:p>
            <w:pPr>
              <w:autoSpaceDE w:val="0"/>
              <w:autoSpaceDN w:val="0"/>
              <w:adjustRightInd w:val="0"/>
              <w:snapToGrid w:val="0"/>
              <w:spacing w:line="360" w:lineRule="auto"/>
              <w:jc w:val="left"/>
              <w:rPr>
                <w:rFonts w:ascii="宋体" w:hAnsi="宋体" w:cs="宋体"/>
                <w:sz w:val="24"/>
              </w:rPr>
            </w:pPr>
            <w:r>
              <w:rPr>
                <w:rFonts w:hint="eastAsia" w:ascii="宋体" w:hAnsi="宋体" w:cs="宋体"/>
                <w:sz w:val="24"/>
              </w:rPr>
              <w:t>8.组织协调内容及措施。按其响应程度计0-</w:t>
            </w:r>
            <w:r>
              <w:rPr>
                <w:rFonts w:hint="eastAsia" w:ascii="宋体" w:hAnsi="宋体" w:cs="宋体"/>
                <w:sz w:val="24"/>
                <w:lang w:val="en-US" w:eastAsia="zh-CN"/>
              </w:rPr>
              <w:t>5</w:t>
            </w:r>
            <w:r>
              <w:rPr>
                <w:rFonts w:hint="eastAsia" w:ascii="宋体" w:hAnsi="宋体" w:cs="宋体"/>
                <w:sz w:val="24"/>
              </w:rPr>
              <w:t xml:space="preserve">分。        </w:t>
            </w:r>
          </w:p>
          <w:p>
            <w:pPr>
              <w:autoSpaceDE w:val="0"/>
              <w:autoSpaceDN w:val="0"/>
              <w:adjustRightInd w:val="0"/>
              <w:snapToGrid w:val="0"/>
              <w:spacing w:line="360" w:lineRule="auto"/>
              <w:jc w:val="left"/>
              <w:rPr>
                <w:rFonts w:ascii="宋体" w:hAnsi="宋体" w:cs="宋体"/>
                <w:sz w:val="24"/>
              </w:rPr>
            </w:pPr>
            <w:r>
              <w:rPr>
                <w:rFonts w:hint="eastAsia" w:ascii="宋体" w:hAnsi="宋体" w:cs="宋体"/>
                <w:sz w:val="24"/>
              </w:rPr>
              <w:t>9.监理工作重点与难点分析及对策。按其响应程度计0-</w:t>
            </w:r>
            <w:r>
              <w:rPr>
                <w:rFonts w:hint="eastAsia" w:ascii="宋体" w:hAnsi="宋体" w:cs="宋体"/>
                <w:sz w:val="24"/>
                <w:lang w:val="en-US" w:eastAsia="zh-CN"/>
              </w:rPr>
              <w:t>5</w:t>
            </w:r>
            <w:r>
              <w:rPr>
                <w:rFonts w:hint="eastAsia" w:ascii="宋体" w:hAnsi="宋体" w:cs="宋体"/>
                <w:sz w:val="24"/>
              </w:rPr>
              <w:t>分</w:t>
            </w:r>
          </w:p>
          <w:p>
            <w:pPr>
              <w:autoSpaceDE w:val="0"/>
              <w:autoSpaceDN w:val="0"/>
              <w:adjustRightInd w:val="0"/>
              <w:snapToGrid w:val="0"/>
              <w:spacing w:line="360" w:lineRule="auto"/>
              <w:jc w:val="left"/>
              <w:rPr>
                <w:rFonts w:ascii="宋体" w:hAnsi="宋体" w:cs="宋体"/>
                <w:sz w:val="24"/>
              </w:rPr>
            </w:pPr>
            <w:r>
              <w:rPr>
                <w:rFonts w:hint="eastAsia" w:ascii="宋体" w:hAnsi="宋体" w:cs="宋体"/>
                <w:sz w:val="24"/>
              </w:rPr>
              <w:t>10.投入的监理设施、设备及配置计划。按其响应程度计0-</w:t>
            </w:r>
            <w:r>
              <w:rPr>
                <w:rFonts w:hint="eastAsia" w:ascii="宋体" w:hAnsi="宋体" w:cs="宋体"/>
                <w:sz w:val="24"/>
                <w:lang w:val="en-US" w:eastAsia="zh-CN"/>
              </w:rPr>
              <w:t>5</w:t>
            </w:r>
            <w:r>
              <w:rPr>
                <w:rFonts w:hint="eastAsia" w:ascii="宋体" w:hAnsi="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1284" w:type="dxa"/>
            <w:tcBorders>
              <w:left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lang w:val="zh-CN"/>
              </w:rPr>
              <w:t>业绩</w:t>
            </w:r>
          </w:p>
        </w:tc>
        <w:tc>
          <w:tcPr>
            <w:tcW w:w="7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10</w:t>
            </w:r>
            <w:r>
              <w:rPr>
                <w:rFonts w:hint="eastAsia" w:ascii="宋体" w:hAnsi="宋体" w:cs="宋体"/>
                <w:sz w:val="24"/>
                <w:lang w:val="zh-CN"/>
              </w:rPr>
              <w:t>分</w:t>
            </w:r>
          </w:p>
        </w:tc>
        <w:tc>
          <w:tcPr>
            <w:tcW w:w="703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lang w:val="zh-CN"/>
              </w:rPr>
            </w:pPr>
            <w:r>
              <w:rPr>
                <w:rFonts w:hint="eastAsia" w:ascii="宋体" w:hAnsi="宋体" w:cs="宋体"/>
                <w:sz w:val="24"/>
                <w:lang w:val="zh-CN"/>
              </w:rPr>
              <w:t>提供近</w:t>
            </w:r>
            <w:r>
              <w:rPr>
                <w:rFonts w:hint="eastAsia" w:ascii="宋体" w:hAnsi="宋体" w:cs="宋体"/>
                <w:sz w:val="24"/>
              </w:rPr>
              <w:t>三</w:t>
            </w:r>
            <w:r>
              <w:rPr>
                <w:rFonts w:hint="eastAsia" w:ascii="宋体" w:hAnsi="宋体" w:cs="宋体"/>
                <w:sz w:val="24"/>
                <w:lang w:val="zh-CN"/>
              </w:rPr>
              <w:t>年（201</w:t>
            </w:r>
            <w:r>
              <w:rPr>
                <w:rFonts w:hint="eastAsia" w:ascii="宋体" w:hAnsi="宋体" w:cs="宋体"/>
                <w:sz w:val="24"/>
              </w:rPr>
              <w:t>9年1月1日</w:t>
            </w:r>
            <w:r>
              <w:rPr>
                <w:rFonts w:hint="eastAsia" w:ascii="宋体" w:hAnsi="宋体" w:cs="宋体"/>
                <w:sz w:val="24"/>
                <w:lang w:val="zh-CN"/>
              </w:rPr>
              <w:t>至今）</w:t>
            </w:r>
            <w:r>
              <w:rPr>
                <w:rFonts w:hint="eastAsia" w:ascii="宋体" w:hAnsi="宋体" w:cs="宋体"/>
                <w:sz w:val="24"/>
              </w:rPr>
              <w:t>完成的</w:t>
            </w:r>
            <w:r>
              <w:rPr>
                <w:rFonts w:hint="eastAsia" w:ascii="宋体" w:hAnsi="宋体" w:cs="宋体"/>
                <w:sz w:val="24"/>
                <w:lang w:val="zh-CN"/>
              </w:rPr>
              <w:t>同类项目业绩（以合同签订时间为准）提供一项得</w:t>
            </w:r>
            <w:r>
              <w:rPr>
                <w:rFonts w:hint="eastAsia" w:ascii="宋体" w:hAnsi="宋体" w:cs="宋体"/>
                <w:sz w:val="24"/>
              </w:rPr>
              <w:t>2</w:t>
            </w:r>
            <w:r>
              <w:rPr>
                <w:rFonts w:hint="eastAsia" w:ascii="宋体" w:hAnsi="宋体" w:cs="宋体"/>
                <w:sz w:val="24"/>
                <w:lang w:val="zh-CN"/>
              </w:rPr>
              <w:t>分</w:t>
            </w:r>
            <w:r>
              <w:rPr>
                <w:rFonts w:hint="eastAsia" w:ascii="宋体" w:hAnsi="宋体" w:cs="宋体"/>
                <w:sz w:val="24"/>
              </w:rPr>
              <w:t>，</w:t>
            </w:r>
            <w:r>
              <w:rPr>
                <w:rFonts w:hint="eastAsia" w:ascii="宋体" w:hAnsi="宋体" w:cs="宋体"/>
                <w:sz w:val="24"/>
                <w:lang w:val="zh-CN"/>
              </w:rPr>
              <w:t>最高得</w:t>
            </w:r>
            <w:r>
              <w:rPr>
                <w:rFonts w:hint="eastAsia" w:ascii="宋体" w:hAnsi="宋体" w:cs="宋体"/>
                <w:sz w:val="24"/>
              </w:rPr>
              <w:t>10</w:t>
            </w:r>
            <w:r>
              <w:rPr>
                <w:rFonts w:hint="eastAsia" w:ascii="宋体" w:hAnsi="宋体" w:cs="宋体"/>
                <w:sz w:val="24"/>
                <w:lang w:val="zh-CN"/>
              </w:rPr>
              <w:t>分。</w:t>
            </w:r>
          </w:p>
          <w:p>
            <w:pPr>
              <w:pStyle w:val="2"/>
              <w:spacing w:line="360" w:lineRule="auto"/>
              <w:rPr>
                <w:rFonts w:ascii="宋体" w:hAnsi="宋体" w:cs="宋体"/>
              </w:rPr>
            </w:pPr>
            <w:r>
              <w:rPr>
                <w:rFonts w:hint="eastAsia" w:ascii="宋体" w:hAnsi="宋体" w:cs="宋体"/>
                <w:b/>
                <w:sz w:val="24"/>
              </w:rPr>
              <w:t>注：业绩证明以响应文件中的合同复印件或扫描件为准，须加盖公章。弄虚作假者取消其磋商、成交资格。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84" w:type="dxa"/>
            <w:tcBorders>
              <w:left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lang w:val="zh-CN"/>
              </w:rPr>
              <w:t>服务承诺</w:t>
            </w:r>
          </w:p>
        </w:tc>
        <w:tc>
          <w:tcPr>
            <w:tcW w:w="769"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10</w:t>
            </w:r>
            <w:r>
              <w:rPr>
                <w:rFonts w:hint="eastAsia" w:ascii="宋体" w:hAnsi="宋体" w:cs="宋体"/>
                <w:sz w:val="24"/>
                <w:lang w:val="zh-CN"/>
              </w:rPr>
              <w:t>分</w:t>
            </w:r>
          </w:p>
        </w:tc>
        <w:tc>
          <w:tcPr>
            <w:tcW w:w="7033" w:type="dxa"/>
            <w:tcBorders>
              <w:top w:val="single" w:color="auto" w:sz="4" w:space="0"/>
              <w:left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1.具有</w:t>
            </w:r>
            <w:r>
              <w:rPr>
                <w:rFonts w:ascii="宋体" w:hAnsi="宋体" w:cs="宋体"/>
                <w:sz w:val="24"/>
              </w:rPr>
              <w:t>完备的策略和服务体系。</w:t>
            </w:r>
            <w:r>
              <w:rPr>
                <w:rFonts w:hint="eastAsia" w:ascii="宋体" w:hAnsi="宋体" w:cs="宋体"/>
                <w:sz w:val="24"/>
              </w:rPr>
              <w:t xml:space="preserve">按其响应程度计0-5分.                             </w:t>
            </w:r>
          </w:p>
          <w:p>
            <w:pPr>
              <w:spacing w:line="360" w:lineRule="auto"/>
              <w:jc w:val="left"/>
              <w:rPr>
                <w:rFonts w:ascii="宋体" w:hAnsi="宋体" w:cs="宋体"/>
                <w:sz w:val="24"/>
                <w:lang w:val="zh-CN"/>
              </w:rPr>
            </w:pPr>
            <w:r>
              <w:rPr>
                <w:rFonts w:hint="eastAsia" w:ascii="宋体" w:hAnsi="宋体" w:cs="宋体"/>
                <w:sz w:val="24"/>
              </w:rPr>
              <w:t>2.</w:t>
            </w:r>
            <w:r>
              <w:rPr>
                <w:rFonts w:ascii="宋体" w:hAnsi="宋体" w:cs="宋体"/>
                <w:sz w:val="24"/>
              </w:rPr>
              <w:t>承诺监理服务期限，问题处理时限，现场监理服务质量保证措施等。</w:t>
            </w:r>
            <w:r>
              <w:rPr>
                <w:rFonts w:hint="eastAsia" w:ascii="宋体" w:hAnsi="宋体" w:cs="宋体"/>
                <w:sz w:val="24"/>
              </w:rPr>
              <w:t xml:space="preserve">按其响应程度计0-5分。                   </w:t>
            </w:r>
          </w:p>
        </w:tc>
      </w:tr>
    </w:tbl>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5.成交</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采购代理机构在磋商结束后两个工作日内将磋商结果报告送达采购人，采购人在收到磋商结果报告后五个工作日内，按照磋商结果报告中推荐的成交候选供应商确定成交供应商，同时书面复函采购代理机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（2）采购代理机构收到采购人“成交复函”后，在财政部门指定的政府采购信息媒体上发布公告，向成交供应商发出“成交通知书”。</w:t>
      </w:r>
    </w:p>
    <w:p>
      <w:pPr>
        <w:spacing w:line="360" w:lineRule="auto"/>
        <w:jc w:val="center"/>
        <w:outlineLvl w:val="1"/>
        <w:rPr>
          <w:rFonts w:asciiTheme="minorEastAsia" w:hAnsiTheme="minorEastAsia" w:eastAsiaTheme="minorEastAsia" w:cstheme="minorEastAsia"/>
          <w:b/>
          <w:sz w:val="28"/>
          <w:szCs w:val="28"/>
        </w:rPr>
      </w:pPr>
      <w:bookmarkStart w:id="14" w:name="_Toc4880"/>
      <w:r>
        <w:rPr>
          <w:rFonts w:hint="eastAsia" w:asciiTheme="minorEastAsia" w:hAnsiTheme="minorEastAsia" w:eastAsiaTheme="minorEastAsia" w:cstheme="minorEastAsia"/>
          <w:b/>
          <w:sz w:val="28"/>
          <w:szCs w:val="28"/>
        </w:rPr>
        <w:t>六、签订合同</w:t>
      </w:r>
      <w:bookmarkEnd w:id="14"/>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成交后，成交供应商（单位）在收到成交通知书后三十个日历天内，应按磋商文件的要求与采购人洽谈合同条款，并签订服务合同，同时送监督机构备案，磋商文件及成交供应商（单位）的磋商响应文件均作为合同的组成部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政府采购合同履行中，单位需追加与合同标的相同的货物、工程或者服务的，在不改变合同其他条款的前提下，可以与成交供应商协商签订补充合同，但所有补充合同的采购金额不得超过原合同采购金额的百分之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3.根据需要，采购代理机构可会同采购人负责监督、协调和处理履约过程中出现的问题。</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rPr>
        <w:t>4.政府采购管理部门在合同履行期间以及履行期后，可以随时检查项目的执行情况，对采购标准、采购内容进行调查核实，并对发现的问题进行处理。</w:t>
      </w:r>
    </w:p>
    <w:p>
      <w:pPr>
        <w:spacing w:line="360" w:lineRule="auto"/>
        <w:jc w:val="center"/>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七、代理服务费</w:t>
      </w:r>
    </w:p>
    <w:p>
      <w:pPr>
        <w:spacing w:line="360" w:lineRule="auto"/>
        <w:ind w:firstLine="480" w:firstLineChars="200"/>
        <w:rPr>
          <w:rFonts w:asciiTheme="minorEastAsia" w:hAnsiTheme="minorEastAsia" w:eastAsiaTheme="minorEastAsia" w:cstheme="minorEastAsia"/>
          <w:sz w:val="24"/>
        </w:rPr>
      </w:pPr>
      <w:bookmarkStart w:id="15" w:name="_Toc8334"/>
      <w:r>
        <w:rPr>
          <w:rFonts w:hint="eastAsia" w:asciiTheme="minorEastAsia" w:hAnsiTheme="minorEastAsia" w:eastAsiaTheme="minorEastAsia" w:cstheme="minorEastAsia"/>
          <w:sz w:val="24"/>
        </w:rPr>
        <w:t>1、代理服务费按约定由成交供应商支付，领取成交通知书前，由成交单位向采购代理机构缴纳代理服务费，一次性付清。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代理服务费参照国家计委颁发的《招标代理服务收费管理暂行办法》（计价格[2002]1980号）和国家发展改革委员会办公厅颁发的《关于招标代理服务收费有关问题的通知》（发改办价格[2003]857号）文的规定收取。</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3、代理服务费交纳账户信息</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户名：中金国际项目管理有限公司（基本户）</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账号：61050110669000000065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开户行：中国建设银行股份有限公司西安雁翔广场支行</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行号：105791010597</w:t>
      </w:r>
    </w:p>
    <w:p>
      <w:pPr>
        <w:spacing w:line="360" w:lineRule="auto"/>
        <w:ind w:firstLine="562" w:firstLineChars="20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其它事项</w:t>
      </w:r>
      <w:bookmarkEnd w:id="15"/>
    </w:p>
    <w:p>
      <w:pPr>
        <w:spacing w:line="360" w:lineRule="auto"/>
        <w:outlineLvl w:val="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1.质疑</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供应商对本次采购活动有疑问的，按照《中华人民共和国政府采购法》《中华人民共和国政府采购法实施条例》和《政府采购质疑和投诉办法》（财政部94号令）的规定办理。</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 供应商对采购文件、采购过程或中标结果使自身的合法权益受到损害，应当在法定期限内，按照质疑函范本格式要求以书面形式向采购代理机构或采购人提出质疑。</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质疑书应当包括以下主要内容：被质疑项目名称、项目编号、标段/包号、采购文件获取日期、质疑事项、证据及来源线索、法律依据（具体条款）、招标采购活动中自己权益受到侵害的实质内容、质疑人有效联系方式等。</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（2）质疑书应当由法定代表人或授权代表签字或盖章，并加盖单位公章，公章不得以合同章或其他印章代替，并附法人身份证明。</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（3）质疑人可以委托代理人办理质疑事项，代理人办理质疑事项时，除提交质疑书外，还应当提交质疑人的授权委托书及代理人的有效身份证明，授权委托书应当载明委托代理的具体权限和事项。</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（4）质疑函范本格式在中国政府采购网站（http://www.ccgp.gov.cn/）自行下载。</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（5）接收质疑函的联系部门、联系电话和通讯地址同采购公告。</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 有下列情形之一的，属于无效质疑，采购代理机构和采购人不予受理：</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（1）质疑人不是参与本次政府采购项目的供应商；</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（2）质疑人与质疑事项不存在利害关系的；</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（3）未在法定期限内提出质疑的；</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（4）质疑未以书面形式提出，以传真、电子邮件、移动通信等形式即时收悉提交的质疑材料；</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（5）质疑未按质疑函范本格式提出的；</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（6）质疑书主要内容构成不完整的；</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（7）质疑书没有合法有效的签字、盖章或授权的；</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（8）以非法手段取得证据、材料的；</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（9）质疑答复后，同一质疑人就同一事项再次提出质疑的；</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（10）不符合法律、法规、规章和政府采购监管机构规定的其他条件的。</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 采购代理机构或采购人将在收到书面质疑后7个工作日内做出答复，并以书面形式通知质疑人和其他有关供应商。</w:t>
      </w:r>
    </w:p>
    <w:p>
      <w:pPr>
        <w:spacing w:line="360" w:lineRule="auto"/>
        <w:ind w:firstLine="482" w:firstLineChars="2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2.投诉</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供应商和其他利害关系人认为本次招标采购活动违反法律、法规和规章规定的，有权向有关行政监督机构投诉。</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（1）质疑人对采购代理机构或采购人的答复不满意，以及采购代理机构或采购人未在规定时间内做出答复的，可以在答复期满后15个工作日内向政府采购监管机构提出投诉。</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（2）供应商投诉的事项不得超出已质疑事项的范围。</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（3）投诉书范本格式在中国政府采购网站（http://www.ccgp.gov.cn/）自行下载。</w:t>
      </w:r>
    </w:p>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3.其他</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rPr>
        <w:t>3.1成交供应商确定后，成交供应商无正当理由拖延或拒签合同的，采购人有权取消其成交资格，并按评审顺序重新确定成交供应商。同时报请监督机构予以通报，禁止其进入政府采购市场。给采购人造成损失的，还应当予以赔偿，并依法承担相应法律责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 磋商后，如果发生有效供应商不足三家(财库〔2015〕124号规定的情形、陕财办采资〔2018〕26号规定的特殊情形处理除外)或所有供应商的报价均超过采购预算，采购人不能支付的情况，可决定废标或选用其它采购方式进行采购。</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成交供应商应在签订的服务合同中注明是否将该合同用于申请信用融资，若需要，乙方须提供融资银行名称及在该银行开设的收款账号信息。若成交供应商弄虚作假或以伪造政府采购服务合同等方式违规获取政府采购信用融资，或无故不及时还款的，或出现其他违反法律法规的行为，除按融资合同约定承担违约责任外，同级财政部门应当将其行为按“不良行为”记入供应商诚信档案；情节严重的，应记入供应商“黑名单”；涉嫌犯罪的，移送司法机关处理。</w:t>
      </w:r>
    </w:p>
    <w:p>
      <w:pPr>
        <w:snapToGrid w:val="0"/>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 xml:space="preserve">3.4 </w:t>
      </w:r>
      <w:r>
        <w:rPr>
          <w:rFonts w:hint="eastAsia" w:cs="宋体" w:asciiTheme="minorEastAsia" w:hAnsiTheme="minorEastAsia" w:eastAsiaTheme="minorEastAsia"/>
          <w:sz w:val="24"/>
          <w:lang w:val="zh-CN"/>
        </w:rPr>
        <w:t>陕西省信用担保及信用融资政策</w:t>
      </w:r>
    </w:p>
    <w:p>
      <w:pPr>
        <w:snapToGrid w:val="0"/>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为支持和促进中小企业发展，进一步发挥政府采购政策功能作用，有效缓解中小企业融资难等问题，陕西省财政厅制订了《陕西省财政厅关于加快推进我省中小企业政府采购信用融资工作的通知》（陕财办采【2020】15号）文件，为参与陕西省政府采购项目的供应商提供政府采购信用担保，并按照程序确定了合作的担保机构。中标人缴纳履约保证金时可自愿选择通过担保机构保函的形式缴纳；中标人如果需要融资贷款服务的，可凭中标通知书、政府采购合同等相关资料，按照文件规定的程序申请办理。</w:t>
      </w:r>
    </w:p>
    <w:p>
      <w:pPr>
        <w:snapToGrid w:val="0"/>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3.5</w:t>
      </w:r>
      <w:r>
        <w:rPr>
          <w:rFonts w:hint="eastAsia" w:cs="宋体" w:asciiTheme="minorEastAsia" w:hAnsiTheme="minorEastAsia" w:eastAsiaTheme="minorEastAsia"/>
          <w:sz w:val="24"/>
          <w:lang w:val="zh-CN"/>
        </w:rPr>
        <w:t>西安市政府采购信用担保及信用融资政策</w:t>
      </w:r>
    </w:p>
    <w:p>
      <w:pPr>
        <w:snapToGrid w:val="0"/>
        <w:spacing w:line="360" w:lineRule="auto"/>
        <w:ind w:firstLine="480" w:firstLineChars="200"/>
      </w:pPr>
      <w:r>
        <w:rPr>
          <w:rFonts w:hint="eastAsia" w:cs="宋体" w:asciiTheme="minorEastAsia" w:hAnsiTheme="minorEastAsia" w:eastAsiaTheme="minorEastAsia"/>
          <w:sz w:val="24"/>
          <w:lang w:val="zh-CN"/>
        </w:rPr>
        <w:t>发挥政府采购促进中小企业发展的政策功能，进一步做好政府采购信用担保及信用融资相关工作，西安市财政局制订了《西安市财政局关于贯彻落实西安市政府采购信用担保及信用融资工作实施方案（试行）有关事宜的通知》（市财发〔2015〕4号）及《关于调整西安市政府采购信用担保及信用融资合作机构联系名单的通知》文件，为参与西安市市级政府采购项目的供应商提供政府采购信用担保和融资服务，并按照程序确定了合作的担保机构和商业银行。中标人缴纳履约保证金时可自愿选择通过担保机构保函的形式缴纳；中标供应商如果需要融资贷款服务的，可凭中标通知书、政府采购合同等相关资料，按照实施方案规定的程序申请办理。</w:t>
      </w:r>
    </w:p>
    <w:p>
      <w:pPr>
        <w:spacing w:line="360" w:lineRule="auto"/>
        <w:jc w:val="center"/>
        <w:rPr>
          <w:rStyle w:val="38"/>
          <w:rFonts w:asciiTheme="minorEastAsia" w:hAnsiTheme="minorEastAsia" w:eastAsiaTheme="minorEastAsia" w:cstheme="minorEastAsia"/>
        </w:rPr>
      </w:pPr>
      <w:bookmarkStart w:id="16" w:name="_Toc11114_WPSOffice_Level1"/>
    </w:p>
    <w:p>
      <w:pPr>
        <w:spacing w:line="360" w:lineRule="auto"/>
        <w:jc w:val="center"/>
        <w:rPr>
          <w:rStyle w:val="38"/>
          <w:rFonts w:asciiTheme="minorEastAsia" w:hAnsiTheme="minorEastAsia" w:eastAsiaTheme="minorEastAsia" w:cstheme="minorEastAsia"/>
        </w:rPr>
      </w:pPr>
    </w:p>
    <w:p>
      <w:pPr>
        <w:spacing w:line="360" w:lineRule="auto"/>
        <w:jc w:val="center"/>
        <w:rPr>
          <w:rStyle w:val="38"/>
          <w:rFonts w:asciiTheme="minorEastAsia" w:hAnsiTheme="minorEastAsia" w:eastAsiaTheme="minorEastAsia" w:cstheme="minorEastAsia"/>
        </w:rPr>
      </w:pPr>
    </w:p>
    <w:p>
      <w:pPr>
        <w:spacing w:line="360" w:lineRule="auto"/>
        <w:jc w:val="center"/>
        <w:rPr>
          <w:rStyle w:val="38"/>
          <w:rFonts w:asciiTheme="minorEastAsia" w:hAnsiTheme="minorEastAsia" w:eastAsiaTheme="minorEastAsia" w:cstheme="minorEastAsia"/>
        </w:rPr>
      </w:pPr>
    </w:p>
    <w:p>
      <w:pPr>
        <w:spacing w:line="360" w:lineRule="auto"/>
        <w:jc w:val="center"/>
        <w:rPr>
          <w:rStyle w:val="38"/>
          <w:rFonts w:asciiTheme="minorEastAsia" w:hAnsiTheme="minorEastAsia" w:eastAsiaTheme="minorEastAsia" w:cstheme="minorEastAsia"/>
        </w:rPr>
      </w:pPr>
    </w:p>
    <w:p>
      <w:pPr>
        <w:spacing w:line="360" w:lineRule="auto"/>
        <w:jc w:val="center"/>
        <w:rPr>
          <w:rStyle w:val="38"/>
          <w:rFonts w:asciiTheme="minorEastAsia" w:hAnsiTheme="minorEastAsia" w:eastAsiaTheme="minorEastAsia" w:cstheme="minorEastAsia"/>
        </w:rPr>
      </w:pPr>
    </w:p>
    <w:p>
      <w:pPr>
        <w:spacing w:line="360" w:lineRule="auto"/>
        <w:jc w:val="center"/>
        <w:rPr>
          <w:rStyle w:val="38"/>
          <w:rFonts w:asciiTheme="minorEastAsia" w:hAnsiTheme="minorEastAsia" w:eastAsiaTheme="minorEastAsia" w:cstheme="minorEastAsia"/>
        </w:rPr>
      </w:pPr>
    </w:p>
    <w:p>
      <w:pPr>
        <w:spacing w:line="360" w:lineRule="auto"/>
        <w:jc w:val="center"/>
        <w:rPr>
          <w:rStyle w:val="38"/>
          <w:rFonts w:asciiTheme="minorEastAsia" w:hAnsiTheme="minorEastAsia" w:eastAsiaTheme="minorEastAsia" w:cstheme="minorEastAsia"/>
        </w:rPr>
      </w:pPr>
    </w:p>
    <w:p>
      <w:pPr>
        <w:spacing w:line="360" w:lineRule="auto"/>
        <w:jc w:val="center"/>
        <w:rPr>
          <w:rStyle w:val="38"/>
          <w:rFonts w:asciiTheme="minorEastAsia" w:hAnsiTheme="minorEastAsia" w:eastAsiaTheme="minorEastAsia" w:cstheme="minorEastAsia"/>
        </w:rPr>
      </w:pPr>
    </w:p>
    <w:p>
      <w:pPr>
        <w:spacing w:line="360" w:lineRule="auto"/>
        <w:jc w:val="center"/>
        <w:rPr>
          <w:rStyle w:val="38"/>
          <w:rFonts w:asciiTheme="minorEastAsia" w:hAnsiTheme="minorEastAsia" w:eastAsiaTheme="minorEastAsia" w:cstheme="minorEastAsia"/>
        </w:rPr>
      </w:pPr>
    </w:p>
    <w:p>
      <w:pPr>
        <w:spacing w:line="360" w:lineRule="auto"/>
        <w:jc w:val="center"/>
        <w:rPr>
          <w:rStyle w:val="38"/>
          <w:rFonts w:asciiTheme="minorEastAsia" w:hAnsiTheme="minorEastAsia" w:eastAsiaTheme="minorEastAsia" w:cstheme="minorEastAsia"/>
        </w:rPr>
      </w:pPr>
    </w:p>
    <w:p>
      <w:pPr>
        <w:spacing w:line="360" w:lineRule="auto"/>
        <w:jc w:val="center"/>
        <w:rPr>
          <w:rStyle w:val="38"/>
          <w:rFonts w:asciiTheme="minorEastAsia" w:hAnsiTheme="minorEastAsia" w:eastAsiaTheme="minorEastAsia" w:cstheme="minorEastAsia"/>
        </w:rPr>
      </w:pPr>
    </w:p>
    <w:p>
      <w:pPr>
        <w:spacing w:line="360" w:lineRule="auto"/>
        <w:jc w:val="center"/>
        <w:rPr>
          <w:rStyle w:val="38"/>
          <w:rFonts w:asciiTheme="minorEastAsia" w:hAnsiTheme="minorEastAsia" w:eastAsiaTheme="minorEastAsia" w:cstheme="minorEastAsia"/>
        </w:rPr>
      </w:pPr>
    </w:p>
    <w:p>
      <w:pPr>
        <w:spacing w:line="360" w:lineRule="auto"/>
        <w:jc w:val="center"/>
        <w:rPr>
          <w:rStyle w:val="38"/>
          <w:rFonts w:asciiTheme="minorEastAsia" w:hAnsiTheme="minorEastAsia" w:eastAsiaTheme="minorEastAsia" w:cstheme="minorEastAsia"/>
        </w:rPr>
      </w:pPr>
    </w:p>
    <w:p>
      <w:pPr>
        <w:spacing w:line="360" w:lineRule="auto"/>
        <w:jc w:val="center"/>
        <w:rPr>
          <w:rStyle w:val="38"/>
          <w:rFonts w:asciiTheme="minorEastAsia" w:hAnsiTheme="minorEastAsia" w:eastAsiaTheme="minorEastAsia" w:cstheme="minorEastAsia"/>
        </w:rPr>
      </w:pPr>
    </w:p>
    <w:p>
      <w:pPr>
        <w:spacing w:line="360" w:lineRule="auto"/>
        <w:jc w:val="center"/>
        <w:rPr>
          <w:rStyle w:val="38"/>
          <w:rFonts w:hint="eastAsia" w:asciiTheme="minorEastAsia" w:hAnsiTheme="minorEastAsia" w:eastAsiaTheme="minorEastAsia" w:cstheme="minorEastAsia"/>
        </w:rPr>
      </w:pPr>
      <w:bookmarkStart w:id="17" w:name="_Toc107235601"/>
    </w:p>
    <w:p>
      <w:pPr>
        <w:pStyle w:val="2"/>
        <w:rPr>
          <w:rStyle w:val="38"/>
          <w:rFonts w:hint="eastAsia" w:asciiTheme="minorEastAsia" w:hAnsiTheme="minorEastAsia" w:eastAsiaTheme="minorEastAsia" w:cstheme="minorEastAsia"/>
        </w:rPr>
      </w:pPr>
    </w:p>
    <w:p>
      <w:pPr>
        <w:rPr>
          <w:rFonts w:hint="eastAsia"/>
        </w:rPr>
      </w:pPr>
    </w:p>
    <w:p>
      <w:pPr>
        <w:spacing w:line="360" w:lineRule="auto"/>
        <w:jc w:val="center"/>
        <w:rPr>
          <w:rFonts w:ascii="宋体" w:hAnsi="宋体" w:cs="宋体"/>
          <w:sz w:val="24"/>
        </w:rPr>
      </w:pPr>
      <w:r>
        <w:rPr>
          <w:rStyle w:val="38"/>
          <w:rFonts w:hint="eastAsia" w:asciiTheme="minorEastAsia" w:hAnsiTheme="minorEastAsia" w:eastAsiaTheme="minorEastAsia" w:cstheme="minorEastAsia"/>
        </w:rPr>
        <w:t>第三部分   磋商内容及要求</w:t>
      </w:r>
      <w:bookmarkEnd w:id="17"/>
    </w:p>
    <w:bookmarkEnd w:id="16"/>
    <w:p>
      <w:pPr>
        <w:spacing w:line="360" w:lineRule="auto"/>
        <w:rPr>
          <w:rFonts w:ascii="宋体" w:hAnsi="宋体"/>
          <w:b/>
          <w:sz w:val="28"/>
          <w:szCs w:val="28"/>
        </w:rPr>
      </w:pPr>
      <w:bookmarkStart w:id="18" w:name="_Toc4559"/>
      <w:r>
        <w:rPr>
          <w:rFonts w:hint="eastAsia" w:ascii="宋体" w:hAnsi="宋体"/>
          <w:b/>
          <w:sz w:val="28"/>
          <w:szCs w:val="28"/>
        </w:rPr>
        <w:t>一、项目概况：</w:t>
      </w:r>
    </w:p>
    <w:p>
      <w:pPr>
        <w:snapToGrid w:val="0"/>
        <w:spacing w:line="360" w:lineRule="auto"/>
        <w:ind w:firstLine="480" w:firstLineChars="200"/>
        <w:rPr>
          <w:rFonts w:hint="eastAsia" w:cs="宋体" w:asciiTheme="minorEastAsia" w:hAnsiTheme="minorEastAsia" w:eastAsiaTheme="minorEastAsia"/>
          <w:sz w:val="24"/>
          <w:lang w:val="zh-CN"/>
        </w:rPr>
      </w:pPr>
      <w:r>
        <w:rPr>
          <w:rFonts w:hint="eastAsia" w:cs="宋体" w:asciiTheme="minorEastAsia" w:hAnsiTheme="minorEastAsia" w:eastAsiaTheme="minorEastAsia"/>
          <w:sz w:val="24"/>
          <w:lang w:val="zh-CN"/>
        </w:rPr>
        <w:t>1、本项目位于西安市雁塔区，主要是对</w:t>
      </w:r>
      <w:r>
        <w:rPr>
          <w:rFonts w:hint="eastAsia" w:cs="宋体" w:asciiTheme="minorEastAsia" w:hAnsiTheme="minorEastAsia" w:eastAsiaTheme="minorEastAsia"/>
          <w:sz w:val="24"/>
          <w:lang w:val="zh-CN" w:eastAsia="zh-CN"/>
        </w:rPr>
        <w:t>西部大道南侧二期储备地</w:t>
      </w:r>
      <w:r>
        <w:rPr>
          <w:rFonts w:hint="eastAsia" w:cs="宋体" w:asciiTheme="minorEastAsia" w:hAnsiTheme="minorEastAsia" w:eastAsiaTheme="minorEastAsia"/>
          <w:sz w:val="24"/>
          <w:lang w:val="zh-CN"/>
        </w:rPr>
        <w:t>内垃圾清运提供监理服务。</w:t>
      </w:r>
    </w:p>
    <w:p>
      <w:pPr>
        <w:snapToGrid w:val="0"/>
        <w:spacing w:line="360" w:lineRule="auto"/>
        <w:ind w:firstLine="480" w:firstLineChars="200"/>
        <w:rPr>
          <w:rFonts w:hint="eastAsia" w:cs="宋体" w:asciiTheme="minorEastAsia" w:hAnsiTheme="minorEastAsia" w:eastAsiaTheme="minorEastAsia"/>
          <w:sz w:val="24"/>
          <w:lang w:val="zh-CN"/>
        </w:rPr>
      </w:pPr>
      <w:r>
        <w:rPr>
          <w:rFonts w:hint="eastAsia" w:cs="宋体" w:asciiTheme="minorEastAsia" w:hAnsiTheme="minorEastAsia" w:eastAsiaTheme="minorEastAsia"/>
          <w:sz w:val="24"/>
          <w:lang w:val="zh-CN"/>
        </w:rPr>
        <w:t>2、监理服务期：</w:t>
      </w:r>
      <w:r>
        <w:rPr>
          <w:rFonts w:hint="eastAsia" w:cs="宋体" w:asciiTheme="minorEastAsia" w:hAnsiTheme="minorEastAsia" w:eastAsiaTheme="minorEastAsia"/>
          <w:sz w:val="24"/>
          <w:lang w:val="en-US" w:eastAsia="zh-CN"/>
        </w:rPr>
        <w:t>45</w:t>
      </w:r>
      <w:r>
        <w:rPr>
          <w:rFonts w:hint="eastAsia" w:cs="宋体" w:asciiTheme="minorEastAsia" w:hAnsiTheme="minorEastAsia" w:eastAsiaTheme="minorEastAsia"/>
          <w:sz w:val="24"/>
          <w:lang w:val="zh-CN"/>
        </w:rPr>
        <w:t>日历天</w:t>
      </w:r>
    </w:p>
    <w:bookmarkEnd w:id="18"/>
    <w:p>
      <w:pPr>
        <w:spacing w:line="360" w:lineRule="auto"/>
        <w:rPr>
          <w:rFonts w:ascii="宋体" w:hAnsi="宋体"/>
          <w:b/>
          <w:sz w:val="28"/>
          <w:szCs w:val="28"/>
        </w:rPr>
      </w:pPr>
      <w:r>
        <w:rPr>
          <w:rFonts w:hint="eastAsia" w:ascii="宋体" w:hAnsi="宋体"/>
          <w:b/>
          <w:sz w:val="28"/>
          <w:szCs w:val="28"/>
        </w:rPr>
        <w:t>二、本项目监理招标采购要求</w:t>
      </w:r>
    </w:p>
    <w:p>
      <w:pPr>
        <w:spacing w:after="240" w:line="360" w:lineRule="auto"/>
        <w:ind w:firstLine="482" w:firstLineChars="200"/>
        <w:rPr>
          <w:rFonts w:ascii="宋体" w:hAnsi="宋体"/>
          <w:b/>
          <w:sz w:val="24"/>
        </w:rPr>
      </w:pPr>
      <w:r>
        <w:rPr>
          <w:rFonts w:hint="eastAsia" w:ascii="宋体" w:hAnsi="宋体"/>
          <w:b/>
          <w:sz w:val="24"/>
        </w:rPr>
        <w:t>1.总体要求</w:t>
      </w:r>
    </w:p>
    <w:p>
      <w:pPr>
        <w:spacing w:line="360" w:lineRule="auto"/>
        <w:ind w:firstLine="480" w:firstLineChars="200"/>
        <w:rPr>
          <w:rFonts w:hint="eastAsia" w:ascii="宋体" w:hAnsi="宋体"/>
          <w:bCs/>
          <w:sz w:val="24"/>
        </w:rPr>
      </w:pPr>
      <w:r>
        <w:rPr>
          <w:rFonts w:hint="eastAsia" w:ascii="宋体" w:hAnsi="宋体"/>
          <w:bCs/>
          <w:sz w:val="24"/>
        </w:rPr>
        <w:t>1.1符合《建设工程监理规范》GB50319-2000。</w:t>
      </w:r>
    </w:p>
    <w:p>
      <w:pPr>
        <w:spacing w:line="360" w:lineRule="auto"/>
        <w:ind w:firstLine="480" w:firstLineChars="200"/>
        <w:rPr>
          <w:rFonts w:hint="eastAsia" w:ascii="宋体" w:hAnsi="宋体"/>
          <w:bCs/>
          <w:sz w:val="24"/>
        </w:rPr>
      </w:pPr>
      <w:r>
        <w:rPr>
          <w:rFonts w:hint="eastAsia" w:ascii="宋体" w:hAnsi="宋体"/>
          <w:bCs/>
          <w:sz w:val="24"/>
        </w:rPr>
        <w:t>1.2除合同另有约定外，本工程适用现行国家、省、市、行业和地方规范、标准和规程。</w:t>
      </w:r>
    </w:p>
    <w:p>
      <w:pPr>
        <w:spacing w:line="360" w:lineRule="auto"/>
        <w:ind w:firstLine="480" w:firstLineChars="200"/>
        <w:rPr>
          <w:rFonts w:hint="eastAsia" w:ascii="宋体" w:hAnsi="宋体"/>
          <w:bCs/>
          <w:sz w:val="24"/>
        </w:rPr>
      </w:pPr>
      <w:r>
        <w:rPr>
          <w:rFonts w:hint="eastAsia" w:ascii="宋体" w:hAnsi="宋体"/>
          <w:bCs/>
          <w:sz w:val="24"/>
        </w:rPr>
        <w:t>1.3规范、标准和规程如发生不一致时，则以严格的规范、规程或标准作为工作依据。</w:t>
      </w:r>
    </w:p>
    <w:p>
      <w:pPr>
        <w:spacing w:line="360" w:lineRule="auto"/>
        <w:ind w:firstLine="480" w:firstLineChars="200"/>
        <w:rPr>
          <w:rFonts w:ascii="宋体" w:hAnsi="宋体"/>
          <w:bCs/>
          <w:sz w:val="24"/>
        </w:rPr>
      </w:pPr>
      <w:r>
        <w:rPr>
          <w:rFonts w:hint="eastAsia" w:ascii="宋体" w:hAnsi="宋体"/>
          <w:bCs/>
          <w:sz w:val="24"/>
        </w:rPr>
        <w:t>1.4在合同履行期间，监理人应满足委托人的特定技术要求，满足陕西省及西安市的有关强制性规定；监理人应严格执行中华人民共和国强制性标准，执行现行的或即将颁布的行业标准、规范；如有新颁国家标准及行业标准、规范，委托人指令执行时，监理人应当执行。</w:t>
      </w:r>
    </w:p>
    <w:p>
      <w:pPr>
        <w:spacing w:line="360" w:lineRule="auto"/>
        <w:ind w:firstLine="480" w:firstLineChars="200"/>
        <w:rPr>
          <w:rFonts w:ascii="宋体" w:hAnsi="宋体"/>
          <w:bCs/>
          <w:sz w:val="24"/>
        </w:rPr>
      </w:pPr>
      <w:r>
        <w:rPr>
          <w:rFonts w:hint="eastAsia" w:ascii="宋体" w:hAnsi="宋体"/>
          <w:bCs/>
          <w:sz w:val="24"/>
        </w:rPr>
        <w:t>1.5包括本项目拆除范围内所有建筑垃圾和苗木全部清运、场地平整施工监理、土方工程施工监理、按照西安工地管理标准建设临时围墙及长期围墙,围墙大门的制作及安装施工监理。协助施工方前期协调、疑难问题处理及各种矛盾化解，协助协调处理拆除工程有关事宜等。完成拆除项目的全部施工内容的验收等监理工作。</w:t>
      </w:r>
    </w:p>
    <w:p>
      <w:pPr>
        <w:spacing w:line="360" w:lineRule="auto"/>
        <w:ind w:firstLine="482" w:firstLineChars="200"/>
        <w:rPr>
          <w:rFonts w:ascii="宋体" w:hAnsi="宋体"/>
          <w:b/>
          <w:sz w:val="24"/>
        </w:rPr>
      </w:pPr>
      <w:r>
        <w:rPr>
          <w:rFonts w:hint="eastAsia" w:ascii="宋体" w:hAnsi="宋体"/>
          <w:b/>
          <w:sz w:val="24"/>
        </w:rPr>
        <w:t>2．监理服务的内容</w:t>
      </w:r>
    </w:p>
    <w:p>
      <w:pPr>
        <w:spacing w:line="360" w:lineRule="auto"/>
        <w:ind w:firstLine="480" w:firstLineChars="200"/>
        <w:rPr>
          <w:rFonts w:ascii="宋体" w:hAnsi="宋体"/>
          <w:sz w:val="24"/>
        </w:rPr>
      </w:pPr>
      <w:r>
        <w:rPr>
          <w:rFonts w:hint="eastAsia" w:ascii="宋体" w:hAnsi="宋体"/>
          <w:sz w:val="24"/>
        </w:rPr>
        <w:t>2.1、工程项目的三大控制、两管理、一协调、文明施工、施工安全、技术咨询、环境保护、技术报告及审核竣工文件的编制、归档等。</w:t>
      </w:r>
    </w:p>
    <w:p>
      <w:pPr>
        <w:spacing w:line="360" w:lineRule="auto"/>
        <w:ind w:firstLine="480" w:firstLineChars="200"/>
        <w:rPr>
          <w:rFonts w:ascii="宋体" w:hAnsi="宋体"/>
          <w:sz w:val="24"/>
        </w:rPr>
      </w:pPr>
      <w:r>
        <w:rPr>
          <w:rFonts w:hint="eastAsia" w:ascii="宋体" w:hAnsi="宋体"/>
          <w:sz w:val="24"/>
        </w:rPr>
        <w:t>2.2、编制监理细则。</w:t>
      </w:r>
    </w:p>
    <w:p>
      <w:pPr>
        <w:spacing w:line="360" w:lineRule="auto"/>
        <w:ind w:firstLine="480" w:firstLineChars="200"/>
        <w:rPr>
          <w:rFonts w:ascii="宋体" w:hAnsi="宋体"/>
          <w:sz w:val="24"/>
        </w:rPr>
      </w:pPr>
      <w:r>
        <w:rPr>
          <w:rFonts w:hint="eastAsia" w:ascii="宋体" w:hAnsi="宋体"/>
          <w:sz w:val="24"/>
        </w:rPr>
        <w:t>2.3、按国家、地方、行业有关建设工程监理条例、规范执行。</w:t>
      </w:r>
    </w:p>
    <w:p>
      <w:pPr>
        <w:spacing w:line="360" w:lineRule="auto"/>
        <w:ind w:firstLine="480" w:firstLineChars="200"/>
        <w:rPr>
          <w:rFonts w:ascii="宋体" w:hAnsi="宋体"/>
          <w:sz w:val="24"/>
        </w:rPr>
      </w:pPr>
      <w:r>
        <w:rPr>
          <w:rFonts w:hint="eastAsia" w:ascii="宋体" w:hAnsi="宋体"/>
          <w:sz w:val="24"/>
        </w:rPr>
        <w:t>2.4、根据所监理工程内容具备在现场完成检测试验的条件。</w:t>
      </w:r>
    </w:p>
    <w:p>
      <w:pPr>
        <w:spacing w:line="360" w:lineRule="auto"/>
        <w:ind w:firstLine="482" w:firstLineChars="200"/>
        <w:rPr>
          <w:rFonts w:ascii="宋体" w:hAnsi="宋体"/>
          <w:b/>
          <w:sz w:val="24"/>
        </w:rPr>
      </w:pPr>
      <w:r>
        <w:rPr>
          <w:rFonts w:hint="eastAsia" w:ascii="宋体" w:hAnsi="宋体"/>
          <w:b/>
          <w:sz w:val="24"/>
        </w:rPr>
        <w:t>3．监理服务期</w:t>
      </w:r>
    </w:p>
    <w:p>
      <w:pPr>
        <w:spacing w:line="360" w:lineRule="auto"/>
        <w:ind w:firstLine="480" w:firstLineChars="200"/>
        <w:rPr>
          <w:rFonts w:ascii="宋体" w:hAnsi="宋体"/>
          <w:sz w:val="24"/>
        </w:rPr>
      </w:pPr>
      <w:r>
        <w:rPr>
          <w:rFonts w:hint="eastAsia" w:ascii="宋体" w:hAnsi="宋体"/>
          <w:sz w:val="24"/>
        </w:rPr>
        <w:t>监理服务期从合同约定日期开始，至工程竣工资料移交完毕质保期期满后结束。如建设单位因各种原因需作调整或施工工期拖延，监理服务期也应作相应调整或顺延,因调整而顺延需追加相应的监理费用，缺陷责任期为竣工验收合格至保修期满。</w:t>
      </w:r>
    </w:p>
    <w:p>
      <w:pPr>
        <w:spacing w:line="360" w:lineRule="auto"/>
        <w:ind w:firstLine="482" w:firstLineChars="200"/>
        <w:rPr>
          <w:rFonts w:ascii="宋体" w:hAnsi="宋体"/>
          <w:b/>
          <w:sz w:val="24"/>
        </w:rPr>
      </w:pPr>
      <w:r>
        <w:rPr>
          <w:rFonts w:hint="eastAsia" w:ascii="宋体" w:hAnsi="宋体"/>
          <w:b/>
          <w:sz w:val="24"/>
        </w:rPr>
        <w:t>4．监理目标</w:t>
      </w:r>
    </w:p>
    <w:p>
      <w:pPr>
        <w:spacing w:line="360" w:lineRule="auto"/>
        <w:ind w:firstLine="470" w:firstLineChars="196"/>
        <w:rPr>
          <w:rFonts w:ascii="宋体" w:hAnsi="宋体"/>
          <w:sz w:val="24"/>
        </w:rPr>
      </w:pPr>
      <w:r>
        <w:rPr>
          <w:rFonts w:hint="eastAsia" w:ascii="宋体" w:hAnsi="宋体"/>
          <w:sz w:val="24"/>
        </w:rPr>
        <w:t>4.1、监理投资控制目标：工程投资额控制在委托人审批的范围内。</w:t>
      </w:r>
    </w:p>
    <w:p>
      <w:pPr>
        <w:spacing w:line="360" w:lineRule="auto"/>
        <w:ind w:firstLine="470" w:firstLineChars="196"/>
        <w:rPr>
          <w:rFonts w:ascii="宋体" w:hAnsi="宋体"/>
          <w:sz w:val="24"/>
        </w:rPr>
      </w:pPr>
      <w:r>
        <w:rPr>
          <w:rFonts w:hint="eastAsia" w:ascii="宋体" w:hAnsi="宋体"/>
          <w:sz w:val="24"/>
        </w:rPr>
        <w:t>4.2、监理进度控制目标：竣工时间签订合同时约定，竣工验收后一个月以内完成工程结算工作。</w:t>
      </w:r>
    </w:p>
    <w:p>
      <w:pPr>
        <w:spacing w:line="360" w:lineRule="auto"/>
        <w:ind w:firstLine="470" w:firstLineChars="196"/>
        <w:rPr>
          <w:rFonts w:ascii="宋体" w:hAnsi="宋体"/>
          <w:sz w:val="24"/>
        </w:rPr>
      </w:pPr>
      <w:r>
        <w:rPr>
          <w:rFonts w:hint="eastAsia" w:ascii="宋体" w:hAnsi="宋体"/>
          <w:sz w:val="24"/>
        </w:rPr>
        <w:t>4.3、监理质量控制目标：按标准完成工程，达到工程质量验收合格标准。</w:t>
      </w:r>
    </w:p>
    <w:p>
      <w:pPr>
        <w:spacing w:line="360" w:lineRule="auto"/>
        <w:ind w:firstLine="470" w:firstLineChars="196"/>
        <w:rPr>
          <w:rFonts w:ascii="宋体" w:hAnsi="宋体"/>
          <w:sz w:val="24"/>
        </w:rPr>
      </w:pPr>
      <w:r>
        <w:rPr>
          <w:rFonts w:hint="eastAsia" w:ascii="宋体" w:hAnsi="宋体"/>
          <w:sz w:val="24"/>
        </w:rPr>
        <w:t>4.4、安全、文明施工目标：达到安全文明施工。</w:t>
      </w:r>
    </w:p>
    <w:p>
      <w:pPr>
        <w:spacing w:line="360" w:lineRule="auto"/>
        <w:ind w:firstLine="470" w:firstLineChars="196"/>
        <w:rPr>
          <w:rFonts w:ascii="宋体" w:hAnsi="宋体"/>
          <w:sz w:val="24"/>
        </w:rPr>
      </w:pPr>
      <w:r>
        <w:rPr>
          <w:rFonts w:hint="eastAsia" w:ascii="宋体" w:hAnsi="宋体"/>
          <w:sz w:val="24"/>
        </w:rPr>
        <w:t>4.5、环境保护监理控制目标：针对扬尘、噪音、夜间作业、焚烧、机械排气、污水与泥浆、弃土与弃渣、绿化等方面的控制，达到环境保护部门验收要求。</w:t>
      </w:r>
    </w:p>
    <w:p>
      <w:pPr>
        <w:spacing w:line="360" w:lineRule="auto"/>
        <w:ind w:firstLine="470" w:firstLineChars="196"/>
        <w:rPr>
          <w:rFonts w:ascii="宋体" w:hAnsi="宋体"/>
          <w:sz w:val="24"/>
        </w:rPr>
      </w:pPr>
      <w:r>
        <w:rPr>
          <w:rFonts w:hint="eastAsia" w:ascii="宋体" w:hAnsi="宋体"/>
          <w:sz w:val="24"/>
        </w:rPr>
        <w:t>4.6、未达到监理目标，建设单位有权进行处罚。</w:t>
      </w:r>
    </w:p>
    <w:p>
      <w:pPr>
        <w:spacing w:line="360" w:lineRule="auto"/>
        <w:ind w:firstLine="482" w:firstLineChars="200"/>
        <w:rPr>
          <w:rFonts w:ascii="宋体" w:hAnsi="宋体"/>
          <w:b/>
          <w:sz w:val="24"/>
        </w:rPr>
      </w:pPr>
      <w:r>
        <w:rPr>
          <w:rFonts w:hint="eastAsia" w:ascii="宋体" w:hAnsi="宋体"/>
          <w:b/>
          <w:sz w:val="24"/>
        </w:rPr>
        <w:t>5．监理工作的基本要求</w:t>
      </w:r>
    </w:p>
    <w:p>
      <w:pPr>
        <w:spacing w:line="360" w:lineRule="auto"/>
        <w:ind w:firstLine="470" w:firstLineChars="196"/>
        <w:rPr>
          <w:rFonts w:ascii="宋体" w:hAnsi="宋体"/>
          <w:sz w:val="24"/>
        </w:rPr>
      </w:pPr>
      <w:r>
        <w:rPr>
          <w:rFonts w:hint="eastAsia" w:ascii="宋体" w:hAnsi="宋体"/>
          <w:sz w:val="24"/>
        </w:rPr>
        <w:t>5.1、对监理人员的基本要求：</w:t>
      </w:r>
    </w:p>
    <w:p>
      <w:pPr>
        <w:spacing w:line="360" w:lineRule="auto"/>
        <w:ind w:firstLine="470" w:firstLineChars="196"/>
        <w:rPr>
          <w:rFonts w:ascii="宋体" w:hAnsi="宋体"/>
          <w:sz w:val="24"/>
        </w:rPr>
      </w:pPr>
      <w:r>
        <w:rPr>
          <w:rFonts w:hint="eastAsia" w:ascii="宋体" w:hAnsi="宋体"/>
          <w:sz w:val="24"/>
        </w:rPr>
        <w:t>5.1.1</w:t>
      </w:r>
      <w:r>
        <w:rPr>
          <w:rFonts w:hint="eastAsia"/>
          <w:bCs/>
          <w:sz w:val="24"/>
        </w:rPr>
        <w:t>项目总监具备国家注册监理工程师资格（房屋建筑工程专业），且未担任其他在建工程项目的项目总监</w:t>
      </w:r>
      <w:r>
        <w:rPr>
          <w:rFonts w:hint="eastAsia" w:ascii="宋体" w:hAnsi="宋体"/>
          <w:sz w:val="24"/>
        </w:rPr>
        <w:t>。</w:t>
      </w:r>
    </w:p>
    <w:p>
      <w:pPr>
        <w:spacing w:line="360" w:lineRule="auto"/>
        <w:ind w:firstLine="470" w:firstLineChars="196"/>
        <w:rPr>
          <w:rFonts w:ascii="宋体" w:hAnsi="宋体"/>
          <w:sz w:val="24"/>
        </w:rPr>
      </w:pPr>
      <w:r>
        <w:rPr>
          <w:rFonts w:hint="eastAsia" w:ascii="宋体" w:hAnsi="宋体"/>
          <w:sz w:val="24"/>
        </w:rPr>
        <w:t>5.1.2专业人员结构齐备（</w:t>
      </w:r>
      <w:r>
        <w:rPr>
          <w:rFonts w:hint="eastAsia" w:ascii="宋体" w:hAnsi="宋体" w:cs="宋体"/>
          <w:kern w:val="0"/>
          <w:sz w:val="24"/>
        </w:rPr>
        <w:t>至少包含建筑、造价等专业监理工程师或监理员）</w:t>
      </w:r>
      <w:r>
        <w:rPr>
          <w:rFonts w:hint="eastAsia" w:ascii="宋体" w:hAnsi="宋体"/>
          <w:sz w:val="24"/>
        </w:rPr>
        <w:t>，高、中、初级人员及年龄搭配适当。</w:t>
      </w:r>
    </w:p>
    <w:p>
      <w:pPr>
        <w:spacing w:line="360" w:lineRule="auto"/>
        <w:ind w:firstLine="470" w:firstLineChars="196"/>
        <w:rPr>
          <w:rFonts w:ascii="宋体" w:hAnsi="宋体"/>
          <w:sz w:val="24"/>
        </w:rPr>
      </w:pPr>
      <w:r>
        <w:rPr>
          <w:rFonts w:hint="eastAsia" w:ascii="宋体" w:hAnsi="宋体"/>
          <w:sz w:val="24"/>
        </w:rPr>
        <w:t>5.1.3监理人员数量应足够满足本工程监理的工作任务，重要部位、工序应保证旁站跟踪监理。</w:t>
      </w:r>
    </w:p>
    <w:p>
      <w:pPr>
        <w:spacing w:line="360" w:lineRule="auto"/>
        <w:ind w:firstLine="470" w:firstLineChars="196"/>
        <w:rPr>
          <w:rFonts w:ascii="宋体" w:hAnsi="宋体"/>
          <w:sz w:val="24"/>
        </w:rPr>
      </w:pPr>
      <w:r>
        <w:rPr>
          <w:rFonts w:hint="eastAsia" w:ascii="宋体" w:hAnsi="宋体"/>
          <w:sz w:val="24"/>
        </w:rPr>
        <w:t>5.1.4监理人员从事工程建设监理活动，应当遵纪守法、诚信、公正、科学的准则，应有良好的执业道德和严谨的工作作风。在监理过程中不得向被施工方介绍、指定分包商。</w:t>
      </w:r>
    </w:p>
    <w:p>
      <w:pPr>
        <w:spacing w:line="360" w:lineRule="auto"/>
        <w:ind w:firstLine="470" w:firstLineChars="196"/>
        <w:rPr>
          <w:rFonts w:ascii="宋体" w:hAnsi="宋体"/>
          <w:sz w:val="24"/>
        </w:rPr>
      </w:pPr>
      <w:r>
        <w:rPr>
          <w:rFonts w:hint="eastAsia" w:ascii="宋体" w:hAnsi="宋体"/>
          <w:sz w:val="24"/>
        </w:rPr>
        <w:t>5.1.5监理工程师需具有丰富的工程建设实践经验、良好的品德、较高的学历和多学科专业知识、健康的体魄和充沛的精力。</w:t>
      </w:r>
    </w:p>
    <w:p>
      <w:pPr>
        <w:spacing w:line="360" w:lineRule="auto"/>
        <w:ind w:firstLine="470" w:firstLineChars="196"/>
        <w:rPr>
          <w:rFonts w:ascii="宋体" w:hAnsi="宋体"/>
          <w:sz w:val="24"/>
        </w:rPr>
      </w:pPr>
      <w:r>
        <w:rPr>
          <w:rFonts w:hint="eastAsia" w:ascii="宋体" w:hAnsi="宋体"/>
          <w:sz w:val="24"/>
        </w:rPr>
        <w:t>5.2、对监理程序及技术的基本要求。</w:t>
      </w:r>
    </w:p>
    <w:p>
      <w:pPr>
        <w:spacing w:line="360" w:lineRule="auto"/>
        <w:ind w:firstLine="470" w:firstLineChars="196"/>
        <w:rPr>
          <w:rFonts w:ascii="宋体" w:hAnsi="宋体"/>
          <w:sz w:val="24"/>
        </w:rPr>
      </w:pPr>
      <w:r>
        <w:rPr>
          <w:rFonts w:hint="eastAsia" w:ascii="宋体" w:hAnsi="宋体"/>
          <w:sz w:val="24"/>
        </w:rPr>
        <w:t>严格按照《建设工程监理规范》执行。</w:t>
      </w:r>
    </w:p>
    <w:p>
      <w:pPr>
        <w:spacing w:line="360" w:lineRule="auto"/>
        <w:ind w:firstLine="482" w:firstLineChars="200"/>
        <w:rPr>
          <w:rFonts w:ascii="宋体" w:hAnsi="宋体"/>
          <w:b/>
          <w:sz w:val="24"/>
        </w:rPr>
      </w:pPr>
      <w:r>
        <w:rPr>
          <w:rFonts w:hint="eastAsia" w:ascii="宋体" w:hAnsi="宋体"/>
          <w:b/>
          <w:sz w:val="24"/>
        </w:rPr>
        <w:t>6．监理人员的职责</w:t>
      </w:r>
    </w:p>
    <w:p>
      <w:pPr>
        <w:spacing w:line="360" w:lineRule="auto"/>
        <w:ind w:firstLine="200"/>
        <w:rPr>
          <w:rFonts w:ascii="宋体" w:hAnsi="宋体"/>
          <w:sz w:val="24"/>
        </w:rPr>
      </w:pPr>
      <w:r>
        <w:rPr>
          <w:rFonts w:hint="eastAsia" w:ascii="宋体" w:hAnsi="宋体"/>
          <w:sz w:val="24"/>
        </w:rPr>
        <w:t>6.1、总监理工程师应履行以下职责：</w:t>
      </w:r>
    </w:p>
    <w:p>
      <w:pPr>
        <w:spacing w:line="360" w:lineRule="auto"/>
        <w:ind w:firstLine="200"/>
        <w:rPr>
          <w:rFonts w:ascii="宋体" w:hAnsi="宋体"/>
          <w:sz w:val="24"/>
        </w:rPr>
      </w:pPr>
      <w:r>
        <w:rPr>
          <w:rFonts w:hint="eastAsia" w:ascii="宋体" w:hAnsi="宋体"/>
          <w:sz w:val="24"/>
        </w:rPr>
        <w:t>6.1.1确定项目监理机构人员的分工和岗位职责；</w:t>
      </w:r>
    </w:p>
    <w:p>
      <w:pPr>
        <w:spacing w:line="360" w:lineRule="auto"/>
        <w:ind w:firstLine="200"/>
        <w:rPr>
          <w:rFonts w:ascii="宋体" w:hAnsi="宋体"/>
          <w:sz w:val="24"/>
        </w:rPr>
      </w:pPr>
      <w:r>
        <w:rPr>
          <w:rFonts w:hint="eastAsia" w:ascii="宋体" w:hAnsi="宋体"/>
          <w:sz w:val="24"/>
        </w:rPr>
        <w:t>6.1.2主持编写项目监理规划、审批项目监理实施细则，并负责管理项目监理机构的日常工作；</w:t>
      </w:r>
    </w:p>
    <w:p>
      <w:pPr>
        <w:spacing w:line="360" w:lineRule="auto"/>
        <w:ind w:firstLine="200"/>
        <w:rPr>
          <w:rFonts w:ascii="宋体" w:hAnsi="宋体"/>
          <w:sz w:val="24"/>
        </w:rPr>
      </w:pPr>
      <w:r>
        <w:rPr>
          <w:rFonts w:hint="eastAsia" w:ascii="宋体" w:hAnsi="宋体"/>
          <w:sz w:val="24"/>
        </w:rPr>
        <w:t>6.1.3审查分包单位的资质，并提出审查意见；</w:t>
      </w:r>
    </w:p>
    <w:p>
      <w:pPr>
        <w:spacing w:line="360" w:lineRule="auto"/>
        <w:ind w:firstLine="200"/>
        <w:rPr>
          <w:rFonts w:ascii="宋体" w:hAnsi="宋体"/>
          <w:sz w:val="24"/>
        </w:rPr>
      </w:pPr>
      <w:r>
        <w:rPr>
          <w:rFonts w:hint="eastAsia" w:ascii="宋体" w:hAnsi="宋体"/>
          <w:sz w:val="24"/>
        </w:rPr>
        <w:t>6.1.4检查和监督监理人员的工作，根据工程项目的进展情况可进行人员调配，对不称职的人员应调换其工作；</w:t>
      </w:r>
    </w:p>
    <w:p>
      <w:pPr>
        <w:spacing w:line="360" w:lineRule="auto"/>
        <w:ind w:firstLine="200"/>
        <w:rPr>
          <w:rFonts w:ascii="宋体" w:hAnsi="宋体"/>
          <w:sz w:val="24"/>
        </w:rPr>
      </w:pPr>
      <w:r>
        <w:rPr>
          <w:rFonts w:hint="eastAsia" w:ascii="宋体" w:hAnsi="宋体"/>
          <w:sz w:val="24"/>
        </w:rPr>
        <w:t>6.1.5主持监理工作会议，签发项目监理机构的文件和指令；</w:t>
      </w:r>
    </w:p>
    <w:p>
      <w:pPr>
        <w:spacing w:line="360" w:lineRule="auto"/>
        <w:ind w:firstLine="200"/>
        <w:rPr>
          <w:rFonts w:ascii="宋体" w:hAnsi="宋体"/>
          <w:sz w:val="24"/>
        </w:rPr>
      </w:pPr>
      <w:r>
        <w:rPr>
          <w:rFonts w:hint="eastAsia" w:ascii="宋体" w:hAnsi="宋体"/>
          <w:sz w:val="24"/>
        </w:rPr>
        <w:t>6.1.6审定承包单位提交的开工报告、施工组织设计、技术方案、进度计划；</w:t>
      </w:r>
    </w:p>
    <w:p>
      <w:pPr>
        <w:spacing w:line="360" w:lineRule="auto"/>
        <w:ind w:firstLine="200"/>
        <w:rPr>
          <w:rFonts w:ascii="宋体" w:hAnsi="宋体"/>
          <w:sz w:val="24"/>
        </w:rPr>
      </w:pPr>
      <w:r>
        <w:rPr>
          <w:rFonts w:hint="eastAsia" w:ascii="宋体" w:hAnsi="宋体"/>
          <w:sz w:val="24"/>
        </w:rPr>
        <w:t>6.1.7审核签署承包单位的申请、支付证书和竣工结算；</w:t>
      </w:r>
    </w:p>
    <w:p>
      <w:pPr>
        <w:spacing w:line="360" w:lineRule="auto"/>
        <w:ind w:firstLine="200"/>
        <w:rPr>
          <w:rFonts w:ascii="宋体" w:hAnsi="宋体"/>
          <w:sz w:val="24"/>
        </w:rPr>
      </w:pPr>
      <w:r>
        <w:rPr>
          <w:rFonts w:hint="eastAsia" w:ascii="宋体" w:hAnsi="宋体"/>
          <w:sz w:val="24"/>
        </w:rPr>
        <w:t>6.1.8审查和处理工程变更；</w:t>
      </w:r>
    </w:p>
    <w:p>
      <w:pPr>
        <w:spacing w:line="360" w:lineRule="auto"/>
        <w:ind w:firstLine="200"/>
        <w:rPr>
          <w:rFonts w:ascii="宋体" w:hAnsi="宋体"/>
          <w:sz w:val="24"/>
        </w:rPr>
      </w:pPr>
      <w:r>
        <w:rPr>
          <w:rFonts w:hint="eastAsia" w:ascii="宋体" w:hAnsi="宋体"/>
          <w:sz w:val="24"/>
        </w:rPr>
        <w:t>6.1.9主持或参与工程质量事故的调查；</w:t>
      </w:r>
    </w:p>
    <w:p>
      <w:pPr>
        <w:spacing w:line="360" w:lineRule="auto"/>
        <w:ind w:firstLine="200"/>
        <w:rPr>
          <w:rFonts w:ascii="宋体" w:hAnsi="宋体"/>
          <w:sz w:val="24"/>
        </w:rPr>
      </w:pPr>
      <w:r>
        <w:rPr>
          <w:rFonts w:hint="eastAsia" w:ascii="宋体" w:hAnsi="宋体"/>
          <w:sz w:val="24"/>
        </w:rPr>
        <w:t>6.1.10调解建设单位与承包单位的合同争议、处理索赔、审批工程延期；</w:t>
      </w:r>
    </w:p>
    <w:p>
      <w:pPr>
        <w:spacing w:line="360" w:lineRule="auto"/>
        <w:ind w:firstLine="200"/>
        <w:rPr>
          <w:rFonts w:ascii="宋体" w:hAnsi="宋体"/>
          <w:sz w:val="24"/>
        </w:rPr>
      </w:pPr>
      <w:r>
        <w:rPr>
          <w:rFonts w:hint="eastAsia" w:ascii="宋体" w:hAnsi="宋体"/>
          <w:sz w:val="24"/>
        </w:rPr>
        <w:t>6.1.11组织编写并签发监理月报、监理工作阶段报告、专题报告和项目监理工作总结；</w:t>
      </w:r>
    </w:p>
    <w:p>
      <w:pPr>
        <w:spacing w:line="360" w:lineRule="auto"/>
        <w:ind w:firstLine="200"/>
        <w:rPr>
          <w:rFonts w:ascii="宋体" w:hAnsi="宋体"/>
          <w:sz w:val="24"/>
        </w:rPr>
      </w:pPr>
      <w:r>
        <w:rPr>
          <w:rFonts w:hint="eastAsia" w:ascii="宋体" w:hAnsi="宋体"/>
          <w:sz w:val="24"/>
        </w:rPr>
        <w:t>6.1.12审核签认分部工程和单位工程的质量检验评定资料，审查承包单位的竣工申请，组织监理人员对待验收的工程项目进行质量检查，参与工程项目的竣工验收；</w:t>
      </w:r>
    </w:p>
    <w:p>
      <w:pPr>
        <w:spacing w:line="360" w:lineRule="auto"/>
        <w:ind w:firstLine="200"/>
        <w:rPr>
          <w:rFonts w:ascii="宋体" w:hAnsi="宋体"/>
          <w:sz w:val="24"/>
        </w:rPr>
      </w:pPr>
      <w:r>
        <w:rPr>
          <w:rFonts w:hint="eastAsia" w:ascii="宋体" w:hAnsi="宋体"/>
          <w:sz w:val="24"/>
        </w:rPr>
        <w:t>6.1.13主持整理工程项目的监理资料。</w:t>
      </w:r>
    </w:p>
    <w:p>
      <w:pPr>
        <w:spacing w:line="360" w:lineRule="auto"/>
        <w:ind w:firstLine="200"/>
        <w:rPr>
          <w:rFonts w:ascii="宋体" w:hAnsi="宋体"/>
          <w:sz w:val="24"/>
        </w:rPr>
      </w:pPr>
      <w:r>
        <w:rPr>
          <w:rFonts w:hint="eastAsia" w:ascii="宋体" w:hAnsi="宋体"/>
          <w:sz w:val="24"/>
        </w:rPr>
        <w:t>6.2、总监理工程师代表应履行以下职责：</w:t>
      </w:r>
    </w:p>
    <w:p>
      <w:pPr>
        <w:spacing w:line="360" w:lineRule="auto"/>
        <w:ind w:firstLine="200"/>
        <w:rPr>
          <w:rFonts w:ascii="宋体" w:hAnsi="宋体"/>
          <w:sz w:val="24"/>
        </w:rPr>
      </w:pPr>
      <w:r>
        <w:rPr>
          <w:rFonts w:hint="eastAsia" w:ascii="宋体" w:hAnsi="宋体"/>
          <w:sz w:val="24"/>
        </w:rPr>
        <w:t>6.2.1负责总监理工程师指定或交办的监理工作；</w:t>
      </w:r>
    </w:p>
    <w:p>
      <w:pPr>
        <w:spacing w:line="360" w:lineRule="auto"/>
        <w:ind w:firstLine="200"/>
        <w:rPr>
          <w:rFonts w:ascii="宋体" w:hAnsi="宋体"/>
          <w:sz w:val="24"/>
        </w:rPr>
      </w:pPr>
      <w:r>
        <w:rPr>
          <w:rFonts w:hint="eastAsia" w:ascii="宋体" w:hAnsi="宋体"/>
          <w:sz w:val="24"/>
        </w:rPr>
        <w:t>6.2.2按总监理工程师的授权，行使总监理工程师的部分职责和权利。</w:t>
      </w:r>
    </w:p>
    <w:p>
      <w:pPr>
        <w:spacing w:line="360" w:lineRule="auto"/>
        <w:ind w:firstLine="200"/>
        <w:rPr>
          <w:rFonts w:ascii="宋体" w:hAnsi="宋体"/>
          <w:sz w:val="24"/>
        </w:rPr>
      </w:pPr>
      <w:r>
        <w:rPr>
          <w:rFonts w:hint="eastAsia" w:ascii="宋体" w:hAnsi="宋体"/>
          <w:sz w:val="24"/>
        </w:rPr>
        <w:t>6.3、总监理工程师不得将下列工作委托总监理工程师代表：</w:t>
      </w:r>
    </w:p>
    <w:p>
      <w:pPr>
        <w:spacing w:line="360" w:lineRule="auto"/>
        <w:ind w:firstLine="200"/>
        <w:rPr>
          <w:rFonts w:ascii="宋体" w:hAnsi="宋体"/>
          <w:sz w:val="24"/>
        </w:rPr>
      </w:pPr>
      <w:r>
        <w:rPr>
          <w:rFonts w:hint="eastAsia" w:ascii="宋体" w:hAnsi="宋体"/>
          <w:sz w:val="24"/>
        </w:rPr>
        <w:t>6.3.1主持编写项目监理规划、审批项目监理实施细则；</w:t>
      </w:r>
    </w:p>
    <w:p>
      <w:pPr>
        <w:spacing w:line="360" w:lineRule="auto"/>
        <w:ind w:firstLine="200"/>
        <w:rPr>
          <w:rFonts w:ascii="宋体" w:hAnsi="宋体"/>
          <w:sz w:val="24"/>
        </w:rPr>
      </w:pPr>
      <w:r>
        <w:rPr>
          <w:rFonts w:hint="eastAsia" w:ascii="宋体" w:hAnsi="宋体"/>
          <w:sz w:val="24"/>
        </w:rPr>
        <w:t>6.3.2签发工程开工/复工报审表、工程暂停令、工程款支付证书、工程竣工报验单；</w:t>
      </w:r>
    </w:p>
    <w:p>
      <w:pPr>
        <w:spacing w:line="360" w:lineRule="auto"/>
        <w:ind w:firstLine="200"/>
        <w:rPr>
          <w:rFonts w:ascii="宋体" w:hAnsi="宋体"/>
          <w:sz w:val="24"/>
        </w:rPr>
      </w:pPr>
      <w:r>
        <w:rPr>
          <w:rFonts w:hint="eastAsia" w:ascii="宋体" w:hAnsi="宋体"/>
          <w:sz w:val="24"/>
        </w:rPr>
        <w:t>6.3.3审核签认竣工结算；</w:t>
      </w:r>
    </w:p>
    <w:p>
      <w:pPr>
        <w:spacing w:line="360" w:lineRule="auto"/>
        <w:ind w:firstLine="200"/>
        <w:rPr>
          <w:rFonts w:ascii="宋体" w:hAnsi="宋体"/>
          <w:sz w:val="24"/>
        </w:rPr>
      </w:pPr>
      <w:r>
        <w:rPr>
          <w:rFonts w:hint="eastAsia" w:ascii="宋体" w:hAnsi="宋体"/>
          <w:sz w:val="24"/>
        </w:rPr>
        <w:t>6.3.4调解建设单位与承包单位的合同争议、处理索赔，审批工程延期；</w:t>
      </w:r>
    </w:p>
    <w:p>
      <w:pPr>
        <w:spacing w:line="360" w:lineRule="auto"/>
        <w:ind w:firstLine="200"/>
        <w:rPr>
          <w:rFonts w:ascii="宋体" w:hAnsi="宋体"/>
          <w:sz w:val="24"/>
        </w:rPr>
      </w:pPr>
      <w:r>
        <w:rPr>
          <w:rFonts w:hint="eastAsia" w:ascii="宋体" w:hAnsi="宋体"/>
          <w:sz w:val="24"/>
        </w:rPr>
        <w:t>6.3.5根据工程项目的进展情况进行监理人员的调配，调换不称职的监理人员。</w:t>
      </w:r>
    </w:p>
    <w:p>
      <w:pPr>
        <w:spacing w:line="360" w:lineRule="auto"/>
        <w:ind w:firstLine="200"/>
        <w:rPr>
          <w:rFonts w:ascii="宋体" w:hAnsi="宋体"/>
          <w:sz w:val="24"/>
        </w:rPr>
      </w:pPr>
      <w:r>
        <w:rPr>
          <w:rFonts w:hint="eastAsia" w:ascii="宋体" w:hAnsi="宋体"/>
          <w:sz w:val="24"/>
        </w:rPr>
        <w:t>6.4、专业监理工程师应履行以下职责：</w:t>
      </w:r>
    </w:p>
    <w:p>
      <w:pPr>
        <w:spacing w:line="360" w:lineRule="auto"/>
        <w:ind w:firstLine="200"/>
        <w:rPr>
          <w:rFonts w:ascii="宋体" w:hAnsi="宋体"/>
          <w:sz w:val="24"/>
        </w:rPr>
      </w:pPr>
      <w:r>
        <w:rPr>
          <w:rFonts w:hint="eastAsia" w:ascii="宋体" w:hAnsi="宋体"/>
          <w:sz w:val="24"/>
        </w:rPr>
        <w:t>6.4.1负责编制本专业的监理实施细则；</w:t>
      </w:r>
    </w:p>
    <w:p>
      <w:pPr>
        <w:spacing w:line="360" w:lineRule="auto"/>
        <w:ind w:firstLine="200"/>
        <w:rPr>
          <w:rFonts w:ascii="宋体" w:hAnsi="宋体"/>
          <w:sz w:val="24"/>
        </w:rPr>
      </w:pPr>
      <w:r>
        <w:rPr>
          <w:rFonts w:hint="eastAsia" w:ascii="宋体" w:hAnsi="宋体"/>
          <w:sz w:val="24"/>
        </w:rPr>
        <w:t>6.4.2负责本专业监理工作的具体实施；</w:t>
      </w:r>
    </w:p>
    <w:p>
      <w:pPr>
        <w:spacing w:line="360" w:lineRule="auto"/>
        <w:ind w:firstLine="200"/>
        <w:rPr>
          <w:rFonts w:ascii="宋体" w:hAnsi="宋体"/>
          <w:sz w:val="24"/>
        </w:rPr>
      </w:pPr>
      <w:r>
        <w:rPr>
          <w:rFonts w:hint="eastAsia" w:ascii="宋体" w:hAnsi="宋体"/>
          <w:sz w:val="24"/>
        </w:rPr>
        <w:t>6.4.3组织、指导、检查和监督本专业监理员的工作，当人员需要调整时，向总监理工程师提出建议；</w:t>
      </w:r>
    </w:p>
    <w:p>
      <w:pPr>
        <w:spacing w:line="360" w:lineRule="auto"/>
        <w:ind w:firstLine="200"/>
        <w:rPr>
          <w:rFonts w:ascii="宋体" w:hAnsi="宋体"/>
          <w:sz w:val="24"/>
        </w:rPr>
      </w:pPr>
      <w:r>
        <w:rPr>
          <w:rFonts w:hint="eastAsia" w:ascii="宋体" w:hAnsi="宋体"/>
          <w:sz w:val="24"/>
        </w:rPr>
        <w:t>6.4.4审查承包单位提交的涉及本专业的计划、方案、申请、变更，并向总监理工程师提出报告；</w:t>
      </w:r>
    </w:p>
    <w:p>
      <w:pPr>
        <w:spacing w:line="360" w:lineRule="auto"/>
        <w:ind w:firstLine="200"/>
        <w:rPr>
          <w:rFonts w:ascii="宋体" w:hAnsi="宋体"/>
          <w:sz w:val="24"/>
        </w:rPr>
      </w:pPr>
      <w:r>
        <w:rPr>
          <w:rFonts w:hint="eastAsia" w:ascii="宋体" w:hAnsi="宋体"/>
          <w:sz w:val="24"/>
        </w:rPr>
        <w:t>6.4.5负责本专业分项工程验收及隐蔽工程验收；</w:t>
      </w:r>
    </w:p>
    <w:p>
      <w:pPr>
        <w:spacing w:line="360" w:lineRule="auto"/>
        <w:ind w:firstLine="200"/>
        <w:rPr>
          <w:rFonts w:ascii="宋体" w:hAnsi="宋体"/>
          <w:sz w:val="24"/>
        </w:rPr>
      </w:pPr>
      <w:r>
        <w:rPr>
          <w:rFonts w:hint="eastAsia" w:ascii="宋体" w:hAnsi="宋体"/>
          <w:sz w:val="24"/>
        </w:rPr>
        <w:t>6.4.6定期向总监理工程师提交本专业监理工作实施情况报告，对重大问题及时向总监理工程师汇报和请示；</w:t>
      </w:r>
    </w:p>
    <w:p>
      <w:pPr>
        <w:spacing w:line="360" w:lineRule="auto"/>
        <w:ind w:firstLine="200"/>
        <w:rPr>
          <w:rFonts w:ascii="宋体" w:hAnsi="宋体"/>
          <w:sz w:val="24"/>
        </w:rPr>
      </w:pPr>
      <w:r>
        <w:rPr>
          <w:rFonts w:hint="eastAsia" w:ascii="宋体" w:hAnsi="宋体"/>
          <w:sz w:val="24"/>
        </w:rPr>
        <w:t>6.4.7根据本专业监理工作实施情况做好监理日记；</w:t>
      </w:r>
    </w:p>
    <w:p>
      <w:pPr>
        <w:spacing w:line="360" w:lineRule="auto"/>
        <w:ind w:firstLine="200"/>
        <w:rPr>
          <w:rFonts w:ascii="宋体" w:hAnsi="宋体"/>
          <w:sz w:val="24"/>
        </w:rPr>
      </w:pPr>
      <w:r>
        <w:rPr>
          <w:rFonts w:hint="eastAsia" w:ascii="宋体" w:hAnsi="宋体"/>
          <w:sz w:val="24"/>
        </w:rPr>
        <w:t>6.4.8负责本专业监理资料的收集、汇总及整理；</w:t>
      </w:r>
    </w:p>
    <w:p>
      <w:pPr>
        <w:spacing w:line="360" w:lineRule="auto"/>
        <w:ind w:firstLine="200"/>
        <w:rPr>
          <w:rFonts w:ascii="宋体" w:hAnsi="宋体"/>
          <w:sz w:val="24"/>
        </w:rPr>
      </w:pPr>
      <w:r>
        <w:rPr>
          <w:rFonts w:hint="eastAsia" w:ascii="宋体" w:hAnsi="宋体"/>
          <w:sz w:val="24"/>
        </w:rPr>
        <w:t>6.4.9核查进场材料、设备、构配件的原始凭证、检测报告等质量证明文件及其质量情况，根据实际情况认为有必要时对进场材料、设备、构配件进行平行检验，合格时予以签认；</w:t>
      </w:r>
    </w:p>
    <w:p>
      <w:pPr>
        <w:spacing w:line="360" w:lineRule="auto"/>
        <w:ind w:firstLine="200"/>
        <w:rPr>
          <w:rFonts w:ascii="宋体" w:hAnsi="宋体"/>
          <w:sz w:val="24"/>
        </w:rPr>
      </w:pPr>
      <w:r>
        <w:rPr>
          <w:rFonts w:hint="eastAsia" w:ascii="宋体" w:hAnsi="宋体"/>
          <w:sz w:val="24"/>
        </w:rPr>
        <w:t>6.5、监理员应履行以下职责：</w:t>
      </w:r>
    </w:p>
    <w:p>
      <w:pPr>
        <w:spacing w:line="360" w:lineRule="auto"/>
        <w:ind w:firstLine="200"/>
        <w:rPr>
          <w:rFonts w:ascii="宋体" w:hAnsi="宋体"/>
          <w:sz w:val="24"/>
        </w:rPr>
      </w:pPr>
      <w:r>
        <w:rPr>
          <w:rFonts w:hint="eastAsia" w:ascii="宋体" w:hAnsi="宋体"/>
          <w:sz w:val="24"/>
        </w:rPr>
        <w:t>6.5.1在专业监理工程师的指导下开展现场监理工作。</w:t>
      </w:r>
    </w:p>
    <w:p>
      <w:pPr>
        <w:pStyle w:val="2"/>
        <w:spacing w:line="360" w:lineRule="auto"/>
        <w:rPr>
          <w:rFonts w:ascii="宋体" w:hAnsi="宋体" w:cs="宋体"/>
          <w:sz w:val="24"/>
          <w:lang w:val="zh-CN"/>
        </w:rPr>
      </w:pPr>
    </w:p>
    <w:p>
      <w:pPr>
        <w:rPr>
          <w:rFonts w:ascii="宋体" w:hAnsi="宋体" w:cs="宋体"/>
          <w:sz w:val="24"/>
          <w:lang w:val="zh-CN"/>
        </w:rPr>
      </w:pPr>
    </w:p>
    <w:p>
      <w:pPr>
        <w:pStyle w:val="2"/>
        <w:rPr>
          <w:rFonts w:ascii="宋体" w:hAnsi="宋体" w:cs="宋体"/>
          <w:sz w:val="24"/>
          <w:lang w:val="zh-CN"/>
        </w:rPr>
      </w:pPr>
    </w:p>
    <w:p>
      <w:pPr>
        <w:rPr>
          <w:rFonts w:ascii="宋体" w:hAnsi="宋体" w:cs="宋体"/>
          <w:sz w:val="24"/>
          <w:lang w:val="zh-CN"/>
        </w:rPr>
      </w:pPr>
    </w:p>
    <w:p>
      <w:pPr>
        <w:pStyle w:val="2"/>
        <w:rPr>
          <w:rFonts w:ascii="宋体" w:hAnsi="宋体" w:cs="宋体"/>
          <w:sz w:val="24"/>
          <w:lang w:val="zh-CN"/>
        </w:rPr>
      </w:pPr>
    </w:p>
    <w:p>
      <w:pPr>
        <w:spacing w:line="360" w:lineRule="auto"/>
        <w:rPr>
          <w:lang w:val="zh-CN"/>
        </w:rPr>
      </w:pPr>
    </w:p>
    <w:p>
      <w:pPr>
        <w:pStyle w:val="2"/>
        <w:rPr>
          <w:lang w:val="zh-CN"/>
        </w:rPr>
      </w:pPr>
    </w:p>
    <w:p>
      <w:pPr>
        <w:rPr>
          <w:lang w:val="zh-CN"/>
        </w:rPr>
      </w:pPr>
    </w:p>
    <w:p>
      <w:pPr>
        <w:pStyle w:val="2"/>
        <w:rPr>
          <w:lang w:val="zh-CN"/>
        </w:rPr>
      </w:pPr>
    </w:p>
    <w:p>
      <w:pPr>
        <w:rPr>
          <w:lang w:val="zh-CN"/>
        </w:rPr>
      </w:pPr>
    </w:p>
    <w:p>
      <w:pPr>
        <w:pStyle w:val="2"/>
        <w:rPr>
          <w:lang w:val="zh-CN"/>
        </w:rPr>
      </w:pPr>
    </w:p>
    <w:p>
      <w:pPr>
        <w:rPr>
          <w:lang w:val="zh-CN"/>
        </w:rPr>
      </w:pPr>
    </w:p>
    <w:p>
      <w:pPr>
        <w:pStyle w:val="2"/>
        <w:rPr>
          <w:lang w:val="zh-CN"/>
        </w:rPr>
      </w:pPr>
    </w:p>
    <w:p>
      <w:pPr>
        <w:rPr>
          <w:highlight w:val="green"/>
          <w:lang w:val="zh-CN"/>
        </w:rPr>
      </w:pPr>
    </w:p>
    <w:p>
      <w:pPr>
        <w:spacing w:line="360" w:lineRule="auto"/>
        <w:jc w:val="center"/>
        <w:rPr>
          <w:rFonts w:ascii="宋体" w:hAnsi="宋体"/>
          <w:b/>
          <w:color w:val="FF0000"/>
          <w:sz w:val="44"/>
          <w:szCs w:val="44"/>
        </w:rPr>
      </w:pPr>
      <w:bookmarkStart w:id="19" w:name="_Toc14297"/>
      <w:bookmarkStart w:id="20" w:name="_Toc12546"/>
      <w:bookmarkStart w:id="21" w:name="_Toc6944"/>
      <w:bookmarkStart w:id="22" w:name="_Toc31279"/>
      <w:bookmarkStart w:id="23" w:name="_Toc6467"/>
      <w:bookmarkStart w:id="24" w:name="_Toc16027_WPSOffice_Level1"/>
      <w:bookmarkStart w:id="25" w:name="_Toc23270"/>
      <w:r>
        <w:rPr>
          <w:rFonts w:hint="eastAsia" w:ascii="宋体" w:hAnsi="宋体"/>
          <w:b/>
          <w:sz w:val="44"/>
          <w:szCs w:val="44"/>
        </w:rPr>
        <w:t>第四部分  合同主要条款</w:t>
      </w:r>
    </w:p>
    <w:p>
      <w:pPr>
        <w:widowControl/>
        <w:spacing w:afterLines="100" w:line="400" w:lineRule="atLeast"/>
        <w:rPr>
          <w:rFonts w:ascii="宋体" w:hAnsi="宋体"/>
          <w:b/>
          <w:bCs/>
          <w:sz w:val="32"/>
          <w:szCs w:val="32"/>
        </w:rPr>
      </w:pPr>
    </w:p>
    <w:p>
      <w:pPr>
        <w:spacing w:line="360" w:lineRule="auto"/>
        <w:jc w:val="center"/>
        <w:rPr>
          <w:rFonts w:ascii="宋体" w:hAnsi="宋体"/>
          <w:b/>
          <w:bCs/>
          <w:snapToGrid w:val="0"/>
          <w:kern w:val="0"/>
          <w:sz w:val="52"/>
          <w:szCs w:val="52"/>
        </w:rPr>
      </w:pPr>
    </w:p>
    <w:p>
      <w:pPr>
        <w:pStyle w:val="2"/>
      </w:pPr>
    </w:p>
    <w:p>
      <w:pPr>
        <w:spacing w:line="360" w:lineRule="auto"/>
        <w:jc w:val="center"/>
        <w:rPr>
          <w:rFonts w:ascii="宋体" w:hAnsi="宋体"/>
          <w:b/>
          <w:bCs/>
          <w:snapToGrid w:val="0"/>
          <w:kern w:val="0"/>
          <w:sz w:val="52"/>
          <w:szCs w:val="52"/>
        </w:rPr>
      </w:pPr>
      <w:r>
        <w:rPr>
          <w:rFonts w:hint="eastAsia" w:ascii="宋体" w:hAnsi="宋体"/>
          <w:b/>
          <w:bCs/>
          <w:snapToGrid w:val="0"/>
          <w:kern w:val="0"/>
          <w:sz w:val="52"/>
          <w:szCs w:val="52"/>
        </w:rPr>
        <w:t>建设工程监理合同</w:t>
      </w:r>
    </w:p>
    <w:p>
      <w:pPr>
        <w:spacing w:line="360" w:lineRule="auto"/>
        <w:jc w:val="center"/>
        <w:rPr>
          <w:rFonts w:ascii="宋体" w:hAnsi="宋体"/>
          <w:b/>
          <w:bCs/>
          <w:snapToGrid w:val="0"/>
          <w:kern w:val="0"/>
          <w:sz w:val="24"/>
        </w:rPr>
      </w:pPr>
      <w:r>
        <w:rPr>
          <w:rFonts w:ascii="宋体" w:hAnsi="宋体"/>
          <w:b/>
          <w:bCs/>
          <w:snapToGrid w:val="0"/>
          <w:kern w:val="0"/>
          <w:sz w:val="24"/>
        </w:rPr>
        <w:t>（示范文本）</w:t>
      </w:r>
    </w:p>
    <w:p>
      <w:pPr>
        <w:spacing w:line="360" w:lineRule="auto"/>
        <w:jc w:val="center"/>
        <w:rPr>
          <w:rFonts w:ascii="宋体" w:hAnsi="宋体"/>
          <w:b/>
          <w:bCs/>
          <w:snapToGrid w:val="0"/>
          <w:kern w:val="0"/>
          <w:sz w:val="24"/>
        </w:rPr>
      </w:pPr>
    </w:p>
    <w:p>
      <w:pPr>
        <w:spacing w:line="360" w:lineRule="auto"/>
        <w:jc w:val="center"/>
        <w:rPr>
          <w:rFonts w:ascii="宋体" w:hAnsi="宋体"/>
          <w:b/>
          <w:bCs/>
          <w:snapToGrid w:val="0"/>
          <w:kern w:val="0"/>
          <w:sz w:val="24"/>
        </w:rPr>
      </w:pPr>
    </w:p>
    <w:p>
      <w:pPr>
        <w:spacing w:line="360" w:lineRule="auto"/>
        <w:rPr>
          <w:rFonts w:ascii="宋体" w:hAnsi="宋体"/>
          <w:b/>
          <w:bCs/>
          <w:snapToGrid w:val="0"/>
          <w:kern w:val="0"/>
          <w:sz w:val="24"/>
        </w:rPr>
      </w:pPr>
    </w:p>
    <w:p>
      <w:pPr>
        <w:spacing w:line="360" w:lineRule="auto"/>
        <w:rPr>
          <w:rFonts w:ascii="宋体" w:hAnsi="宋体"/>
          <w:b/>
          <w:bCs/>
          <w:snapToGrid w:val="0"/>
          <w:kern w:val="0"/>
          <w:sz w:val="24"/>
        </w:rPr>
      </w:pPr>
    </w:p>
    <w:p>
      <w:pPr>
        <w:spacing w:line="360" w:lineRule="auto"/>
        <w:jc w:val="center"/>
        <w:rPr>
          <w:rFonts w:ascii="宋体" w:hAnsi="宋体"/>
          <w:b/>
          <w:bCs/>
          <w:snapToGrid w:val="0"/>
          <w:kern w:val="0"/>
          <w:sz w:val="24"/>
        </w:rPr>
      </w:pPr>
    </w:p>
    <w:p>
      <w:pPr>
        <w:spacing w:line="360" w:lineRule="auto"/>
        <w:jc w:val="center"/>
        <w:rPr>
          <w:rFonts w:ascii="宋体" w:hAnsi="宋体"/>
          <w:b/>
          <w:bCs/>
          <w:snapToGrid w:val="0"/>
          <w:kern w:val="0"/>
          <w:sz w:val="24"/>
        </w:rPr>
      </w:pPr>
    </w:p>
    <w:p>
      <w:pPr>
        <w:spacing w:line="360" w:lineRule="auto"/>
        <w:jc w:val="center"/>
        <w:rPr>
          <w:rFonts w:ascii="宋体" w:hAnsi="宋体"/>
          <w:b/>
          <w:bCs/>
          <w:snapToGrid w:val="0"/>
          <w:kern w:val="0"/>
          <w:sz w:val="24"/>
        </w:rPr>
      </w:pPr>
    </w:p>
    <w:p>
      <w:pPr>
        <w:spacing w:line="360" w:lineRule="auto"/>
        <w:jc w:val="center"/>
        <w:rPr>
          <w:rFonts w:ascii="宋体" w:hAnsi="宋体"/>
          <w:b/>
          <w:bCs/>
          <w:snapToGrid w:val="0"/>
          <w:kern w:val="0"/>
          <w:sz w:val="24"/>
        </w:rPr>
      </w:pPr>
    </w:p>
    <w:p>
      <w:pPr>
        <w:spacing w:line="360" w:lineRule="auto"/>
        <w:jc w:val="center"/>
        <w:rPr>
          <w:rFonts w:ascii="宋体" w:hAnsi="宋体"/>
          <w:b/>
          <w:bCs/>
          <w:snapToGrid w:val="0"/>
          <w:kern w:val="0"/>
          <w:sz w:val="24"/>
        </w:rPr>
      </w:pPr>
    </w:p>
    <w:p>
      <w:pPr>
        <w:spacing w:line="360" w:lineRule="auto"/>
        <w:rPr>
          <w:rFonts w:ascii="宋体" w:hAnsi="宋体"/>
          <w:b/>
          <w:bCs/>
          <w:snapToGrid w:val="0"/>
          <w:kern w:val="0"/>
          <w:sz w:val="24"/>
        </w:rPr>
      </w:pPr>
    </w:p>
    <w:p>
      <w:pPr>
        <w:spacing w:line="360" w:lineRule="auto"/>
        <w:rPr>
          <w:rFonts w:ascii="宋体" w:hAnsi="宋体"/>
          <w:b/>
          <w:bCs/>
          <w:snapToGrid w:val="0"/>
          <w:kern w:val="0"/>
          <w:sz w:val="24"/>
        </w:rPr>
      </w:pPr>
    </w:p>
    <w:p>
      <w:pPr>
        <w:spacing w:line="360" w:lineRule="auto"/>
        <w:rPr>
          <w:rFonts w:ascii="宋体" w:hAnsi="宋体"/>
          <w:b/>
          <w:bCs/>
          <w:snapToGrid w:val="0"/>
          <w:kern w:val="0"/>
          <w:sz w:val="24"/>
        </w:rPr>
      </w:pPr>
    </w:p>
    <w:p>
      <w:pPr>
        <w:spacing w:line="360" w:lineRule="auto"/>
        <w:jc w:val="center"/>
        <w:rPr>
          <w:rFonts w:ascii="宋体" w:hAnsi="宋体"/>
          <w:b/>
          <w:snapToGrid w:val="0"/>
          <w:kern w:val="0"/>
        </w:rPr>
      </w:pPr>
      <w:r>
        <w:rPr>
          <w:rFonts w:hint="eastAsia" w:ascii="宋体" w:hAnsi="宋体"/>
          <w:b/>
          <w:bCs/>
          <w:snapToGrid w:val="0"/>
          <w:kern w:val="0"/>
          <w:sz w:val="32"/>
          <w:szCs w:val="32"/>
        </w:rPr>
        <w:t>住房和城乡建设部</w:t>
      </w:r>
    </w:p>
    <w:p>
      <w:pPr>
        <w:spacing w:line="360" w:lineRule="auto"/>
        <w:jc w:val="center"/>
        <w:rPr>
          <w:rFonts w:ascii="宋体" w:hAnsi="宋体"/>
          <w:b/>
          <w:snapToGrid w:val="0"/>
          <w:kern w:val="0"/>
          <w:sz w:val="32"/>
          <w:szCs w:val="32"/>
        </w:rPr>
      </w:pPr>
      <w:r>
        <w:rPr>
          <w:rFonts w:hint="eastAsia" w:ascii="宋体" w:hAnsi="宋体"/>
          <w:b/>
          <w:snapToGrid w:val="0"/>
          <w:kern w:val="0"/>
          <w:sz w:val="32"/>
          <w:szCs w:val="32"/>
        </w:rPr>
        <w:t xml:space="preserve">                             制定</w:t>
      </w:r>
    </w:p>
    <w:p>
      <w:pPr>
        <w:spacing w:line="360" w:lineRule="auto"/>
        <w:jc w:val="center"/>
        <w:rPr>
          <w:rFonts w:ascii="宋体" w:hAnsi="宋体"/>
          <w:b/>
          <w:snapToGrid w:val="0"/>
          <w:kern w:val="0"/>
        </w:rPr>
      </w:pPr>
      <w:r>
        <w:rPr>
          <w:rFonts w:hint="eastAsia" w:ascii="宋体" w:hAnsi="宋体"/>
          <w:b/>
          <w:bCs/>
          <w:snapToGrid w:val="0"/>
          <w:kern w:val="0"/>
          <w:sz w:val="32"/>
          <w:szCs w:val="32"/>
        </w:rPr>
        <w:t>国家工商行政管理总局</w:t>
      </w:r>
    </w:p>
    <w:p>
      <w:pPr>
        <w:spacing w:line="360" w:lineRule="auto"/>
        <w:rPr>
          <w:rFonts w:ascii="宋体" w:hAnsi="宋体"/>
          <w:b/>
          <w:bCs/>
          <w:snapToGrid w:val="0"/>
          <w:kern w:val="0"/>
          <w:sz w:val="32"/>
          <w:szCs w:val="32"/>
        </w:rPr>
      </w:pPr>
    </w:p>
    <w:p>
      <w:pPr>
        <w:tabs>
          <w:tab w:val="left" w:pos="3120"/>
        </w:tabs>
        <w:adjustRightInd w:val="0"/>
        <w:snapToGrid w:val="0"/>
        <w:spacing w:line="360" w:lineRule="auto"/>
        <w:jc w:val="center"/>
        <w:rPr>
          <w:rFonts w:ascii="宋体" w:hAnsi="宋体"/>
          <w:b/>
          <w:bCs/>
          <w:snapToGrid w:val="0"/>
          <w:kern w:val="0"/>
          <w:sz w:val="32"/>
          <w:szCs w:val="32"/>
        </w:rPr>
      </w:pPr>
      <w:r>
        <w:rPr>
          <w:rFonts w:ascii="宋体" w:hAnsi="宋体"/>
          <w:b/>
          <w:bCs/>
          <w:snapToGrid w:val="0"/>
          <w:kern w:val="0"/>
          <w:sz w:val="44"/>
          <w:szCs w:val="44"/>
        </w:rPr>
        <w:br w:type="page"/>
      </w:r>
      <w:r>
        <w:rPr>
          <w:rFonts w:hint="eastAsia" w:ascii="宋体" w:hAnsi="宋体"/>
          <w:b/>
          <w:bCs/>
          <w:snapToGrid w:val="0"/>
          <w:kern w:val="0"/>
          <w:sz w:val="32"/>
          <w:szCs w:val="32"/>
        </w:rPr>
        <w:t>第一部分  协议书</w:t>
      </w:r>
    </w:p>
    <w:p>
      <w:pPr>
        <w:adjustRightInd w:val="0"/>
        <w:snapToGrid w:val="0"/>
        <w:spacing w:line="360" w:lineRule="auto"/>
        <w:rPr>
          <w:rFonts w:ascii="宋体" w:hAnsi="宋体"/>
          <w:b/>
          <w:snapToGrid w:val="0"/>
          <w:kern w:val="0"/>
          <w:sz w:val="24"/>
        </w:rPr>
      </w:pPr>
    </w:p>
    <w:p>
      <w:pPr>
        <w:adjustRightInd w:val="0"/>
        <w:snapToGrid w:val="0"/>
        <w:spacing w:line="360" w:lineRule="auto"/>
        <w:ind w:firstLine="482" w:firstLineChars="200"/>
        <w:rPr>
          <w:rFonts w:ascii="宋体" w:hAnsi="宋体"/>
          <w:b/>
          <w:snapToGrid w:val="0"/>
          <w:kern w:val="0"/>
          <w:sz w:val="24"/>
        </w:rPr>
      </w:pPr>
      <w:r>
        <w:rPr>
          <w:rFonts w:hint="eastAsia" w:ascii="宋体" w:hAnsi="宋体"/>
          <w:b/>
          <w:snapToGrid w:val="0"/>
          <w:kern w:val="0"/>
          <w:sz w:val="24"/>
        </w:rPr>
        <w:t>委托人（全称）：</w:t>
      </w:r>
      <w:r>
        <w:rPr>
          <w:rFonts w:hint="eastAsia" w:ascii="宋体" w:hAnsi="宋体"/>
          <w:color w:val="000000"/>
          <w:sz w:val="24"/>
          <w:u w:val="single"/>
        </w:rPr>
        <w:t xml:space="preserve">                               </w:t>
      </w:r>
    </w:p>
    <w:p>
      <w:pPr>
        <w:adjustRightInd w:val="0"/>
        <w:snapToGrid w:val="0"/>
        <w:spacing w:line="360" w:lineRule="auto"/>
        <w:ind w:firstLine="482" w:firstLineChars="200"/>
        <w:rPr>
          <w:rFonts w:ascii="宋体" w:hAnsi="宋体"/>
          <w:snapToGrid w:val="0"/>
          <w:kern w:val="0"/>
          <w:sz w:val="24"/>
        </w:rPr>
      </w:pPr>
      <w:r>
        <w:rPr>
          <w:rFonts w:hint="eastAsia" w:ascii="宋体" w:hAnsi="宋体"/>
          <w:b/>
          <w:snapToGrid w:val="0"/>
          <w:kern w:val="0"/>
          <w:sz w:val="24"/>
        </w:rPr>
        <w:t>受托人（全称）：</w:t>
      </w:r>
      <w:r>
        <w:rPr>
          <w:rFonts w:hint="eastAsia" w:ascii="宋体" w:hAnsi="宋体"/>
          <w:b/>
          <w:snapToGrid w:val="0"/>
          <w:kern w:val="0"/>
          <w:sz w:val="24"/>
          <w:u w:val="single"/>
        </w:rPr>
        <w:t xml:space="preserve">                               </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rPr>
        <w:t>根据《中华人民共和国民法典》、《中华人民共和国建筑法》及其他有关法律、法规，遵循平等、自愿、公平和诚信的原则，双方就下述工程委托监理与相关服务事项协商一致，订立本合同。</w:t>
      </w:r>
    </w:p>
    <w:p>
      <w:pPr>
        <w:adjustRightInd w:val="0"/>
        <w:snapToGrid w:val="0"/>
        <w:spacing w:line="360" w:lineRule="auto"/>
        <w:ind w:firstLine="477" w:firstLineChars="198"/>
        <w:rPr>
          <w:rFonts w:ascii="宋体" w:hAnsi="宋体"/>
          <w:b/>
          <w:snapToGrid w:val="0"/>
          <w:kern w:val="0"/>
          <w:sz w:val="24"/>
        </w:rPr>
      </w:pPr>
      <w:bookmarkStart w:id="26" w:name="_Toc477249643"/>
      <w:bookmarkStart w:id="27" w:name="_Toc475612137"/>
      <w:bookmarkStart w:id="28" w:name="_Toc476155851"/>
      <w:bookmarkStart w:id="29" w:name="_Toc468195474"/>
      <w:r>
        <w:rPr>
          <w:rFonts w:hint="eastAsia" w:ascii="宋体" w:hAnsi="宋体"/>
          <w:b/>
          <w:snapToGrid w:val="0"/>
          <w:kern w:val="0"/>
          <w:sz w:val="24"/>
        </w:rPr>
        <w:t>一、工程概况</w:t>
      </w:r>
      <w:bookmarkEnd w:id="26"/>
      <w:bookmarkEnd w:id="27"/>
      <w:bookmarkEnd w:id="28"/>
      <w:bookmarkEnd w:id="29"/>
    </w:p>
    <w:p>
      <w:pPr>
        <w:adjustRightInd w:val="0"/>
        <w:snapToGrid w:val="0"/>
        <w:spacing w:line="360" w:lineRule="auto"/>
        <w:ind w:firstLine="475" w:firstLineChars="198"/>
        <w:rPr>
          <w:rFonts w:ascii="宋体" w:hAnsi="宋体"/>
          <w:snapToGrid w:val="0"/>
          <w:kern w:val="0"/>
          <w:sz w:val="24"/>
        </w:rPr>
      </w:pPr>
      <w:r>
        <w:rPr>
          <w:rFonts w:hint="eastAsia" w:ascii="宋体" w:hAnsi="宋体"/>
          <w:snapToGrid w:val="0"/>
          <w:kern w:val="0"/>
          <w:sz w:val="24"/>
        </w:rPr>
        <w:t>1. 工程名称：</w:t>
      </w:r>
      <w:r>
        <w:rPr>
          <w:rFonts w:hint="eastAsia" w:ascii="宋体" w:hAnsi="宋体"/>
          <w:color w:val="333333"/>
          <w:sz w:val="24"/>
          <w:u w:val="single"/>
        </w:rPr>
        <w:t xml:space="preserve">                          </w:t>
      </w:r>
      <w:r>
        <w:rPr>
          <w:rFonts w:hint="eastAsia" w:ascii="宋体" w:hAnsi="宋体"/>
          <w:color w:val="333333"/>
          <w:sz w:val="24"/>
          <w:u w:val="single"/>
          <w:lang w:val="en-US" w:eastAsia="zh-CN"/>
        </w:rPr>
        <w:t xml:space="preserve">   </w:t>
      </w:r>
      <w:r>
        <w:rPr>
          <w:rFonts w:hint="eastAsia" w:ascii="宋体" w:hAnsi="宋体"/>
          <w:color w:val="333333"/>
          <w:sz w:val="24"/>
          <w:u w:val="single"/>
        </w:rPr>
        <w:t xml:space="preserve">          </w:t>
      </w:r>
      <w:r>
        <w:rPr>
          <w:rFonts w:hint="eastAsia" w:ascii="宋体" w:hAnsi="宋体"/>
          <w:snapToGrid w:val="0"/>
          <w:kern w:val="0"/>
          <w:sz w:val="24"/>
          <w:u w:val="single"/>
        </w:rPr>
        <w:t>；</w:t>
      </w:r>
    </w:p>
    <w:p>
      <w:pPr>
        <w:adjustRightInd w:val="0"/>
        <w:snapToGrid w:val="0"/>
        <w:spacing w:line="360" w:lineRule="auto"/>
        <w:ind w:firstLine="475" w:firstLineChars="198"/>
        <w:rPr>
          <w:rFonts w:ascii="宋体" w:hAnsi="宋体"/>
          <w:snapToGrid w:val="0"/>
          <w:kern w:val="0"/>
          <w:sz w:val="24"/>
        </w:rPr>
      </w:pPr>
      <w:r>
        <w:rPr>
          <w:rFonts w:hint="eastAsia" w:ascii="宋体" w:hAnsi="宋体"/>
          <w:snapToGrid w:val="0"/>
          <w:kern w:val="0"/>
          <w:sz w:val="24"/>
        </w:rPr>
        <w:t>2. 工程地点：</w:t>
      </w:r>
      <w:r>
        <w:rPr>
          <w:rFonts w:hint="eastAsia" w:ascii="宋体" w:hAnsi="宋体"/>
          <w:color w:val="333333"/>
          <w:sz w:val="24"/>
          <w:u w:val="single"/>
        </w:rPr>
        <w:t xml:space="preserve">                            </w:t>
      </w:r>
      <w:r>
        <w:rPr>
          <w:rFonts w:hint="eastAsia" w:ascii="宋体" w:hAnsi="宋体"/>
          <w:color w:val="333333"/>
          <w:sz w:val="24"/>
          <w:u w:val="single"/>
          <w:lang w:val="en-US" w:eastAsia="zh-CN"/>
        </w:rPr>
        <w:t xml:space="preserve">   </w:t>
      </w:r>
      <w:r>
        <w:rPr>
          <w:rFonts w:hint="eastAsia" w:ascii="宋体" w:hAnsi="宋体"/>
          <w:color w:val="333333"/>
          <w:sz w:val="24"/>
          <w:u w:val="single"/>
        </w:rPr>
        <w:t xml:space="preserve">        </w:t>
      </w:r>
      <w:r>
        <w:rPr>
          <w:rFonts w:hint="eastAsia" w:ascii="宋体" w:hAnsi="宋体"/>
          <w:snapToGrid w:val="0"/>
          <w:kern w:val="0"/>
          <w:sz w:val="24"/>
          <w:u w:val="single"/>
        </w:rPr>
        <w:t>；</w:t>
      </w:r>
    </w:p>
    <w:p>
      <w:pPr>
        <w:adjustRightInd w:val="0"/>
        <w:snapToGrid w:val="0"/>
        <w:spacing w:line="360" w:lineRule="auto"/>
        <w:ind w:firstLine="475" w:firstLineChars="198"/>
        <w:rPr>
          <w:rFonts w:ascii="宋体" w:hAnsi="宋体"/>
          <w:snapToGrid w:val="0"/>
          <w:kern w:val="0"/>
          <w:sz w:val="24"/>
          <w:u w:val="single"/>
        </w:rPr>
      </w:pPr>
      <w:r>
        <w:rPr>
          <w:rFonts w:hint="eastAsia" w:ascii="宋体" w:hAnsi="宋体"/>
          <w:snapToGrid w:val="0"/>
          <w:kern w:val="0"/>
          <w:sz w:val="24"/>
        </w:rPr>
        <w:t>3. 工程规模：</w:t>
      </w:r>
      <w:r>
        <w:rPr>
          <w:rFonts w:hint="eastAsia" w:ascii="宋体" w:hAnsi="宋体"/>
          <w:snapToGrid w:val="0"/>
          <w:kern w:val="0"/>
          <w:sz w:val="24"/>
          <w:u w:val="single"/>
        </w:rPr>
        <w:t xml:space="preserve"> </w:t>
      </w:r>
      <w:r>
        <w:rPr>
          <w:rFonts w:ascii="宋体" w:hAnsi="宋体"/>
          <w:snapToGrid w:val="0"/>
          <w:kern w:val="0"/>
          <w:sz w:val="24"/>
          <w:u w:val="single"/>
        </w:rPr>
        <w:t xml:space="preserve">               </w:t>
      </w:r>
      <w:r>
        <w:rPr>
          <w:rFonts w:hint="eastAsia" w:ascii="宋体" w:hAnsi="宋体"/>
          <w:snapToGrid w:val="0"/>
          <w:kern w:val="0"/>
          <w:sz w:val="24"/>
          <w:u w:val="single"/>
        </w:rPr>
        <w:t xml:space="preserve">              </w:t>
      </w:r>
      <w:r>
        <w:rPr>
          <w:rFonts w:hint="eastAsia" w:ascii="宋体" w:hAnsi="宋体"/>
          <w:snapToGrid w:val="0"/>
          <w:kern w:val="0"/>
          <w:sz w:val="24"/>
          <w:u w:val="single"/>
          <w:lang w:val="en-US" w:eastAsia="zh-CN"/>
        </w:rPr>
        <w:t xml:space="preserve">   </w:t>
      </w:r>
      <w:r>
        <w:rPr>
          <w:rFonts w:hint="eastAsia" w:ascii="宋体" w:hAnsi="宋体"/>
          <w:snapToGrid w:val="0"/>
          <w:kern w:val="0"/>
          <w:sz w:val="24"/>
          <w:u w:val="single"/>
        </w:rPr>
        <w:t xml:space="preserve">      ；</w:t>
      </w:r>
    </w:p>
    <w:p>
      <w:pPr>
        <w:adjustRightInd w:val="0"/>
        <w:snapToGrid w:val="0"/>
        <w:spacing w:line="360" w:lineRule="auto"/>
        <w:ind w:firstLine="477" w:firstLineChars="198"/>
        <w:rPr>
          <w:rFonts w:ascii="宋体" w:hAnsi="宋体"/>
          <w:b/>
          <w:snapToGrid w:val="0"/>
          <w:kern w:val="0"/>
          <w:sz w:val="24"/>
        </w:rPr>
      </w:pPr>
      <w:r>
        <w:rPr>
          <w:rFonts w:hint="eastAsia" w:ascii="宋体" w:hAnsi="宋体"/>
          <w:b/>
          <w:snapToGrid w:val="0"/>
          <w:kern w:val="0"/>
          <w:sz w:val="24"/>
        </w:rPr>
        <w:t>二、词语限定</w:t>
      </w:r>
    </w:p>
    <w:p>
      <w:pPr>
        <w:adjustRightInd w:val="0"/>
        <w:snapToGrid w:val="0"/>
        <w:spacing w:line="360" w:lineRule="auto"/>
        <w:ind w:firstLine="475" w:firstLineChars="198"/>
        <w:rPr>
          <w:rFonts w:ascii="宋体" w:hAnsi="宋体"/>
          <w:snapToGrid w:val="0"/>
          <w:kern w:val="0"/>
          <w:sz w:val="24"/>
        </w:rPr>
      </w:pPr>
      <w:r>
        <w:rPr>
          <w:rFonts w:hint="eastAsia" w:ascii="宋体" w:hAnsi="宋体"/>
          <w:snapToGrid w:val="0"/>
          <w:kern w:val="0"/>
          <w:sz w:val="24"/>
        </w:rPr>
        <w:t>协议书中相关词语的含义与通用条件中的定义与解释相同。</w:t>
      </w:r>
    </w:p>
    <w:p>
      <w:pPr>
        <w:spacing w:line="360" w:lineRule="auto"/>
        <w:ind w:firstLine="477" w:firstLineChars="198"/>
        <w:rPr>
          <w:rFonts w:ascii="宋体" w:hAnsi="宋体"/>
          <w:b/>
          <w:sz w:val="24"/>
        </w:rPr>
      </w:pPr>
      <w:bookmarkStart w:id="30" w:name="_Toc476155852"/>
      <w:bookmarkStart w:id="31" w:name="_Toc475612138"/>
      <w:bookmarkStart w:id="32" w:name="_Toc468195475"/>
      <w:bookmarkStart w:id="33" w:name="_Toc477249644"/>
      <w:r>
        <w:rPr>
          <w:rFonts w:hint="eastAsia" w:ascii="宋体" w:hAnsi="宋体"/>
          <w:b/>
          <w:sz w:val="24"/>
        </w:rPr>
        <w:t>三、组成本合同的文件</w:t>
      </w:r>
      <w:bookmarkEnd w:id="30"/>
      <w:bookmarkEnd w:id="31"/>
      <w:bookmarkEnd w:id="32"/>
      <w:bookmarkEnd w:id="33"/>
    </w:p>
    <w:p>
      <w:pPr>
        <w:adjustRightInd w:val="0"/>
        <w:snapToGrid w:val="0"/>
        <w:spacing w:line="360" w:lineRule="auto"/>
        <w:ind w:firstLine="475" w:firstLineChars="198"/>
        <w:rPr>
          <w:rFonts w:ascii="宋体" w:hAnsi="宋体"/>
          <w:sz w:val="24"/>
        </w:rPr>
      </w:pPr>
      <w:r>
        <w:rPr>
          <w:rFonts w:hint="eastAsia" w:ascii="宋体" w:hAnsi="宋体"/>
          <w:sz w:val="24"/>
        </w:rPr>
        <w:t>1. 协议书；</w:t>
      </w:r>
    </w:p>
    <w:p>
      <w:pPr>
        <w:adjustRightInd w:val="0"/>
        <w:snapToGrid w:val="0"/>
        <w:spacing w:line="360" w:lineRule="auto"/>
        <w:ind w:firstLine="475" w:firstLineChars="198"/>
        <w:rPr>
          <w:rFonts w:ascii="宋体" w:hAnsi="宋体"/>
          <w:sz w:val="24"/>
        </w:rPr>
      </w:pPr>
      <w:r>
        <w:rPr>
          <w:rFonts w:hint="eastAsia" w:ascii="宋体" w:hAnsi="宋体"/>
          <w:sz w:val="24"/>
        </w:rPr>
        <w:t>2. 中标通知书；</w:t>
      </w:r>
    </w:p>
    <w:p>
      <w:pPr>
        <w:adjustRightInd w:val="0"/>
        <w:snapToGrid w:val="0"/>
        <w:spacing w:line="360" w:lineRule="auto"/>
        <w:ind w:firstLine="475" w:firstLineChars="198"/>
        <w:rPr>
          <w:rFonts w:ascii="宋体" w:hAnsi="宋体"/>
          <w:sz w:val="24"/>
        </w:rPr>
      </w:pPr>
      <w:r>
        <w:rPr>
          <w:rFonts w:hint="eastAsia" w:ascii="宋体" w:hAnsi="宋体"/>
          <w:sz w:val="24"/>
        </w:rPr>
        <w:t>3. 投标文件；</w:t>
      </w:r>
    </w:p>
    <w:p>
      <w:pPr>
        <w:adjustRightInd w:val="0"/>
        <w:snapToGrid w:val="0"/>
        <w:spacing w:line="360" w:lineRule="auto"/>
        <w:rPr>
          <w:rFonts w:ascii="宋体" w:hAnsi="宋体"/>
          <w:sz w:val="24"/>
        </w:rPr>
      </w:pPr>
      <w:r>
        <w:rPr>
          <w:rFonts w:hint="eastAsia" w:ascii="宋体" w:hAnsi="宋体"/>
          <w:sz w:val="24"/>
        </w:rPr>
        <w:t xml:space="preserve">    4. 专用条件；</w:t>
      </w:r>
    </w:p>
    <w:p>
      <w:pPr>
        <w:adjustRightInd w:val="0"/>
        <w:snapToGrid w:val="0"/>
        <w:spacing w:line="360" w:lineRule="auto"/>
        <w:ind w:firstLine="475" w:firstLineChars="198"/>
        <w:rPr>
          <w:rFonts w:ascii="宋体" w:hAnsi="宋体"/>
          <w:sz w:val="24"/>
        </w:rPr>
      </w:pPr>
      <w:r>
        <w:rPr>
          <w:rFonts w:hint="eastAsia" w:ascii="宋体" w:hAnsi="宋体"/>
          <w:sz w:val="24"/>
        </w:rPr>
        <w:t>5. 通用条件；</w:t>
      </w:r>
    </w:p>
    <w:p>
      <w:pPr>
        <w:adjustRightInd w:val="0"/>
        <w:snapToGrid w:val="0"/>
        <w:spacing w:line="360" w:lineRule="auto"/>
        <w:ind w:firstLine="475" w:firstLineChars="198"/>
        <w:rPr>
          <w:rFonts w:ascii="宋体" w:hAnsi="宋体"/>
          <w:sz w:val="24"/>
        </w:rPr>
      </w:pPr>
      <w:r>
        <w:rPr>
          <w:rFonts w:hint="eastAsia" w:ascii="宋体" w:hAnsi="宋体"/>
          <w:sz w:val="24"/>
        </w:rPr>
        <w:t>6. 附录，即：</w:t>
      </w:r>
    </w:p>
    <w:p>
      <w:pPr>
        <w:adjustRightInd w:val="0"/>
        <w:snapToGrid w:val="0"/>
        <w:spacing w:line="360" w:lineRule="auto"/>
        <w:ind w:firstLine="475" w:firstLineChars="198"/>
        <w:rPr>
          <w:rFonts w:ascii="宋体" w:hAnsi="宋体"/>
          <w:sz w:val="24"/>
        </w:rPr>
      </w:pPr>
      <w:r>
        <w:rPr>
          <w:rFonts w:hint="eastAsia" w:ascii="宋体" w:hAnsi="宋体"/>
          <w:sz w:val="24"/>
        </w:rPr>
        <w:t>附录A  相关服务的范围和内容</w:t>
      </w:r>
    </w:p>
    <w:p>
      <w:pPr>
        <w:adjustRightInd w:val="0"/>
        <w:snapToGrid w:val="0"/>
        <w:spacing w:line="360" w:lineRule="auto"/>
        <w:ind w:firstLine="480" w:firstLineChars="200"/>
        <w:rPr>
          <w:rFonts w:ascii="宋体" w:hAnsi="宋体"/>
          <w:sz w:val="24"/>
        </w:rPr>
      </w:pPr>
      <w:r>
        <w:rPr>
          <w:rFonts w:hint="eastAsia" w:ascii="宋体" w:hAnsi="宋体"/>
          <w:sz w:val="24"/>
        </w:rPr>
        <w:t>附录B  委托人派遣的人员和提供的</w:t>
      </w:r>
      <w:r>
        <w:rPr>
          <w:rFonts w:hint="eastAsia" w:ascii="宋体" w:hAnsi="宋体"/>
          <w:bCs/>
          <w:sz w:val="24"/>
        </w:rPr>
        <w:t>房屋、资料</w:t>
      </w:r>
      <w:r>
        <w:rPr>
          <w:rFonts w:hint="eastAsia" w:ascii="宋体" w:hAnsi="宋体"/>
          <w:sz w:val="24"/>
        </w:rPr>
        <w:t>、设备</w:t>
      </w:r>
    </w:p>
    <w:p>
      <w:pPr>
        <w:adjustRightInd w:val="0"/>
        <w:snapToGrid w:val="0"/>
        <w:spacing w:line="360" w:lineRule="auto"/>
        <w:ind w:firstLine="475" w:firstLineChars="198"/>
        <w:rPr>
          <w:rFonts w:ascii="宋体" w:hAnsi="宋体"/>
          <w:sz w:val="24"/>
        </w:rPr>
      </w:pPr>
      <w:r>
        <w:rPr>
          <w:rFonts w:hint="eastAsia" w:ascii="宋体" w:hAnsi="宋体"/>
          <w:sz w:val="24"/>
        </w:rPr>
        <w:t>本合同签订后，双方依法签订的补充协议也是本合同文件的组成部分。</w:t>
      </w:r>
    </w:p>
    <w:p>
      <w:pPr>
        <w:spacing w:line="360" w:lineRule="auto"/>
        <w:ind w:firstLine="477" w:firstLineChars="198"/>
        <w:rPr>
          <w:rFonts w:ascii="宋体" w:hAnsi="宋体"/>
          <w:b/>
          <w:sz w:val="24"/>
        </w:rPr>
      </w:pPr>
      <w:bookmarkStart w:id="34" w:name="_Toc475612139"/>
      <w:bookmarkStart w:id="35" w:name="_Toc477249645"/>
      <w:bookmarkStart w:id="36" w:name="_Toc468195476"/>
      <w:bookmarkStart w:id="37" w:name="_Toc476155853"/>
      <w:r>
        <w:rPr>
          <w:rFonts w:hint="eastAsia" w:ascii="宋体" w:hAnsi="宋体"/>
          <w:b/>
          <w:sz w:val="24"/>
        </w:rPr>
        <w:t>四、总监理工程师</w:t>
      </w:r>
      <w:bookmarkEnd w:id="34"/>
      <w:bookmarkEnd w:id="35"/>
      <w:bookmarkEnd w:id="36"/>
      <w:bookmarkEnd w:id="37"/>
    </w:p>
    <w:p>
      <w:pPr>
        <w:adjustRightInd w:val="0"/>
        <w:snapToGrid w:val="0"/>
        <w:spacing w:line="360" w:lineRule="auto"/>
        <w:ind w:firstLine="475" w:firstLineChars="198"/>
        <w:rPr>
          <w:rFonts w:ascii="宋体" w:hAnsi="宋体"/>
          <w:kern w:val="0"/>
          <w:sz w:val="24"/>
        </w:rPr>
      </w:pPr>
      <w:r>
        <w:rPr>
          <w:rFonts w:hint="eastAsia" w:ascii="宋体" w:hAnsi="宋体"/>
          <w:kern w:val="0"/>
          <w:sz w:val="24"/>
        </w:rPr>
        <w:t>总监理工程师姓名：</w:t>
      </w:r>
    </w:p>
    <w:p>
      <w:pPr>
        <w:adjustRightInd w:val="0"/>
        <w:snapToGrid w:val="0"/>
        <w:spacing w:line="360" w:lineRule="auto"/>
        <w:ind w:firstLine="475" w:firstLineChars="198"/>
        <w:rPr>
          <w:rFonts w:ascii="宋体" w:hAnsi="宋体"/>
          <w:kern w:val="0"/>
          <w:sz w:val="24"/>
        </w:rPr>
      </w:pPr>
      <w:r>
        <w:rPr>
          <w:rFonts w:hint="eastAsia" w:ascii="宋体" w:hAnsi="宋体"/>
          <w:kern w:val="0"/>
          <w:sz w:val="24"/>
        </w:rPr>
        <w:t>身份证号码：</w:t>
      </w:r>
    </w:p>
    <w:p>
      <w:pPr>
        <w:adjustRightInd w:val="0"/>
        <w:snapToGrid w:val="0"/>
        <w:spacing w:line="360" w:lineRule="auto"/>
        <w:ind w:firstLine="475" w:firstLineChars="198"/>
        <w:rPr>
          <w:rFonts w:ascii="宋体" w:hAnsi="宋体"/>
          <w:kern w:val="0"/>
          <w:sz w:val="24"/>
        </w:rPr>
      </w:pPr>
      <w:r>
        <w:rPr>
          <w:rFonts w:hint="eastAsia" w:ascii="宋体" w:hAnsi="宋体"/>
          <w:kern w:val="0"/>
          <w:sz w:val="24"/>
        </w:rPr>
        <w:t>注册号：</w:t>
      </w:r>
    </w:p>
    <w:p>
      <w:pPr>
        <w:spacing w:line="360" w:lineRule="auto"/>
        <w:ind w:firstLine="477" w:firstLineChars="198"/>
        <w:rPr>
          <w:rFonts w:ascii="宋体" w:hAnsi="宋体"/>
          <w:b/>
          <w:sz w:val="24"/>
        </w:rPr>
      </w:pPr>
      <w:bookmarkStart w:id="38" w:name="_Toc468195477"/>
      <w:bookmarkStart w:id="39" w:name="_Toc477249646"/>
      <w:bookmarkStart w:id="40" w:name="_Toc475612140"/>
      <w:bookmarkStart w:id="41" w:name="_Toc476155854"/>
      <w:r>
        <w:rPr>
          <w:rFonts w:hint="eastAsia" w:ascii="宋体" w:hAnsi="宋体"/>
          <w:b/>
          <w:sz w:val="24"/>
        </w:rPr>
        <w:t>五、签约酬金</w:t>
      </w:r>
      <w:bookmarkEnd w:id="38"/>
      <w:bookmarkEnd w:id="39"/>
      <w:bookmarkEnd w:id="40"/>
      <w:bookmarkEnd w:id="41"/>
    </w:p>
    <w:p>
      <w:pPr>
        <w:adjustRightInd w:val="0"/>
        <w:snapToGrid w:val="0"/>
        <w:spacing w:line="360" w:lineRule="auto"/>
        <w:ind w:firstLine="475" w:firstLineChars="198"/>
        <w:rPr>
          <w:rFonts w:ascii="宋体" w:hAnsi="宋体"/>
          <w:sz w:val="24"/>
        </w:rPr>
      </w:pPr>
      <w:r>
        <w:rPr>
          <w:rFonts w:hint="eastAsia" w:ascii="宋体" w:hAnsi="宋体"/>
          <w:sz w:val="24"/>
        </w:rPr>
        <w:t>签约酬金（大写）：</w:t>
      </w:r>
      <w:r>
        <w:rPr>
          <w:rFonts w:hint="eastAsia" w:ascii="宋体" w:hAnsi="宋体"/>
          <w:sz w:val="24"/>
          <w:u w:val="single"/>
        </w:rPr>
        <w:t xml:space="preserve">      </w:t>
      </w:r>
      <w:r>
        <w:rPr>
          <w:rFonts w:hint="eastAsia" w:ascii="宋体" w:hAnsi="宋体"/>
          <w:sz w:val="24"/>
        </w:rPr>
        <w:t>（¥             元 ）；</w:t>
      </w:r>
    </w:p>
    <w:p>
      <w:pPr>
        <w:adjustRightInd w:val="0"/>
        <w:snapToGrid w:val="0"/>
        <w:spacing w:line="360" w:lineRule="auto"/>
        <w:ind w:firstLine="475" w:firstLineChars="198"/>
        <w:rPr>
          <w:rFonts w:ascii="宋体" w:hAnsi="宋体"/>
          <w:sz w:val="24"/>
        </w:rPr>
      </w:pPr>
      <w:r>
        <w:rPr>
          <w:rFonts w:hint="eastAsia" w:ascii="宋体" w:hAnsi="宋体"/>
          <w:sz w:val="24"/>
        </w:rPr>
        <w:t>包括：</w:t>
      </w:r>
    </w:p>
    <w:p>
      <w:pPr>
        <w:adjustRightInd w:val="0"/>
        <w:snapToGrid w:val="0"/>
        <w:spacing w:line="360" w:lineRule="auto"/>
        <w:ind w:firstLine="600" w:firstLineChars="250"/>
        <w:rPr>
          <w:rFonts w:ascii="宋体" w:hAnsi="宋体"/>
          <w:sz w:val="24"/>
        </w:rPr>
      </w:pPr>
      <w:r>
        <w:rPr>
          <w:rFonts w:hint="eastAsia" w:ascii="宋体" w:hAnsi="宋体"/>
          <w:sz w:val="24"/>
        </w:rPr>
        <w:t>1. 监理酬金：</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pPr>
        <w:adjustRightInd w:val="0"/>
        <w:snapToGrid w:val="0"/>
        <w:spacing w:line="360" w:lineRule="auto"/>
        <w:ind w:firstLine="600" w:firstLineChars="250"/>
        <w:rPr>
          <w:rFonts w:ascii="宋体" w:hAnsi="宋体"/>
          <w:sz w:val="24"/>
        </w:rPr>
      </w:pPr>
      <w:r>
        <w:rPr>
          <w:rFonts w:hint="eastAsia" w:ascii="宋体" w:hAnsi="宋体"/>
          <w:sz w:val="24"/>
        </w:rPr>
        <w:t>2. 相关服务酬金：</w:t>
      </w:r>
      <w:r>
        <w:rPr>
          <w:rFonts w:hint="eastAsia" w:ascii="宋体" w:hAnsi="宋体"/>
          <w:sz w:val="24"/>
          <w:u w:val="single"/>
        </w:rPr>
        <w:t xml:space="preserve">                  </w:t>
      </w:r>
      <w:r>
        <w:rPr>
          <w:rFonts w:hint="eastAsia" w:ascii="宋体" w:hAnsi="宋体"/>
          <w:sz w:val="24"/>
        </w:rPr>
        <w:t>。</w:t>
      </w:r>
    </w:p>
    <w:p>
      <w:pPr>
        <w:spacing w:line="360" w:lineRule="auto"/>
        <w:ind w:firstLine="477" w:firstLineChars="198"/>
        <w:rPr>
          <w:rFonts w:ascii="宋体" w:hAnsi="宋体"/>
          <w:b/>
          <w:sz w:val="24"/>
        </w:rPr>
      </w:pPr>
      <w:bookmarkStart w:id="42" w:name="_Toc468195478"/>
      <w:bookmarkStart w:id="43" w:name="_Toc476155855"/>
      <w:bookmarkStart w:id="44" w:name="_Toc475612141"/>
      <w:bookmarkStart w:id="45" w:name="_Toc477249647"/>
      <w:r>
        <w:rPr>
          <w:rFonts w:hint="eastAsia" w:ascii="宋体" w:hAnsi="宋体"/>
          <w:b/>
          <w:sz w:val="24"/>
        </w:rPr>
        <w:t>六、期限</w:t>
      </w:r>
      <w:bookmarkEnd w:id="42"/>
      <w:bookmarkEnd w:id="43"/>
      <w:bookmarkEnd w:id="44"/>
      <w:bookmarkEnd w:id="45"/>
    </w:p>
    <w:p>
      <w:pPr>
        <w:adjustRightInd w:val="0"/>
        <w:snapToGrid w:val="0"/>
        <w:spacing w:line="360" w:lineRule="auto"/>
        <w:ind w:firstLine="600" w:firstLineChars="250"/>
        <w:jc w:val="left"/>
        <w:rPr>
          <w:rFonts w:ascii="宋体" w:hAnsi="宋体"/>
          <w:sz w:val="24"/>
        </w:rPr>
      </w:pPr>
      <w:r>
        <w:rPr>
          <w:rFonts w:hint="eastAsia" w:ascii="宋体" w:hAnsi="宋体"/>
          <w:kern w:val="0"/>
          <w:sz w:val="24"/>
        </w:rPr>
        <w:t xml:space="preserve">1. </w:t>
      </w:r>
      <w:r>
        <w:rPr>
          <w:rFonts w:hint="eastAsia" w:ascii="宋体" w:hAnsi="宋体"/>
          <w:sz w:val="24"/>
        </w:rPr>
        <w:t>监理期限：</w:t>
      </w:r>
    </w:p>
    <w:p>
      <w:pPr>
        <w:adjustRightInd w:val="0"/>
        <w:snapToGrid w:val="0"/>
        <w:spacing w:line="360" w:lineRule="auto"/>
        <w:ind w:firstLine="600" w:firstLineChars="250"/>
        <w:jc w:val="left"/>
        <w:rPr>
          <w:rFonts w:ascii="宋体" w:hAnsi="宋体"/>
          <w:sz w:val="24"/>
        </w:rPr>
      </w:pPr>
      <w:r>
        <w:rPr>
          <w:rFonts w:hint="eastAsia" w:ascii="宋体" w:hAnsi="宋体"/>
          <w:sz w:val="24"/>
        </w:rPr>
        <w:t>自</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日始，至</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日止；</w:t>
      </w:r>
    </w:p>
    <w:p>
      <w:pPr>
        <w:adjustRightInd w:val="0"/>
        <w:snapToGrid w:val="0"/>
        <w:spacing w:line="360" w:lineRule="auto"/>
        <w:ind w:firstLine="600" w:firstLineChars="250"/>
        <w:jc w:val="left"/>
        <w:rPr>
          <w:rFonts w:ascii="宋体" w:hAnsi="宋体"/>
          <w:sz w:val="24"/>
        </w:rPr>
      </w:pPr>
      <w:r>
        <w:rPr>
          <w:rFonts w:hint="eastAsia" w:ascii="宋体" w:hAnsi="宋体"/>
          <w:sz w:val="24"/>
        </w:rPr>
        <w:t>（注：</w:t>
      </w:r>
      <w:r>
        <w:rPr>
          <w:rFonts w:ascii="宋体" w:hAnsi="宋体"/>
          <w:sz w:val="24"/>
        </w:rPr>
        <w:t>具体</w:t>
      </w:r>
      <w:r>
        <w:rPr>
          <w:rFonts w:hint="eastAsia" w:ascii="宋体" w:hAnsi="宋体"/>
          <w:sz w:val="24"/>
        </w:rPr>
        <w:t>开工日期以施工单位进场时间为准）。</w:t>
      </w:r>
    </w:p>
    <w:p>
      <w:pPr>
        <w:spacing w:line="360" w:lineRule="auto"/>
        <w:ind w:firstLine="477" w:firstLineChars="198"/>
        <w:rPr>
          <w:rFonts w:ascii="宋体" w:hAnsi="宋体"/>
          <w:b/>
          <w:sz w:val="24"/>
        </w:rPr>
      </w:pPr>
      <w:bookmarkStart w:id="46" w:name="_Toc477249648"/>
      <w:bookmarkStart w:id="47" w:name="_Toc476155856"/>
      <w:bookmarkStart w:id="48" w:name="_Toc468195479"/>
      <w:bookmarkStart w:id="49" w:name="_Toc475612142"/>
      <w:r>
        <w:rPr>
          <w:rFonts w:hint="eastAsia" w:ascii="宋体" w:hAnsi="宋体"/>
          <w:b/>
          <w:sz w:val="24"/>
        </w:rPr>
        <w:t>七、双方承诺</w:t>
      </w:r>
      <w:bookmarkEnd w:id="46"/>
      <w:bookmarkEnd w:id="47"/>
      <w:bookmarkEnd w:id="48"/>
      <w:bookmarkEnd w:id="49"/>
    </w:p>
    <w:p>
      <w:pPr>
        <w:spacing w:line="360" w:lineRule="auto"/>
        <w:ind w:firstLine="523" w:firstLineChars="218"/>
        <w:rPr>
          <w:rFonts w:ascii="宋体" w:hAnsi="宋体"/>
          <w:b/>
          <w:sz w:val="24"/>
        </w:rPr>
      </w:pPr>
      <w:r>
        <w:rPr>
          <w:rFonts w:hint="eastAsia" w:ascii="宋体" w:hAnsi="宋体"/>
          <w:sz w:val="24"/>
        </w:rPr>
        <w:t>1. 监理人向委托人承诺，按照本合同约定</w:t>
      </w:r>
      <w:r>
        <w:rPr>
          <w:rFonts w:hint="eastAsia" w:ascii="宋体" w:hAnsi="宋体"/>
          <w:kern w:val="0"/>
          <w:sz w:val="24"/>
        </w:rPr>
        <w:t>提供</w:t>
      </w:r>
      <w:r>
        <w:rPr>
          <w:rFonts w:hint="eastAsia" w:ascii="宋体" w:hAnsi="宋体"/>
          <w:sz w:val="24"/>
        </w:rPr>
        <w:t>监理与相关服务。</w:t>
      </w:r>
    </w:p>
    <w:p>
      <w:pPr>
        <w:spacing w:line="360" w:lineRule="auto"/>
        <w:ind w:firstLine="523" w:firstLineChars="218"/>
        <w:rPr>
          <w:rFonts w:ascii="宋体" w:hAnsi="宋体"/>
          <w:sz w:val="24"/>
        </w:rPr>
      </w:pPr>
      <w:r>
        <w:rPr>
          <w:rFonts w:hint="eastAsia" w:ascii="宋体" w:hAnsi="宋体"/>
          <w:sz w:val="24"/>
        </w:rPr>
        <w:t>2. 委托人向监理人承诺，按照本合同约定派遣相应的人员，提供</w:t>
      </w:r>
      <w:r>
        <w:rPr>
          <w:rFonts w:hint="eastAsia" w:ascii="宋体" w:hAnsi="宋体"/>
          <w:bCs/>
          <w:sz w:val="24"/>
        </w:rPr>
        <w:t>房屋、资料</w:t>
      </w:r>
      <w:r>
        <w:rPr>
          <w:rFonts w:hint="eastAsia" w:ascii="宋体" w:hAnsi="宋体"/>
          <w:sz w:val="24"/>
        </w:rPr>
        <w:t>、设备，并按本合同约定支付酬金。</w:t>
      </w:r>
    </w:p>
    <w:p>
      <w:pPr>
        <w:spacing w:line="360" w:lineRule="auto"/>
        <w:ind w:firstLine="477" w:firstLineChars="198"/>
        <w:rPr>
          <w:rFonts w:ascii="宋体" w:hAnsi="宋体"/>
          <w:b/>
          <w:sz w:val="24"/>
        </w:rPr>
      </w:pPr>
      <w:bookmarkStart w:id="50" w:name="_Toc476155857"/>
      <w:bookmarkStart w:id="51" w:name="_Toc475612143"/>
      <w:bookmarkStart w:id="52" w:name="_Toc477249649"/>
      <w:bookmarkStart w:id="53" w:name="_Toc468195480"/>
      <w:r>
        <w:rPr>
          <w:rFonts w:hint="eastAsia" w:ascii="宋体" w:hAnsi="宋体"/>
          <w:b/>
          <w:sz w:val="24"/>
        </w:rPr>
        <w:t>八、合同订立</w:t>
      </w:r>
      <w:bookmarkEnd w:id="50"/>
      <w:bookmarkEnd w:id="51"/>
      <w:bookmarkEnd w:id="52"/>
      <w:bookmarkEnd w:id="53"/>
    </w:p>
    <w:p>
      <w:pPr>
        <w:spacing w:line="360" w:lineRule="auto"/>
        <w:ind w:firstLine="523" w:firstLineChars="218"/>
        <w:rPr>
          <w:rFonts w:hint="eastAsia" w:ascii="宋体" w:hAnsi="宋体"/>
          <w:sz w:val="24"/>
        </w:rPr>
      </w:pPr>
      <w:r>
        <w:rPr>
          <w:rFonts w:hint="eastAsia" w:ascii="宋体" w:hAnsi="宋体"/>
          <w:sz w:val="24"/>
        </w:rPr>
        <w:t>1. 订立时间：  年  月  日。</w:t>
      </w:r>
    </w:p>
    <w:p>
      <w:pPr>
        <w:spacing w:line="360" w:lineRule="auto"/>
        <w:ind w:firstLine="523" w:firstLineChars="218"/>
        <w:rPr>
          <w:rFonts w:hint="eastAsia" w:ascii="宋体" w:hAnsi="宋体"/>
          <w:sz w:val="24"/>
        </w:rPr>
      </w:pPr>
      <w:r>
        <w:rPr>
          <w:rFonts w:hint="eastAsia" w:ascii="宋体" w:hAnsi="宋体"/>
          <w:sz w:val="24"/>
        </w:rPr>
        <w:t>2. 订立地点：西安市雁塔区。</w:t>
      </w:r>
    </w:p>
    <w:p>
      <w:pPr>
        <w:spacing w:line="360" w:lineRule="auto"/>
        <w:ind w:firstLine="523" w:firstLineChars="218"/>
        <w:rPr>
          <w:rFonts w:hint="eastAsia" w:ascii="宋体" w:hAnsi="宋体"/>
          <w:sz w:val="24"/>
        </w:rPr>
      </w:pPr>
      <w:r>
        <w:rPr>
          <w:rFonts w:hint="eastAsia" w:ascii="宋体" w:hAnsi="宋体"/>
          <w:sz w:val="24"/>
        </w:rPr>
        <w:t>3. 本合同一式</w:t>
      </w:r>
      <w:r>
        <w:rPr>
          <w:rFonts w:hint="eastAsia" w:ascii="宋体" w:hAnsi="宋体"/>
          <w:sz w:val="24"/>
          <w:u w:val="single"/>
        </w:rPr>
        <w:t xml:space="preserve">   </w:t>
      </w:r>
      <w:r>
        <w:rPr>
          <w:rFonts w:hint="eastAsia" w:ascii="宋体" w:hAnsi="宋体"/>
          <w:sz w:val="24"/>
        </w:rPr>
        <w:t xml:space="preserve"> 份，其中正本</w:t>
      </w:r>
      <w:r>
        <w:rPr>
          <w:rFonts w:hint="eastAsia" w:ascii="宋体" w:hAnsi="宋体"/>
          <w:sz w:val="24"/>
          <w:u w:val="single"/>
        </w:rPr>
        <w:t xml:space="preserve">   </w:t>
      </w:r>
      <w:r>
        <w:rPr>
          <w:rFonts w:hint="eastAsia" w:ascii="宋体" w:hAnsi="宋体"/>
          <w:sz w:val="24"/>
        </w:rPr>
        <w:t>份，副本</w:t>
      </w:r>
      <w:r>
        <w:rPr>
          <w:rFonts w:hint="eastAsia" w:ascii="宋体" w:hAnsi="宋体"/>
          <w:sz w:val="24"/>
          <w:u w:val="single"/>
        </w:rPr>
        <w:t xml:space="preserve">   </w:t>
      </w:r>
      <w:r>
        <w:rPr>
          <w:rFonts w:hint="eastAsia" w:ascii="宋体" w:hAnsi="宋体"/>
          <w:sz w:val="24"/>
        </w:rPr>
        <w:t>份，具有同等法律效力，双方各执正本</w:t>
      </w:r>
      <w:r>
        <w:rPr>
          <w:rFonts w:hint="eastAsia" w:ascii="宋体" w:hAnsi="宋体"/>
          <w:sz w:val="24"/>
          <w:u w:val="single"/>
        </w:rPr>
        <w:t xml:space="preserve">   </w:t>
      </w:r>
      <w:r>
        <w:rPr>
          <w:rFonts w:hint="eastAsia" w:ascii="宋体" w:hAnsi="宋体"/>
          <w:sz w:val="24"/>
        </w:rPr>
        <w:t>份，副本委托人</w:t>
      </w:r>
      <w:r>
        <w:rPr>
          <w:rFonts w:hint="eastAsia" w:ascii="宋体" w:hAnsi="宋体"/>
          <w:sz w:val="24"/>
          <w:u w:val="single"/>
        </w:rPr>
        <w:t xml:space="preserve">   </w:t>
      </w:r>
      <w:r>
        <w:rPr>
          <w:rFonts w:hint="eastAsia" w:ascii="宋体" w:hAnsi="宋体"/>
          <w:sz w:val="24"/>
        </w:rPr>
        <w:t>份，监理人</w:t>
      </w:r>
      <w:r>
        <w:rPr>
          <w:rFonts w:hint="eastAsia" w:ascii="宋体" w:hAnsi="宋体"/>
          <w:sz w:val="24"/>
          <w:u w:val="single"/>
        </w:rPr>
        <w:t xml:space="preserve">   </w:t>
      </w:r>
      <w:r>
        <w:rPr>
          <w:rFonts w:hint="eastAsia" w:ascii="宋体" w:hAnsi="宋体"/>
          <w:sz w:val="24"/>
        </w:rPr>
        <w:t>份。</w:t>
      </w:r>
    </w:p>
    <w:p>
      <w:pPr>
        <w:adjustRightInd w:val="0"/>
        <w:snapToGrid w:val="0"/>
        <w:spacing w:line="360" w:lineRule="auto"/>
        <w:ind w:firstLine="475" w:firstLineChars="198"/>
        <w:rPr>
          <w:rFonts w:ascii="宋体" w:hAnsi="宋体"/>
          <w:sz w:val="24"/>
        </w:rPr>
      </w:pPr>
    </w:p>
    <w:p>
      <w:pPr>
        <w:adjustRightInd w:val="0"/>
        <w:snapToGrid w:val="0"/>
        <w:spacing w:line="360" w:lineRule="auto"/>
        <w:ind w:firstLine="475" w:firstLineChars="198"/>
        <w:rPr>
          <w:rFonts w:ascii="宋体" w:hAnsi="宋体"/>
          <w:sz w:val="24"/>
        </w:rPr>
      </w:pPr>
      <w:r>
        <w:rPr>
          <w:rFonts w:hint="eastAsia" w:ascii="宋体" w:hAnsi="宋体"/>
          <w:sz w:val="24"/>
        </w:rPr>
        <w:t>委托人：</w:t>
      </w:r>
      <w:r>
        <w:rPr>
          <w:rFonts w:hint="eastAsia" w:ascii="宋体" w:hAnsi="宋体"/>
          <w:sz w:val="24"/>
          <w:u w:val="single"/>
        </w:rPr>
        <w:t xml:space="preserve">   （盖章）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监理人：</w:t>
      </w:r>
      <w:r>
        <w:rPr>
          <w:rFonts w:hint="eastAsia" w:ascii="宋体" w:hAnsi="宋体"/>
          <w:sz w:val="24"/>
          <w:u w:val="single"/>
        </w:rPr>
        <w:t xml:space="preserve">   （盖章）    </w:t>
      </w:r>
    </w:p>
    <w:p>
      <w:pPr>
        <w:adjustRightInd w:val="0"/>
        <w:snapToGrid w:val="0"/>
        <w:spacing w:line="360" w:lineRule="auto"/>
        <w:ind w:firstLine="475" w:firstLineChars="198"/>
        <w:rPr>
          <w:rFonts w:ascii="宋体" w:hAnsi="宋体"/>
          <w:sz w:val="24"/>
        </w:rPr>
      </w:pPr>
      <w:r>
        <w:rPr>
          <w:rFonts w:hint="eastAsia" w:ascii="宋体" w:hAnsi="宋体"/>
          <w:sz w:val="24"/>
        </w:rPr>
        <w:t xml:space="preserve">住所：                            </w:t>
      </w:r>
      <w:r>
        <w:rPr>
          <w:rFonts w:hint="eastAsia" w:ascii="宋体" w:hAnsi="宋体"/>
          <w:sz w:val="24"/>
          <w:lang w:val="en-US" w:eastAsia="zh-CN"/>
        </w:rPr>
        <w:t xml:space="preserve"> </w:t>
      </w:r>
      <w:r>
        <w:rPr>
          <w:rFonts w:hint="eastAsia" w:ascii="宋体" w:hAnsi="宋体"/>
          <w:sz w:val="24"/>
        </w:rPr>
        <w:t xml:space="preserve">  住所： </w:t>
      </w:r>
    </w:p>
    <w:p>
      <w:pPr>
        <w:adjustRightInd w:val="0"/>
        <w:snapToGrid w:val="0"/>
        <w:spacing w:line="360" w:lineRule="auto"/>
        <w:ind w:firstLine="475" w:firstLineChars="198"/>
        <w:rPr>
          <w:rFonts w:ascii="宋体" w:hAnsi="宋体"/>
          <w:sz w:val="24"/>
        </w:rPr>
      </w:pPr>
      <w:r>
        <w:rPr>
          <w:rFonts w:hint="eastAsia" w:ascii="宋体" w:hAnsi="宋体"/>
          <w:sz w:val="24"/>
        </w:rPr>
        <w:t xml:space="preserve">邮政编码：                          </w:t>
      </w:r>
      <w:r>
        <w:rPr>
          <w:rFonts w:hint="eastAsia" w:ascii="宋体" w:hAnsi="宋体"/>
          <w:sz w:val="24"/>
          <w:lang w:val="en-US" w:eastAsia="zh-CN"/>
        </w:rPr>
        <w:t xml:space="preserve"> </w:t>
      </w:r>
      <w:r>
        <w:rPr>
          <w:rFonts w:hint="eastAsia" w:ascii="宋体" w:hAnsi="宋体"/>
          <w:sz w:val="24"/>
        </w:rPr>
        <w:t>邮政编码：</w:t>
      </w:r>
    </w:p>
    <w:p>
      <w:pPr>
        <w:adjustRightInd w:val="0"/>
        <w:snapToGrid w:val="0"/>
        <w:spacing w:line="360" w:lineRule="auto"/>
        <w:ind w:firstLine="475" w:firstLineChars="198"/>
        <w:rPr>
          <w:rFonts w:ascii="宋体" w:hAnsi="宋体"/>
          <w:sz w:val="24"/>
        </w:rPr>
      </w:pPr>
      <w:r>
        <w:rPr>
          <w:rFonts w:hint="eastAsia" w:ascii="宋体" w:hAnsi="宋体"/>
          <w:sz w:val="24"/>
        </w:rPr>
        <w:t xml:space="preserve">法定代表人或其授权                 </w:t>
      </w:r>
      <w:r>
        <w:rPr>
          <w:rFonts w:hint="eastAsia" w:ascii="宋体" w:hAnsi="宋体"/>
          <w:sz w:val="24"/>
          <w:lang w:val="en-US" w:eastAsia="zh-CN"/>
        </w:rPr>
        <w:t xml:space="preserve"> </w:t>
      </w:r>
      <w:r>
        <w:rPr>
          <w:rFonts w:hint="eastAsia" w:ascii="宋体" w:hAnsi="宋体"/>
          <w:sz w:val="24"/>
        </w:rPr>
        <w:t xml:space="preserve"> 法定代表人或其授权</w:t>
      </w:r>
    </w:p>
    <w:p>
      <w:pPr>
        <w:adjustRightInd w:val="0"/>
        <w:snapToGrid w:val="0"/>
        <w:spacing w:line="360" w:lineRule="auto"/>
        <w:ind w:firstLine="475" w:firstLineChars="198"/>
        <w:rPr>
          <w:rFonts w:ascii="宋体" w:hAnsi="宋体"/>
          <w:sz w:val="24"/>
        </w:rPr>
      </w:pPr>
      <w:r>
        <w:rPr>
          <w:rFonts w:hint="eastAsia" w:ascii="宋体" w:hAnsi="宋体"/>
          <w:sz w:val="24"/>
        </w:rPr>
        <w:t>的代理人：</w:t>
      </w:r>
      <w:r>
        <w:rPr>
          <w:rFonts w:hint="eastAsia" w:ascii="宋体" w:hAnsi="宋体"/>
          <w:sz w:val="24"/>
          <w:u w:val="single"/>
        </w:rPr>
        <w:t xml:space="preserve">（签字）      </w:t>
      </w:r>
      <w:r>
        <w:rPr>
          <w:rFonts w:hint="eastAsia" w:ascii="宋体" w:hAnsi="宋体"/>
          <w:sz w:val="24"/>
        </w:rPr>
        <w:t xml:space="preserve">             的代理人：</w:t>
      </w:r>
      <w:r>
        <w:rPr>
          <w:rFonts w:hint="eastAsia" w:ascii="宋体" w:hAnsi="宋体"/>
          <w:sz w:val="24"/>
          <w:u w:val="single"/>
        </w:rPr>
        <w:t xml:space="preserve">（签字）          </w:t>
      </w:r>
    </w:p>
    <w:p>
      <w:pPr>
        <w:adjustRightInd w:val="0"/>
        <w:snapToGrid w:val="0"/>
        <w:spacing w:line="360" w:lineRule="auto"/>
        <w:ind w:firstLine="475" w:firstLineChars="198"/>
        <w:rPr>
          <w:rFonts w:ascii="宋体" w:hAnsi="宋体"/>
          <w:sz w:val="24"/>
        </w:rPr>
      </w:pPr>
      <w:r>
        <w:rPr>
          <w:rFonts w:hint="eastAsia" w:ascii="宋体" w:hAnsi="宋体"/>
          <w:sz w:val="24"/>
        </w:rPr>
        <w:t xml:space="preserve">开户银行：                          </w:t>
      </w:r>
      <w:r>
        <w:rPr>
          <w:rFonts w:hint="eastAsia" w:ascii="宋体" w:hAnsi="宋体"/>
          <w:sz w:val="24"/>
          <w:lang w:val="en-US" w:eastAsia="zh-CN"/>
        </w:rPr>
        <w:t xml:space="preserve"> </w:t>
      </w:r>
      <w:r>
        <w:rPr>
          <w:rFonts w:hint="eastAsia" w:ascii="宋体" w:hAnsi="宋体"/>
          <w:sz w:val="24"/>
        </w:rPr>
        <w:t>开户银行：</w:t>
      </w:r>
    </w:p>
    <w:p>
      <w:pPr>
        <w:adjustRightInd w:val="0"/>
        <w:snapToGrid w:val="0"/>
        <w:spacing w:line="360" w:lineRule="auto"/>
        <w:ind w:firstLine="475" w:firstLineChars="198"/>
        <w:rPr>
          <w:rFonts w:ascii="宋体" w:hAnsi="宋体"/>
          <w:sz w:val="24"/>
        </w:rPr>
      </w:pPr>
      <w:r>
        <w:rPr>
          <w:rFonts w:hint="eastAsia" w:ascii="宋体" w:hAnsi="宋体"/>
          <w:sz w:val="24"/>
        </w:rPr>
        <w:t xml:space="preserve">账号：                             </w:t>
      </w:r>
      <w:r>
        <w:rPr>
          <w:rFonts w:hint="eastAsia" w:ascii="宋体" w:hAnsi="宋体"/>
          <w:sz w:val="24"/>
          <w:lang w:val="en-US" w:eastAsia="zh-CN"/>
        </w:rPr>
        <w:t xml:space="preserve"> </w:t>
      </w:r>
      <w:r>
        <w:rPr>
          <w:rFonts w:hint="eastAsia" w:ascii="宋体" w:hAnsi="宋体"/>
          <w:sz w:val="24"/>
        </w:rPr>
        <w:t xml:space="preserve"> 账号：</w:t>
      </w:r>
    </w:p>
    <w:p>
      <w:pPr>
        <w:adjustRightInd w:val="0"/>
        <w:snapToGrid w:val="0"/>
        <w:spacing w:line="360" w:lineRule="auto"/>
        <w:ind w:firstLine="475" w:firstLineChars="198"/>
        <w:rPr>
          <w:rFonts w:ascii="宋体" w:hAnsi="宋体"/>
          <w:sz w:val="24"/>
        </w:rPr>
      </w:pPr>
      <w:r>
        <w:rPr>
          <w:rFonts w:hint="eastAsia" w:ascii="宋体" w:hAnsi="宋体"/>
          <w:sz w:val="24"/>
        </w:rPr>
        <w:t xml:space="preserve">电话：                              </w:t>
      </w:r>
      <w:r>
        <w:rPr>
          <w:rFonts w:hint="eastAsia" w:ascii="宋体" w:hAnsi="宋体"/>
          <w:sz w:val="24"/>
          <w:lang w:val="en-US" w:eastAsia="zh-CN"/>
        </w:rPr>
        <w:t xml:space="preserve"> </w:t>
      </w:r>
      <w:r>
        <w:rPr>
          <w:rFonts w:hint="eastAsia" w:ascii="宋体" w:hAnsi="宋体"/>
          <w:sz w:val="24"/>
        </w:rPr>
        <w:t>电话：</w:t>
      </w:r>
    </w:p>
    <w:p>
      <w:pPr>
        <w:adjustRightInd w:val="0"/>
        <w:snapToGrid w:val="0"/>
        <w:spacing w:line="360" w:lineRule="auto"/>
        <w:ind w:firstLine="475" w:firstLineChars="198"/>
        <w:rPr>
          <w:rFonts w:ascii="宋体" w:hAnsi="宋体"/>
          <w:sz w:val="24"/>
        </w:rPr>
      </w:pPr>
      <w:r>
        <w:rPr>
          <w:rFonts w:hint="eastAsia" w:ascii="宋体" w:hAnsi="宋体"/>
          <w:sz w:val="24"/>
        </w:rPr>
        <w:t xml:space="preserve">传真：                              </w:t>
      </w:r>
      <w:r>
        <w:rPr>
          <w:rFonts w:hint="eastAsia" w:ascii="宋体" w:hAnsi="宋体"/>
          <w:sz w:val="24"/>
          <w:lang w:val="en-US" w:eastAsia="zh-CN"/>
        </w:rPr>
        <w:t xml:space="preserve"> </w:t>
      </w:r>
      <w:r>
        <w:rPr>
          <w:rFonts w:hint="eastAsia" w:ascii="宋体" w:hAnsi="宋体"/>
          <w:sz w:val="24"/>
        </w:rPr>
        <w:t>传真：</w:t>
      </w:r>
    </w:p>
    <w:p>
      <w:pPr>
        <w:adjustRightInd w:val="0"/>
        <w:snapToGrid w:val="0"/>
        <w:spacing w:line="360" w:lineRule="auto"/>
        <w:ind w:firstLine="475" w:firstLineChars="198"/>
        <w:rPr>
          <w:rFonts w:ascii="宋体" w:hAnsi="宋体"/>
          <w:sz w:val="24"/>
          <w:u w:val="single"/>
        </w:rPr>
      </w:pPr>
      <w:r>
        <w:rPr>
          <w:rFonts w:hint="eastAsia" w:ascii="宋体" w:hAnsi="宋体"/>
          <w:sz w:val="24"/>
        </w:rPr>
        <w:t xml:space="preserve">电子邮箱：                          </w:t>
      </w:r>
      <w:r>
        <w:rPr>
          <w:rFonts w:hint="eastAsia" w:ascii="宋体" w:hAnsi="宋体"/>
          <w:sz w:val="24"/>
          <w:lang w:val="en-US" w:eastAsia="zh-CN"/>
        </w:rPr>
        <w:t xml:space="preserve"> </w:t>
      </w:r>
      <w:r>
        <w:rPr>
          <w:rFonts w:hint="eastAsia" w:ascii="宋体" w:hAnsi="宋体"/>
          <w:sz w:val="24"/>
        </w:rPr>
        <w:t>电子邮箱：</w:t>
      </w:r>
    </w:p>
    <w:p>
      <w:pPr>
        <w:tabs>
          <w:tab w:val="left" w:pos="3120"/>
        </w:tabs>
        <w:adjustRightInd w:val="0"/>
        <w:snapToGrid w:val="0"/>
        <w:spacing w:line="360" w:lineRule="auto"/>
        <w:jc w:val="center"/>
        <w:rPr>
          <w:rFonts w:ascii="宋体" w:hAnsi="宋体"/>
          <w:b/>
          <w:snapToGrid w:val="0"/>
          <w:kern w:val="0"/>
          <w:sz w:val="32"/>
          <w:szCs w:val="32"/>
        </w:rPr>
      </w:pPr>
    </w:p>
    <w:p>
      <w:pPr>
        <w:pageBreakBefore/>
        <w:adjustRightInd w:val="0"/>
        <w:snapToGrid w:val="0"/>
        <w:spacing w:line="360" w:lineRule="auto"/>
        <w:jc w:val="center"/>
        <w:rPr>
          <w:rFonts w:ascii="宋体" w:hAnsi="宋体"/>
          <w:b/>
          <w:snapToGrid w:val="0"/>
          <w:kern w:val="0"/>
          <w:sz w:val="32"/>
          <w:szCs w:val="32"/>
        </w:rPr>
      </w:pPr>
      <w:r>
        <w:rPr>
          <w:rFonts w:hint="eastAsia" w:ascii="宋体" w:hAnsi="宋体"/>
          <w:b/>
          <w:snapToGrid w:val="0"/>
          <w:kern w:val="0"/>
          <w:sz w:val="32"/>
          <w:szCs w:val="32"/>
        </w:rPr>
        <w:t>第二部分  通用条件</w:t>
      </w:r>
    </w:p>
    <w:p>
      <w:pPr>
        <w:adjustRightInd w:val="0"/>
        <w:snapToGrid w:val="0"/>
        <w:spacing w:line="360" w:lineRule="auto"/>
        <w:rPr>
          <w:rFonts w:ascii="宋体" w:hAnsi="宋体"/>
          <w:b/>
          <w:snapToGrid w:val="0"/>
          <w:kern w:val="0"/>
          <w:sz w:val="24"/>
        </w:rPr>
      </w:pPr>
      <w:r>
        <w:rPr>
          <w:rFonts w:hint="eastAsia" w:ascii="宋体" w:hAnsi="宋体"/>
          <w:b/>
          <w:snapToGrid w:val="0"/>
          <w:kern w:val="0"/>
          <w:sz w:val="24"/>
        </w:rPr>
        <w:t>1. 定义与解释</w:t>
      </w:r>
    </w:p>
    <w:p>
      <w:pPr>
        <w:adjustRightInd w:val="0"/>
        <w:snapToGrid w:val="0"/>
        <w:spacing w:line="360" w:lineRule="auto"/>
        <w:ind w:left="210" w:leftChars="100"/>
        <w:rPr>
          <w:rFonts w:ascii="宋体" w:hAnsi="宋体"/>
          <w:bCs/>
          <w:snapToGrid w:val="0"/>
          <w:kern w:val="0"/>
          <w:sz w:val="24"/>
        </w:rPr>
      </w:pPr>
      <w:r>
        <w:rPr>
          <w:rFonts w:hint="eastAsia" w:ascii="宋体" w:hAnsi="宋体"/>
          <w:snapToGrid w:val="0"/>
          <w:kern w:val="0"/>
          <w:sz w:val="24"/>
        </w:rPr>
        <w:t xml:space="preserve">1.1 </w:t>
      </w:r>
      <w:r>
        <w:rPr>
          <w:rFonts w:hint="eastAsia" w:ascii="宋体" w:hAnsi="宋体"/>
          <w:bCs/>
          <w:snapToGrid w:val="0"/>
          <w:kern w:val="0"/>
          <w:sz w:val="24"/>
        </w:rPr>
        <w:t>定义</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除根据上下文另有其意义外，组成本合同的全部文件中的下列名词和用语应具有本款所赋予的含义：</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1.1.1 “工程”是指按照本合同约定实施监理与相关服务的建设工程。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1.1.2 “委托人”是指本合同中委托监理与相关服务的一方，及其合法的继承人或受让人。</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1.1.3 “监理人”是指本合同中提供监理与相关服务的一方，及其合法的继承人。</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1.1.4 “承包人”是指在工程范围内与委托人签订勘察、设计、施工等有关合同的当事人，及其合法的继承人。</w:t>
      </w:r>
    </w:p>
    <w:p>
      <w:pPr>
        <w:adjustRightInd w:val="0"/>
        <w:snapToGrid w:val="0"/>
        <w:spacing w:line="360" w:lineRule="auto"/>
        <w:ind w:firstLine="570"/>
        <w:rPr>
          <w:rFonts w:ascii="宋体" w:hAnsi="宋体"/>
          <w:snapToGrid w:val="0"/>
          <w:kern w:val="0"/>
          <w:sz w:val="24"/>
        </w:rPr>
      </w:pPr>
      <w:r>
        <w:rPr>
          <w:rFonts w:hint="eastAsia" w:ascii="宋体" w:hAnsi="宋体"/>
          <w:snapToGrid w:val="0"/>
          <w:kern w:val="0"/>
          <w:sz w:val="24"/>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1.1.6 “相关服务”是指监理人受委托人的委托 ，按照本合同约定，在勘察、设计、保修等阶段提供的服务活动。</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1.1.7 “正常工作”指本合同订立时通用条件和专用条件中约定的监理人的工作。</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1.1.8 “附加工作”是指本合同约定的正常工作以外监理人的工作。</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1.1.9 “项目监理机构”是指监理人派驻工程负责履行本合同的组织机构。</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1.1.10 “总监理工程师”是指由监理人的法定代表人书面授权，全面负责履行本合同、主持项目监理机构工作的注册监理工程师。</w:t>
      </w:r>
    </w:p>
    <w:p>
      <w:pPr>
        <w:adjustRightInd w:val="0"/>
        <w:snapToGrid w:val="0"/>
        <w:spacing w:line="360" w:lineRule="auto"/>
        <w:ind w:firstLine="475" w:firstLineChars="198"/>
        <w:rPr>
          <w:rFonts w:ascii="宋体" w:hAnsi="宋体"/>
          <w:snapToGrid w:val="0"/>
          <w:kern w:val="0"/>
          <w:sz w:val="24"/>
        </w:rPr>
      </w:pPr>
      <w:r>
        <w:rPr>
          <w:rFonts w:hint="eastAsia" w:ascii="宋体" w:hAnsi="宋体"/>
          <w:snapToGrid w:val="0"/>
          <w:kern w:val="0"/>
          <w:sz w:val="24"/>
        </w:rPr>
        <w:t>1.1.11 “酬金”是指监理人履行本合同义务，委托人按照本合同约定给付监理人的金额。</w:t>
      </w:r>
    </w:p>
    <w:p>
      <w:pPr>
        <w:adjustRightInd w:val="0"/>
        <w:snapToGrid w:val="0"/>
        <w:spacing w:line="360" w:lineRule="auto"/>
        <w:ind w:firstLine="475" w:firstLineChars="198"/>
        <w:rPr>
          <w:rFonts w:ascii="宋体" w:hAnsi="宋体"/>
          <w:snapToGrid w:val="0"/>
          <w:kern w:val="0"/>
          <w:sz w:val="24"/>
        </w:rPr>
      </w:pPr>
      <w:r>
        <w:rPr>
          <w:rFonts w:hint="eastAsia" w:ascii="宋体" w:hAnsi="宋体"/>
          <w:snapToGrid w:val="0"/>
          <w:kern w:val="0"/>
          <w:sz w:val="24"/>
        </w:rPr>
        <w:t>1.1.12 “正常工作</w:t>
      </w:r>
      <w:r>
        <w:rPr>
          <w:rFonts w:hint="eastAsia" w:ascii="宋体" w:hAnsi="宋体" w:cs="宋体"/>
          <w:snapToGrid w:val="0"/>
          <w:kern w:val="0"/>
          <w:sz w:val="24"/>
        </w:rPr>
        <w:t>酬金”</w:t>
      </w:r>
      <w:r>
        <w:rPr>
          <w:rFonts w:hint="eastAsia" w:ascii="宋体" w:hAnsi="宋体"/>
          <w:snapToGrid w:val="0"/>
          <w:kern w:val="0"/>
          <w:sz w:val="24"/>
        </w:rPr>
        <w:t>是指监理人完成正常工作，委托人应给付监理人并在协议书中载明的签约</w:t>
      </w:r>
      <w:r>
        <w:rPr>
          <w:rFonts w:hint="eastAsia" w:ascii="宋体" w:hAnsi="宋体" w:cs="宋体"/>
          <w:snapToGrid w:val="0"/>
          <w:kern w:val="0"/>
          <w:sz w:val="24"/>
        </w:rPr>
        <w:t>酬金额</w:t>
      </w:r>
      <w:r>
        <w:rPr>
          <w:rFonts w:hint="eastAsia" w:ascii="宋体" w:hAnsi="宋体"/>
          <w:snapToGrid w:val="0"/>
          <w:kern w:val="0"/>
          <w:sz w:val="24"/>
        </w:rPr>
        <w:t>。</w:t>
      </w:r>
    </w:p>
    <w:p>
      <w:pPr>
        <w:adjustRightInd w:val="0"/>
        <w:snapToGrid w:val="0"/>
        <w:spacing w:line="360" w:lineRule="auto"/>
        <w:ind w:firstLine="475" w:firstLineChars="198"/>
        <w:rPr>
          <w:rFonts w:ascii="宋体" w:hAnsi="宋体"/>
          <w:snapToGrid w:val="0"/>
          <w:kern w:val="0"/>
          <w:sz w:val="24"/>
        </w:rPr>
      </w:pPr>
      <w:r>
        <w:rPr>
          <w:rFonts w:hint="eastAsia" w:ascii="宋体" w:hAnsi="宋体"/>
          <w:snapToGrid w:val="0"/>
          <w:kern w:val="0"/>
          <w:sz w:val="24"/>
        </w:rPr>
        <w:t>1.1.13 “附加工作酬金”是指监理人完成附加工作，委托人应给付监理人的金额。</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1.1.14 “一方”是指委托人或监理人；“双方”是指委托人和监理人；“第三方”是指除委托人和监理人以外的有关方。</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1.1.15 “书面形式”是指合同书、信件和数据电文（包括电报、电传、传真、电子数据交换和电子邮件）等可以有形地表现所载内容的形式。</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1.1.16 “天”是指第一天零时至第二天零时的时间。</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1.1.17“月”是指按公历从一个月中任何一天开始的一个公历月时间。</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left="210" w:leftChars="100"/>
        <w:rPr>
          <w:rFonts w:ascii="宋体" w:hAnsi="宋体"/>
          <w:snapToGrid w:val="0"/>
          <w:kern w:val="0"/>
          <w:sz w:val="24"/>
        </w:rPr>
      </w:pPr>
      <w:r>
        <w:rPr>
          <w:rFonts w:hint="eastAsia" w:ascii="宋体" w:hAnsi="宋体"/>
          <w:bCs/>
          <w:snapToGrid w:val="0"/>
          <w:kern w:val="0"/>
          <w:sz w:val="24"/>
        </w:rPr>
        <w:t xml:space="preserve">1.2 </w:t>
      </w:r>
      <w:r>
        <w:rPr>
          <w:rFonts w:hint="eastAsia" w:ascii="宋体" w:hAnsi="宋体"/>
          <w:snapToGrid w:val="0"/>
          <w:kern w:val="0"/>
          <w:sz w:val="24"/>
        </w:rPr>
        <w:t>解释</w:t>
      </w:r>
    </w:p>
    <w:p>
      <w:pPr>
        <w:tabs>
          <w:tab w:val="left" w:pos="6140"/>
        </w:tabs>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1.2.1本合同使用中文书写、解释和说明。如专用条件约定使用两种及以上语言文字时，应以中文为准。</w:t>
      </w:r>
    </w:p>
    <w:p>
      <w:pPr>
        <w:tabs>
          <w:tab w:val="left" w:pos="6140"/>
        </w:tabs>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1.2.2 组成本合同的下列文件彼此应能相互解释、互为说明。除专用条件另有约定外，本合同文件的解释顺序如下：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（1）协议书；</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（2）中标通知书（适用于招标工程）或委托书（适用于非招标工程）；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（3）专用条件及附录A、附录B；</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（4）通用条件；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（5）投标文件（适用于招标工程）或监理与相关服务建议书（适用于非招标工程）。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双方签订的补充协议与其他文件发生矛盾或歧义时，属于同一类内容的文件，应以最新签署的为准。</w:t>
      </w:r>
    </w:p>
    <w:p>
      <w:pPr>
        <w:adjustRightInd w:val="0"/>
        <w:snapToGrid w:val="0"/>
        <w:spacing w:line="360" w:lineRule="auto"/>
        <w:rPr>
          <w:rFonts w:ascii="宋体" w:hAnsi="宋体"/>
          <w:b/>
          <w:snapToGrid w:val="0"/>
          <w:kern w:val="0"/>
          <w:sz w:val="24"/>
        </w:rPr>
      </w:pPr>
      <w:r>
        <w:rPr>
          <w:rFonts w:hint="eastAsia" w:ascii="宋体" w:hAnsi="宋体"/>
          <w:b/>
          <w:snapToGrid w:val="0"/>
          <w:kern w:val="0"/>
          <w:sz w:val="24"/>
        </w:rPr>
        <w:t>2. 监理人的义务</w:t>
      </w:r>
    </w:p>
    <w:p>
      <w:pPr>
        <w:adjustRightInd w:val="0"/>
        <w:snapToGrid w:val="0"/>
        <w:spacing w:line="360" w:lineRule="auto"/>
        <w:ind w:left="210" w:leftChars="100"/>
        <w:rPr>
          <w:rFonts w:ascii="宋体" w:hAnsi="宋体"/>
          <w:bCs/>
          <w:snapToGrid w:val="0"/>
          <w:kern w:val="0"/>
          <w:sz w:val="24"/>
        </w:rPr>
      </w:pPr>
      <w:r>
        <w:rPr>
          <w:rFonts w:hint="eastAsia" w:ascii="宋体" w:hAnsi="宋体"/>
          <w:snapToGrid w:val="0"/>
          <w:kern w:val="0"/>
          <w:sz w:val="24"/>
        </w:rPr>
        <w:t>2.1 监理的范围和工作内容</w:t>
      </w:r>
    </w:p>
    <w:p>
      <w:pPr>
        <w:adjustRightInd w:val="0"/>
        <w:snapToGrid w:val="0"/>
        <w:spacing w:line="360" w:lineRule="auto"/>
        <w:ind w:left="420" w:leftChars="200"/>
        <w:rPr>
          <w:rFonts w:ascii="宋体" w:hAnsi="宋体"/>
          <w:snapToGrid w:val="0"/>
          <w:kern w:val="0"/>
          <w:sz w:val="24"/>
        </w:rPr>
      </w:pPr>
      <w:r>
        <w:rPr>
          <w:rFonts w:hint="eastAsia" w:ascii="宋体" w:hAnsi="宋体"/>
          <w:snapToGrid w:val="0"/>
          <w:kern w:val="0"/>
          <w:sz w:val="24"/>
        </w:rPr>
        <w:t>2.1.1 监理范围在专用条件中约定。</w:t>
      </w:r>
    </w:p>
    <w:p>
      <w:pPr>
        <w:adjustRightInd w:val="0"/>
        <w:snapToGrid w:val="0"/>
        <w:spacing w:line="360" w:lineRule="auto"/>
        <w:ind w:left="420" w:leftChars="200"/>
        <w:rPr>
          <w:rFonts w:ascii="宋体" w:hAnsi="宋体"/>
          <w:snapToGrid w:val="0"/>
          <w:kern w:val="0"/>
          <w:sz w:val="24"/>
        </w:rPr>
      </w:pPr>
      <w:r>
        <w:rPr>
          <w:rFonts w:hint="eastAsia" w:ascii="宋体" w:hAnsi="宋体"/>
          <w:snapToGrid w:val="0"/>
          <w:kern w:val="0"/>
          <w:sz w:val="24"/>
        </w:rPr>
        <w:t>2.1.2 除专用条件另有约定外，监理工作内容包括：</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（1）收到工程设计文件后编制监理规划，并在第一次工地会议7天前报委托人。根据有关规定和监理工作需要，编制监理实施细则；</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（2）熟悉工程设计文件，并参加由委托人主持的图纸会审和设计交底会议；</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（3）参加由委托人主持的第一次工地会议；主持监理例会并根据工程需要主持或参加专题会议；</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（4）审查施工承包人提交的施工组织设计，重点审查其中的质量安全技术措施、专项施工方案与工程建设强制性标准的符合性；</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 xml:space="preserve">（5）检查施工承包人工程质量、安全生产管理制度及组织机构和人员资格； </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（6）检查施工承包人专职安全生产管理人员的配备情况；</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（7）审查施工承包人提交的施工进度计划，核查承包人对施工进度计划的调整；</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（8）检查施工承包人的试验室；</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（9）审核施工分包人资质条件；</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（10）查验施工承包人的施工测量放线成果；</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（11）审查工程开工条件，对条件具备的签发开工令；</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（12）审查施工承包人报送的工程材料、构配件、设备质量证明文件的有效性和符合性，并按规定对用于工程的材料采取平行检验或见证取样方式进行抽检；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（13）审核施工承包人提交的工程款支付申请，签发或出具工程款支付证书，并报委托人审核、批准；</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（14）在巡视、旁站和检验过程中，发现工程质量、施工安全存在事故隐患的，要求施工承包人整改并报委托人；</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（15）经委托人同意，签发工程暂停令和复工令；</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（16）审查施工承包人提交的采用新材料、新工艺、新技术、新设备的论证材料及相关验收标准；</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（17）验收隐蔽工程、分部分项工程；</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（18）审查施工承包人提交的工程变更申请，协调处理施工进度调整、费用索赔、合同争议等事项；</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（19）审查施工承包人提交的竣工验收申请，编写工程质量评估报告；</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（20）参加工程竣工验收，签署竣工验收意见；</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（21）审查施工承包人提交的竣工结算申请并报委托人；</w:t>
      </w:r>
    </w:p>
    <w:p>
      <w:pPr>
        <w:adjustRightInd w:val="0"/>
        <w:snapToGrid w:val="0"/>
        <w:spacing w:line="360" w:lineRule="auto"/>
        <w:ind w:firstLine="540" w:firstLineChars="225"/>
        <w:rPr>
          <w:rFonts w:ascii="宋体" w:hAnsi="宋体"/>
          <w:snapToGrid w:val="0"/>
          <w:kern w:val="0"/>
          <w:sz w:val="24"/>
        </w:rPr>
      </w:pPr>
      <w:r>
        <w:rPr>
          <w:rFonts w:hint="eastAsia" w:ascii="宋体" w:hAnsi="宋体"/>
          <w:snapToGrid w:val="0"/>
          <w:kern w:val="0"/>
          <w:sz w:val="24"/>
        </w:rPr>
        <w:t>（22）编制、整理工程监理归档文件并报委托人。</w:t>
      </w:r>
    </w:p>
    <w:p>
      <w:pPr>
        <w:adjustRightInd w:val="0"/>
        <w:snapToGrid w:val="0"/>
        <w:spacing w:line="360" w:lineRule="auto"/>
        <w:ind w:left="420" w:leftChars="200" w:firstLine="120" w:firstLineChars="50"/>
        <w:rPr>
          <w:rFonts w:ascii="宋体" w:hAnsi="宋体"/>
          <w:snapToGrid w:val="0"/>
          <w:kern w:val="0"/>
          <w:sz w:val="24"/>
        </w:rPr>
      </w:pPr>
      <w:r>
        <w:rPr>
          <w:rFonts w:hint="eastAsia" w:ascii="宋体" w:hAnsi="宋体"/>
          <w:snapToGrid w:val="0"/>
          <w:kern w:val="0"/>
          <w:sz w:val="24"/>
        </w:rPr>
        <w:t>2.1.3 相关服务的范围和内容在附录A中约定。</w:t>
      </w:r>
    </w:p>
    <w:p>
      <w:pPr>
        <w:adjustRightInd w:val="0"/>
        <w:snapToGrid w:val="0"/>
        <w:spacing w:line="360" w:lineRule="auto"/>
        <w:ind w:firstLine="240" w:firstLineChars="100"/>
        <w:rPr>
          <w:rFonts w:ascii="宋体" w:hAnsi="宋体"/>
          <w:bCs/>
          <w:snapToGrid w:val="0"/>
          <w:kern w:val="0"/>
          <w:sz w:val="24"/>
        </w:rPr>
      </w:pPr>
      <w:r>
        <w:rPr>
          <w:rFonts w:hint="eastAsia" w:ascii="宋体" w:hAnsi="宋体"/>
          <w:snapToGrid w:val="0"/>
          <w:kern w:val="0"/>
          <w:sz w:val="24"/>
        </w:rPr>
        <w:t xml:space="preserve">2.2 </w:t>
      </w:r>
      <w:r>
        <w:rPr>
          <w:rFonts w:hint="eastAsia" w:ascii="宋体" w:hAnsi="宋体"/>
          <w:bCs/>
          <w:snapToGrid w:val="0"/>
          <w:kern w:val="0"/>
          <w:sz w:val="24"/>
        </w:rPr>
        <w:t>监理与相关服务依据</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2.2.1 监理依据包括：</w:t>
      </w:r>
    </w:p>
    <w:p>
      <w:pPr>
        <w:adjustRightInd w:val="0"/>
        <w:snapToGrid w:val="0"/>
        <w:spacing w:line="360" w:lineRule="auto"/>
        <w:ind w:firstLine="600" w:firstLineChars="250"/>
        <w:rPr>
          <w:rFonts w:ascii="宋体" w:hAnsi="宋体"/>
          <w:snapToGrid w:val="0"/>
          <w:kern w:val="0"/>
          <w:sz w:val="24"/>
        </w:rPr>
      </w:pPr>
      <w:r>
        <w:rPr>
          <w:rFonts w:hint="eastAsia" w:ascii="宋体" w:hAnsi="宋体"/>
          <w:snapToGrid w:val="0"/>
          <w:kern w:val="0"/>
          <w:sz w:val="24"/>
        </w:rPr>
        <w:t>（1）适用的法律、行政法规及部门规章；</w:t>
      </w:r>
    </w:p>
    <w:p>
      <w:pPr>
        <w:adjustRightInd w:val="0"/>
        <w:snapToGrid w:val="0"/>
        <w:spacing w:line="360" w:lineRule="auto"/>
        <w:ind w:firstLine="600" w:firstLineChars="250"/>
        <w:rPr>
          <w:rFonts w:ascii="宋体" w:hAnsi="宋体"/>
          <w:snapToGrid w:val="0"/>
          <w:kern w:val="0"/>
          <w:sz w:val="24"/>
        </w:rPr>
      </w:pPr>
      <w:r>
        <w:rPr>
          <w:rFonts w:hint="eastAsia" w:ascii="宋体" w:hAnsi="宋体"/>
          <w:snapToGrid w:val="0"/>
          <w:kern w:val="0"/>
          <w:sz w:val="24"/>
        </w:rPr>
        <w:t>（2）与工程有关的标准；</w:t>
      </w:r>
    </w:p>
    <w:p>
      <w:pPr>
        <w:adjustRightInd w:val="0"/>
        <w:snapToGrid w:val="0"/>
        <w:spacing w:line="360" w:lineRule="auto"/>
        <w:ind w:firstLine="600" w:firstLineChars="250"/>
        <w:rPr>
          <w:rFonts w:ascii="宋体" w:hAnsi="宋体"/>
          <w:snapToGrid w:val="0"/>
          <w:kern w:val="0"/>
          <w:sz w:val="24"/>
        </w:rPr>
      </w:pPr>
      <w:r>
        <w:rPr>
          <w:rFonts w:hint="eastAsia" w:ascii="宋体" w:hAnsi="宋体"/>
          <w:snapToGrid w:val="0"/>
          <w:kern w:val="0"/>
          <w:sz w:val="24"/>
        </w:rPr>
        <w:t>（3）工程设计及有关文件；</w:t>
      </w:r>
    </w:p>
    <w:p>
      <w:pPr>
        <w:adjustRightInd w:val="0"/>
        <w:snapToGrid w:val="0"/>
        <w:spacing w:line="360" w:lineRule="auto"/>
        <w:ind w:firstLine="600" w:firstLineChars="250"/>
        <w:rPr>
          <w:rFonts w:ascii="宋体" w:hAnsi="宋体"/>
          <w:snapToGrid w:val="0"/>
          <w:kern w:val="0"/>
          <w:sz w:val="24"/>
        </w:rPr>
      </w:pPr>
      <w:r>
        <w:rPr>
          <w:rFonts w:hint="eastAsia" w:ascii="宋体" w:hAnsi="宋体"/>
          <w:snapToGrid w:val="0"/>
          <w:kern w:val="0"/>
          <w:sz w:val="24"/>
        </w:rPr>
        <w:t>（4）本合同及委托人与第三方签订的与实施工程有关的其他合同。</w:t>
      </w:r>
    </w:p>
    <w:p>
      <w:pPr>
        <w:adjustRightInd w:val="0"/>
        <w:snapToGrid w:val="0"/>
        <w:spacing w:line="360" w:lineRule="auto"/>
        <w:ind w:left="210" w:leftChars="100" w:firstLine="480" w:firstLineChars="200"/>
        <w:rPr>
          <w:rFonts w:ascii="宋体" w:hAnsi="宋体"/>
          <w:bCs/>
          <w:snapToGrid w:val="0"/>
          <w:kern w:val="0"/>
          <w:sz w:val="24"/>
        </w:rPr>
      </w:pPr>
      <w:r>
        <w:rPr>
          <w:rFonts w:hint="eastAsia" w:ascii="宋体" w:hAnsi="宋体"/>
          <w:bCs/>
          <w:snapToGrid w:val="0"/>
          <w:kern w:val="0"/>
          <w:sz w:val="24"/>
        </w:rPr>
        <w:t>双方根据工程的行业和地域特点，在专用条件中具体约定监理依据。</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2.2.2 相关服务依据在专用条件中约定。</w:t>
      </w:r>
    </w:p>
    <w:p>
      <w:pPr>
        <w:adjustRightInd w:val="0"/>
        <w:snapToGrid w:val="0"/>
        <w:spacing w:line="360" w:lineRule="auto"/>
        <w:ind w:firstLine="240" w:firstLineChars="100"/>
        <w:rPr>
          <w:rFonts w:ascii="宋体" w:hAnsi="宋体" w:cs="宋体"/>
          <w:snapToGrid w:val="0"/>
          <w:kern w:val="0"/>
          <w:sz w:val="24"/>
        </w:rPr>
      </w:pPr>
      <w:r>
        <w:rPr>
          <w:rFonts w:hint="eastAsia" w:ascii="宋体" w:hAnsi="宋体"/>
          <w:snapToGrid w:val="0"/>
          <w:kern w:val="0"/>
          <w:sz w:val="24"/>
        </w:rPr>
        <w:t xml:space="preserve">2.3 </w:t>
      </w:r>
      <w:r>
        <w:rPr>
          <w:rFonts w:hint="eastAsia" w:ascii="宋体" w:hAnsi="宋体" w:cs="宋体"/>
          <w:snapToGrid w:val="0"/>
          <w:kern w:val="0"/>
          <w:sz w:val="24"/>
        </w:rPr>
        <w:t>项目监理机构和人员</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2.3.1 监理人应组建满足工作需要的项目监理机构，配备必要的检测设备。项目监理机构的主要人员应具有相应的资格条件。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2.3.2本合同履行过程中，总监理工程师及重要岗位监理人员应保持相对稳定，以保证监理工作正常进行。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2.3.4 监理人应及时更换有下列情形之一的监理人员：</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（1）严重过失行为的；</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（2）有违法行为不能履行职责的；</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（3）涉嫌犯罪的；</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（4）不能胜任岗位职责的；</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（5）严重违反职业道德的；</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（6）专用条件约定的其他情形。</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2.3.5 委托人可要求监理人更换不能胜任本职工作的项目监理机构人员。</w:t>
      </w:r>
    </w:p>
    <w:p>
      <w:pPr>
        <w:adjustRightInd w:val="0"/>
        <w:snapToGrid w:val="0"/>
        <w:spacing w:line="360" w:lineRule="auto"/>
        <w:ind w:left="210" w:leftChars="100"/>
        <w:rPr>
          <w:rFonts w:ascii="宋体" w:hAnsi="宋体" w:cs="宋体"/>
          <w:snapToGrid w:val="0"/>
          <w:kern w:val="0"/>
          <w:sz w:val="24"/>
        </w:rPr>
      </w:pPr>
      <w:r>
        <w:rPr>
          <w:rFonts w:hint="eastAsia" w:ascii="宋体" w:hAnsi="宋体"/>
          <w:snapToGrid w:val="0"/>
          <w:kern w:val="0"/>
          <w:sz w:val="24"/>
        </w:rPr>
        <w:t xml:space="preserve">2.4 </w:t>
      </w:r>
      <w:r>
        <w:rPr>
          <w:rFonts w:hint="eastAsia" w:ascii="宋体" w:hAnsi="宋体" w:cs="宋体"/>
          <w:snapToGrid w:val="0"/>
          <w:kern w:val="0"/>
          <w:sz w:val="24"/>
        </w:rPr>
        <w:t>履行职责</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监理人应遵循职业道德准则和行为规范，严格按照法律法规、工程建设有关标准及本合同履行职责。</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2.4.2 当委托人与承包人之间的合同争议提交仲裁机构仲裁或人民法院审理时，监理人应提供必要的证明资料。</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2.4.3 监理人应在专用条件约定的授权范围内，处理委托人与承包人所签订合同的变更事宜。如果变更超过授权范围，应以书面形式报委托人批准。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在紧急情况下，为了保护财产和人身安全，监理人所发出的指令未能事先报委托人批准时，应在发出指令后的24小时内以书面形式报委托人。</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2.4.4 除专用条件另有约定外，监理人发现承包人的人员不能胜任本职工作的，有权要求承包人予以调换。</w:t>
      </w:r>
    </w:p>
    <w:p>
      <w:pPr>
        <w:adjustRightInd w:val="0"/>
        <w:snapToGrid w:val="0"/>
        <w:spacing w:line="360" w:lineRule="auto"/>
        <w:ind w:left="210" w:leftChars="100"/>
        <w:rPr>
          <w:rFonts w:ascii="宋体" w:hAnsi="宋体" w:cs="宋体"/>
          <w:snapToGrid w:val="0"/>
          <w:kern w:val="0"/>
          <w:sz w:val="24"/>
        </w:rPr>
      </w:pPr>
      <w:r>
        <w:rPr>
          <w:rFonts w:hint="eastAsia" w:ascii="宋体" w:hAnsi="宋体"/>
          <w:snapToGrid w:val="0"/>
          <w:kern w:val="0"/>
          <w:sz w:val="24"/>
        </w:rPr>
        <w:t>2.5 提交</w:t>
      </w:r>
      <w:r>
        <w:rPr>
          <w:rFonts w:hint="eastAsia" w:ascii="宋体" w:hAnsi="宋体" w:cs="宋体"/>
          <w:snapToGrid w:val="0"/>
          <w:kern w:val="0"/>
          <w:sz w:val="24"/>
        </w:rPr>
        <w:t>报告</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监理人应按专用条件约定的种类、时间和份数向委托人提交监理与相关服务的报告。</w:t>
      </w:r>
    </w:p>
    <w:p>
      <w:pPr>
        <w:adjustRightInd w:val="0"/>
        <w:snapToGrid w:val="0"/>
        <w:spacing w:line="360" w:lineRule="auto"/>
        <w:ind w:left="210" w:leftChars="100"/>
        <w:rPr>
          <w:rFonts w:ascii="宋体" w:hAnsi="宋体"/>
          <w:snapToGrid w:val="0"/>
          <w:kern w:val="0"/>
          <w:sz w:val="24"/>
        </w:rPr>
      </w:pPr>
      <w:r>
        <w:rPr>
          <w:rFonts w:hint="eastAsia" w:ascii="宋体" w:hAnsi="宋体"/>
          <w:snapToGrid w:val="0"/>
          <w:kern w:val="0"/>
          <w:sz w:val="24"/>
        </w:rPr>
        <w:t>2.6 文件资料</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在本合同履行期内，监理人应在现场保留工作所用的图纸、报告及记录监理工作的相关文件。工程竣工后，应当按照档案管理规定将监理有关文件归档。</w:t>
      </w:r>
    </w:p>
    <w:p>
      <w:pPr>
        <w:adjustRightInd w:val="0"/>
        <w:snapToGrid w:val="0"/>
        <w:spacing w:line="360" w:lineRule="auto"/>
        <w:ind w:left="210" w:leftChars="100"/>
        <w:rPr>
          <w:rFonts w:ascii="宋体" w:hAnsi="宋体" w:cs="宋体"/>
          <w:snapToGrid w:val="0"/>
          <w:kern w:val="0"/>
          <w:sz w:val="24"/>
        </w:rPr>
      </w:pPr>
      <w:r>
        <w:rPr>
          <w:rFonts w:hint="eastAsia" w:ascii="宋体" w:hAnsi="宋体"/>
          <w:snapToGrid w:val="0"/>
          <w:kern w:val="0"/>
          <w:sz w:val="24"/>
        </w:rPr>
        <w:t xml:space="preserve">2.7 </w:t>
      </w:r>
      <w:r>
        <w:rPr>
          <w:rFonts w:hint="eastAsia" w:ascii="宋体" w:hAnsi="宋体" w:cs="宋体"/>
          <w:snapToGrid w:val="0"/>
          <w:kern w:val="0"/>
          <w:sz w:val="24"/>
        </w:rPr>
        <w:t>使用委托人的财产</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adjustRightInd w:val="0"/>
        <w:snapToGrid w:val="0"/>
        <w:spacing w:line="360" w:lineRule="auto"/>
        <w:rPr>
          <w:rFonts w:ascii="宋体" w:hAnsi="宋体"/>
          <w:b/>
          <w:snapToGrid w:val="0"/>
          <w:kern w:val="0"/>
          <w:sz w:val="24"/>
        </w:rPr>
      </w:pPr>
      <w:r>
        <w:rPr>
          <w:rFonts w:hint="eastAsia" w:ascii="宋体" w:hAnsi="宋体"/>
          <w:b/>
          <w:snapToGrid w:val="0"/>
          <w:kern w:val="0"/>
          <w:sz w:val="24"/>
        </w:rPr>
        <w:t>3．委托人的义务</w:t>
      </w:r>
    </w:p>
    <w:p>
      <w:pPr>
        <w:adjustRightInd w:val="0"/>
        <w:snapToGrid w:val="0"/>
        <w:spacing w:line="360" w:lineRule="auto"/>
        <w:ind w:left="210" w:leftChars="100"/>
        <w:rPr>
          <w:rFonts w:ascii="宋体" w:hAnsi="宋体" w:cs="宋体"/>
          <w:snapToGrid w:val="0"/>
          <w:kern w:val="0"/>
          <w:sz w:val="24"/>
        </w:rPr>
      </w:pPr>
      <w:r>
        <w:rPr>
          <w:rFonts w:hint="eastAsia" w:ascii="宋体" w:hAnsi="宋体"/>
          <w:snapToGrid w:val="0"/>
          <w:kern w:val="0"/>
          <w:sz w:val="24"/>
        </w:rPr>
        <w:t xml:space="preserve">3.1 </w:t>
      </w:r>
      <w:r>
        <w:rPr>
          <w:rFonts w:hint="eastAsia" w:ascii="宋体" w:hAnsi="宋体" w:cs="宋体"/>
          <w:snapToGrid w:val="0"/>
          <w:kern w:val="0"/>
          <w:sz w:val="24"/>
        </w:rPr>
        <w:t>告知</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委托人应在委托人与承包人签订的合同中明确监理人、总监理工程师和授予项目监理机构的权限。如有变更，应及时通知承包人。</w:t>
      </w:r>
    </w:p>
    <w:p>
      <w:pPr>
        <w:adjustRightInd w:val="0"/>
        <w:snapToGrid w:val="0"/>
        <w:spacing w:line="360" w:lineRule="auto"/>
        <w:ind w:left="210" w:leftChars="100"/>
        <w:rPr>
          <w:rFonts w:ascii="宋体" w:hAnsi="宋体" w:cs="宋体"/>
          <w:snapToGrid w:val="0"/>
          <w:kern w:val="0"/>
          <w:sz w:val="24"/>
        </w:rPr>
      </w:pPr>
      <w:r>
        <w:rPr>
          <w:rFonts w:hint="eastAsia" w:ascii="宋体" w:hAnsi="宋体"/>
          <w:snapToGrid w:val="0"/>
          <w:kern w:val="0"/>
          <w:sz w:val="24"/>
        </w:rPr>
        <w:t xml:space="preserve">3.2 </w:t>
      </w:r>
      <w:r>
        <w:rPr>
          <w:rFonts w:hint="eastAsia" w:ascii="宋体" w:hAnsi="宋体" w:cs="宋体"/>
          <w:snapToGrid w:val="0"/>
          <w:kern w:val="0"/>
          <w:sz w:val="24"/>
        </w:rPr>
        <w:t>提供资料</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委托人应按照附录B约定，无偿向监理人提供工程有关的资料。在本合同履行过程中，委托人应及时向监理人提供最新的与工程有关的资料。</w:t>
      </w:r>
    </w:p>
    <w:p>
      <w:pPr>
        <w:adjustRightInd w:val="0"/>
        <w:snapToGrid w:val="0"/>
        <w:spacing w:line="360" w:lineRule="auto"/>
        <w:ind w:left="210" w:leftChars="100"/>
        <w:rPr>
          <w:rFonts w:ascii="宋体" w:hAnsi="宋体" w:cs="宋体"/>
          <w:snapToGrid w:val="0"/>
          <w:kern w:val="0"/>
          <w:sz w:val="24"/>
        </w:rPr>
      </w:pPr>
      <w:r>
        <w:rPr>
          <w:rFonts w:hint="eastAsia" w:ascii="宋体" w:hAnsi="宋体"/>
          <w:snapToGrid w:val="0"/>
          <w:kern w:val="0"/>
          <w:sz w:val="24"/>
        </w:rPr>
        <w:t xml:space="preserve">3.3 </w:t>
      </w:r>
      <w:r>
        <w:rPr>
          <w:rFonts w:hint="eastAsia" w:ascii="宋体" w:hAnsi="宋体" w:cs="宋体"/>
          <w:snapToGrid w:val="0"/>
          <w:kern w:val="0"/>
          <w:sz w:val="24"/>
        </w:rPr>
        <w:t>提供工作条件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委托人应为监理人完成监理与相关服务提供必要的条件。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3.3.1 委托人应按照附录B约定，派遣相应的人员，提供房屋、设备，供监理人无偿使用。</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3.3.2 委托人应负责协调工程建设中所有外部关系，为监理人履行本合同提供必要的外部条件。</w:t>
      </w:r>
    </w:p>
    <w:p>
      <w:pPr>
        <w:adjustRightInd w:val="0"/>
        <w:snapToGrid w:val="0"/>
        <w:spacing w:line="360" w:lineRule="auto"/>
        <w:ind w:left="210" w:leftChars="100"/>
        <w:rPr>
          <w:rFonts w:ascii="宋体" w:hAnsi="宋体" w:cs="宋体"/>
          <w:snapToGrid w:val="0"/>
          <w:kern w:val="0"/>
          <w:sz w:val="24"/>
        </w:rPr>
      </w:pPr>
      <w:r>
        <w:rPr>
          <w:rFonts w:hint="eastAsia" w:ascii="宋体" w:hAnsi="宋体"/>
          <w:snapToGrid w:val="0"/>
          <w:kern w:val="0"/>
          <w:sz w:val="24"/>
        </w:rPr>
        <w:t xml:space="preserve">3.4 </w:t>
      </w:r>
      <w:r>
        <w:rPr>
          <w:rFonts w:hint="eastAsia" w:ascii="宋体" w:hAnsi="宋体" w:cs="宋体"/>
          <w:snapToGrid w:val="0"/>
          <w:kern w:val="0"/>
          <w:sz w:val="24"/>
        </w:rPr>
        <w:t>委托人代表</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委托人应授权一名熟悉工程情况的代表，负责与监理人联系。委托人应在双方签订本合同后7天内，将委托人代表的姓名和职责书面告知监理人。当委托人更换委托人代表时，应提前7天通知监理人。</w:t>
      </w:r>
    </w:p>
    <w:p>
      <w:pPr>
        <w:adjustRightInd w:val="0"/>
        <w:snapToGrid w:val="0"/>
        <w:spacing w:line="360" w:lineRule="auto"/>
        <w:ind w:left="210" w:leftChars="100"/>
        <w:rPr>
          <w:rFonts w:ascii="宋体" w:hAnsi="宋体" w:cs="宋体"/>
          <w:snapToGrid w:val="0"/>
          <w:kern w:val="0"/>
          <w:sz w:val="24"/>
        </w:rPr>
      </w:pPr>
      <w:r>
        <w:rPr>
          <w:rFonts w:hint="eastAsia" w:ascii="宋体" w:hAnsi="宋体"/>
          <w:snapToGrid w:val="0"/>
          <w:kern w:val="0"/>
          <w:sz w:val="24"/>
        </w:rPr>
        <w:t xml:space="preserve">3.5 </w:t>
      </w:r>
      <w:r>
        <w:rPr>
          <w:rFonts w:hint="eastAsia" w:ascii="宋体" w:hAnsi="宋体" w:cs="宋体"/>
          <w:snapToGrid w:val="0"/>
          <w:kern w:val="0"/>
          <w:sz w:val="24"/>
        </w:rPr>
        <w:t>委托人意见或要求</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在本合同约定的监理与相关服务工作范围内，委托人对承包人的任何意见或要求应通知监理人，由监理人向承包人发出相应指令。</w:t>
      </w:r>
    </w:p>
    <w:p>
      <w:pPr>
        <w:adjustRightInd w:val="0"/>
        <w:snapToGrid w:val="0"/>
        <w:spacing w:line="360" w:lineRule="auto"/>
        <w:ind w:left="210" w:leftChars="100"/>
        <w:rPr>
          <w:rFonts w:ascii="宋体" w:hAnsi="宋体" w:cs="宋体"/>
          <w:snapToGrid w:val="0"/>
          <w:kern w:val="0"/>
          <w:sz w:val="24"/>
        </w:rPr>
      </w:pPr>
      <w:r>
        <w:rPr>
          <w:rFonts w:hint="eastAsia" w:ascii="宋体" w:hAnsi="宋体"/>
          <w:snapToGrid w:val="0"/>
          <w:kern w:val="0"/>
          <w:sz w:val="24"/>
        </w:rPr>
        <w:t xml:space="preserve">3.6 </w:t>
      </w:r>
      <w:r>
        <w:rPr>
          <w:rFonts w:hint="eastAsia" w:ascii="宋体" w:hAnsi="宋体" w:cs="宋体"/>
          <w:snapToGrid w:val="0"/>
          <w:kern w:val="0"/>
          <w:sz w:val="24"/>
        </w:rPr>
        <w:t>答复</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委托人应在专用条件约定的时间内，对监理人以书面形式提交并要求作出决定的事宜，给予书面答复。逾期未答复的，视为委托人认可。</w:t>
      </w:r>
    </w:p>
    <w:p>
      <w:pPr>
        <w:adjustRightInd w:val="0"/>
        <w:snapToGrid w:val="0"/>
        <w:spacing w:line="360" w:lineRule="auto"/>
        <w:ind w:left="210" w:leftChars="100"/>
        <w:rPr>
          <w:rFonts w:ascii="宋体" w:hAnsi="宋体" w:cs="宋体"/>
          <w:snapToGrid w:val="0"/>
          <w:kern w:val="0"/>
          <w:sz w:val="24"/>
        </w:rPr>
      </w:pPr>
      <w:r>
        <w:rPr>
          <w:rFonts w:hint="eastAsia" w:ascii="宋体" w:hAnsi="宋体"/>
          <w:snapToGrid w:val="0"/>
          <w:kern w:val="0"/>
          <w:sz w:val="24"/>
        </w:rPr>
        <w:t xml:space="preserve">3.7 </w:t>
      </w:r>
      <w:r>
        <w:rPr>
          <w:rFonts w:hint="eastAsia" w:ascii="宋体" w:hAnsi="宋体" w:cs="宋体"/>
          <w:snapToGrid w:val="0"/>
          <w:kern w:val="0"/>
          <w:sz w:val="24"/>
        </w:rPr>
        <w:t>支付</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委托人应按本合同约定，向监理人支付酬金。</w:t>
      </w:r>
    </w:p>
    <w:p>
      <w:pPr>
        <w:adjustRightInd w:val="0"/>
        <w:snapToGrid w:val="0"/>
        <w:spacing w:line="360" w:lineRule="auto"/>
        <w:rPr>
          <w:rFonts w:ascii="宋体" w:hAnsi="宋体"/>
          <w:b/>
          <w:bCs/>
          <w:snapToGrid w:val="0"/>
          <w:kern w:val="0"/>
          <w:sz w:val="24"/>
        </w:rPr>
      </w:pPr>
      <w:r>
        <w:rPr>
          <w:rFonts w:hint="eastAsia" w:ascii="宋体" w:hAnsi="宋体"/>
          <w:b/>
          <w:bCs/>
          <w:snapToGrid w:val="0"/>
          <w:kern w:val="0"/>
          <w:sz w:val="24"/>
        </w:rPr>
        <w:t>4. 违约责任</w:t>
      </w:r>
    </w:p>
    <w:p>
      <w:pPr>
        <w:adjustRightInd w:val="0"/>
        <w:snapToGrid w:val="0"/>
        <w:spacing w:line="360" w:lineRule="auto"/>
        <w:ind w:left="210" w:leftChars="100"/>
        <w:rPr>
          <w:rFonts w:ascii="宋体" w:hAnsi="宋体" w:cs="宋体"/>
          <w:snapToGrid w:val="0"/>
          <w:kern w:val="0"/>
          <w:sz w:val="24"/>
        </w:rPr>
      </w:pPr>
      <w:r>
        <w:rPr>
          <w:rFonts w:hint="eastAsia" w:ascii="宋体" w:hAnsi="宋体"/>
          <w:snapToGrid w:val="0"/>
          <w:kern w:val="0"/>
          <w:sz w:val="24"/>
        </w:rPr>
        <w:t xml:space="preserve">4.1 </w:t>
      </w:r>
      <w:r>
        <w:rPr>
          <w:rFonts w:hint="eastAsia" w:ascii="宋体" w:hAnsi="宋体" w:cs="宋体"/>
          <w:snapToGrid w:val="0"/>
          <w:kern w:val="0"/>
          <w:sz w:val="24"/>
        </w:rPr>
        <w:t>监理人的违约责任</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监理人未履行本合同义务的，应承担相应的责任。</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4.1.1 因监理人</w:t>
      </w:r>
      <w:r>
        <w:rPr>
          <w:rFonts w:hint="eastAsia" w:ascii="宋体" w:hAnsi="宋体" w:cs="宋体"/>
          <w:snapToGrid w:val="0"/>
          <w:kern w:val="0"/>
          <w:sz w:val="24"/>
        </w:rPr>
        <w:t>违反本合同约定</w:t>
      </w:r>
      <w:r>
        <w:rPr>
          <w:rFonts w:hint="eastAsia" w:ascii="宋体" w:hAnsi="宋体"/>
          <w:snapToGrid w:val="0"/>
          <w:kern w:val="0"/>
          <w:sz w:val="24"/>
        </w:rPr>
        <w:t>给委托人造成损失的，监理人应当赔偿委托人损失。赔偿金额的确定方法在专用条件中约定。监理人承担部分赔偿责任的，其承担赔偿金额由双方协商确定。</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4.1.2 监理人向委托人的索赔不成立时，监理人应赔偿委托人由此发生的费用。</w:t>
      </w:r>
    </w:p>
    <w:p>
      <w:pPr>
        <w:adjustRightInd w:val="0"/>
        <w:snapToGrid w:val="0"/>
        <w:spacing w:line="360" w:lineRule="auto"/>
        <w:ind w:firstLine="240" w:firstLineChars="100"/>
        <w:rPr>
          <w:rFonts w:ascii="宋体" w:hAnsi="宋体" w:cs="宋体"/>
          <w:snapToGrid w:val="0"/>
          <w:kern w:val="0"/>
          <w:sz w:val="24"/>
        </w:rPr>
      </w:pPr>
      <w:r>
        <w:rPr>
          <w:rFonts w:hint="eastAsia" w:ascii="宋体" w:hAnsi="宋体"/>
          <w:snapToGrid w:val="0"/>
          <w:kern w:val="0"/>
          <w:sz w:val="24"/>
        </w:rPr>
        <w:t>4.2 委</w:t>
      </w:r>
      <w:r>
        <w:rPr>
          <w:rFonts w:hint="eastAsia" w:ascii="宋体" w:hAnsi="宋体" w:cs="宋体"/>
          <w:snapToGrid w:val="0"/>
          <w:kern w:val="0"/>
          <w:sz w:val="24"/>
        </w:rPr>
        <w:t>托人的违约责任</w:t>
      </w:r>
    </w:p>
    <w:p>
      <w:pPr>
        <w:adjustRightInd w:val="0"/>
        <w:snapToGrid w:val="0"/>
        <w:spacing w:line="360" w:lineRule="auto"/>
        <w:ind w:firstLine="480" w:firstLineChars="200"/>
        <w:rPr>
          <w:rFonts w:ascii="宋体" w:hAnsi="宋体" w:cs="宋体"/>
          <w:snapToGrid w:val="0"/>
          <w:kern w:val="0"/>
          <w:sz w:val="24"/>
        </w:rPr>
      </w:pPr>
      <w:r>
        <w:rPr>
          <w:rFonts w:hint="eastAsia" w:ascii="宋体" w:hAnsi="宋体"/>
          <w:snapToGrid w:val="0"/>
          <w:kern w:val="0"/>
          <w:sz w:val="24"/>
        </w:rPr>
        <w:t>委托人未履行本合同义务的，应承担相应的责任。</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4.2.1 委托人违反本合同约定造成监理人损失的，委托人应予以赔偿。</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4.2.2 委托人向监理人的索赔不成立时，应赔偿监理人由此引起的费用。</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4.2.3 委托人未能按期支付酬金超过28天，</w:t>
      </w:r>
      <w:r>
        <w:rPr>
          <w:rFonts w:hint="eastAsia" w:ascii="宋体" w:hAnsi="宋体" w:cs="宋体"/>
          <w:snapToGrid w:val="0"/>
          <w:kern w:val="0"/>
          <w:sz w:val="24"/>
        </w:rPr>
        <w:t>应按专用条件约定支付逾期付款利息</w:t>
      </w:r>
      <w:r>
        <w:rPr>
          <w:rFonts w:hint="eastAsia" w:ascii="宋体" w:hAnsi="宋体"/>
          <w:snapToGrid w:val="0"/>
          <w:kern w:val="0"/>
          <w:sz w:val="24"/>
        </w:rPr>
        <w:t>。</w:t>
      </w:r>
    </w:p>
    <w:p>
      <w:pPr>
        <w:adjustRightInd w:val="0"/>
        <w:snapToGrid w:val="0"/>
        <w:spacing w:line="360" w:lineRule="auto"/>
        <w:ind w:firstLine="240" w:firstLineChars="100"/>
        <w:rPr>
          <w:rFonts w:ascii="宋体" w:hAnsi="宋体"/>
          <w:snapToGrid w:val="0"/>
          <w:kern w:val="0"/>
          <w:sz w:val="24"/>
        </w:rPr>
      </w:pPr>
      <w:r>
        <w:rPr>
          <w:rFonts w:hint="eastAsia" w:ascii="宋体" w:hAnsi="宋体"/>
          <w:snapToGrid w:val="0"/>
          <w:kern w:val="0"/>
          <w:sz w:val="24"/>
        </w:rPr>
        <w:t>4.3 除外责任</w:t>
      </w:r>
    </w:p>
    <w:p>
      <w:pPr>
        <w:adjustRightInd w:val="0"/>
        <w:snapToGrid w:val="0"/>
        <w:spacing w:line="360" w:lineRule="auto"/>
        <w:ind w:firstLine="480" w:firstLineChars="200"/>
        <w:rPr>
          <w:rFonts w:ascii="宋体" w:hAnsi="宋体"/>
          <w:snapToGrid w:val="0"/>
          <w:color w:val="000000"/>
          <w:kern w:val="0"/>
          <w:sz w:val="24"/>
        </w:rPr>
      </w:pPr>
      <w:r>
        <w:rPr>
          <w:rFonts w:hint="eastAsia" w:ascii="宋体" w:hAnsi="宋体"/>
          <w:snapToGrid w:val="0"/>
          <w:color w:val="000000"/>
          <w:kern w:val="0"/>
          <w:sz w:val="24"/>
        </w:rPr>
        <w:t>因非监理人的原因，且监理人无过错，发生工程质量事故、安全事故、工期延误等造成的损失，监理人不承担赔偿责任。</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因不可抗力导致本合同全部或部分不能履行时，双方各自承担其因此而造成的损失、损害。</w:t>
      </w:r>
    </w:p>
    <w:p>
      <w:pPr>
        <w:adjustRightInd w:val="0"/>
        <w:snapToGrid w:val="0"/>
        <w:spacing w:line="360" w:lineRule="auto"/>
        <w:rPr>
          <w:rFonts w:ascii="宋体" w:hAnsi="宋体"/>
          <w:b/>
          <w:bCs/>
          <w:snapToGrid w:val="0"/>
          <w:kern w:val="0"/>
          <w:sz w:val="24"/>
        </w:rPr>
      </w:pPr>
      <w:r>
        <w:rPr>
          <w:rFonts w:hint="eastAsia" w:ascii="宋体" w:hAnsi="宋体"/>
          <w:b/>
          <w:bCs/>
          <w:snapToGrid w:val="0"/>
          <w:kern w:val="0"/>
          <w:sz w:val="24"/>
        </w:rPr>
        <w:t>5. 支付</w:t>
      </w:r>
    </w:p>
    <w:p>
      <w:pPr>
        <w:adjustRightInd w:val="0"/>
        <w:snapToGrid w:val="0"/>
        <w:spacing w:line="360" w:lineRule="auto"/>
        <w:ind w:firstLine="480" w:firstLineChars="200"/>
        <w:rPr>
          <w:rFonts w:ascii="宋体" w:hAnsi="宋体"/>
          <w:bCs/>
          <w:snapToGrid w:val="0"/>
          <w:kern w:val="0"/>
          <w:sz w:val="24"/>
        </w:rPr>
      </w:pPr>
      <w:r>
        <w:rPr>
          <w:rFonts w:hint="eastAsia" w:ascii="宋体" w:hAnsi="宋体"/>
          <w:snapToGrid w:val="0"/>
          <w:kern w:val="0"/>
          <w:sz w:val="24"/>
        </w:rPr>
        <w:t xml:space="preserve">5.1 </w:t>
      </w:r>
      <w:r>
        <w:rPr>
          <w:rFonts w:hint="eastAsia" w:ascii="宋体" w:hAnsi="宋体"/>
          <w:bCs/>
          <w:snapToGrid w:val="0"/>
          <w:kern w:val="0"/>
          <w:sz w:val="24"/>
        </w:rPr>
        <w:t>支付货币</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除专用条件另有约定外，酬金均以人民币支付。涉及外币支付的，所采用的货币种类、比例和汇率在专用条件中约定。</w:t>
      </w:r>
    </w:p>
    <w:p>
      <w:pPr>
        <w:adjustRightInd w:val="0"/>
        <w:snapToGrid w:val="0"/>
        <w:spacing w:line="360" w:lineRule="auto"/>
        <w:ind w:firstLine="480" w:firstLineChars="200"/>
        <w:rPr>
          <w:rFonts w:ascii="宋体" w:hAnsi="宋体"/>
          <w:bCs/>
          <w:snapToGrid w:val="0"/>
          <w:kern w:val="0"/>
          <w:sz w:val="24"/>
        </w:rPr>
      </w:pPr>
      <w:r>
        <w:rPr>
          <w:rFonts w:hint="eastAsia" w:ascii="宋体" w:hAnsi="宋体"/>
          <w:snapToGrid w:val="0"/>
          <w:kern w:val="0"/>
          <w:sz w:val="24"/>
        </w:rPr>
        <w:t>5.2 支付申请</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监理人应在本合同约定的每次应付款时间的7天前，向委托人提交支付申请书。支付申请书应当说明当期应付款总额，并列出当期应支付的款项及其金额。</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5.3 支付酬金</w:t>
      </w:r>
    </w:p>
    <w:p>
      <w:pPr>
        <w:adjustRightInd w:val="0"/>
        <w:snapToGrid w:val="0"/>
        <w:spacing w:line="360" w:lineRule="auto"/>
        <w:ind w:firstLine="480"/>
        <w:rPr>
          <w:rFonts w:ascii="宋体" w:hAnsi="宋体"/>
          <w:snapToGrid w:val="0"/>
          <w:kern w:val="0"/>
          <w:sz w:val="24"/>
        </w:rPr>
      </w:pPr>
      <w:r>
        <w:rPr>
          <w:rFonts w:hint="eastAsia" w:ascii="宋体" w:hAnsi="宋体"/>
          <w:snapToGrid w:val="0"/>
          <w:kern w:val="0"/>
          <w:sz w:val="24"/>
        </w:rPr>
        <w:t>支付的酬金包括正常工作酬金、附加工作酬金、合理化建议奖励金额及费用。</w:t>
      </w:r>
    </w:p>
    <w:p>
      <w:pPr>
        <w:adjustRightInd w:val="0"/>
        <w:snapToGrid w:val="0"/>
        <w:spacing w:line="360" w:lineRule="auto"/>
        <w:ind w:firstLine="480"/>
        <w:rPr>
          <w:rFonts w:ascii="宋体" w:hAnsi="宋体"/>
          <w:bCs/>
          <w:snapToGrid w:val="0"/>
          <w:kern w:val="0"/>
          <w:sz w:val="24"/>
        </w:rPr>
      </w:pPr>
      <w:r>
        <w:rPr>
          <w:rFonts w:hint="eastAsia" w:ascii="宋体" w:hAnsi="宋体"/>
          <w:snapToGrid w:val="0"/>
          <w:kern w:val="0"/>
          <w:sz w:val="24"/>
        </w:rPr>
        <w:t xml:space="preserve">5.4 </w:t>
      </w:r>
      <w:r>
        <w:rPr>
          <w:rFonts w:hint="eastAsia" w:ascii="宋体" w:hAnsi="宋体"/>
          <w:bCs/>
          <w:snapToGrid w:val="0"/>
          <w:kern w:val="0"/>
          <w:sz w:val="24"/>
        </w:rPr>
        <w:t>有争议部分的付款</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委托人对监理人提交的支付申请书有异议时，应当在收到监理人提交的支付申请书后7天内，以书面形式向监理人发出异议通知。无异议部分的款项应按期支付，有异议部分的款项按第7条约定办理。</w:t>
      </w:r>
    </w:p>
    <w:p>
      <w:pPr>
        <w:adjustRightInd w:val="0"/>
        <w:snapToGrid w:val="0"/>
        <w:spacing w:line="360" w:lineRule="auto"/>
        <w:rPr>
          <w:rFonts w:ascii="宋体" w:hAnsi="宋体"/>
          <w:b/>
          <w:bCs/>
          <w:snapToGrid w:val="0"/>
          <w:kern w:val="0"/>
          <w:sz w:val="24"/>
        </w:rPr>
      </w:pPr>
      <w:r>
        <w:rPr>
          <w:rFonts w:hint="eastAsia" w:ascii="宋体" w:hAnsi="宋体"/>
          <w:b/>
          <w:bCs/>
          <w:snapToGrid w:val="0"/>
          <w:kern w:val="0"/>
          <w:sz w:val="24"/>
        </w:rPr>
        <w:t>6. 合同生效、变更、暂停、解除与终止</w:t>
      </w:r>
    </w:p>
    <w:p>
      <w:pPr>
        <w:adjustRightInd w:val="0"/>
        <w:snapToGrid w:val="0"/>
        <w:spacing w:line="360" w:lineRule="auto"/>
        <w:ind w:left="210" w:leftChars="100"/>
        <w:rPr>
          <w:rFonts w:ascii="宋体" w:hAnsi="宋体"/>
          <w:snapToGrid w:val="0"/>
          <w:kern w:val="0"/>
          <w:sz w:val="24"/>
        </w:rPr>
      </w:pPr>
      <w:r>
        <w:rPr>
          <w:rFonts w:hint="eastAsia" w:ascii="宋体" w:hAnsi="宋体"/>
          <w:snapToGrid w:val="0"/>
          <w:kern w:val="0"/>
          <w:sz w:val="24"/>
        </w:rPr>
        <w:t>6.1生效</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除法律另有规定或者专用条件另有约定外，委托人和监理人的法定代表人或其授权代理人在协议书上签字并盖单位章后本合同生效。</w:t>
      </w:r>
    </w:p>
    <w:p>
      <w:pPr>
        <w:adjustRightInd w:val="0"/>
        <w:snapToGrid w:val="0"/>
        <w:spacing w:line="360" w:lineRule="auto"/>
        <w:ind w:left="210" w:leftChars="100"/>
        <w:rPr>
          <w:rFonts w:ascii="宋体" w:hAnsi="宋体"/>
          <w:bCs/>
          <w:snapToGrid w:val="0"/>
          <w:kern w:val="0"/>
          <w:sz w:val="24"/>
        </w:rPr>
      </w:pPr>
      <w:r>
        <w:rPr>
          <w:rFonts w:hint="eastAsia" w:ascii="宋体" w:hAnsi="宋体"/>
          <w:snapToGrid w:val="0"/>
          <w:kern w:val="0"/>
          <w:sz w:val="24"/>
        </w:rPr>
        <w:t>6.2</w:t>
      </w:r>
      <w:r>
        <w:rPr>
          <w:rFonts w:hint="eastAsia" w:ascii="宋体" w:hAnsi="宋体"/>
          <w:bCs/>
          <w:snapToGrid w:val="0"/>
          <w:kern w:val="0"/>
          <w:sz w:val="24"/>
        </w:rPr>
        <w:t>变更</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6.2.1 任何一方提出变更请求时，双方经协商一致后可进行变更。</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adjustRightInd w:val="0"/>
        <w:snapToGrid w:val="0"/>
        <w:spacing w:line="360" w:lineRule="auto"/>
        <w:ind w:firstLine="480" w:firstLineChars="200"/>
        <w:rPr>
          <w:rFonts w:ascii="宋体" w:hAnsi="宋体"/>
          <w:snapToGrid w:val="0"/>
          <w:color w:val="000000"/>
          <w:kern w:val="0"/>
          <w:sz w:val="24"/>
        </w:rPr>
      </w:pPr>
      <w:r>
        <w:rPr>
          <w:rFonts w:hint="eastAsia" w:ascii="宋体" w:hAnsi="宋体"/>
          <w:snapToGrid w:val="0"/>
          <w:color w:val="000000"/>
          <w:kern w:val="0"/>
          <w:sz w:val="24"/>
        </w:rPr>
        <w:t>6.2.4合同签订后，遇有与工程相关的法律法规、标准颁布或修订的，双方应遵照执行。由此引起监理与相关服务的范围、时间、酬金变化的，双方应通过协商进行相应调整。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firstLine="480" w:firstLineChars="200"/>
        <w:rPr>
          <w:rFonts w:ascii="宋体" w:hAnsi="宋体"/>
          <w:snapToGrid w:val="0"/>
          <w:color w:val="000000"/>
          <w:kern w:val="0"/>
          <w:sz w:val="24"/>
        </w:rPr>
      </w:pPr>
      <w:r>
        <w:rPr>
          <w:rFonts w:hint="eastAsia" w:ascii="宋体" w:hAnsi="宋体"/>
          <w:snapToGrid w:val="0"/>
          <w:color w:val="000000"/>
          <w:kern w:val="0"/>
          <w:sz w:val="24"/>
        </w:rPr>
        <w:t>6.2.5 因非监理人原因造成工程概算投资额或建筑安装工程费增加时，正常工作酬金应作相应调整。调整方法在专用条件中约定。</w:t>
      </w:r>
    </w:p>
    <w:p>
      <w:pPr>
        <w:adjustRightInd w:val="0"/>
        <w:snapToGrid w:val="0"/>
        <w:spacing w:line="360" w:lineRule="auto"/>
        <w:ind w:firstLine="480" w:firstLineChars="200"/>
        <w:rPr>
          <w:rFonts w:ascii="宋体" w:hAnsi="宋体"/>
          <w:snapToGrid w:val="0"/>
          <w:color w:val="000000"/>
          <w:kern w:val="0"/>
          <w:sz w:val="24"/>
        </w:rPr>
      </w:pPr>
      <w:r>
        <w:rPr>
          <w:rFonts w:hint="eastAsia" w:ascii="宋体" w:hAnsi="宋体"/>
          <w:snapToGrid w:val="0"/>
          <w:color w:val="000000"/>
          <w:kern w:val="0"/>
          <w:sz w:val="24"/>
        </w:rPr>
        <w:t>6.2.6 因工程规模、监理范围的变化导致监理人的正常工作量减少时，正常工作酬金应作相应调整。调整方法在专用条件中约定。</w:t>
      </w:r>
    </w:p>
    <w:p>
      <w:pPr>
        <w:adjustRightInd w:val="0"/>
        <w:snapToGrid w:val="0"/>
        <w:spacing w:line="360" w:lineRule="auto"/>
        <w:rPr>
          <w:rFonts w:ascii="宋体" w:hAnsi="宋体"/>
          <w:bCs/>
          <w:snapToGrid w:val="0"/>
          <w:kern w:val="0"/>
          <w:sz w:val="24"/>
        </w:rPr>
      </w:pPr>
      <w:r>
        <w:rPr>
          <w:rFonts w:hint="eastAsia" w:ascii="宋体" w:hAnsi="宋体"/>
          <w:snapToGrid w:val="0"/>
          <w:kern w:val="0"/>
          <w:sz w:val="24"/>
        </w:rPr>
        <w:t xml:space="preserve">  6.3 暂停与</w:t>
      </w:r>
      <w:r>
        <w:rPr>
          <w:rFonts w:hint="eastAsia" w:ascii="宋体" w:hAnsi="宋体"/>
          <w:bCs/>
          <w:snapToGrid w:val="0"/>
          <w:kern w:val="0"/>
          <w:sz w:val="24"/>
        </w:rPr>
        <w:t>解除</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解除本合同的协议必须采取书面形式，协议未达成之前，本合同仍然有效。</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6.3.5 因不可抗力致使本合同部分或全部不能履行时，一方应立即通知另一方，可暂停或解除本合同。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6.3.6 本合同解除后，本合同约定的有关结算、清理、争议解决方式的条件仍然有效。</w:t>
      </w:r>
    </w:p>
    <w:p>
      <w:pPr>
        <w:adjustRightInd w:val="0"/>
        <w:snapToGrid w:val="0"/>
        <w:spacing w:line="360" w:lineRule="auto"/>
        <w:ind w:left="210" w:leftChars="100"/>
        <w:rPr>
          <w:rFonts w:ascii="宋体" w:hAnsi="宋体"/>
          <w:bCs/>
          <w:snapToGrid w:val="0"/>
          <w:kern w:val="0"/>
          <w:sz w:val="24"/>
        </w:rPr>
      </w:pPr>
      <w:r>
        <w:rPr>
          <w:rFonts w:hint="eastAsia" w:ascii="宋体" w:hAnsi="宋体"/>
          <w:snapToGrid w:val="0"/>
          <w:kern w:val="0"/>
          <w:sz w:val="24"/>
        </w:rPr>
        <w:t xml:space="preserve">6.4 </w:t>
      </w:r>
      <w:r>
        <w:rPr>
          <w:rFonts w:hint="eastAsia" w:ascii="宋体" w:hAnsi="宋体"/>
          <w:bCs/>
          <w:snapToGrid w:val="0"/>
          <w:kern w:val="0"/>
          <w:sz w:val="24"/>
        </w:rPr>
        <w:t>终止</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以下条件全部满足时，本合同即告终止：</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（1）监理人完成本合同约定的全部工作；</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（2）委托人与监理人结清并支付全部酬金。</w:t>
      </w:r>
    </w:p>
    <w:p>
      <w:pPr>
        <w:adjustRightInd w:val="0"/>
        <w:snapToGrid w:val="0"/>
        <w:spacing w:line="360" w:lineRule="auto"/>
        <w:rPr>
          <w:rFonts w:ascii="宋体" w:hAnsi="宋体"/>
          <w:b/>
          <w:bCs/>
          <w:snapToGrid w:val="0"/>
          <w:kern w:val="0"/>
          <w:sz w:val="24"/>
        </w:rPr>
      </w:pPr>
      <w:r>
        <w:rPr>
          <w:rFonts w:hint="eastAsia" w:ascii="宋体" w:hAnsi="宋体"/>
          <w:b/>
          <w:bCs/>
          <w:snapToGrid w:val="0"/>
          <w:kern w:val="0"/>
          <w:sz w:val="24"/>
        </w:rPr>
        <w:t>7. 争议解决</w:t>
      </w:r>
    </w:p>
    <w:p>
      <w:pPr>
        <w:adjustRightInd w:val="0"/>
        <w:snapToGrid w:val="0"/>
        <w:spacing w:line="360" w:lineRule="auto"/>
        <w:ind w:left="210" w:leftChars="100"/>
        <w:rPr>
          <w:rFonts w:ascii="宋体" w:hAnsi="宋体"/>
          <w:bCs/>
          <w:snapToGrid w:val="0"/>
          <w:kern w:val="0"/>
          <w:sz w:val="24"/>
        </w:rPr>
      </w:pPr>
      <w:r>
        <w:rPr>
          <w:rFonts w:hint="eastAsia" w:ascii="宋体" w:hAnsi="宋体"/>
          <w:snapToGrid w:val="0"/>
          <w:kern w:val="0"/>
          <w:sz w:val="24"/>
        </w:rPr>
        <w:t>7.1</w:t>
      </w:r>
      <w:r>
        <w:rPr>
          <w:rFonts w:hint="eastAsia" w:ascii="宋体" w:hAnsi="宋体"/>
          <w:bCs/>
          <w:snapToGrid w:val="0"/>
          <w:kern w:val="0"/>
          <w:sz w:val="24"/>
        </w:rPr>
        <w:t>协商</w:t>
      </w:r>
    </w:p>
    <w:p>
      <w:pPr>
        <w:adjustRightInd w:val="0"/>
        <w:snapToGrid w:val="0"/>
        <w:spacing w:line="360" w:lineRule="auto"/>
        <w:ind w:firstLine="480" w:firstLineChars="200"/>
        <w:rPr>
          <w:rFonts w:ascii="宋体" w:hAnsi="宋体"/>
          <w:bCs/>
          <w:snapToGrid w:val="0"/>
          <w:kern w:val="0"/>
          <w:sz w:val="24"/>
        </w:rPr>
      </w:pPr>
      <w:r>
        <w:rPr>
          <w:rFonts w:hint="eastAsia" w:ascii="宋体" w:hAnsi="宋体"/>
          <w:snapToGrid w:val="0"/>
          <w:kern w:val="0"/>
          <w:sz w:val="24"/>
        </w:rPr>
        <w:t>双方应本着诚信原则协商解决彼此间的争议。</w:t>
      </w:r>
    </w:p>
    <w:p>
      <w:pPr>
        <w:adjustRightInd w:val="0"/>
        <w:snapToGrid w:val="0"/>
        <w:spacing w:line="360" w:lineRule="auto"/>
        <w:ind w:left="210" w:leftChars="100"/>
        <w:rPr>
          <w:rFonts w:ascii="宋体" w:hAnsi="宋体"/>
          <w:bCs/>
          <w:snapToGrid w:val="0"/>
          <w:kern w:val="0"/>
          <w:sz w:val="24"/>
        </w:rPr>
      </w:pPr>
      <w:r>
        <w:rPr>
          <w:rFonts w:hint="eastAsia" w:ascii="宋体" w:hAnsi="宋体"/>
          <w:snapToGrid w:val="0"/>
          <w:kern w:val="0"/>
          <w:sz w:val="24"/>
        </w:rPr>
        <w:t>7.2</w:t>
      </w:r>
      <w:r>
        <w:rPr>
          <w:rFonts w:hint="eastAsia" w:ascii="宋体" w:hAnsi="宋体"/>
          <w:bCs/>
          <w:snapToGrid w:val="0"/>
          <w:kern w:val="0"/>
          <w:sz w:val="24"/>
        </w:rPr>
        <w:t>调解</w:t>
      </w:r>
    </w:p>
    <w:p>
      <w:pPr>
        <w:adjustRightInd w:val="0"/>
        <w:snapToGrid w:val="0"/>
        <w:spacing w:line="360" w:lineRule="auto"/>
        <w:ind w:firstLine="480" w:firstLineChars="200"/>
        <w:rPr>
          <w:rFonts w:ascii="宋体" w:hAnsi="宋体"/>
          <w:bCs/>
          <w:snapToGrid w:val="0"/>
          <w:kern w:val="0"/>
          <w:sz w:val="24"/>
        </w:rPr>
      </w:pPr>
      <w:r>
        <w:rPr>
          <w:rFonts w:hint="eastAsia" w:ascii="宋体" w:hAnsi="宋体"/>
          <w:snapToGrid w:val="0"/>
          <w:kern w:val="0"/>
          <w:sz w:val="24"/>
        </w:rPr>
        <w:t>如果双方不能在14天内或双方商定的其他时间内解决本合同争议，可以将其提交给专用条件约定的或事后达成协议的调解人进行调解。</w:t>
      </w:r>
    </w:p>
    <w:p>
      <w:pPr>
        <w:adjustRightInd w:val="0"/>
        <w:snapToGrid w:val="0"/>
        <w:spacing w:line="360" w:lineRule="auto"/>
        <w:ind w:left="210" w:leftChars="100"/>
        <w:rPr>
          <w:rFonts w:ascii="宋体" w:hAnsi="宋体"/>
          <w:bCs/>
          <w:snapToGrid w:val="0"/>
          <w:kern w:val="0"/>
          <w:sz w:val="24"/>
        </w:rPr>
      </w:pPr>
      <w:r>
        <w:rPr>
          <w:rFonts w:hint="eastAsia" w:ascii="宋体" w:hAnsi="宋体"/>
          <w:snapToGrid w:val="0"/>
          <w:kern w:val="0"/>
          <w:sz w:val="24"/>
        </w:rPr>
        <w:t>7.3</w:t>
      </w:r>
      <w:r>
        <w:rPr>
          <w:rFonts w:hint="eastAsia" w:ascii="宋体" w:hAnsi="宋体"/>
          <w:bCs/>
          <w:snapToGrid w:val="0"/>
          <w:kern w:val="0"/>
          <w:sz w:val="24"/>
        </w:rPr>
        <w:t>仲裁或诉讼</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双方均有权不经调解直接向专用条件约定的仲裁机构申请仲裁或向有管辖权的人民法院提起诉讼。</w:t>
      </w:r>
    </w:p>
    <w:p>
      <w:pPr>
        <w:adjustRightInd w:val="0"/>
        <w:snapToGrid w:val="0"/>
        <w:spacing w:line="360" w:lineRule="auto"/>
        <w:rPr>
          <w:rFonts w:ascii="宋体" w:hAnsi="宋体"/>
          <w:b/>
          <w:bCs/>
          <w:snapToGrid w:val="0"/>
          <w:kern w:val="0"/>
          <w:sz w:val="24"/>
        </w:rPr>
      </w:pPr>
      <w:r>
        <w:rPr>
          <w:rFonts w:hint="eastAsia" w:ascii="宋体" w:hAnsi="宋体"/>
          <w:b/>
          <w:bCs/>
          <w:snapToGrid w:val="0"/>
          <w:kern w:val="0"/>
          <w:sz w:val="24"/>
        </w:rPr>
        <w:t>8. 其他</w:t>
      </w:r>
    </w:p>
    <w:p>
      <w:pPr>
        <w:adjustRightInd w:val="0"/>
        <w:snapToGrid w:val="0"/>
        <w:spacing w:line="360" w:lineRule="auto"/>
        <w:ind w:left="210" w:leftChars="100"/>
        <w:rPr>
          <w:rFonts w:ascii="宋体" w:hAnsi="宋体"/>
          <w:bCs/>
          <w:snapToGrid w:val="0"/>
          <w:kern w:val="0"/>
          <w:sz w:val="24"/>
        </w:rPr>
      </w:pPr>
      <w:r>
        <w:rPr>
          <w:rFonts w:hint="eastAsia" w:ascii="宋体" w:hAnsi="宋体"/>
          <w:snapToGrid w:val="0"/>
          <w:kern w:val="0"/>
          <w:sz w:val="24"/>
        </w:rPr>
        <w:t xml:space="preserve">8.1 </w:t>
      </w:r>
      <w:r>
        <w:rPr>
          <w:rFonts w:hint="eastAsia" w:ascii="宋体" w:hAnsi="宋体"/>
          <w:bCs/>
          <w:snapToGrid w:val="0"/>
          <w:kern w:val="0"/>
          <w:sz w:val="24"/>
        </w:rPr>
        <w:t>外出考察费用</w:t>
      </w:r>
    </w:p>
    <w:p>
      <w:pPr>
        <w:adjustRightInd w:val="0"/>
        <w:snapToGrid w:val="0"/>
        <w:spacing w:line="360" w:lineRule="auto"/>
        <w:ind w:firstLine="480" w:firstLineChars="200"/>
        <w:rPr>
          <w:rFonts w:ascii="宋体" w:hAnsi="宋体"/>
          <w:bCs/>
          <w:snapToGrid w:val="0"/>
          <w:kern w:val="0"/>
          <w:sz w:val="24"/>
        </w:rPr>
      </w:pPr>
      <w:r>
        <w:rPr>
          <w:rFonts w:hint="eastAsia" w:ascii="宋体" w:hAnsi="宋体"/>
          <w:snapToGrid w:val="0"/>
          <w:kern w:val="0"/>
          <w:sz w:val="24"/>
        </w:rPr>
        <w:t>经委托人同意，监理人员外出考察发生的费用由委托人审核后支付。</w:t>
      </w:r>
    </w:p>
    <w:p>
      <w:pPr>
        <w:adjustRightInd w:val="0"/>
        <w:snapToGrid w:val="0"/>
        <w:spacing w:line="360" w:lineRule="auto"/>
        <w:ind w:left="210" w:leftChars="100"/>
        <w:rPr>
          <w:rFonts w:ascii="宋体" w:hAnsi="宋体"/>
          <w:bCs/>
          <w:snapToGrid w:val="0"/>
          <w:kern w:val="0"/>
          <w:sz w:val="24"/>
        </w:rPr>
      </w:pPr>
      <w:r>
        <w:rPr>
          <w:rFonts w:hint="eastAsia" w:ascii="宋体" w:hAnsi="宋体"/>
          <w:snapToGrid w:val="0"/>
          <w:kern w:val="0"/>
          <w:sz w:val="24"/>
        </w:rPr>
        <w:t xml:space="preserve">8.2 </w:t>
      </w:r>
      <w:r>
        <w:rPr>
          <w:rFonts w:hint="eastAsia" w:ascii="宋体" w:hAnsi="宋体"/>
          <w:bCs/>
          <w:snapToGrid w:val="0"/>
          <w:kern w:val="0"/>
          <w:sz w:val="24"/>
        </w:rPr>
        <w:t>检测费用</w:t>
      </w:r>
    </w:p>
    <w:p>
      <w:pPr>
        <w:adjustRightInd w:val="0"/>
        <w:snapToGrid w:val="0"/>
        <w:spacing w:line="360" w:lineRule="auto"/>
        <w:ind w:firstLine="480" w:firstLineChars="200"/>
        <w:rPr>
          <w:rFonts w:ascii="宋体" w:hAnsi="宋体"/>
          <w:bCs/>
          <w:snapToGrid w:val="0"/>
          <w:kern w:val="0"/>
          <w:sz w:val="24"/>
        </w:rPr>
      </w:pPr>
      <w:r>
        <w:rPr>
          <w:rFonts w:hint="eastAsia" w:ascii="宋体" w:hAnsi="宋体"/>
          <w:snapToGrid w:val="0"/>
          <w:kern w:val="0"/>
          <w:sz w:val="24"/>
        </w:rPr>
        <w:t>委托人要求监理人进行的材料和设备检测所发生的费用，由委托人支付，支付时间在专用条件中约定。</w:t>
      </w:r>
    </w:p>
    <w:p>
      <w:pPr>
        <w:adjustRightInd w:val="0"/>
        <w:snapToGrid w:val="0"/>
        <w:spacing w:line="360" w:lineRule="auto"/>
        <w:ind w:left="210" w:leftChars="100"/>
        <w:rPr>
          <w:rFonts w:ascii="宋体" w:hAnsi="宋体"/>
          <w:bCs/>
          <w:snapToGrid w:val="0"/>
          <w:kern w:val="0"/>
          <w:sz w:val="24"/>
        </w:rPr>
      </w:pPr>
      <w:r>
        <w:rPr>
          <w:rFonts w:hint="eastAsia" w:ascii="宋体" w:hAnsi="宋体"/>
          <w:snapToGrid w:val="0"/>
          <w:kern w:val="0"/>
          <w:sz w:val="24"/>
        </w:rPr>
        <w:t xml:space="preserve">8.3 </w:t>
      </w:r>
      <w:r>
        <w:rPr>
          <w:rFonts w:hint="eastAsia" w:ascii="宋体" w:hAnsi="宋体"/>
          <w:bCs/>
          <w:snapToGrid w:val="0"/>
          <w:kern w:val="0"/>
          <w:sz w:val="24"/>
        </w:rPr>
        <w:t>咨询费用</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经委托人同意，根据工程需要由监理人组织的相关咨询论证会以及聘请相关专家等发生的费用由委托人支付，支付时间在专用条件中约定。</w:t>
      </w:r>
    </w:p>
    <w:p>
      <w:pPr>
        <w:adjustRightInd w:val="0"/>
        <w:snapToGrid w:val="0"/>
        <w:spacing w:line="360" w:lineRule="auto"/>
        <w:ind w:left="210" w:leftChars="100"/>
        <w:rPr>
          <w:rFonts w:ascii="宋体" w:hAnsi="宋体"/>
          <w:bCs/>
          <w:snapToGrid w:val="0"/>
          <w:kern w:val="0"/>
          <w:sz w:val="24"/>
        </w:rPr>
      </w:pPr>
      <w:r>
        <w:rPr>
          <w:rFonts w:hint="eastAsia" w:ascii="宋体" w:hAnsi="宋体"/>
          <w:snapToGrid w:val="0"/>
          <w:kern w:val="0"/>
          <w:sz w:val="24"/>
        </w:rPr>
        <w:t xml:space="preserve">8.4 </w:t>
      </w:r>
      <w:r>
        <w:rPr>
          <w:rFonts w:hint="eastAsia" w:ascii="宋体" w:hAnsi="宋体"/>
          <w:bCs/>
          <w:snapToGrid w:val="0"/>
          <w:kern w:val="0"/>
          <w:sz w:val="24"/>
        </w:rPr>
        <w:t>奖励</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监理人在服务过程中提出的合理化建议，使委托人获得经济效益的，双方在专用条件中约定奖励金额的确定方法。奖励金额在合理化建议被采纳后，与最近一期的正常工作酬金同期支付。</w:t>
      </w:r>
    </w:p>
    <w:p>
      <w:pPr>
        <w:adjustRightInd w:val="0"/>
        <w:snapToGrid w:val="0"/>
        <w:spacing w:line="360" w:lineRule="auto"/>
        <w:ind w:left="210" w:leftChars="100"/>
        <w:rPr>
          <w:rFonts w:ascii="宋体" w:hAnsi="宋体"/>
          <w:bCs/>
          <w:snapToGrid w:val="0"/>
          <w:kern w:val="0"/>
          <w:sz w:val="24"/>
        </w:rPr>
      </w:pPr>
      <w:r>
        <w:rPr>
          <w:rFonts w:hint="eastAsia" w:ascii="宋体" w:hAnsi="宋体"/>
          <w:snapToGrid w:val="0"/>
          <w:kern w:val="0"/>
          <w:sz w:val="24"/>
        </w:rPr>
        <w:t xml:space="preserve">8.5 </w:t>
      </w:r>
      <w:r>
        <w:rPr>
          <w:rFonts w:hint="eastAsia" w:ascii="宋体" w:hAnsi="宋体"/>
          <w:bCs/>
          <w:snapToGrid w:val="0"/>
          <w:kern w:val="0"/>
          <w:sz w:val="24"/>
        </w:rPr>
        <w:t>守法诚信</w:t>
      </w:r>
    </w:p>
    <w:p>
      <w:pPr>
        <w:adjustRightInd w:val="0"/>
        <w:snapToGrid w:val="0"/>
        <w:spacing w:line="360" w:lineRule="auto"/>
        <w:ind w:firstLine="480" w:firstLineChars="200"/>
        <w:rPr>
          <w:rFonts w:ascii="宋体" w:hAnsi="宋体"/>
          <w:bCs/>
          <w:snapToGrid w:val="0"/>
          <w:kern w:val="0"/>
          <w:sz w:val="24"/>
        </w:rPr>
      </w:pPr>
      <w:r>
        <w:rPr>
          <w:rFonts w:hint="eastAsia" w:ascii="宋体" w:hAnsi="宋体"/>
          <w:snapToGrid w:val="0"/>
          <w:kern w:val="0"/>
          <w:sz w:val="24"/>
        </w:rPr>
        <w:t>监理人及其工作人员不得从与实施工程有关的第三方处获得任何经济利益。</w:t>
      </w:r>
    </w:p>
    <w:p>
      <w:pPr>
        <w:adjustRightInd w:val="0"/>
        <w:snapToGrid w:val="0"/>
        <w:spacing w:line="360" w:lineRule="auto"/>
        <w:ind w:left="210" w:leftChars="100"/>
        <w:rPr>
          <w:rFonts w:ascii="宋体" w:hAnsi="宋体"/>
          <w:bCs/>
          <w:snapToGrid w:val="0"/>
          <w:kern w:val="0"/>
          <w:sz w:val="24"/>
        </w:rPr>
      </w:pPr>
      <w:r>
        <w:rPr>
          <w:rFonts w:hint="eastAsia" w:ascii="宋体" w:hAnsi="宋体"/>
          <w:snapToGrid w:val="0"/>
          <w:kern w:val="0"/>
          <w:sz w:val="24"/>
        </w:rPr>
        <w:t xml:space="preserve">8.6 </w:t>
      </w:r>
      <w:r>
        <w:rPr>
          <w:rFonts w:hint="eastAsia" w:ascii="宋体" w:hAnsi="宋体"/>
          <w:bCs/>
          <w:snapToGrid w:val="0"/>
          <w:kern w:val="0"/>
          <w:sz w:val="24"/>
        </w:rPr>
        <w:t>保密</w:t>
      </w:r>
    </w:p>
    <w:p>
      <w:pPr>
        <w:adjustRightInd w:val="0"/>
        <w:snapToGrid w:val="0"/>
        <w:spacing w:line="360" w:lineRule="auto"/>
        <w:ind w:firstLine="480" w:firstLineChars="200"/>
        <w:rPr>
          <w:rFonts w:ascii="宋体" w:hAnsi="宋体"/>
          <w:bCs/>
          <w:snapToGrid w:val="0"/>
          <w:kern w:val="0"/>
          <w:sz w:val="24"/>
        </w:rPr>
      </w:pPr>
      <w:r>
        <w:rPr>
          <w:rFonts w:hint="eastAsia" w:ascii="宋体" w:hAnsi="宋体"/>
          <w:snapToGrid w:val="0"/>
          <w:kern w:val="0"/>
          <w:sz w:val="24"/>
        </w:rPr>
        <w:t>双方不得泄露对方申明的保密资料，亦不得泄露与实施工程有关的第三方所提供的保密资料，保密事项在专用条件中约定。</w:t>
      </w:r>
    </w:p>
    <w:p>
      <w:pPr>
        <w:adjustRightInd w:val="0"/>
        <w:snapToGrid w:val="0"/>
        <w:spacing w:line="360" w:lineRule="auto"/>
        <w:ind w:left="210" w:leftChars="100"/>
        <w:rPr>
          <w:rFonts w:ascii="宋体" w:hAnsi="宋体"/>
          <w:bCs/>
          <w:snapToGrid w:val="0"/>
          <w:kern w:val="0"/>
          <w:sz w:val="24"/>
        </w:rPr>
      </w:pPr>
      <w:r>
        <w:rPr>
          <w:rFonts w:hint="eastAsia" w:ascii="宋体" w:hAnsi="宋体"/>
          <w:snapToGrid w:val="0"/>
          <w:kern w:val="0"/>
          <w:sz w:val="24"/>
        </w:rPr>
        <w:t xml:space="preserve">8.7 </w:t>
      </w:r>
      <w:r>
        <w:rPr>
          <w:rFonts w:hint="eastAsia" w:ascii="宋体" w:hAnsi="宋体"/>
          <w:bCs/>
          <w:snapToGrid w:val="0"/>
          <w:kern w:val="0"/>
          <w:sz w:val="24"/>
        </w:rPr>
        <w:t>通知</w:t>
      </w:r>
    </w:p>
    <w:p>
      <w:pPr>
        <w:adjustRightInd w:val="0"/>
        <w:snapToGrid w:val="0"/>
        <w:spacing w:line="360" w:lineRule="auto"/>
        <w:ind w:firstLine="480" w:firstLineChars="200"/>
        <w:rPr>
          <w:rFonts w:ascii="宋体" w:hAnsi="宋体"/>
          <w:bCs/>
          <w:snapToGrid w:val="0"/>
          <w:kern w:val="0"/>
          <w:sz w:val="24"/>
        </w:rPr>
      </w:pPr>
      <w:r>
        <w:rPr>
          <w:rFonts w:hint="eastAsia" w:ascii="宋体" w:hAnsi="宋体"/>
          <w:snapToGrid w:val="0"/>
          <w:kern w:val="0"/>
          <w:sz w:val="24"/>
        </w:rPr>
        <w:t>本合同涉及的通知均应当采用书面形式，并在送达对方时生效，收件人应书面签收。</w:t>
      </w:r>
    </w:p>
    <w:p>
      <w:pPr>
        <w:adjustRightInd w:val="0"/>
        <w:snapToGrid w:val="0"/>
        <w:spacing w:line="360" w:lineRule="auto"/>
        <w:ind w:left="210" w:leftChars="100"/>
        <w:rPr>
          <w:rFonts w:ascii="宋体" w:hAnsi="宋体"/>
          <w:bCs/>
          <w:snapToGrid w:val="0"/>
          <w:kern w:val="0"/>
          <w:sz w:val="24"/>
        </w:rPr>
      </w:pPr>
      <w:r>
        <w:rPr>
          <w:rFonts w:hint="eastAsia" w:ascii="宋体" w:hAnsi="宋体"/>
          <w:snapToGrid w:val="0"/>
          <w:kern w:val="0"/>
          <w:sz w:val="24"/>
        </w:rPr>
        <w:t xml:space="preserve">8.8 </w:t>
      </w:r>
      <w:r>
        <w:rPr>
          <w:rFonts w:hint="eastAsia" w:ascii="宋体" w:hAnsi="宋体"/>
          <w:bCs/>
          <w:snapToGrid w:val="0"/>
          <w:kern w:val="0"/>
          <w:sz w:val="24"/>
        </w:rPr>
        <w:t>著作权</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监理人对其编制的文件拥有著作权。</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adjustRightInd w:val="0"/>
        <w:snapToGrid w:val="0"/>
        <w:spacing w:line="360" w:lineRule="auto"/>
        <w:ind w:firstLine="480" w:firstLineChars="200"/>
        <w:rPr>
          <w:rFonts w:ascii="宋体" w:hAnsi="宋体"/>
          <w:snapToGrid w:val="0"/>
          <w:kern w:val="0"/>
          <w:sz w:val="24"/>
        </w:rPr>
      </w:pPr>
    </w:p>
    <w:p>
      <w:pPr>
        <w:pageBreakBefore/>
        <w:spacing w:line="360" w:lineRule="auto"/>
        <w:jc w:val="center"/>
        <w:rPr>
          <w:rFonts w:ascii="宋体" w:hAnsi="宋体"/>
          <w:b/>
          <w:sz w:val="32"/>
          <w:szCs w:val="32"/>
        </w:rPr>
      </w:pPr>
      <w:r>
        <w:rPr>
          <w:rFonts w:hint="eastAsia" w:ascii="宋体" w:hAnsi="宋体"/>
          <w:b/>
          <w:sz w:val="32"/>
          <w:szCs w:val="32"/>
        </w:rPr>
        <w:t>第三部分  专用条件</w:t>
      </w:r>
    </w:p>
    <w:p>
      <w:pPr>
        <w:adjustRightInd w:val="0"/>
        <w:snapToGrid w:val="0"/>
        <w:spacing w:line="360" w:lineRule="auto"/>
        <w:rPr>
          <w:rFonts w:ascii="宋体" w:hAnsi="宋体"/>
          <w:b/>
          <w:snapToGrid w:val="0"/>
          <w:kern w:val="0"/>
          <w:sz w:val="24"/>
        </w:rPr>
      </w:pPr>
      <w:bookmarkStart w:id="54" w:name="_Toc518560064"/>
      <w:r>
        <w:rPr>
          <w:rFonts w:hint="eastAsia" w:ascii="宋体" w:hAnsi="宋体"/>
          <w:b/>
          <w:snapToGrid w:val="0"/>
          <w:kern w:val="0"/>
          <w:sz w:val="24"/>
        </w:rPr>
        <w:t>1. 定义与解释</w:t>
      </w:r>
      <w:bookmarkEnd w:id="54"/>
    </w:p>
    <w:p>
      <w:pPr>
        <w:adjustRightInd w:val="0"/>
        <w:snapToGrid w:val="0"/>
        <w:spacing w:line="360" w:lineRule="auto"/>
        <w:rPr>
          <w:rFonts w:ascii="宋体" w:hAnsi="宋体"/>
          <w:snapToGrid w:val="0"/>
          <w:kern w:val="0"/>
          <w:sz w:val="24"/>
        </w:rPr>
      </w:pPr>
      <w:r>
        <w:rPr>
          <w:rFonts w:hint="eastAsia" w:ascii="宋体" w:hAnsi="宋体"/>
          <w:snapToGrid w:val="0"/>
          <w:kern w:val="0"/>
          <w:sz w:val="24"/>
        </w:rPr>
        <w:t xml:space="preserve">  1.2  解释</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1.2.1 本合同文件除使用中文外，还可用</w:t>
      </w:r>
      <w:r>
        <w:rPr>
          <w:rFonts w:hint="eastAsia" w:ascii="宋体" w:hAnsi="宋体"/>
          <w:snapToGrid w:val="0"/>
          <w:kern w:val="0"/>
          <w:sz w:val="24"/>
          <w:u w:val="single"/>
        </w:rPr>
        <w:t xml:space="preserve"> / </w:t>
      </w:r>
      <w:r>
        <w:rPr>
          <w:rFonts w:hint="eastAsia" w:ascii="宋体" w:hAnsi="宋体"/>
          <w:snapToGrid w:val="0"/>
          <w:kern w:val="0"/>
          <w:sz w:val="24"/>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1.2.2 约定本合同文件的解释顺序为：</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（1）本合同协议书（建设工程委托监理合同）；</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（2）本合同专用条件；</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（3）本合同标准条件；</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（4）中标通知书；</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（5）投标书及其附件；</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（6）招标文件及答疑纪要；</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（7）施工图纸；</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u w:val="single"/>
        </w:rPr>
        <w:t>（8）标准、规范及有关技术文件</w:t>
      </w:r>
      <w:r>
        <w:rPr>
          <w:rFonts w:hint="eastAsia" w:ascii="宋体" w:hAnsi="宋体"/>
          <w:snapToGrid w:val="0"/>
          <w:kern w:val="0"/>
          <w:sz w:val="24"/>
        </w:rPr>
        <w:t>。</w:t>
      </w:r>
    </w:p>
    <w:p>
      <w:pPr>
        <w:adjustRightInd w:val="0"/>
        <w:snapToGrid w:val="0"/>
        <w:spacing w:line="360" w:lineRule="auto"/>
        <w:rPr>
          <w:rFonts w:ascii="宋体" w:hAnsi="宋体"/>
          <w:b/>
          <w:snapToGrid w:val="0"/>
          <w:kern w:val="0"/>
          <w:sz w:val="24"/>
        </w:rPr>
      </w:pPr>
      <w:bookmarkStart w:id="55" w:name="_Toc518560065"/>
      <w:r>
        <w:rPr>
          <w:rFonts w:hint="eastAsia" w:ascii="宋体" w:hAnsi="宋体"/>
          <w:b/>
          <w:snapToGrid w:val="0"/>
          <w:kern w:val="0"/>
          <w:sz w:val="24"/>
        </w:rPr>
        <w:t>2. 监理人义务</w:t>
      </w:r>
      <w:bookmarkEnd w:id="55"/>
    </w:p>
    <w:p>
      <w:pPr>
        <w:adjustRightInd w:val="0"/>
        <w:snapToGrid w:val="0"/>
        <w:spacing w:line="360" w:lineRule="auto"/>
        <w:ind w:firstLine="235" w:firstLineChars="98"/>
        <w:rPr>
          <w:rFonts w:ascii="宋体" w:hAnsi="宋体"/>
          <w:snapToGrid w:val="0"/>
          <w:kern w:val="0"/>
          <w:sz w:val="24"/>
        </w:rPr>
      </w:pPr>
      <w:r>
        <w:rPr>
          <w:rFonts w:hint="eastAsia" w:ascii="宋体" w:hAnsi="宋体"/>
          <w:snapToGrid w:val="0"/>
          <w:kern w:val="0"/>
          <w:sz w:val="24"/>
        </w:rPr>
        <w:t>2.1 监理的范围和</w:t>
      </w:r>
      <w:r>
        <w:rPr>
          <w:rFonts w:hint="eastAsia" w:ascii="宋体" w:hAnsi="宋体"/>
          <w:bCs/>
          <w:snapToGrid w:val="0"/>
          <w:kern w:val="0"/>
          <w:sz w:val="24"/>
        </w:rPr>
        <w:t>内容</w:t>
      </w:r>
    </w:p>
    <w:p>
      <w:pPr>
        <w:adjustRightInd w:val="0"/>
        <w:snapToGrid w:val="0"/>
        <w:spacing w:line="360" w:lineRule="auto"/>
        <w:ind w:firstLine="480" w:firstLineChars="200"/>
        <w:rPr>
          <w:rFonts w:ascii="宋体" w:hAnsi="宋体"/>
          <w:snapToGrid w:val="0"/>
          <w:color w:val="FF0000"/>
          <w:kern w:val="0"/>
          <w:sz w:val="24"/>
        </w:rPr>
      </w:pPr>
      <w:r>
        <w:rPr>
          <w:rFonts w:hint="eastAsia" w:ascii="宋体" w:hAnsi="宋体"/>
          <w:snapToGrid w:val="0"/>
          <w:kern w:val="0"/>
          <w:sz w:val="24"/>
        </w:rPr>
        <w:t>2.1.1 监理范围包括</w:t>
      </w:r>
      <w:r>
        <w:rPr>
          <w:rFonts w:hint="eastAsia" w:ascii="宋体" w:hAnsi="宋体"/>
          <w:snapToGrid w:val="0"/>
          <w:color w:val="000000"/>
          <w:kern w:val="0"/>
          <w:sz w:val="24"/>
        </w:rPr>
        <w:t>：</w:t>
      </w:r>
      <w:r>
        <w:rPr>
          <w:rFonts w:hint="eastAsia" w:ascii="宋体" w:hAnsi="宋体"/>
          <w:snapToGrid w:val="0"/>
          <w:color w:val="000000"/>
          <w:kern w:val="0"/>
          <w:sz w:val="24"/>
          <w:u w:val="single"/>
        </w:rPr>
        <w:t>工程的施工图纸范围内的全方位、全过程施工阶段的监理工程及相关服务。</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rPr>
        <w:t>2.1.2 监理工作内容还包括：</w:t>
      </w:r>
      <w:r>
        <w:rPr>
          <w:rFonts w:hint="eastAsia" w:ascii="宋体" w:hAnsi="宋体"/>
          <w:snapToGrid w:val="0"/>
          <w:kern w:val="0"/>
          <w:sz w:val="24"/>
          <w:u w:val="single"/>
        </w:rPr>
        <w:t>负责监理范围内工程的质量控制、投资控制、进度控制、职业健康安全与环境管理、合同管理、信息管理以及与有关设计人、承包人及设备材料供应商等其它第三方的协调工作。具体工作如下：</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2.1根据项目的实际情况，及时调整监理规划，并按调整后的监理规划组织实施。</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2.2 审查承包人各项施工准备工作，在征得委托人同意后下达开工指令。</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2.3 参加设计交底和图纸会审，对发现的问题及时与设计部门协调沟通。</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2.4 督促承包人各项管理制度和质量安全保证体系的建立、健全与实施。</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2.5负责审查承包人编制的总施工进度计划、年度施工进度计划、月施工进度计划，将审查结果报送委托人审批，并督促承包人按审批计划实施。</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2.6 审查承包人编制的施工组织设计、施工方案并督促其实施。</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2.7 审查承包人或委托人提供的材料、设备进场计划，并督促其按计划进场。</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2.8 督促、检查承包人严格执行合同，并按照国家有关技术规范、规程、标准、设计图纸和相关文件的要求进行施工活动。督促其完善各阶段工程技术资料。</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2.9 主持工程质量的工序验收、中间验收和阶段性验收，提出整改意见，并检查整改结果。</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2.10 对工程施工质量负监督责任，按照工程施工质量标准、规范和合同要求，实施施工质量监督。派驻现场的监理人员应通过旁站、巡视、检测、隐蔽验收、中间验收和整体验收等手段全面监督、检查和严格控制工程质量，对违反国家有关规定的施工行为和质量不合格工程拥有否决权。</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2.11 实施施工进度监督，协调交叉施工问题。</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2.12 对不能全面履行合同，质量低劣，管理混乱，因自身原因造成施工进度严重滞后且未采取有效弥补措施等承包人严重违约行为，根据合同规定，向委托人提交处理意见。</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2.13监督检查承包人施工现场的安全生产和文明施工工地保证体系，并督促其实施。</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2.14 负责合格工程的月进度工程量计量工作，并建立工程量计量台帐。</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2.15 积极配合委托人的成本管理工作，建立健全各种管理台帐及做好指标分析。</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2.16 按照发包人的相关管理办法，审核工程实施过程中的变更和签证，严格控制工程成本。</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2.17 对进场材料、构配件和设备的规格、品牌、数量、进场时间及质量负有监督责任，严格审核其进场报验资料。</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2.17.1 结合施工图纸、设计变更及招投标文件等资料，严格核对进场报验资料所列的规格、品牌、数量等，出现实际进场材料与报验清单不一致或报验清单与施工图纸、设计变更及招投标文件等相关资料要求不一致的情况，应及时向委托人汇报，并提出处理意见；</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2.17.2 审核用于工程的材料、构配件和设备的出场合格证及检验试验报告等质量证明文件。按照有关工程质量监督管理规定，对进场的材料、构配件和设备见证取样，并责成承包人按规定送有资质的实验室进行检验；</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2.17.3对验收不合格的工程材料、构配件和设备，监理人员应拒绝签认，并签发不合格通知单，书面通知承包单位或委托人，限期将不合格的工程材料、构配件及设备撤出现场。严防不合格的材料、构件和设备用于工程。</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2.18 参加工程竣工验收，审查承包人竣工资料，保证其完整、规范和符合要求。</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2.19 单项工程竣工后，监理人成立专门的审核小组负责审核竣工图纸和竣工结算资料，对其内容的完整性和正确性负责，出具工程内容甩项清单，保证现场实际施工内容、竣工图纸和结算内容三者一致。</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2.20 协调、监督工程质量责任期内的工程质量缺陷的处理。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u w:val="single"/>
        </w:rPr>
        <w:t>2.21 监理人会同承包人按工程档案管理标准，整理、完善和编撰工程资料和监理资料，向发包人提交完整、合格的工程建设竣工资料</w:t>
      </w:r>
      <w:r>
        <w:rPr>
          <w:rFonts w:hint="eastAsia" w:ascii="宋体" w:hAnsi="宋体"/>
          <w:snapToGrid w:val="0"/>
          <w:kern w:val="0"/>
          <w:sz w:val="24"/>
        </w:rPr>
        <w:t>。</w:t>
      </w:r>
    </w:p>
    <w:p>
      <w:pPr>
        <w:adjustRightInd w:val="0"/>
        <w:snapToGrid w:val="0"/>
        <w:spacing w:line="360" w:lineRule="auto"/>
        <w:ind w:firstLine="235" w:firstLineChars="98"/>
        <w:rPr>
          <w:rFonts w:ascii="宋体" w:hAnsi="宋体"/>
          <w:snapToGrid w:val="0"/>
          <w:kern w:val="0"/>
          <w:sz w:val="24"/>
        </w:rPr>
      </w:pPr>
      <w:r>
        <w:rPr>
          <w:rFonts w:hint="eastAsia" w:ascii="宋体" w:hAnsi="宋体"/>
          <w:snapToGrid w:val="0"/>
          <w:kern w:val="0"/>
          <w:sz w:val="24"/>
        </w:rPr>
        <w:t>2.2 监理与相关服务依据</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2.2.1 监理依据包括：</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1、国家和地方有关工程建设监理的法律、法规及规范；</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2、工程技术标准，施工验收规范；</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3、经批准的该项目建设的有关文件、可行性研究报告、初步设计文件及其它有关文件；</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4、所监理工程的设计图纸、有关文件、设计变更及会议纪要；</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5、经委托人审批同意的本工程监理规划；</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6、工程监理合同；</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u w:val="single"/>
        </w:rPr>
        <w:t>7、委托人依法与承包人、材料供应商等单位签订的合同或协议等；</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u w:val="single"/>
        </w:rPr>
        <w:t>8、其它相关法律、法规及规定</w:t>
      </w:r>
      <w:r>
        <w:rPr>
          <w:rFonts w:hint="eastAsia" w:ascii="宋体" w:hAnsi="宋体"/>
          <w:snapToGrid w:val="0"/>
          <w:kern w:val="0"/>
          <w:sz w:val="24"/>
        </w:rPr>
        <w:t>。</w:t>
      </w:r>
    </w:p>
    <w:p>
      <w:pPr>
        <w:adjustRightInd w:val="0"/>
        <w:snapToGrid w:val="0"/>
        <w:spacing w:line="360" w:lineRule="auto"/>
        <w:rPr>
          <w:rFonts w:ascii="宋体" w:hAnsi="宋体"/>
          <w:snapToGrid w:val="0"/>
          <w:kern w:val="0"/>
          <w:sz w:val="24"/>
        </w:rPr>
      </w:pPr>
      <w:r>
        <w:rPr>
          <w:rFonts w:hint="eastAsia" w:ascii="宋体" w:hAnsi="宋体"/>
          <w:snapToGrid w:val="0"/>
          <w:kern w:val="0"/>
          <w:sz w:val="24"/>
        </w:rPr>
        <w:t xml:space="preserve">  2.3</w:t>
      </w:r>
      <w:r>
        <w:rPr>
          <w:rFonts w:hint="eastAsia" w:ascii="宋体" w:hAnsi="宋体" w:cs="宋体"/>
          <w:snapToGrid w:val="0"/>
          <w:kern w:val="0"/>
          <w:sz w:val="24"/>
        </w:rPr>
        <w:t>项目监理机构和人员</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2.3.4 更换监理人员的其他情形：</w:t>
      </w:r>
      <w:r>
        <w:rPr>
          <w:rFonts w:hint="eastAsia" w:ascii="宋体" w:hAnsi="宋体"/>
          <w:snapToGrid w:val="0"/>
          <w:kern w:val="0"/>
          <w:sz w:val="24"/>
          <w:u w:val="single"/>
        </w:rPr>
        <w:t>当委托人发现监理人员不按监理合同履行监理职责，或与承包人串通给委托人或工程造成损失的，委托人有权要求监理人更换监理人员，直到终止合同并要求监理人承担相应的赔偿责任或连带赔偿责任</w:t>
      </w:r>
      <w:r>
        <w:rPr>
          <w:rFonts w:hint="eastAsia" w:ascii="宋体" w:hAnsi="宋体"/>
          <w:snapToGrid w:val="0"/>
          <w:kern w:val="0"/>
          <w:sz w:val="24"/>
        </w:rPr>
        <w:t>。</w:t>
      </w:r>
    </w:p>
    <w:p>
      <w:pPr>
        <w:adjustRightInd w:val="0"/>
        <w:snapToGrid w:val="0"/>
        <w:spacing w:line="360" w:lineRule="auto"/>
        <w:ind w:firstLine="235" w:firstLineChars="98"/>
        <w:rPr>
          <w:rFonts w:ascii="宋体" w:hAnsi="宋体" w:cs="宋体"/>
          <w:snapToGrid w:val="0"/>
          <w:kern w:val="0"/>
          <w:sz w:val="24"/>
        </w:rPr>
      </w:pPr>
      <w:r>
        <w:rPr>
          <w:rFonts w:hint="eastAsia" w:ascii="宋体" w:hAnsi="宋体"/>
          <w:snapToGrid w:val="0"/>
          <w:kern w:val="0"/>
          <w:sz w:val="24"/>
        </w:rPr>
        <w:t xml:space="preserve">2.4 </w:t>
      </w:r>
      <w:r>
        <w:rPr>
          <w:rFonts w:hint="eastAsia" w:ascii="宋体" w:hAnsi="宋体" w:cs="宋体"/>
          <w:snapToGrid w:val="0"/>
          <w:kern w:val="0"/>
          <w:sz w:val="24"/>
        </w:rPr>
        <w:t>履行职责</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2.4.3 对监理人的授权范围：</w:t>
      </w:r>
      <w:r>
        <w:rPr>
          <w:rFonts w:hint="eastAsia" w:ascii="宋体" w:hAnsi="宋体"/>
          <w:snapToGrid w:val="0"/>
          <w:kern w:val="0"/>
          <w:sz w:val="24"/>
          <w:u w:val="single"/>
        </w:rPr>
        <w:t>涉及变更，监理人需请示委托人即可向承包人发布变更通知</w:t>
      </w:r>
      <w:r>
        <w:rPr>
          <w:rFonts w:hint="eastAsia" w:ascii="宋体" w:hAnsi="宋体"/>
          <w:snapToGrid w:val="0"/>
          <w:kern w:val="0"/>
          <w:sz w:val="24"/>
        </w:rPr>
        <w:t>。</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2.4.4 监理人有权要求承包人调换其人员的限制件：</w:t>
      </w:r>
      <w:r>
        <w:rPr>
          <w:rFonts w:hint="eastAsia" w:ascii="宋体" w:hAnsi="宋体"/>
          <w:snapToGrid w:val="0"/>
          <w:kern w:val="0"/>
          <w:sz w:val="24"/>
          <w:u w:val="single"/>
        </w:rPr>
        <w:t xml:space="preserve">                    </w:t>
      </w:r>
      <w:r>
        <w:rPr>
          <w:rFonts w:hint="eastAsia" w:ascii="宋体" w:hAnsi="宋体"/>
          <w:snapToGrid w:val="0"/>
          <w:kern w:val="0"/>
          <w:sz w:val="24"/>
        </w:rPr>
        <w:t>。</w:t>
      </w:r>
    </w:p>
    <w:p>
      <w:pPr>
        <w:adjustRightInd w:val="0"/>
        <w:snapToGrid w:val="0"/>
        <w:spacing w:line="360" w:lineRule="auto"/>
        <w:ind w:firstLine="120" w:firstLineChars="50"/>
        <w:rPr>
          <w:rFonts w:ascii="宋体" w:hAnsi="宋体"/>
          <w:snapToGrid w:val="0"/>
          <w:kern w:val="0"/>
          <w:sz w:val="24"/>
        </w:rPr>
      </w:pPr>
      <w:r>
        <w:rPr>
          <w:rFonts w:hint="eastAsia" w:ascii="宋体" w:hAnsi="宋体"/>
          <w:snapToGrid w:val="0"/>
          <w:kern w:val="0"/>
          <w:sz w:val="24"/>
        </w:rPr>
        <w:t>2.5 提交</w:t>
      </w:r>
      <w:r>
        <w:rPr>
          <w:rFonts w:hint="eastAsia" w:ascii="宋体" w:hAnsi="宋体" w:cs="宋体"/>
          <w:snapToGrid w:val="0"/>
          <w:kern w:val="0"/>
          <w:sz w:val="24"/>
        </w:rPr>
        <w:t>报告</w:t>
      </w:r>
    </w:p>
    <w:p>
      <w:pPr>
        <w:spacing w:line="360" w:lineRule="auto"/>
        <w:ind w:firstLine="480" w:firstLineChars="200"/>
        <w:rPr>
          <w:rFonts w:ascii="宋体" w:hAnsi="宋体" w:cs="宋体"/>
          <w:sz w:val="24"/>
        </w:rPr>
      </w:pPr>
      <w:r>
        <w:rPr>
          <w:rFonts w:hint="eastAsia" w:ascii="宋体" w:hAnsi="宋体" w:cs="宋体"/>
          <w:sz w:val="24"/>
        </w:rPr>
        <w:t>监理竣工资料1套，移交标准需按照采购人档案资料管理制度要求执行，同时须提供电子版扫描件监理竣工资料（1套，光盘4个），费用已包含在总价合同内</w:t>
      </w:r>
      <w:r>
        <w:rPr>
          <w:rFonts w:ascii="宋体" w:hAnsi="宋体" w:cs="宋体"/>
          <w:sz w:val="24"/>
        </w:rPr>
        <w:t>。</w:t>
      </w:r>
    </w:p>
    <w:p>
      <w:pPr>
        <w:adjustRightInd w:val="0"/>
        <w:snapToGrid w:val="0"/>
        <w:spacing w:line="360" w:lineRule="auto"/>
        <w:rPr>
          <w:rFonts w:ascii="宋体" w:hAnsi="宋体" w:cs="宋体"/>
          <w:snapToGrid w:val="0"/>
          <w:kern w:val="0"/>
          <w:sz w:val="24"/>
        </w:rPr>
      </w:pPr>
      <w:r>
        <w:rPr>
          <w:rFonts w:hint="eastAsia" w:ascii="宋体" w:hAnsi="宋体"/>
          <w:snapToGrid w:val="0"/>
          <w:kern w:val="0"/>
          <w:sz w:val="24"/>
        </w:rPr>
        <w:t xml:space="preserve"> </w:t>
      </w:r>
      <w:bookmarkStart w:id="56" w:name="_Toc518560066"/>
      <w:r>
        <w:rPr>
          <w:rFonts w:hint="eastAsia" w:ascii="宋体" w:hAnsi="宋体"/>
          <w:snapToGrid w:val="0"/>
          <w:kern w:val="0"/>
          <w:sz w:val="24"/>
        </w:rPr>
        <w:t xml:space="preserve">2.7 </w:t>
      </w:r>
      <w:r>
        <w:rPr>
          <w:rFonts w:hint="eastAsia" w:ascii="宋体" w:hAnsi="宋体" w:cs="宋体"/>
          <w:snapToGrid w:val="0"/>
          <w:kern w:val="0"/>
          <w:sz w:val="24"/>
        </w:rPr>
        <w:t>使用委托人的财产</w:t>
      </w:r>
      <w:bookmarkEnd w:id="56"/>
    </w:p>
    <w:p>
      <w:pPr>
        <w:adjustRightInd w:val="0"/>
        <w:snapToGrid w:val="0"/>
        <w:spacing w:line="360" w:lineRule="auto"/>
        <w:rPr>
          <w:rFonts w:ascii="宋体" w:hAnsi="宋体"/>
          <w:snapToGrid w:val="0"/>
          <w:kern w:val="0"/>
          <w:sz w:val="24"/>
        </w:rPr>
      </w:pPr>
      <w:r>
        <w:rPr>
          <w:rFonts w:hint="eastAsia" w:ascii="宋体" w:hAnsi="宋体" w:cs="宋体"/>
          <w:snapToGrid w:val="0"/>
          <w:kern w:val="0"/>
          <w:sz w:val="24"/>
        </w:rPr>
        <w:t xml:space="preserve">  </w:t>
      </w:r>
      <w:r>
        <w:rPr>
          <w:rFonts w:hint="eastAsia" w:ascii="宋体" w:hAnsi="宋体"/>
          <w:snapToGrid w:val="0"/>
          <w:kern w:val="0"/>
          <w:sz w:val="24"/>
        </w:rPr>
        <w:t xml:space="preserve">   附录B中由委托人无偿提供的房屋、设备的所有权属于：</w:t>
      </w:r>
      <w:r>
        <w:rPr>
          <w:rFonts w:hint="eastAsia" w:ascii="宋体" w:hAnsi="宋体"/>
          <w:snapToGrid w:val="0"/>
          <w:kern w:val="0"/>
          <w:sz w:val="24"/>
          <w:u w:val="single"/>
        </w:rPr>
        <w:t>委托人提供的房屋、设备属于委托人的财产，监理人应妥善使用和保管，在本合同终止时将这些房屋、设备的清单提交委托人，并按专用条件约定的时间和方式移交</w:t>
      </w:r>
      <w:r>
        <w:rPr>
          <w:rFonts w:hint="eastAsia" w:ascii="宋体" w:hAnsi="宋体"/>
          <w:snapToGrid w:val="0"/>
          <w:kern w:val="0"/>
          <w:sz w:val="24"/>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监理人应在本合同终止后</w:t>
      </w:r>
      <w:r>
        <w:rPr>
          <w:rFonts w:hint="eastAsia" w:ascii="宋体" w:hAnsi="宋体"/>
          <w:snapToGrid w:val="0"/>
          <w:kern w:val="0"/>
          <w:sz w:val="24"/>
          <w:u w:val="single"/>
        </w:rPr>
        <w:t xml:space="preserve">       </w:t>
      </w:r>
      <w:r>
        <w:rPr>
          <w:rFonts w:hint="eastAsia" w:ascii="宋体" w:hAnsi="宋体"/>
          <w:snapToGrid w:val="0"/>
          <w:kern w:val="0"/>
          <w:sz w:val="24"/>
        </w:rPr>
        <w:t>天内移交委托人无偿提供的房屋、设备，移交的时间和方式为：</w:t>
      </w:r>
      <w:r>
        <w:rPr>
          <w:rFonts w:hint="eastAsia" w:ascii="宋体" w:hAnsi="宋体"/>
          <w:snapToGrid w:val="0"/>
          <w:kern w:val="0"/>
          <w:sz w:val="24"/>
          <w:u w:val="single"/>
        </w:rPr>
        <w:t xml:space="preserve">               </w:t>
      </w:r>
      <w:r>
        <w:rPr>
          <w:rFonts w:hint="eastAsia" w:ascii="宋体" w:hAnsi="宋体"/>
          <w:snapToGrid w:val="0"/>
          <w:kern w:val="0"/>
          <w:sz w:val="24"/>
        </w:rPr>
        <w:t>。</w:t>
      </w:r>
    </w:p>
    <w:p>
      <w:pPr>
        <w:adjustRightInd w:val="0"/>
        <w:snapToGrid w:val="0"/>
        <w:spacing w:line="360" w:lineRule="auto"/>
        <w:rPr>
          <w:rFonts w:ascii="宋体" w:hAnsi="宋体"/>
          <w:b/>
          <w:snapToGrid w:val="0"/>
          <w:kern w:val="0"/>
          <w:sz w:val="24"/>
        </w:rPr>
      </w:pPr>
      <w:bookmarkStart w:id="57" w:name="_Toc518560067"/>
      <w:r>
        <w:rPr>
          <w:rFonts w:hint="eastAsia" w:ascii="宋体" w:hAnsi="宋体"/>
          <w:b/>
          <w:snapToGrid w:val="0"/>
          <w:kern w:val="0"/>
          <w:sz w:val="24"/>
        </w:rPr>
        <w:t>3. 委托人义务</w:t>
      </w:r>
      <w:bookmarkEnd w:id="57"/>
      <w:r>
        <w:rPr>
          <w:rFonts w:hint="eastAsia" w:ascii="宋体" w:hAnsi="宋体"/>
          <w:b/>
          <w:snapToGrid w:val="0"/>
          <w:kern w:val="0"/>
          <w:sz w:val="24"/>
        </w:rPr>
        <w:t xml:space="preserve">  </w:t>
      </w:r>
    </w:p>
    <w:p>
      <w:pPr>
        <w:adjustRightInd w:val="0"/>
        <w:snapToGrid w:val="0"/>
        <w:spacing w:line="360" w:lineRule="auto"/>
        <w:rPr>
          <w:rFonts w:ascii="宋体" w:hAnsi="宋体"/>
          <w:snapToGrid w:val="0"/>
          <w:kern w:val="0"/>
          <w:sz w:val="24"/>
        </w:rPr>
      </w:pPr>
      <w:r>
        <w:rPr>
          <w:rFonts w:hint="eastAsia" w:ascii="宋体" w:hAnsi="宋体"/>
          <w:snapToGrid w:val="0"/>
          <w:kern w:val="0"/>
          <w:sz w:val="24"/>
        </w:rPr>
        <w:t xml:space="preserve">  3.4 </w:t>
      </w:r>
      <w:r>
        <w:rPr>
          <w:rFonts w:hint="eastAsia" w:ascii="宋体" w:hAnsi="宋体" w:cs="宋体"/>
          <w:snapToGrid w:val="0"/>
          <w:kern w:val="0"/>
          <w:sz w:val="24"/>
        </w:rPr>
        <w:t>委托人代表</w:t>
      </w:r>
    </w:p>
    <w:p>
      <w:pPr>
        <w:adjustRightInd w:val="0"/>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rPr>
        <w:t>委托人代表为：</w:t>
      </w:r>
      <w:r>
        <w:rPr>
          <w:rFonts w:hint="eastAsia" w:ascii="宋体" w:hAnsi="宋体"/>
          <w:snapToGrid w:val="0"/>
          <w:kern w:val="0"/>
          <w:sz w:val="24"/>
          <w:u w:val="single"/>
        </w:rPr>
        <w:t xml:space="preserve">                                        </w:t>
      </w:r>
      <w:r>
        <w:rPr>
          <w:rFonts w:hint="eastAsia" w:ascii="宋体" w:hAnsi="宋体"/>
          <w:snapToGrid w:val="0"/>
          <w:kern w:val="0"/>
          <w:sz w:val="24"/>
        </w:rPr>
        <w:t>。</w:t>
      </w:r>
    </w:p>
    <w:p>
      <w:pPr>
        <w:adjustRightInd w:val="0"/>
        <w:snapToGrid w:val="0"/>
        <w:spacing w:line="360" w:lineRule="auto"/>
        <w:ind w:firstLine="235" w:firstLineChars="98"/>
        <w:rPr>
          <w:rFonts w:ascii="宋体" w:hAnsi="宋体" w:cs="宋体"/>
          <w:snapToGrid w:val="0"/>
          <w:kern w:val="0"/>
          <w:sz w:val="24"/>
        </w:rPr>
      </w:pPr>
      <w:r>
        <w:rPr>
          <w:rFonts w:hint="eastAsia" w:ascii="宋体" w:hAnsi="宋体"/>
          <w:snapToGrid w:val="0"/>
          <w:kern w:val="0"/>
          <w:sz w:val="24"/>
        </w:rPr>
        <w:t xml:space="preserve">3.6 </w:t>
      </w:r>
      <w:r>
        <w:rPr>
          <w:rFonts w:hint="eastAsia" w:ascii="宋体" w:hAnsi="宋体" w:cs="宋体"/>
          <w:snapToGrid w:val="0"/>
          <w:kern w:val="0"/>
          <w:sz w:val="24"/>
        </w:rPr>
        <w:t>答复</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委托人同意在</w:t>
      </w:r>
      <w:r>
        <w:rPr>
          <w:rFonts w:hint="eastAsia" w:ascii="宋体" w:hAnsi="宋体"/>
          <w:snapToGrid w:val="0"/>
          <w:kern w:val="0"/>
          <w:sz w:val="24"/>
          <w:u w:val="single"/>
        </w:rPr>
        <w:t xml:space="preserve"> 7 </w:t>
      </w:r>
      <w:r>
        <w:rPr>
          <w:rFonts w:hint="eastAsia" w:ascii="宋体" w:hAnsi="宋体"/>
          <w:snapToGrid w:val="0"/>
          <w:kern w:val="0"/>
          <w:sz w:val="24"/>
        </w:rPr>
        <w:t>天内，对监理人书面提交并要求做出决定的事宜给予书面答复。</w:t>
      </w:r>
    </w:p>
    <w:p>
      <w:pPr>
        <w:adjustRightInd w:val="0"/>
        <w:snapToGrid w:val="0"/>
        <w:spacing w:line="360" w:lineRule="auto"/>
        <w:rPr>
          <w:rFonts w:ascii="宋体" w:hAnsi="宋体"/>
          <w:b/>
          <w:bCs/>
          <w:snapToGrid w:val="0"/>
          <w:kern w:val="0"/>
          <w:sz w:val="24"/>
        </w:rPr>
      </w:pPr>
      <w:bookmarkStart w:id="58" w:name="_Toc518560068"/>
      <w:r>
        <w:rPr>
          <w:rFonts w:hint="eastAsia" w:ascii="宋体" w:hAnsi="宋体"/>
          <w:b/>
          <w:bCs/>
          <w:snapToGrid w:val="0"/>
          <w:kern w:val="0"/>
          <w:sz w:val="24"/>
        </w:rPr>
        <w:t>4. 违约责任</w:t>
      </w:r>
      <w:bookmarkEnd w:id="58"/>
    </w:p>
    <w:p>
      <w:pPr>
        <w:adjustRightInd w:val="0"/>
        <w:snapToGrid w:val="0"/>
        <w:spacing w:line="360" w:lineRule="auto"/>
        <w:ind w:left="210" w:leftChars="100"/>
        <w:rPr>
          <w:rFonts w:ascii="宋体" w:hAnsi="宋体" w:cs="宋体"/>
          <w:snapToGrid w:val="0"/>
          <w:kern w:val="0"/>
          <w:sz w:val="24"/>
        </w:rPr>
      </w:pPr>
      <w:r>
        <w:rPr>
          <w:rFonts w:hint="eastAsia" w:ascii="宋体" w:hAnsi="宋体"/>
          <w:snapToGrid w:val="0"/>
          <w:kern w:val="0"/>
          <w:sz w:val="24"/>
        </w:rPr>
        <w:t xml:space="preserve">4.1 </w:t>
      </w:r>
      <w:r>
        <w:rPr>
          <w:rFonts w:hint="eastAsia" w:ascii="宋体" w:hAnsi="宋体" w:cs="宋体"/>
          <w:snapToGrid w:val="0"/>
          <w:kern w:val="0"/>
          <w:sz w:val="24"/>
        </w:rPr>
        <w:t>监理人的违约责任</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4.1.1监理人赔偿金额按下列方法确定：</w:t>
      </w:r>
    </w:p>
    <w:p>
      <w:pPr>
        <w:adjustRightInd w:val="0"/>
        <w:snapToGrid w:val="0"/>
        <w:spacing w:line="360" w:lineRule="auto"/>
        <w:ind w:firstLine="480" w:firstLineChars="200"/>
        <w:rPr>
          <w:rFonts w:ascii="宋体" w:hAnsi="宋体" w:cs="宋体"/>
          <w:snapToGrid w:val="0"/>
          <w:kern w:val="0"/>
          <w:sz w:val="24"/>
        </w:rPr>
      </w:pPr>
      <w:r>
        <w:rPr>
          <w:rFonts w:hint="eastAsia" w:ascii="宋体" w:hAnsi="宋体"/>
          <w:snapToGrid w:val="0"/>
          <w:kern w:val="0"/>
          <w:sz w:val="24"/>
        </w:rPr>
        <w:t>赔偿金＝直接经济损失×正常工作酬金÷工程概算</w:t>
      </w:r>
      <w:r>
        <w:rPr>
          <w:rFonts w:hint="eastAsia" w:ascii="宋体" w:hAnsi="宋体" w:cs="宋体"/>
          <w:snapToGrid w:val="0"/>
          <w:kern w:val="0"/>
          <w:sz w:val="24"/>
        </w:rPr>
        <w:t>投资额（或建筑安装工程费）</w:t>
      </w:r>
    </w:p>
    <w:p>
      <w:pPr>
        <w:adjustRightInd w:val="0"/>
        <w:snapToGrid w:val="0"/>
        <w:spacing w:line="360" w:lineRule="auto"/>
        <w:ind w:firstLine="240" w:firstLineChars="100"/>
        <w:rPr>
          <w:rFonts w:ascii="宋体" w:hAnsi="宋体" w:cs="宋体"/>
          <w:snapToGrid w:val="0"/>
          <w:kern w:val="0"/>
          <w:sz w:val="24"/>
        </w:rPr>
      </w:pPr>
      <w:r>
        <w:rPr>
          <w:rFonts w:hint="eastAsia" w:ascii="宋体" w:hAnsi="宋体"/>
          <w:snapToGrid w:val="0"/>
          <w:kern w:val="0"/>
          <w:sz w:val="24"/>
        </w:rPr>
        <w:t>4.2 委</w:t>
      </w:r>
      <w:r>
        <w:rPr>
          <w:rFonts w:hint="eastAsia" w:ascii="宋体" w:hAnsi="宋体" w:cs="宋体"/>
          <w:snapToGrid w:val="0"/>
          <w:kern w:val="0"/>
          <w:sz w:val="24"/>
        </w:rPr>
        <w:t>托人的违约责任</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4.2.3 委托人逾期付款利息按下列方法确定：</w:t>
      </w:r>
    </w:p>
    <w:p>
      <w:pPr>
        <w:adjustRightInd w:val="0"/>
        <w:snapToGrid w:val="0"/>
        <w:spacing w:line="360" w:lineRule="auto"/>
        <w:ind w:left="210" w:leftChars="100" w:firstLine="480" w:firstLineChars="200"/>
        <w:rPr>
          <w:rFonts w:ascii="宋体" w:hAnsi="宋体"/>
          <w:snapToGrid w:val="0"/>
          <w:kern w:val="0"/>
          <w:sz w:val="24"/>
        </w:rPr>
      </w:pPr>
      <w:r>
        <w:rPr>
          <w:rFonts w:hint="eastAsia" w:ascii="宋体" w:hAnsi="宋体"/>
          <w:snapToGrid w:val="0"/>
          <w:kern w:val="0"/>
          <w:sz w:val="24"/>
        </w:rPr>
        <w:t>逾期付款利息＝当期应付款总额×银行同期贷款利率×拖延支付天数</w:t>
      </w:r>
    </w:p>
    <w:p>
      <w:pPr>
        <w:adjustRightInd w:val="0"/>
        <w:snapToGrid w:val="0"/>
        <w:spacing w:line="360" w:lineRule="auto"/>
        <w:rPr>
          <w:rFonts w:ascii="宋体" w:hAnsi="宋体"/>
          <w:b/>
          <w:snapToGrid w:val="0"/>
          <w:kern w:val="0"/>
          <w:sz w:val="24"/>
        </w:rPr>
      </w:pPr>
      <w:bookmarkStart w:id="59" w:name="_Toc518560069"/>
      <w:r>
        <w:rPr>
          <w:rFonts w:hint="eastAsia" w:ascii="宋体" w:hAnsi="宋体"/>
          <w:b/>
          <w:bCs/>
          <w:snapToGrid w:val="0"/>
          <w:kern w:val="0"/>
          <w:sz w:val="24"/>
        </w:rPr>
        <w:t>5. 支付</w:t>
      </w:r>
      <w:bookmarkEnd w:id="59"/>
    </w:p>
    <w:p>
      <w:pPr>
        <w:adjustRightInd w:val="0"/>
        <w:snapToGrid w:val="0"/>
        <w:spacing w:line="360" w:lineRule="auto"/>
        <w:rPr>
          <w:rFonts w:ascii="宋体" w:hAnsi="宋体"/>
          <w:bCs/>
          <w:snapToGrid w:val="0"/>
          <w:kern w:val="0"/>
          <w:sz w:val="24"/>
        </w:rPr>
      </w:pPr>
      <w:r>
        <w:rPr>
          <w:rFonts w:hint="eastAsia" w:ascii="宋体" w:hAnsi="宋体"/>
          <w:snapToGrid w:val="0"/>
          <w:kern w:val="0"/>
          <w:sz w:val="24"/>
        </w:rPr>
        <w:t xml:space="preserve">  5.1 </w:t>
      </w:r>
      <w:r>
        <w:rPr>
          <w:rFonts w:hint="eastAsia" w:ascii="宋体" w:hAnsi="宋体"/>
          <w:bCs/>
          <w:snapToGrid w:val="0"/>
          <w:kern w:val="0"/>
          <w:sz w:val="24"/>
        </w:rPr>
        <w:t>支付货币</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币种为：</w:t>
      </w:r>
      <w:r>
        <w:rPr>
          <w:rFonts w:hint="eastAsia" w:ascii="宋体" w:hAnsi="宋体"/>
          <w:snapToGrid w:val="0"/>
          <w:kern w:val="0"/>
          <w:sz w:val="24"/>
          <w:u w:val="single"/>
        </w:rPr>
        <w:t>人民币</w:t>
      </w:r>
      <w:r>
        <w:rPr>
          <w:rFonts w:hint="eastAsia" w:ascii="宋体" w:hAnsi="宋体"/>
          <w:snapToGrid w:val="0"/>
          <w:kern w:val="0"/>
          <w:sz w:val="24"/>
        </w:rPr>
        <w:t>，比例为：</w:t>
      </w:r>
      <w:r>
        <w:rPr>
          <w:rFonts w:hint="eastAsia" w:ascii="宋体" w:hAnsi="宋体"/>
          <w:snapToGrid w:val="0"/>
          <w:kern w:val="0"/>
          <w:sz w:val="24"/>
          <w:u w:val="single"/>
        </w:rPr>
        <w:t xml:space="preserve">      </w:t>
      </w:r>
      <w:r>
        <w:rPr>
          <w:rFonts w:hint="eastAsia" w:ascii="宋体" w:hAnsi="宋体"/>
          <w:snapToGrid w:val="0"/>
          <w:kern w:val="0"/>
          <w:sz w:val="24"/>
        </w:rPr>
        <w:t>，汇率为：</w:t>
      </w:r>
      <w:r>
        <w:rPr>
          <w:rFonts w:hint="eastAsia" w:ascii="宋体" w:hAnsi="宋体"/>
          <w:snapToGrid w:val="0"/>
          <w:kern w:val="0"/>
          <w:sz w:val="24"/>
          <w:u w:val="single"/>
        </w:rPr>
        <w:t xml:space="preserve"> / </w:t>
      </w:r>
      <w:r>
        <w:rPr>
          <w:rFonts w:hint="eastAsia" w:ascii="宋体" w:hAnsi="宋体"/>
          <w:snapToGrid w:val="0"/>
          <w:kern w:val="0"/>
          <w:sz w:val="24"/>
        </w:rPr>
        <w:t xml:space="preserve">。 </w:t>
      </w:r>
    </w:p>
    <w:p>
      <w:pPr>
        <w:adjustRightInd w:val="0"/>
        <w:snapToGrid w:val="0"/>
        <w:spacing w:line="360" w:lineRule="auto"/>
        <w:ind w:firstLine="240" w:firstLineChars="100"/>
        <w:rPr>
          <w:rFonts w:ascii="宋体" w:hAnsi="宋体"/>
          <w:snapToGrid w:val="0"/>
          <w:kern w:val="0"/>
          <w:sz w:val="24"/>
        </w:rPr>
      </w:pPr>
      <w:r>
        <w:rPr>
          <w:rFonts w:hint="eastAsia" w:ascii="宋体" w:hAnsi="宋体"/>
          <w:snapToGrid w:val="0"/>
          <w:kern w:val="0"/>
          <w:sz w:val="24"/>
        </w:rPr>
        <w:t>5.3 支付酬金</w:t>
      </w:r>
    </w:p>
    <w:p>
      <w:pPr>
        <w:adjustRightInd w:val="0"/>
        <w:snapToGrid w:val="0"/>
        <w:spacing w:line="360" w:lineRule="auto"/>
        <w:ind w:firstLine="240" w:firstLineChars="100"/>
        <w:rPr>
          <w:rFonts w:ascii="宋体" w:hAnsi="宋体"/>
          <w:snapToGrid w:val="0"/>
          <w:kern w:val="0"/>
          <w:sz w:val="24"/>
        </w:rPr>
      </w:pPr>
      <w:r>
        <w:rPr>
          <w:rFonts w:hint="eastAsia" w:ascii="宋体" w:hAnsi="宋体"/>
          <w:snapToGrid w:val="0"/>
          <w:kern w:val="0"/>
          <w:sz w:val="24"/>
        </w:rPr>
        <w:t>1、本工程监理费暂定为人民币（大写）</w:t>
      </w:r>
      <w:r>
        <w:rPr>
          <w:rFonts w:hint="eastAsia" w:ascii="宋体" w:hAnsi="宋体"/>
          <w:snapToGrid w:val="0"/>
          <w:kern w:val="0"/>
          <w:sz w:val="24"/>
          <w:u w:val="single"/>
        </w:rPr>
        <w:t xml:space="preserve">          </w:t>
      </w:r>
      <w:r>
        <w:rPr>
          <w:rFonts w:hint="eastAsia" w:ascii="宋体" w:hAnsi="宋体"/>
          <w:snapToGrid w:val="0"/>
          <w:kern w:val="0"/>
          <w:sz w:val="24"/>
        </w:rPr>
        <w:t>（（小写）￥</w:t>
      </w:r>
      <w:r>
        <w:rPr>
          <w:rFonts w:hint="eastAsia" w:ascii="宋体" w:hAnsi="宋体"/>
          <w:snapToGrid w:val="0"/>
          <w:kern w:val="0"/>
          <w:sz w:val="24"/>
          <w:u w:val="single"/>
        </w:rPr>
        <w:t xml:space="preserve">        元</w:t>
      </w:r>
      <w:r>
        <w:rPr>
          <w:rFonts w:hint="eastAsia" w:ascii="宋体" w:hAnsi="宋体"/>
          <w:snapToGrid w:val="0"/>
          <w:kern w:val="0"/>
          <w:sz w:val="24"/>
        </w:rPr>
        <w:t>）.</w:t>
      </w:r>
    </w:p>
    <w:p>
      <w:pPr>
        <w:adjustRightInd w:val="0"/>
        <w:snapToGrid w:val="0"/>
        <w:spacing w:line="360" w:lineRule="auto"/>
        <w:ind w:firstLine="240" w:firstLineChars="100"/>
        <w:rPr>
          <w:rFonts w:ascii="宋体" w:hAnsi="宋体"/>
          <w:snapToGrid w:val="0"/>
          <w:color w:val="000000"/>
          <w:kern w:val="0"/>
          <w:sz w:val="24"/>
        </w:rPr>
      </w:pPr>
      <w:r>
        <w:rPr>
          <w:rFonts w:hint="eastAsia" w:ascii="宋体" w:hAnsi="宋体"/>
          <w:snapToGrid w:val="0"/>
          <w:color w:val="000000"/>
          <w:kern w:val="0"/>
          <w:sz w:val="24"/>
        </w:rPr>
        <w:t>2、付款方式：</w:t>
      </w:r>
    </w:p>
    <w:p>
      <w:pPr>
        <w:adjustRightInd w:val="0"/>
        <w:snapToGrid w:val="0"/>
        <w:spacing w:line="360" w:lineRule="auto"/>
        <w:ind w:firstLine="360" w:firstLineChars="150"/>
        <w:rPr>
          <w:rFonts w:ascii="宋体" w:hAnsi="宋体"/>
          <w:snapToGrid w:val="0"/>
          <w:color w:val="000000"/>
          <w:kern w:val="0"/>
          <w:sz w:val="24"/>
        </w:rPr>
      </w:pPr>
      <w:bookmarkStart w:id="60" w:name="_Toc518560070"/>
      <w:r>
        <w:rPr>
          <w:rFonts w:hint="eastAsia" w:ascii="宋体" w:hAnsi="宋体"/>
          <w:snapToGrid w:val="0"/>
          <w:color w:val="000000"/>
          <w:kern w:val="0"/>
          <w:sz w:val="24"/>
        </w:rPr>
        <w:t>1.监理机构全部人员、设备进场、监理大纲和监理实施细则经过委托人批准后，支付本合同监理费的</w:t>
      </w:r>
      <w:r>
        <w:rPr>
          <w:rFonts w:hint="eastAsia" w:ascii="宋体" w:hAnsi="宋体"/>
          <w:snapToGrid w:val="0"/>
          <w:color w:val="000000"/>
          <w:kern w:val="0"/>
          <w:sz w:val="24"/>
          <w:lang w:val="en-US" w:eastAsia="zh-CN"/>
        </w:rPr>
        <w:t>3</w:t>
      </w:r>
      <w:r>
        <w:rPr>
          <w:rFonts w:hint="eastAsia" w:ascii="宋体" w:hAnsi="宋体"/>
          <w:snapToGrid w:val="0"/>
          <w:color w:val="000000"/>
          <w:kern w:val="0"/>
          <w:sz w:val="24"/>
        </w:rPr>
        <w:t>0%；</w:t>
      </w:r>
    </w:p>
    <w:p>
      <w:pPr>
        <w:adjustRightInd w:val="0"/>
        <w:snapToGrid w:val="0"/>
        <w:spacing w:line="360" w:lineRule="auto"/>
        <w:ind w:firstLine="360" w:firstLineChars="150"/>
        <w:rPr>
          <w:rFonts w:ascii="宋体" w:hAnsi="宋体"/>
          <w:snapToGrid w:val="0"/>
          <w:color w:val="000000"/>
          <w:kern w:val="0"/>
          <w:sz w:val="24"/>
        </w:rPr>
      </w:pPr>
      <w:r>
        <w:rPr>
          <w:rFonts w:hint="eastAsia" w:ascii="宋体" w:hAnsi="宋体"/>
          <w:snapToGrid w:val="0"/>
          <w:color w:val="000000"/>
          <w:kern w:val="0"/>
          <w:sz w:val="24"/>
          <w:lang w:val="en-US" w:eastAsia="zh-CN"/>
        </w:rPr>
        <w:t>2</w:t>
      </w:r>
      <w:r>
        <w:rPr>
          <w:rFonts w:hint="eastAsia" w:ascii="宋体" w:hAnsi="宋体"/>
          <w:snapToGrid w:val="0"/>
          <w:color w:val="000000"/>
          <w:kern w:val="0"/>
          <w:sz w:val="24"/>
        </w:rPr>
        <w:t>.竣工验收合格后，乙方向甲方办理完竣工验收手续</w:t>
      </w:r>
      <w:r>
        <w:rPr>
          <w:rFonts w:ascii="宋体" w:hAnsi="宋体"/>
          <w:snapToGrid w:val="0"/>
          <w:color w:val="000000"/>
          <w:kern w:val="0"/>
          <w:sz w:val="24"/>
        </w:rPr>
        <w:t>，向甲方移交经甲方认可的工程建设监理档案资料，支付</w:t>
      </w:r>
      <w:r>
        <w:rPr>
          <w:rFonts w:hint="eastAsia" w:ascii="宋体" w:hAnsi="宋体"/>
          <w:snapToGrid w:val="0"/>
          <w:color w:val="000000"/>
          <w:kern w:val="0"/>
          <w:sz w:val="24"/>
        </w:rPr>
        <w:t>本合同</w:t>
      </w:r>
      <w:r>
        <w:rPr>
          <w:rFonts w:ascii="宋体" w:hAnsi="宋体"/>
          <w:snapToGrid w:val="0"/>
          <w:color w:val="000000"/>
          <w:kern w:val="0"/>
          <w:sz w:val="24"/>
        </w:rPr>
        <w:t>监理费的</w:t>
      </w:r>
      <w:r>
        <w:rPr>
          <w:rFonts w:hint="eastAsia" w:ascii="宋体" w:hAnsi="宋体"/>
          <w:snapToGrid w:val="0"/>
          <w:color w:val="000000"/>
          <w:kern w:val="0"/>
          <w:sz w:val="24"/>
        </w:rPr>
        <w:t xml:space="preserve"> 90</w:t>
      </w:r>
      <w:r>
        <w:rPr>
          <w:rFonts w:ascii="宋体" w:hAnsi="宋体"/>
          <w:snapToGrid w:val="0"/>
          <w:color w:val="000000"/>
          <w:kern w:val="0"/>
          <w:sz w:val="24"/>
        </w:rPr>
        <w:t>%；</w:t>
      </w:r>
    </w:p>
    <w:p>
      <w:pPr>
        <w:adjustRightInd w:val="0"/>
        <w:snapToGrid w:val="0"/>
        <w:spacing w:line="360" w:lineRule="auto"/>
        <w:ind w:firstLine="360" w:firstLineChars="150"/>
        <w:rPr>
          <w:rFonts w:ascii="宋体" w:hAnsi="宋体"/>
          <w:snapToGrid w:val="0"/>
          <w:color w:val="000000"/>
          <w:kern w:val="0"/>
          <w:sz w:val="24"/>
        </w:rPr>
      </w:pPr>
      <w:r>
        <w:rPr>
          <w:rFonts w:hint="eastAsia" w:ascii="宋体" w:hAnsi="宋体"/>
          <w:snapToGrid w:val="0"/>
          <w:color w:val="000000"/>
          <w:kern w:val="0"/>
          <w:sz w:val="24"/>
          <w:lang w:val="en-US" w:eastAsia="zh-CN"/>
        </w:rPr>
        <w:t>3</w:t>
      </w:r>
      <w:r>
        <w:rPr>
          <w:rFonts w:hint="eastAsia" w:ascii="宋体" w:hAnsi="宋体"/>
          <w:snapToGrid w:val="0"/>
          <w:color w:val="000000"/>
          <w:kern w:val="0"/>
          <w:sz w:val="24"/>
        </w:rPr>
        <w:t>. 工程质保期满后一个月内支付完剩余合同价款10%</w:t>
      </w:r>
    </w:p>
    <w:p>
      <w:pPr>
        <w:adjustRightInd w:val="0"/>
        <w:snapToGrid w:val="0"/>
        <w:spacing w:line="360" w:lineRule="auto"/>
        <w:rPr>
          <w:rFonts w:ascii="宋体" w:hAnsi="宋体"/>
          <w:b/>
          <w:bCs/>
          <w:snapToGrid w:val="0"/>
          <w:color w:val="000000"/>
          <w:kern w:val="0"/>
          <w:sz w:val="24"/>
        </w:rPr>
      </w:pPr>
      <w:r>
        <w:rPr>
          <w:rFonts w:hint="eastAsia" w:ascii="宋体" w:hAnsi="宋体"/>
          <w:bCs/>
          <w:snapToGrid w:val="0"/>
          <w:color w:val="000000"/>
          <w:kern w:val="0"/>
          <w:sz w:val="24"/>
        </w:rPr>
        <w:t>6</w:t>
      </w:r>
      <w:r>
        <w:rPr>
          <w:rFonts w:hint="eastAsia" w:ascii="宋体" w:hAnsi="宋体"/>
          <w:b/>
          <w:bCs/>
          <w:snapToGrid w:val="0"/>
          <w:color w:val="000000"/>
          <w:kern w:val="0"/>
          <w:sz w:val="24"/>
        </w:rPr>
        <w:t>. 合同生效、变更、暂停、解除与终止</w:t>
      </w:r>
      <w:bookmarkEnd w:id="60"/>
    </w:p>
    <w:p>
      <w:pPr>
        <w:adjustRightInd w:val="0"/>
        <w:snapToGrid w:val="0"/>
        <w:spacing w:line="360" w:lineRule="auto"/>
        <w:ind w:firstLine="240" w:firstLineChars="100"/>
        <w:rPr>
          <w:rFonts w:ascii="宋体" w:hAnsi="宋体"/>
          <w:snapToGrid w:val="0"/>
          <w:color w:val="000000"/>
          <w:kern w:val="0"/>
          <w:sz w:val="24"/>
        </w:rPr>
      </w:pPr>
      <w:r>
        <w:rPr>
          <w:rFonts w:hint="eastAsia" w:ascii="宋体" w:hAnsi="宋体"/>
          <w:snapToGrid w:val="0"/>
          <w:color w:val="000000"/>
          <w:kern w:val="0"/>
          <w:sz w:val="24"/>
        </w:rPr>
        <w:t>6.1 生效</w:t>
      </w:r>
    </w:p>
    <w:p>
      <w:pPr>
        <w:adjustRightInd w:val="0"/>
        <w:snapToGrid w:val="0"/>
        <w:spacing w:line="360" w:lineRule="auto"/>
        <w:ind w:firstLine="480"/>
        <w:rPr>
          <w:rFonts w:ascii="宋体" w:hAnsi="宋体"/>
          <w:snapToGrid w:val="0"/>
          <w:kern w:val="0"/>
          <w:sz w:val="24"/>
        </w:rPr>
      </w:pPr>
      <w:r>
        <w:rPr>
          <w:rFonts w:hint="eastAsia" w:ascii="宋体" w:hAnsi="宋体"/>
          <w:snapToGrid w:val="0"/>
          <w:kern w:val="0"/>
          <w:sz w:val="24"/>
        </w:rPr>
        <w:t>本合同生效条件：</w:t>
      </w:r>
      <w:r>
        <w:rPr>
          <w:rFonts w:hint="eastAsia" w:ascii="宋体" w:hAnsi="宋体"/>
          <w:snapToGrid w:val="0"/>
          <w:kern w:val="0"/>
          <w:sz w:val="24"/>
          <w:u w:val="single"/>
        </w:rPr>
        <w:t>自双方签字盖章或盖章后生效</w:t>
      </w:r>
      <w:r>
        <w:rPr>
          <w:rFonts w:hint="eastAsia" w:ascii="宋体" w:hAnsi="宋体"/>
          <w:snapToGrid w:val="0"/>
          <w:kern w:val="0"/>
          <w:sz w:val="24"/>
        </w:rPr>
        <w:t>。</w:t>
      </w:r>
    </w:p>
    <w:p>
      <w:pPr>
        <w:adjustRightInd w:val="0"/>
        <w:snapToGrid w:val="0"/>
        <w:spacing w:line="360" w:lineRule="auto"/>
        <w:ind w:firstLine="235" w:firstLineChars="98"/>
        <w:rPr>
          <w:rFonts w:ascii="宋体" w:hAnsi="宋体"/>
          <w:snapToGrid w:val="0"/>
          <w:kern w:val="0"/>
          <w:sz w:val="24"/>
        </w:rPr>
      </w:pPr>
      <w:r>
        <w:rPr>
          <w:rFonts w:hint="eastAsia" w:ascii="宋体" w:hAnsi="宋体"/>
          <w:snapToGrid w:val="0"/>
          <w:kern w:val="0"/>
          <w:sz w:val="24"/>
        </w:rPr>
        <w:t>6.2 变更</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6.2.2 除不可抗力外，因非监理人原因导致本合同期限延长时，附加工作酬金按下列方法确定：</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附加工作酬金=本合同期限延长时间（天）×正常工作酬金÷协议书约定的监理与相关服务期限（天）</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6.2.3附加工作酬金按下列方法确定：</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附加工作酬金=善后工作及恢复服务的准备工作时间（天）×正常工作酬金÷协议书约定的监理与相关服务期限（天）</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 xml:space="preserve">6.2.5 正常工作酬金增加额按下列方法确定： </w:t>
      </w:r>
    </w:p>
    <w:p>
      <w:pPr>
        <w:adjustRightInd w:val="0"/>
        <w:snapToGrid w:val="0"/>
        <w:spacing w:line="360" w:lineRule="auto"/>
        <w:ind w:firstLine="480"/>
        <w:rPr>
          <w:rFonts w:ascii="宋体" w:hAnsi="宋体"/>
          <w:snapToGrid w:val="0"/>
          <w:kern w:val="0"/>
          <w:sz w:val="24"/>
        </w:rPr>
      </w:pPr>
      <w:r>
        <w:rPr>
          <w:rFonts w:hint="eastAsia" w:ascii="宋体" w:hAnsi="宋体"/>
          <w:snapToGrid w:val="0"/>
          <w:kern w:val="0"/>
          <w:sz w:val="24"/>
        </w:rPr>
        <w:t>正常工作酬金增加额=工程投资额或建筑安装工程费增加额×正常工作酬金÷工程概算投资额（或建筑安装工程费）</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6.2.6 因工程规模、监理范围的变化导致监理人的正常工作量减少时，按减少工作量的比例从协议书约定的正常工作酬金中扣减相同比例的酬金。</w:t>
      </w:r>
    </w:p>
    <w:p>
      <w:pPr>
        <w:adjustRightInd w:val="0"/>
        <w:snapToGrid w:val="0"/>
        <w:spacing w:line="360" w:lineRule="auto"/>
        <w:rPr>
          <w:rFonts w:ascii="宋体" w:hAnsi="宋体"/>
          <w:b/>
          <w:snapToGrid w:val="0"/>
          <w:kern w:val="0"/>
          <w:sz w:val="24"/>
        </w:rPr>
      </w:pPr>
      <w:bookmarkStart w:id="61" w:name="_Toc518560071"/>
      <w:r>
        <w:rPr>
          <w:rFonts w:hint="eastAsia" w:ascii="宋体" w:hAnsi="宋体"/>
          <w:b/>
          <w:bCs/>
          <w:snapToGrid w:val="0"/>
          <w:kern w:val="0"/>
          <w:sz w:val="24"/>
        </w:rPr>
        <w:t>7. 争议解决</w:t>
      </w:r>
      <w:bookmarkEnd w:id="61"/>
    </w:p>
    <w:p>
      <w:pPr>
        <w:adjustRightInd w:val="0"/>
        <w:snapToGrid w:val="0"/>
        <w:spacing w:line="360" w:lineRule="auto"/>
        <w:ind w:firstLine="235" w:firstLineChars="98"/>
        <w:rPr>
          <w:rFonts w:ascii="宋体" w:hAnsi="宋体"/>
          <w:snapToGrid w:val="0"/>
          <w:kern w:val="0"/>
          <w:sz w:val="24"/>
        </w:rPr>
      </w:pPr>
      <w:r>
        <w:rPr>
          <w:rFonts w:hint="eastAsia" w:ascii="宋体" w:hAnsi="宋体"/>
          <w:snapToGrid w:val="0"/>
          <w:kern w:val="0"/>
          <w:sz w:val="24"/>
        </w:rPr>
        <w:t xml:space="preserve">7.2 </w:t>
      </w:r>
      <w:r>
        <w:rPr>
          <w:rFonts w:hint="eastAsia" w:ascii="宋体" w:hAnsi="宋体"/>
          <w:bCs/>
          <w:snapToGrid w:val="0"/>
          <w:kern w:val="0"/>
          <w:sz w:val="24"/>
        </w:rPr>
        <w:t>调解</w:t>
      </w:r>
    </w:p>
    <w:p>
      <w:pPr>
        <w:adjustRightInd w:val="0"/>
        <w:snapToGrid w:val="0"/>
        <w:spacing w:line="360" w:lineRule="auto"/>
        <w:ind w:firstLine="470" w:firstLineChars="196"/>
        <w:rPr>
          <w:rFonts w:ascii="宋体" w:hAnsi="宋体"/>
          <w:snapToGrid w:val="0"/>
          <w:kern w:val="0"/>
          <w:sz w:val="24"/>
        </w:rPr>
      </w:pPr>
      <w:r>
        <w:rPr>
          <w:rFonts w:hint="eastAsia" w:ascii="宋体" w:hAnsi="宋体"/>
          <w:snapToGrid w:val="0"/>
          <w:kern w:val="0"/>
          <w:sz w:val="24"/>
        </w:rPr>
        <w:t>本合同争议进行调解时，可提交</w:t>
      </w:r>
      <w:r>
        <w:rPr>
          <w:rFonts w:hint="eastAsia" w:ascii="宋体" w:hAnsi="宋体"/>
          <w:snapToGrid w:val="0"/>
          <w:kern w:val="0"/>
          <w:sz w:val="24"/>
          <w:u w:val="single"/>
        </w:rPr>
        <w:t xml:space="preserve">        </w:t>
      </w:r>
      <w:r>
        <w:rPr>
          <w:rFonts w:hint="eastAsia" w:ascii="宋体" w:hAnsi="宋体"/>
          <w:snapToGrid w:val="0"/>
          <w:kern w:val="0"/>
          <w:sz w:val="24"/>
        </w:rPr>
        <w:t>进行调解。</w:t>
      </w:r>
    </w:p>
    <w:p>
      <w:pPr>
        <w:adjustRightInd w:val="0"/>
        <w:snapToGrid w:val="0"/>
        <w:spacing w:line="360" w:lineRule="auto"/>
        <w:ind w:firstLine="235" w:firstLineChars="98"/>
        <w:rPr>
          <w:rFonts w:ascii="宋体" w:hAnsi="宋体"/>
          <w:snapToGrid w:val="0"/>
          <w:kern w:val="0"/>
          <w:sz w:val="24"/>
        </w:rPr>
      </w:pPr>
      <w:r>
        <w:rPr>
          <w:rFonts w:hint="eastAsia" w:ascii="宋体" w:hAnsi="宋体"/>
          <w:snapToGrid w:val="0"/>
          <w:kern w:val="0"/>
          <w:sz w:val="24"/>
        </w:rPr>
        <w:t xml:space="preserve">7.3 </w:t>
      </w:r>
      <w:r>
        <w:rPr>
          <w:rFonts w:hint="eastAsia" w:ascii="宋体" w:hAnsi="宋体"/>
          <w:bCs/>
          <w:snapToGrid w:val="0"/>
          <w:kern w:val="0"/>
          <w:sz w:val="24"/>
        </w:rPr>
        <w:t>仲裁或诉讼</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合同争议的最终解决方式为下列第</w:t>
      </w:r>
      <w:r>
        <w:rPr>
          <w:rFonts w:hint="eastAsia" w:ascii="宋体" w:hAnsi="宋体"/>
          <w:snapToGrid w:val="0"/>
          <w:kern w:val="0"/>
          <w:sz w:val="24"/>
          <w:u w:val="single"/>
        </w:rPr>
        <w:t>(2)</w:t>
      </w:r>
      <w:r>
        <w:rPr>
          <w:rFonts w:hint="eastAsia" w:ascii="宋体" w:hAnsi="宋体"/>
          <w:snapToGrid w:val="0"/>
          <w:kern w:val="0"/>
          <w:sz w:val="24"/>
        </w:rPr>
        <w:t>种方式：</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（1）提请</w:t>
      </w:r>
      <w:r>
        <w:rPr>
          <w:rFonts w:hint="eastAsia" w:ascii="宋体" w:hAnsi="宋体"/>
          <w:snapToGrid w:val="0"/>
          <w:kern w:val="0"/>
          <w:sz w:val="24"/>
          <w:u w:val="single"/>
        </w:rPr>
        <w:t xml:space="preserve">        </w:t>
      </w:r>
      <w:r>
        <w:rPr>
          <w:rFonts w:hint="eastAsia" w:ascii="宋体" w:hAnsi="宋体"/>
          <w:snapToGrid w:val="0"/>
          <w:kern w:val="0"/>
          <w:sz w:val="24"/>
        </w:rPr>
        <w:t>仲裁委员会进行仲裁。</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（2）向</w:t>
      </w:r>
      <w:r>
        <w:rPr>
          <w:rFonts w:hint="eastAsia" w:ascii="宋体" w:hAnsi="宋体"/>
          <w:snapToGrid w:val="0"/>
          <w:kern w:val="0"/>
          <w:sz w:val="24"/>
          <w:u w:val="single"/>
        </w:rPr>
        <w:t>工程所在地有管辖权的</w:t>
      </w:r>
      <w:r>
        <w:rPr>
          <w:rFonts w:hint="eastAsia" w:ascii="宋体" w:hAnsi="宋体"/>
          <w:snapToGrid w:val="0"/>
          <w:kern w:val="0"/>
          <w:sz w:val="24"/>
        </w:rPr>
        <w:t>人民法院提起诉讼。</w:t>
      </w:r>
    </w:p>
    <w:p>
      <w:pPr>
        <w:adjustRightInd w:val="0"/>
        <w:snapToGrid w:val="0"/>
        <w:spacing w:line="360" w:lineRule="auto"/>
        <w:rPr>
          <w:rFonts w:ascii="宋体" w:hAnsi="宋体"/>
          <w:b/>
          <w:bCs/>
          <w:snapToGrid w:val="0"/>
          <w:kern w:val="0"/>
          <w:sz w:val="24"/>
        </w:rPr>
      </w:pPr>
      <w:bookmarkStart w:id="62" w:name="_Toc518560072"/>
      <w:r>
        <w:rPr>
          <w:rFonts w:hint="eastAsia" w:ascii="宋体" w:hAnsi="宋体"/>
          <w:b/>
          <w:bCs/>
          <w:snapToGrid w:val="0"/>
          <w:kern w:val="0"/>
          <w:sz w:val="24"/>
        </w:rPr>
        <w:t>8. 其他</w:t>
      </w:r>
      <w:bookmarkEnd w:id="62"/>
    </w:p>
    <w:p>
      <w:pPr>
        <w:adjustRightInd w:val="0"/>
        <w:snapToGrid w:val="0"/>
        <w:spacing w:line="360" w:lineRule="auto"/>
        <w:ind w:firstLine="235" w:firstLineChars="98"/>
        <w:rPr>
          <w:rFonts w:ascii="宋体" w:hAnsi="宋体"/>
          <w:snapToGrid w:val="0"/>
          <w:kern w:val="0"/>
          <w:sz w:val="24"/>
        </w:rPr>
      </w:pPr>
      <w:r>
        <w:rPr>
          <w:rFonts w:hint="eastAsia" w:ascii="宋体" w:hAnsi="宋体"/>
          <w:snapToGrid w:val="0"/>
          <w:kern w:val="0"/>
          <w:sz w:val="24"/>
        </w:rPr>
        <w:t>8.4 奖励</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合理化建议的奖励金额按下列方法确定为：</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奖励金额＝工程投资节省额×奖励金额的比率；</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奖励金额的比率为</w:t>
      </w:r>
      <w:r>
        <w:rPr>
          <w:rFonts w:hint="eastAsia" w:ascii="宋体" w:hAnsi="宋体"/>
          <w:snapToGrid w:val="0"/>
          <w:kern w:val="0"/>
          <w:sz w:val="24"/>
          <w:u w:val="single"/>
        </w:rPr>
        <w:t xml:space="preserve"> / </w:t>
      </w:r>
      <w:r>
        <w:rPr>
          <w:rFonts w:hint="eastAsia" w:ascii="宋体" w:hAnsi="宋体"/>
          <w:snapToGrid w:val="0"/>
          <w:kern w:val="0"/>
          <w:sz w:val="24"/>
        </w:rPr>
        <w:t>%。</w:t>
      </w:r>
    </w:p>
    <w:p>
      <w:pPr>
        <w:adjustRightInd w:val="0"/>
        <w:snapToGrid w:val="0"/>
        <w:spacing w:line="360" w:lineRule="auto"/>
        <w:ind w:firstLine="240" w:firstLineChars="100"/>
        <w:rPr>
          <w:rFonts w:ascii="宋体" w:hAnsi="宋体"/>
          <w:snapToGrid w:val="0"/>
          <w:kern w:val="0"/>
          <w:sz w:val="24"/>
        </w:rPr>
      </w:pPr>
      <w:r>
        <w:rPr>
          <w:rFonts w:hint="eastAsia" w:ascii="宋体" w:hAnsi="宋体"/>
          <w:snapToGrid w:val="0"/>
          <w:kern w:val="0"/>
          <w:sz w:val="24"/>
        </w:rPr>
        <w:t>9. 补充条款</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1</w:t>
      </w:r>
      <w:r>
        <w:rPr>
          <w:rFonts w:hint="eastAsia" w:ascii="宋体" w:hAnsi="宋体"/>
          <w:snapToGrid w:val="0"/>
          <w:kern w:val="0"/>
          <w:sz w:val="24"/>
          <w:u w:val="single"/>
        </w:rPr>
        <w:t>、本合同解释顺序为：</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1.1</w:t>
      </w:r>
      <w:r>
        <w:rPr>
          <w:rFonts w:hint="eastAsia" w:ascii="宋体" w:hAnsi="宋体"/>
          <w:snapToGrid w:val="0"/>
          <w:kern w:val="0"/>
          <w:sz w:val="24"/>
          <w:u w:val="single"/>
        </w:rPr>
        <w:t>本合同协议书（建设工程委托监理合同）；</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1.2</w:t>
      </w:r>
      <w:r>
        <w:rPr>
          <w:rFonts w:hint="eastAsia" w:ascii="宋体" w:hAnsi="宋体"/>
          <w:snapToGrid w:val="0"/>
          <w:kern w:val="0"/>
          <w:sz w:val="24"/>
          <w:u w:val="single"/>
        </w:rPr>
        <w:t>本合同专用条件；</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1.3</w:t>
      </w:r>
      <w:r>
        <w:rPr>
          <w:rFonts w:hint="eastAsia" w:ascii="宋体" w:hAnsi="宋体"/>
          <w:snapToGrid w:val="0"/>
          <w:kern w:val="0"/>
          <w:sz w:val="24"/>
          <w:u w:val="single"/>
        </w:rPr>
        <w:t>本合同标准条件；</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 xml:space="preserve">1.4 </w:t>
      </w:r>
      <w:r>
        <w:rPr>
          <w:rFonts w:hint="eastAsia" w:ascii="宋体" w:hAnsi="宋体"/>
          <w:snapToGrid w:val="0"/>
          <w:kern w:val="0"/>
          <w:sz w:val="24"/>
          <w:u w:val="single"/>
        </w:rPr>
        <w:t>中标通知书；</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 xml:space="preserve">1.5 </w:t>
      </w:r>
      <w:r>
        <w:rPr>
          <w:rFonts w:hint="eastAsia" w:ascii="宋体" w:hAnsi="宋体"/>
          <w:snapToGrid w:val="0"/>
          <w:kern w:val="0"/>
          <w:sz w:val="24"/>
          <w:u w:val="single"/>
        </w:rPr>
        <w:t>投标书及其附件；</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 xml:space="preserve">1.6 </w:t>
      </w:r>
      <w:r>
        <w:rPr>
          <w:rFonts w:hint="eastAsia" w:ascii="宋体" w:hAnsi="宋体"/>
          <w:snapToGrid w:val="0"/>
          <w:kern w:val="0"/>
          <w:sz w:val="24"/>
          <w:u w:val="single"/>
        </w:rPr>
        <w:t>招标文件及答疑纪要；</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 xml:space="preserve">1.7 </w:t>
      </w:r>
      <w:r>
        <w:rPr>
          <w:rFonts w:hint="eastAsia" w:ascii="宋体" w:hAnsi="宋体"/>
          <w:snapToGrid w:val="0"/>
          <w:kern w:val="0"/>
          <w:sz w:val="24"/>
          <w:u w:val="single"/>
        </w:rPr>
        <w:t>施工图纸；</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 xml:space="preserve">1.8 </w:t>
      </w:r>
      <w:r>
        <w:rPr>
          <w:rFonts w:hint="eastAsia" w:ascii="宋体" w:hAnsi="宋体"/>
          <w:snapToGrid w:val="0"/>
          <w:kern w:val="0"/>
          <w:sz w:val="24"/>
          <w:u w:val="single"/>
        </w:rPr>
        <w:t>标准、规范及有关技术文件。</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2</w:t>
      </w:r>
      <w:r>
        <w:rPr>
          <w:rFonts w:hint="eastAsia" w:ascii="宋体" w:hAnsi="宋体"/>
          <w:snapToGrid w:val="0"/>
          <w:kern w:val="0"/>
          <w:sz w:val="24"/>
          <w:u w:val="single"/>
        </w:rPr>
        <w:t>、监理人必须自行监理，不得转包监理业务，否则，委托人立即解除监理合同并保留追究监理人违约责任的权利。</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3</w:t>
      </w:r>
      <w:r>
        <w:rPr>
          <w:rFonts w:hint="eastAsia" w:ascii="宋体" w:hAnsi="宋体"/>
          <w:snapToGrid w:val="0"/>
          <w:kern w:val="0"/>
          <w:sz w:val="24"/>
          <w:u w:val="single"/>
        </w:rPr>
        <w:t>、监理人须取得委托人批准才能行使的职权（总监理工程师在根据合同决定以下事项之前需首先得到委托人工程师的批准）：</w:t>
      </w:r>
      <w:r>
        <w:rPr>
          <w:rFonts w:ascii="宋体" w:hAnsi="宋体"/>
          <w:snapToGrid w:val="0"/>
          <w:kern w:val="0"/>
          <w:sz w:val="24"/>
          <w:u w:val="single"/>
        </w:rPr>
        <w:t xml:space="preserve"> </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 xml:space="preserve">3.1 </w:t>
      </w:r>
      <w:r>
        <w:rPr>
          <w:rFonts w:hint="eastAsia" w:ascii="宋体" w:hAnsi="宋体"/>
          <w:snapToGrid w:val="0"/>
          <w:kern w:val="0"/>
          <w:sz w:val="24"/>
          <w:u w:val="single"/>
        </w:rPr>
        <w:t>顺延工期；</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 xml:space="preserve">3.2 </w:t>
      </w:r>
      <w:r>
        <w:rPr>
          <w:rFonts w:hint="eastAsia" w:ascii="宋体" w:hAnsi="宋体"/>
          <w:snapToGrid w:val="0"/>
          <w:kern w:val="0"/>
          <w:sz w:val="24"/>
          <w:u w:val="single"/>
        </w:rPr>
        <w:t>停工指令；</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 xml:space="preserve">3.3 </w:t>
      </w:r>
      <w:r>
        <w:rPr>
          <w:rFonts w:hint="eastAsia" w:ascii="宋体" w:hAnsi="宋体"/>
          <w:snapToGrid w:val="0"/>
          <w:kern w:val="0"/>
          <w:sz w:val="24"/>
          <w:u w:val="single"/>
        </w:rPr>
        <w:t>追加合同价款和费用补偿；</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 xml:space="preserve">3.4 </w:t>
      </w:r>
      <w:r>
        <w:rPr>
          <w:rFonts w:hint="eastAsia" w:ascii="宋体" w:hAnsi="宋体"/>
          <w:snapToGrid w:val="0"/>
          <w:kern w:val="0"/>
          <w:sz w:val="24"/>
          <w:u w:val="single"/>
        </w:rPr>
        <w:t>施工图的修改；</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 xml:space="preserve">3.5 </w:t>
      </w:r>
      <w:r>
        <w:rPr>
          <w:rFonts w:hint="eastAsia" w:ascii="宋体" w:hAnsi="宋体"/>
          <w:snapToGrid w:val="0"/>
          <w:kern w:val="0"/>
          <w:sz w:val="24"/>
          <w:u w:val="single"/>
        </w:rPr>
        <w:t>批准对设计或合同规定的材料设备的代用。</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4</w:t>
      </w:r>
      <w:r>
        <w:rPr>
          <w:rFonts w:hint="eastAsia" w:ascii="宋体" w:hAnsi="宋体"/>
          <w:snapToGrid w:val="0"/>
          <w:kern w:val="0"/>
          <w:sz w:val="24"/>
          <w:u w:val="single"/>
        </w:rPr>
        <w:t>、监理人派往本项目的总监理工程师为。监理人必须保证总监理工程师在工程施工期间，离开工地现场</w:t>
      </w:r>
      <w:r>
        <w:rPr>
          <w:rFonts w:ascii="宋体" w:hAnsi="宋体"/>
          <w:snapToGrid w:val="0"/>
          <w:kern w:val="0"/>
          <w:sz w:val="24"/>
          <w:u w:val="single"/>
        </w:rPr>
        <w:t>2</w:t>
      </w:r>
      <w:r>
        <w:rPr>
          <w:rFonts w:hint="eastAsia" w:ascii="宋体" w:hAnsi="宋体"/>
          <w:snapToGrid w:val="0"/>
          <w:kern w:val="0"/>
          <w:sz w:val="24"/>
          <w:u w:val="single"/>
        </w:rPr>
        <w:t>天以上时，应征得委托人的同意。总监理工程师每次请假时间不得超过</w:t>
      </w:r>
      <w:r>
        <w:rPr>
          <w:rFonts w:ascii="宋体" w:hAnsi="宋体"/>
          <w:snapToGrid w:val="0"/>
          <w:kern w:val="0"/>
          <w:sz w:val="24"/>
          <w:u w:val="single"/>
        </w:rPr>
        <w:t>3</w:t>
      </w:r>
      <w:r>
        <w:rPr>
          <w:rFonts w:hint="eastAsia" w:ascii="宋体" w:hAnsi="宋体"/>
          <w:snapToGrid w:val="0"/>
          <w:kern w:val="0"/>
          <w:sz w:val="24"/>
          <w:u w:val="single"/>
        </w:rPr>
        <w:t>天，本工程累计离场时间不得超过</w:t>
      </w:r>
      <w:r>
        <w:rPr>
          <w:rFonts w:ascii="宋体" w:hAnsi="宋体"/>
          <w:snapToGrid w:val="0"/>
          <w:kern w:val="0"/>
          <w:sz w:val="24"/>
          <w:u w:val="single"/>
        </w:rPr>
        <w:t>10</w:t>
      </w:r>
      <w:r>
        <w:rPr>
          <w:rFonts w:hint="eastAsia" w:ascii="宋体" w:hAnsi="宋体"/>
          <w:snapToGrid w:val="0"/>
          <w:kern w:val="0"/>
          <w:sz w:val="24"/>
          <w:u w:val="single"/>
        </w:rPr>
        <w:t>天。总监理工程师随意离开工地，罚款1000</w:t>
      </w:r>
      <w:r>
        <w:rPr>
          <w:rFonts w:ascii="宋体" w:hAnsi="宋体"/>
          <w:snapToGrid w:val="0"/>
          <w:kern w:val="0"/>
          <w:sz w:val="24"/>
          <w:u w:val="single"/>
        </w:rPr>
        <w:t>/</w:t>
      </w:r>
      <w:r>
        <w:rPr>
          <w:rFonts w:hint="eastAsia" w:ascii="宋体" w:hAnsi="宋体"/>
          <w:snapToGrid w:val="0"/>
          <w:kern w:val="0"/>
          <w:sz w:val="24"/>
          <w:u w:val="single"/>
        </w:rPr>
        <w:t>天。总监理工程师不在工地现场期间，必须指定适合的总监代表履行其职责，并书面通知委托人。各专业监理工程师请假必须向总监理工程师汇报并报委托人代表备案，获批准后，方可离开，否则按违约处理。为保证随时联系和沟通，应保持通讯工具</w:t>
      </w:r>
      <w:r>
        <w:rPr>
          <w:rFonts w:ascii="宋体" w:hAnsi="宋体"/>
          <w:snapToGrid w:val="0"/>
          <w:kern w:val="0"/>
          <w:sz w:val="24"/>
          <w:u w:val="single"/>
        </w:rPr>
        <w:t>24</w:t>
      </w:r>
      <w:r>
        <w:rPr>
          <w:rFonts w:hint="eastAsia" w:ascii="宋体" w:hAnsi="宋体"/>
          <w:snapToGrid w:val="0"/>
          <w:kern w:val="0"/>
          <w:sz w:val="24"/>
          <w:u w:val="single"/>
        </w:rPr>
        <w:t>小时畅通。</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5</w:t>
      </w:r>
      <w:r>
        <w:rPr>
          <w:rFonts w:hint="eastAsia" w:ascii="宋体" w:hAnsi="宋体"/>
          <w:snapToGrid w:val="0"/>
          <w:kern w:val="0"/>
          <w:sz w:val="24"/>
          <w:u w:val="single"/>
        </w:rPr>
        <w:t>、监理人应按投标文件中监理人员配置组建监理机构，不得随意更换总监理工程师，否则，委托人有权终止监理合同；如监理人所派驻总监理工程师或专业监理工程师确需更换，须经委托人同意，但所更换的总监理工程师或专业监理工程师的资格证和能力须等同或高于投标所报总监理工程师或专业监理工程师的资格（证）和能力。</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6</w:t>
      </w:r>
      <w:r>
        <w:rPr>
          <w:rFonts w:hint="eastAsia" w:ascii="宋体" w:hAnsi="宋体"/>
          <w:snapToGrid w:val="0"/>
          <w:kern w:val="0"/>
          <w:sz w:val="24"/>
          <w:u w:val="single"/>
        </w:rPr>
        <w:t>、监理人必须依据投标文件，配备齐全本工程所涉及的所有专业的监理人员，监理人必须保证派往本工程的监理人员（包括总监理工程师）不再担任其它工程的监理工作，否则，委托人将视情节终止监理合同，由此造成的一切损失均由监理人承担。</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7</w:t>
      </w:r>
      <w:r>
        <w:rPr>
          <w:rFonts w:hint="eastAsia" w:ascii="宋体" w:hAnsi="宋体"/>
          <w:snapToGrid w:val="0"/>
          <w:kern w:val="0"/>
          <w:sz w:val="24"/>
          <w:u w:val="single"/>
        </w:rPr>
        <w:t>、重点部位及关键工序交替时，监理应旁站。</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8</w:t>
      </w:r>
      <w:r>
        <w:rPr>
          <w:rFonts w:hint="eastAsia" w:ascii="宋体" w:hAnsi="宋体"/>
          <w:snapToGrid w:val="0"/>
          <w:kern w:val="0"/>
          <w:sz w:val="24"/>
          <w:u w:val="single"/>
        </w:rPr>
        <w:t>、工程质量达不到</w:t>
      </w:r>
      <w:r>
        <w:rPr>
          <w:rFonts w:ascii="宋体" w:hAnsi="宋体"/>
          <w:snapToGrid w:val="0"/>
          <w:kern w:val="0"/>
          <w:sz w:val="24"/>
          <w:u w:val="single"/>
        </w:rPr>
        <w:t>"</w:t>
      </w:r>
      <w:r>
        <w:rPr>
          <w:rFonts w:hint="eastAsia" w:ascii="宋体" w:hAnsi="宋体"/>
          <w:snapToGrid w:val="0"/>
          <w:kern w:val="0"/>
          <w:sz w:val="24"/>
          <w:u w:val="single"/>
        </w:rPr>
        <w:t>合格</w:t>
      </w:r>
      <w:r>
        <w:rPr>
          <w:rFonts w:ascii="宋体" w:hAnsi="宋体"/>
          <w:snapToGrid w:val="0"/>
          <w:kern w:val="0"/>
          <w:sz w:val="24"/>
          <w:u w:val="single"/>
        </w:rPr>
        <w:t>"</w:t>
      </w:r>
      <w:r>
        <w:rPr>
          <w:rFonts w:hint="eastAsia" w:ascii="宋体" w:hAnsi="宋体"/>
          <w:snapToGrid w:val="0"/>
          <w:kern w:val="0"/>
          <w:sz w:val="24"/>
          <w:u w:val="single"/>
        </w:rPr>
        <w:t>，监理人不得组织竣工验收，由此引起的损失</w:t>
      </w:r>
    </w:p>
    <w:p>
      <w:pPr>
        <w:adjustRightInd w:val="0"/>
        <w:snapToGrid w:val="0"/>
        <w:spacing w:line="360" w:lineRule="auto"/>
        <w:ind w:firstLine="240" w:firstLineChars="100"/>
        <w:rPr>
          <w:rFonts w:ascii="宋体" w:hAnsi="宋体"/>
          <w:snapToGrid w:val="0"/>
          <w:kern w:val="0"/>
          <w:sz w:val="24"/>
          <w:u w:val="single"/>
        </w:rPr>
      </w:pPr>
      <w:r>
        <w:rPr>
          <w:rFonts w:hint="eastAsia" w:ascii="宋体" w:hAnsi="宋体"/>
          <w:snapToGrid w:val="0"/>
          <w:kern w:val="0"/>
          <w:sz w:val="24"/>
          <w:u w:val="single"/>
        </w:rPr>
        <w:t>由监理人承担（非监理人的原因除外），并扣减监理费用，按</w:t>
      </w:r>
      <w:r>
        <w:rPr>
          <w:rFonts w:ascii="宋体" w:hAnsi="宋体"/>
          <w:snapToGrid w:val="0"/>
          <w:kern w:val="0"/>
          <w:sz w:val="24"/>
          <w:u w:val="single"/>
        </w:rPr>
        <w:t>"GF-2000-0202</w:t>
      </w:r>
      <w:r>
        <w:rPr>
          <w:rFonts w:hint="eastAsia" w:ascii="宋体" w:hAnsi="宋体"/>
          <w:snapToGrid w:val="0"/>
          <w:kern w:val="0"/>
          <w:sz w:val="24"/>
          <w:u w:val="single"/>
        </w:rPr>
        <w:t>国家示范文本</w:t>
      </w:r>
      <w:r>
        <w:rPr>
          <w:rFonts w:ascii="宋体" w:hAnsi="宋体"/>
          <w:snapToGrid w:val="0"/>
          <w:kern w:val="0"/>
          <w:sz w:val="24"/>
          <w:u w:val="single"/>
        </w:rPr>
        <w:t>"</w:t>
      </w:r>
      <w:r>
        <w:rPr>
          <w:rFonts w:hint="eastAsia" w:ascii="宋体" w:hAnsi="宋体"/>
          <w:snapToGrid w:val="0"/>
          <w:kern w:val="0"/>
          <w:sz w:val="24"/>
          <w:u w:val="single"/>
        </w:rPr>
        <w:t>第二十六条执行。</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9</w:t>
      </w:r>
      <w:r>
        <w:rPr>
          <w:rFonts w:hint="eastAsia" w:ascii="宋体" w:hAnsi="宋体"/>
          <w:snapToGrid w:val="0"/>
          <w:kern w:val="0"/>
          <w:sz w:val="24"/>
          <w:u w:val="single"/>
        </w:rPr>
        <w:t>、若监理人不能按时完成所要求的监理工作，委托人有权委托其他监理单位协助完成，由此发生的费用应从监理服务费中扣除。</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10</w:t>
      </w:r>
      <w:r>
        <w:rPr>
          <w:rFonts w:hint="eastAsia" w:ascii="宋体" w:hAnsi="宋体"/>
          <w:snapToGrid w:val="0"/>
          <w:kern w:val="0"/>
          <w:sz w:val="24"/>
          <w:u w:val="single"/>
        </w:rPr>
        <w:t>、监理人必须为进场监理人员办理个人安全保险，否则在施工现场发生的安全责任事故及意外伤害责任由监理人全权负责。</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11</w:t>
      </w:r>
      <w:r>
        <w:rPr>
          <w:rFonts w:hint="eastAsia" w:ascii="宋体" w:hAnsi="宋体"/>
          <w:snapToGrid w:val="0"/>
          <w:kern w:val="0"/>
          <w:sz w:val="24"/>
          <w:u w:val="single"/>
        </w:rPr>
        <w:t>、如委托人资金暂不到位，监理人承诺不因资金情况影响工程进度。</w:t>
      </w:r>
    </w:p>
    <w:p>
      <w:pPr>
        <w:adjustRightInd w:val="0"/>
        <w:snapToGrid w:val="0"/>
        <w:spacing w:line="360" w:lineRule="auto"/>
        <w:ind w:firstLine="240" w:firstLineChars="100"/>
        <w:rPr>
          <w:rFonts w:ascii="宋体" w:hAnsi="宋体"/>
          <w:snapToGrid w:val="0"/>
          <w:kern w:val="0"/>
          <w:sz w:val="24"/>
          <w:u w:val="single"/>
        </w:rPr>
      </w:pPr>
      <w:r>
        <w:rPr>
          <w:rFonts w:ascii="宋体" w:hAnsi="宋体"/>
          <w:snapToGrid w:val="0"/>
          <w:kern w:val="0"/>
          <w:sz w:val="24"/>
          <w:u w:val="single"/>
        </w:rPr>
        <w:t>12</w:t>
      </w:r>
      <w:r>
        <w:rPr>
          <w:rFonts w:hint="eastAsia" w:ascii="宋体" w:hAnsi="宋体"/>
          <w:snapToGrid w:val="0"/>
          <w:kern w:val="0"/>
          <w:sz w:val="24"/>
          <w:u w:val="single"/>
        </w:rPr>
        <w:t>、监理人应及时对投标时所报</w:t>
      </w:r>
      <w:r>
        <w:rPr>
          <w:rFonts w:ascii="宋体" w:hAnsi="宋体"/>
          <w:snapToGrid w:val="0"/>
          <w:kern w:val="0"/>
          <w:sz w:val="24"/>
          <w:u w:val="single"/>
        </w:rPr>
        <w:t>"</w:t>
      </w:r>
      <w:r>
        <w:rPr>
          <w:rFonts w:hint="eastAsia" w:ascii="宋体" w:hAnsi="宋体"/>
          <w:snapToGrid w:val="0"/>
          <w:kern w:val="0"/>
          <w:sz w:val="24"/>
          <w:u w:val="single"/>
        </w:rPr>
        <w:t>监理大纲</w:t>
      </w:r>
      <w:r>
        <w:rPr>
          <w:rFonts w:ascii="宋体" w:hAnsi="宋体"/>
          <w:snapToGrid w:val="0"/>
          <w:kern w:val="0"/>
          <w:sz w:val="24"/>
          <w:u w:val="single"/>
        </w:rPr>
        <w:t>"</w:t>
      </w:r>
      <w:r>
        <w:rPr>
          <w:rFonts w:hint="eastAsia" w:ascii="宋体" w:hAnsi="宋体"/>
          <w:snapToGrid w:val="0"/>
          <w:kern w:val="0"/>
          <w:sz w:val="24"/>
          <w:u w:val="single"/>
        </w:rPr>
        <w:t>细化，编制</w:t>
      </w:r>
      <w:r>
        <w:rPr>
          <w:rFonts w:ascii="宋体" w:hAnsi="宋体"/>
          <w:snapToGrid w:val="0"/>
          <w:kern w:val="0"/>
          <w:sz w:val="24"/>
          <w:u w:val="single"/>
        </w:rPr>
        <w:t>"</w:t>
      </w:r>
      <w:r>
        <w:rPr>
          <w:rFonts w:hint="eastAsia" w:ascii="宋体" w:hAnsi="宋体"/>
          <w:snapToGrid w:val="0"/>
          <w:kern w:val="0"/>
          <w:sz w:val="24"/>
          <w:u w:val="single"/>
        </w:rPr>
        <w:t>监理规划</w:t>
      </w:r>
      <w:r>
        <w:rPr>
          <w:rFonts w:ascii="宋体" w:hAnsi="宋体"/>
          <w:snapToGrid w:val="0"/>
          <w:kern w:val="0"/>
          <w:sz w:val="24"/>
          <w:u w:val="single"/>
        </w:rPr>
        <w:t>"</w:t>
      </w:r>
      <w:r>
        <w:rPr>
          <w:rFonts w:hint="eastAsia" w:ascii="宋体" w:hAnsi="宋体"/>
          <w:snapToGrid w:val="0"/>
          <w:kern w:val="0"/>
          <w:sz w:val="24"/>
          <w:u w:val="single"/>
        </w:rPr>
        <w:t>、</w:t>
      </w:r>
      <w:r>
        <w:rPr>
          <w:rFonts w:ascii="宋体" w:hAnsi="宋体"/>
          <w:snapToGrid w:val="0"/>
          <w:kern w:val="0"/>
          <w:sz w:val="24"/>
          <w:u w:val="single"/>
        </w:rPr>
        <w:t>"</w:t>
      </w:r>
      <w:r>
        <w:rPr>
          <w:rFonts w:hint="eastAsia" w:ascii="宋体" w:hAnsi="宋体"/>
          <w:snapToGrid w:val="0"/>
          <w:kern w:val="0"/>
          <w:sz w:val="24"/>
          <w:u w:val="single"/>
        </w:rPr>
        <w:t>监理细则</w:t>
      </w:r>
      <w:r>
        <w:rPr>
          <w:rFonts w:ascii="宋体" w:hAnsi="宋体"/>
          <w:snapToGrid w:val="0"/>
          <w:kern w:val="0"/>
          <w:sz w:val="24"/>
          <w:u w:val="single"/>
        </w:rPr>
        <w:t>"</w:t>
      </w:r>
      <w:r>
        <w:rPr>
          <w:rFonts w:hint="eastAsia" w:ascii="宋体" w:hAnsi="宋体"/>
          <w:snapToGrid w:val="0"/>
          <w:kern w:val="0"/>
          <w:sz w:val="24"/>
          <w:u w:val="single"/>
        </w:rPr>
        <w:t>以指导监理工作。</w:t>
      </w:r>
    </w:p>
    <w:p>
      <w:pPr>
        <w:adjustRightInd w:val="0"/>
        <w:snapToGrid w:val="0"/>
        <w:spacing w:line="360" w:lineRule="auto"/>
        <w:ind w:firstLine="180" w:firstLineChars="75"/>
        <w:rPr>
          <w:rFonts w:ascii="宋体" w:hAnsi="宋体"/>
          <w:snapToGrid w:val="0"/>
          <w:kern w:val="0"/>
          <w:sz w:val="24"/>
        </w:rPr>
      </w:pPr>
      <w:r>
        <w:rPr>
          <w:rFonts w:ascii="宋体" w:hAnsi="宋体"/>
          <w:snapToGrid w:val="0"/>
          <w:kern w:val="0"/>
          <w:sz w:val="24"/>
          <w:u w:val="single"/>
        </w:rPr>
        <w:t>13</w:t>
      </w:r>
      <w:r>
        <w:rPr>
          <w:rFonts w:hint="eastAsia" w:ascii="宋体" w:hAnsi="宋体"/>
          <w:snapToGrid w:val="0"/>
          <w:kern w:val="0"/>
          <w:sz w:val="24"/>
          <w:u w:val="single"/>
        </w:rPr>
        <w:t>、监理人在监理过程中，应如期召集、主持各种技术会议和例会，并及时整理、打印、出具、发放纪要等资料</w:t>
      </w:r>
      <w:r>
        <w:rPr>
          <w:rFonts w:hint="eastAsia" w:ascii="宋体" w:hAnsi="宋体"/>
          <w:snapToGrid w:val="0"/>
          <w:kern w:val="0"/>
          <w:sz w:val="24"/>
        </w:rPr>
        <w:t>。</w:t>
      </w:r>
    </w:p>
    <w:p>
      <w:pPr>
        <w:adjustRightInd w:val="0"/>
        <w:snapToGrid w:val="0"/>
        <w:spacing w:line="360" w:lineRule="auto"/>
        <w:ind w:firstLine="180" w:firstLineChars="75"/>
        <w:rPr>
          <w:rFonts w:ascii="宋体" w:hAnsi="宋体"/>
          <w:snapToGrid w:val="0"/>
          <w:kern w:val="0"/>
          <w:sz w:val="24"/>
          <w:u w:val="single"/>
        </w:rPr>
      </w:pPr>
      <w:r>
        <w:rPr>
          <w:rFonts w:ascii="宋体" w:hAnsi="宋体"/>
          <w:snapToGrid w:val="0"/>
          <w:kern w:val="0"/>
          <w:sz w:val="24"/>
          <w:u w:val="single"/>
        </w:rPr>
        <w:t>1</w:t>
      </w:r>
      <w:r>
        <w:rPr>
          <w:rFonts w:hint="eastAsia" w:ascii="宋体" w:hAnsi="宋体"/>
          <w:snapToGrid w:val="0"/>
          <w:kern w:val="0"/>
          <w:sz w:val="24"/>
          <w:u w:val="single"/>
        </w:rPr>
        <w:t>4、办公家具设备及通讯器材和交通工具等均由监理人自备。</w:t>
      </w:r>
    </w:p>
    <w:p>
      <w:pPr>
        <w:adjustRightInd w:val="0"/>
        <w:snapToGrid w:val="0"/>
        <w:spacing w:line="360" w:lineRule="auto"/>
        <w:ind w:firstLine="180" w:firstLineChars="75"/>
        <w:rPr>
          <w:rFonts w:ascii="宋体" w:hAnsi="宋体"/>
          <w:snapToGrid w:val="0"/>
          <w:kern w:val="0"/>
          <w:sz w:val="24"/>
          <w:u w:val="single"/>
        </w:rPr>
      </w:pPr>
      <w:r>
        <w:rPr>
          <w:rFonts w:ascii="宋体" w:hAnsi="宋体"/>
          <w:snapToGrid w:val="0"/>
          <w:kern w:val="0"/>
          <w:sz w:val="24"/>
          <w:u w:val="single"/>
        </w:rPr>
        <w:t>1</w:t>
      </w:r>
      <w:r>
        <w:rPr>
          <w:rFonts w:hint="eastAsia" w:ascii="宋体" w:hAnsi="宋体"/>
          <w:snapToGrid w:val="0"/>
          <w:kern w:val="0"/>
          <w:sz w:val="24"/>
          <w:u w:val="single"/>
        </w:rPr>
        <w:t>5、监理人在监理过程中，应完成施工单位的进度报量审核工作和竣工结算的初审工作。</w:t>
      </w:r>
    </w:p>
    <w:p>
      <w:pPr>
        <w:adjustRightInd w:val="0"/>
        <w:snapToGrid w:val="0"/>
        <w:spacing w:line="360" w:lineRule="auto"/>
        <w:ind w:firstLine="180" w:firstLineChars="75"/>
        <w:rPr>
          <w:rFonts w:ascii="宋体" w:hAnsi="宋体"/>
          <w:snapToGrid w:val="0"/>
          <w:kern w:val="0"/>
          <w:sz w:val="24"/>
          <w:u w:val="single"/>
        </w:rPr>
      </w:pPr>
      <w:r>
        <w:rPr>
          <w:rFonts w:ascii="宋体" w:hAnsi="宋体"/>
          <w:snapToGrid w:val="0"/>
          <w:kern w:val="0"/>
          <w:sz w:val="24"/>
          <w:u w:val="single"/>
        </w:rPr>
        <w:t>1</w:t>
      </w:r>
      <w:r>
        <w:rPr>
          <w:rFonts w:hint="eastAsia" w:ascii="宋体" w:hAnsi="宋体"/>
          <w:snapToGrid w:val="0"/>
          <w:kern w:val="0"/>
          <w:sz w:val="24"/>
          <w:u w:val="single"/>
        </w:rPr>
        <w:t>6、委托人向监理人应提供的一般性技术资料均为</w:t>
      </w:r>
      <w:r>
        <w:rPr>
          <w:rFonts w:ascii="宋体" w:hAnsi="宋体"/>
          <w:snapToGrid w:val="0"/>
          <w:kern w:val="0"/>
          <w:sz w:val="24"/>
          <w:u w:val="single"/>
        </w:rPr>
        <w:t>1</w:t>
      </w:r>
      <w:r>
        <w:rPr>
          <w:rFonts w:hint="eastAsia" w:ascii="宋体" w:hAnsi="宋体"/>
          <w:snapToGrid w:val="0"/>
          <w:kern w:val="0"/>
          <w:sz w:val="24"/>
          <w:u w:val="single"/>
        </w:rPr>
        <w:t>份</w:t>
      </w:r>
      <w:r>
        <w:rPr>
          <w:rFonts w:ascii="宋体" w:hAnsi="宋体"/>
          <w:snapToGrid w:val="0"/>
          <w:kern w:val="0"/>
          <w:sz w:val="24"/>
          <w:u w:val="single"/>
        </w:rPr>
        <w:t>/</w:t>
      </w:r>
      <w:r>
        <w:rPr>
          <w:rFonts w:hint="eastAsia" w:ascii="宋体" w:hAnsi="宋体"/>
          <w:snapToGrid w:val="0"/>
          <w:kern w:val="0"/>
          <w:sz w:val="24"/>
          <w:u w:val="single"/>
        </w:rPr>
        <w:t>套；特殊技术资料视情况仅供查阅。与工程配套使用的法律、条例、规定、规范、标准、图集等监理单位无偿自备。</w:t>
      </w:r>
    </w:p>
    <w:p>
      <w:pPr>
        <w:adjustRightInd w:val="0"/>
        <w:snapToGrid w:val="0"/>
        <w:spacing w:line="360" w:lineRule="auto"/>
        <w:ind w:firstLine="180" w:firstLineChars="75"/>
        <w:rPr>
          <w:rFonts w:ascii="宋体" w:hAnsi="宋体"/>
          <w:snapToGrid w:val="0"/>
          <w:kern w:val="0"/>
          <w:sz w:val="24"/>
          <w:u w:val="single"/>
        </w:rPr>
      </w:pPr>
      <w:r>
        <w:rPr>
          <w:rFonts w:ascii="宋体" w:hAnsi="宋体"/>
          <w:snapToGrid w:val="0"/>
          <w:kern w:val="0"/>
          <w:sz w:val="24"/>
          <w:u w:val="single"/>
        </w:rPr>
        <w:t>1</w:t>
      </w:r>
      <w:r>
        <w:rPr>
          <w:rFonts w:hint="eastAsia" w:ascii="宋体" w:hAnsi="宋体"/>
          <w:snapToGrid w:val="0"/>
          <w:kern w:val="0"/>
          <w:sz w:val="24"/>
          <w:u w:val="single"/>
        </w:rPr>
        <w:t>7、本工程质量管理目标为：达到国家现行施工验收规范</w:t>
      </w:r>
      <w:r>
        <w:rPr>
          <w:rFonts w:ascii="宋体" w:hAnsi="宋体"/>
          <w:snapToGrid w:val="0"/>
          <w:kern w:val="0"/>
          <w:sz w:val="24"/>
          <w:u w:val="single"/>
        </w:rPr>
        <w:t>"</w:t>
      </w:r>
      <w:r>
        <w:rPr>
          <w:rFonts w:hint="eastAsia" w:ascii="宋体" w:hAnsi="宋体"/>
          <w:snapToGrid w:val="0"/>
          <w:kern w:val="0"/>
          <w:sz w:val="24"/>
          <w:u w:val="single"/>
        </w:rPr>
        <w:t>合格</w:t>
      </w:r>
      <w:r>
        <w:rPr>
          <w:rFonts w:ascii="宋体" w:hAnsi="宋体"/>
          <w:snapToGrid w:val="0"/>
          <w:kern w:val="0"/>
          <w:sz w:val="24"/>
          <w:u w:val="single"/>
        </w:rPr>
        <w:t>"</w:t>
      </w:r>
      <w:r>
        <w:rPr>
          <w:rFonts w:hint="eastAsia" w:ascii="宋体" w:hAnsi="宋体"/>
          <w:snapToGrid w:val="0"/>
          <w:kern w:val="0"/>
          <w:sz w:val="24"/>
          <w:u w:val="single"/>
        </w:rPr>
        <w:t>标准，要求本监理人加强监理力度，采取有效措施，创建优质工程，或评比其他奖项，但不另行增加监理费用。</w:t>
      </w:r>
    </w:p>
    <w:p>
      <w:pPr>
        <w:adjustRightInd w:val="0"/>
        <w:snapToGrid w:val="0"/>
        <w:spacing w:line="360" w:lineRule="auto"/>
        <w:ind w:firstLine="180" w:firstLineChars="75"/>
        <w:rPr>
          <w:rFonts w:ascii="宋体" w:hAnsi="宋体"/>
          <w:snapToGrid w:val="0"/>
          <w:kern w:val="0"/>
          <w:sz w:val="24"/>
          <w:u w:val="single"/>
        </w:rPr>
      </w:pPr>
      <w:r>
        <w:rPr>
          <w:rFonts w:ascii="宋体" w:hAnsi="宋体"/>
          <w:snapToGrid w:val="0"/>
          <w:kern w:val="0"/>
          <w:sz w:val="24"/>
          <w:u w:val="single"/>
        </w:rPr>
        <w:t>1</w:t>
      </w:r>
      <w:r>
        <w:rPr>
          <w:rFonts w:hint="eastAsia" w:ascii="宋体" w:hAnsi="宋体"/>
          <w:snapToGrid w:val="0"/>
          <w:kern w:val="0"/>
          <w:sz w:val="24"/>
          <w:u w:val="single"/>
        </w:rPr>
        <w:t>8、监理人在监理过程中，应及时制止（并组织改正）或预控、明示（并检查落实）有违国家规定的事件发生；若委托人接到有关处罚通知书，确属监理人监督管理不善的，委托人可对监理人做出责任追究并处罚。</w:t>
      </w:r>
    </w:p>
    <w:p>
      <w:pPr>
        <w:adjustRightInd w:val="0"/>
        <w:snapToGrid w:val="0"/>
        <w:spacing w:line="360" w:lineRule="auto"/>
        <w:ind w:firstLine="180" w:firstLineChars="75"/>
        <w:rPr>
          <w:rFonts w:ascii="宋体" w:hAnsi="宋体"/>
          <w:snapToGrid w:val="0"/>
          <w:kern w:val="0"/>
          <w:sz w:val="24"/>
          <w:u w:val="single"/>
        </w:rPr>
      </w:pPr>
      <w:r>
        <w:rPr>
          <w:rFonts w:hint="eastAsia" w:ascii="宋体" w:hAnsi="宋体"/>
          <w:snapToGrid w:val="0"/>
          <w:kern w:val="0"/>
          <w:sz w:val="24"/>
          <w:u w:val="single"/>
        </w:rPr>
        <w:t>19、因监理人责任造成委托人的形象、名誉损失时，委托人将提出处罚意见和决定，直至解除合同。</w:t>
      </w:r>
    </w:p>
    <w:p>
      <w:pPr>
        <w:adjustRightInd w:val="0"/>
        <w:snapToGrid w:val="0"/>
        <w:spacing w:line="360" w:lineRule="auto"/>
        <w:ind w:firstLine="180" w:firstLineChars="75"/>
        <w:rPr>
          <w:rFonts w:ascii="宋体" w:hAnsi="宋体"/>
          <w:snapToGrid w:val="0"/>
          <w:kern w:val="0"/>
          <w:sz w:val="24"/>
          <w:u w:val="single"/>
        </w:rPr>
      </w:pPr>
      <w:r>
        <w:rPr>
          <w:rFonts w:ascii="宋体" w:hAnsi="宋体"/>
          <w:snapToGrid w:val="0"/>
          <w:kern w:val="0"/>
          <w:sz w:val="24"/>
          <w:u w:val="single"/>
        </w:rPr>
        <w:t>2</w:t>
      </w:r>
      <w:r>
        <w:rPr>
          <w:rFonts w:hint="eastAsia" w:ascii="宋体" w:hAnsi="宋体"/>
          <w:snapToGrid w:val="0"/>
          <w:kern w:val="0"/>
          <w:sz w:val="24"/>
          <w:u w:val="single"/>
        </w:rPr>
        <w:t>0、委托人有权根据工程需要指令监理人组织相关咨询论证会以及聘请相关专家等，发生的费用由监理人承担。</w:t>
      </w:r>
    </w:p>
    <w:p>
      <w:pPr>
        <w:adjustRightInd w:val="0"/>
        <w:snapToGrid w:val="0"/>
        <w:spacing w:line="360" w:lineRule="auto"/>
        <w:ind w:firstLine="180" w:firstLineChars="75"/>
        <w:rPr>
          <w:rFonts w:ascii="宋体" w:hAnsi="宋体"/>
          <w:snapToGrid w:val="0"/>
          <w:kern w:val="0"/>
          <w:sz w:val="24"/>
          <w:u w:val="single"/>
        </w:rPr>
      </w:pPr>
      <w:r>
        <w:rPr>
          <w:rFonts w:ascii="宋体" w:hAnsi="宋体"/>
          <w:snapToGrid w:val="0"/>
          <w:kern w:val="0"/>
          <w:sz w:val="24"/>
          <w:u w:val="single"/>
        </w:rPr>
        <w:t>2</w:t>
      </w:r>
      <w:r>
        <w:rPr>
          <w:rFonts w:hint="eastAsia" w:ascii="宋体" w:hAnsi="宋体"/>
          <w:snapToGrid w:val="0"/>
          <w:kern w:val="0"/>
          <w:sz w:val="24"/>
          <w:u w:val="single"/>
        </w:rPr>
        <w:t>1、未经委托人许可，合同文件和内容及其余与本工程相关文件不得泄露给任何第三方。</w:t>
      </w:r>
    </w:p>
    <w:p>
      <w:pPr>
        <w:adjustRightInd w:val="0"/>
        <w:snapToGrid w:val="0"/>
        <w:spacing w:line="360" w:lineRule="auto"/>
        <w:ind w:firstLine="180" w:firstLineChars="75"/>
        <w:rPr>
          <w:rFonts w:ascii="宋体" w:hAnsi="宋体"/>
          <w:snapToGrid w:val="0"/>
          <w:kern w:val="0"/>
          <w:sz w:val="24"/>
          <w:u w:val="single"/>
        </w:rPr>
      </w:pPr>
      <w:r>
        <w:rPr>
          <w:rFonts w:ascii="宋体" w:hAnsi="宋体"/>
          <w:snapToGrid w:val="0"/>
          <w:kern w:val="0"/>
          <w:sz w:val="24"/>
          <w:u w:val="single"/>
        </w:rPr>
        <w:t>2</w:t>
      </w:r>
      <w:r>
        <w:rPr>
          <w:rFonts w:hint="eastAsia" w:ascii="宋体" w:hAnsi="宋体"/>
          <w:snapToGrid w:val="0"/>
          <w:kern w:val="0"/>
          <w:sz w:val="24"/>
          <w:u w:val="single"/>
        </w:rPr>
        <w:t>2、监理人派往现场的总监理工程师、专业监理工程师和造价工程师应持本人执业资格证原件接受委托人代表的核验。</w:t>
      </w:r>
    </w:p>
    <w:p>
      <w:pPr>
        <w:adjustRightInd w:val="0"/>
        <w:snapToGrid w:val="0"/>
        <w:spacing w:line="360" w:lineRule="auto"/>
        <w:ind w:firstLine="180" w:firstLineChars="75"/>
        <w:rPr>
          <w:rFonts w:ascii="宋体" w:hAnsi="宋体"/>
          <w:snapToGrid w:val="0"/>
          <w:kern w:val="0"/>
          <w:sz w:val="24"/>
          <w:u w:val="single"/>
        </w:rPr>
      </w:pPr>
      <w:r>
        <w:rPr>
          <w:rFonts w:ascii="宋体" w:hAnsi="宋体"/>
          <w:snapToGrid w:val="0"/>
          <w:kern w:val="0"/>
          <w:sz w:val="24"/>
          <w:u w:val="single"/>
        </w:rPr>
        <w:t>2</w:t>
      </w:r>
      <w:r>
        <w:rPr>
          <w:rFonts w:hint="eastAsia" w:ascii="宋体" w:hAnsi="宋体"/>
          <w:snapToGrid w:val="0"/>
          <w:kern w:val="0"/>
          <w:sz w:val="24"/>
          <w:u w:val="single"/>
        </w:rPr>
        <w:t>3、相关处罚：</w:t>
      </w:r>
    </w:p>
    <w:p>
      <w:pPr>
        <w:adjustRightInd w:val="0"/>
        <w:snapToGrid w:val="0"/>
        <w:spacing w:line="360" w:lineRule="auto"/>
        <w:ind w:firstLine="180" w:firstLineChars="75"/>
        <w:rPr>
          <w:rFonts w:ascii="宋体" w:hAnsi="宋体"/>
          <w:snapToGrid w:val="0"/>
          <w:kern w:val="0"/>
          <w:sz w:val="24"/>
          <w:u w:val="single"/>
        </w:rPr>
      </w:pPr>
      <w:r>
        <w:rPr>
          <w:rFonts w:ascii="宋体" w:hAnsi="宋体"/>
          <w:snapToGrid w:val="0"/>
          <w:kern w:val="0"/>
          <w:sz w:val="24"/>
          <w:u w:val="single"/>
        </w:rPr>
        <w:t>2</w:t>
      </w:r>
      <w:r>
        <w:rPr>
          <w:rFonts w:hint="eastAsia" w:ascii="宋体" w:hAnsi="宋体"/>
          <w:snapToGrid w:val="0"/>
          <w:kern w:val="0"/>
          <w:sz w:val="24"/>
          <w:u w:val="single"/>
        </w:rPr>
        <w:t>3</w:t>
      </w:r>
      <w:r>
        <w:rPr>
          <w:rFonts w:ascii="宋体" w:hAnsi="宋体"/>
          <w:snapToGrid w:val="0"/>
          <w:kern w:val="0"/>
          <w:sz w:val="24"/>
          <w:u w:val="single"/>
        </w:rPr>
        <w:t>.1</w:t>
      </w:r>
      <w:r>
        <w:rPr>
          <w:rFonts w:hint="eastAsia" w:ascii="宋体" w:hAnsi="宋体"/>
          <w:snapToGrid w:val="0"/>
          <w:kern w:val="0"/>
          <w:sz w:val="24"/>
          <w:u w:val="single"/>
        </w:rPr>
        <w:t>若因监理人审图不周，不能预先发现图纸中的缺陷而引起工程成本增加，监理人应当承担由此给委托人造成的损失，委托人将视具体情况扣除监理人5000元-10000元监理报酬作为违约金。</w:t>
      </w:r>
    </w:p>
    <w:p>
      <w:pPr>
        <w:adjustRightInd w:val="0"/>
        <w:snapToGrid w:val="0"/>
        <w:spacing w:line="360" w:lineRule="auto"/>
        <w:ind w:firstLine="180" w:firstLineChars="75"/>
        <w:rPr>
          <w:rFonts w:ascii="宋体" w:hAnsi="宋体"/>
          <w:snapToGrid w:val="0"/>
          <w:kern w:val="0"/>
          <w:sz w:val="24"/>
          <w:u w:val="single"/>
        </w:rPr>
      </w:pPr>
      <w:r>
        <w:rPr>
          <w:rFonts w:ascii="宋体" w:hAnsi="宋体"/>
          <w:snapToGrid w:val="0"/>
          <w:kern w:val="0"/>
          <w:sz w:val="24"/>
          <w:u w:val="single"/>
        </w:rPr>
        <w:t>23.2</w:t>
      </w:r>
      <w:r>
        <w:rPr>
          <w:rFonts w:hint="eastAsia" w:ascii="宋体" w:hAnsi="宋体"/>
          <w:snapToGrid w:val="0"/>
          <w:kern w:val="0"/>
          <w:sz w:val="24"/>
          <w:u w:val="single"/>
        </w:rPr>
        <w:t>若监理在履行监理职责时未尽职尽责而致使工程施工中发生安全事故，委托人除扣除监理人</w:t>
      </w:r>
      <w:r>
        <w:rPr>
          <w:rFonts w:ascii="宋体" w:hAnsi="宋体"/>
          <w:snapToGrid w:val="0"/>
          <w:kern w:val="0"/>
          <w:sz w:val="24"/>
          <w:u w:val="single"/>
        </w:rPr>
        <w:t>1</w:t>
      </w:r>
      <w:r>
        <w:rPr>
          <w:rFonts w:hint="eastAsia" w:ascii="宋体" w:hAnsi="宋体"/>
          <w:snapToGrid w:val="0"/>
          <w:kern w:val="0"/>
          <w:sz w:val="24"/>
          <w:u w:val="single"/>
        </w:rPr>
        <w:t>～</w:t>
      </w:r>
      <w:r>
        <w:rPr>
          <w:rFonts w:ascii="宋体" w:hAnsi="宋体"/>
          <w:snapToGrid w:val="0"/>
          <w:kern w:val="0"/>
          <w:sz w:val="24"/>
          <w:u w:val="single"/>
        </w:rPr>
        <w:t>2</w:t>
      </w:r>
      <w:r>
        <w:rPr>
          <w:rFonts w:hint="eastAsia" w:ascii="宋体" w:hAnsi="宋体"/>
          <w:snapToGrid w:val="0"/>
          <w:kern w:val="0"/>
          <w:sz w:val="24"/>
          <w:u w:val="single"/>
        </w:rPr>
        <w:t>万元监理报酬作为违约金，还应追究监理人相应的法律责任。</w:t>
      </w:r>
    </w:p>
    <w:p>
      <w:pPr>
        <w:adjustRightInd w:val="0"/>
        <w:snapToGrid w:val="0"/>
        <w:spacing w:line="360" w:lineRule="auto"/>
        <w:ind w:firstLine="120" w:firstLineChars="50"/>
        <w:rPr>
          <w:rFonts w:ascii="宋体" w:hAnsi="宋体"/>
          <w:snapToGrid w:val="0"/>
          <w:kern w:val="0"/>
          <w:sz w:val="24"/>
          <w:u w:val="single"/>
        </w:rPr>
      </w:pPr>
    </w:p>
    <w:p>
      <w:pPr>
        <w:spacing w:line="360" w:lineRule="auto"/>
        <w:jc w:val="center"/>
        <w:rPr>
          <w:rStyle w:val="38"/>
          <w:rFonts w:asciiTheme="minorEastAsia" w:hAnsiTheme="minorEastAsia" w:eastAsiaTheme="minorEastAsia" w:cstheme="minorEastAsia"/>
        </w:rPr>
      </w:pPr>
    </w:p>
    <w:p>
      <w:pPr>
        <w:spacing w:line="360" w:lineRule="auto"/>
        <w:jc w:val="center"/>
        <w:rPr>
          <w:rStyle w:val="38"/>
          <w:rFonts w:asciiTheme="minorEastAsia" w:hAnsiTheme="minorEastAsia" w:eastAsiaTheme="minorEastAsia" w:cstheme="minorEastAsia"/>
        </w:rPr>
      </w:pPr>
    </w:p>
    <w:p>
      <w:pPr>
        <w:spacing w:line="360" w:lineRule="auto"/>
        <w:jc w:val="center"/>
        <w:rPr>
          <w:rStyle w:val="38"/>
          <w:rFonts w:asciiTheme="minorEastAsia" w:hAnsiTheme="minorEastAsia" w:eastAsiaTheme="minorEastAsia" w:cstheme="minorEastAsia"/>
        </w:rPr>
      </w:pPr>
    </w:p>
    <w:p>
      <w:pPr>
        <w:spacing w:line="360" w:lineRule="auto"/>
        <w:jc w:val="center"/>
        <w:rPr>
          <w:rStyle w:val="38"/>
          <w:rFonts w:asciiTheme="minorEastAsia" w:hAnsiTheme="minorEastAsia" w:eastAsiaTheme="minorEastAsia" w:cstheme="minorEastAsia"/>
        </w:rPr>
      </w:pPr>
    </w:p>
    <w:p>
      <w:pPr>
        <w:spacing w:line="360" w:lineRule="auto"/>
        <w:jc w:val="center"/>
        <w:rPr>
          <w:rStyle w:val="38"/>
          <w:rFonts w:asciiTheme="minorEastAsia" w:hAnsiTheme="minorEastAsia" w:eastAsiaTheme="minorEastAsia" w:cstheme="minorEastAsia"/>
        </w:rPr>
      </w:pPr>
    </w:p>
    <w:p>
      <w:pPr>
        <w:pStyle w:val="2"/>
        <w:rPr>
          <w:rStyle w:val="38"/>
          <w:rFonts w:asciiTheme="minorEastAsia" w:hAnsiTheme="minorEastAsia" w:eastAsiaTheme="minorEastAsia" w:cstheme="minorEastAsia"/>
        </w:rPr>
      </w:pPr>
    </w:p>
    <w:p>
      <w:pPr>
        <w:rPr>
          <w:rStyle w:val="38"/>
          <w:rFonts w:asciiTheme="minorEastAsia" w:hAnsiTheme="minorEastAsia" w:eastAsiaTheme="minorEastAsia" w:cstheme="minorEastAsia"/>
        </w:rPr>
      </w:pPr>
    </w:p>
    <w:p>
      <w:pPr>
        <w:pStyle w:val="2"/>
      </w:pPr>
    </w:p>
    <w:p>
      <w:pPr>
        <w:spacing w:line="360" w:lineRule="auto"/>
        <w:jc w:val="center"/>
        <w:rPr>
          <w:rStyle w:val="38"/>
          <w:rFonts w:asciiTheme="minorEastAsia" w:hAnsiTheme="minorEastAsia" w:eastAsiaTheme="minorEastAsia" w:cstheme="minorEastAsia"/>
        </w:rPr>
      </w:pPr>
    </w:p>
    <w:p>
      <w:pPr>
        <w:spacing w:line="360" w:lineRule="auto"/>
        <w:jc w:val="center"/>
        <w:rPr>
          <w:rStyle w:val="38"/>
          <w:rFonts w:asciiTheme="minorEastAsia" w:hAnsiTheme="minorEastAsia" w:eastAsiaTheme="minorEastAsia" w:cstheme="minorEastAsia"/>
        </w:rPr>
      </w:pPr>
      <w:bookmarkStart w:id="63" w:name="_Toc107235602"/>
      <w:r>
        <w:rPr>
          <w:rStyle w:val="38"/>
          <w:rFonts w:hint="eastAsia" w:asciiTheme="minorEastAsia" w:hAnsiTheme="minorEastAsia" w:eastAsiaTheme="minorEastAsia" w:cstheme="minorEastAsia"/>
        </w:rPr>
        <w:t>第五部分 竞争性磋商响应文件格式</w:t>
      </w:r>
      <w:bookmarkEnd w:id="19"/>
      <w:bookmarkEnd w:id="20"/>
      <w:bookmarkEnd w:id="21"/>
      <w:bookmarkEnd w:id="22"/>
      <w:bookmarkEnd w:id="23"/>
      <w:bookmarkEnd w:id="24"/>
      <w:bookmarkEnd w:id="25"/>
      <w:bookmarkEnd w:id="63"/>
      <w:bookmarkStart w:id="64" w:name="_Toc167591492"/>
      <w:bookmarkStart w:id="65" w:name="_Toc154482479"/>
      <w:bookmarkStart w:id="66" w:name="_Toc193187097"/>
      <w:bookmarkStart w:id="67" w:name="_Toc167849360"/>
      <w:bookmarkStart w:id="68" w:name="_Toc175032437"/>
      <w:bookmarkStart w:id="69" w:name="_Toc170980552"/>
      <w:bookmarkStart w:id="70" w:name="_Toc173549978"/>
      <w:bookmarkStart w:id="71" w:name="_Toc193126881"/>
      <w:bookmarkStart w:id="72" w:name="_Toc169846776"/>
      <w:bookmarkStart w:id="73" w:name="_Toc167591144"/>
      <w:bookmarkStart w:id="74" w:name="_Toc167590775"/>
      <w:bookmarkStart w:id="75" w:name="_Toc169846873"/>
      <w:bookmarkStart w:id="76" w:name="_Toc194663918"/>
      <w:bookmarkStart w:id="77" w:name="_Toc170980453"/>
      <w:bookmarkStart w:id="78" w:name="_Toc188808833"/>
      <w:bookmarkStart w:id="79" w:name="_Toc167591043"/>
      <w:bookmarkStart w:id="80" w:name="_Toc169838532"/>
      <w:bookmarkStart w:id="81" w:name="_Toc167591330"/>
      <w:bookmarkStart w:id="82" w:name="_Toc175033592"/>
    </w:p>
    <w:p>
      <w:pPr>
        <w:pStyle w:val="2"/>
      </w:pPr>
    </w:p>
    <w:p>
      <w:pPr>
        <w:pStyle w:val="22"/>
        <w:ind w:firstLine="0" w:firstLineChars="0"/>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竞争性磋商响应文件编制说明</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1.以下竞争性磋商文件格式，起到</w:t>
      </w:r>
      <w:r>
        <w:rPr>
          <w:rFonts w:hint="eastAsia" w:asciiTheme="minorEastAsia" w:hAnsiTheme="minorEastAsia" w:eastAsiaTheme="minorEastAsia" w:cstheme="minorEastAsia"/>
          <w:b/>
          <w:sz w:val="24"/>
        </w:rPr>
        <w:t>样式作用，供应商可补充必要的证明材料，但不得修改格式及内容</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sz w:val="24"/>
        </w:rPr>
        <w:t>编制竞争性磋商响应文件前，请详细阅读竞争性磋商文件，理解文件中的每一项要求。</w:t>
      </w:r>
    </w:p>
    <w:p>
      <w:pPr>
        <w:spacing w:line="360" w:lineRule="auto"/>
        <w:ind w:firstLine="480" w:firstLineChars="200"/>
      </w:pPr>
      <w:r>
        <w:rPr>
          <w:rFonts w:hint="eastAsia" w:asciiTheme="minorEastAsia" w:hAnsiTheme="minorEastAsia" w:eastAsiaTheme="minorEastAsia" w:cstheme="minorEastAsia"/>
          <w:sz w:val="24"/>
        </w:rPr>
        <w:t>2.竞争性磋商响应文件的编制应按照样本格式提供的内容，做出逐一明确的答复；供应商认为有必要，还可以做其它补充说明。</w:t>
      </w:r>
    </w:p>
    <w:p>
      <w:pPr>
        <w:spacing w:line="360" w:lineRule="auto"/>
        <w:ind w:firstLine="482" w:firstLineChars="201"/>
        <w:rPr>
          <w:rFonts w:asciiTheme="minorEastAsia" w:hAnsiTheme="minorEastAsia" w:eastAsiaTheme="minorEastAsia" w:cstheme="minorEastAsia"/>
          <w:szCs w:val="21"/>
        </w:rPr>
      </w:pPr>
      <w:r>
        <w:rPr>
          <w:rFonts w:hint="eastAsia" w:asciiTheme="minorEastAsia" w:hAnsiTheme="minorEastAsia" w:eastAsiaTheme="minorEastAsia" w:cstheme="minorEastAsia"/>
          <w:sz w:val="24"/>
        </w:rPr>
        <w:t>3.全部编制完成，并加盖印章后，竞争性磋商响应文件正、副本应分别装订成册。</w:t>
      </w:r>
    </w:p>
    <w:p>
      <w:pPr>
        <w:rPr>
          <w:rFonts w:asciiTheme="minorEastAsia" w:hAnsiTheme="minorEastAsia" w:eastAsiaTheme="minorEastAsia" w:cstheme="minorEastAsia"/>
          <w:b/>
          <w:sz w:val="28"/>
          <w:szCs w:val="28"/>
        </w:rPr>
        <w:sectPr>
          <w:footerReference r:id="rId10" w:type="first"/>
          <w:footerReference r:id="rId9" w:type="default"/>
          <w:pgSz w:w="11906" w:h="16838"/>
          <w:pgMar w:top="1440" w:right="1800" w:bottom="1440" w:left="1800" w:header="1077" w:footer="907" w:gutter="0"/>
          <w:cols w:space="720" w:num="1"/>
          <w:titlePg/>
          <w:docGrid w:type="lines" w:linePitch="312" w:charSpace="0"/>
        </w:sectPr>
      </w:pPr>
      <w:bookmarkStart w:id="83" w:name="_Toc26234"/>
      <w:bookmarkStart w:id="84" w:name="_Toc10020"/>
    </w:p>
    <w:p>
      <w:p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项目编号</w:t>
      </w:r>
      <w:bookmarkEnd w:id="83"/>
      <w:bookmarkEnd w:id="84"/>
      <w:r>
        <w:rPr>
          <w:rFonts w:hint="eastAsia" w:asciiTheme="minorEastAsia" w:hAnsiTheme="minorEastAsia" w:eastAsiaTheme="minorEastAsia" w:cstheme="minorEastAsia"/>
          <w:b/>
          <w:sz w:val="28"/>
          <w:szCs w:val="28"/>
        </w:rPr>
        <w:t xml:space="preserve">：                                 </w:t>
      </w:r>
    </w:p>
    <w:p>
      <w:pPr>
        <w:ind w:firstLine="6097" w:firstLineChars="2169"/>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（正本或副本）</w:t>
      </w:r>
    </w:p>
    <w:p>
      <w:pPr>
        <w:ind w:firstLine="1084" w:firstLineChars="300"/>
        <w:rPr>
          <w:rFonts w:asciiTheme="minorEastAsia" w:hAnsiTheme="minorEastAsia" w:eastAsiaTheme="minorEastAsia" w:cstheme="minorEastAsia"/>
          <w:b/>
          <w:sz w:val="36"/>
          <w:szCs w:val="36"/>
        </w:rPr>
      </w:pPr>
    </w:p>
    <w:p>
      <w:pPr>
        <w:spacing w:beforeLines="50" w:line="800" w:lineRule="exact"/>
        <w:ind w:right="-874" w:rightChars="-416"/>
        <w:rPr>
          <w:rFonts w:asciiTheme="minorEastAsia" w:hAnsiTheme="minorEastAsia" w:eastAsiaTheme="minorEastAsia" w:cstheme="minorEastAsia"/>
          <w:b/>
          <w:bCs/>
          <w:sz w:val="48"/>
          <w:szCs w:val="48"/>
        </w:rPr>
      </w:pPr>
    </w:p>
    <w:p>
      <w:p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西部大道南侧二期储备地清表项目</w:t>
      </w:r>
    </w:p>
    <w:p>
      <w:pPr>
        <w:jc w:val="center"/>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b/>
          <w:bCs/>
          <w:sz w:val="44"/>
          <w:szCs w:val="44"/>
          <w:lang w:eastAsia="zh-CN"/>
        </w:rPr>
        <w:t>监理服务</w:t>
      </w: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
      <w:pPr>
        <w:pStyle w:val="22"/>
        <w:ind w:firstLine="210"/>
        <w:rPr>
          <w:rFonts w:asciiTheme="minorEastAsia" w:hAnsiTheme="minorEastAsia" w:eastAsiaTheme="minorEastAsia" w:cstheme="minorEastAsia"/>
        </w:rPr>
      </w:pPr>
    </w:p>
    <w:p>
      <w:pPr>
        <w:jc w:val="center"/>
        <w:rPr>
          <w:rFonts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52"/>
          <w:szCs w:val="52"/>
        </w:rPr>
        <w:t>竞争性磋商响应文件</w:t>
      </w:r>
    </w:p>
    <w:p>
      <w:pPr>
        <w:jc w:val="center"/>
        <w:rPr>
          <w:rFonts w:asciiTheme="minorEastAsia" w:hAnsiTheme="minorEastAsia" w:eastAsiaTheme="minorEastAsia" w:cstheme="minorEastAsia"/>
          <w:b/>
          <w:kern w:val="0"/>
          <w:sz w:val="48"/>
          <w:szCs w:val="48"/>
        </w:rPr>
      </w:pPr>
    </w:p>
    <w:p>
      <w:pPr>
        <w:rPr>
          <w:rFonts w:asciiTheme="minorEastAsia" w:hAnsiTheme="minorEastAsia" w:eastAsiaTheme="minorEastAsia" w:cstheme="minorEastAsia"/>
          <w:sz w:val="32"/>
        </w:rPr>
      </w:pPr>
    </w:p>
    <w:p>
      <w:pPr>
        <w:pStyle w:val="22"/>
        <w:ind w:firstLine="0" w:firstLineChars="0"/>
        <w:rPr>
          <w:rFonts w:asciiTheme="minorEastAsia" w:hAnsiTheme="minorEastAsia" w:eastAsiaTheme="minorEastAsia" w:cstheme="minorEastAsia"/>
          <w:sz w:val="32"/>
        </w:rPr>
      </w:pPr>
    </w:p>
    <w:p>
      <w:pPr>
        <w:pStyle w:val="22"/>
        <w:ind w:firstLine="0" w:firstLineChars="0"/>
        <w:rPr>
          <w:rFonts w:asciiTheme="minorEastAsia" w:hAnsiTheme="minorEastAsia" w:eastAsiaTheme="minorEastAsia" w:cstheme="minorEastAsia"/>
          <w:sz w:val="32"/>
        </w:rPr>
      </w:pPr>
    </w:p>
    <w:p>
      <w:pPr>
        <w:rPr>
          <w:rFonts w:asciiTheme="minorEastAsia" w:hAnsiTheme="minorEastAsia" w:eastAsiaTheme="minorEastAsia" w:cstheme="minorEastAsia"/>
          <w:sz w:val="32"/>
        </w:rPr>
      </w:pPr>
    </w:p>
    <w:p>
      <w:pPr>
        <w:spacing w:after="240" w:line="600" w:lineRule="auto"/>
        <w:ind w:firstLine="1133" w:firstLineChars="403"/>
        <w:rPr>
          <w:rFonts w:asciiTheme="minorEastAsia" w:hAnsiTheme="minorEastAsia" w:eastAsiaTheme="minorEastAsia" w:cstheme="minorEastAsia"/>
          <w:b/>
          <w:sz w:val="28"/>
          <w:szCs w:val="28"/>
          <w:u w:val="single"/>
        </w:rPr>
      </w:pPr>
      <w:r>
        <w:rPr>
          <w:rFonts w:hint="eastAsia" w:asciiTheme="minorEastAsia" w:hAnsiTheme="minorEastAsia" w:eastAsiaTheme="minorEastAsia" w:cstheme="minorEastAsia"/>
          <w:b/>
          <w:sz w:val="28"/>
          <w:szCs w:val="28"/>
        </w:rPr>
        <w:t>供 应 商：</w:t>
      </w:r>
      <w:r>
        <w:rPr>
          <w:rFonts w:hint="eastAsia" w:asciiTheme="minorEastAsia" w:hAnsiTheme="minorEastAsia" w:eastAsiaTheme="minorEastAsia" w:cstheme="minorEastAsia"/>
          <w:b/>
          <w:sz w:val="28"/>
          <w:szCs w:val="28"/>
          <w:u w:val="single"/>
        </w:rPr>
        <w:tab/>
      </w:r>
      <w:r>
        <w:rPr>
          <w:rFonts w:hint="eastAsia" w:asciiTheme="minorEastAsia" w:hAnsiTheme="minorEastAsia" w:eastAsiaTheme="minorEastAsia" w:cstheme="minorEastAsia"/>
          <w:b/>
          <w:sz w:val="28"/>
          <w:szCs w:val="28"/>
          <w:u w:val="single"/>
        </w:rPr>
        <w:tab/>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rPr>
        <w:t>（盖章）</w:t>
      </w:r>
    </w:p>
    <w:p>
      <w:pPr>
        <w:pStyle w:val="7"/>
        <w:spacing w:beforeLines="50" w:after="240" w:line="600" w:lineRule="auto"/>
        <w:ind w:firstLine="1133" w:firstLineChars="40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法定代表人或授权代表：</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rPr>
        <w:t>（签字或盖章）</w:t>
      </w:r>
    </w:p>
    <w:p>
      <w:pPr>
        <w:spacing w:after="240" w:line="600" w:lineRule="auto"/>
        <w:ind w:firstLine="1133" w:firstLineChars="403"/>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28"/>
          <w:szCs w:val="28"/>
        </w:rPr>
        <w:t>日    期：    年    月    日</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Start w:id="85" w:name="_Toc494096889"/>
      <w:bookmarkStart w:id="86" w:name="_Toc15592"/>
      <w:bookmarkStart w:id="87" w:name="_Toc972"/>
      <w:bookmarkStart w:id="88" w:name="_Toc21539"/>
      <w:bookmarkStart w:id="89" w:name="_Toc20980"/>
      <w:bookmarkStart w:id="90" w:name="_Toc194663942"/>
      <w:bookmarkStart w:id="91" w:name="_Toc188808855"/>
      <w:bookmarkStart w:id="92" w:name="_Toc193126905"/>
      <w:bookmarkStart w:id="93" w:name="_Toc193187111"/>
      <w:bookmarkStart w:id="94" w:name="_Toc188808842"/>
      <w:bookmarkStart w:id="95" w:name="_Toc193126891"/>
    </w:p>
    <w:p>
      <w:pPr>
        <w:spacing w:line="480" w:lineRule="auto"/>
        <w:ind w:firstLine="210"/>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br w:type="page"/>
      </w:r>
      <w:r>
        <w:rPr>
          <w:rFonts w:hint="eastAsia" w:asciiTheme="minorEastAsia" w:hAnsiTheme="minorEastAsia" w:eastAsiaTheme="minorEastAsia" w:cstheme="minorEastAsia"/>
          <w:b/>
          <w:sz w:val="36"/>
          <w:szCs w:val="36"/>
        </w:rPr>
        <w:t>目   录</w:t>
      </w:r>
    </w:p>
    <w:p>
      <w:pPr>
        <w:pStyle w:val="11"/>
        <w:spacing w:line="360" w:lineRule="auto"/>
        <w:ind w:firstLine="480" w:firstLineChars="200"/>
        <w:rPr>
          <w:rFonts w:asciiTheme="minorEastAsia" w:hAnsiTheme="minorEastAsia" w:eastAsiaTheme="minorEastAsia" w:cstheme="minorEastAsia"/>
          <w:bCs/>
          <w:sz w:val="24"/>
          <w:szCs w:val="24"/>
        </w:rPr>
      </w:pPr>
    </w:p>
    <w:p>
      <w:pPr>
        <w:pStyle w:val="11"/>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（1）磋商响应函 ................................页码</w:t>
      </w:r>
    </w:p>
    <w:p>
      <w:pPr>
        <w:pStyle w:val="11"/>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（2）法定代表人身份证明.........................页码</w:t>
      </w:r>
    </w:p>
    <w:p>
      <w:pPr>
        <w:pStyle w:val="11"/>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（3）法定代表人授权书...........................页码</w:t>
      </w:r>
    </w:p>
    <w:p>
      <w:pPr>
        <w:pStyle w:val="11"/>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（4）响应报价表.................................页码</w:t>
      </w:r>
    </w:p>
    <w:p>
      <w:pPr>
        <w:pStyle w:val="11"/>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（5）监理大纲...................................页码</w:t>
      </w:r>
    </w:p>
    <w:p>
      <w:pPr>
        <w:pStyle w:val="11"/>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（6）类似项目业绩一览表........................ 页码</w:t>
      </w:r>
    </w:p>
    <w:p>
      <w:pPr>
        <w:pStyle w:val="11"/>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（7）供应商资格证明文件.........................页码</w:t>
      </w:r>
    </w:p>
    <w:p>
      <w:pPr>
        <w:pStyle w:val="11"/>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（8）服务承诺......................... ..... ...页码.</w:t>
      </w:r>
    </w:p>
    <w:p>
      <w:pPr>
        <w:pStyle w:val="11"/>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（9）供应商认为有必要补充的其他证明材料.........页码</w:t>
      </w:r>
    </w:p>
    <w:p>
      <w:pPr>
        <w:pStyle w:val="11"/>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（10）供应商承诺书..............................页码</w:t>
      </w:r>
    </w:p>
    <w:p>
      <w:pPr>
        <w:pStyle w:val="11"/>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（11）附件...................... ...............页码</w:t>
      </w:r>
    </w:p>
    <w:p>
      <w:pPr>
        <w:spacing w:line="360" w:lineRule="auto"/>
        <w:ind w:left="210"/>
        <w:jc w:val="left"/>
        <w:rPr>
          <w:rFonts w:asciiTheme="minorEastAsia" w:hAnsiTheme="minorEastAsia" w:eastAsiaTheme="minorEastAsia" w:cstheme="minorEastAsia"/>
          <w:bCs/>
          <w:sz w:val="28"/>
          <w:szCs w:val="28"/>
        </w:rPr>
      </w:pPr>
    </w:p>
    <w:p>
      <w:pPr>
        <w:spacing w:line="48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36"/>
          <w:szCs w:val="36"/>
        </w:rPr>
        <w:br w:type="page"/>
      </w:r>
      <w:r>
        <w:rPr>
          <w:rFonts w:hint="eastAsia" w:asciiTheme="minorEastAsia" w:hAnsiTheme="minorEastAsia" w:eastAsiaTheme="minorEastAsia" w:cstheme="minorEastAsia"/>
          <w:b/>
          <w:sz w:val="28"/>
          <w:szCs w:val="28"/>
        </w:rPr>
        <w:t>一、磋商响应函</w:t>
      </w:r>
      <w:bookmarkEnd w:id="85"/>
      <w:bookmarkEnd w:id="86"/>
      <w:bookmarkEnd w:id="87"/>
      <w:bookmarkEnd w:id="88"/>
      <w:bookmarkEnd w:id="89"/>
    </w:p>
    <w:p>
      <w:pPr>
        <w:pStyle w:val="13"/>
        <w:spacing w:afterLines="100" w:line="400" w:lineRule="exact"/>
        <w:ind w:left="0" w:leftChars="0"/>
        <w:jc w:val="left"/>
        <w:rPr>
          <w:rFonts w:hint="eastAsia" w:ascii="宋体" w:hAnsi="宋体" w:eastAsia="宋体"/>
          <w:b/>
          <w:bCs/>
          <w:color w:val="000000"/>
          <w:sz w:val="24"/>
          <w:lang w:eastAsia="zh-CN"/>
        </w:rPr>
      </w:pPr>
      <w:bookmarkStart w:id="96" w:name="_Toc3104"/>
      <w:bookmarkStart w:id="97" w:name="_Toc4738"/>
      <w:bookmarkStart w:id="98" w:name="_Toc22016"/>
      <w:r>
        <w:rPr>
          <w:rFonts w:hint="eastAsia" w:ascii="宋体" w:hAnsi="宋体"/>
          <w:b/>
          <w:bCs/>
          <w:color w:val="000000"/>
          <w:sz w:val="24"/>
        </w:rPr>
        <w:t>致：</w:t>
      </w:r>
      <w:r>
        <w:rPr>
          <w:rFonts w:hint="eastAsia" w:ascii="宋体" w:hAnsi="宋体"/>
          <w:b/>
          <w:bCs/>
          <w:color w:val="000000"/>
          <w:sz w:val="24"/>
          <w:lang w:eastAsia="zh-CN"/>
        </w:rPr>
        <w:t>中金国际项目管理有限公司</w:t>
      </w:r>
    </w:p>
    <w:p>
      <w:pPr>
        <w:pStyle w:val="13"/>
        <w:spacing w:line="360" w:lineRule="auto"/>
        <w:ind w:left="0" w:leftChars="0" w:firstLine="480" w:firstLineChars="200"/>
        <w:jc w:val="left"/>
        <w:rPr>
          <w:rFonts w:ascii="宋体" w:hAnsi="宋体"/>
          <w:color w:val="000000"/>
          <w:sz w:val="24"/>
        </w:rPr>
      </w:pPr>
      <w:r>
        <w:rPr>
          <w:rFonts w:hint="eastAsia" w:ascii="宋体" w:hAnsi="宋体"/>
          <w:color w:val="000000"/>
          <w:sz w:val="24"/>
        </w:rPr>
        <w:t>我方已仔细研究了</w:t>
      </w:r>
      <w:r>
        <w:rPr>
          <w:rFonts w:hint="eastAsia" w:ascii="宋体" w:hAnsi="宋体"/>
          <w:color w:val="000000"/>
          <w:sz w:val="24"/>
          <w:u w:val="single"/>
          <w:lang w:eastAsia="zh-CN"/>
        </w:rPr>
        <w:t>西部大道南侧二期储备地清表项目监理服务</w:t>
      </w:r>
      <w:r>
        <w:rPr>
          <w:rFonts w:hint="eastAsia" w:ascii="宋体" w:hAnsi="宋体"/>
          <w:color w:val="000000"/>
          <w:sz w:val="24"/>
        </w:rPr>
        <w:t>的竞争性磋商文件（项目编号：</w:t>
      </w:r>
      <w:r>
        <w:rPr>
          <w:rFonts w:hint="eastAsia" w:ascii="宋体" w:hAnsi="宋体"/>
          <w:color w:val="000000"/>
          <w:sz w:val="24"/>
          <w:u w:val="single"/>
          <w:lang w:eastAsia="zh-CN"/>
        </w:rPr>
        <w:t>中金咨招[2022]-0042号</w:t>
      </w:r>
      <w:r>
        <w:rPr>
          <w:rFonts w:hint="eastAsia" w:ascii="宋体" w:hAnsi="宋体"/>
          <w:color w:val="000000"/>
          <w:sz w:val="24"/>
        </w:rPr>
        <w:t>）的全部内容，知悉参加磋商的风险，我方承诺接受磋商文件的全部条款且无任何异议，</w:t>
      </w:r>
      <w:r>
        <w:rPr>
          <w:rFonts w:hint="eastAsia" w:ascii="宋体" w:hAnsi="宋体"/>
          <w:bCs/>
          <w:color w:val="000000"/>
          <w:sz w:val="24"/>
        </w:rPr>
        <w:t>决定参加贵单位组织的本项目磋商。我方正式授权</w:t>
      </w:r>
      <w:r>
        <w:rPr>
          <w:rFonts w:hint="eastAsia" w:ascii="宋体" w:hAnsi="宋体"/>
          <w:bCs/>
          <w:color w:val="000000"/>
          <w:sz w:val="24"/>
          <w:u w:val="single"/>
        </w:rPr>
        <w:t>（姓名、职务）</w:t>
      </w:r>
      <w:r>
        <w:rPr>
          <w:rFonts w:hint="eastAsia" w:ascii="宋体" w:hAnsi="宋体"/>
          <w:bCs/>
          <w:color w:val="000000"/>
          <w:sz w:val="24"/>
        </w:rPr>
        <w:t xml:space="preserve">代表我方 </w:t>
      </w:r>
      <w:r>
        <w:rPr>
          <w:rFonts w:hint="eastAsia" w:ascii="宋体" w:hAnsi="宋体"/>
          <w:bCs/>
          <w:color w:val="000000"/>
          <w:sz w:val="24"/>
          <w:u w:val="single"/>
        </w:rPr>
        <w:t xml:space="preserve">             </w:t>
      </w:r>
      <w:r>
        <w:rPr>
          <w:rFonts w:hint="eastAsia" w:ascii="宋体" w:hAnsi="宋体"/>
          <w:bCs/>
          <w:color w:val="000000"/>
          <w:sz w:val="24"/>
        </w:rPr>
        <w:t>（供应商的名称）全权处理本项目磋商的有关事宜。</w:t>
      </w:r>
    </w:p>
    <w:p>
      <w:pPr>
        <w:pStyle w:val="11"/>
        <w:adjustRightInd w:val="0"/>
        <w:snapToGrid w:val="0"/>
        <w:spacing w:line="360" w:lineRule="auto"/>
        <w:ind w:firstLine="480" w:firstLineChars="200"/>
        <w:jc w:val="left"/>
        <w:rPr>
          <w:rFonts w:hAnsi="宋体"/>
          <w:bCs/>
          <w:color w:val="000000"/>
          <w:sz w:val="24"/>
          <w:szCs w:val="24"/>
        </w:rPr>
      </w:pPr>
      <w:r>
        <w:rPr>
          <w:rFonts w:hint="eastAsia" w:hAnsi="宋体"/>
          <w:color w:val="000000"/>
          <w:sz w:val="24"/>
          <w:szCs w:val="24"/>
        </w:rPr>
        <w:t>一、我方提交竞争性磋商响应文件正本1份、副本2份和电子U盘2份</w:t>
      </w:r>
      <w:r>
        <w:rPr>
          <w:rFonts w:hint="eastAsia" w:hAnsi="宋体"/>
          <w:bCs/>
          <w:color w:val="000000"/>
          <w:sz w:val="24"/>
          <w:szCs w:val="24"/>
        </w:rPr>
        <w:t>。</w:t>
      </w:r>
      <w:r>
        <w:rPr>
          <w:rFonts w:hint="eastAsia" w:hAnsi="宋体"/>
          <w:color w:val="000000"/>
          <w:sz w:val="24"/>
          <w:szCs w:val="24"/>
        </w:rPr>
        <w:t>并保证响应文件提供的数据和材料真实、准确。否则，愿承担相应</w:t>
      </w:r>
      <w:r>
        <w:rPr>
          <w:rFonts w:hint="eastAsia" w:hAnsi="宋体"/>
          <w:bCs/>
          <w:color w:val="000000"/>
          <w:sz w:val="24"/>
          <w:szCs w:val="24"/>
        </w:rPr>
        <w:t>法律责任。</w:t>
      </w:r>
    </w:p>
    <w:p>
      <w:pPr>
        <w:pStyle w:val="11"/>
        <w:adjustRightInd w:val="0"/>
        <w:snapToGrid w:val="0"/>
        <w:spacing w:line="360" w:lineRule="auto"/>
        <w:ind w:firstLine="480" w:firstLineChars="200"/>
        <w:jc w:val="left"/>
        <w:rPr>
          <w:rFonts w:hAnsi="宋体"/>
          <w:color w:val="000000"/>
          <w:sz w:val="24"/>
          <w:szCs w:val="24"/>
        </w:rPr>
      </w:pPr>
      <w:r>
        <w:rPr>
          <w:rFonts w:hint="eastAsia" w:hAnsi="宋体"/>
          <w:color w:val="000000"/>
          <w:sz w:val="24"/>
          <w:szCs w:val="24"/>
        </w:rPr>
        <w:t>二、</w:t>
      </w:r>
      <w:r>
        <w:rPr>
          <w:rFonts w:hAnsi="宋体"/>
          <w:color w:val="000000"/>
          <w:sz w:val="24"/>
          <w:szCs w:val="24"/>
        </w:rPr>
        <w:t>我方按磋商文件规定，第一次磋商总报价为人民币大写</w:t>
      </w:r>
      <w:r>
        <w:rPr>
          <w:rFonts w:hAnsi="宋体"/>
          <w:color w:val="000000"/>
          <w:sz w:val="24"/>
          <w:szCs w:val="24"/>
          <w:u w:val="single"/>
        </w:rPr>
        <w:t xml:space="preserve">    </w:t>
      </w:r>
      <w:r>
        <w:rPr>
          <w:rFonts w:hint="eastAsia" w:hAnsi="宋体"/>
          <w:color w:val="000000"/>
          <w:sz w:val="24"/>
          <w:szCs w:val="24"/>
          <w:u w:val="single"/>
        </w:rPr>
        <w:t xml:space="preserve"> </w:t>
      </w:r>
      <w:r>
        <w:rPr>
          <w:rFonts w:hAnsi="宋体"/>
          <w:color w:val="000000"/>
          <w:sz w:val="24"/>
          <w:szCs w:val="24"/>
          <w:u w:val="single"/>
        </w:rPr>
        <w:t xml:space="preserve">  </w:t>
      </w:r>
      <w:r>
        <w:rPr>
          <w:rFonts w:hAnsi="宋体"/>
          <w:color w:val="000000"/>
          <w:sz w:val="24"/>
          <w:szCs w:val="24"/>
        </w:rPr>
        <w:t xml:space="preserve">  （￥</w:t>
      </w:r>
      <w:r>
        <w:rPr>
          <w:rFonts w:hAnsi="宋体"/>
          <w:color w:val="000000"/>
          <w:sz w:val="24"/>
          <w:szCs w:val="24"/>
          <w:u w:val="single"/>
        </w:rPr>
        <w:t xml:space="preserve">  </w:t>
      </w:r>
      <w:r>
        <w:rPr>
          <w:rFonts w:hint="eastAsia" w:hAnsi="宋体"/>
          <w:color w:val="000000"/>
          <w:sz w:val="24"/>
          <w:szCs w:val="24"/>
          <w:u w:val="single"/>
        </w:rPr>
        <w:t xml:space="preserve">    </w:t>
      </w:r>
      <w:r>
        <w:rPr>
          <w:rFonts w:hAnsi="宋体"/>
          <w:color w:val="000000"/>
          <w:sz w:val="24"/>
          <w:szCs w:val="24"/>
          <w:u w:val="single"/>
        </w:rPr>
        <w:t xml:space="preserve">  </w:t>
      </w:r>
      <w:r>
        <w:rPr>
          <w:rFonts w:hAnsi="宋体"/>
          <w:color w:val="000000"/>
          <w:sz w:val="24"/>
          <w:szCs w:val="24"/>
        </w:rPr>
        <w:t>）</w:t>
      </w:r>
      <w:r>
        <w:rPr>
          <w:rFonts w:hint="eastAsia" w:hAnsi="宋体"/>
          <w:color w:val="000000"/>
          <w:sz w:val="24"/>
          <w:szCs w:val="24"/>
        </w:rPr>
        <w:t>。</w:t>
      </w:r>
    </w:p>
    <w:p>
      <w:pPr>
        <w:pStyle w:val="13"/>
        <w:spacing w:line="360" w:lineRule="auto"/>
        <w:ind w:left="0" w:leftChars="0" w:firstLine="480" w:firstLineChars="200"/>
        <w:jc w:val="left"/>
        <w:rPr>
          <w:rFonts w:ascii="宋体" w:hAnsi="宋体"/>
          <w:bCs/>
          <w:color w:val="000000"/>
          <w:sz w:val="24"/>
        </w:rPr>
      </w:pPr>
      <w:r>
        <w:rPr>
          <w:rFonts w:hint="eastAsia" w:ascii="宋体" w:hAnsi="宋体"/>
          <w:bCs/>
          <w:color w:val="000000"/>
          <w:sz w:val="24"/>
        </w:rPr>
        <w:t>三、我方愿意按磋商文件规定的各项要求，向采购人提供所需所有服务事项。</w:t>
      </w:r>
    </w:p>
    <w:p>
      <w:pPr>
        <w:pStyle w:val="11"/>
        <w:adjustRightInd w:val="0"/>
        <w:snapToGrid w:val="0"/>
        <w:spacing w:line="360" w:lineRule="auto"/>
        <w:ind w:firstLine="480" w:firstLineChars="200"/>
        <w:jc w:val="left"/>
        <w:rPr>
          <w:rFonts w:hAnsi="宋体"/>
          <w:color w:val="000000"/>
          <w:sz w:val="24"/>
          <w:szCs w:val="24"/>
        </w:rPr>
      </w:pPr>
      <w:r>
        <w:rPr>
          <w:rFonts w:hint="eastAsia" w:hAnsi="宋体"/>
          <w:color w:val="000000"/>
          <w:sz w:val="24"/>
          <w:szCs w:val="24"/>
        </w:rPr>
        <w:t>四、我方愿意向贵方提供任何与本项采购有关的数据、情况、样品（如涉及）、和技术资料。若贵方需要，我方愿意提供我方作出的一切承诺的证明材料。</w:t>
      </w:r>
    </w:p>
    <w:p>
      <w:pPr>
        <w:pStyle w:val="13"/>
        <w:spacing w:line="360" w:lineRule="auto"/>
        <w:ind w:left="0" w:leftChars="0" w:firstLine="480" w:firstLineChars="200"/>
        <w:jc w:val="left"/>
        <w:rPr>
          <w:rFonts w:ascii="宋体" w:hAnsi="宋体"/>
          <w:bCs/>
          <w:color w:val="000000"/>
          <w:sz w:val="24"/>
        </w:rPr>
      </w:pPr>
      <w:r>
        <w:rPr>
          <w:rFonts w:hint="eastAsia" w:ascii="宋体" w:hAnsi="宋体"/>
          <w:color w:val="000000"/>
          <w:sz w:val="24"/>
        </w:rPr>
        <w:t>五、</w:t>
      </w:r>
      <w:r>
        <w:rPr>
          <w:rFonts w:hint="eastAsia" w:ascii="宋体" w:hAnsi="宋体"/>
          <w:bCs/>
          <w:color w:val="000000"/>
          <w:sz w:val="24"/>
        </w:rPr>
        <w:t>我方已仔细阅读了磋商文件的全部内容，并同意和放弃对磋商文件不明或误解而询问、质疑和投诉的权利。</w:t>
      </w:r>
    </w:p>
    <w:p>
      <w:pPr>
        <w:pStyle w:val="11"/>
        <w:adjustRightInd w:val="0"/>
        <w:snapToGrid w:val="0"/>
        <w:spacing w:line="360" w:lineRule="auto"/>
        <w:ind w:firstLine="480" w:firstLineChars="200"/>
        <w:jc w:val="left"/>
        <w:rPr>
          <w:rFonts w:hAnsi="宋体"/>
          <w:color w:val="000000"/>
          <w:sz w:val="24"/>
          <w:szCs w:val="24"/>
        </w:rPr>
      </w:pPr>
      <w:r>
        <w:rPr>
          <w:rFonts w:hint="eastAsia" w:hAnsi="宋体"/>
          <w:color w:val="000000"/>
          <w:sz w:val="24"/>
          <w:szCs w:val="24"/>
        </w:rPr>
        <w:t>六、我方承诺遵守法律的有关规定，保证在获得成交资格后：</w:t>
      </w:r>
    </w:p>
    <w:p>
      <w:pPr>
        <w:pStyle w:val="13"/>
        <w:spacing w:line="360" w:lineRule="auto"/>
        <w:ind w:left="0" w:leftChars="0" w:firstLine="480" w:firstLineChars="200"/>
        <w:jc w:val="left"/>
        <w:rPr>
          <w:rFonts w:ascii="宋体" w:hAnsi="宋体"/>
          <w:bCs/>
          <w:color w:val="000000"/>
          <w:sz w:val="24"/>
        </w:rPr>
      </w:pPr>
      <w:r>
        <w:rPr>
          <w:rFonts w:hint="eastAsia" w:ascii="宋体" w:hAnsi="宋体"/>
          <w:color w:val="000000"/>
          <w:sz w:val="24"/>
        </w:rPr>
        <w:t>（1）按照磋商文件确定的事项签订采购合同，履行双方所签订的合同，并承担合同规定的责任和义务；</w:t>
      </w:r>
    </w:p>
    <w:p>
      <w:pPr>
        <w:pStyle w:val="11"/>
        <w:adjustRightInd w:val="0"/>
        <w:snapToGrid w:val="0"/>
        <w:spacing w:line="360" w:lineRule="auto"/>
        <w:ind w:firstLine="480" w:firstLineChars="200"/>
        <w:jc w:val="left"/>
        <w:rPr>
          <w:rFonts w:hAnsi="宋体"/>
          <w:bCs/>
          <w:color w:val="000000"/>
          <w:sz w:val="24"/>
          <w:szCs w:val="24"/>
        </w:rPr>
      </w:pPr>
      <w:r>
        <w:rPr>
          <w:rFonts w:hint="eastAsia" w:hAnsi="宋体"/>
          <w:color w:val="000000"/>
          <w:sz w:val="24"/>
          <w:szCs w:val="24"/>
        </w:rPr>
        <w:t>（2）</w:t>
      </w:r>
      <w:r>
        <w:rPr>
          <w:rFonts w:hint="eastAsia" w:hAnsi="宋体"/>
          <w:bCs/>
          <w:color w:val="000000"/>
          <w:sz w:val="24"/>
          <w:szCs w:val="24"/>
        </w:rPr>
        <w:t>我方保证按规定和标准向贵方缴纳成交服务费；</w:t>
      </w:r>
    </w:p>
    <w:p>
      <w:pPr>
        <w:pStyle w:val="11"/>
        <w:adjustRightInd w:val="0"/>
        <w:snapToGrid w:val="0"/>
        <w:spacing w:line="360" w:lineRule="auto"/>
        <w:ind w:firstLine="480" w:firstLineChars="200"/>
        <w:jc w:val="left"/>
        <w:rPr>
          <w:rFonts w:hAnsi="宋体"/>
          <w:bCs/>
          <w:color w:val="000000"/>
          <w:sz w:val="24"/>
          <w:szCs w:val="24"/>
        </w:rPr>
      </w:pPr>
      <w:r>
        <w:rPr>
          <w:rFonts w:hAnsi="宋体"/>
          <w:color w:val="000000"/>
          <w:sz w:val="24"/>
          <w:szCs w:val="24"/>
        </w:rPr>
        <w:t>（3）我方的响应文件在开标后</w:t>
      </w:r>
      <w:r>
        <w:rPr>
          <w:rFonts w:hint="eastAsia" w:hAnsi="宋体"/>
          <w:color w:val="000000"/>
          <w:sz w:val="24"/>
          <w:szCs w:val="24"/>
        </w:rPr>
        <w:t>9</w:t>
      </w:r>
      <w:r>
        <w:rPr>
          <w:rFonts w:hAnsi="宋体"/>
          <w:color w:val="000000"/>
          <w:sz w:val="24"/>
          <w:szCs w:val="24"/>
        </w:rPr>
        <w:t>0个日历天内有效，若我方成交，响应文件有效期延长至合同执行完毕。</w:t>
      </w:r>
    </w:p>
    <w:p>
      <w:pPr>
        <w:pStyle w:val="11"/>
        <w:adjustRightInd w:val="0"/>
        <w:snapToGrid w:val="0"/>
        <w:spacing w:line="360" w:lineRule="auto"/>
        <w:ind w:firstLine="600" w:firstLineChars="250"/>
        <w:jc w:val="left"/>
        <w:rPr>
          <w:rFonts w:hAnsi="宋体"/>
          <w:color w:val="000000"/>
          <w:sz w:val="24"/>
          <w:szCs w:val="24"/>
        </w:rPr>
      </w:pPr>
      <w:r>
        <w:rPr>
          <w:rFonts w:hint="eastAsia" w:hAnsi="宋体"/>
          <w:color w:val="000000"/>
          <w:sz w:val="24"/>
          <w:szCs w:val="24"/>
        </w:rPr>
        <w:t>七、我方愿意提供采购人可能另外要求的，与磋商有关的任何文件资料，并保证我方已提供和将要提供的文件资料是真实、准确的，若提供虚假材料我方愿意按照国家相关法律法规接受处罚。</w:t>
      </w:r>
    </w:p>
    <w:p>
      <w:pPr>
        <w:pStyle w:val="11"/>
        <w:adjustRightInd w:val="0"/>
        <w:snapToGrid w:val="0"/>
        <w:spacing w:line="360" w:lineRule="auto"/>
        <w:ind w:firstLine="600" w:firstLineChars="250"/>
        <w:jc w:val="left"/>
        <w:rPr>
          <w:rFonts w:hAnsi="宋体"/>
          <w:color w:val="000000"/>
          <w:sz w:val="24"/>
          <w:szCs w:val="24"/>
        </w:rPr>
      </w:pPr>
      <w:r>
        <w:rPr>
          <w:rFonts w:hint="eastAsia" w:hAnsi="宋体"/>
          <w:color w:val="000000"/>
          <w:sz w:val="24"/>
          <w:szCs w:val="24"/>
        </w:rPr>
        <w:t>八、我方完全理解并同意磋商件中有关不退还磋商保证金条款所规定的情形。</w:t>
      </w:r>
    </w:p>
    <w:p>
      <w:pPr>
        <w:pStyle w:val="13"/>
        <w:spacing w:line="360" w:lineRule="auto"/>
        <w:ind w:left="0" w:leftChars="0" w:firstLine="600" w:firstLineChars="250"/>
        <w:jc w:val="left"/>
        <w:rPr>
          <w:rFonts w:ascii="宋体" w:hAnsi="宋体"/>
          <w:bCs/>
          <w:color w:val="000000"/>
          <w:sz w:val="28"/>
          <w:szCs w:val="28"/>
        </w:rPr>
      </w:pPr>
      <w:r>
        <w:rPr>
          <w:rFonts w:hint="eastAsia" w:ascii="宋体" w:hAnsi="宋体"/>
          <w:color w:val="000000"/>
          <w:sz w:val="24"/>
        </w:rPr>
        <w:t>九、</w:t>
      </w:r>
      <w:r>
        <w:rPr>
          <w:rFonts w:hint="eastAsia" w:ascii="宋体" w:hAnsi="宋体"/>
          <w:bCs/>
          <w:color w:val="000000"/>
          <w:sz w:val="24"/>
        </w:rPr>
        <w:t>我方完全理解最低报价不是成交的唯一条件，并尊重磋商小组的评审结论和磋商结果。</w:t>
      </w:r>
    </w:p>
    <w:p>
      <w:pPr>
        <w:pStyle w:val="13"/>
        <w:spacing w:line="360" w:lineRule="auto"/>
        <w:ind w:left="0" w:leftChars="0" w:firstLine="840" w:firstLineChars="350"/>
        <w:jc w:val="left"/>
        <w:rPr>
          <w:rFonts w:ascii="宋体" w:hAnsi="宋体"/>
          <w:bCs/>
          <w:color w:val="000000"/>
          <w:sz w:val="24"/>
        </w:rPr>
      </w:pPr>
      <w:r>
        <w:rPr>
          <w:rFonts w:hint="eastAsia" w:ascii="宋体" w:hAnsi="宋体"/>
          <w:bCs/>
          <w:color w:val="000000"/>
          <w:sz w:val="24"/>
        </w:rPr>
        <w:t>十、有关本项目的所有函电，请按下列地址联系：</w:t>
      </w:r>
    </w:p>
    <w:p>
      <w:pPr>
        <w:adjustRightInd w:val="0"/>
        <w:spacing w:line="480" w:lineRule="auto"/>
        <w:ind w:firstLine="480" w:firstLineChars="200"/>
        <w:jc w:val="left"/>
        <w:rPr>
          <w:rFonts w:ascii="宋体" w:hAnsi="宋体"/>
          <w:color w:val="000000"/>
          <w:sz w:val="24"/>
        </w:rPr>
      </w:pPr>
      <w:r>
        <w:rPr>
          <w:rFonts w:hint="eastAsia" w:ascii="宋体" w:hAnsi="宋体"/>
          <w:color w:val="000000"/>
          <w:sz w:val="24"/>
        </w:rPr>
        <w:t>供 应 商：</w:t>
      </w:r>
      <w:r>
        <w:rPr>
          <w:rFonts w:hint="eastAsia" w:ascii="宋体" w:hAnsi="宋体"/>
          <w:color w:val="000000"/>
          <w:sz w:val="24"/>
          <w:u w:val="single"/>
        </w:rPr>
        <w:t xml:space="preserve">                 </w:t>
      </w:r>
      <w:r>
        <w:rPr>
          <w:rFonts w:hint="eastAsia" w:ascii="宋体" w:hAnsi="宋体"/>
          <w:color w:val="000000"/>
          <w:sz w:val="24"/>
        </w:rPr>
        <w:t>（盖 章）</w:t>
      </w:r>
    </w:p>
    <w:p>
      <w:pPr>
        <w:spacing w:line="480" w:lineRule="auto"/>
        <w:ind w:firstLine="480" w:firstLineChars="200"/>
        <w:jc w:val="left"/>
        <w:outlineLvl w:val="1"/>
        <w:rPr>
          <w:rFonts w:ascii="宋体" w:hAnsi="宋体"/>
          <w:color w:val="000000"/>
          <w:sz w:val="24"/>
        </w:rPr>
      </w:pPr>
      <w:r>
        <w:rPr>
          <w:rFonts w:hint="eastAsia" w:ascii="宋体" w:hAnsi="宋体"/>
          <w:color w:val="000000"/>
          <w:sz w:val="24"/>
        </w:rPr>
        <w:t>法定代表人或授权代表：</w:t>
      </w:r>
      <w:r>
        <w:rPr>
          <w:rFonts w:hint="eastAsia" w:ascii="宋体" w:hAnsi="宋体"/>
          <w:color w:val="000000"/>
          <w:sz w:val="24"/>
          <w:u w:val="single"/>
        </w:rPr>
        <w:t xml:space="preserve">        </w:t>
      </w:r>
      <w:r>
        <w:rPr>
          <w:rFonts w:hint="eastAsia" w:ascii="宋体" w:hAnsi="宋体"/>
          <w:color w:val="000000"/>
          <w:sz w:val="24"/>
        </w:rPr>
        <w:t>（签名或盖章）</w:t>
      </w:r>
    </w:p>
    <w:p>
      <w:pPr>
        <w:pStyle w:val="13"/>
        <w:spacing w:line="480" w:lineRule="auto"/>
        <w:ind w:left="0" w:leftChars="0" w:firstLine="480" w:firstLineChars="200"/>
        <w:jc w:val="left"/>
        <w:rPr>
          <w:rFonts w:ascii="宋体" w:hAnsi="宋体"/>
          <w:bCs/>
          <w:color w:val="000000"/>
          <w:sz w:val="24"/>
        </w:rPr>
      </w:pPr>
      <w:r>
        <w:rPr>
          <w:rFonts w:hint="eastAsia" w:ascii="宋体" w:hAnsi="宋体"/>
          <w:bCs/>
          <w:color w:val="000000"/>
          <w:sz w:val="24"/>
        </w:rPr>
        <w:t>通讯地址：</w:t>
      </w:r>
    </w:p>
    <w:p>
      <w:pPr>
        <w:adjustRightInd w:val="0"/>
        <w:spacing w:line="480" w:lineRule="auto"/>
        <w:ind w:firstLine="480" w:firstLineChars="200"/>
        <w:jc w:val="left"/>
        <w:rPr>
          <w:rFonts w:ascii="宋体" w:hAnsi="宋体"/>
          <w:color w:val="000000"/>
          <w:sz w:val="24"/>
        </w:rPr>
      </w:pPr>
      <w:r>
        <w:rPr>
          <w:rFonts w:hint="eastAsia" w:ascii="宋体" w:hAnsi="宋体"/>
          <w:color w:val="000000"/>
          <w:sz w:val="24"/>
        </w:rPr>
        <w:t>邮政编码：</w:t>
      </w:r>
    </w:p>
    <w:p>
      <w:pPr>
        <w:adjustRightInd w:val="0"/>
        <w:spacing w:line="480" w:lineRule="auto"/>
        <w:ind w:firstLine="480" w:firstLineChars="200"/>
        <w:jc w:val="left"/>
        <w:rPr>
          <w:rFonts w:ascii="宋体" w:hAnsi="宋体"/>
          <w:color w:val="000000"/>
          <w:sz w:val="24"/>
        </w:rPr>
      </w:pPr>
      <w:r>
        <w:rPr>
          <w:rFonts w:hint="eastAsia" w:ascii="宋体" w:hAnsi="宋体"/>
          <w:color w:val="000000"/>
          <w:sz w:val="24"/>
        </w:rPr>
        <w:t>联系电话：</w:t>
      </w:r>
    </w:p>
    <w:p>
      <w:pPr>
        <w:adjustRightInd w:val="0"/>
        <w:spacing w:line="480" w:lineRule="auto"/>
        <w:ind w:firstLine="480" w:firstLineChars="200"/>
        <w:jc w:val="left"/>
        <w:rPr>
          <w:rFonts w:ascii="宋体" w:hAnsi="宋体"/>
          <w:color w:val="000000"/>
          <w:sz w:val="24"/>
        </w:rPr>
      </w:pPr>
      <w:r>
        <w:rPr>
          <w:rFonts w:hint="eastAsia" w:ascii="宋体" w:hAnsi="宋体"/>
          <w:color w:val="000000"/>
          <w:sz w:val="24"/>
        </w:rPr>
        <w:t>传    真：</w:t>
      </w:r>
    </w:p>
    <w:p>
      <w:pPr>
        <w:adjustRightInd w:val="0"/>
        <w:spacing w:line="480" w:lineRule="auto"/>
        <w:ind w:firstLine="480" w:firstLineChars="200"/>
        <w:jc w:val="left"/>
        <w:rPr>
          <w:rFonts w:ascii="宋体" w:hAnsi="宋体"/>
          <w:color w:val="000000"/>
          <w:sz w:val="24"/>
        </w:rPr>
      </w:pPr>
      <w:r>
        <w:rPr>
          <w:rFonts w:hint="eastAsia" w:ascii="宋体" w:hAnsi="宋体"/>
          <w:color w:val="000000"/>
          <w:sz w:val="24"/>
        </w:rPr>
        <w:t>电子邮件：</w:t>
      </w:r>
    </w:p>
    <w:p>
      <w:pPr>
        <w:adjustRightInd w:val="0"/>
        <w:spacing w:line="480" w:lineRule="auto"/>
        <w:ind w:firstLine="480" w:firstLineChars="200"/>
        <w:jc w:val="left"/>
        <w:rPr>
          <w:rFonts w:ascii="宋体" w:hAnsi="宋体"/>
          <w:color w:val="000000"/>
          <w:sz w:val="24"/>
        </w:rPr>
      </w:pPr>
      <w:r>
        <w:rPr>
          <w:rFonts w:hint="eastAsia" w:ascii="宋体" w:hAnsi="宋体"/>
          <w:color w:val="000000"/>
          <w:sz w:val="24"/>
        </w:rPr>
        <w:t>开户银行:</w:t>
      </w:r>
    </w:p>
    <w:p>
      <w:pPr>
        <w:adjustRightInd w:val="0"/>
        <w:spacing w:line="480" w:lineRule="auto"/>
        <w:ind w:firstLine="480" w:firstLineChars="200"/>
        <w:jc w:val="left"/>
        <w:rPr>
          <w:rFonts w:ascii="宋体" w:hAnsi="宋体"/>
          <w:color w:val="000000"/>
          <w:sz w:val="24"/>
        </w:rPr>
      </w:pPr>
      <w:r>
        <w:rPr>
          <w:rFonts w:hint="eastAsia" w:ascii="宋体" w:hAnsi="宋体"/>
          <w:color w:val="000000"/>
          <w:sz w:val="24"/>
        </w:rPr>
        <w:t>帐    号：</w:t>
      </w:r>
    </w:p>
    <w:p>
      <w:pPr>
        <w:spacing w:line="400" w:lineRule="exact"/>
        <w:ind w:firstLine="5160" w:firstLineChars="2150"/>
        <w:jc w:val="left"/>
        <w:outlineLvl w:val="1"/>
        <w:rPr>
          <w:rFonts w:ascii="宋体" w:hAnsi="宋体"/>
          <w:color w:val="000000"/>
          <w:sz w:val="24"/>
        </w:rPr>
      </w:pPr>
      <w:r>
        <w:rPr>
          <w:rFonts w:hint="eastAsia" w:ascii="宋体" w:hAnsi="宋体"/>
          <w:color w:val="000000"/>
          <w:sz w:val="24"/>
        </w:rPr>
        <w:t>日期：      年    月   日</w:t>
      </w:r>
    </w:p>
    <w:p>
      <w:pPr>
        <w:spacing w:line="360" w:lineRule="auto"/>
        <w:ind w:firstLine="9389" w:firstLineChars="2598"/>
        <w:rPr>
          <w:rFonts w:asciiTheme="minorEastAsia" w:hAnsiTheme="minorEastAsia" w:eastAsiaTheme="minorEastAsia" w:cstheme="minorEastAsia"/>
          <w:b/>
          <w:bCs/>
          <w:sz w:val="36"/>
          <w:szCs w:val="21"/>
        </w:rPr>
      </w:pPr>
    </w:p>
    <w:p>
      <w:pPr>
        <w:pStyle w:val="40"/>
        <w:spacing w:line="480" w:lineRule="exact"/>
        <w:ind w:left="240" w:firstLine="281" w:firstLineChars="100"/>
        <w:jc w:val="center"/>
        <w:rPr>
          <w:rFonts w:asciiTheme="minorEastAsia" w:hAnsiTheme="minorEastAsia" w:eastAsiaTheme="minorEastAsia" w:cstheme="minorEastAsia"/>
          <w:b/>
          <w:kern w:val="2"/>
          <w:sz w:val="28"/>
          <w:szCs w:val="28"/>
        </w:rPr>
      </w:pPr>
    </w:p>
    <w:p>
      <w:pPr>
        <w:pStyle w:val="40"/>
        <w:spacing w:line="480" w:lineRule="exact"/>
        <w:ind w:left="240" w:firstLine="281" w:firstLineChars="100"/>
        <w:jc w:val="center"/>
        <w:rPr>
          <w:rFonts w:asciiTheme="minorEastAsia" w:hAnsiTheme="minorEastAsia" w:eastAsiaTheme="minorEastAsia" w:cstheme="minorEastAsia"/>
          <w:b/>
          <w:kern w:val="2"/>
          <w:sz w:val="28"/>
          <w:szCs w:val="28"/>
        </w:rPr>
      </w:pPr>
    </w:p>
    <w:p>
      <w:pPr>
        <w:pStyle w:val="40"/>
        <w:spacing w:line="480" w:lineRule="exact"/>
        <w:ind w:left="240" w:firstLine="281" w:firstLineChars="100"/>
        <w:jc w:val="center"/>
        <w:rPr>
          <w:rFonts w:asciiTheme="minorEastAsia" w:hAnsiTheme="minorEastAsia" w:eastAsiaTheme="minorEastAsia" w:cstheme="minorEastAsia"/>
          <w:b/>
          <w:kern w:val="2"/>
          <w:sz w:val="28"/>
          <w:szCs w:val="28"/>
        </w:rPr>
      </w:pPr>
    </w:p>
    <w:p>
      <w:pPr>
        <w:pStyle w:val="40"/>
        <w:spacing w:line="480" w:lineRule="exact"/>
        <w:ind w:firstLine="0" w:firstLineChars="0"/>
        <w:jc w:val="center"/>
        <w:rPr>
          <w:rFonts w:asciiTheme="minorEastAsia" w:hAnsiTheme="minorEastAsia" w:eastAsiaTheme="minorEastAsia" w:cstheme="minorEastAsia"/>
          <w:b/>
          <w:kern w:val="2"/>
          <w:sz w:val="28"/>
          <w:szCs w:val="28"/>
        </w:rPr>
      </w:pPr>
    </w:p>
    <w:p>
      <w:pPr>
        <w:pStyle w:val="40"/>
        <w:spacing w:line="480" w:lineRule="exact"/>
        <w:ind w:firstLine="0" w:firstLineChars="0"/>
        <w:jc w:val="center"/>
        <w:rPr>
          <w:rFonts w:asciiTheme="minorEastAsia" w:hAnsiTheme="minorEastAsia" w:eastAsiaTheme="minorEastAsia" w:cstheme="minorEastAsia"/>
          <w:b/>
          <w:kern w:val="2"/>
          <w:sz w:val="28"/>
          <w:szCs w:val="28"/>
        </w:rPr>
      </w:pPr>
    </w:p>
    <w:p>
      <w:pPr>
        <w:pStyle w:val="40"/>
        <w:spacing w:line="480" w:lineRule="exact"/>
        <w:ind w:firstLine="0" w:firstLineChars="0"/>
        <w:jc w:val="center"/>
        <w:rPr>
          <w:rFonts w:asciiTheme="minorEastAsia" w:hAnsiTheme="minorEastAsia" w:eastAsiaTheme="minorEastAsia" w:cstheme="minorEastAsia"/>
          <w:b/>
          <w:kern w:val="2"/>
          <w:sz w:val="28"/>
          <w:szCs w:val="28"/>
        </w:rPr>
      </w:pPr>
    </w:p>
    <w:p>
      <w:pPr>
        <w:pStyle w:val="40"/>
        <w:spacing w:line="480" w:lineRule="exact"/>
        <w:ind w:firstLine="0" w:firstLineChars="0"/>
        <w:jc w:val="center"/>
        <w:rPr>
          <w:rFonts w:asciiTheme="minorEastAsia" w:hAnsiTheme="minorEastAsia" w:eastAsiaTheme="minorEastAsia" w:cstheme="minorEastAsia"/>
          <w:b/>
          <w:kern w:val="2"/>
          <w:sz w:val="28"/>
          <w:szCs w:val="28"/>
        </w:rPr>
      </w:pPr>
    </w:p>
    <w:p>
      <w:pPr>
        <w:pStyle w:val="40"/>
        <w:spacing w:line="480" w:lineRule="exact"/>
        <w:ind w:firstLine="0" w:firstLineChars="0"/>
        <w:jc w:val="center"/>
        <w:rPr>
          <w:rFonts w:asciiTheme="minorEastAsia" w:hAnsiTheme="minorEastAsia" w:eastAsiaTheme="minorEastAsia" w:cstheme="minorEastAsia"/>
          <w:b/>
          <w:kern w:val="2"/>
          <w:sz w:val="28"/>
          <w:szCs w:val="28"/>
        </w:rPr>
      </w:pPr>
    </w:p>
    <w:p>
      <w:pPr>
        <w:pStyle w:val="40"/>
        <w:spacing w:line="480" w:lineRule="exact"/>
        <w:ind w:firstLine="0" w:firstLineChars="0"/>
        <w:jc w:val="center"/>
        <w:rPr>
          <w:rFonts w:asciiTheme="minorEastAsia" w:hAnsiTheme="minorEastAsia" w:eastAsiaTheme="minorEastAsia" w:cstheme="minorEastAsia"/>
          <w:b/>
          <w:kern w:val="2"/>
          <w:sz w:val="28"/>
          <w:szCs w:val="28"/>
        </w:rPr>
      </w:pPr>
    </w:p>
    <w:p>
      <w:pPr>
        <w:pStyle w:val="40"/>
        <w:spacing w:line="480" w:lineRule="exact"/>
        <w:ind w:firstLine="0" w:firstLineChars="0"/>
        <w:jc w:val="center"/>
        <w:rPr>
          <w:rFonts w:asciiTheme="minorEastAsia" w:hAnsiTheme="minorEastAsia" w:eastAsiaTheme="minorEastAsia" w:cstheme="minorEastAsia"/>
          <w:b/>
          <w:kern w:val="2"/>
          <w:sz w:val="28"/>
          <w:szCs w:val="28"/>
        </w:rPr>
      </w:pPr>
    </w:p>
    <w:p>
      <w:pPr>
        <w:pStyle w:val="40"/>
        <w:spacing w:line="480" w:lineRule="exact"/>
        <w:ind w:firstLine="0" w:firstLineChars="0"/>
        <w:jc w:val="center"/>
        <w:rPr>
          <w:rFonts w:asciiTheme="minorEastAsia" w:hAnsiTheme="minorEastAsia" w:eastAsiaTheme="minorEastAsia" w:cstheme="minorEastAsia"/>
          <w:b/>
          <w:kern w:val="2"/>
          <w:sz w:val="28"/>
          <w:szCs w:val="28"/>
        </w:rPr>
      </w:pPr>
    </w:p>
    <w:p>
      <w:pPr>
        <w:pStyle w:val="40"/>
        <w:spacing w:line="480" w:lineRule="exact"/>
        <w:ind w:firstLine="0" w:firstLineChars="0"/>
        <w:jc w:val="center"/>
        <w:rPr>
          <w:rFonts w:asciiTheme="minorEastAsia" w:hAnsiTheme="minorEastAsia" w:eastAsiaTheme="minorEastAsia" w:cstheme="minorEastAsia"/>
          <w:b/>
          <w:kern w:val="2"/>
          <w:sz w:val="28"/>
          <w:szCs w:val="28"/>
        </w:rPr>
      </w:pPr>
    </w:p>
    <w:p>
      <w:pPr>
        <w:pStyle w:val="40"/>
        <w:spacing w:line="480" w:lineRule="exact"/>
        <w:ind w:firstLine="0" w:firstLineChars="0"/>
        <w:jc w:val="center"/>
        <w:rPr>
          <w:rFonts w:asciiTheme="minorEastAsia" w:hAnsiTheme="minorEastAsia" w:eastAsiaTheme="minorEastAsia" w:cstheme="minorEastAsia"/>
          <w:b/>
          <w:kern w:val="2"/>
          <w:sz w:val="28"/>
          <w:szCs w:val="28"/>
        </w:rPr>
      </w:pPr>
    </w:p>
    <w:p>
      <w:pPr>
        <w:pStyle w:val="40"/>
        <w:spacing w:line="480" w:lineRule="exact"/>
        <w:ind w:firstLine="0" w:firstLineChars="0"/>
        <w:jc w:val="center"/>
        <w:rPr>
          <w:rFonts w:asciiTheme="minorEastAsia" w:hAnsiTheme="minorEastAsia" w:eastAsiaTheme="minorEastAsia" w:cstheme="minorEastAsia"/>
          <w:b/>
          <w:kern w:val="2"/>
          <w:sz w:val="28"/>
          <w:szCs w:val="28"/>
        </w:rPr>
      </w:pPr>
    </w:p>
    <w:p>
      <w:pPr>
        <w:pStyle w:val="40"/>
        <w:spacing w:line="480" w:lineRule="exact"/>
        <w:ind w:firstLine="0" w:firstLineChars="0"/>
        <w:jc w:val="center"/>
        <w:rPr>
          <w:rFonts w:asciiTheme="minorEastAsia" w:hAnsiTheme="minorEastAsia" w:eastAsiaTheme="minorEastAsia" w:cstheme="minorEastAsia"/>
          <w:b/>
          <w:kern w:val="2"/>
          <w:sz w:val="28"/>
          <w:szCs w:val="28"/>
        </w:rPr>
      </w:pPr>
      <w:r>
        <w:rPr>
          <w:rFonts w:hint="eastAsia" w:asciiTheme="minorEastAsia" w:hAnsiTheme="minorEastAsia" w:eastAsiaTheme="minorEastAsia" w:cstheme="minorEastAsia"/>
          <w:b/>
          <w:kern w:val="2"/>
          <w:sz w:val="28"/>
          <w:szCs w:val="28"/>
        </w:rPr>
        <w:t>二、</w:t>
      </w:r>
      <w:bookmarkEnd w:id="96"/>
      <w:bookmarkEnd w:id="97"/>
      <w:bookmarkEnd w:id="98"/>
      <w:r>
        <w:rPr>
          <w:rFonts w:hint="eastAsia" w:asciiTheme="minorEastAsia" w:hAnsiTheme="minorEastAsia" w:eastAsiaTheme="minorEastAsia" w:cstheme="minorEastAsia"/>
          <w:b/>
          <w:kern w:val="2"/>
          <w:sz w:val="28"/>
          <w:szCs w:val="28"/>
        </w:rPr>
        <w:t>法定代表人身份证明</w:t>
      </w:r>
    </w:p>
    <w:p>
      <w:pPr>
        <w:pStyle w:val="40"/>
        <w:spacing w:line="480" w:lineRule="exact"/>
        <w:ind w:left="240" w:firstLine="281" w:firstLineChars="100"/>
        <w:jc w:val="center"/>
        <w:rPr>
          <w:rFonts w:asciiTheme="minorEastAsia" w:hAnsiTheme="minorEastAsia" w:eastAsiaTheme="minorEastAsia" w:cstheme="minorEastAsia"/>
          <w:b/>
          <w:kern w:val="2"/>
          <w:sz w:val="28"/>
          <w:szCs w:val="28"/>
        </w:rPr>
      </w:pPr>
    </w:p>
    <w:tbl>
      <w:tblPr>
        <w:tblStyle w:val="2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010"/>
        <w:gridCol w:w="2004"/>
        <w:gridCol w:w="172"/>
        <w:gridCol w:w="2005"/>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036" w:type="dxa"/>
            <w:gridSpan w:val="6"/>
            <w:noWrap/>
            <w:vAlign w:val="center"/>
          </w:tcPr>
          <w:p>
            <w:pPr>
              <w:tabs>
                <w:tab w:val="left" w:pos="210"/>
              </w:tabs>
              <w:spacing w:line="320" w:lineRule="exact"/>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rPr>
              <w:t>致：</w:t>
            </w:r>
            <w:r>
              <w:rPr>
                <w:rFonts w:hint="eastAsia" w:asciiTheme="minorEastAsia" w:hAnsiTheme="minorEastAsia" w:eastAsiaTheme="minorEastAsia" w:cstheme="minorEastAsia"/>
                <w:b/>
                <w:sz w:val="24"/>
                <w:lang w:eastAsia="zh-CN"/>
              </w:rPr>
              <w:t>中金国际项目管理有限公司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37" w:type="dxa"/>
            <w:vMerge w:val="restart"/>
            <w:noWrap/>
            <w:vAlign w:val="center"/>
          </w:tcPr>
          <w:p>
            <w:pPr>
              <w:tabs>
                <w:tab w:val="left" w:pos="210"/>
              </w:tabs>
              <w:spacing w:line="32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企</w:t>
            </w:r>
          </w:p>
          <w:p>
            <w:pPr>
              <w:tabs>
                <w:tab w:val="left" w:pos="210"/>
              </w:tabs>
              <w:spacing w:line="320" w:lineRule="exact"/>
              <w:jc w:val="center"/>
              <w:rPr>
                <w:rFonts w:asciiTheme="minorEastAsia" w:hAnsiTheme="minorEastAsia" w:eastAsiaTheme="minorEastAsia" w:cstheme="minorEastAsia"/>
                <w:kern w:val="0"/>
                <w:sz w:val="24"/>
              </w:rPr>
            </w:pPr>
          </w:p>
          <w:p>
            <w:pPr>
              <w:tabs>
                <w:tab w:val="left" w:pos="210"/>
              </w:tabs>
              <w:spacing w:line="32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业</w:t>
            </w:r>
          </w:p>
          <w:p>
            <w:pPr>
              <w:tabs>
                <w:tab w:val="left" w:pos="210"/>
              </w:tabs>
              <w:spacing w:line="320" w:lineRule="exact"/>
              <w:jc w:val="center"/>
              <w:rPr>
                <w:rFonts w:asciiTheme="minorEastAsia" w:hAnsiTheme="minorEastAsia" w:eastAsiaTheme="minorEastAsia" w:cstheme="minorEastAsia"/>
                <w:kern w:val="0"/>
                <w:sz w:val="24"/>
              </w:rPr>
            </w:pPr>
          </w:p>
          <w:p>
            <w:pPr>
              <w:tabs>
                <w:tab w:val="left" w:pos="210"/>
              </w:tabs>
              <w:spacing w:line="32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法</w:t>
            </w:r>
          </w:p>
          <w:p>
            <w:pPr>
              <w:tabs>
                <w:tab w:val="left" w:pos="210"/>
              </w:tabs>
              <w:spacing w:line="320" w:lineRule="exact"/>
              <w:jc w:val="center"/>
              <w:rPr>
                <w:rFonts w:asciiTheme="minorEastAsia" w:hAnsiTheme="minorEastAsia" w:eastAsiaTheme="minorEastAsia" w:cstheme="minorEastAsia"/>
                <w:kern w:val="0"/>
                <w:sz w:val="24"/>
              </w:rPr>
            </w:pPr>
          </w:p>
          <w:p>
            <w:pPr>
              <w:tabs>
                <w:tab w:val="left" w:pos="210"/>
              </w:tabs>
              <w:spacing w:line="32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人</w:t>
            </w:r>
          </w:p>
        </w:tc>
        <w:tc>
          <w:tcPr>
            <w:tcW w:w="2010" w:type="dxa"/>
            <w:noWrap/>
            <w:vAlign w:val="center"/>
          </w:tcPr>
          <w:p>
            <w:pPr>
              <w:tabs>
                <w:tab w:val="left" w:pos="210"/>
              </w:tabs>
              <w:spacing w:line="32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企业名称</w:t>
            </w:r>
          </w:p>
        </w:tc>
        <w:tc>
          <w:tcPr>
            <w:tcW w:w="6189" w:type="dxa"/>
            <w:gridSpan w:val="4"/>
            <w:noWrap/>
            <w:vAlign w:val="center"/>
          </w:tcPr>
          <w:p>
            <w:pPr>
              <w:tabs>
                <w:tab w:val="left" w:pos="210"/>
              </w:tabs>
              <w:spacing w:line="320" w:lineRule="exact"/>
              <w:jc w:val="center"/>
              <w:rPr>
                <w:rFonts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37" w:type="dxa"/>
            <w:vMerge w:val="continue"/>
            <w:noWrap/>
            <w:vAlign w:val="center"/>
          </w:tcPr>
          <w:p>
            <w:pPr>
              <w:tabs>
                <w:tab w:val="left" w:pos="210"/>
              </w:tabs>
              <w:spacing w:line="320" w:lineRule="exact"/>
              <w:jc w:val="center"/>
              <w:rPr>
                <w:rFonts w:asciiTheme="minorEastAsia" w:hAnsiTheme="minorEastAsia" w:eastAsiaTheme="minorEastAsia" w:cstheme="minorEastAsia"/>
                <w:kern w:val="0"/>
                <w:sz w:val="24"/>
              </w:rPr>
            </w:pPr>
          </w:p>
        </w:tc>
        <w:tc>
          <w:tcPr>
            <w:tcW w:w="2010" w:type="dxa"/>
            <w:noWrap/>
            <w:vAlign w:val="center"/>
          </w:tcPr>
          <w:p>
            <w:pPr>
              <w:tabs>
                <w:tab w:val="left" w:pos="210"/>
              </w:tabs>
              <w:spacing w:line="32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法定地址</w:t>
            </w:r>
          </w:p>
        </w:tc>
        <w:tc>
          <w:tcPr>
            <w:tcW w:w="6189" w:type="dxa"/>
            <w:gridSpan w:val="4"/>
            <w:noWrap/>
            <w:vAlign w:val="center"/>
          </w:tcPr>
          <w:p>
            <w:pPr>
              <w:tabs>
                <w:tab w:val="left" w:pos="210"/>
              </w:tabs>
              <w:spacing w:line="320" w:lineRule="exact"/>
              <w:jc w:val="center"/>
              <w:rPr>
                <w:rFonts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37" w:type="dxa"/>
            <w:vMerge w:val="continue"/>
            <w:noWrap/>
            <w:vAlign w:val="center"/>
          </w:tcPr>
          <w:p>
            <w:pPr>
              <w:tabs>
                <w:tab w:val="left" w:pos="210"/>
              </w:tabs>
              <w:spacing w:line="320" w:lineRule="exact"/>
              <w:jc w:val="center"/>
              <w:rPr>
                <w:rFonts w:asciiTheme="minorEastAsia" w:hAnsiTheme="minorEastAsia" w:eastAsiaTheme="minorEastAsia" w:cstheme="minorEastAsia"/>
                <w:kern w:val="0"/>
                <w:sz w:val="24"/>
              </w:rPr>
            </w:pPr>
          </w:p>
        </w:tc>
        <w:tc>
          <w:tcPr>
            <w:tcW w:w="2010" w:type="dxa"/>
            <w:noWrap/>
            <w:vAlign w:val="center"/>
          </w:tcPr>
          <w:p>
            <w:pPr>
              <w:tabs>
                <w:tab w:val="left" w:pos="210"/>
              </w:tabs>
              <w:spacing w:line="32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邮政编码</w:t>
            </w:r>
          </w:p>
        </w:tc>
        <w:tc>
          <w:tcPr>
            <w:tcW w:w="6189" w:type="dxa"/>
            <w:gridSpan w:val="4"/>
            <w:noWrap/>
            <w:vAlign w:val="center"/>
          </w:tcPr>
          <w:p>
            <w:pPr>
              <w:tabs>
                <w:tab w:val="left" w:pos="210"/>
              </w:tabs>
              <w:spacing w:line="320" w:lineRule="exact"/>
              <w:jc w:val="center"/>
              <w:rPr>
                <w:rFonts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37" w:type="dxa"/>
            <w:vMerge w:val="continue"/>
            <w:noWrap/>
            <w:vAlign w:val="center"/>
          </w:tcPr>
          <w:p>
            <w:pPr>
              <w:tabs>
                <w:tab w:val="left" w:pos="210"/>
              </w:tabs>
              <w:spacing w:line="320" w:lineRule="exact"/>
              <w:jc w:val="center"/>
              <w:rPr>
                <w:rFonts w:asciiTheme="minorEastAsia" w:hAnsiTheme="minorEastAsia" w:eastAsiaTheme="minorEastAsia" w:cstheme="minorEastAsia"/>
                <w:kern w:val="0"/>
                <w:sz w:val="24"/>
              </w:rPr>
            </w:pPr>
          </w:p>
        </w:tc>
        <w:tc>
          <w:tcPr>
            <w:tcW w:w="2010" w:type="dxa"/>
            <w:noWrap/>
            <w:vAlign w:val="center"/>
          </w:tcPr>
          <w:p>
            <w:pPr>
              <w:tabs>
                <w:tab w:val="left" w:pos="210"/>
              </w:tabs>
              <w:spacing w:line="32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工商登记机关</w:t>
            </w:r>
          </w:p>
        </w:tc>
        <w:tc>
          <w:tcPr>
            <w:tcW w:w="6189" w:type="dxa"/>
            <w:gridSpan w:val="4"/>
            <w:noWrap/>
            <w:vAlign w:val="center"/>
          </w:tcPr>
          <w:p>
            <w:pPr>
              <w:tabs>
                <w:tab w:val="left" w:pos="210"/>
              </w:tabs>
              <w:spacing w:line="320" w:lineRule="exact"/>
              <w:jc w:val="center"/>
              <w:rPr>
                <w:rFonts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37" w:type="dxa"/>
            <w:vMerge w:val="continue"/>
            <w:noWrap/>
            <w:vAlign w:val="center"/>
          </w:tcPr>
          <w:p>
            <w:pPr>
              <w:tabs>
                <w:tab w:val="left" w:pos="210"/>
              </w:tabs>
              <w:spacing w:line="320" w:lineRule="exact"/>
              <w:jc w:val="center"/>
              <w:rPr>
                <w:rFonts w:asciiTheme="minorEastAsia" w:hAnsiTheme="minorEastAsia" w:eastAsiaTheme="minorEastAsia" w:cstheme="minorEastAsia"/>
                <w:kern w:val="0"/>
                <w:sz w:val="24"/>
              </w:rPr>
            </w:pPr>
          </w:p>
        </w:tc>
        <w:tc>
          <w:tcPr>
            <w:tcW w:w="2010" w:type="dxa"/>
            <w:noWrap/>
            <w:vAlign w:val="center"/>
          </w:tcPr>
          <w:p>
            <w:pPr>
              <w:tabs>
                <w:tab w:val="left" w:pos="210"/>
              </w:tabs>
              <w:spacing w:line="32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税务登记机关</w:t>
            </w:r>
          </w:p>
        </w:tc>
        <w:tc>
          <w:tcPr>
            <w:tcW w:w="6189" w:type="dxa"/>
            <w:gridSpan w:val="4"/>
            <w:noWrap/>
            <w:vAlign w:val="center"/>
          </w:tcPr>
          <w:p>
            <w:pPr>
              <w:tabs>
                <w:tab w:val="left" w:pos="210"/>
              </w:tabs>
              <w:spacing w:line="320" w:lineRule="exact"/>
              <w:rPr>
                <w:rFonts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37" w:type="dxa"/>
            <w:vMerge w:val="continue"/>
            <w:noWrap/>
            <w:vAlign w:val="center"/>
          </w:tcPr>
          <w:p>
            <w:pPr>
              <w:tabs>
                <w:tab w:val="left" w:pos="210"/>
              </w:tabs>
              <w:spacing w:line="320" w:lineRule="exact"/>
              <w:jc w:val="center"/>
              <w:rPr>
                <w:rFonts w:asciiTheme="minorEastAsia" w:hAnsiTheme="minorEastAsia" w:eastAsiaTheme="minorEastAsia" w:cstheme="minorEastAsia"/>
                <w:kern w:val="0"/>
                <w:sz w:val="24"/>
              </w:rPr>
            </w:pPr>
          </w:p>
        </w:tc>
        <w:tc>
          <w:tcPr>
            <w:tcW w:w="2010" w:type="dxa"/>
            <w:noWrap/>
            <w:vAlign w:val="center"/>
          </w:tcPr>
          <w:p>
            <w:pPr>
              <w:tabs>
                <w:tab w:val="left" w:pos="210"/>
              </w:tabs>
              <w:spacing w:line="32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机构代码证号</w:t>
            </w:r>
          </w:p>
        </w:tc>
        <w:tc>
          <w:tcPr>
            <w:tcW w:w="6189" w:type="dxa"/>
            <w:gridSpan w:val="4"/>
            <w:noWrap/>
            <w:vAlign w:val="center"/>
          </w:tcPr>
          <w:p>
            <w:pPr>
              <w:tabs>
                <w:tab w:val="left" w:pos="210"/>
              </w:tabs>
              <w:spacing w:line="320" w:lineRule="exact"/>
              <w:jc w:val="center"/>
              <w:rPr>
                <w:rFonts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37" w:type="dxa"/>
            <w:vMerge w:val="restart"/>
            <w:noWrap/>
            <w:vAlign w:val="center"/>
          </w:tcPr>
          <w:p>
            <w:pPr>
              <w:tabs>
                <w:tab w:val="left" w:pos="210"/>
              </w:tabs>
              <w:spacing w:line="32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法定代表人</w:t>
            </w:r>
          </w:p>
        </w:tc>
        <w:tc>
          <w:tcPr>
            <w:tcW w:w="2010" w:type="dxa"/>
            <w:noWrap/>
            <w:vAlign w:val="center"/>
          </w:tcPr>
          <w:p>
            <w:pPr>
              <w:tabs>
                <w:tab w:val="left" w:pos="210"/>
              </w:tabs>
              <w:spacing w:line="32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姓名</w:t>
            </w:r>
          </w:p>
        </w:tc>
        <w:tc>
          <w:tcPr>
            <w:tcW w:w="2176" w:type="dxa"/>
            <w:gridSpan w:val="2"/>
            <w:noWrap/>
            <w:vAlign w:val="center"/>
          </w:tcPr>
          <w:p>
            <w:pPr>
              <w:tabs>
                <w:tab w:val="left" w:pos="210"/>
              </w:tabs>
              <w:spacing w:line="320" w:lineRule="exact"/>
              <w:jc w:val="center"/>
              <w:rPr>
                <w:rFonts w:asciiTheme="minorEastAsia" w:hAnsiTheme="minorEastAsia" w:eastAsiaTheme="minorEastAsia" w:cstheme="minorEastAsia"/>
                <w:kern w:val="0"/>
                <w:sz w:val="24"/>
              </w:rPr>
            </w:pPr>
          </w:p>
        </w:tc>
        <w:tc>
          <w:tcPr>
            <w:tcW w:w="2005" w:type="dxa"/>
            <w:noWrap/>
            <w:vAlign w:val="center"/>
          </w:tcPr>
          <w:p>
            <w:pPr>
              <w:tabs>
                <w:tab w:val="left" w:pos="210"/>
              </w:tabs>
              <w:spacing w:line="32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性别</w:t>
            </w:r>
          </w:p>
        </w:tc>
        <w:tc>
          <w:tcPr>
            <w:tcW w:w="2008" w:type="dxa"/>
            <w:noWrap/>
            <w:vAlign w:val="center"/>
          </w:tcPr>
          <w:p>
            <w:pPr>
              <w:tabs>
                <w:tab w:val="left" w:pos="210"/>
              </w:tabs>
              <w:spacing w:line="320" w:lineRule="exact"/>
              <w:jc w:val="center"/>
              <w:rPr>
                <w:rFonts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37" w:type="dxa"/>
            <w:vMerge w:val="continue"/>
            <w:noWrap/>
            <w:vAlign w:val="center"/>
          </w:tcPr>
          <w:p>
            <w:pPr>
              <w:tabs>
                <w:tab w:val="left" w:pos="210"/>
              </w:tabs>
              <w:spacing w:line="320" w:lineRule="exact"/>
              <w:jc w:val="center"/>
              <w:rPr>
                <w:rFonts w:asciiTheme="minorEastAsia" w:hAnsiTheme="minorEastAsia" w:eastAsiaTheme="minorEastAsia" w:cstheme="minorEastAsia"/>
                <w:kern w:val="0"/>
                <w:sz w:val="24"/>
              </w:rPr>
            </w:pPr>
          </w:p>
        </w:tc>
        <w:tc>
          <w:tcPr>
            <w:tcW w:w="2010" w:type="dxa"/>
            <w:noWrap/>
            <w:vAlign w:val="center"/>
          </w:tcPr>
          <w:p>
            <w:pPr>
              <w:tabs>
                <w:tab w:val="left" w:pos="210"/>
              </w:tabs>
              <w:spacing w:line="32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职务</w:t>
            </w:r>
          </w:p>
        </w:tc>
        <w:tc>
          <w:tcPr>
            <w:tcW w:w="2176" w:type="dxa"/>
            <w:gridSpan w:val="2"/>
            <w:noWrap/>
            <w:vAlign w:val="center"/>
          </w:tcPr>
          <w:p>
            <w:pPr>
              <w:tabs>
                <w:tab w:val="left" w:pos="210"/>
              </w:tabs>
              <w:spacing w:line="320" w:lineRule="exact"/>
              <w:jc w:val="center"/>
              <w:rPr>
                <w:rFonts w:asciiTheme="minorEastAsia" w:hAnsiTheme="minorEastAsia" w:eastAsiaTheme="minorEastAsia" w:cstheme="minorEastAsia"/>
                <w:kern w:val="0"/>
                <w:sz w:val="24"/>
              </w:rPr>
            </w:pPr>
          </w:p>
        </w:tc>
        <w:tc>
          <w:tcPr>
            <w:tcW w:w="2005" w:type="dxa"/>
            <w:noWrap/>
            <w:vAlign w:val="center"/>
          </w:tcPr>
          <w:p>
            <w:pPr>
              <w:tabs>
                <w:tab w:val="left" w:pos="210"/>
              </w:tabs>
              <w:spacing w:line="32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联系电话</w:t>
            </w:r>
          </w:p>
        </w:tc>
        <w:tc>
          <w:tcPr>
            <w:tcW w:w="2008" w:type="dxa"/>
            <w:noWrap/>
            <w:vAlign w:val="center"/>
          </w:tcPr>
          <w:p>
            <w:pPr>
              <w:tabs>
                <w:tab w:val="left" w:pos="210"/>
              </w:tabs>
              <w:spacing w:line="320" w:lineRule="exact"/>
              <w:jc w:val="center"/>
              <w:rPr>
                <w:rFonts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37" w:type="dxa"/>
            <w:vMerge w:val="continue"/>
            <w:noWrap/>
            <w:vAlign w:val="center"/>
          </w:tcPr>
          <w:p>
            <w:pPr>
              <w:tabs>
                <w:tab w:val="left" w:pos="210"/>
              </w:tabs>
              <w:spacing w:line="320" w:lineRule="exact"/>
              <w:jc w:val="center"/>
              <w:rPr>
                <w:rFonts w:asciiTheme="minorEastAsia" w:hAnsiTheme="minorEastAsia" w:eastAsiaTheme="minorEastAsia" w:cstheme="minorEastAsia"/>
                <w:kern w:val="0"/>
                <w:sz w:val="24"/>
              </w:rPr>
            </w:pPr>
          </w:p>
        </w:tc>
        <w:tc>
          <w:tcPr>
            <w:tcW w:w="2010" w:type="dxa"/>
            <w:noWrap/>
            <w:vAlign w:val="center"/>
          </w:tcPr>
          <w:p>
            <w:pPr>
              <w:tabs>
                <w:tab w:val="left" w:pos="210"/>
              </w:tabs>
              <w:spacing w:line="32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传真</w:t>
            </w:r>
          </w:p>
        </w:tc>
        <w:tc>
          <w:tcPr>
            <w:tcW w:w="6189" w:type="dxa"/>
            <w:gridSpan w:val="4"/>
            <w:noWrap/>
            <w:vAlign w:val="center"/>
          </w:tcPr>
          <w:p>
            <w:pPr>
              <w:tabs>
                <w:tab w:val="left" w:pos="210"/>
              </w:tabs>
              <w:spacing w:line="320" w:lineRule="exact"/>
              <w:jc w:val="center"/>
              <w:rPr>
                <w:rFonts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837" w:type="dxa"/>
            <w:vMerge w:val="restart"/>
            <w:noWrap/>
            <w:vAlign w:val="center"/>
          </w:tcPr>
          <w:p>
            <w:pPr>
              <w:tabs>
                <w:tab w:val="left" w:pos="210"/>
              </w:tabs>
              <w:spacing w:line="32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法定代表人身份证复印件</w:t>
            </w:r>
          </w:p>
        </w:tc>
        <w:tc>
          <w:tcPr>
            <w:tcW w:w="4014" w:type="dxa"/>
            <w:gridSpan w:val="2"/>
            <w:vMerge w:val="restart"/>
            <w:noWrap/>
            <w:vAlign w:val="center"/>
          </w:tcPr>
          <w:p>
            <w:pPr>
              <w:tabs>
                <w:tab w:val="left" w:pos="210"/>
              </w:tabs>
              <w:spacing w:line="32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（正、反面）</w:t>
            </w:r>
          </w:p>
        </w:tc>
        <w:tc>
          <w:tcPr>
            <w:tcW w:w="4185" w:type="dxa"/>
            <w:gridSpan w:val="3"/>
            <w:noWrap/>
            <w:vAlign w:val="center"/>
          </w:tcPr>
          <w:p>
            <w:pPr>
              <w:tabs>
                <w:tab w:val="left" w:pos="210"/>
              </w:tabs>
              <w:spacing w:line="32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837" w:type="dxa"/>
            <w:vMerge w:val="continue"/>
            <w:noWrap/>
            <w:vAlign w:val="center"/>
          </w:tcPr>
          <w:p>
            <w:pPr>
              <w:tabs>
                <w:tab w:val="left" w:pos="210"/>
              </w:tabs>
              <w:spacing w:line="320" w:lineRule="exact"/>
              <w:jc w:val="center"/>
              <w:rPr>
                <w:rFonts w:asciiTheme="minorEastAsia" w:hAnsiTheme="minorEastAsia" w:eastAsiaTheme="minorEastAsia" w:cstheme="minorEastAsia"/>
                <w:kern w:val="0"/>
                <w:sz w:val="24"/>
              </w:rPr>
            </w:pPr>
          </w:p>
        </w:tc>
        <w:tc>
          <w:tcPr>
            <w:tcW w:w="4014" w:type="dxa"/>
            <w:gridSpan w:val="2"/>
            <w:vMerge w:val="continue"/>
            <w:noWrap/>
            <w:vAlign w:val="center"/>
          </w:tcPr>
          <w:p>
            <w:pPr>
              <w:tabs>
                <w:tab w:val="left" w:pos="210"/>
              </w:tabs>
              <w:spacing w:line="320" w:lineRule="exact"/>
              <w:jc w:val="center"/>
              <w:rPr>
                <w:rFonts w:asciiTheme="minorEastAsia" w:hAnsiTheme="minorEastAsia" w:eastAsiaTheme="minorEastAsia" w:cstheme="minorEastAsia"/>
                <w:kern w:val="0"/>
                <w:sz w:val="24"/>
              </w:rPr>
            </w:pPr>
          </w:p>
        </w:tc>
        <w:tc>
          <w:tcPr>
            <w:tcW w:w="4185" w:type="dxa"/>
            <w:gridSpan w:val="3"/>
            <w:noWrap/>
            <w:vAlign w:val="bottom"/>
          </w:tcPr>
          <w:p>
            <w:pPr>
              <w:tabs>
                <w:tab w:val="left" w:pos="210"/>
              </w:tabs>
              <w:spacing w:line="32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（公章）</w:t>
            </w:r>
          </w:p>
          <w:p>
            <w:pPr>
              <w:tabs>
                <w:tab w:val="left" w:pos="210"/>
              </w:tabs>
              <w:spacing w:line="320" w:lineRule="exact"/>
              <w:jc w:val="center"/>
              <w:rPr>
                <w:rFonts w:asciiTheme="minorEastAsia" w:hAnsiTheme="minorEastAsia" w:eastAsiaTheme="minorEastAsia" w:cstheme="minorEastAsia"/>
                <w:kern w:val="0"/>
                <w:sz w:val="24"/>
              </w:rPr>
            </w:pPr>
          </w:p>
          <w:p>
            <w:pPr>
              <w:tabs>
                <w:tab w:val="left" w:pos="210"/>
              </w:tabs>
              <w:spacing w:line="320" w:lineRule="exact"/>
              <w:jc w:val="center"/>
              <w:rPr>
                <w:rFonts w:asciiTheme="minorEastAsia" w:hAnsiTheme="minorEastAsia" w:eastAsiaTheme="minorEastAsia" w:cstheme="minorEastAsia"/>
                <w:kern w:val="0"/>
                <w:sz w:val="24"/>
              </w:rPr>
            </w:pPr>
          </w:p>
          <w:p>
            <w:pPr>
              <w:tabs>
                <w:tab w:val="left" w:pos="210"/>
              </w:tabs>
              <w:spacing w:line="320" w:lineRule="exact"/>
              <w:jc w:val="center"/>
              <w:rPr>
                <w:rFonts w:asciiTheme="minorEastAsia" w:hAnsiTheme="minorEastAsia" w:eastAsiaTheme="minorEastAsia" w:cstheme="minorEastAsia"/>
                <w:kern w:val="0"/>
                <w:sz w:val="24"/>
              </w:rPr>
            </w:pPr>
          </w:p>
          <w:p>
            <w:pPr>
              <w:tabs>
                <w:tab w:val="left" w:pos="210"/>
              </w:tabs>
              <w:spacing w:line="320" w:lineRule="exact"/>
              <w:jc w:val="righ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年  月  日 </w:t>
            </w:r>
          </w:p>
        </w:tc>
      </w:tr>
    </w:tbl>
    <w:p>
      <w:pPr>
        <w:pStyle w:val="40"/>
        <w:spacing w:line="480" w:lineRule="exact"/>
        <w:ind w:left="240" w:firstLine="361" w:firstLineChars="100"/>
        <w:jc w:val="center"/>
        <w:rPr>
          <w:rFonts w:asciiTheme="minorEastAsia" w:hAnsiTheme="minorEastAsia" w:eastAsiaTheme="minorEastAsia" w:cstheme="minorEastAsia"/>
          <w:b/>
          <w:bCs/>
          <w:sz w:val="36"/>
          <w:szCs w:val="21"/>
        </w:rPr>
      </w:pPr>
      <w:bookmarkStart w:id="99" w:name="_Toc1439"/>
      <w:bookmarkStart w:id="100" w:name="_Toc494096892"/>
      <w:bookmarkStart w:id="101" w:name="_Toc6260"/>
      <w:bookmarkStart w:id="102" w:name="_Toc27090"/>
      <w:bookmarkStart w:id="103" w:name="_Toc491186069"/>
      <w:r>
        <w:rPr>
          <w:rFonts w:hint="eastAsia" w:asciiTheme="minorEastAsia" w:hAnsiTheme="minorEastAsia" w:eastAsiaTheme="minorEastAsia" w:cstheme="minorEastAsia"/>
          <w:b/>
          <w:bCs/>
          <w:sz w:val="36"/>
          <w:szCs w:val="21"/>
        </w:rPr>
        <w:br w:type="page"/>
      </w:r>
      <w:r>
        <w:rPr>
          <w:rFonts w:hint="eastAsia" w:asciiTheme="minorEastAsia" w:hAnsiTheme="minorEastAsia" w:eastAsiaTheme="minorEastAsia" w:cstheme="minorEastAsia"/>
          <w:b/>
          <w:kern w:val="2"/>
          <w:sz w:val="28"/>
          <w:szCs w:val="28"/>
        </w:rPr>
        <w:t>三、法定代表人授权书</w:t>
      </w:r>
    </w:p>
    <w:p>
      <w:pPr>
        <w:spacing w:line="360" w:lineRule="auto"/>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Cs/>
          <w:sz w:val="24"/>
        </w:rPr>
        <w:t>致：</w:t>
      </w:r>
      <w:r>
        <w:rPr>
          <w:rFonts w:hint="eastAsia" w:asciiTheme="minorEastAsia" w:hAnsiTheme="minorEastAsia" w:eastAsiaTheme="minorEastAsia" w:cstheme="minorEastAsia"/>
          <w:bCs/>
          <w:sz w:val="24"/>
          <w:u w:val="single"/>
          <w:lang w:eastAsia="zh-CN"/>
        </w:rPr>
        <w:t>中金国际项目管理有限公司</w:t>
      </w:r>
    </w:p>
    <w:p>
      <w:pPr>
        <w:pStyle w:val="11"/>
        <w:spacing w:line="500" w:lineRule="exact"/>
        <w:ind w:left="-120" w:leftChars="-57" w:firstLine="600" w:firstLineChars="250"/>
        <w:rPr>
          <w:rFonts w:asciiTheme="minorEastAsia" w:hAnsiTheme="minorEastAsia" w:eastAsiaTheme="minorEastAsia" w:cstheme="minorEastAsia"/>
          <w:sz w:val="10"/>
          <w:szCs w:val="24"/>
        </w:rPr>
      </w:pPr>
      <w:r>
        <w:rPr>
          <w:rFonts w:hint="eastAsia" w:asciiTheme="minorEastAsia" w:hAnsiTheme="minorEastAsia" w:eastAsiaTheme="minorEastAsia" w:cstheme="minorEastAsia"/>
          <w:sz w:val="24"/>
          <w:szCs w:val="24"/>
        </w:rPr>
        <w:t>本授权书声明：注册于（</w:t>
      </w:r>
      <w:r>
        <w:rPr>
          <w:rFonts w:hint="eastAsia" w:asciiTheme="minorEastAsia" w:hAnsiTheme="minorEastAsia" w:eastAsiaTheme="minorEastAsia" w:cstheme="minorEastAsia"/>
          <w:sz w:val="24"/>
          <w:szCs w:val="24"/>
          <w:u w:val="single"/>
        </w:rPr>
        <w:t>工商行政管理局名称）之（委托单位全称）</w:t>
      </w:r>
      <w:r>
        <w:rPr>
          <w:rFonts w:hint="eastAsia" w:asciiTheme="minorEastAsia" w:hAnsiTheme="minorEastAsia" w:eastAsiaTheme="minorEastAsia" w:cstheme="minorEastAsia"/>
          <w:sz w:val="24"/>
          <w:szCs w:val="24"/>
        </w:rPr>
        <w:t>的法定代表人</w:t>
      </w:r>
      <w:r>
        <w:rPr>
          <w:rFonts w:hint="eastAsia" w:asciiTheme="minorEastAsia" w:hAnsiTheme="minorEastAsia" w:eastAsiaTheme="minorEastAsia" w:cstheme="minorEastAsia"/>
          <w:sz w:val="24"/>
          <w:szCs w:val="24"/>
          <w:u w:val="single"/>
        </w:rPr>
        <w:t>（姓名、性别）</w:t>
      </w:r>
      <w:r>
        <w:rPr>
          <w:rFonts w:hint="eastAsia" w:asciiTheme="minorEastAsia" w:hAnsiTheme="minorEastAsia" w:eastAsiaTheme="minorEastAsia" w:cstheme="minorEastAsia"/>
          <w:sz w:val="24"/>
          <w:szCs w:val="24"/>
        </w:rPr>
        <w:t>授权</w:t>
      </w:r>
      <w:r>
        <w:rPr>
          <w:rFonts w:hint="eastAsia" w:asciiTheme="minorEastAsia" w:hAnsiTheme="minorEastAsia" w:eastAsiaTheme="minorEastAsia" w:cstheme="minorEastAsia"/>
          <w:sz w:val="24"/>
          <w:szCs w:val="24"/>
          <w:u w:val="single"/>
        </w:rPr>
        <w:t>（被授权人姓名、性别、职务）</w:t>
      </w:r>
      <w:r>
        <w:rPr>
          <w:rFonts w:hint="eastAsia" w:asciiTheme="minorEastAsia" w:hAnsiTheme="minorEastAsia" w:eastAsiaTheme="minorEastAsia" w:cstheme="minorEastAsia"/>
          <w:sz w:val="24"/>
          <w:szCs w:val="24"/>
        </w:rPr>
        <w:t>为本公司合法代理人，就贵方组织的有关</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（项目编号：）的磋商、洽谈、执行等具体事务，签署全部有关文件、文书、协议、合同，本公司对被授权人在本项目中的签名承担全部法律责任。本授权书自</w:t>
      </w:r>
      <w:r>
        <w:rPr>
          <w:rFonts w:hint="eastAsia" w:asciiTheme="minorEastAsia" w:hAnsiTheme="minorEastAsia" w:eastAsiaTheme="minorEastAsia" w:cstheme="minorEastAsia"/>
          <w:sz w:val="24"/>
        </w:rPr>
        <w:t>提交磋商响应文件截止</w:t>
      </w:r>
      <w:r>
        <w:rPr>
          <w:rFonts w:hint="eastAsia" w:asciiTheme="minorEastAsia" w:hAnsiTheme="minorEastAsia" w:eastAsiaTheme="minorEastAsia" w:cstheme="minorEastAsia"/>
          <w:sz w:val="24"/>
          <w:szCs w:val="24"/>
        </w:rPr>
        <w:t>之日起计算有效期为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日历天。</w:t>
      </w:r>
    </w:p>
    <w:p>
      <w:pPr>
        <w:pStyle w:val="11"/>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供应商名称（公章）：</w:t>
      </w:r>
    </w:p>
    <w:p>
      <w:pPr>
        <w:pStyle w:val="11"/>
        <w:spacing w:line="360" w:lineRule="auto"/>
        <w:ind w:firstLine="240" w:firstLineChars="1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法定代表人（签字或盖章）：</w:t>
      </w:r>
    </w:p>
    <w:p>
      <w:pPr>
        <w:pStyle w:val="11"/>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授权日期：    年    月    日</w:t>
      </w:r>
    </w:p>
    <w:p>
      <w:pPr>
        <w:pStyle w:val="11"/>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被授权人姓名（签字或盖章）：      性别：       职务：</w:t>
      </w:r>
    </w:p>
    <w:p>
      <w:pPr>
        <w:pStyle w:val="11"/>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联系地址：</w:t>
      </w:r>
    </w:p>
    <w:p>
      <w:pPr>
        <w:pStyle w:val="11"/>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pPr>
        <w:pStyle w:val="11"/>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传真：</w:t>
      </w:r>
    </w:p>
    <w:p>
      <w:pPr>
        <w:pStyle w:val="11"/>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法定代表人、被授权人身份证复印件</w:t>
      </w:r>
    </w:p>
    <w:tbl>
      <w:tblPr>
        <w:tblStyle w:val="24"/>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2"/>
        <w:gridCol w:w="4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3" w:hRule="atLeast"/>
          <w:jc w:val="center"/>
        </w:trPr>
        <w:tc>
          <w:tcPr>
            <w:tcW w:w="4652" w:type="dxa"/>
            <w:tcBorders>
              <w:top w:val="single" w:color="auto" w:sz="4" w:space="0"/>
              <w:left w:val="single" w:color="auto" w:sz="4" w:space="0"/>
              <w:right w:val="single" w:color="auto" w:sz="4" w:space="0"/>
            </w:tcBorders>
            <w:shd w:val="clear" w:color="auto" w:fill="D9D9D9"/>
            <w:noWrap/>
            <w:vAlign w:val="center"/>
          </w:tcPr>
          <w:p>
            <w:pPr>
              <w:pStyle w:val="11"/>
              <w:spacing w:line="500" w:lineRule="exact"/>
              <w:jc w:val="center"/>
              <w:rPr>
                <w:rFonts w:asciiTheme="minorEastAsia" w:hAnsiTheme="minorEastAsia" w:eastAsiaTheme="minorEastAsia" w:cstheme="minorEastAsia"/>
                <w:sz w:val="24"/>
                <w:szCs w:val="24"/>
                <w:shd w:val="clear" w:color="FFFFFF" w:fill="D9D9D9"/>
              </w:rPr>
            </w:pPr>
            <w:r>
              <w:rPr>
                <w:rFonts w:hint="eastAsia" w:asciiTheme="minorEastAsia" w:hAnsiTheme="minorEastAsia" w:eastAsiaTheme="minorEastAsia" w:cstheme="minorEastAsia"/>
                <w:sz w:val="24"/>
                <w:szCs w:val="24"/>
                <w:shd w:val="clear" w:color="FFFFFF" w:fill="D9D9D9"/>
              </w:rPr>
              <w:t>法定代表人身份证复印件（正、反面）</w:t>
            </w:r>
          </w:p>
        </w:tc>
        <w:tc>
          <w:tcPr>
            <w:tcW w:w="4388" w:type="dxa"/>
            <w:tcBorders>
              <w:top w:val="single" w:color="auto" w:sz="4" w:space="0"/>
              <w:left w:val="single" w:color="auto" w:sz="4" w:space="0"/>
              <w:bottom w:val="single" w:color="auto" w:sz="4" w:space="0"/>
              <w:right w:val="single" w:color="auto" w:sz="4" w:space="0"/>
            </w:tcBorders>
            <w:shd w:val="clear" w:color="auto" w:fill="D9D9D9"/>
            <w:noWrap/>
            <w:vAlign w:val="center"/>
          </w:tcPr>
          <w:p>
            <w:pPr>
              <w:pStyle w:val="11"/>
              <w:spacing w:line="500" w:lineRule="exact"/>
              <w:jc w:val="center"/>
              <w:rPr>
                <w:rFonts w:asciiTheme="minorEastAsia" w:hAnsiTheme="minorEastAsia" w:eastAsiaTheme="minorEastAsia" w:cstheme="minorEastAsia"/>
                <w:sz w:val="24"/>
                <w:szCs w:val="24"/>
                <w:shd w:val="clear" w:color="FFFFFF" w:fill="D9D9D9"/>
              </w:rPr>
            </w:pPr>
            <w:r>
              <w:rPr>
                <w:rFonts w:hint="eastAsia" w:asciiTheme="minorEastAsia" w:hAnsiTheme="minorEastAsia" w:eastAsiaTheme="minorEastAsia" w:cstheme="minorEastAsia"/>
                <w:sz w:val="24"/>
                <w:szCs w:val="24"/>
                <w:shd w:val="clear" w:color="FFFFFF" w:fill="D9D9D9"/>
              </w:rPr>
              <w:t>被授权人身份证复印件（正、反面）</w:t>
            </w:r>
          </w:p>
        </w:tc>
      </w:tr>
    </w:tbl>
    <w:p>
      <w:pPr>
        <w:pStyle w:val="11"/>
        <w:spacing w:line="360" w:lineRule="auto"/>
        <w:ind w:firstLine="120" w:firstLineChars="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（注：身份证复印件加盖企业公章）</w:t>
      </w:r>
    </w:p>
    <w:p>
      <w:pPr>
        <w:pStyle w:val="11"/>
        <w:spacing w:line="360" w:lineRule="auto"/>
        <w:ind w:firstLine="191" w:firstLineChars="91"/>
        <w:jc w:val="left"/>
        <w:rPr>
          <w:rFonts w:asciiTheme="minorEastAsia" w:hAnsiTheme="minorEastAsia" w:eastAsiaTheme="minorEastAsia" w:cstheme="minorEastAsia"/>
        </w:rPr>
      </w:pPr>
    </w:p>
    <w:p>
      <w:pPr>
        <w:pStyle w:val="11"/>
        <w:spacing w:line="360" w:lineRule="auto"/>
        <w:ind w:firstLine="191" w:firstLineChars="91"/>
        <w:jc w:val="left"/>
        <w:rPr>
          <w:rFonts w:asciiTheme="minorEastAsia" w:hAnsiTheme="minorEastAsia" w:eastAsiaTheme="minorEastAsia" w:cstheme="minorEastAsia"/>
        </w:rPr>
      </w:pPr>
    </w:p>
    <w:p>
      <w:pPr>
        <w:pStyle w:val="11"/>
        <w:spacing w:line="360" w:lineRule="auto"/>
        <w:ind w:firstLine="191" w:firstLineChars="91"/>
        <w:jc w:val="left"/>
        <w:rPr>
          <w:rFonts w:asciiTheme="minorEastAsia" w:hAnsiTheme="minorEastAsia" w:eastAsiaTheme="minorEastAsia" w:cstheme="minorEastAsia"/>
        </w:rPr>
      </w:pPr>
    </w:p>
    <w:p>
      <w:pPr>
        <w:pStyle w:val="11"/>
        <w:spacing w:line="360" w:lineRule="auto"/>
        <w:ind w:firstLine="220" w:firstLineChars="1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说明：</w:t>
      </w:r>
    </w:p>
    <w:p>
      <w:pPr>
        <w:pStyle w:val="11"/>
        <w:spacing w:line="360" w:lineRule="auto"/>
        <w:ind w:firstLine="220" w:firstLineChars="100"/>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1.本授权书有效期自竞争性磋商响应文件递交截止之日起计算不得少于90日历天。</w:t>
      </w:r>
    </w:p>
    <w:p>
      <w:pPr>
        <w:pStyle w:val="11"/>
        <w:spacing w:line="360" w:lineRule="auto"/>
        <w:ind w:firstLine="220" w:firstLineChars="100"/>
        <w:jc w:val="left"/>
        <w:rPr>
          <w:rFonts w:hint="eastAsia" w:asciiTheme="minorEastAsia" w:hAnsiTheme="minorEastAsia" w:eastAsiaTheme="minorEastAsia" w:cstheme="minorEastAsia"/>
          <w:b/>
          <w:sz w:val="32"/>
          <w:szCs w:val="32"/>
          <w:lang w:val="en-US" w:eastAsia="zh-CN"/>
        </w:rPr>
        <w:sectPr>
          <w:pgSz w:w="11906" w:h="16838"/>
          <w:pgMar w:top="1440" w:right="1800" w:bottom="1440" w:left="1800" w:header="1077" w:footer="907" w:gutter="0"/>
          <w:cols w:space="720" w:num="1"/>
          <w:titlePg/>
          <w:docGrid w:type="lines" w:linePitch="312" w:charSpace="0"/>
        </w:sectPr>
      </w:pPr>
      <w:r>
        <w:rPr>
          <w:rFonts w:hint="eastAsia" w:asciiTheme="minorEastAsia" w:hAnsiTheme="minorEastAsia" w:eastAsiaTheme="minorEastAsia" w:cstheme="minorEastAsia"/>
          <w:sz w:val="22"/>
          <w:szCs w:val="22"/>
        </w:rPr>
        <w:t>2．授权书内容填写要明确，文字要工整清楚，涂改无效</w:t>
      </w:r>
      <w:bookmarkStart w:id="104" w:name="_Toc5050"/>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 xml:space="preserve"> </w:t>
      </w:r>
    </w:p>
    <w:p>
      <w:pPr>
        <w:pStyle w:val="40"/>
        <w:spacing w:line="480" w:lineRule="exact"/>
        <w:ind w:firstLine="0" w:firstLineChars="0"/>
        <w:jc w:val="center"/>
        <w:rPr>
          <w:rFonts w:asciiTheme="minorEastAsia" w:hAnsiTheme="minorEastAsia" w:eastAsiaTheme="minorEastAsia" w:cstheme="minorEastAsia"/>
          <w:b/>
          <w:kern w:val="2"/>
          <w:sz w:val="28"/>
          <w:szCs w:val="28"/>
        </w:rPr>
      </w:pPr>
      <w:r>
        <w:rPr>
          <w:rFonts w:hint="eastAsia" w:asciiTheme="minorEastAsia" w:hAnsiTheme="minorEastAsia" w:eastAsiaTheme="minorEastAsia" w:cstheme="minorEastAsia"/>
          <w:b/>
          <w:kern w:val="2"/>
          <w:sz w:val="28"/>
          <w:szCs w:val="28"/>
        </w:rPr>
        <w:t>四、</w:t>
      </w:r>
      <w:bookmarkEnd w:id="99"/>
      <w:bookmarkEnd w:id="100"/>
      <w:bookmarkEnd w:id="101"/>
      <w:bookmarkEnd w:id="102"/>
      <w:bookmarkEnd w:id="103"/>
      <w:bookmarkEnd w:id="104"/>
      <w:r>
        <w:rPr>
          <w:rFonts w:hint="eastAsia" w:asciiTheme="minorEastAsia" w:hAnsiTheme="minorEastAsia" w:eastAsiaTheme="minorEastAsia" w:cstheme="minorEastAsia"/>
          <w:b/>
          <w:kern w:val="2"/>
          <w:sz w:val="28"/>
          <w:szCs w:val="28"/>
        </w:rPr>
        <w:t>响应报价表</w:t>
      </w:r>
    </w:p>
    <w:p>
      <w:pPr>
        <w:pStyle w:val="40"/>
        <w:spacing w:line="480" w:lineRule="exact"/>
        <w:ind w:left="240" w:firstLine="281" w:firstLineChars="100"/>
        <w:jc w:val="center"/>
        <w:rPr>
          <w:rFonts w:asciiTheme="minorEastAsia" w:hAnsiTheme="minorEastAsia" w:eastAsiaTheme="minorEastAsia" w:cstheme="minorEastAsia"/>
          <w:b/>
          <w:kern w:val="2"/>
          <w:sz w:val="28"/>
          <w:szCs w:val="28"/>
        </w:rPr>
      </w:pPr>
    </w:p>
    <w:p>
      <w:pPr>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                                项目编号：</w:t>
      </w:r>
    </w:p>
    <w:p>
      <w:pPr>
        <w:pStyle w:val="22"/>
        <w:ind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p>
    <w:tbl>
      <w:tblPr>
        <w:tblStyle w:val="25"/>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3035"/>
        <w:gridCol w:w="4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31" w:type="dxa"/>
            <w:vAlign w:val="center"/>
          </w:tcPr>
          <w:p>
            <w:pPr>
              <w:pStyle w:val="22"/>
              <w:ind w:firstLine="0" w:firstLineChars="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7848" w:type="dxa"/>
            <w:gridSpan w:val="2"/>
            <w:vAlign w:val="center"/>
          </w:tcPr>
          <w:p>
            <w:pPr>
              <w:pStyle w:val="22"/>
              <w:ind w:firstLine="0" w:firstLineChars="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报价内容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31" w:type="dxa"/>
            <w:vAlign w:val="center"/>
          </w:tcPr>
          <w:p>
            <w:pPr>
              <w:pStyle w:val="22"/>
              <w:ind w:firstLine="0" w:firstLineChars="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3035" w:type="dxa"/>
            <w:vAlign w:val="center"/>
          </w:tcPr>
          <w:p>
            <w:pPr>
              <w:pStyle w:val="22"/>
              <w:ind w:firstLine="0" w:firstLineChars="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磋商总报价</w:t>
            </w:r>
          </w:p>
        </w:tc>
        <w:tc>
          <w:tcPr>
            <w:tcW w:w="4813" w:type="dxa"/>
            <w:vAlign w:val="center"/>
          </w:tcPr>
          <w:p>
            <w:pPr>
              <w:spacing w:line="48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小写：</w:t>
            </w:r>
          </w:p>
          <w:p>
            <w:pPr>
              <w:pStyle w:val="22"/>
              <w:ind w:firstLine="0"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31" w:type="dxa"/>
            <w:vAlign w:val="center"/>
          </w:tcPr>
          <w:p>
            <w:pPr>
              <w:pStyle w:val="22"/>
              <w:ind w:firstLine="0" w:firstLineChars="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3035" w:type="dxa"/>
            <w:vAlign w:val="center"/>
          </w:tcPr>
          <w:p>
            <w:pPr>
              <w:pStyle w:val="22"/>
              <w:ind w:firstLine="0" w:firstLineChars="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监理服务期</w:t>
            </w:r>
          </w:p>
        </w:tc>
        <w:tc>
          <w:tcPr>
            <w:tcW w:w="4813" w:type="dxa"/>
            <w:vAlign w:val="center"/>
          </w:tcPr>
          <w:p>
            <w:pPr>
              <w:pStyle w:val="22"/>
              <w:ind w:firstLine="0"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31" w:type="dxa"/>
            <w:vAlign w:val="center"/>
          </w:tcPr>
          <w:p>
            <w:pPr>
              <w:pStyle w:val="22"/>
              <w:ind w:firstLine="0" w:firstLineChars="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3035" w:type="dxa"/>
            <w:vAlign w:val="center"/>
          </w:tcPr>
          <w:p>
            <w:pPr>
              <w:pStyle w:val="22"/>
              <w:ind w:firstLine="0" w:firstLineChars="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项目总监</w:t>
            </w:r>
          </w:p>
        </w:tc>
        <w:tc>
          <w:tcPr>
            <w:tcW w:w="4813" w:type="dxa"/>
            <w:vAlign w:val="center"/>
          </w:tcPr>
          <w:p>
            <w:pPr>
              <w:pStyle w:val="22"/>
              <w:ind w:firstLine="0" w:firstLineChars="0"/>
              <w:jc w:val="left"/>
              <w:rPr>
                <w:rFonts w:asciiTheme="minorEastAsia" w:hAnsiTheme="minorEastAsia" w:eastAsiaTheme="minorEastAsia" w:cstheme="minorEastAsia"/>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9" w:type="dxa"/>
            <w:gridSpan w:val="3"/>
            <w:vAlign w:val="center"/>
          </w:tcPr>
          <w:p>
            <w:pPr>
              <w:pStyle w:val="22"/>
              <w:ind w:firstLine="0" w:firstLineChars="0"/>
              <w:rPr>
                <w:rFonts w:asciiTheme="minorEastAsia" w:hAnsiTheme="minorEastAsia" w:cstheme="minorEastAsia"/>
                <w:sz w:val="24"/>
              </w:rPr>
            </w:pPr>
            <w:r>
              <w:rPr>
                <w:rFonts w:hint="eastAsia" w:ascii="宋体" w:hAnsi="宋体" w:cs="宋体"/>
                <w:bCs/>
                <w:szCs w:val="21"/>
              </w:rPr>
              <w:t>备注：报价以元为单位，保留小数点后两位小数。</w:t>
            </w:r>
          </w:p>
        </w:tc>
      </w:tr>
    </w:tbl>
    <w:p>
      <w:pPr>
        <w:pStyle w:val="22"/>
        <w:ind w:firstLine="0" w:firstLineChars="0"/>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60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供应商名称（盖章）：                   </w:t>
      </w:r>
    </w:p>
    <w:p>
      <w:pPr>
        <w:spacing w:line="60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法定代表人或委托代理人(签字或盖章)：        </w:t>
      </w:r>
    </w:p>
    <w:p>
      <w:pPr>
        <w:spacing w:line="60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bookmarkStart w:id="105" w:name="_Toc9185"/>
      <w:bookmarkStart w:id="106" w:name="_Toc32382"/>
      <w:bookmarkStart w:id="107" w:name="_Toc15065"/>
    </w:p>
    <w:bookmarkEnd w:id="105"/>
    <w:bookmarkEnd w:id="106"/>
    <w:bookmarkEnd w:id="107"/>
    <w:p>
      <w:pPr>
        <w:spacing w:line="480" w:lineRule="auto"/>
        <w:ind w:firstLine="560" w:firstLineChars="200"/>
        <w:rPr>
          <w:rFonts w:asciiTheme="minorEastAsia" w:hAnsiTheme="minorEastAsia" w:eastAsiaTheme="minorEastAsia" w:cstheme="minorEastAsia"/>
          <w:sz w:val="28"/>
          <w:szCs w:val="28"/>
        </w:rPr>
      </w:pPr>
      <w:bookmarkStart w:id="108" w:name="_Toc31433"/>
      <w:bookmarkStart w:id="109" w:name="_Toc16339"/>
      <w:bookmarkStart w:id="110" w:name="_Toc23194"/>
    </w:p>
    <w:p>
      <w:pPr>
        <w:spacing w:line="360" w:lineRule="auto"/>
        <w:rPr>
          <w:rFonts w:asciiTheme="minorEastAsia" w:hAnsiTheme="minorEastAsia" w:eastAsiaTheme="minorEastAsia" w:cstheme="minorEastAsia"/>
          <w:szCs w:val="21"/>
        </w:rPr>
      </w:pPr>
    </w:p>
    <w:p>
      <w:pPr>
        <w:spacing w:line="360" w:lineRule="auto"/>
        <w:jc w:val="center"/>
        <w:rPr>
          <w:rFonts w:asciiTheme="minorEastAsia" w:hAnsiTheme="minorEastAsia" w:eastAsiaTheme="minorEastAsia" w:cstheme="minorEastAsia"/>
          <w:b/>
          <w:kern w:val="0"/>
          <w:sz w:val="28"/>
          <w:szCs w:val="28"/>
        </w:rPr>
        <w:sectPr>
          <w:pgSz w:w="11906" w:h="16838"/>
          <w:pgMar w:top="1440" w:right="1800" w:bottom="1440" w:left="1800" w:header="1077" w:footer="907" w:gutter="0"/>
          <w:cols w:space="720" w:num="1"/>
          <w:titlePg/>
          <w:docGrid w:type="lines" w:linePitch="312" w:charSpace="0"/>
        </w:sectPr>
      </w:pPr>
    </w:p>
    <w:bookmarkEnd w:id="108"/>
    <w:bookmarkEnd w:id="109"/>
    <w:bookmarkEnd w:id="110"/>
    <w:p>
      <w:pPr>
        <w:spacing w:line="360" w:lineRule="auto"/>
        <w:jc w:val="cente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kern w:val="0"/>
          <w:sz w:val="28"/>
          <w:szCs w:val="28"/>
        </w:rPr>
        <w:t>五、</w:t>
      </w:r>
      <w:r>
        <w:rPr>
          <w:rFonts w:hint="eastAsia" w:asciiTheme="minorEastAsia" w:hAnsiTheme="minorEastAsia" w:eastAsiaTheme="minorEastAsia" w:cstheme="minorEastAsia"/>
          <w:b/>
          <w:bCs/>
          <w:kern w:val="0"/>
          <w:sz w:val="28"/>
          <w:szCs w:val="28"/>
        </w:rPr>
        <w:t>监理大纲</w:t>
      </w:r>
    </w:p>
    <w:p>
      <w:pPr>
        <w:spacing w:line="360" w:lineRule="auto"/>
        <w:ind w:firstLine="562" w:firstLineChars="200"/>
        <w:rPr>
          <w:rFonts w:asciiTheme="minorEastAsia" w:hAnsiTheme="minorEastAsia" w:eastAsiaTheme="minorEastAsia"/>
          <w:sz w:val="24"/>
        </w:rPr>
      </w:pPr>
      <w:r>
        <w:rPr>
          <w:rFonts w:hint="eastAsia" w:ascii="宋体" w:hAnsi="宋体"/>
          <w:b/>
          <w:sz w:val="28"/>
        </w:rPr>
        <w:t>监理大纲应包括（但不限于）下列内容：（格式自拟）</w:t>
      </w:r>
    </w:p>
    <w:p>
      <w:pPr>
        <w:spacing w:line="480" w:lineRule="auto"/>
        <w:ind w:firstLine="570"/>
        <w:rPr>
          <w:rFonts w:ascii="宋体" w:hAnsi="宋体"/>
          <w:sz w:val="24"/>
        </w:rPr>
      </w:pPr>
      <w:r>
        <w:rPr>
          <w:rFonts w:hint="eastAsia" w:ascii="宋体" w:hAnsi="宋体"/>
          <w:sz w:val="24"/>
        </w:rPr>
        <w:t>（1）监理工程概况；</w:t>
      </w:r>
    </w:p>
    <w:p>
      <w:pPr>
        <w:spacing w:line="480" w:lineRule="auto"/>
        <w:ind w:firstLine="570"/>
        <w:rPr>
          <w:rFonts w:ascii="宋体" w:hAnsi="宋体"/>
          <w:sz w:val="24"/>
        </w:rPr>
      </w:pPr>
      <w:r>
        <w:rPr>
          <w:rFonts w:hint="eastAsia" w:ascii="宋体" w:hAnsi="宋体"/>
          <w:sz w:val="24"/>
        </w:rPr>
        <w:t>（2）监理范围和服务内容，监理依据；</w:t>
      </w:r>
    </w:p>
    <w:p>
      <w:pPr>
        <w:spacing w:line="480" w:lineRule="auto"/>
        <w:ind w:firstLine="570"/>
        <w:rPr>
          <w:rFonts w:ascii="宋体" w:hAnsi="宋体"/>
          <w:sz w:val="24"/>
        </w:rPr>
      </w:pPr>
      <w:r>
        <w:rPr>
          <w:rFonts w:hint="eastAsia" w:ascii="宋体" w:hAnsi="宋体"/>
          <w:sz w:val="24"/>
        </w:rPr>
        <w:t>（3）监理机构设置、组成人员名单，监理人员岗位职责；</w:t>
      </w:r>
    </w:p>
    <w:p>
      <w:pPr>
        <w:spacing w:line="480" w:lineRule="auto"/>
        <w:ind w:firstLine="570"/>
        <w:rPr>
          <w:rFonts w:ascii="宋体" w:hAnsi="宋体"/>
          <w:sz w:val="24"/>
        </w:rPr>
      </w:pPr>
      <w:r>
        <w:rPr>
          <w:rFonts w:hint="eastAsia" w:ascii="宋体" w:hAnsi="宋体"/>
          <w:sz w:val="24"/>
        </w:rPr>
        <w:t>（4）监理工作程序、方法和制度；</w:t>
      </w:r>
    </w:p>
    <w:p>
      <w:pPr>
        <w:spacing w:line="480" w:lineRule="auto"/>
        <w:ind w:firstLine="570"/>
        <w:rPr>
          <w:rFonts w:ascii="宋体" w:hAnsi="宋体"/>
          <w:sz w:val="24"/>
        </w:rPr>
      </w:pPr>
      <w:r>
        <w:rPr>
          <w:rFonts w:hint="eastAsia" w:ascii="宋体" w:hAnsi="宋体"/>
          <w:sz w:val="24"/>
        </w:rPr>
        <w:t>（5）监理人员进场工作计划表；</w:t>
      </w:r>
    </w:p>
    <w:p>
      <w:pPr>
        <w:spacing w:line="480" w:lineRule="auto"/>
        <w:ind w:firstLine="570"/>
        <w:rPr>
          <w:rFonts w:ascii="宋体" w:hAnsi="宋体"/>
          <w:sz w:val="24"/>
        </w:rPr>
      </w:pPr>
      <w:r>
        <w:rPr>
          <w:rFonts w:hint="eastAsia" w:ascii="宋体" w:hAnsi="宋体"/>
          <w:sz w:val="24"/>
        </w:rPr>
        <w:t>（6）质量、安全、资金、进度、环境控制措施；</w:t>
      </w:r>
    </w:p>
    <w:p>
      <w:pPr>
        <w:spacing w:line="480" w:lineRule="auto"/>
        <w:ind w:firstLine="570"/>
        <w:rPr>
          <w:rFonts w:ascii="宋体" w:hAnsi="宋体"/>
          <w:sz w:val="24"/>
        </w:rPr>
      </w:pPr>
      <w:r>
        <w:rPr>
          <w:rFonts w:hint="eastAsia" w:ascii="宋体" w:hAnsi="宋体"/>
          <w:sz w:val="24"/>
        </w:rPr>
        <w:t>（7）合同、信息管理方案；</w:t>
      </w:r>
    </w:p>
    <w:p>
      <w:pPr>
        <w:spacing w:line="480" w:lineRule="auto"/>
        <w:ind w:firstLine="570"/>
        <w:rPr>
          <w:rFonts w:ascii="宋体" w:hAnsi="宋体"/>
          <w:sz w:val="24"/>
        </w:rPr>
      </w:pPr>
      <w:r>
        <w:rPr>
          <w:rFonts w:hint="eastAsia" w:ascii="宋体" w:hAnsi="宋体"/>
          <w:sz w:val="24"/>
        </w:rPr>
        <w:t>（8）组织协调内容及措施；</w:t>
      </w:r>
    </w:p>
    <w:p>
      <w:pPr>
        <w:spacing w:line="480" w:lineRule="auto"/>
        <w:ind w:firstLine="570"/>
        <w:rPr>
          <w:rFonts w:ascii="宋体" w:hAnsi="宋体"/>
          <w:sz w:val="24"/>
        </w:rPr>
      </w:pPr>
      <w:r>
        <w:rPr>
          <w:rFonts w:hint="eastAsia" w:ascii="宋体" w:hAnsi="宋体"/>
          <w:sz w:val="24"/>
        </w:rPr>
        <w:t>（9）监理工作重点与难点分析及对策；</w:t>
      </w:r>
    </w:p>
    <w:p>
      <w:pPr>
        <w:spacing w:line="360" w:lineRule="auto"/>
        <w:ind w:firstLine="480" w:firstLineChars="200"/>
        <w:rPr>
          <w:rFonts w:ascii="宋体" w:hAnsi="宋体"/>
          <w:sz w:val="24"/>
        </w:rPr>
      </w:pPr>
      <w:r>
        <w:rPr>
          <w:rFonts w:hint="eastAsia" w:ascii="宋体" w:hAnsi="宋体"/>
          <w:sz w:val="24"/>
        </w:rPr>
        <w:t>（10）拟投入的监理设施、设备及配置计划。</w:t>
      </w:r>
    </w:p>
    <w:p>
      <w:pPr>
        <w:spacing w:line="360" w:lineRule="auto"/>
        <w:ind w:firstLine="480" w:firstLineChars="200"/>
        <w:rPr>
          <w:rFonts w:ascii="宋体" w:hAnsi="宋体"/>
          <w:sz w:val="24"/>
        </w:rPr>
      </w:pPr>
    </w:p>
    <w:p>
      <w:pPr>
        <w:spacing w:line="360" w:lineRule="auto"/>
        <w:ind w:firstLine="480" w:firstLineChars="200"/>
        <w:rPr>
          <w:rFonts w:ascii="宋体" w:hAnsi="宋体"/>
          <w:color w:val="FF0000"/>
          <w:sz w:val="24"/>
        </w:rPr>
      </w:pPr>
    </w:p>
    <w:p>
      <w:pPr>
        <w:spacing w:line="360" w:lineRule="auto"/>
        <w:ind w:firstLine="480" w:firstLineChars="200"/>
        <w:rPr>
          <w:rFonts w:ascii="宋体" w:hAnsi="宋体"/>
          <w:color w:val="FF0000"/>
          <w:sz w:val="24"/>
        </w:rPr>
      </w:pPr>
    </w:p>
    <w:p>
      <w:pPr>
        <w:spacing w:line="360" w:lineRule="auto"/>
        <w:ind w:firstLine="480" w:firstLineChars="200"/>
        <w:rPr>
          <w:rFonts w:ascii="宋体" w:hAnsi="宋体"/>
          <w:color w:val="FF0000"/>
          <w:sz w:val="24"/>
        </w:rPr>
      </w:pPr>
    </w:p>
    <w:p>
      <w:pPr>
        <w:spacing w:line="360" w:lineRule="auto"/>
        <w:ind w:firstLine="480" w:firstLineChars="200"/>
        <w:rPr>
          <w:rFonts w:ascii="宋体" w:hAnsi="宋体"/>
          <w:color w:val="FF0000"/>
          <w:sz w:val="24"/>
        </w:rPr>
      </w:pPr>
    </w:p>
    <w:p>
      <w:pPr>
        <w:spacing w:line="360" w:lineRule="auto"/>
        <w:ind w:firstLine="480" w:firstLineChars="200"/>
        <w:rPr>
          <w:rFonts w:ascii="宋体" w:hAnsi="宋体"/>
          <w:color w:val="FF0000"/>
          <w:sz w:val="24"/>
        </w:rPr>
      </w:pPr>
    </w:p>
    <w:p>
      <w:pPr>
        <w:spacing w:line="360" w:lineRule="auto"/>
        <w:ind w:firstLine="480" w:firstLineChars="200"/>
        <w:rPr>
          <w:rFonts w:ascii="宋体" w:hAnsi="宋体"/>
          <w:color w:val="FF0000"/>
          <w:sz w:val="24"/>
        </w:rPr>
      </w:pPr>
    </w:p>
    <w:p>
      <w:pPr>
        <w:spacing w:line="360" w:lineRule="auto"/>
        <w:ind w:firstLine="480" w:firstLineChars="200"/>
        <w:rPr>
          <w:rFonts w:ascii="宋体" w:hAnsi="宋体"/>
          <w:color w:val="FF0000"/>
          <w:sz w:val="24"/>
        </w:rPr>
      </w:pPr>
    </w:p>
    <w:p>
      <w:pPr>
        <w:spacing w:line="360" w:lineRule="auto"/>
        <w:ind w:firstLine="480" w:firstLineChars="200"/>
        <w:rPr>
          <w:rFonts w:ascii="宋体" w:hAnsi="宋体"/>
          <w:color w:val="FF0000"/>
          <w:sz w:val="24"/>
        </w:rPr>
      </w:pPr>
    </w:p>
    <w:p>
      <w:pPr>
        <w:spacing w:line="360" w:lineRule="auto"/>
        <w:ind w:firstLine="480" w:firstLineChars="200"/>
        <w:rPr>
          <w:rFonts w:ascii="宋体" w:hAnsi="宋体"/>
          <w:color w:val="FF0000"/>
          <w:sz w:val="24"/>
        </w:rPr>
      </w:pPr>
    </w:p>
    <w:p>
      <w:pPr>
        <w:spacing w:line="360" w:lineRule="auto"/>
        <w:ind w:firstLine="480" w:firstLineChars="200"/>
        <w:rPr>
          <w:rFonts w:ascii="宋体" w:hAnsi="宋体"/>
          <w:color w:val="FF0000"/>
          <w:sz w:val="24"/>
        </w:rPr>
      </w:pPr>
    </w:p>
    <w:p>
      <w:pPr>
        <w:spacing w:line="360" w:lineRule="auto"/>
        <w:ind w:firstLine="480" w:firstLineChars="200"/>
        <w:rPr>
          <w:rFonts w:ascii="宋体" w:hAnsi="宋体"/>
          <w:color w:val="FF0000"/>
          <w:sz w:val="24"/>
        </w:rPr>
      </w:pPr>
    </w:p>
    <w:p>
      <w:pPr>
        <w:spacing w:line="360" w:lineRule="auto"/>
        <w:ind w:firstLine="480" w:firstLineChars="200"/>
        <w:rPr>
          <w:rFonts w:ascii="宋体" w:hAnsi="宋体"/>
          <w:color w:val="FF0000"/>
          <w:sz w:val="24"/>
        </w:rPr>
      </w:pPr>
    </w:p>
    <w:p>
      <w:pPr>
        <w:adjustRightInd w:val="0"/>
        <w:spacing w:line="400" w:lineRule="exact"/>
        <w:rPr>
          <w:rFonts w:ascii="宋体" w:hAnsi="宋体"/>
          <w:color w:val="FF0000"/>
          <w:sz w:val="24"/>
        </w:rPr>
      </w:pPr>
    </w:p>
    <w:p>
      <w:pPr>
        <w:adjustRightInd w:val="0"/>
        <w:spacing w:line="400" w:lineRule="exact"/>
        <w:jc w:val="center"/>
        <w:rPr>
          <w:rFonts w:ascii="宋体" w:hAnsi="宋体"/>
          <w:b/>
          <w:sz w:val="28"/>
          <w:szCs w:val="28"/>
        </w:rPr>
      </w:pPr>
      <w:r>
        <w:rPr>
          <w:rFonts w:hint="eastAsia" w:ascii="宋体" w:hAnsi="宋体"/>
          <w:b/>
          <w:sz w:val="28"/>
          <w:szCs w:val="28"/>
        </w:rPr>
        <w:t>六、类似项目业绩一览表</w:t>
      </w:r>
    </w:p>
    <w:p>
      <w:pPr>
        <w:pStyle w:val="4"/>
        <w:spacing w:beforeLines="100" w:line="400" w:lineRule="exact"/>
        <w:jc w:val="center"/>
        <w:rPr>
          <w:rFonts w:ascii="宋体" w:hAnsi="宋体" w:cs="Arial"/>
          <w:bCs w:val="0"/>
          <w:color w:val="000000"/>
          <w:szCs w:val="28"/>
        </w:rPr>
      </w:pPr>
      <w:r>
        <w:rPr>
          <w:rFonts w:hint="eastAsia" w:ascii="宋体" w:hAnsi="宋体" w:cs="Arial"/>
          <w:bCs w:val="0"/>
          <w:color w:val="000000"/>
          <w:szCs w:val="28"/>
        </w:rPr>
        <w:t>近年类似项目业绩一览表</w:t>
      </w:r>
    </w:p>
    <w:p>
      <w:pPr>
        <w:pStyle w:val="4"/>
        <w:spacing w:line="400" w:lineRule="exact"/>
        <w:ind w:firstLine="240" w:firstLineChars="100"/>
        <w:rPr>
          <w:rFonts w:ascii="宋体" w:hAnsi="宋体" w:cs="Arial"/>
          <w:b w:val="0"/>
          <w:bCs w:val="0"/>
          <w:color w:val="000000"/>
          <w:sz w:val="24"/>
          <w:szCs w:val="21"/>
        </w:rPr>
      </w:pPr>
      <w:r>
        <w:rPr>
          <w:rFonts w:hint="eastAsia" w:ascii="宋体" w:hAnsi="宋体" w:cs="Arial"/>
          <w:b w:val="0"/>
          <w:bCs w:val="0"/>
          <w:color w:val="000000"/>
          <w:sz w:val="24"/>
          <w:szCs w:val="21"/>
        </w:rPr>
        <w:t>供应商名称：                                              单位：万元</w:t>
      </w:r>
    </w:p>
    <w:tbl>
      <w:tblPr>
        <w:tblStyle w:val="24"/>
        <w:tblW w:w="8873"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363"/>
        <w:gridCol w:w="1400"/>
        <w:gridCol w:w="1280"/>
        <w:gridCol w:w="1350"/>
        <w:gridCol w:w="1290"/>
        <w:gridCol w:w="12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vAlign w:val="center"/>
          </w:tcPr>
          <w:p>
            <w:pPr>
              <w:pStyle w:val="7"/>
              <w:ind w:firstLine="0"/>
              <w:jc w:val="center"/>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年份</w:t>
            </w:r>
          </w:p>
        </w:tc>
        <w:tc>
          <w:tcPr>
            <w:tcW w:w="1363" w:type="dxa"/>
            <w:vAlign w:val="center"/>
          </w:tcPr>
          <w:p>
            <w:pPr>
              <w:pStyle w:val="7"/>
              <w:ind w:firstLine="0"/>
              <w:jc w:val="center"/>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用户名称</w:t>
            </w:r>
          </w:p>
        </w:tc>
        <w:tc>
          <w:tcPr>
            <w:tcW w:w="1400" w:type="dxa"/>
            <w:vAlign w:val="center"/>
          </w:tcPr>
          <w:p>
            <w:pPr>
              <w:pStyle w:val="7"/>
              <w:ind w:firstLine="0"/>
              <w:jc w:val="center"/>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项目名称</w:t>
            </w:r>
          </w:p>
        </w:tc>
        <w:tc>
          <w:tcPr>
            <w:tcW w:w="1280" w:type="dxa"/>
            <w:vAlign w:val="center"/>
          </w:tcPr>
          <w:p>
            <w:pPr>
              <w:pStyle w:val="7"/>
              <w:ind w:firstLine="0"/>
              <w:jc w:val="center"/>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合同金额</w:t>
            </w:r>
          </w:p>
        </w:tc>
        <w:tc>
          <w:tcPr>
            <w:tcW w:w="1350" w:type="dxa"/>
            <w:vAlign w:val="center"/>
          </w:tcPr>
          <w:p>
            <w:pPr>
              <w:pStyle w:val="7"/>
              <w:ind w:firstLine="0"/>
              <w:jc w:val="center"/>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完成时间</w:t>
            </w:r>
          </w:p>
        </w:tc>
        <w:tc>
          <w:tcPr>
            <w:tcW w:w="1290" w:type="dxa"/>
            <w:vAlign w:val="center"/>
          </w:tcPr>
          <w:p>
            <w:pPr>
              <w:pStyle w:val="7"/>
              <w:ind w:firstLine="0"/>
              <w:jc w:val="center"/>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完成质量</w:t>
            </w:r>
          </w:p>
        </w:tc>
        <w:tc>
          <w:tcPr>
            <w:tcW w:w="1290" w:type="dxa"/>
            <w:vAlign w:val="center"/>
          </w:tcPr>
          <w:p>
            <w:pPr>
              <w:pStyle w:val="7"/>
              <w:ind w:firstLine="0"/>
              <w:jc w:val="center"/>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7"/>
              <w:ind w:firstLine="0"/>
              <w:rPr>
                <w:rFonts w:asciiTheme="minorEastAsia" w:hAnsiTheme="minorEastAsia" w:eastAsiaTheme="minorEastAsia"/>
                <w:color w:val="000000"/>
                <w:sz w:val="24"/>
                <w:szCs w:val="24"/>
              </w:rPr>
            </w:pPr>
          </w:p>
        </w:tc>
        <w:tc>
          <w:tcPr>
            <w:tcW w:w="1363" w:type="dxa"/>
          </w:tcPr>
          <w:p>
            <w:pPr>
              <w:pStyle w:val="7"/>
              <w:ind w:firstLine="0"/>
              <w:rPr>
                <w:rFonts w:asciiTheme="minorEastAsia" w:hAnsiTheme="minorEastAsia" w:eastAsiaTheme="minorEastAsia"/>
                <w:color w:val="000000"/>
                <w:sz w:val="24"/>
                <w:szCs w:val="24"/>
              </w:rPr>
            </w:pPr>
          </w:p>
        </w:tc>
        <w:tc>
          <w:tcPr>
            <w:tcW w:w="1400" w:type="dxa"/>
          </w:tcPr>
          <w:p>
            <w:pPr>
              <w:pStyle w:val="7"/>
              <w:ind w:firstLine="0"/>
              <w:rPr>
                <w:rFonts w:asciiTheme="minorEastAsia" w:hAnsiTheme="minorEastAsia" w:eastAsiaTheme="minorEastAsia"/>
                <w:color w:val="000000"/>
                <w:sz w:val="24"/>
                <w:szCs w:val="24"/>
              </w:rPr>
            </w:pPr>
          </w:p>
        </w:tc>
        <w:tc>
          <w:tcPr>
            <w:tcW w:w="1280" w:type="dxa"/>
          </w:tcPr>
          <w:p>
            <w:pPr>
              <w:pStyle w:val="7"/>
              <w:ind w:firstLine="0"/>
              <w:rPr>
                <w:rFonts w:asciiTheme="minorEastAsia" w:hAnsiTheme="minorEastAsia" w:eastAsiaTheme="minorEastAsia"/>
                <w:color w:val="000000"/>
                <w:sz w:val="24"/>
                <w:szCs w:val="24"/>
              </w:rPr>
            </w:pPr>
          </w:p>
        </w:tc>
        <w:tc>
          <w:tcPr>
            <w:tcW w:w="1350" w:type="dxa"/>
          </w:tcPr>
          <w:p>
            <w:pPr>
              <w:pStyle w:val="7"/>
              <w:ind w:firstLine="0"/>
              <w:rPr>
                <w:rFonts w:asciiTheme="minorEastAsia" w:hAnsiTheme="minorEastAsia" w:eastAsiaTheme="minorEastAsia"/>
                <w:color w:val="000000"/>
                <w:sz w:val="24"/>
                <w:szCs w:val="24"/>
              </w:rPr>
            </w:pPr>
          </w:p>
        </w:tc>
        <w:tc>
          <w:tcPr>
            <w:tcW w:w="1290" w:type="dxa"/>
          </w:tcPr>
          <w:p>
            <w:pPr>
              <w:pStyle w:val="7"/>
              <w:ind w:firstLine="0"/>
              <w:rPr>
                <w:rFonts w:asciiTheme="minorEastAsia" w:hAnsiTheme="minorEastAsia" w:eastAsiaTheme="minorEastAsia"/>
                <w:color w:val="000000"/>
                <w:sz w:val="24"/>
                <w:szCs w:val="24"/>
              </w:rPr>
            </w:pPr>
          </w:p>
        </w:tc>
        <w:tc>
          <w:tcPr>
            <w:tcW w:w="1290" w:type="dxa"/>
          </w:tcPr>
          <w:p>
            <w:pPr>
              <w:pStyle w:val="7"/>
              <w:ind w:firstLine="0"/>
              <w:rPr>
                <w:rFonts w:asciiTheme="minorEastAsia" w:hAnsiTheme="minorEastAsia" w:eastAsia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7"/>
              <w:ind w:firstLine="0"/>
              <w:rPr>
                <w:rFonts w:asciiTheme="minorEastAsia" w:hAnsiTheme="minorEastAsia" w:eastAsiaTheme="minorEastAsia"/>
                <w:color w:val="000000"/>
                <w:sz w:val="24"/>
                <w:szCs w:val="24"/>
              </w:rPr>
            </w:pPr>
          </w:p>
        </w:tc>
        <w:tc>
          <w:tcPr>
            <w:tcW w:w="1363" w:type="dxa"/>
          </w:tcPr>
          <w:p>
            <w:pPr>
              <w:pStyle w:val="7"/>
              <w:ind w:firstLine="0"/>
              <w:rPr>
                <w:rFonts w:asciiTheme="minorEastAsia" w:hAnsiTheme="minorEastAsia" w:eastAsiaTheme="minorEastAsia"/>
                <w:color w:val="000000"/>
                <w:sz w:val="24"/>
                <w:szCs w:val="24"/>
              </w:rPr>
            </w:pPr>
          </w:p>
        </w:tc>
        <w:tc>
          <w:tcPr>
            <w:tcW w:w="1400" w:type="dxa"/>
          </w:tcPr>
          <w:p>
            <w:pPr>
              <w:pStyle w:val="7"/>
              <w:ind w:firstLine="0"/>
              <w:rPr>
                <w:rFonts w:asciiTheme="minorEastAsia" w:hAnsiTheme="minorEastAsia" w:eastAsiaTheme="minorEastAsia"/>
                <w:color w:val="000000"/>
                <w:sz w:val="24"/>
                <w:szCs w:val="24"/>
              </w:rPr>
            </w:pPr>
          </w:p>
        </w:tc>
        <w:tc>
          <w:tcPr>
            <w:tcW w:w="1280" w:type="dxa"/>
          </w:tcPr>
          <w:p>
            <w:pPr>
              <w:pStyle w:val="7"/>
              <w:ind w:firstLine="0"/>
              <w:rPr>
                <w:rFonts w:asciiTheme="minorEastAsia" w:hAnsiTheme="minorEastAsia" w:eastAsiaTheme="minorEastAsia"/>
                <w:color w:val="000000"/>
                <w:sz w:val="24"/>
                <w:szCs w:val="24"/>
              </w:rPr>
            </w:pPr>
          </w:p>
        </w:tc>
        <w:tc>
          <w:tcPr>
            <w:tcW w:w="1350" w:type="dxa"/>
          </w:tcPr>
          <w:p>
            <w:pPr>
              <w:pStyle w:val="7"/>
              <w:ind w:firstLine="0"/>
              <w:rPr>
                <w:rFonts w:asciiTheme="minorEastAsia" w:hAnsiTheme="minorEastAsia" w:eastAsiaTheme="minorEastAsia"/>
                <w:color w:val="000000"/>
                <w:sz w:val="24"/>
                <w:szCs w:val="24"/>
              </w:rPr>
            </w:pPr>
          </w:p>
        </w:tc>
        <w:tc>
          <w:tcPr>
            <w:tcW w:w="1290" w:type="dxa"/>
          </w:tcPr>
          <w:p>
            <w:pPr>
              <w:pStyle w:val="7"/>
              <w:ind w:firstLine="0"/>
              <w:rPr>
                <w:rFonts w:asciiTheme="minorEastAsia" w:hAnsiTheme="minorEastAsia" w:eastAsiaTheme="minorEastAsia"/>
                <w:color w:val="000000"/>
                <w:sz w:val="24"/>
                <w:szCs w:val="24"/>
              </w:rPr>
            </w:pPr>
          </w:p>
        </w:tc>
        <w:tc>
          <w:tcPr>
            <w:tcW w:w="1290" w:type="dxa"/>
          </w:tcPr>
          <w:p>
            <w:pPr>
              <w:pStyle w:val="7"/>
              <w:ind w:firstLine="0"/>
              <w:rPr>
                <w:rFonts w:asciiTheme="minorEastAsia" w:hAnsiTheme="minorEastAsia" w:eastAsia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7"/>
              <w:ind w:firstLine="0"/>
              <w:rPr>
                <w:rFonts w:asciiTheme="minorEastAsia" w:hAnsiTheme="minorEastAsia" w:eastAsiaTheme="minorEastAsia"/>
                <w:color w:val="000000"/>
                <w:sz w:val="24"/>
                <w:szCs w:val="24"/>
              </w:rPr>
            </w:pPr>
          </w:p>
        </w:tc>
        <w:tc>
          <w:tcPr>
            <w:tcW w:w="1363" w:type="dxa"/>
          </w:tcPr>
          <w:p>
            <w:pPr>
              <w:pStyle w:val="7"/>
              <w:ind w:firstLine="0"/>
              <w:rPr>
                <w:rFonts w:asciiTheme="minorEastAsia" w:hAnsiTheme="minorEastAsia" w:eastAsiaTheme="minorEastAsia"/>
                <w:color w:val="000000"/>
                <w:sz w:val="24"/>
                <w:szCs w:val="24"/>
              </w:rPr>
            </w:pPr>
          </w:p>
        </w:tc>
        <w:tc>
          <w:tcPr>
            <w:tcW w:w="1400" w:type="dxa"/>
          </w:tcPr>
          <w:p>
            <w:pPr>
              <w:pStyle w:val="7"/>
              <w:ind w:firstLine="0"/>
              <w:rPr>
                <w:rFonts w:asciiTheme="minorEastAsia" w:hAnsiTheme="minorEastAsia" w:eastAsiaTheme="minorEastAsia"/>
                <w:color w:val="000000"/>
                <w:sz w:val="24"/>
                <w:szCs w:val="24"/>
              </w:rPr>
            </w:pPr>
          </w:p>
        </w:tc>
        <w:tc>
          <w:tcPr>
            <w:tcW w:w="1280" w:type="dxa"/>
          </w:tcPr>
          <w:p>
            <w:pPr>
              <w:pStyle w:val="7"/>
              <w:ind w:firstLine="0"/>
              <w:rPr>
                <w:rFonts w:asciiTheme="minorEastAsia" w:hAnsiTheme="minorEastAsia" w:eastAsiaTheme="minorEastAsia"/>
                <w:color w:val="000000"/>
                <w:sz w:val="24"/>
                <w:szCs w:val="24"/>
              </w:rPr>
            </w:pPr>
          </w:p>
        </w:tc>
        <w:tc>
          <w:tcPr>
            <w:tcW w:w="1350" w:type="dxa"/>
          </w:tcPr>
          <w:p>
            <w:pPr>
              <w:pStyle w:val="7"/>
              <w:ind w:firstLine="0"/>
              <w:rPr>
                <w:rFonts w:asciiTheme="minorEastAsia" w:hAnsiTheme="minorEastAsia" w:eastAsiaTheme="minorEastAsia"/>
                <w:color w:val="000000"/>
                <w:sz w:val="24"/>
                <w:szCs w:val="24"/>
              </w:rPr>
            </w:pPr>
          </w:p>
        </w:tc>
        <w:tc>
          <w:tcPr>
            <w:tcW w:w="1290" w:type="dxa"/>
          </w:tcPr>
          <w:p>
            <w:pPr>
              <w:pStyle w:val="7"/>
              <w:ind w:firstLine="0"/>
              <w:rPr>
                <w:rFonts w:asciiTheme="minorEastAsia" w:hAnsiTheme="minorEastAsia" w:eastAsiaTheme="minorEastAsia"/>
                <w:color w:val="000000"/>
                <w:sz w:val="24"/>
                <w:szCs w:val="24"/>
              </w:rPr>
            </w:pPr>
          </w:p>
        </w:tc>
        <w:tc>
          <w:tcPr>
            <w:tcW w:w="1290" w:type="dxa"/>
          </w:tcPr>
          <w:p>
            <w:pPr>
              <w:pStyle w:val="7"/>
              <w:ind w:firstLine="0"/>
              <w:rPr>
                <w:rFonts w:asciiTheme="minorEastAsia" w:hAnsiTheme="minorEastAsia" w:eastAsia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7"/>
              <w:ind w:firstLine="0"/>
              <w:rPr>
                <w:rFonts w:asciiTheme="minorEastAsia" w:hAnsiTheme="minorEastAsia" w:eastAsiaTheme="minorEastAsia"/>
                <w:color w:val="000000"/>
                <w:sz w:val="24"/>
                <w:szCs w:val="24"/>
              </w:rPr>
            </w:pPr>
          </w:p>
        </w:tc>
        <w:tc>
          <w:tcPr>
            <w:tcW w:w="1363" w:type="dxa"/>
          </w:tcPr>
          <w:p>
            <w:pPr>
              <w:pStyle w:val="7"/>
              <w:ind w:firstLine="0"/>
              <w:rPr>
                <w:rFonts w:asciiTheme="minorEastAsia" w:hAnsiTheme="minorEastAsia" w:eastAsiaTheme="minorEastAsia"/>
                <w:color w:val="000000"/>
                <w:sz w:val="24"/>
                <w:szCs w:val="24"/>
              </w:rPr>
            </w:pPr>
          </w:p>
        </w:tc>
        <w:tc>
          <w:tcPr>
            <w:tcW w:w="1400" w:type="dxa"/>
          </w:tcPr>
          <w:p>
            <w:pPr>
              <w:pStyle w:val="7"/>
              <w:ind w:firstLine="0"/>
              <w:rPr>
                <w:rFonts w:asciiTheme="minorEastAsia" w:hAnsiTheme="minorEastAsia" w:eastAsiaTheme="minorEastAsia"/>
                <w:color w:val="000000"/>
                <w:sz w:val="24"/>
                <w:szCs w:val="24"/>
              </w:rPr>
            </w:pPr>
          </w:p>
        </w:tc>
        <w:tc>
          <w:tcPr>
            <w:tcW w:w="1280" w:type="dxa"/>
          </w:tcPr>
          <w:p>
            <w:pPr>
              <w:pStyle w:val="7"/>
              <w:ind w:firstLine="0"/>
              <w:rPr>
                <w:rFonts w:asciiTheme="minorEastAsia" w:hAnsiTheme="minorEastAsia" w:eastAsiaTheme="minorEastAsia"/>
                <w:color w:val="000000"/>
                <w:sz w:val="24"/>
                <w:szCs w:val="24"/>
              </w:rPr>
            </w:pPr>
          </w:p>
        </w:tc>
        <w:tc>
          <w:tcPr>
            <w:tcW w:w="1350" w:type="dxa"/>
          </w:tcPr>
          <w:p>
            <w:pPr>
              <w:pStyle w:val="7"/>
              <w:ind w:firstLine="0"/>
              <w:rPr>
                <w:rFonts w:asciiTheme="minorEastAsia" w:hAnsiTheme="minorEastAsia" w:eastAsiaTheme="minorEastAsia"/>
                <w:color w:val="000000"/>
                <w:sz w:val="24"/>
                <w:szCs w:val="24"/>
              </w:rPr>
            </w:pPr>
          </w:p>
        </w:tc>
        <w:tc>
          <w:tcPr>
            <w:tcW w:w="1290" w:type="dxa"/>
          </w:tcPr>
          <w:p>
            <w:pPr>
              <w:pStyle w:val="7"/>
              <w:ind w:firstLine="0"/>
              <w:rPr>
                <w:rFonts w:asciiTheme="minorEastAsia" w:hAnsiTheme="minorEastAsia" w:eastAsiaTheme="minorEastAsia"/>
                <w:color w:val="000000"/>
                <w:sz w:val="24"/>
                <w:szCs w:val="24"/>
              </w:rPr>
            </w:pPr>
          </w:p>
        </w:tc>
        <w:tc>
          <w:tcPr>
            <w:tcW w:w="1290" w:type="dxa"/>
          </w:tcPr>
          <w:p>
            <w:pPr>
              <w:pStyle w:val="7"/>
              <w:ind w:firstLine="0"/>
              <w:rPr>
                <w:rFonts w:asciiTheme="minorEastAsia" w:hAnsiTheme="minorEastAsia" w:eastAsia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7"/>
              <w:ind w:firstLine="0"/>
              <w:rPr>
                <w:rFonts w:asciiTheme="minorEastAsia" w:hAnsiTheme="minorEastAsia" w:eastAsiaTheme="minorEastAsia"/>
                <w:color w:val="000000"/>
                <w:sz w:val="24"/>
                <w:szCs w:val="24"/>
              </w:rPr>
            </w:pPr>
          </w:p>
        </w:tc>
        <w:tc>
          <w:tcPr>
            <w:tcW w:w="1363" w:type="dxa"/>
          </w:tcPr>
          <w:p>
            <w:pPr>
              <w:pStyle w:val="7"/>
              <w:ind w:firstLine="0"/>
              <w:rPr>
                <w:rFonts w:asciiTheme="minorEastAsia" w:hAnsiTheme="minorEastAsia" w:eastAsiaTheme="minorEastAsia"/>
                <w:color w:val="000000"/>
                <w:sz w:val="24"/>
                <w:szCs w:val="24"/>
              </w:rPr>
            </w:pPr>
          </w:p>
        </w:tc>
        <w:tc>
          <w:tcPr>
            <w:tcW w:w="1400" w:type="dxa"/>
          </w:tcPr>
          <w:p>
            <w:pPr>
              <w:pStyle w:val="7"/>
              <w:ind w:firstLine="0"/>
              <w:rPr>
                <w:rFonts w:asciiTheme="minorEastAsia" w:hAnsiTheme="minorEastAsia" w:eastAsiaTheme="minorEastAsia"/>
                <w:color w:val="000000"/>
                <w:sz w:val="24"/>
                <w:szCs w:val="24"/>
              </w:rPr>
            </w:pPr>
          </w:p>
        </w:tc>
        <w:tc>
          <w:tcPr>
            <w:tcW w:w="1280" w:type="dxa"/>
          </w:tcPr>
          <w:p>
            <w:pPr>
              <w:pStyle w:val="7"/>
              <w:ind w:firstLine="0"/>
              <w:rPr>
                <w:rFonts w:asciiTheme="minorEastAsia" w:hAnsiTheme="minorEastAsia" w:eastAsiaTheme="minorEastAsia"/>
                <w:color w:val="000000"/>
                <w:sz w:val="24"/>
                <w:szCs w:val="24"/>
              </w:rPr>
            </w:pPr>
          </w:p>
        </w:tc>
        <w:tc>
          <w:tcPr>
            <w:tcW w:w="1350" w:type="dxa"/>
          </w:tcPr>
          <w:p>
            <w:pPr>
              <w:pStyle w:val="7"/>
              <w:ind w:firstLine="0"/>
              <w:rPr>
                <w:rFonts w:asciiTheme="minorEastAsia" w:hAnsiTheme="minorEastAsia" w:eastAsiaTheme="minorEastAsia"/>
                <w:color w:val="000000"/>
                <w:sz w:val="24"/>
                <w:szCs w:val="24"/>
              </w:rPr>
            </w:pPr>
          </w:p>
        </w:tc>
        <w:tc>
          <w:tcPr>
            <w:tcW w:w="1290" w:type="dxa"/>
          </w:tcPr>
          <w:p>
            <w:pPr>
              <w:pStyle w:val="7"/>
              <w:ind w:firstLine="0"/>
              <w:rPr>
                <w:rFonts w:asciiTheme="minorEastAsia" w:hAnsiTheme="minorEastAsia" w:eastAsiaTheme="minorEastAsia"/>
                <w:color w:val="000000"/>
                <w:sz w:val="24"/>
                <w:szCs w:val="24"/>
              </w:rPr>
            </w:pPr>
          </w:p>
        </w:tc>
        <w:tc>
          <w:tcPr>
            <w:tcW w:w="1290" w:type="dxa"/>
          </w:tcPr>
          <w:p>
            <w:pPr>
              <w:pStyle w:val="7"/>
              <w:ind w:firstLine="0"/>
              <w:rPr>
                <w:rFonts w:asciiTheme="minorEastAsia" w:hAnsiTheme="minorEastAsia" w:eastAsia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7"/>
              <w:ind w:firstLine="0"/>
              <w:rPr>
                <w:rFonts w:asciiTheme="minorEastAsia" w:hAnsiTheme="minorEastAsia" w:eastAsiaTheme="minorEastAsia"/>
                <w:color w:val="000000"/>
                <w:sz w:val="24"/>
                <w:szCs w:val="24"/>
              </w:rPr>
            </w:pPr>
          </w:p>
        </w:tc>
        <w:tc>
          <w:tcPr>
            <w:tcW w:w="1363" w:type="dxa"/>
          </w:tcPr>
          <w:p>
            <w:pPr>
              <w:pStyle w:val="7"/>
              <w:ind w:firstLine="0"/>
              <w:rPr>
                <w:rFonts w:asciiTheme="minorEastAsia" w:hAnsiTheme="minorEastAsia" w:eastAsiaTheme="minorEastAsia"/>
                <w:color w:val="000000"/>
                <w:sz w:val="24"/>
                <w:szCs w:val="24"/>
              </w:rPr>
            </w:pPr>
          </w:p>
        </w:tc>
        <w:tc>
          <w:tcPr>
            <w:tcW w:w="1400" w:type="dxa"/>
          </w:tcPr>
          <w:p>
            <w:pPr>
              <w:pStyle w:val="7"/>
              <w:ind w:firstLine="0"/>
              <w:rPr>
                <w:rFonts w:asciiTheme="minorEastAsia" w:hAnsiTheme="minorEastAsia" w:eastAsiaTheme="minorEastAsia"/>
                <w:color w:val="000000"/>
                <w:sz w:val="24"/>
                <w:szCs w:val="24"/>
              </w:rPr>
            </w:pPr>
          </w:p>
        </w:tc>
        <w:tc>
          <w:tcPr>
            <w:tcW w:w="1280" w:type="dxa"/>
          </w:tcPr>
          <w:p>
            <w:pPr>
              <w:pStyle w:val="7"/>
              <w:ind w:firstLine="0"/>
              <w:rPr>
                <w:rFonts w:asciiTheme="minorEastAsia" w:hAnsiTheme="minorEastAsia" w:eastAsiaTheme="minorEastAsia"/>
                <w:color w:val="000000"/>
                <w:sz w:val="24"/>
                <w:szCs w:val="24"/>
              </w:rPr>
            </w:pPr>
          </w:p>
        </w:tc>
        <w:tc>
          <w:tcPr>
            <w:tcW w:w="1350" w:type="dxa"/>
          </w:tcPr>
          <w:p>
            <w:pPr>
              <w:pStyle w:val="7"/>
              <w:ind w:firstLine="0"/>
              <w:rPr>
                <w:rFonts w:asciiTheme="minorEastAsia" w:hAnsiTheme="minorEastAsia" w:eastAsiaTheme="minorEastAsia"/>
                <w:color w:val="000000"/>
                <w:sz w:val="24"/>
                <w:szCs w:val="24"/>
              </w:rPr>
            </w:pPr>
          </w:p>
        </w:tc>
        <w:tc>
          <w:tcPr>
            <w:tcW w:w="1290" w:type="dxa"/>
          </w:tcPr>
          <w:p>
            <w:pPr>
              <w:pStyle w:val="7"/>
              <w:ind w:firstLine="0"/>
              <w:rPr>
                <w:rFonts w:asciiTheme="minorEastAsia" w:hAnsiTheme="minorEastAsia" w:eastAsiaTheme="minorEastAsia"/>
                <w:color w:val="000000"/>
                <w:sz w:val="24"/>
                <w:szCs w:val="24"/>
              </w:rPr>
            </w:pPr>
          </w:p>
        </w:tc>
        <w:tc>
          <w:tcPr>
            <w:tcW w:w="1290" w:type="dxa"/>
          </w:tcPr>
          <w:p>
            <w:pPr>
              <w:pStyle w:val="7"/>
              <w:ind w:firstLine="0"/>
              <w:rPr>
                <w:rFonts w:asciiTheme="minorEastAsia" w:hAnsiTheme="minorEastAsia" w:eastAsia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7"/>
              <w:ind w:firstLine="0"/>
              <w:rPr>
                <w:rFonts w:asciiTheme="minorEastAsia" w:hAnsiTheme="minorEastAsia" w:eastAsiaTheme="minorEastAsia"/>
                <w:color w:val="000000"/>
                <w:sz w:val="24"/>
                <w:szCs w:val="24"/>
              </w:rPr>
            </w:pPr>
          </w:p>
        </w:tc>
        <w:tc>
          <w:tcPr>
            <w:tcW w:w="1363" w:type="dxa"/>
          </w:tcPr>
          <w:p>
            <w:pPr>
              <w:pStyle w:val="7"/>
              <w:ind w:firstLine="0"/>
              <w:rPr>
                <w:rFonts w:asciiTheme="minorEastAsia" w:hAnsiTheme="minorEastAsia" w:eastAsiaTheme="minorEastAsia"/>
                <w:color w:val="000000"/>
                <w:sz w:val="24"/>
                <w:szCs w:val="24"/>
              </w:rPr>
            </w:pPr>
          </w:p>
        </w:tc>
        <w:tc>
          <w:tcPr>
            <w:tcW w:w="1400" w:type="dxa"/>
          </w:tcPr>
          <w:p>
            <w:pPr>
              <w:pStyle w:val="7"/>
              <w:ind w:firstLine="0"/>
              <w:rPr>
                <w:rFonts w:asciiTheme="minorEastAsia" w:hAnsiTheme="minorEastAsia" w:eastAsiaTheme="minorEastAsia"/>
                <w:color w:val="000000"/>
                <w:sz w:val="24"/>
                <w:szCs w:val="24"/>
              </w:rPr>
            </w:pPr>
          </w:p>
        </w:tc>
        <w:tc>
          <w:tcPr>
            <w:tcW w:w="1280" w:type="dxa"/>
          </w:tcPr>
          <w:p>
            <w:pPr>
              <w:pStyle w:val="7"/>
              <w:ind w:firstLine="0"/>
              <w:rPr>
                <w:rFonts w:asciiTheme="minorEastAsia" w:hAnsiTheme="minorEastAsia" w:eastAsiaTheme="minorEastAsia"/>
                <w:color w:val="000000"/>
                <w:sz w:val="24"/>
                <w:szCs w:val="24"/>
              </w:rPr>
            </w:pPr>
          </w:p>
        </w:tc>
        <w:tc>
          <w:tcPr>
            <w:tcW w:w="1350" w:type="dxa"/>
          </w:tcPr>
          <w:p>
            <w:pPr>
              <w:pStyle w:val="7"/>
              <w:ind w:firstLine="0"/>
              <w:rPr>
                <w:rFonts w:asciiTheme="minorEastAsia" w:hAnsiTheme="minorEastAsia" w:eastAsiaTheme="minorEastAsia"/>
                <w:color w:val="000000"/>
                <w:sz w:val="24"/>
                <w:szCs w:val="24"/>
              </w:rPr>
            </w:pPr>
          </w:p>
        </w:tc>
        <w:tc>
          <w:tcPr>
            <w:tcW w:w="1290" w:type="dxa"/>
          </w:tcPr>
          <w:p>
            <w:pPr>
              <w:pStyle w:val="7"/>
              <w:ind w:firstLine="0"/>
              <w:rPr>
                <w:rFonts w:asciiTheme="minorEastAsia" w:hAnsiTheme="minorEastAsia" w:eastAsiaTheme="minorEastAsia"/>
                <w:color w:val="000000"/>
                <w:sz w:val="24"/>
                <w:szCs w:val="24"/>
              </w:rPr>
            </w:pPr>
          </w:p>
        </w:tc>
        <w:tc>
          <w:tcPr>
            <w:tcW w:w="1290" w:type="dxa"/>
          </w:tcPr>
          <w:p>
            <w:pPr>
              <w:pStyle w:val="7"/>
              <w:ind w:firstLine="0"/>
              <w:rPr>
                <w:rFonts w:asciiTheme="minorEastAsia" w:hAnsiTheme="minorEastAsia" w:eastAsia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7"/>
              <w:ind w:firstLine="0"/>
              <w:rPr>
                <w:rFonts w:asciiTheme="minorEastAsia" w:hAnsiTheme="minorEastAsia" w:eastAsiaTheme="minorEastAsia"/>
                <w:color w:val="000000"/>
                <w:sz w:val="24"/>
                <w:szCs w:val="24"/>
              </w:rPr>
            </w:pPr>
          </w:p>
        </w:tc>
        <w:tc>
          <w:tcPr>
            <w:tcW w:w="1363" w:type="dxa"/>
          </w:tcPr>
          <w:p>
            <w:pPr>
              <w:pStyle w:val="7"/>
              <w:ind w:firstLine="0"/>
              <w:rPr>
                <w:rFonts w:asciiTheme="minorEastAsia" w:hAnsiTheme="minorEastAsia" w:eastAsiaTheme="minorEastAsia"/>
                <w:color w:val="000000"/>
                <w:sz w:val="24"/>
                <w:szCs w:val="24"/>
              </w:rPr>
            </w:pPr>
          </w:p>
        </w:tc>
        <w:tc>
          <w:tcPr>
            <w:tcW w:w="1400" w:type="dxa"/>
          </w:tcPr>
          <w:p>
            <w:pPr>
              <w:pStyle w:val="7"/>
              <w:ind w:firstLine="0"/>
              <w:rPr>
                <w:rFonts w:asciiTheme="minorEastAsia" w:hAnsiTheme="minorEastAsia" w:eastAsiaTheme="minorEastAsia"/>
                <w:color w:val="000000"/>
                <w:sz w:val="24"/>
                <w:szCs w:val="24"/>
              </w:rPr>
            </w:pPr>
          </w:p>
        </w:tc>
        <w:tc>
          <w:tcPr>
            <w:tcW w:w="1280" w:type="dxa"/>
          </w:tcPr>
          <w:p>
            <w:pPr>
              <w:pStyle w:val="7"/>
              <w:ind w:firstLine="0"/>
              <w:rPr>
                <w:rFonts w:asciiTheme="minorEastAsia" w:hAnsiTheme="minorEastAsia" w:eastAsiaTheme="minorEastAsia"/>
                <w:color w:val="000000"/>
                <w:sz w:val="24"/>
                <w:szCs w:val="24"/>
              </w:rPr>
            </w:pPr>
          </w:p>
        </w:tc>
        <w:tc>
          <w:tcPr>
            <w:tcW w:w="1350" w:type="dxa"/>
          </w:tcPr>
          <w:p>
            <w:pPr>
              <w:pStyle w:val="7"/>
              <w:ind w:firstLine="0"/>
              <w:rPr>
                <w:rFonts w:asciiTheme="minorEastAsia" w:hAnsiTheme="minorEastAsia" w:eastAsiaTheme="minorEastAsia"/>
                <w:color w:val="000000"/>
                <w:sz w:val="24"/>
                <w:szCs w:val="24"/>
              </w:rPr>
            </w:pPr>
          </w:p>
        </w:tc>
        <w:tc>
          <w:tcPr>
            <w:tcW w:w="1290" w:type="dxa"/>
          </w:tcPr>
          <w:p>
            <w:pPr>
              <w:pStyle w:val="7"/>
              <w:ind w:firstLine="0"/>
              <w:rPr>
                <w:rFonts w:asciiTheme="minorEastAsia" w:hAnsiTheme="minorEastAsia" w:eastAsiaTheme="minorEastAsia"/>
                <w:color w:val="000000"/>
                <w:sz w:val="24"/>
                <w:szCs w:val="24"/>
              </w:rPr>
            </w:pPr>
          </w:p>
        </w:tc>
        <w:tc>
          <w:tcPr>
            <w:tcW w:w="1290" w:type="dxa"/>
          </w:tcPr>
          <w:p>
            <w:pPr>
              <w:pStyle w:val="7"/>
              <w:ind w:firstLine="0"/>
              <w:rPr>
                <w:rFonts w:asciiTheme="minorEastAsia" w:hAnsiTheme="minorEastAsia" w:eastAsia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7"/>
              <w:ind w:firstLine="0"/>
              <w:rPr>
                <w:rFonts w:asciiTheme="minorEastAsia" w:hAnsiTheme="minorEastAsia" w:eastAsiaTheme="minorEastAsia"/>
                <w:color w:val="000000"/>
                <w:sz w:val="24"/>
                <w:szCs w:val="24"/>
              </w:rPr>
            </w:pPr>
          </w:p>
        </w:tc>
        <w:tc>
          <w:tcPr>
            <w:tcW w:w="1363" w:type="dxa"/>
          </w:tcPr>
          <w:p>
            <w:pPr>
              <w:pStyle w:val="7"/>
              <w:ind w:firstLine="0"/>
              <w:rPr>
                <w:rFonts w:asciiTheme="minorEastAsia" w:hAnsiTheme="minorEastAsia" w:eastAsiaTheme="minorEastAsia"/>
                <w:color w:val="000000"/>
                <w:sz w:val="24"/>
                <w:szCs w:val="24"/>
              </w:rPr>
            </w:pPr>
          </w:p>
        </w:tc>
        <w:tc>
          <w:tcPr>
            <w:tcW w:w="1400" w:type="dxa"/>
          </w:tcPr>
          <w:p>
            <w:pPr>
              <w:pStyle w:val="7"/>
              <w:ind w:firstLine="0"/>
              <w:rPr>
                <w:rFonts w:asciiTheme="minorEastAsia" w:hAnsiTheme="minorEastAsia" w:eastAsiaTheme="minorEastAsia"/>
                <w:color w:val="000000"/>
                <w:sz w:val="24"/>
                <w:szCs w:val="24"/>
              </w:rPr>
            </w:pPr>
          </w:p>
        </w:tc>
        <w:tc>
          <w:tcPr>
            <w:tcW w:w="1280" w:type="dxa"/>
          </w:tcPr>
          <w:p>
            <w:pPr>
              <w:pStyle w:val="7"/>
              <w:ind w:firstLine="0"/>
              <w:rPr>
                <w:rFonts w:asciiTheme="minorEastAsia" w:hAnsiTheme="minorEastAsia" w:eastAsiaTheme="minorEastAsia"/>
                <w:color w:val="000000"/>
                <w:sz w:val="24"/>
                <w:szCs w:val="24"/>
              </w:rPr>
            </w:pPr>
          </w:p>
        </w:tc>
        <w:tc>
          <w:tcPr>
            <w:tcW w:w="1350" w:type="dxa"/>
          </w:tcPr>
          <w:p>
            <w:pPr>
              <w:pStyle w:val="7"/>
              <w:ind w:firstLine="0"/>
              <w:rPr>
                <w:rFonts w:asciiTheme="minorEastAsia" w:hAnsiTheme="minorEastAsia" w:eastAsiaTheme="minorEastAsia"/>
                <w:color w:val="000000"/>
                <w:sz w:val="24"/>
                <w:szCs w:val="24"/>
              </w:rPr>
            </w:pPr>
          </w:p>
        </w:tc>
        <w:tc>
          <w:tcPr>
            <w:tcW w:w="1290" w:type="dxa"/>
          </w:tcPr>
          <w:p>
            <w:pPr>
              <w:pStyle w:val="7"/>
              <w:ind w:firstLine="0"/>
              <w:rPr>
                <w:rFonts w:asciiTheme="minorEastAsia" w:hAnsiTheme="minorEastAsia" w:eastAsiaTheme="minorEastAsia"/>
                <w:color w:val="000000"/>
                <w:sz w:val="24"/>
                <w:szCs w:val="24"/>
              </w:rPr>
            </w:pPr>
          </w:p>
        </w:tc>
        <w:tc>
          <w:tcPr>
            <w:tcW w:w="1290" w:type="dxa"/>
          </w:tcPr>
          <w:p>
            <w:pPr>
              <w:pStyle w:val="7"/>
              <w:ind w:firstLine="0"/>
              <w:rPr>
                <w:rFonts w:asciiTheme="minorEastAsia" w:hAnsiTheme="minorEastAsia" w:eastAsia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7"/>
              <w:ind w:firstLine="0"/>
              <w:rPr>
                <w:rFonts w:asciiTheme="minorEastAsia" w:hAnsiTheme="minorEastAsia" w:eastAsiaTheme="minorEastAsia"/>
                <w:color w:val="000000"/>
                <w:sz w:val="24"/>
                <w:szCs w:val="24"/>
              </w:rPr>
            </w:pPr>
          </w:p>
        </w:tc>
        <w:tc>
          <w:tcPr>
            <w:tcW w:w="1363" w:type="dxa"/>
          </w:tcPr>
          <w:p>
            <w:pPr>
              <w:pStyle w:val="7"/>
              <w:ind w:firstLine="0"/>
              <w:rPr>
                <w:rFonts w:asciiTheme="minorEastAsia" w:hAnsiTheme="minorEastAsia" w:eastAsiaTheme="minorEastAsia"/>
                <w:color w:val="000000"/>
                <w:sz w:val="24"/>
                <w:szCs w:val="24"/>
              </w:rPr>
            </w:pPr>
          </w:p>
        </w:tc>
        <w:tc>
          <w:tcPr>
            <w:tcW w:w="1400" w:type="dxa"/>
          </w:tcPr>
          <w:p>
            <w:pPr>
              <w:pStyle w:val="7"/>
              <w:ind w:firstLine="0"/>
              <w:rPr>
                <w:rFonts w:asciiTheme="minorEastAsia" w:hAnsiTheme="minorEastAsia" w:eastAsiaTheme="minorEastAsia"/>
                <w:color w:val="000000"/>
                <w:sz w:val="24"/>
                <w:szCs w:val="24"/>
              </w:rPr>
            </w:pPr>
          </w:p>
        </w:tc>
        <w:tc>
          <w:tcPr>
            <w:tcW w:w="1280" w:type="dxa"/>
          </w:tcPr>
          <w:p>
            <w:pPr>
              <w:pStyle w:val="7"/>
              <w:ind w:firstLine="0"/>
              <w:rPr>
                <w:rFonts w:asciiTheme="minorEastAsia" w:hAnsiTheme="minorEastAsia" w:eastAsiaTheme="minorEastAsia"/>
                <w:color w:val="000000"/>
                <w:sz w:val="24"/>
                <w:szCs w:val="24"/>
              </w:rPr>
            </w:pPr>
          </w:p>
        </w:tc>
        <w:tc>
          <w:tcPr>
            <w:tcW w:w="1350" w:type="dxa"/>
          </w:tcPr>
          <w:p>
            <w:pPr>
              <w:pStyle w:val="7"/>
              <w:ind w:firstLine="0"/>
              <w:rPr>
                <w:rFonts w:asciiTheme="minorEastAsia" w:hAnsiTheme="minorEastAsia" w:eastAsiaTheme="minorEastAsia"/>
                <w:color w:val="000000"/>
                <w:sz w:val="24"/>
                <w:szCs w:val="24"/>
              </w:rPr>
            </w:pPr>
          </w:p>
        </w:tc>
        <w:tc>
          <w:tcPr>
            <w:tcW w:w="1290" w:type="dxa"/>
          </w:tcPr>
          <w:p>
            <w:pPr>
              <w:pStyle w:val="7"/>
              <w:ind w:firstLine="0"/>
              <w:rPr>
                <w:rFonts w:asciiTheme="minorEastAsia" w:hAnsiTheme="minorEastAsia" w:eastAsiaTheme="minorEastAsia"/>
                <w:color w:val="000000"/>
                <w:sz w:val="24"/>
                <w:szCs w:val="24"/>
              </w:rPr>
            </w:pPr>
          </w:p>
        </w:tc>
        <w:tc>
          <w:tcPr>
            <w:tcW w:w="1290" w:type="dxa"/>
          </w:tcPr>
          <w:p>
            <w:pPr>
              <w:pStyle w:val="7"/>
              <w:ind w:firstLine="0"/>
              <w:rPr>
                <w:rFonts w:asciiTheme="minorEastAsia" w:hAnsiTheme="minorEastAsia" w:eastAsiaTheme="minorEastAsia"/>
                <w:color w:val="000000"/>
                <w:sz w:val="24"/>
                <w:szCs w:val="24"/>
              </w:rPr>
            </w:pPr>
          </w:p>
        </w:tc>
      </w:tr>
    </w:tbl>
    <w:p>
      <w:pPr>
        <w:pStyle w:val="7"/>
        <w:rPr>
          <w:rFonts w:ascii="宋体" w:hAnsi="宋体"/>
          <w:color w:val="000000"/>
        </w:rPr>
      </w:pPr>
    </w:p>
    <w:p>
      <w:pPr>
        <w:tabs>
          <w:tab w:val="left" w:pos="555"/>
          <w:tab w:val="left" w:pos="2214"/>
          <w:tab w:val="left" w:pos="3774"/>
          <w:tab w:val="left" w:pos="4854"/>
          <w:tab w:val="left" w:pos="5934"/>
          <w:tab w:val="left" w:pos="7014"/>
          <w:tab w:val="left" w:pos="8214"/>
          <w:tab w:val="left" w:pos="10134"/>
          <w:tab w:val="left" w:pos="11124"/>
        </w:tabs>
        <w:spacing w:line="320" w:lineRule="exact"/>
        <w:rPr>
          <w:rFonts w:ascii="宋体" w:hAnsi="宋体" w:cs="Arial"/>
          <w:color w:val="000000"/>
          <w:szCs w:val="21"/>
        </w:rPr>
      </w:pPr>
      <w:r>
        <w:rPr>
          <w:rFonts w:hint="eastAsia" w:ascii="宋体" w:hAnsi="宋体" w:cs="Arial"/>
          <w:color w:val="000000"/>
          <w:szCs w:val="21"/>
        </w:rPr>
        <w:t>说明：1、需提供合同复印件或扫描件材料；</w:t>
      </w:r>
    </w:p>
    <w:p>
      <w:pPr>
        <w:tabs>
          <w:tab w:val="left" w:pos="555"/>
          <w:tab w:val="left" w:pos="2214"/>
          <w:tab w:val="left" w:pos="3774"/>
          <w:tab w:val="left" w:pos="4854"/>
          <w:tab w:val="left" w:pos="5934"/>
          <w:tab w:val="left" w:pos="7014"/>
          <w:tab w:val="left" w:pos="8214"/>
          <w:tab w:val="left" w:pos="10134"/>
          <w:tab w:val="left" w:pos="11124"/>
        </w:tabs>
        <w:spacing w:line="320" w:lineRule="exact"/>
        <w:ind w:firstLine="630" w:firstLineChars="300"/>
        <w:rPr>
          <w:rFonts w:ascii="宋体" w:hAnsi="宋体" w:cs="Arial"/>
          <w:color w:val="000000"/>
          <w:szCs w:val="21"/>
        </w:rPr>
      </w:pPr>
      <w:r>
        <w:rPr>
          <w:rFonts w:hint="eastAsia" w:ascii="宋体" w:hAnsi="宋体" w:cs="Arial"/>
          <w:color w:val="000000"/>
          <w:szCs w:val="21"/>
        </w:rPr>
        <w:t>2、供应商应如实列出以上情况，如有隐瞒，一经查实将导致其响应文件被拒绝。</w:t>
      </w:r>
    </w:p>
    <w:p>
      <w:pPr>
        <w:adjustRightInd w:val="0"/>
        <w:snapToGrid w:val="0"/>
        <w:spacing w:line="320" w:lineRule="exact"/>
        <w:ind w:firstLine="630" w:firstLineChars="300"/>
        <w:rPr>
          <w:rFonts w:ascii="宋体" w:hAnsi="宋体"/>
          <w:bCs/>
          <w:color w:val="000000"/>
          <w:szCs w:val="21"/>
        </w:rPr>
      </w:pPr>
      <w:r>
        <w:rPr>
          <w:rFonts w:hint="eastAsia" w:ascii="宋体" w:hAnsi="宋体" w:cs="Arial"/>
          <w:color w:val="000000"/>
          <w:szCs w:val="21"/>
        </w:rPr>
        <w:t>3、</w:t>
      </w:r>
      <w:r>
        <w:rPr>
          <w:rFonts w:hint="eastAsia" w:ascii="宋体" w:hAnsi="宋体"/>
          <w:bCs/>
          <w:color w:val="000000"/>
          <w:szCs w:val="21"/>
        </w:rPr>
        <w:t>未按上述要求提供、</w:t>
      </w:r>
      <w:r>
        <w:rPr>
          <w:rFonts w:hint="eastAsia" w:ascii="宋体" w:hAnsi="宋体"/>
          <w:color w:val="000000"/>
          <w:szCs w:val="21"/>
        </w:rPr>
        <w:t>填写</w:t>
      </w:r>
      <w:r>
        <w:rPr>
          <w:rFonts w:hint="eastAsia" w:ascii="宋体" w:hAnsi="宋体"/>
          <w:bCs/>
          <w:color w:val="000000"/>
          <w:szCs w:val="21"/>
        </w:rPr>
        <w:t>的，评审时不予以考虑。</w:t>
      </w:r>
    </w:p>
    <w:p>
      <w:pPr>
        <w:adjustRightInd w:val="0"/>
        <w:spacing w:beforeLines="150" w:line="360" w:lineRule="auto"/>
        <w:jc w:val="left"/>
        <w:rPr>
          <w:rFonts w:ascii="宋体" w:hAnsi="宋体"/>
          <w:color w:val="000000"/>
          <w:sz w:val="24"/>
        </w:rPr>
      </w:pPr>
      <w:r>
        <w:rPr>
          <w:rFonts w:hint="eastAsia" w:ascii="宋体" w:hAnsi="宋体"/>
          <w:color w:val="000000"/>
          <w:sz w:val="24"/>
        </w:rPr>
        <w:t>供 应 商：</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s="宋体"/>
          <w:kern w:val="0"/>
          <w:sz w:val="24"/>
        </w:rPr>
        <w:t>签章</w:t>
      </w:r>
      <w:r>
        <w:rPr>
          <w:rFonts w:hint="eastAsia" w:ascii="宋体" w:hAnsi="宋体"/>
          <w:color w:val="000000"/>
          <w:sz w:val="24"/>
        </w:rPr>
        <w:t>）</w:t>
      </w:r>
    </w:p>
    <w:p>
      <w:pPr>
        <w:pStyle w:val="84"/>
        <w:spacing w:beforeLines="150" w:line="360" w:lineRule="auto"/>
        <w:rPr>
          <w:rFonts w:ascii="宋体" w:hAnsi="宋体"/>
          <w:bCs/>
          <w:color w:val="000000"/>
          <w:sz w:val="24"/>
        </w:rPr>
      </w:pPr>
      <w:r>
        <w:rPr>
          <w:rFonts w:hint="eastAsia" w:ascii="宋体" w:hAnsi="宋体"/>
          <w:color w:val="000000"/>
          <w:sz w:val="24"/>
        </w:rPr>
        <w:t>法定代表人或授权代表：</w:t>
      </w:r>
      <w:r>
        <w:rPr>
          <w:rFonts w:hint="eastAsia" w:ascii="宋体" w:hAnsi="宋体"/>
          <w:color w:val="000000"/>
          <w:sz w:val="24"/>
          <w:u w:val="single"/>
        </w:rPr>
        <w:t xml:space="preserve">           </w:t>
      </w:r>
      <w:r>
        <w:rPr>
          <w:rFonts w:hint="eastAsia" w:ascii="宋体" w:hAnsi="宋体"/>
          <w:color w:val="000000"/>
          <w:sz w:val="24"/>
        </w:rPr>
        <w:t>（签名或盖章）</w:t>
      </w:r>
      <w:r>
        <w:rPr>
          <w:rFonts w:hint="eastAsia" w:ascii="宋体" w:hAnsi="宋体"/>
          <w:bCs/>
          <w:color w:val="000000"/>
          <w:sz w:val="24"/>
        </w:rPr>
        <w:t xml:space="preserve">          </w:t>
      </w:r>
    </w:p>
    <w:p>
      <w:pPr>
        <w:pStyle w:val="84"/>
        <w:spacing w:beforeLines="150" w:line="360" w:lineRule="auto"/>
        <w:rPr>
          <w:rFonts w:ascii="宋体" w:hAnsi="宋体"/>
          <w:color w:val="000000"/>
          <w:sz w:val="24"/>
          <w:szCs w:val="24"/>
        </w:rPr>
      </w:pPr>
      <w:r>
        <w:rPr>
          <w:rFonts w:hint="eastAsia" w:ascii="宋体" w:hAnsi="宋体"/>
          <w:bCs/>
          <w:color w:val="000000"/>
          <w:sz w:val="24"/>
        </w:rPr>
        <w:t xml:space="preserve">日期:     年  月  日   </w:t>
      </w:r>
    </w:p>
    <w:p>
      <w:pPr>
        <w:jc w:val="center"/>
        <w:rPr>
          <w:rFonts w:asciiTheme="minorEastAsia" w:hAnsiTheme="minorEastAsia" w:eastAsiaTheme="minorEastAsia" w:cstheme="minorEastAsia"/>
          <w:b/>
          <w:kern w:val="0"/>
          <w:sz w:val="28"/>
          <w:szCs w:val="28"/>
        </w:rPr>
        <w:sectPr>
          <w:pgSz w:w="11906" w:h="16838"/>
          <w:pgMar w:top="1440" w:right="1800" w:bottom="1440" w:left="1800" w:header="1077" w:footer="907" w:gutter="0"/>
          <w:cols w:space="720" w:num="1"/>
          <w:titlePg/>
          <w:docGrid w:type="lines" w:linePitch="312" w:charSpace="0"/>
        </w:sectPr>
      </w:pPr>
    </w:p>
    <w:p>
      <w:pPr>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七、供应商资格证明文件</w:t>
      </w:r>
    </w:p>
    <w:p>
      <w:pPr>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1.营业执照或事业单位法人证或身份证明；</w:t>
      </w:r>
    </w:p>
    <w:p>
      <w:pPr>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2.供应商资质证书；</w:t>
      </w:r>
    </w:p>
    <w:p>
      <w:pPr>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3.供应商拟派项目总监需具备房屋建筑工程专业国家注册监理工程师职业资格，在本单位注册且无在监工程；</w:t>
      </w:r>
    </w:p>
    <w:p>
      <w:pPr>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4.2020年度或2021年度经审计的财务报告，或磋商前三个月内公司基本存款账户开户银行出具的资信证明（以上两种形式的资料提供任何一种即可）；</w:t>
      </w:r>
    </w:p>
    <w:p>
      <w:pPr>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5.2021年1月至今任意一个月已缴纳完税凭证或税务机关开具的完税证明（任意税种）；依法免税的应提供相关文件证明；</w:t>
      </w:r>
    </w:p>
    <w:p>
      <w:pPr>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6.2021年1月至今任意一个月已缴纳的社会保障资金缴存单据或社保机构开具的社会保险参保缴费情况证明；依法不需要缴纳社会保障资金的应提供相关文件证明；</w:t>
      </w:r>
    </w:p>
    <w:p>
      <w:pPr>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7.具备履行合同所必需的设备和专业技术能力的证明材料(由供应商根据项目需求提供说明材料或者承诺)。</w:t>
      </w:r>
    </w:p>
    <w:p>
      <w:pPr>
        <w:spacing w:line="360" w:lineRule="auto"/>
        <w:ind w:firstLine="1132" w:firstLineChars="472"/>
        <w:jc w:val="left"/>
        <w:rPr>
          <w:rFonts w:ascii="宋体" w:hAnsi="宋体" w:cs="宋体"/>
          <w:sz w:val="24"/>
        </w:rPr>
      </w:pPr>
    </w:p>
    <w:p>
      <w:pPr>
        <w:spacing w:line="360" w:lineRule="auto"/>
        <w:ind w:firstLine="1132" w:firstLineChars="472"/>
        <w:jc w:val="left"/>
        <w:rPr>
          <w:rFonts w:ascii="宋体" w:hAnsi="宋体" w:cs="宋体"/>
          <w:sz w:val="24"/>
        </w:rPr>
      </w:pPr>
    </w:p>
    <w:p>
      <w:pPr>
        <w:spacing w:line="360" w:lineRule="auto"/>
        <w:ind w:firstLine="1132" w:firstLineChars="472"/>
        <w:jc w:val="left"/>
        <w:rPr>
          <w:rFonts w:ascii="宋体" w:hAnsi="宋体" w:cs="宋体"/>
          <w:sz w:val="24"/>
        </w:rPr>
      </w:pPr>
    </w:p>
    <w:p>
      <w:pPr>
        <w:spacing w:line="360" w:lineRule="auto"/>
        <w:ind w:firstLine="1132" w:firstLineChars="472"/>
        <w:jc w:val="left"/>
        <w:rPr>
          <w:rFonts w:ascii="宋体" w:hAnsi="宋体" w:cs="宋体"/>
          <w:sz w:val="24"/>
        </w:rPr>
      </w:pPr>
    </w:p>
    <w:p>
      <w:pPr>
        <w:spacing w:line="360" w:lineRule="auto"/>
        <w:ind w:firstLine="1132" w:firstLineChars="472"/>
        <w:jc w:val="left"/>
        <w:rPr>
          <w:rFonts w:ascii="宋体" w:hAnsi="宋体" w:cs="宋体"/>
          <w:sz w:val="24"/>
        </w:rPr>
      </w:pPr>
    </w:p>
    <w:p>
      <w:pPr>
        <w:spacing w:line="360" w:lineRule="auto"/>
        <w:ind w:firstLine="1132" w:firstLineChars="472"/>
        <w:jc w:val="left"/>
        <w:rPr>
          <w:rFonts w:ascii="宋体" w:hAnsi="宋体" w:cs="宋体"/>
          <w:sz w:val="24"/>
        </w:rPr>
      </w:pPr>
    </w:p>
    <w:p>
      <w:pPr>
        <w:spacing w:line="360" w:lineRule="auto"/>
        <w:ind w:firstLine="1132" w:firstLineChars="472"/>
        <w:jc w:val="left"/>
        <w:rPr>
          <w:rFonts w:ascii="宋体" w:hAnsi="宋体" w:cs="宋体"/>
          <w:sz w:val="24"/>
        </w:rPr>
      </w:pPr>
    </w:p>
    <w:p>
      <w:pPr>
        <w:pStyle w:val="15"/>
        <w:rPr>
          <w:rFonts w:ascii="宋体" w:hAnsi="宋体" w:cs="宋体"/>
          <w:sz w:val="24"/>
        </w:rPr>
      </w:pPr>
    </w:p>
    <w:p>
      <w:pPr>
        <w:pStyle w:val="15"/>
        <w:rPr>
          <w:rFonts w:ascii="宋体" w:hAnsi="宋体" w:cs="宋体"/>
          <w:sz w:val="24"/>
        </w:rPr>
      </w:pPr>
    </w:p>
    <w:p>
      <w:pPr>
        <w:pStyle w:val="15"/>
        <w:rPr>
          <w:rFonts w:ascii="宋体" w:hAnsi="宋体" w:cs="宋体"/>
          <w:sz w:val="24"/>
        </w:rPr>
      </w:pPr>
    </w:p>
    <w:p>
      <w:pPr>
        <w:pStyle w:val="15"/>
        <w:rPr>
          <w:rFonts w:ascii="宋体" w:hAnsi="宋体" w:cs="宋体"/>
          <w:sz w:val="24"/>
        </w:rPr>
      </w:pPr>
    </w:p>
    <w:p>
      <w:pPr>
        <w:spacing w:line="360" w:lineRule="auto"/>
        <w:ind w:firstLine="1132" w:firstLineChars="472"/>
        <w:jc w:val="left"/>
        <w:rPr>
          <w:rFonts w:ascii="宋体" w:hAnsi="宋体" w:cs="宋体"/>
          <w:sz w:val="24"/>
        </w:rPr>
      </w:pPr>
    </w:p>
    <w:p>
      <w:pPr>
        <w:spacing w:line="360" w:lineRule="auto"/>
        <w:rPr>
          <w:rFonts w:ascii="宋体" w:hAnsi="宋体" w:cs="宋体"/>
          <w:b/>
          <w:szCs w:val="21"/>
        </w:rPr>
      </w:pPr>
      <w:r>
        <w:rPr>
          <w:rFonts w:hint="eastAsia" w:ascii="宋体" w:hAnsi="宋体" w:cs="宋体"/>
          <w:szCs w:val="21"/>
        </w:rPr>
        <w:t>注：供应商应当按照要求提供全部资格条件的证明材料，复印件加盖供应商的公章，未提供或缺项或有瑕疵，将按无实质性响应文件处理。</w:t>
      </w:r>
    </w:p>
    <w:p>
      <w:pPr>
        <w:widowControl/>
        <w:jc w:val="left"/>
        <w:rPr>
          <w:rFonts w:ascii="宋体" w:hAnsi="宋体" w:cs="宋体"/>
          <w:b/>
          <w:sz w:val="32"/>
          <w:szCs w:val="32"/>
        </w:rPr>
      </w:pPr>
      <w:r>
        <w:rPr>
          <w:rFonts w:ascii="宋体" w:hAnsi="宋体" w:cs="宋体"/>
          <w:b/>
          <w:sz w:val="32"/>
          <w:szCs w:val="32"/>
        </w:rPr>
        <w:br w:type="page"/>
      </w:r>
    </w:p>
    <w:p>
      <w:pPr>
        <w:spacing w:line="360" w:lineRule="auto"/>
        <w:rPr>
          <w:rFonts w:ascii="宋体" w:hAnsi="宋体" w:cs="宋体"/>
          <w:b/>
          <w:sz w:val="28"/>
          <w:szCs w:val="28"/>
        </w:rPr>
      </w:pPr>
      <w:r>
        <w:rPr>
          <w:rFonts w:hint="eastAsia" w:ascii="宋体" w:hAnsi="宋体" w:cs="宋体"/>
          <w:b/>
          <w:bCs/>
          <w:sz w:val="24"/>
        </w:rPr>
        <w:t>附件1：</w:t>
      </w:r>
      <w:r>
        <w:rPr>
          <w:rFonts w:ascii="宋体" w:hAnsi="宋体" w:cs="宋体"/>
          <w:b/>
          <w:sz w:val="28"/>
          <w:szCs w:val="28"/>
        </w:rPr>
        <w:t xml:space="preserve"> </w:t>
      </w:r>
    </w:p>
    <w:p>
      <w:pPr>
        <w:spacing w:line="360" w:lineRule="auto"/>
        <w:jc w:val="center"/>
        <w:rPr>
          <w:rFonts w:ascii="宋体" w:hAnsi="宋体" w:cs="宋体"/>
          <w:b/>
          <w:bCs/>
          <w:sz w:val="24"/>
        </w:rPr>
      </w:pPr>
      <w:r>
        <w:rPr>
          <w:rFonts w:hint="eastAsia" w:ascii="宋体" w:hAnsi="宋体" w:cs="宋体"/>
          <w:b/>
          <w:bCs/>
          <w:sz w:val="24"/>
        </w:rPr>
        <w:t>参加政府采购活动前3年内在经营活动中没有重大违法记录的书面声明</w:t>
      </w:r>
    </w:p>
    <w:p>
      <w:pPr>
        <w:widowControl/>
        <w:spacing w:line="480" w:lineRule="auto"/>
        <w:jc w:val="left"/>
        <w:rPr>
          <w:rFonts w:ascii="宋体" w:hAnsi="宋体" w:cs="宋体"/>
          <w:kern w:val="0"/>
          <w:sz w:val="24"/>
        </w:rPr>
      </w:pPr>
    </w:p>
    <w:p>
      <w:pPr>
        <w:widowControl/>
        <w:spacing w:line="480" w:lineRule="auto"/>
        <w:jc w:val="left"/>
        <w:rPr>
          <w:rFonts w:hint="eastAsia" w:ascii="宋体" w:hAnsi="宋体" w:eastAsia="宋体" w:cs="宋体"/>
          <w:kern w:val="0"/>
          <w:sz w:val="24"/>
          <w:lang w:eastAsia="zh-CN"/>
        </w:rPr>
      </w:pPr>
      <w:r>
        <w:rPr>
          <w:rFonts w:hint="eastAsia" w:ascii="宋体" w:hAnsi="宋体" w:cs="宋体"/>
          <w:kern w:val="0"/>
          <w:sz w:val="24"/>
        </w:rPr>
        <w:t>致：</w:t>
      </w:r>
      <w:r>
        <w:rPr>
          <w:rFonts w:hint="eastAsia" w:ascii="宋体" w:hAnsi="宋体"/>
          <w:color w:val="333333"/>
          <w:sz w:val="24"/>
          <w:lang w:eastAsia="zh-CN"/>
        </w:rPr>
        <w:t>中金国际项目管理有限公司</w:t>
      </w:r>
    </w:p>
    <w:p>
      <w:pPr>
        <w:widowControl/>
        <w:spacing w:line="480" w:lineRule="auto"/>
        <w:ind w:firstLine="480" w:firstLineChars="200"/>
        <w:jc w:val="left"/>
        <w:rPr>
          <w:rFonts w:ascii="宋体" w:hAnsi="宋体" w:cs="宋体"/>
          <w:kern w:val="0"/>
          <w:sz w:val="24"/>
        </w:rPr>
      </w:pPr>
      <w:r>
        <w:rPr>
          <w:rFonts w:hint="eastAsia" w:ascii="宋体" w:hAnsi="宋体" w:cs="宋体"/>
          <w:kern w:val="0"/>
          <w:sz w:val="24"/>
        </w:rPr>
        <w:t>我单位在参加采购活动前三年内在经营活动中没有《中华人民共和国政府采购法第》二十二条第一款第(五)项所称重大违法记录，包括：</w:t>
      </w:r>
    </w:p>
    <w:p>
      <w:pPr>
        <w:widowControl/>
        <w:spacing w:line="480" w:lineRule="auto"/>
        <w:ind w:firstLine="480" w:firstLineChars="200"/>
        <w:jc w:val="left"/>
        <w:rPr>
          <w:rFonts w:ascii="宋体" w:hAnsi="宋体" w:cs="宋体"/>
          <w:kern w:val="0"/>
          <w:sz w:val="24"/>
        </w:rPr>
      </w:pPr>
      <w:r>
        <w:rPr>
          <w:rFonts w:hint="eastAsia" w:ascii="宋体" w:hAnsi="宋体" w:cs="宋体"/>
          <w:kern w:val="0"/>
          <w:sz w:val="24"/>
        </w:rPr>
        <w:t>（一）我单位或者其法定代表人、董事、监事、高级管理人员因经营活动中的违法行为受到行政处罚，但警告和罚款额在三万元以下的行政处罚除外；</w:t>
      </w:r>
    </w:p>
    <w:p>
      <w:pPr>
        <w:widowControl/>
        <w:spacing w:line="480" w:lineRule="auto"/>
        <w:ind w:firstLine="480" w:firstLineChars="200"/>
        <w:jc w:val="left"/>
        <w:rPr>
          <w:rFonts w:ascii="宋体" w:hAnsi="宋体" w:cs="宋体"/>
          <w:kern w:val="0"/>
          <w:sz w:val="24"/>
        </w:rPr>
      </w:pPr>
      <w:r>
        <w:rPr>
          <w:rFonts w:hint="eastAsia" w:ascii="宋体" w:hAnsi="宋体" w:cs="宋体"/>
          <w:kern w:val="0"/>
          <w:sz w:val="24"/>
        </w:rPr>
        <w:t>（二）我单位或者其法定代表人、董事、监事、高级管理人员因经营活动中的违法行为受到刑事处罚。</w:t>
      </w:r>
    </w:p>
    <w:p>
      <w:pPr>
        <w:widowControl/>
        <w:spacing w:line="480" w:lineRule="auto"/>
        <w:ind w:firstLine="480" w:firstLineChars="200"/>
        <w:jc w:val="left"/>
        <w:rPr>
          <w:rFonts w:ascii="宋体" w:hAnsi="宋体" w:cs="宋体"/>
          <w:kern w:val="0"/>
          <w:sz w:val="24"/>
        </w:rPr>
      </w:pPr>
      <w:r>
        <w:rPr>
          <w:rFonts w:hint="eastAsia" w:ascii="宋体" w:hAnsi="宋体" w:cs="宋体"/>
          <w:kern w:val="0"/>
          <w:sz w:val="24"/>
        </w:rPr>
        <w:t>特此声明!</w:t>
      </w:r>
    </w:p>
    <w:p>
      <w:pPr>
        <w:widowControl/>
        <w:spacing w:line="480" w:lineRule="auto"/>
        <w:jc w:val="left"/>
        <w:rPr>
          <w:rFonts w:ascii="宋体" w:hAnsi="宋体" w:cs="宋体"/>
          <w:kern w:val="0"/>
          <w:sz w:val="24"/>
        </w:rPr>
      </w:pPr>
    </w:p>
    <w:p>
      <w:pPr>
        <w:widowControl/>
        <w:spacing w:line="480" w:lineRule="auto"/>
        <w:jc w:val="left"/>
        <w:rPr>
          <w:rFonts w:ascii="宋体" w:hAnsi="宋体" w:cs="宋体"/>
          <w:kern w:val="0"/>
          <w:sz w:val="24"/>
        </w:rPr>
      </w:pPr>
    </w:p>
    <w:p>
      <w:pPr>
        <w:widowControl/>
        <w:spacing w:line="480" w:lineRule="auto"/>
        <w:jc w:val="left"/>
        <w:rPr>
          <w:rFonts w:ascii="宋体" w:hAnsi="宋体" w:cs="宋体"/>
          <w:kern w:val="0"/>
          <w:sz w:val="24"/>
        </w:rPr>
      </w:pPr>
      <w:r>
        <w:rPr>
          <w:rFonts w:hint="eastAsia" w:ascii="宋体" w:hAnsi="宋体" w:cs="宋体"/>
          <w:kern w:val="0"/>
          <w:sz w:val="24"/>
        </w:rPr>
        <w:t>供应商名称：(盖章)</w:t>
      </w:r>
    </w:p>
    <w:p>
      <w:pPr>
        <w:widowControl/>
        <w:spacing w:line="480" w:lineRule="auto"/>
        <w:jc w:val="left"/>
        <w:rPr>
          <w:rFonts w:ascii="宋体" w:hAnsi="宋体" w:cs="宋体"/>
          <w:kern w:val="0"/>
          <w:sz w:val="24"/>
        </w:rPr>
      </w:pPr>
      <w:r>
        <w:rPr>
          <w:rFonts w:hint="eastAsia" w:ascii="宋体" w:hAnsi="宋体" w:cs="宋体"/>
          <w:kern w:val="0"/>
          <w:sz w:val="24"/>
        </w:rPr>
        <w:t>法定代表人：(签字或盖章)</w:t>
      </w:r>
    </w:p>
    <w:p>
      <w:pPr>
        <w:widowControl/>
        <w:spacing w:line="480" w:lineRule="auto"/>
        <w:jc w:val="left"/>
        <w:rPr>
          <w:rFonts w:ascii="宋体" w:hAnsi="宋体" w:cs="宋体"/>
          <w:kern w:val="0"/>
          <w:sz w:val="24"/>
        </w:rPr>
      </w:pPr>
      <w:r>
        <w:rPr>
          <w:rFonts w:hint="eastAsia" w:ascii="宋体" w:hAnsi="宋体" w:cs="宋体"/>
          <w:kern w:val="0"/>
          <w:sz w:val="24"/>
        </w:rPr>
        <w:t>日      期：    年    月    日</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pStyle w:val="22"/>
        <w:ind w:firstLine="210"/>
        <w:rPr>
          <w:rFonts w:ascii="宋体" w:hAnsi="宋体"/>
          <w:szCs w:val="21"/>
        </w:rPr>
      </w:pP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br w:type="page"/>
      </w:r>
    </w:p>
    <w:p>
      <w:pPr>
        <w:spacing w:line="360" w:lineRule="auto"/>
        <w:rPr>
          <w:rFonts w:asciiTheme="minorEastAsia" w:hAnsiTheme="minorEastAsia" w:eastAsiaTheme="minorEastAsia" w:cstheme="minorEastAsia"/>
          <w:b/>
          <w:kern w:val="0"/>
          <w:sz w:val="28"/>
          <w:szCs w:val="28"/>
        </w:rPr>
      </w:pPr>
      <w:r>
        <w:rPr>
          <w:rFonts w:hint="eastAsia" w:ascii="宋体" w:hAnsi="宋体"/>
          <w:b/>
          <w:color w:val="000000"/>
          <w:sz w:val="24"/>
          <w:szCs w:val="28"/>
        </w:rPr>
        <w:t xml:space="preserve">附表2： </w:t>
      </w:r>
      <w:r>
        <w:rPr>
          <w:rFonts w:hint="eastAsia" w:ascii="宋体" w:hAnsi="宋体"/>
          <w:b/>
          <w:color w:val="000000"/>
          <w:sz w:val="28"/>
          <w:szCs w:val="28"/>
        </w:rPr>
        <w:t xml:space="preserve">                  </w:t>
      </w:r>
      <w:r>
        <w:rPr>
          <w:rFonts w:ascii="宋体" w:hAnsi="宋体"/>
          <w:b/>
          <w:color w:val="000000"/>
          <w:sz w:val="28"/>
          <w:szCs w:val="28"/>
        </w:rPr>
        <w:t>项目总监简历表</w:t>
      </w:r>
    </w:p>
    <w:tbl>
      <w:tblPr>
        <w:tblStyle w:val="24"/>
        <w:tblW w:w="90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440"/>
        <w:gridCol w:w="780"/>
        <w:gridCol w:w="240"/>
        <w:gridCol w:w="1860"/>
        <w:gridCol w:w="860"/>
        <w:gridCol w:w="629"/>
        <w:gridCol w:w="19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348" w:type="dxa"/>
            <w:tcBorders>
              <w:top w:val="single" w:color="auto" w:sz="12" w:space="0"/>
            </w:tcBorders>
            <w:vAlign w:val="center"/>
          </w:tcPr>
          <w:p>
            <w:pPr>
              <w:jc w:val="center"/>
              <w:rPr>
                <w:rFonts w:ascii="宋体" w:hAnsi="宋体"/>
                <w:snapToGrid w:val="0"/>
                <w:color w:val="000000"/>
                <w:sz w:val="24"/>
              </w:rPr>
            </w:pPr>
            <w:r>
              <w:rPr>
                <w:rFonts w:ascii="宋体" w:hAnsi="宋体"/>
                <w:snapToGrid w:val="0"/>
                <w:color w:val="000000"/>
                <w:sz w:val="24"/>
              </w:rPr>
              <w:t>姓  名</w:t>
            </w:r>
          </w:p>
        </w:tc>
        <w:tc>
          <w:tcPr>
            <w:tcW w:w="1440" w:type="dxa"/>
            <w:tcBorders>
              <w:top w:val="single" w:color="auto" w:sz="12" w:space="0"/>
            </w:tcBorders>
            <w:vAlign w:val="center"/>
          </w:tcPr>
          <w:p>
            <w:pPr>
              <w:jc w:val="center"/>
              <w:rPr>
                <w:rFonts w:ascii="宋体" w:hAnsi="宋体"/>
                <w:snapToGrid w:val="0"/>
                <w:color w:val="000000"/>
                <w:sz w:val="24"/>
              </w:rPr>
            </w:pPr>
          </w:p>
        </w:tc>
        <w:tc>
          <w:tcPr>
            <w:tcW w:w="1020" w:type="dxa"/>
            <w:gridSpan w:val="2"/>
            <w:tcBorders>
              <w:top w:val="single" w:color="auto" w:sz="12" w:space="0"/>
            </w:tcBorders>
            <w:vAlign w:val="center"/>
          </w:tcPr>
          <w:p>
            <w:pPr>
              <w:jc w:val="center"/>
              <w:rPr>
                <w:rFonts w:ascii="宋体" w:hAnsi="宋体"/>
                <w:snapToGrid w:val="0"/>
                <w:color w:val="000000"/>
                <w:sz w:val="24"/>
              </w:rPr>
            </w:pPr>
            <w:r>
              <w:rPr>
                <w:rFonts w:ascii="宋体" w:hAnsi="宋体"/>
                <w:snapToGrid w:val="0"/>
                <w:color w:val="000000"/>
                <w:sz w:val="24"/>
              </w:rPr>
              <w:t>年  龄</w:t>
            </w:r>
          </w:p>
        </w:tc>
        <w:tc>
          <w:tcPr>
            <w:tcW w:w="1860" w:type="dxa"/>
            <w:tcBorders>
              <w:top w:val="single" w:color="auto" w:sz="12" w:space="0"/>
            </w:tcBorders>
            <w:vAlign w:val="center"/>
          </w:tcPr>
          <w:p>
            <w:pPr>
              <w:jc w:val="center"/>
              <w:rPr>
                <w:rFonts w:ascii="宋体" w:hAnsi="宋体"/>
                <w:snapToGrid w:val="0"/>
                <w:color w:val="000000"/>
                <w:sz w:val="24"/>
              </w:rPr>
            </w:pPr>
          </w:p>
        </w:tc>
        <w:tc>
          <w:tcPr>
            <w:tcW w:w="1489" w:type="dxa"/>
            <w:gridSpan w:val="2"/>
            <w:tcBorders>
              <w:top w:val="single" w:color="auto" w:sz="12" w:space="0"/>
            </w:tcBorders>
            <w:vAlign w:val="center"/>
          </w:tcPr>
          <w:p>
            <w:pPr>
              <w:jc w:val="center"/>
              <w:rPr>
                <w:rFonts w:ascii="宋体" w:hAnsi="宋体"/>
                <w:snapToGrid w:val="0"/>
                <w:color w:val="000000"/>
                <w:sz w:val="24"/>
              </w:rPr>
            </w:pPr>
            <w:r>
              <w:rPr>
                <w:rFonts w:ascii="宋体" w:hAnsi="宋体"/>
                <w:snapToGrid w:val="0"/>
                <w:color w:val="000000"/>
                <w:sz w:val="24"/>
              </w:rPr>
              <w:t>学  历</w:t>
            </w:r>
          </w:p>
        </w:tc>
        <w:tc>
          <w:tcPr>
            <w:tcW w:w="1938" w:type="dxa"/>
            <w:tcBorders>
              <w:top w:val="single" w:color="auto" w:sz="12" w:space="0"/>
            </w:tcBorders>
            <w:vAlign w:val="center"/>
          </w:tcPr>
          <w:p>
            <w:pPr>
              <w:jc w:val="center"/>
              <w:rPr>
                <w:rFonts w:ascii="宋体" w:hAnsi="宋体"/>
                <w:snapToGrid w:val="0"/>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348" w:type="dxa"/>
            <w:vAlign w:val="center"/>
          </w:tcPr>
          <w:p>
            <w:pPr>
              <w:jc w:val="center"/>
              <w:rPr>
                <w:rFonts w:ascii="宋体" w:hAnsi="宋体"/>
                <w:snapToGrid w:val="0"/>
                <w:color w:val="000000"/>
                <w:sz w:val="24"/>
              </w:rPr>
            </w:pPr>
            <w:r>
              <w:rPr>
                <w:rFonts w:ascii="宋体" w:hAnsi="宋体"/>
                <w:snapToGrid w:val="0"/>
                <w:color w:val="000000"/>
                <w:sz w:val="24"/>
              </w:rPr>
              <w:t>职  称</w:t>
            </w:r>
          </w:p>
        </w:tc>
        <w:tc>
          <w:tcPr>
            <w:tcW w:w="1440" w:type="dxa"/>
            <w:vAlign w:val="center"/>
          </w:tcPr>
          <w:p>
            <w:pPr>
              <w:jc w:val="center"/>
              <w:rPr>
                <w:rFonts w:ascii="宋体" w:hAnsi="宋体"/>
                <w:snapToGrid w:val="0"/>
                <w:color w:val="000000"/>
                <w:sz w:val="24"/>
              </w:rPr>
            </w:pPr>
          </w:p>
        </w:tc>
        <w:tc>
          <w:tcPr>
            <w:tcW w:w="1020" w:type="dxa"/>
            <w:gridSpan w:val="2"/>
            <w:vAlign w:val="center"/>
          </w:tcPr>
          <w:p>
            <w:pPr>
              <w:jc w:val="center"/>
              <w:rPr>
                <w:rFonts w:ascii="宋体" w:hAnsi="宋体"/>
                <w:snapToGrid w:val="0"/>
                <w:color w:val="000000"/>
                <w:sz w:val="24"/>
              </w:rPr>
            </w:pPr>
            <w:r>
              <w:rPr>
                <w:rFonts w:ascii="宋体" w:hAnsi="宋体"/>
                <w:snapToGrid w:val="0"/>
                <w:color w:val="000000"/>
                <w:sz w:val="24"/>
              </w:rPr>
              <w:t>职  务</w:t>
            </w:r>
          </w:p>
        </w:tc>
        <w:tc>
          <w:tcPr>
            <w:tcW w:w="1860" w:type="dxa"/>
            <w:vAlign w:val="center"/>
          </w:tcPr>
          <w:p>
            <w:pPr>
              <w:jc w:val="center"/>
              <w:rPr>
                <w:rFonts w:ascii="宋体" w:hAnsi="宋体"/>
                <w:snapToGrid w:val="0"/>
                <w:color w:val="000000"/>
                <w:sz w:val="24"/>
              </w:rPr>
            </w:pPr>
          </w:p>
        </w:tc>
        <w:tc>
          <w:tcPr>
            <w:tcW w:w="1489" w:type="dxa"/>
            <w:gridSpan w:val="2"/>
            <w:vAlign w:val="center"/>
          </w:tcPr>
          <w:p>
            <w:pPr>
              <w:jc w:val="center"/>
              <w:rPr>
                <w:rFonts w:ascii="宋体" w:hAnsi="宋体"/>
                <w:snapToGrid w:val="0"/>
                <w:color w:val="000000"/>
                <w:sz w:val="24"/>
              </w:rPr>
            </w:pPr>
            <w:r>
              <w:rPr>
                <w:rFonts w:ascii="宋体" w:hAnsi="宋体"/>
                <w:snapToGrid w:val="0"/>
                <w:color w:val="000000"/>
                <w:sz w:val="24"/>
              </w:rPr>
              <w:t>拟在本工程  任职</w:t>
            </w:r>
          </w:p>
        </w:tc>
        <w:tc>
          <w:tcPr>
            <w:tcW w:w="1938" w:type="dxa"/>
            <w:vAlign w:val="center"/>
          </w:tcPr>
          <w:p>
            <w:pPr>
              <w:jc w:val="center"/>
              <w:rPr>
                <w:rFonts w:ascii="宋体" w:hAnsi="宋体"/>
                <w:snapToGrid w:val="0"/>
                <w:color w:val="000000"/>
                <w:sz w:val="24"/>
              </w:rPr>
            </w:pPr>
            <w:r>
              <w:rPr>
                <w:rFonts w:ascii="宋体" w:hAnsi="宋体"/>
                <w:snapToGrid w:val="0"/>
                <w:color w:val="00000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3808" w:type="dxa"/>
            <w:gridSpan w:val="4"/>
            <w:vAlign w:val="center"/>
          </w:tcPr>
          <w:p>
            <w:pPr>
              <w:jc w:val="center"/>
              <w:rPr>
                <w:rFonts w:ascii="宋体" w:hAnsi="宋体"/>
                <w:snapToGrid w:val="0"/>
                <w:color w:val="000000"/>
                <w:sz w:val="24"/>
              </w:rPr>
            </w:pPr>
            <w:r>
              <w:rPr>
                <w:rFonts w:ascii="宋体" w:hAnsi="宋体"/>
                <w:snapToGrid w:val="0"/>
                <w:color w:val="000000"/>
                <w:sz w:val="24"/>
              </w:rPr>
              <w:t>资格等级</w:t>
            </w:r>
          </w:p>
        </w:tc>
        <w:tc>
          <w:tcPr>
            <w:tcW w:w="1860" w:type="dxa"/>
            <w:vAlign w:val="center"/>
          </w:tcPr>
          <w:p>
            <w:pPr>
              <w:jc w:val="center"/>
              <w:rPr>
                <w:rFonts w:ascii="宋体" w:hAnsi="宋体"/>
                <w:snapToGrid w:val="0"/>
                <w:color w:val="000000"/>
                <w:sz w:val="24"/>
              </w:rPr>
            </w:pPr>
            <w:r>
              <w:rPr>
                <w:rFonts w:ascii="宋体" w:hAnsi="宋体"/>
                <w:snapToGrid w:val="0"/>
                <w:color w:val="000000"/>
                <w:sz w:val="24"/>
              </w:rPr>
              <w:t xml:space="preserve">  级</w:t>
            </w:r>
          </w:p>
        </w:tc>
        <w:tc>
          <w:tcPr>
            <w:tcW w:w="1489" w:type="dxa"/>
            <w:gridSpan w:val="2"/>
            <w:vAlign w:val="center"/>
          </w:tcPr>
          <w:p>
            <w:pPr>
              <w:jc w:val="center"/>
              <w:rPr>
                <w:rFonts w:ascii="宋体" w:hAnsi="宋体"/>
                <w:snapToGrid w:val="0"/>
                <w:color w:val="000000"/>
                <w:sz w:val="24"/>
              </w:rPr>
            </w:pPr>
            <w:r>
              <w:rPr>
                <w:rFonts w:ascii="宋体" w:hAnsi="宋体"/>
                <w:snapToGrid w:val="0"/>
                <w:color w:val="000000"/>
                <w:sz w:val="24"/>
              </w:rPr>
              <w:t>专业</w:t>
            </w:r>
          </w:p>
        </w:tc>
        <w:tc>
          <w:tcPr>
            <w:tcW w:w="1938" w:type="dxa"/>
            <w:vAlign w:val="center"/>
          </w:tcPr>
          <w:p>
            <w:pPr>
              <w:jc w:val="center"/>
              <w:rPr>
                <w:rFonts w:ascii="宋体" w:hAnsi="宋体"/>
                <w:snapToGrid w:val="0"/>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348" w:type="dxa"/>
            <w:vAlign w:val="center"/>
          </w:tcPr>
          <w:p>
            <w:pPr>
              <w:jc w:val="center"/>
              <w:rPr>
                <w:rFonts w:ascii="宋体" w:hAnsi="宋体"/>
                <w:snapToGrid w:val="0"/>
                <w:color w:val="000000"/>
                <w:sz w:val="24"/>
              </w:rPr>
            </w:pPr>
            <w:r>
              <w:rPr>
                <w:rFonts w:ascii="宋体" w:hAnsi="宋体"/>
                <w:snapToGrid w:val="0"/>
                <w:color w:val="000000"/>
                <w:sz w:val="24"/>
              </w:rPr>
              <w:t>毕业学校</w:t>
            </w:r>
          </w:p>
        </w:tc>
        <w:tc>
          <w:tcPr>
            <w:tcW w:w="7747" w:type="dxa"/>
            <w:gridSpan w:val="7"/>
            <w:vAlign w:val="center"/>
          </w:tcPr>
          <w:p>
            <w:pPr>
              <w:jc w:val="center"/>
              <w:rPr>
                <w:rFonts w:ascii="宋体" w:hAnsi="宋体"/>
                <w:snapToGrid w:val="0"/>
                <w:color w:val="000000"/>
                <w:sz w:val="24"/>
              </w:rPr>
            </w:pPr>
            <w:r>
              <w:rPr>
                <w:rFonts w:ascii="宋体" w:hAnsi="宋体"/>
                <w:snapToGrid w:val="0"/>
                <w:color w:val="000000"/>
                <w:sz w:val="24"/>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095" w:type="dxa"/>
            <w:gridSpan w:val="8"/>
            <w:vAlign w:val="center"/>
          </w:tcPr>
          <w:p>
            <w:pPr>
              <w:jc w:val="center"/>
              <w:rPr>
                <w:rFonts w:ascii="宋体" w:hAnsi="宋体"/>
                <w:snapToGrid w:val="0"/>
                <w:color w:val="000000"/>
                <w:sz w:val="24"/>
              </w:rPr>
            </w:pPr>
            <w:r>
              <w:rPr>
                <w:rFonts w:ascii="宋体" w:hAnsi="宋体"/>
                <w:snapToGrid w:val="0"/>
                <w:color w:val="000000"/>
                <w:sz w:val="24"/>
              </w:rPr>
              <w:t>主要工作经历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348" w:type="dxa"/>
            <w:vAlign w:val="center"/>
          </w:tcPr>
          <w:p>
            <w:pPr>
              <w:jc w:val="center"/>
              <w:rPr>
                <w:rFonts w:ascii="宋体" w:hAnsi="宋体"/>
                <w:snapToGrid w:val="0"/>
                <w:color w:val="000000"/>
                <w:sz w:val="24"/>
              </w:rPr>
            </w:pPr>
            <w:r>
              <w:rPr>
                <w:rFonts w:ascii="宋体" w:hAnsi="宋体"/>
                <w:snapToGrid w:val="0"/>
                <w:color w:val="000000"/>
                <w:sz w:val="24"/>
              </w:rPr>
              <w:t>时间</w:t>
            </w:r>
          </w:p>
        </w:tc>
        <w:tc>
          <w:tcPr>
            <w:tcW w:w="2220" w:type="dxa"/>
            <w:gridSpan w:val="2"/>
            <w:vAlign w:val="center"/>
          </w:tcPr>
          <w:p>
            <w:pPr>
              <w:jc w:val="center"/>
              <w:rPr>
                <w:rFonts w:ascii="宋体" w:hAnsi="宋体"/>
                <w:snapToGrid w:val="0"/>
                <w:color w:val="000000"/>
                <w:sz w:val="24"/>
              </w:rPr>
            </w:pPr>
            <w:r>
              <w:rPr>
                <w:rFonts w:ascii="宋体" w:hAnsi="宋体"/>
                <w:snapToGrid w:val="0"/>
                <w:color w:val="000000"/>
                <w:sz w:val="24"/>
              </w:rPr>
              <w:t>参加过的类似项目  名称</w:t>
            </w:r>
          </w:p>
        </w:tc>
        <w:tc>
          <w:tcPr>
            <w:tcW w:w="2960" w:type="dxa"/>
            <w:gridSpan w:val="3"/>
            <w:vAlign w:val="center"/>
          </w:tcPr>
          <w:p>
            <w:pPr>
              <w:jc w:val="center"/>
              <w:rPr>
                <w:rFonts w:ascii="宋体" w:hAnsi="宋体"/>
                <w:snapToGrid w:val="0"/>
                <w:color w:val="000000"/>
                <w:sz w:val="24"/>
              </w:rPr>
            </w:pPr>
            <w:r>
              <w:rPr>
                <w:rFonts w:ascii="宋体" w:hAnsi="宋体"/>
                <w:snapToGrid w:val="0"/>
                <w:color w:val="000000"/>
                <w:sz w:val="24"/>
              </w:rPr>
              <w:t>工程概况说明</w:t>
            </w:r>
          </w:p>
        </w:tc>
        <w:tc>
          <w:tcPr>
            <w:tcW w:w="2567" w:type="dxa"/>
            <w:gridSpan w:val="2"/>
            <w:vAlign w:val="center"/>
          </w:tcPr>
          <w:p>
            <w:pPr>
              <w:jc w:val="center"/>
              <w:rPr>
                <w:rFonts w:ascii="宋体" w:hAnsi="宋体"/>
                <w:snapToGrid w:val="0"/>
                <w:color w:val="000000"/>
                <w:sz w:val="24"/>
              </w:rPr>
            </w:pPr>
            <w:r>
              <w:rPr>
                <w:rFonts w:ascii="宋体" w:hAnsi="宋体"/>
                <w:snapToGrid w:val="0"/>
                <w:color w:val="000000"/>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348" w:type="dxa"/>
            <w:vAlign w:val="center"/>
          </w:tcPr>
          <w:p>
            <w:pPr>
              <w:jc w:val="center"/>
              <w:rPr>
                <w:rFonts w:ascii="宋体" w:hAnsi="宋体"/>
                <w:snapToGrid w:val="0"/>
                <w:color w:val="000000"/>
                <w:sz w:val="24"/>
              </w:rPr>
            </w:pPr>
          </w:p>
        </w:tc>
        <w:tc>
          <w:tcPr>
            <w:tcW w:w="2220" w:type="dxa"/>
            <w:gridSpan w:val="2"/>
            <w:vAlign w:val="center"/>
          </w:tcPr>
          <w:p>
            <w:pPr>
              <w:jc w:val="center"/>
              <w:rPr>
                <w:rFonts w:ascii="宋体" w:hAnsi="宋体"/>
                <w:snapToGrid w:val="0"/>
                <w:color w:val="000000"/>
                <w:sz w:val="24"/>
              </w:rPr>
            </w:pPr>
          </w:p>
        </w:tc>
        <w:tc>
          <w:tcPr>
            <w:tcW w:w="2960" w:type="dxa"/>
            <w:gridSpan w:val="3"/>
            <w:vAlign w:val="center"/>
          </w:tcPr>
          <w:p>
            <w:pPr>
              <w:jc w:val="center"/>
              <w:rPr>
                <w:rFonts w:ascii="宋体" w:hAnsi="宋体"/>
                <w:snapToGrid w:val="0"/>
                <w:color w:val="000000"/>
                <w:sz w:val="24"/>
              </w:rPr>
            </w:pPr>
          </w:p>
        </w:tc>
        <w:tc>
          <w:tcPr>
            <w:tcW w:w="2567" w:type="dxa"/>
            <w:gridSpan w:val="2"/>
            <w:vAlign w:val="center"/>
          </w:tcPr>
          <w:p>
            <w:pPr>
              <w:jc w:val="center"/>
              <w:rPr>
                <w:rFonts w:ascii="宋体" w:hAnsi="宋体"/>
                <w:snapToGrid w:val="0"/>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348" w:type="dxa"/>
            <w:vAlign w:val="center"/>
          </w:tcPr>
          <w:p>
            <w:pPr>
              <w:jc w:val="center"/>
              <w:rPr>
                <w:rFonts w:ascii="宋体" w:hAnsi="宋体"/>
                <w:snapToGrid w:val="0"/>
                <w:color w:val="000000"/>
                <w:sz w:val="24"/>
              </w:rPr>
            </w:pPr>
          </w:p>
        </w:tc>
        <w:tc>
          <w:tcPr>
            <w:tcW w:w="2220" w:type="dxa"/>
            <w:gridSpan w:val="2"/>
            <w:vAlign w:val="center"/>
          </w:tcPr>
          <w:p>
            <w:pPr>
              <w:jc w:val="center"/>
              <w:rPr>
                <w:rFonts w:ascii="宋体" w:hAnsi="宋体"/>
                <w:snapToGrid w:val="0"/>
                <w:color w:val="000000"/>
                <w:sz w:val="24"/>
              </w:rPr>
            </w:pPr>
          </w:p>
        </w:tc>
        <w:tc>
          <w:tcPr>
            <w:tcW w:w="2960" w:type="dxa"/>
            <w:gridSpan w:val="3"/>
            <w:vAlign w:val="center"/>
          </w:tcPr>
          <w:p>
            <w:pPr>
              <w:jc w:val="center"/>
              <w:rPr>
                <w:rFonts w:ascii="宋体" w:hAnsi="宋体"/>
                <w:snapToGrid w:val="0"/>
                <w:color w:val="000000"/>
                <w:sz w:val="24"/>
              </w:rPr>
            </w:pPr>
          </w:p>
        </w:tc>
        <w:tc>
          <w:tcPr>
            <w:tcW w:w="2567" w:type="dxa"/>
            <w:gridSpan w:val="2"/>
            <w:vAlign w:val="center"/>
          </w:tcPr>
          <w:p>
            <w:pPr>
              <w:jc w:val="center"/>
              <w:rPr>
                <w:rFonts w:ascii="宋体" w:hAnsi="宋体"/>
                <w:snapToGrid w:val="0"/>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348" w:type="dxa"/>
            <w:vAlign w:val="center"/>
          </w:tcPr>
          <w:p>
            <w:pPr>
              <w:jc w:val="center"/>
              <w:rPr>
                <w:rFonts w:ascii="宋体" w:hAnsi="宋体"/>
                <w:snapToGrid w:val="0"/>
                <w:color w:val="000000"/>
                <w:sz w:val="24"/>
              </w:rPr>
            </w:pPr>
          </w:p>
        </w:tc>
        <w:tc>
          <w:tcPr>
            <w:tcW w:w="2220" w:type="dxa"/>
            <w:gridSpan w:val="2"/>
            <w:vAlign w:val="center"/>
          </w:tcPr>
          <w:p>
            <w:pPr>
              <w:jc w:val="center"/>
              <w:rPr>
                <w:rFonts w:ascii="宋体" w:hAnsi="宋体"/>
                <w:snapToGrid w:val="0"/>
                <w:color w:val="000000"/>
                <w:sz w:val="24"/>
              </w:rPr>
            </w:pPr>
          </w:p>
        </w:tc>
        <w:tc>
          <w:tcPr>
            <w:tcW w:w="2960" w:type="dxa"/>
            <w:gridSpan w:val="3"/>
            <w:vAlign w:val="center"/>
          </w:tcPr>
          <w:p>
            <w:pPr>
              <w:jc w:val="center"/>
              <w:rPr>
                <w:rFonts w:ascii="宋体" w:hAnsi="宋体"/>
                <w:snapToGrid w:val="0"/>
                <w:color w:val="000000"/>
                <w:sz w:val="24"/>
              </w:rPr>
            </w:pPr>
          </w:p>
        </w:tc>
        <w:tc>
          <w:tcPr>
            <w:tcW w:w="2567" w:type="dxa"/>
            <w:gridSpan w:val="2"/>
            <w:vAlign w:val="center"/>
          </w:tcPr>
          <w:p>
            <w:pPr>
              <w:jc w:val="center"/>
              <w:rPr>
                <w:rFonts w:ascii="宋体" w:hAnsi="宋体"/>
                <w:snapToGrid w:val="0"/>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348" w:type="dxa"/>
            <w:vAlign w:val="center"/>
          </w:tcPr>
          <w:p>
            <w:pPr>
              <w:jc w:val="center"/>
              <w:rPr>
                <w:rFonts w:ascii="宋体" w:hAnsi="宋体"/>
                <w:snapToGrid w:val="0"/>
                <w:color w:val="000000"/>
                <w:sz w:val="24"/>
              </w:rPr>
            </w:pPr>
          </w:p>
        </w:tc>
        <w:tc>
          <w:tcPr>
            <w:tcW w:w="2220" w:type="dxa"/>
            <w:gridSpan w:val="2"/>
            <w:vAlign w:val="center"/>
          </w:tcPr>
          <w:p>
            <w:pPr>
              <w:jc w:val="center"/>
              <w:rPr>
                <w:rFonts w:ascii="宋体" w:hAnsi="宋体"/>
                <w:snapToGrid w:val="0"/>
                <w:color w:val="000000"/>
                <w:sz w:val="24"/>
              </w:rPr>
            </w:pPr>
          </w:p>
        </w:tc>
        <w:tc>
          <w:tcPr>
            <w:tcW w:w="2960" w:type="dxa"/>
            <w:gridSpan w:val="3"/>
            <w:vAlign w:val="center"/>
          </w:tcPr>
          <w:p>
            <w:pPr>
              <w:jc w:val="center"/>
              <w:rPr>
                <w:rFonts w:ascii="宋体" w:hAnsi="宋体"/>
                <w:snapToGrid w:val="0"/>
                <w:color w:val="000000"/>
                <w:sz w:val="24"/>
              </w:rPr>
            </w:pPr>
          </w:p>
        </w:tc>
        <w:tc>
          <w:tcPr>
            <w:tcW w:w="2567" w:type="dxa"/>
            <w:gridSpan w:val="2"/>
            <w:vAlign w:val="center"/>
          </w:tcPr>
          <w:p>
            <w:pPr>
              <w:jc w:val="center"/>
              <w:rPr>
                <w:rFonts w:ascii="宋体" w:hAnsi="宋体"/>
                <w:snapToGrid w:val="0"/>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348" w:type="dxa"/>
            <w:tcBorders>
              <w:bottom w:val="single" w:color="auto" w:sz="12" w:space="0"/>
            </w:tcBorders>
            <w:vAlign w:val="center"/>
          </w:tcPr>
          <w:p>
            <w:pPr>
              <w:jc w:val="center"/>
              <w:rPr>
                <w:rFonts w:ascii="宋体" w:hAnsi="宋体"/>
                <w:snapToGrid w:val="0"/>
                <w:color w:val="000000"/>
                <w:sz w:val="24"/>
              </w:rPr>
            </w:pPr>
          </w:p>
        </w:tc>
        <w:tc>
          <w:tcPr>
            <w:tcW w:w="2220" w:type="dxa"/>
            <w:gridSpan w:val="2"/>
            <w:tcBorders>
              <w:bottom w:val="single" w:color="auto" w:sz="12" w:space="0"/>
            </w:tcBorders>
            <w:vAlign w:val="center"/>
          </w:tcPr>
          <w:p>
            <w:pPr>
              <w:jc w:val="center"/>
              <w:rPr>
                <w:rFonts w:ascii="宋体" w:hAnsi="宋体"/>
                <w:snapToGrid w:val="0"/>
                <w:color w:val="000000"/>
                <w:sz w:val="24"/>
              </w:rPr>
            </w:pPr>
          </w:p>
        </w:tc>
        <w:tc>
          <w:tcPr>
            <w:tcW w:w="2960" w:type="dxa"/>
            <w:gridSpan w:val="3"/>
            <w:tcBorders>
              <w:bottom w:val="single" w:color="auto" w:sz="12" w:space="0"/>
            </w:tcBorders>
            <w:vAlign w:val="center"/>
          </w:tcPr>
          <w:p>
            <w:pPr>
              <w:jc w:val="center"/>
              <w:rPr>
                <w:rFonts w:ascii="宋体" w:hAnsi="宋体"/>
                <w:snapToGrid w:val="0"/>
                <w:color w:val="000000"/>
                <w:sz w:val="24"/>
              </w:rPr>
            </w:pPr>
          </w:p>
        </w:tc>
        <w:tc>
          <w:tcPr>
            <w:tcW w:w="2567" w:type="dxa"/>
            <w:gridSpan w:val="2"/>
            <w:tcBorders>
              <w:bottom w:val="single" w:color="auto" w:sz="12" w:space="0"/>
            </w:tcBorders>
            <w:vAlign w:val="center"/>
          </w:tcPr>
          <w:p>
            <w:pPr>
              <w:jc w:val="center"/>
              <w:rPr>
                <w:rFonts w:ascii="宋体" w:hAnsi="宋体"/>
                <w:snapToGrid w:val="0"/>
                <w:color w:val="000000"/>
                <w:sz w:val="24"/>
              </w:rPr>
            </w:pPr>
          </w:p>
        </w:tc>
      </w:tr>
    </w:tbl>
    <w:p>
      <w:pPr>
        <w:spacing w:line="360" w:lineRule="auto"/>
        <w:rPr>
          <w:rFonts w:ascii="宋体" w:hAnsi="宋体"/>
          <w:b/>
          <w:color w:val="000000"/>
          <w:sz w:val="24"/>
        </w:rPr>
      </w:pPr>
    </w:p>
    <w:p>
      <w:pPr>
        <w:spacing w:line="360" w:lineRule="auto"/>
        <w:rPr>
          <w:rFonts w:ascii="宋体" w:hAnsi="宋体"/>
          <w:bCs/>
          <w:color w:val="000000"/>
          <w:sz w:val="24"/>
        </w:rPr>
      </w:pPr>
      <w:r>
        <w:rPr>
          <w:rFonts w:ascii="宋体" w:hAnsi="宋体"/>
          <w:bCs/>
          <w:color w:val="000000"/>
          <w:sz w:val="24"/>
        </w:rPr>
        <w:t>附：</w:t>
      </w:r>
      <w:r>
        <w:rPr>
          <w:rFonts w:hint="eastAsia" w:ascii="宋体" w:hAnsi="宋体"/>
          <w:bCs/>
          <w:color w:val="000000"/>
          <w:sz w:val="24"/>
        </w:rPr>
        <w:t>本表后应附项目总监理工程师注册证书、职称证、身份证、学历证等材料复印件。</w:t>
      </w:r>
    </w:p>
    <w:p>
      <w:pPr>
        <w:spacing w:line="360" w:lineRule="auto"/>
        <w:rPr>
          <w:rFonts w:ascii="宋体" w:hAnsi="宋体"/>
          <w:bCs/>
          <w:color w:val="000000"/>
          <w:szCs w:val="21"/>
        </w:rPr>
      </w:pPr>
    </w:p>
    <w:p>
      <w:pPr>
        <w:spacing w:line="420" w:lineRule="exact"/>
        <w:rPr>
          <w:sz w:val="28"/>
          <w:szCs w:val="28"/>
        </w:rPr>
      </w:pPr>
      <w:r>
        <w:rPr>
          <w:rFonts w:ascii="宋体" w:hAnsi="宋体"/>
          <w:color w:val="000000"/>
        </w:rPr>
        <w:br w:type="page"/>
      </w:r>
    </w:p>
    <w:p>
      <w:pPr>
        <w:spacing w:beforeLines="100" w:afterLines="100"/>
        <w:jc w:val="center"/>
        <w:rPr>
          <w:b/>
          <w:sz w:val="32"/>
          <w:szCs w:val="32"/>
        </w:rPr>
      </w:pPr>
      <w:r>
        <w:rPr>
          <w:b/>
          <w:sz w:val="32"/>
          <w:szCs w:val="32"/>
        </w:rPr>
        <w:t>承 诺 书</w:t>
      </w:r>
    </w:p>
    <w:p>
      <w:pPr>
        <w:spacing w:afterLines="100" w:line="560" w:lineRule="exact"/>
        <w:rPr>
          <w:sz w:val="24"/>
        </w:rPr>
      </w:pPr>
      <w:r>
        <w:rPr>
          <w:sz w:val="24"/>
          <w:u w:val="single"/>
        </w:rPr>
        <w:t xml:space="preserve">          </w:t>
      </w:r>
      <w:r>
        <w:rPr>
          <w:sz w:val="24"/>
        </w:rPr>
        <w:t>（采购人名称）：</w:t>
      </w:r>
    </w:p>
    <w:p>
      <w:pPr>
        <w:spacing w:line="560" w:lineRule="exact"/>
        <w:ind w:firstLine="480" w:firstLineChars="200"/>
        <w:rPr>
          <w:sz w:val="24"/>
        </w:rPr>
      </w:pPr>
      <w:r>
        <w:rPr>
          <w:sz w:val="24"/>
        </w:rPr>
        <w:t>我方在此声明，我方拟派往</w:t>
      </w:r>
      <w:r>
        <w:rPr>
          <w:sz w:val="24"/>
          <w:u w:val="single"/>
        </w:rPr>
        <w:t xml:space="preserve">        （项目名称）的项目</w:t>
      </w:r>
      <w:r>
        <w:rPr>
          <w:sz w:val="24"/>
        </w:rPr>
        <w:t>总监理工程师</w:t>
      </w:r>
      <w:r>
        <w:rPr>
          <w:sz w:val="24"/>
          <w:u w:val="single"/>
        </w:rPr>
        <w:t xml:space="preserve">         （项目总监理工程师姓名）</w:t>
      </w:r>
      <w:r>
        <w:rPr>
          <w:sz w:val="24"/>
        </w:rPr>
        <w:t>现阶段没有担任任何在施建设工程项目的项目总监理工程师。</w:t>
      </w:r>
    </w:p>
    <w:p>
      <w:pPr>
        <w:spacing w:line="560" w:lineRule="exact"/>
        <w:ind w:firstLine="480" w:firstLineChars="200"/>
        <w:rPr>
          <w:sz w:val="24"/>
        </w:rPr>
      </w:pPr>
      <w:r>
        <w:rPr>
          <w:sz w:val="24"/>
        </w:rPr>
        <w:t>我方保证上述信息的真实和准确，并愿意承担因我方就此弄虚作假所引起的一切法律后果。</w:t>
      </w:r>
    </w:p>
    <w:p>
      <w:pPr>
        <w:spacing w:line="560" w:lineRule="exact"/>
        <w:ind w:firstLine="480" w:firstLineChars="200"/>
        <w:rPr>
          <w:sz w:val="24"/>
        </w:rPr>
      </w:pPr>
    </w:p>
    <w:p>
      <w:pPr>
        <w:spacing w:line="560" w:lineRule="exact"/>
        <w:ind w:firstLine="480" w:firstLineChars="200"/>
        <w:rPr>
          <w:sz w:val="24"/>
        </w:rPr>
      </w:pPr>
    </w:p>
    <w:p>
      <w:pPr>
        <w:spacing w:line="560" w:lineRule="exact"/>
        <w:ind w:firstLine="480" w:firstLineChars="200"/>
        <w:rPr>
          <w:sz w:val="24"/>
        </w:rPr>
      </w:pPr>
      <w:r>
        <w:rPr>
          <w:sz w:val="24"/>
        </w:rPr>
        <w:t>特此承诺</w:t>
      </w:r>
    </w:p>
    <w:p>
      <w:pPr>
        <w:spacing w:line="560" w:lineRule="exact"/>
        <w:ind w:firstLine="480" w:firstLineChars="200"/>
        <w:rPr>
          <w:sz w:val="24"/>
        </w:rPr>
      </w:pPr>
    </w:p>
    <w:p>
      <w:pPr>
        <w:spacing w:line="560" w:lineRule="exact"/>
        <w:ind w:firstLine="560" w:firstLineChars="200"/>
        <w:rPr>
          <w:sz w:val="28"/>
          <w:szCs w:val="28"/>
        </w:rPr>
      </w:pPr>
    </w:p>
    <w:p>
      <w:pPr>
        <w:spacing w:line="440" w:lineRule="exact"/>
        <w:ind w:firstLine="480" w:firstLineChars="200"/>
        <w:rPr>
          <w:sz w:val="24"/>
        </w:rPr>
      </w:pPr>
    </w:p>
    <w:p>
      <w:pPr>
        <w:spacing w:line="440" w:lineRule="exact"/>
        <w:ind w:firstLine="480" w:firstLineChars="200"/>
        <w:rPr>
          <w:sz w:val="24"/>
        </w:rPr>
      </w:pPr>
    </w:p>
    <w:p>
      <w:pPr>
        <w:spacing w:line="440" w:lineRule="exact"/>
        <w:ind w:firstLine="480" w:firstLineChars="200"/>
        <w:rPr>
          <w:sz w:val="24"/>
        </w:rPr>
      </w:pPr>
    </w:p>
    <w:p>
      <w:pPr>
        <w:spacing w:line="440" w:lineRule="exact"/>
        <w:ind w:firstLine="480" w:firstLineChars="200"/>
        <w:rPr>
          <w:sz w:val="24"/>
        </w:rPr>
      </w:pPr>
    </w:p>
    <w:p>
      <w:pPr>
        <w:adjustRightInd w:val="0"/>
        <w:spacing w:beforeLines="150" w:line="360" w:lineRule="auto"/>
        <w:ind w:firstLine="720" w:firstLineChars="300"/>
        <w:jc w:val="left"/>
        <w:rPr>
          <w:rFonts w:ascii="宋体" w:hAnsi="宋体"/>
          <w:color w:val="000000"/>
          <w:sz w:val="24"/>
        </w:rPr>
      </w:pPr>
      <w:r>
        <w:rPr>
          <w:rFonts w:hint="eastAsia" w:ascii="宋体" w:hAnsi="宋体"/>
          <w:color w:val="000000"/>
          <w:sz w:val="24"/>
        </w:rPr>
        <w:t>供 应 商：</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s="宋体"/>
          <w:kern w:val="0"/>
          <w:sz w:val="24"/>
        </w:rPr>
        <w:t>签章</w:t>
      </w:r>
      <w:r>
        <w:rPr>
          <w:rFonts w:hint="eastAsia" w:ascii="宋体" w:hAnsi="宋体"/>
          <w:color w:val="000000"/>
          <w:sz w:val="24"/>
        </w:rPr>
        <w:t>）</w:t>
      </w:r>
    </w:p>
    <w:p>
      <w:pPr>
        <w:pStyle w:val="84"/>
        <w:spacing w:beforeLines="150" w:line="360" w:lineRule="auto"/>
        <w:ind w:firstLine="720" w:firstLineChars="300"/>
        <w:rPr>
          <w:rFonts w:ascii="宋体" w:hAnsi="宋体"/>
          <w:bCs/>
          <w:color w:val="000000"/>
          <w:sz w:val="24"/>
        </w:rPr>
      </w:pPr>
      <w:r>
        <w:rPr>
          <w:rFonts w:hint="eastAsia" w:ascii="宋体" w:hAnsi="宋体"/>
          <w:color w:val="000000"/>
          <w:sz w:val="24"/>
        </w:rPr>
        <w:t>法定代表人或授权代表：</w:t>
      </w:r>
      <w:r>
        <w:rPr>
          <w:rFonts w:hint="eastAsia" w:ascii="宋体" w:hAnsi="宋体"/>
          <w:color w:val="000000"/>
          <w:sz w:val="24"/>
          <w:u w:val="single"/>
        </w:rPr>
        <w:t xml:space="preserve">           </w:t>
      </w:r>
      <w:r>
        <w:rPr>
          <w:rFonts w:hint="eastAsia" w:ascii="宋体" w:hAnsi="宋体"/>
          <w:color w:val="000000"/>
          <w:sz w:val="24"/>
        </w:rPr>
        <w:t>（签名或盖章）</w:t>
      </w:r>
      <w:r>
        <w:rPr>
          <w:rFonts w:hint="eastAsia" w:ascii="宋体" w:hAnsi="宋体"/>
          <w:bCs/>
          <w:color w:val="000000"/>
          <w:sz w:val="24"/>
        </w:rPr>
        <w:t xml:space="preserve">          </w:t>
      </w:r>
    </w:p>
    <w:p>
      <w:pPr>
        <w:pStyle w:val="84"/>
        <w:spacing w:beforeLines="150" w:line="360" w:lineRule="auto"/>
        <w:ind w:firstLine="720" w:firstLineChars="300"/>
        <w:rPr>
          <w:rFonts w:ascii="宋体" w:hAnsi="宋体"/>
          <w:color w:val="000000"/>
          <w:sz w:val="24"/>
          <w:szCs w:val="24"/>
        </w:rPr>
      </w:pPr>
      <w:r>
        <w:rPr>
          <w:rFonts w:hint="eastAsia" w:ascii="宋体" w:hAnsi="宋体"/>
          <w:bCs/>
          <w:color w:val="000000"/>
          <w:sz w:val="24"/>
        </w:rPr>
        <w:t xml:space="preserve">日期:     年  月  日   </w:t>
      </w:r>
    </w:p>
    <w:p>
      <w:pPr>
        <w:adjustRightInd w:val="0"/>
        <w:snapToGrid w:val="0"/>
        <w:spacing w:line="360" w:lineRule="auto"/>
        <w:jc w:val="left"/>
        <w:rPr>
          <w:rFonts w:ascii="宋体" w:hAnsi="宋体"/>
          <w:b/>
          <w:color w:val="000000"/>
          <w:szCs w:val="21"/>
        </w:rPr>
      </w:pPr>
      <w:r>
        <w:rPr>
          <w:rFonts w:ascii="宋体" w:hAnsi="宋体"/>
          <w:b/>
          <w:color w:val="000000"/>
          <w:sz w:val="28"/>
          <w:szCs w:val="28"/>
        </w:rPr>
        <w:br w:type="page"/>
      </w:r>
      <w:r>
        <w:rPr>
          <w:rFonts w:hint="eastAsia" w:ascii="宋体" w:hAnsi="宋体"/>
          <w:b/>
          <w:color w:val="000000"/>
          <w:sz w:val="24"/>
          <w:szCs w:val="28"/>
        </w:rPr>
        <w:t>附表3：</w:t>
      </w:r>
      <w:r>
        <w:rPr>
          <w:rFonts w:hint="eastAsia" w:ascii="宋体" w:hAnsi="宋体"/>
          <w:b/>
          <w:color w:val="000000"/>
          <w:sz w:val="28"/>
          <w:szCs w:val="28"/>
        </w:rPr>
        <w:t xml:space="preserve">      拟派项目部人员配置情况表</w:t>
      </w:r>
      <w:r>
        <w:rPr>
          <w:rFonts w:ascii="宋体" w:hAnsi="宋体"/>
          <w:b/>
          <w:color w:val="000000"/>
          <w:szCs w:val="21"/>
        </w:rPr>
        <w:tab/>
      </w:r>
    </w:p>
    <w:p>
      <w:pPr>
        <w:adjustRightInd w:val="0"/>
        <w:snapToGrid w:val="0"/>
        <w:spacing w:line="360" w:lineRule="auto"/>
        <w:jc w:val="right"/>
        <w:rPr>
          <w:rFonts w:ascii="宋体" w:hAnsi="宋体"/>
          <w:b/>
          <w:color w:val="000000"/>
          <w:szCs w:val="21"/>
        </w:rPr>
      </w:pPr>
      <w:r>
        <w:rPr>
          <w:rFonts w:ascii="宋体" w:hAnsi="宋体"/>
          <w:color w:val="000000"/>
          <w:szCs w:val="21"/>
        </w:rPr>
        <w:t>序号：</w:t>
      </w:r>
      <w:r>
        <w:rPr>
          <w:rFonts w:ascii="宋体" w:hAnsi="宋体"/>
          <w:color w:val="000000"/>
          <w:szCs w:val="21"/>
          <w:u w:val="single"/>
        </w:rPr>
        <w:t>__第  页 共___页_</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4"/>
        <w:gridCol w:w="929"/>
        <w:gridCol w:w="929"/>
        <w:gridCol w:w="1300"/>
        <w:gridCol w:w="1114"/>
        <w:gridCol w:w="1615"/>
        <w:gridCol w:w="22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854" w:type="dxa"/>
            <w:tcBorders>
              <w:top w:val="single" w:color="auto" w:sz="12" w:space="0"/>
            </w:tcBorders>
            <w:vAlign w:val="center"/>
          </w:tcPr>
          <w:p>
            <w:pPr>
              <w:jc w:val="center"/>
              <w:rPr>
                <w:rFonts w:ascii="宋体" w:hAnsi="宋体"/>
                <w:snapToGrid w:val="0"/>
                <w:color w:val="000000"/>
                <w:sz w:val="24"/>
              </w:rPr>
            </w:pPr>
            <w:r>
              <w:rPr>
                <w:rFonts w:ascii="宋体" w:hAnsi="宋体"/>
                <w:snapToGrid w:val="0"/>
                <w:color w:val="000000"/>
                <w:sz w:val="24"/>
              </w:rPr>
              <w:t>姓名</w:t>
            </w:r>
          </w:p>
        </w:tc>
        <w:tc>
          <w:tcPr>
            <w:tcW w:w="929" w:type="dxa"/>
            <w:tcBorders>
              <w:top w:val="single" w:color="auto" w:sz="12" w:space="0"/>
            </w:tcBorders>
            <w:vAlign w:val="center"/>
          </w:tcPr>
          <w:p>
            <w:pPr>
              <w:jc w:val="center"/>
              <w:rPr>
                <w:rFonts w:ascii="宋体" w:hAnsi="宋体"/>
                <w:snapToGrid w:val="0"/>
                <w:color w:val="000000"/>
                <w:sz w:val="24"/>
              </w:rPr>
            </w:pPr>
            <w:r>
              <w:rPr>
                <w:rFonts w:ascii="宋体" w:hAnsi="宋体"/>
                <w:snapToGrid w:val="0"/>
                <w:color w:val="000000"/>
                <w:sz w:val="24"/>
              </w:rPr>
              <w:t>性别</w:t>
            </w:r>
          </w:p>
        </w:tc>
        <w:tc>
          <w:tcPr>
            <w:tcW w:w="929" w:type="dxa"/>
            <w:tcBorders>
              <w:top w:val="single" w:color="auto" w:sz="12" w:space="0"/>
            </w:tcBorders>
            <w:vAlign w:val="center"/>
          </w:tcPr>
          <w:p>
            <w:pPr>
              <w:jc w:val="center"/>
              <w:rPr>
                <w:rFonts w:ascii="宋体" w:hAnsi="宋体"/>
                <w:snapToGrid w:val="0"/>
                <w:color w:val="000000"/>
                <w:sz w:val="24"/>
              </w:rPr>
            </w:pPr>
            <w:r>
              <w:rPr>
                <w:rFonts w:ascii="宋体" w:hAnsi="宋体"/>
                <w:snapToGrid w:val="0"/>
                <w:color w:val="000000"/>
                <w:sz w:val="24"/>
              </w:rPr>
              <w:t>年龄</w:t>
            </w:r>
          </w:p>
        </w:tc>
        <w:tc>
          <w:tcPr>
            <w:tcW w:w="1300" w:type="dxa"/>
            <w:tcBorders>
              <w:top w:val="single" w:color="auto" w:sz="12" w:space="0"/>
            </w:tcBorders>
            <w:vAlign w:val="center"/>
          </w:tcPr>
          <w:p>
            <w:pPr>
              <w:jc w:val="center"/>
              <w:rPr>
                <w:rFonts w:ascii="宋体" w:hAnsi="宋体"/>
                <w:snapToGrid w:val="0"/>
                <w:color w:val="000000"/>
                <w:sz w:val="24"/>
              </w:rPr>
            </w:pPr>
            <w:r>
              <w:rPr>
                <w:rFonts w:ascii="宋体" w:hAnsi="宋体"/>
                <w:snapToGrid w:val="0"/>
                <w:color w:val="000000"/>
                <w:sz w:val="24"/>
              </w:rPr>
              <w:t>职称</w:t>
            </w:r>
          </w:p>
        </w:tc>
        <w:tc>
          <w:tcPr>
            <w:tcW w:w="1114" w:type="dxa"/>
            <w:tcBorders>
              <w:top w:val="single" w:color="auto" w:sz="12" w:space="0"/>
            </w:tcBorders>
            <w:vAlign w:val="center"/>
          </w:tcPr>
          <w:p>
            <w:pPr>
              <w:jc w:val="center"/>
              <w:rPr>
                <w:rFonts w:ascii="宋体" w:hAnsi="宋体"/>
                <w:snapToGrid w:val="0"/>
                <w:color w:val="000000"/>
                <w:sz w:val="24"/>
              </w:rPr>
            </w:pPr>
            <w:r>
              <w:rPr>
                <w:rFonts w:ascii="宋体" w:hAnsi="宋体"/>
                <w:snapToGrid w:val="0"/>
                <w:color w:val="000000"/>
                <w:sz w:val="24"/>
              </w:rPr>
              <w:t>专业</w:t>
            </w:r>
          </w:p>
        </w:tc>
        <w:tc>
          <w:tcPr>
            <w:tcW w:w="1615" w:type="dxa"/>
            <w:tcBorders>
              <w:top w:val="single" w:color="auto" w:sz="12" w:space="0"/>
            </w:tcBorders>
            <w:vAlign w:val="center"/>
          </w:tcPr>
          <w:p>
            <w:pPr>
              <w:jc w:val="center"/>
              <w:rPr>
                <w:rFonts w:ascii="宋体" w:hAnsi="宋体"/>
                <w:snapToGrid w:val="0"/>
                <w:color w:val="000000"/>
                <w:sz w:val="24"/>
              </w:rPr>
            </w:pPr>
            <w:r>
              <w:rPr>
                <w:rFonts w:ascii="宋体" w:hAnsi="宋体"/>
                <w:snapToGrid w:val="0"/>
                <w:color w:val="000000"/>
                <w:sz w:val="24"/>
              </w:rPr>
              <w:t>资格证书  编号</w:t>
            </w:r>
          </w:p>
        </w:tc>
        <w:tc>
          <w:tcPr>
            <w:tcW w:w="2257" w:type="dxa"/>
            <w:tcBorders>
              <w:top w:val="single" w:color="auto" w:sz="12" w:space="0"/>
            </w:tcBorders>
            <w:vAlign w:val="center"/>
          </w:tcPr>
          <w:p>
            <w:pPr>
              <w:jc w:val="center"/>
              <w:rPr>
                <w:rFonts w:ascii="宋体" w:hAnsi="宋体"/>
                <w:snapToGrid w:val="0"/>
                <w:color w:val="000000"/>
                <w:sz w:val="24"/>
              </w:rPr>
            </w:pPr>
            <w:r>
              <w:rPr>
                <w:rFonts w:ascii="宋体" w:hAnsi="宋体"/>
                <w:snapToGrid w:val="0"/>
                <w:color w:val="000000"/>
                <w:sz w:val="24"/>
              </w:rPr>
              <w:t>拟在本项目中</w:t>
            </w:r>
          </w:p>
          <w:p>
            <w:pPr>
              <w:jc w:val="center"/>
              <w:rPr>
                <w:rFonts w:ascii="宋体" w:hAnsi="宋体"/>
                <w:snapToGrid w:val="0"/>
                <w:color w:val="000000"/>
                <w:sz w:val="24"/>
              </w:rPr>
            </w:pPr>
            <w:r>
              <w:rPr>
                <w:rFonts w:ascii="宋体" w:hAnsi="宋体"/>
                <w:snapToGrid w:val="0"/>
                <w:color w:val="000000"/>
                <w:sz w:val="24"/>
              </w:rPr>
              <w:t>担任的工作或岗位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54"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1300" w:type="dxa"/>
            <w:vAlign w:val="center"/>
          </w:tcPr>
          <w:p>
            <w:pPr>
              <w:jc w:val="center"/>
              <w:rPr>
                <w:rFonts w:ascii="宋体" w:hAnsi="宋体"/>
                <w:snapToGrid w:val="0"/>
                <w:color w:val="000000"/>
                <w:sz w:val="18"/>
                <w:szCs w:val="18"/>
              </w:rPr>
            </w:pPr>
          </w:p>
        </w:tc>
        <w:tc>
          <w:tcPr>
            <w:tcW w:w="1114" w:type="dxa"/>
            <w:vAlign w:val="center"/>
          </w:tcPr>
          <w:p>
            <w:pPr>
              <w:jc w:val="center"/>
              <w:rPr>
                <w:rFonts w:ascii="宋体" w:hAnsi="宋体"/>
                <w:snapToGrid w:val="0"/>
                <w:color w:val="000000"/>
                <w:sz w:val="18"/>
                <w:szCs w:val="18"/>
              </w:rPr>
            </w:pPr>
          </w:p>
        </w:tc>
        <w:tc>
          <w:tcPr>
            <w:tcW w:w="1615" w:type="dxa"/>
            <w:vAlign w:val="center"/>
          </w:tcPr>
          <w:p>
            <w:pPr>
              <w:jc w:val="center"/>
              <w:rPr>
                <w:rFonts w:ascii="宋体" w:hAnsi="宋体"/>
                <w:snapToGrid w:val="0"/>
                <w:color w:val="000000"/>
                <w:sz w:val="18"/>
                <w:szCs w:val="18"/>
              </w:rPr>
            </w:pPr>
          </w:p>
        </w:tc>
        <w:tc>
          <w:tcPr>
            <w:tcW w:w="2257" w:type="dxa"/>
            <w:vAlign w:val="center"/>
          </w:tcPr>
          <w:p>
            <w:pPr>
              <w:jc w:val="center"/>
              <w:rPr>
                <w:rFonts w:ascii="宋体" w:hAnsi="宋体"/>
                <w:snapToGrid w:val="0"/>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54"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1300" w:type="dxa"/>
            <w:vAlign w:val="center"/>
          </w:tcPr>
          <w:p>
            <w:pPr>
              <w:jc w:val="center"/>
              <w:rPr>
                <w:rFonts w:ascii="宋体" w:hAnsi="宋体"/>
                <w:snapToGrid w:val="0"/>
                <w:color w:val="000000"/>
                <w:sz w:val="18"/>
                <w:szCs w:val="18"/>
              </w:rPr>
            </w:pPr>
          </w:p>
        </w:tc>
        <w:tc>
          <w:tcPr>
            <w:tcW w:w="1114" w:type="dxa"/>
            <w:vAlign w:val="center"/>
          </w:tcPr>
          <w:p>
            <w:pPr>
              <w:jc w:val="center"/>
              <w:rPr>
                <w:rFonts w:ascii="宋体" w:hAnsi="宋体"/>
                <w:snapToGrid w:val="0"/>
                <w:color w:val="000000"/>
                <w:sz w:val="18"/>
                <w:szCs w:val="18"/>
              </w:rPr>
            </w:pPr>
          </w:p>
        </w:tc>
        <w:tc>
          <w:tcPr>
            <w:tcW w:w="1615" w:type="dxa"/>
            <w:vAlign w:val="center"/>
          </w:tcPr>
          <w:p>
            <w:pPr>
              <w:jc w:val="center"/>
              <w:rPr>
                <w:rFonts w:ascii="宋体" w:hAnsi="宋体"/>
                <w:snapToGrid w:val="0"/>
                <w:color w:val="000000"/>
                <w:sz w:val="18"/>
                <w:szCs w:val="18"/>
              </w:rPr>
            </w:pPr>
          </w:p>
        </w:tc>
        <w:tc>
          <w:tcPr>
            <w:tcW w:w="2257" w:type="dxa"/>
            <w:vAlign w:val="center"/>
          </w:tcPr>
          <w:p>
            <w:pPr>
              <w:jc w:val="center"/>
              <w:rPr>
                <w:rFonts w:ascii="宋体" w:hAnsi="宋体"/>
                <w:snapToGrid w:val="0"/>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54"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1300" w:type="dxa"/>
            <w:vAlign w:val="center"/>
          </w:tcPr>
          <w:p>
            <w:pPr>
              <w:jc w:val="center"/>
              <w:rPr>
                <w:rFonts w:ascii="宋体" w:hAnsi="宋体"/>
                <w:snapToGrid w:val="0"/>
                <w:color w:val="000000"/>
                <w:sz w:val="18"/>
                <w:szCs w:val="18"/>
              </w:rPr>
            </w:pPr>
          </w:p>
        </w:tc>
        <w:tc>
          <w:tcPr>
            <w:tcW w:w="1114" w:type="dxa"/>
            <w:vAlign w:val="center"/>
          </w:tcPr>
          <w:p>
            <w:pPr>
              <w:jc w:val="center"/>
              <w:rPr>
                <w:rFonts w:ascii="宋体" w:hAnsi="宋体"/>
                <w:snapToGrid w:val="0"/>
                <w:color w:val="000000"/>
                <w:sz w:val="18"/>
                <w:szCs w:val="18"/>
              </w:rPr>
            </w:pPr>
          </w:p>
        </w:tc>
        <w:tc>
          <w:tcPr>
            <w:tcW w:w="1615" w:type="dxa"/>
            <w:vAlign w:val="center"/>
          </w:tcPr>
          <w:p>
            <w:pPr>
              <w:jc w:val="center"/>
              <w:rPr>
                <w:rFonts w:ascii="宋体" w:hAnsi="宋体"/>
                <w:snapToGrid w:val="0"/>
                <w:color w:val="000000"/>
                <w:sz w:val="18"/>
                <w:szCs w:val="18"/>
              </w:rPr>
            </w:pPr>
          </w:p>
        </w:tc>
        <w:tc>
          <w:tcPr>
            <w:tcW w:w="2257" w:type="dxa"/>
            <w:vAlign w:val="center"/>
          </w:tcPr>
          <w:p>
            <w:pPr>
              <w:jc w:val="center"/>
              <w:rPr>
                <w:rFonts w:ascii="宋体" w:hAnsi="宋体"/>
                <w:snapToGrid w:val="0"/>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54"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1300" w:type="dxa"/>
            <w:vAlign w:val="center"/>
          </w:tcPr>
          <w:p>
            <w:pPr>
              <w:jc w:val="center"/>
              <w:rPr>
                <w:rFonts w:ascii="宋体" w:hAnsi="宋体"/>
                <w:snapToGrid w:val="0"/>
                <w:color w:val="000000"/>
                <w:sz w:val="18"/>
                <w:szCs w:val="18"/>
              </w:rPr>
            </w:pPr>
          </w:p>
        </w:tc>
        <w:tc>
          <w:tcPr>
            <w:tcW w:w="1114" w:type="dxa"/>
            <w:vAlign w:val="center"/>
          </w:tcPr>
          <w:p>
            <w:pPr>
              <w:jc w:val="center"/>
              <w:rPr>
                <w:rFonts w:ascii="宋体" w:hAnsi="宋体"/>
                <w:snapToGrid w:val="0"/>
                <w:color w:val="000000"/>
                <w:sz w:val="18"/>
                <w:szCs w:val="18"/>
              </w:rPr>
            </w:pPr>
          </w:p>
        </w:tc>
        <w:tc>
          <w:tcPr>
            <w:tcW w:w="1615" w:type="dxa"/>
            <w:vAlign w:val="center"/>
          </w:tcPr>
          <w:p>
            <w:pPr>
              <w:jc w:val="center"/>
              <w:rPr>
                <w:rFonts w:ascii="宋体" w:hAnsi="宋体"/>
                <w:snapToGrid w:val="0"/>
                <w:color w:val="000000"/>
                <w:sz w:val="18"/>
                <w:szCs w:val="18"/>
              </w:rPr>
            </w:pPr>
          </w:p>
        </w:tc>
        <w:tc>
          <w:tcPr>
            <w:tcW w:w="2257" w:type="dxa"/>
            <w:vAlign w:val="center"/>
          </w:tcPr>
          <w:p>
            <w:pPr>
              <w:jc w:val="center"/>
              <w:rPr>
                <w:rFonts w:ascii="宋体" w:hAnsi="宋体"/>
                <w:snapToGrid w:val="0"/>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54"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1300" w:type="dxa"/>
            <w:vAlign w:val="center"/>
          </w:tcPr>
          <w:p>
            <w:pPr>
              <w:jc w:val="center"/>
              <w:rPr>
                <w:rFonts w:ascii="宋体" w:hAnsi="宋体"/>
                <w:snapToGrid w:val="0"/>
                <w:color w:val="000000"/>
                <w:sz w:val="18"/>
                <w:szCs w:val="18"/>
              </w:rPr>
            </w:pPr>
          </w:p>
        </w:tc>
        <w:tc>
          <w:tcPr>
            <w:tcW w:w="1114" w:type="dxa"/>
            <w:vAlign w:val="center"/>
          </w:tcPr>
          <w:p>
            <w:pPr>
              <w:jc w:val="center"/>
              <w:rPr>
                <w:rFonts w:ascii="宋体" w:hAnsi="宋体"/>
                <w:snapToGrid w:val="0"/>
                <w:color w:val="000000"/>
                <w:sz w:val="18"/>
                <w:szCs w:val="18"/>
              </w:rPr>
            </w:pPr>
          </w:p>
        </w:tc>
        <w:tc>
          <w:tcPr>
            <w:tcW w:w="1615" w:type="dxa"/>
            <w:vAlign w:val="center"/>
          </w:tcPr>
          <w:p>
            <w:pPr>
              <w:jc w:val="center"/>
              <w:rPr>
                <w:rFonts w:ascii="宋体" w:hAnsi="宋体"/>
                <w:snapToGrid w:val="0"/>
                <w:color w:val="000000"/>
                <w:sz w:val="18"/>
                <w:szCs w:val="18"/>
              </w:rPr>
            </w:pPr>
          </w:p>
        </w:tc>
        <w:tc>
          <w:tcPr>
            <w:tcW w:w="2257" w:type="dxa"/>
            <w:vAlign w:val="center"/>
          </w:tcPr>
          <w:p>
            <w:pPr>
              <w:jc w:val="center"/>
              <w:rPr>
                <w:rFonts w:ascii="宋体" w:hAnsi="宋体"/>
                <w:snapToGrid w:val="0"/>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54"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1300" w:type="dxa"/>
            <w:vAlign w:val="center"/>
          </w:tcPr>
          <w:p>
            <w:pPr>
              <w:jc w:val="center"/>
              <w:rPr>
                <w:rFonts w:ascii="宋体" w:hAnsi="宋体"/>
                <w:snapToGrid w:val="0"/>
                <w:color w:val="000000"/>
                <w:sz w:val="18"/>
                <w:szCs w:val="18"/>
              </w:rPr>
            </w:pPr>
          </w:p>
        </w:tc>
        <w:tc>
          <w:tcPr>
            <w:tcW w:w="1114" w:type="dxa"/>
            <w:vAlign w:val="center"/>
          </w:tcPr>
          <w:p>
            <w:pPr>
              <w:jc w:val="center"/>
              <w:rPr>
                <w:rFonts w:ascii="宋体" w:hAnsi="宋体"/>
                <w:snapToGrid w:val="0"/>
                <w:color w:val="000000"/>
                <w:sz w:val="18"/>
                <w:szCs w:val="18"/>
              </w:rPr>
            </w:pPr>
          </w:p>
        </w:tc>
        <w:tc>
          <w:tcPr>
            <w:tcW w:w="1615" w:type="dxa"/>
            <w:vAlign w:val="center"/>
          </w:tcPr>
          <w:p>
            <w:pPr>
              <w:jc w:val="center"/>
              <w:rPr>
                <w:rFonts w:ascii="宋体" w:hAnsi="宋体"/>
                <w:snapToGrid w:val="0"/>
                <w:color w:val="000000"/>
                <w:sz w:val="18"/>
                <w:szCs w:val="18"/>
              </w:rPr>
            </w:pPr>
          </w:p>
        </w:tc>
        <w:tc>
          <w:tcPr>
            <w:tcW w:w="2257" w:type="dxa"/>
            <w:vAlign w:val="center"/>
          </w:tcPr>
          <w:p>
            <w:pPr>
              <w:jc w:val="center"/>
              <w:rPr>
                <w:rFonts w:ascii="宋体" w:hAnsi="宋体"/>
                <w:snapToGrid w:val="0"/>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54"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1300" w:type="dxa"/>
            <w:vAlign w:val="center"/>
          </w:tcPr>
          <w:p>
            <w:pPr>
              <w:jc w:val="center"/>
              <w:rPr>
                <w:rFonts w:ascii="宋体" w:hAnsi="宋体"/>
                <w:snapToGrid w:val="0"/>
                <w:color w:val="000000"/>
                <w:sz w:val="18"/>
                <w:szCs w:val="18"/>
              </w:rPr>
            </w:pPr>
          </w:p>
        </w:tc>
        <w:tc>
          <w:tcPr>
            <w:tcW w:w="1114" w:type="dxa"/>
            <w:vAlign w:val="center"/>
          </w:tcPr>
          <w:p>
            <w:pPr>
              <w:jc w:val="center"/>
              <w:rPr>
                <w:rFonts w:ascii="宋体" w:hAnsi="宋体"/>
                <w:snapToGrid w:val="0"/>
                <w:color w:val="000000"/>
                <w:sz w:val="18"/>
                <w:szCs w:val="18"/>
              </w:rPr>
            </w:pPr>
          </w:p>
        </w:tc>
        <w:tc>
          <w:tcPr>
            <w:tcW w:w="1615" w:type="dxa"/>
            <w:vAlign w:val="center"/>
          </w:tcPr>
          <w:p>
            <w:pPr>
              <w:jc w:val="center"/>
              <w:rPr>
                <w:rFonts w:ascii="宋体" w:hAnsi="宋体"/>
                <w:snapToGrid w:val="0"/>
                <w:color w:val="000000"/>
                <w:sz w:val="18"/>
                <w:szCs w:val="18"/>
              </w:rPr>
            </w:pPr>
          </w:p>
        </w:tc>
        <w:tc>
          <w:tcPr>
            <w:tcW w:w="2257" w:type="dxa"/>
            <w:vAlign w:val="center"/>
          </w:tcPr>
          <w:p>
            <w:pPr>
              <w:jc w:val="center"/>
              <w:rPr>
                <w:rFonts w:ascii="宋体" w:hAnsi="宋体"/>
                <w:snapToGrid w:val="0"/>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54"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1300" w:type="dxa"/>
            <w:vAlign w:val="center"/>
          </w:tcPr>
          <w:p>
            <w:pPr>
              <w:jc w:val="center"/>
              <w:rPr>
                <w:rFonts w:ascii="宋体" w:hAnsi="宋体"/>
                <w:snapToGrid w:val="0"/>
                <w:color w:val="000000"/>
                <w:sz w:val="18"/>
                <w:szCs w:val="18"/>
              </w:rPr>
            </w:pPr>
          </w:p>
        </w:tc>
        <w:tc>
          <w:tcPr>
            <w:tcW w:w="1114" w:type="dxa"/>
            <w:vAlign w:val="center"/>
          </w:tcPr>
          <w:p>
            <w:pPr>
              <w:jc w:val="center"/>
              <w:rPr>
                <w:rFonts w:ascii="宋体" w:hAnsi="宋体"/>
                <w:snapToGrid w:val="0"/>
                <w:color w:val="000000"/>
                <w:sz w:val="18"/>
                <w:szCs w:val="18"/>
              </w:rPr>
            </w:pPr>
          </w:p>
        </w:tc>
        <w:tc>
          <w:tcPr>
            <w:tcW w:w="1615" w:type="dxa"/>
            <w:vAlign w:val="center"/>
          </w:tcPr>
          <w:p>
            <w:pPr>
              <w:jc w:val="center"/>
              <w:rPr>
                <w:rFonts w:ascii="宋体" w:hAnsi="宋体"/>
                <w:snapToGrid w:val="0"/>
                <w:color w:val="000000"/>
                <w:sz w:val="18"/>
                <w:szCs w:val="18"/>
              </w:rPr>
            </w:pPr>
          </w:p>
        </w:tc>
        <w:tc>
          <w:tcPr>
            <w:tcW w:w="2257" w:type="dxa"/>
            <w:vAlign w:val="center"/>
          </w:tcPr>
          <w:p>
            <w:pPr>
              <w:jc w:val="center"/>
              <w:rPr>
                <w:rFonts w:ascii="宋体" w:hAnsi="宋体"/>
                <w:snapToGrid w:val="0"/>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54"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1300" w:type="dxa"/>
            <w:vAlign w:val="center"/>
          </w:tcPr>
          <w:p>
            <w:pPr>
              <w:jc w:val="center"/>
              <w:rPr>
                <w:rFonts w:ascii="宋体" w:hAnsi="宋体"/>
                <w:snapToGrid w:val="0"/>
                <w:color w:val="000000"/>
                <w:sz w:val="18"/>
                <w:szCs w:val="18"/>
              </w:rPr>
            </w:pPr>
          </w:p>
        </w:tc>
        <w:tc>
          <w:tcPr>
            <w:tcW w:w="1114" w:type="dxa"/>
            <w:vAlign w:val="center"/>
          </w:tcPr>
          <w:p>
            <w:pPr>
              <w:jc w:val="center"/>
              <w:rPr>
                <w:rFonts w:ascii="宋体" w:hAnsi="宋体"/>
                <w:snapToGrid w:val="0"/>
                <w:color w:val="000000"/>
                <w:sz w:val="18"/>
                <w:szCs w:val="18"/>
              </w:rPr>
            </w:pPr>
          </w:p>
        </w:tc>
        <w:tc>
          <w:tcPr>
            <w:tcW w:w="1615" w:type="dxa"/>
            <w:vAlign w:val="center"/>
          </w:tcPr>
          <w:p>
            <w:pPr>
              <w:jc w:val="center"/>
              <w:rPr>
                <w:rFonts w:ascii="宋体" w:hAnsi="宋体"/>
                <w:snapToGrid w:val="0"/>
                <w:color w:val="000000"/>
                <w:sz w:val="18"/>
                <w:szCs w:val="18"/>
              </w:rPr>
            </w:pPr>
          </w:p>
        </w:tc>
        <w:tc>
          <w:tcPr>
            <w:tcW w:w="2257" w:type="dxa"/>
            <w:vAlign w:val="center"/>
          </w:tcPr>
          <w:p>
            <w:pPr>
              <w:jc w:val="center"/>
              <w:rPr>
                <w:rFonts w:ascii="宋体" w:hAnsi="宋体"/>
                <w:snapToGrid w:val="0"/>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54"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1300" w:type="dxa"/>
            <w:vAlign w:val="center"/>
          </w:tcPr>
          <w:p>
            <w:pPr>
              <w:jc w:val="center"/>
              <w:rPr>
                <w:rFonts w:ascii="宋体" w:hAnsi="宋体"/>
                <w:snapToGrid w:val="0"/>
                <w:color w:val="000000"/>
                <w:sz w:val="18"/>
                <w:szCs w:val="18"/>
              </w:rPr>
            </w:pPr>
          </w:p>
        </w:tc>
        <w:tc>
          <w:tcPr>
            <w:tcW w:w="1114" w:type="dxa"/>
            <w:vAlign w:val="center"/>
          </w:tcPr>
          <w:p>
            <w:pPr>
              <w:jc w:val="center"/>
              <w:rPr>
                <w:rFonts w:ascii="宋体" w:hAnsi="宋体"/>
                <w:snapToGrid w:val="0"/>
                <w:color w:val="000000"/>
                <w:sz w:val="18"/>
                <w:szCs w:val="18"/>
              </w:rPr>
            </w:pPr>
          </w:p>
        </w:tc>
        <w:tc>
          <w:tcPr>
            <w:tcW w:w="1615" w:type="dxa"/>
            <w:vAlign w:val="center"/>
          </w:tcPr>
          <w:p>
            <w:pPr>
              <w:jc w:val="center"/>
              <w:rPr>
                <w:rFonts w:ascii="宋体" w:hAnsi="宋体"/>
                <w:snapToGrid w:val="0"/>
                <w:color w:val="000000"/>
                <w:sz w:val="18"/>
                <w:szCs w:val="18"/>
              </w:rPr>
            </w:pPr>
          </w:p>
        </w:tc>
        <w:tc>
          <w:tcPr>
            <w:tcW w:w="2257" w:type="dxa"/>
            <w:vAlign w:val="center"/>
          </w:tcPr>
          <w:p>
            <w:pPr>
              <w:jc w:val="center"/>
              <w:rPr>
                <w:rFonts w:ascii="宋体" w:hAnsi="宋体"/>
                <w:snapToGrid w:val="0"/>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54"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1300" w:type="dxa"/>
            <w:vAlign w:val="center"/>
          </w:tcPr>
          <w:p>
            <w:pPr>
              <w:jc w:val="center"/>
              <w:rPr>
                <w:rFonts w:ascii="宋体" w:hAnsi="宋体"/>
                <w:snapToGrid w:val="0"/>
                <w:color w:val="000000"/>
                <w:sz w:val="18"/>
                <w:szCs w:val="18"/>
              </w:rPr>
            </w:pPr>
          </w:p>
        </w:tc>
        <w:tc>
          <w:tcPr>
            <w:tcW w:w="1114" w:type="dxa"/>
            <w:vAlign w:val="center"/>
          </w:tcPr>
          <w:p>
            <w:pPr>
              <w:jc w:val="center"/>
              <w:rPr>
                <w:rFonts w:ascii="宋体" w:hAnsi="宋体"/>
                <w:snapToGrid w:val="0"/>
                <w:color w:val="000000"/>
                <w:sz w:val="18"/>
                <w:szCs w:val="18"/>
              </w:rPr>
            </w:pPr>
          </w:p>
        </w:tc>
        <w:tc>
          <w:tcPr>
            <w:tcW w:w="1615" w:type="dxa"/>
            <w:vAlign w:val="center"/>
          </w:tcPr>
          <w:p>
            <w:pPr>
              <w:jc w:val="center"/>
              <w:rPr>
                <w:rFonts w:ascii="宋体" w:hAnsi="宋体"/>
                <w:snapToGrid w:val="0"/>
                <w:color w:val="000000"/>
                <w:sz w:val="18"/>
                <w:szCs w:val="18"/>
              </w:rPr>
            </w:pPr>
          </w:p>
        </w:tc>
        <w:tc>
          <w:tcPr>
            <w:tcW w:w="2257" w:type="dxa"/>
            <w:vAlign w:val="center"/>
          </w:tcPr>
          <w:p>
            <w:pPr>
              <w:jc w:val="center"/>
              <w:rPr>
                <w:rFonts w:ascii="宋体" w:hAnsi="宋体"/>
                <w:snapToGrid w:val="0"/>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54"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1300" w:type="dxa"/>
            <w:vAlign w:val="center"/>
          </w:tcPr>
          <w:p>
            <w:pPr>
              <w:jc w:val="center"/>
              <w:rPr>
                <w:rFonts w:ascii="宋体" w:hAnsi="宋体"/>
                <w:snapToGrid w:val="0"/>
                <w:color w:val="000000"/>
                <w:sz w:val="18"/>
                <w:szCs w:val="18"/>
              </w:rPr>
            </w:pPr>
          </w:p>
        </w:tc>
        <w:tc>
          <w:tcPr>
            <w:tcW w:w="1114" w:type="dxa"/>
            <w:vAlign w:val="center"/>
          </w:tcPr>
          <w:p>
            <w:pPr>
              <w:jc w:val="center"/>
              <w:rPr>
                <w:rFonts w:ascii="宋体" w:hAnsi="宋体"/>
                <w:snapToGrid w:val="0"/>
                <w:color w:val="000000"/>
                <w:sz w:val="18"/>
                <w:szCs w:val="18"/>
              </w:rPr>
            </w:pPr>
          </w:p>
        </w:tc>
        <w:tc>
          <w:tcPr>
            <w:tcW w:w="1615" w:type="dxa"/>
            <w:vAlign w:val="center"/>
          </w:tcPr>
          <w:p>
            <w:pPr>
              <w:jc w:val="center"/>
              <w:rPr>
                <w:rFonts w:ascii="宋体" w:hAnsi="宋体"/>
                <w:snapToGrid w:val="0"/>
                <w:color w:val="000000"/>
                <w:sz w:val="18"/>
                <w:szCs w:val="18"/>
              </w:rPr>
            </w:pPr>
          </w:p>
        </w:tc>
        <w:tc>
          <w:tcPr>
            <w:tcW w:w="2257" w:type="dxa"/>
            <w:vAlign w:val="center"/>
          </w:tcPr>
          <w:p>
            <w:pPr>
              <w:jc w:val="center"/>
              <w:rPr>
                <w:rFonts w:ascii="宋体" w:hAnsi="宋体"/>
                <w:snapToGrid w:val="0"/>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54"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1300" w:type="dxa"/>
            <w:vAlign w:val="center"/>
          </w:tcPr>
          <w:p>
            <w:pPr>
              <w:jc w:val="center"/>
              <w:rPr>
                <w:rFonts w:ascii="宋体" w:hAnsi="宋体"/>
                <w:snapToGrid w:val="0"/>
                <w:color w:val="000000"/>
                <w:sz w:val="18"/>
                <w:szCs w:val="18"/>
              </w:rPr>
            </w:pPr>
          </w:p>
        </w:tc>
        <w:tc>
          <w:tcPr>
            <w:tcW w:w="1114" w:type="dxa"/>
            <w:vAlign w:val="center"/>
          </w:tcPr>
          <w:p>
            <w:pPr>
              <w:jc w:val="center"/>
              <w:rPr>
                <w:rFonts w:ascii="宋体" w:hAnsi="宋体"/>
                <w:snapToGrid w:val="0"/>
                <w:color w:val="000000"/>
                <w:sz w:val="18"/>
                <w:szCs w:val="18"/>
              </w:rPr>
            </w:pPr>
          </w:p>
        </w:tc>
        <w:tc>
          <w:tcPr>
            <w:tcW w:w="1615" w:type="dxa"/>
            <w:vAlign w:val="center"/>
          </w:tcPr>
          <w:p>
            <w:pPr>
              <w:jc w:val="center"/>
              <w:rPr>
                <w:rFonts w:ascii="宋体" w:hAnsi="宋体"/>
                <w:snapToGrid w:val="0"/>
                <w:color w:val="000000"/>
                <w:sz w:val="18"/>
                <w:szCs w:val="18"/>
              </w:rPr>
            </w:pPr>
          </w:p>
        </w:tc>
        <w:tc>
          <w:tcPr>
            <w:tcW w:w="2257" w:type="dxa"/>
            <w:vAlign w:val="center"/>
          </w:tcPr>
          <w:p>
            <w:pPr>
              <w:jc w:val="center"/>
              <w:rPr>
                <w:rFonts w:ascii="宋体" w:hAnsi="宋体"/>
                <w:snapToGrid w:val="0"/>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54"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1300" w:type="dxa"/>
            <w:vAlign w:val="center"/>
          </w:tcPr>
          <w:p>
            <w:pPr>
              <w:jc w:val="center"/>
              <w:rPr>
                <w:rFonts w:ascii="宋体" w:hAnsi="宋体"/>
                <w:snapToGrid w:val="0"/>
                <w:color w:val="000000"/>
                <w:sz w:val="18"/>
                <w:szCs w:val="18"/>
              </w:rPr>
            </w:pPr>
          </w:p>
        </w:tc>
        <w:tc>
          <w:tcPr>
            <w:tcW w:w="1114" w:type="dxa"/>
            <w:vAlign w:val="center"/>
          </w:tcPr>
          <w:p>
            <w:pPr>
              <w:jc w:val="center"/>
              <w:rPr>
                <w:rFonts w:ascii="宋体" w:hAnsi="宋体"/>
                <w:snapToGrid w:val="0"/>
                <w:color w:val="000000"/>
                <w:sz w:val="18"/>
                <w:szCs w:val="18"/>
              </w:rPr>
            </w:pPr>
          </w:p>
        </w:tc>
        <w:tc>
          <w:tcPr>
            <w:tcW w:w="1615" w:type="dxa"/>
            <w:vAlign w:val="center"/>
          </w:tcPr>
          <w:p>
            <w:pPr>
              <w:jc w:val="center"/>
              <w:rPr>
                <w:rFonts w:ascii="宋体" w:hAnsi="宋体"/>
                <w:snapToGrid w:val="0"/>
                <w:color w:val="000000"/>
                <w:sz w:val="18"/>
                <w:szCs w:val="18"/>
              </w:rPr>
            </w:pPr>
          </w:p>
        </w:tc>
        <w:tc>
          <w:tcPr>
            <w:tcW w:w="2257" w:type="dxa"/>
            <w:vAlign w:val="center"/>
          </w:tcPr>
          <w:p>
            <w:pPr>
              <w:jc w:val="center"/>
              <w:rPr>
                <w:rFonts w:ascii="宋体" w:hAnsi="宋体"/>
                <w:snapToGrid w:val="0"/>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54"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929" w:type="dxa"/>
            <w:vAlign w:val="center"/>
          </w:tcPr>
          <w:p>
            <w:pPr>
              <w:jc w:val="center"/>
              <w:rPr>
                <w:rFonts w:ascii="宋体" w:hAnsi="宋体"/>
                <w:snapToGrid w:val="0"/>
                <w:color w:val="000000"/>
                <w:sz w:val="18"/>
                <w:szCs w:val="18"/>
              </w:rPr>
            </w:pPr>
          </w:p>
        </w:tc>
        <w:tc>
          <w:tcPr>
            <w:tcW w:w="1300" w:type="dxa"/>
            <w:vAlign w:val="center"/>
          </w:tcPr>
          <w:p>
            <w:pPr>
              <w:jc w:val="center"/>
              <w:rPr>
                <w:rFonts w:ascii="宋体" w:hAnsi="宋体"/>
                <w:snapToGrid w:val="0"/>
                <w:color w:val="000000"/>
                <w:sz w:val="18"/>
                <w:szCs w:val="18"/>
              </w:rPr>
            </w:pPr>
          </w:p>
        </w:tc>
        <w:tc>
          <w:tcPr>
            <w:tcW w:w="1114" w:type="dxa"/>
            <w:vAlign w:val="center"/>
          </w:tcPr>
          <w:p>
            <w:pPr>
              <w:jc w:val="center"/>
              <w:rPr>
                <w:rFonts w:ascii="宋体" w:hAnsi="宋体"/>
                <w:snapToGrid w:val="0"/>
                <w:color w:val="000000"/>
                <w:sz w:val="18"/>
                <w:szCs w:val="18"/>
              </w:rPr>
            </w:pPr>
          </w:p>
        </w:tc>
        <w:tc>
          <w:tcPr>
            <w:tcW w:w="1615" w:type="dxa"/>
            <w:vAlign w:val="center"/>
          </w:tcPr>
          <w:p>
            <w:pPr>
              <w:jc w:val="center"/>
              <w:rPr>
                <w:rFonts w:ascii="宋体" w:hAnsi="宋体"/>
                <w:snapToGrid w:val="0"/>
                <w:color w:val="000000"/>
                <w:sz w:val="18"/>
                <w:szCs w:val="18"/>
              </w:rPr>
            </w:pPr>
          </w:p>
        </w:tc>
        <w:tc>
          <w:tcPr>
            <w:tcW w:w="2257" w:type="dxa"/>
            <w:vAlign w:val="center"/>
          </w:tcPr>
          <w:p>
            <w:pPr>
              <w:jc w:val="center"/>
              <w:rPr>
                <w:rFonts w:ascii="宋体" w:hAnsi="宋体"/>
                <w:snapToGrid w:val="0"/>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54" w:type="dxa"/>
            <w:tcBorders>
              <w:bottom w:val="single" w:color="auto" w:sz="12" w:space="0"/>
            </w:tcBorders>
            <w:vAlign w:val="center"/>
          </w:tcPr>
          <w:p>
            <w:pPr>
              <w:jc w:val="center"/>
              <w:rPr>
                <w:rFonts w:ascii="宋体" w:hAnsi="宋体"/>
                <w:snapToGrid w:val="0"/>
                <w:color w:val="000000"/>
                <w:sz w:val="18"/>
                <w:szCs w:val="18"/>
              </w:rPr>
            </w:pPr>
          </w:p>
        </w:tc>
        <w:tc>
          <w:tcPr>
            <w:tcW w:w="929" w:type="dxa"/>
            <w:tcBorders>
              <w:bottom w:val="single" w:color="auto" w:sz="12" w:space="0"/>
            </w:tcBorders>
            <w:vAlign w:val="center"/>
          </w:tcPr>
          <w:p>
            <w:pPr>
              <w:jc w:val="center"/>
              <w:rPr>
                <w:rFonts w:ascii="宋体" w:hAnsi="宋体"/>
                <w:snapToGrid w:val="0"/>
                <w:color w:val="000000"/>
                <w:sz w:val="18"/>
                <w:szCs w:val="18"/>
              </w:rPr>
            </w:pPr>
          </w:p>
        </w:tc>
        <w:tc>
          <w:tcPr>
            <w:tcW w:w="929" w:type="dxa"/>
            <w:tcBorders>
              <w:bottom w:val="single" w:color="auto" w:sz="12" w:space="0"/>
            </w:tcBorders>
            <w:vAlign w:val="center"/>
          </w:tcPr>
          <w:p>
            <w:pPr>
              <w:jc w:val="center"/>
              <w:rPr>
                <w:rFonts w:ascii="宋体" w:hAnsi="宋体"/>
                <w:snapToGrid w:val="0"/>
                <w:color w:val="000000"/>
                <w:sz w:val="18"/>
                <w:szCs w:val="18"/>
              </w:rPr>
            </w:pPr>
          </w:p>
        </w:tc>
        <w:tc>
          <w:tcPr>
            <w:tcW w:w="1300" w:type="dxa"/>
            <w:tcBorders>
              <w:bottom w:val="single" w:color="auto" w:sz="12" w:space="0"/>
            </w:tcBorders>
            <w:vAlign w:val="center"/>
          </w:tcPr>
          <w:p>
            <w:pPr>
              <w:jc w:val="center"/>
              <w:rPr>
                <w:rFonts w:ascii="宋体" w:hAnsi="宋体"/>
                <w:snapToGrid w:val="0"/>
                <w:color w:val="000000"/>
                <w:sz w:val="18"/>
                <w:szCs w:val="18"/>
              </w:rPr>
            </w:pPr>
          </w:p>
        </w:tc>
        <w:tc>
          <w:tcPr>
            <w:tcW w:w="1114" w:type="dxa"/>
            <w:tcBorders>
              <w:bottom w:val="single" w:color="auto" w:sz="12" w:space="0"/>
            </w:tcBorders>
            <w:vAlign w:val="center"/>
          </w:tcPr>
          <w:p>
            <w:pPr>
              <w:jc w:val="center"/>
              <w:rPr>
                <w:rFonts w:ascii="宋体" w:hAnsi="宋体"/>
                <w:snapToGrid w:val="0"/>
                <w:color w:val="000000"/>
                <w:sz w:val="18"/>
                <w:szCs w:val="18"/>
              </w:rPr>
            </w:pPr>
          </w:p>
        </w:tc>
        <w:tc>
          <w:tcPr>
            <w:tcW w:w="1615" w:type="dxa"/>
            <w:tcBorders>
              <w:bottom w:val="single" w:color="auto" w:sz="12" w:space="0"/>
            </w:tcBorders>
            <w:vAlign w:val="center"/>
          </w:tcPr>
          <w:p>
            <w:pPr>
              <w:jc w:val="center"/>
              <w:rPr>
                <w:rFonts w:ascii="宋体" w:hAnsi="宋体"/>
                <w:snapToGrid w:val="0"/>
                <w:color w:val="000000"/>
                <w:sz w:val="18"/>
                <w:szCs w:val="18"/>
              </w:rPr>
            </w:pPr>
          </w:p>
        </w:tc>
        <w:tc>
          <w:tcPr>
            <w:tcW w:w="2257" w:type="dxa"/>
            <w:tcBorders>
              <w:bottom w:val="single" w:color="auto" w:sz="12" w:space="0"/>
            </w:tcBorders>
            <w:vAlign w:val="center"/>
          </w:tcPr>
          <w:p>
            <w:pPr>
              <w:jc w:val="center"/>
              <w:rPr>
                <w:rFonts w:ascii="宋体" w:hAnsi="宋体"/>
                <w:snapToGrid w:val="0"/>
                <w:color w:val="000000"/>
                <w:sz w:val="18"/>
                <w:szCs w:val="18"/>
              </w:rPr>
            </w:pPr>
          </w:p>
        </w:tc>
      </w:tr>
    </w:tbl>
    <w:p>
      <w:pPr>
        <w:spacing w:line="360" w:lineRule="auto"/>
        <w:rPr>
          <w:rFonts w:ascii="宋体" w:hAnsi="宋体"/>
          <w:b/>
          <w:color w:val="000000"/>
          <w:sz w:val="28"/>
          <w:szCs w:val="28"/>
        </w:rPr>
      </w:pPr>
      <w:r>
        <w:rPr>
          <w:rFonts w:ascii="宋体" w:hAnsi="宋体"/>
          <w:bCs/>
          <w:color w:val="000000"/>
          <w:sz w:val="24"/>
        </w:rPr>
        <w:t>附：</w:t>
      </w:r>
      <w:r>
        <w:rPr>
          <w:rFonts w:hint="eastAsia" w:ascii="宋体" w:hAnsi="宋体"/>
          <w:bCs/>
          <w:color w:val="000000"/>
          <w:sz w:val="24"/>
        </w:rPr>
        <w:t>拟派项目部人员配置情况表中的人员应包括项目总监理工程师、总监代表、相关专业技术管理人员等。同时须附以上人员的身份证、执业资格证书等资料复印件加盖供应商公章。</w:t>
      </w:r>
      <w:r>
        <w:rPr>
          <w:rFonts w:ascii="宋体" w:hAnsi="宋体"/>
          <w:color w:val="000000"/>
        </w:rPr>
        <w:br w:type="page"/>
      </w:r>
      <w:r>
        <w:rPr>
          <w:rFonts w:hint="eastAsia" w:ascii="宋体" w:hAnsi="宋体"/>
          <w:b/>
          <w:color w:val="000000"/>
          <w:sz w:val="24"/>
          <w:szCs w:val="28"/>
        </w:rPr>
        <w:t>附表4</w:t>
      </w:r>
      <w:r>
        <w:rPr>
          <w:rFonts w:hint="eastAsia" w:ascii="宋体" w:hAnsi="宋体"/>
          <w:b/>
          <w:color w:val="000000"/>
          <w:sz w:val="28"/>
          <w:szCs w:val="28"/>
        </w:rPr>
        <w:t>：</w:t>
      </w:r>
      <w:r>
        <w:rPr>
          <w:rFonts w:ascii="宋体" w:hAnsi="宋体"/>
          <w:b/>
          <w:color w:val="000000"/>
          <w:sz w:val="28"/>
          <w:szCs w:val="28"/>
        </w:rPr>
        <w:t>拟配备本项目主要材料试验、测量、质检仪器设备表</w:t>
      </w:r>
    </w:p>
    <w:p>
      <w:pPr>
        <w:spacing w:line="360" w:lineRule="auto"/>
        <w:jc w:val="right"/>
        <w:rPr>
          <w:rFonts w:ascii="宋体" w:hAnsi="宋体" w:cs="宋体"/>
          <w:b/>
          <w:color w:val="000000"/>
          <w:sz w:val="28"/>
          <w:szCs w:val="21"/>
          <w:u w:val="single"/>
        </w:rPr>
      </w:pPr>
      <w:r>
        <w:rPr>
          <w:rFonts w:ascii="宋体" w:hAnsi="宋体"/>
          <w:color w:val="000000"/>
          <w:szCs w:val="21"/>
          <w:u w:val="single"/>
        </w:rPr>
        <w:t>第  页 共  页</w:t>
      </w:r>
    </w:p>
    <w:tbl>
      <w:tblPr>
        <w:tblStyle w:val="24"/>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560"/>
        <w:gridCol w:w="1134"/>
        <w:gridCol w:w="708"/>
        <w:gridCol w:w="1134"/>
        <w:gridCol w:w="1134"/>
        <w:gridCol w:w="1276"/>
        <w:gridCol w:w="851"/>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r>
              <w:rPr>
                <w:rFonts w:ascii="宋体" w:hAnsi="宋体"/>
                <w:color w:val="000000"/>
                <w:szCs w:val="21"/>
              </w:rPr>
              <w:t>序号</w:t>
            </w: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r>
              <w:rPr>
                <w:rFonts w:ascii="宋体" w:hAnsi="宋体"/>
                <w:color w:val="000000"/>
                <w:szCs w:val="21"/>
              </w:rPr>
              <w:t>仪器设备名称</w:t>
            </w: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r>
              <w:rPr>
                <w:rFonts w:ascii="宋体" w:hAnsi="宋体"/>
                <w:color w:val="000000"/>
                <w:szCs w:val="21"/>
              </w:rPr>
              <w:t>型号规格</w:t>
            </w: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r>
              <w:rPr>
                <w:rFonts w:ascii="宋体" w:hAnsi="宋体"/>
                <w:color w:val="000000"/>
                <w:szCs w:val="21"/>
              </w:rPr>
              <w:t>数量</w:t>
            </w: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r>
              <w:rPr>
                <w:rFonts w:ascii="宋体" w:hAnsi="宋体"/>
                <w:color w:val="000000"/>
                <w:szCs w:val="21"/>
              </w:rPr>
              <w:t>国别产地</w:t>
            </w: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r>
              <w:rPr>
                <w:rFonts w:ascii="宋体" w:hAnsi="宋体"/>
                <w:color w:val="000000"/>
                <w:szCs w:val="21"/>
              </w:rPr>
              <w:t>制造年份</w:t>
            </w: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r>
              <w:rPr>
                <w:rFonts w:ascii="宋体" w:hAnsi="宋体"/>
                <w:color w:val="000000"/>
                <w:szCs w:val="21"/>
              </w:rPr>
              <w:t>租赁（自有）</w:t>
            </w: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r>
              <w:rPr>
                <w:rFonts w:ascii="宋体" w:hAnsi="宋体"/>
                <w:color w:val="000000"/>
                <w:szCs w:val="21"/>
              </w:rPr>
              <w:t>用途</w:t>
            </w: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r>
              <w:rPr>
                <w:rFonts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70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13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127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5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c>
          <w:tcPr>
            <w:tcW w:w="83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olor w:val="000000"/>
                <w:szCs w:val="21"/>
              </w:rPr>
            </w:pPr>
          </w:p>
        </w:tc>
      </w:tr>
    </w:tbl>
    <w:p>
      <w:pPr>
        <w:spacing w:line="360" w:lineRule="atLeast"/>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八、服务承诺</w:t>
      </w:r>
    </w:p>
    <w:p>
      <w:pPr>
        <w:spacing w:line="500" w:lineRule="exact"/>
        <w:jc w:val="center"/>
        <w:rPr>
          <w:rFonts w:ascii="宋体" w:hAnsi="宋体" w:cs="宋体"/>
          <w:bCs/>
          <w:kern w:val="0"/>
          <w:sz w:val="28"/>
        </w:rPr>
      </w:pPr>
      <w:r>
        <w:rPr>
          <w:rFonts w:hint="eastAsia" w:ascii="宋体" w:hAnsi="宋体" w:cs="宋体"/>
          <w:bCs/>
          <w:kern w:val="0"/>
          <w:sz w:val="28"/>
        </w:rPr>
        <w:t>（各供应商根据评审办法自行编制，格式自拟，加盖企业公章）</w:t>
      </w:r>
    </w:p>
    <w:p>
      <w:pPr>
        <w:pStyle w:val="2"/>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Theme="minorEastAsia" w:hAnsiTheme="minorEastAsia" w:eastAsiaTheme="minorEastAsia" w:cstheme="minorEastAsia"/>
          <w:b/>
          <w:kern w:val="0"/>
          <w:sz w:val="28"/>
          <w:szCs w:val="28"/>
        </w:rPr>
      </w:pPr>
    </w:p>
    <w:p>
      <w:pPr>
        <w:spacing w:line="360" w:lineRule="auto"/>
        <w:contextualSpacing/>
        <w:jc w:val="center"/>
        <w:rPr>
          <w:rFonts w:ascii="宋体" w:hAnsi="宋体"/>
          <w:b/>
          <w:bCs/>
          <w:color w:val="000000"/>
          <w:sz w:val="28"/>
          <w:szCs w:val="28"/>
        </w:rPr>
      </w:pPr>
      <w:r>
        <w:rPr>
          <w:rFonts w:hint="eastAsia" w:ascii="宋体" w:hAnsi="宋体"/>
          <w:b/>
          <w:bCs/>
          <w:color w:val="000000"/>
          <w:sz w:val="28"/>
          <w:szCs w:val="28"/>
        </w:rPr>
        <w:t>九、供应商认为有必要补充的其他证明材料</w:t>
      </w:r>
    </w:p>
    <w:p>
      <w:pPr>
        <w:adjustRightInd w:val="0"/>
        <w:snapToGrid w:val="0"/>
        <w:spacing w:line="360" w:lineRule="auto"/>
        <w:ind w:firstLine="525" w:firstLineChars="250"/>
        <w:rPr>
          <w:rFonts w:ascii="宋体" w:hAnsi="宋体"/>
          <w:bCs/>
          <w:color w:val="000000"/>
          <w:szCs w:val="21"/>
        </w:rPr>
      </w:pPr>
    </w:p>
    <w:p>
      <w:pPr>
        <w:adjustRightInd w:val="0"/>
        <w:snapToGrid w:val="0"/>
        <w:spacing w:line="360" w:lineRule="auto"/>
        <w:jc w:val="left"/>
        <w:rPr>
          <w:rFonts w:ascii="宋体" w:hAnsi="宋体"/>
          <w:bCs/>
          <w:color w:val="000000"/>
          <w:sz w:val="24"/>
        </w:rPr>
      </w:pPr>
      <w:r>
        <w:rPr>
          <w:rFonts w:hint="eastAsia" w:ascii="宋体" w:hAnsi="宋体"/>
          <w:bCs/>
          <w:color w:val="000000"/>
          <w:sz w:val="24"/>
        </w:rPr>
        <w:t>说明：</w:t>
      </w:r>
    </w:p>
    <w:p>
      <w:pPr>
        <w:adjustRightInd w:val="0"/>
        <w:snapToGrid w:val="0"/>
        <w:spacing w:line="360" w:lineRule="auto"/>
        <w:ind w:firstLine="600" w:firstLineChars="250"/>
        <w:rPr>
          <w:rFonts w:ascii="宋体" w:hAnsi="宋体"/>
          <w:bCs/>
          <w:color w:val="000000"/>
          <w:sz w:val="24"/>
        </w:rPr>
      </w:pPr>
      <w:r>
        <w:rPr>
          <w:rFonts w:hint="eastAsia" w:ascii="宋体" w:hAnsi="宋体"/>
          <w:bCs/>
          <w:color w:val="000000"/>
          <w:sz w:val="24"/>
        </w:rPr>
        <w:t>供应商依据磋商文件要求的内容提供其他资格证明材料，加盖企业公章。</w:t>
      </w:r>
    </w:p>
    <w:p>
      <w:pPr>
        <w:spacing w:line="360" w:lineRule="atLeast"/>
        <w:jc w:val="center"/>
        <w:rPr>
          <w:rFonts w:asciiTheme="minorEastAsia" w:hAnsiTheme="minorEastAsia" w:eastAsiaTheme="minorEastAsia" w:cstheme="minorEastAsia"/>
          <w:b/>
          <w:kern w:val="0"/>
          <w:sz w:val="28"/>
          <w:szCs w:val="28"/>
        </w:rPr>
      </w:pPr>
    </w:p>
    <w:p>
      <w:pPr>
        <w:spacing w:line="360" w:lineRule="atLeast"/>
        <w:jc w:val="center"/>
        <w:rPr>
          <w:rFonts w:asciiTheme="minorEastAsia" w:hAnsiTheme="minorEastAsia" w:eastAsiaTheme="minorEastAsia" w:cstheme="minorEastAsia"/>
          <w:b/>
          <w:kern w:val="0"/>
          <w:sz w:val="28"/>
          <w:szCs w:val="28"/>
        </w:rPr>
      </w:pPr>
    </w:p>
    <w:p>
      <w:pPr>
        <w:spacing w:line="360" w:lineRule="atLeast"/>
        <w:jc w:val="center"/>
        <w:rPr>
          <w:rFonts w:asciiTheme="minorEastAsia" w:hAnsiTheme="minorEastAsia" w:eastAsiaTheme="minorEastAsia" w:cstheme="minorEastAsia"/>
          <w:b/>
          <w:kern w:val="0"/>
          <w:sz w:val="28"/>
          <w:szCs w:val="28"/>
        </w:rPr>
      </w:pPr>
    </w:p>
    <w:p>
      <w:pPr>
        <w:spacing w:line="360" w:lineRule="atLeast"/>
        <w:jc w:val="center"/>
        <w:rPr>
          <w:rFonts w:asciiTheme="minorEastAsia" w:hAnsiTheme="minorEastAsia" w:eastAsiaTheme="minorEastAsia" w:cstheme="minorEastAsia"/>
          <w:b/>
          <w:kern w:val="0"/>
          <w:sz w:val="28"/>
          <w:szCs w:val="28"/>
        </w:rPr>
      </w:pPr>
    </w:p>
    <w:p>
      <w:pPr>
        <w:spacing w:line="360" w:lineRule="atLeast"/>
        <w:jc w:val="center"/>
        <w:rPr>
          <w:rFonts w:asciiTheme="minorEastAsia" w:hAnsiTheme="minorEastAsia" w:eastAsiaTheme="minorEastAsia" w:cstheme="minorEastAsia"/>
          <w:b/>
          <w:kern w:val="0"/>
          <w:sz w:val="28"/>
          <w:szCs w:val="28"/>
        </w:rPr>
      </w:pPr>
    </w:p>
    <w:p>
      <w:pPr>
        <w:spacing w:line="360" w:lineRule="atLeast"/>
        <w:jc w:val="center"/>
        <w:rPr>
          <w:rFonts w:asciiTheme="minorEastAsia" w:hAnsiTheme="minorEastAsia" w:eastAsiaTheme="minorEastAsia" w:cstheme="minorEastAsia"/>
          <w:b/>
          <w:kern w:val="0"/>
          <w:sz w:val="28"/>
          <w:szCs w:val="28"/>
        </w:rPr>
      </w:pPr>
    </w:p>
    <w:p>
      <w:pPr>
        <w:spacing w:line="360" w:lineRule="atLeast"/>
        <w:jc w:val="center"/>
        <w:rPr>
          <w:rFonts w:asciiTheme="minorEastAsia" w:hAnsiTheme="minorEastAsia" w:eastAsiaTheme="minorEastAsia" w:cstheme="minorEastAsia"/>
          <w:b/>
          <w:kern w:val="0"/>
          <w:sz w:val="28"/>
          <w:szCs w:val="28"/>
        </w:rPr>
      </w:pPr>
    </w:p>
    <w:p>
      <w:pPr>
        <w:spacing w:line="360" w:lineRule="atLeast"/>
        <w:jc w:val="center"/>
        <w:rPr>
          <w:rFonts w:asciiTheme="minorEastAsia" w:hAnsiTheme="minorEastAsia" w:eastAsiaTheme="minorEastAsia" w:cstheme="minorEastAsia"/>
          <w:b/>
          <w:kern w:val="0"/>
          <w:sz w:val="28"/>
          <w:szCs w:val="28"/>
        </w:rPr>
      </w:pPr>
    </w:p>
    <w:p>
      <w:pPr>
        <w:spacing w:line="360" w:lineRule="atLeast"/>
        <w:jc w:val="center"/>
        <w:rPr>
          <w:rFonts w:asciiTheme="minorEastAsia" w:hAnsiTheme="minorEastAsia" w:eastAsiaTheme="minorEastAsia" w:cstheme="minorEastAsia"/>
          <w:b/>
          <w:kern w:val="0"/>
          <w:sz w:val="28"/>
          <w:szCs w:val="28"/>
        </w:rPr>
      </w:pPr>
    </w:p>
    <w:p>
      <w:pPr>
        <w:spacing w:line="360" w:lineRule="atLeast"/>
        <w:jc w:val="center"/>
        <w:rPr>
          <w:rFonts w:asciiTheme="minorEastAsia" w:hAnsiTheme="minorEastAsia" w:eastAsiaTheme="minorEastAsia" w:cstheme="minorEastAsia"/>
          <w:b/>
          <w:kern w:val="0"/>
          <w:sz w:val="28"/>
          <w:szCs w:val="28"/>
        </w:rPr>
      </w:pPr>
    </w:p>
    <w:p>
      <w:pPr>
        <w:spacing w:line="360" w:lineRule="atLeast"/>
        <w:jc w:val="center"/>
        <w:rPr>
          <w:rFonts w:asciiTheme="minorEastAsia" w:hAnsiTheme="minorEastAsia" w:eastAsiaTheme="minorEastAsia" w:cstheme="minorEastAsia"/>
          <w:b/>
          <w:kern w:val="0"/>
          <w:sz w:val="28"/>
          <w:szCs w:val="28"/>
        </w:rPr>
      </w:pPr>
    </w:p>
    <w:p>
      <w:pPr>
        <w:spacing w:line="360" w:lineRule="atLeast"/>
        <w:jc w:val="center"/>
        <w:rPr>
          <w:rFonts w:asciiTheme="minorEastAsia" w:hAnsiTheme="minorEastAsia" w:eastAsiaTheme="minorEastAsia" w:cstheme="minorEastAsia"/>
          <w:b/>
          <w:kern w:val="0"/>
          <w:sz w:val="28"/>
          <w:szCs w:val="28"/>
        </w:rPr>
      </w:pPr>
    </w:p>
    <w:p>
      <w:pPr>
        <w:spacing w:line="360" w:lineRule="atLeast"/>
        <w:jc w:val="center"/>
        <w:rPr>
          <w:rFonts w:asciiTheme="minorEastAsia" w:hAnsiTheme="minorEastAsia" w:eastAsiaTheme="minorEastAsia" w:cstheme="minorEastAsia"/>
          <w:b/>
          <w:kern w:val="0"/>
          <w:sz w:val="28"/>
          <w:szCs w:val="28"/>
        </w:rPr>
      </w:pPr>
    </w:p>
    <w:p>
      <w:pPr>
        <w:spacing w:line="360" w:lineRule="atLeast"/>
        <w:jc w:val="center"/>
        <w:rPr>
          <w:rFonts w:asciiTheme="minorEastAsia" w:hAnsiTheme="minorEastAsia" w:eastAsiaTheme="minorEastAsia" w:cstheme="minorEastAsia"/>
          <w:b/>
          <w:kern w:val="0"/>
          <w:sz w:val="28"/>
          <w:szCs w:val="28"/>
        </w:rPr>
      </w:pPr>
    </w:p>
    <w:p>
      <w:pPr>
        <w:spacing w:line="360" w:lineRule="atLeast"/>
        <w:jc w:val="center"/>
        <w:rPr>
          <w:rFonts w:asciiTheme="minorEastAsia" w:hAnsiTheme="minorEastAsia" w:eastAsiaTheme="minorEastAsia" w:cstheme="minorEastAsia"/>
          <w:b/>
          <w:kern w:val="0"/>
          <w:sz w:val="28"/>
          <w:szCs w:val="28"/>
        </w:rPr>
      </w:pPr>
    </w:p>
    <w:p>
      <w:pPr>
        <w:spacing w:line="360" w:lineRule="atLeast"/>
        <w:jc w:val="center"/>
        <w:rPr>
          <w:rFonts w:asciiTheme="minorEastAsia" w:hAnsiTheme="minorEastAsia" w:eastAsiaTheme="minorEastAsia" w:cstheme="minorEastAsia"/>
          <w:b/>
          <w:kern w:val="0"/>
          <w:sz w:val="28"/>
          <w:szCs w:val="28"/>
        </w:rPr>
      </w:pPr>
    </w:p>
    <w:p>
      <w:pPr>
        <w:spacing w:line="360" w:lineRule="atLeast"/>
        <w:jc w:val="center"/>
        <w:rPr>
          <w:rFonts w:asciiTheme="minorEastAsia" w:hAnsiTheme="minorEastAsia" w:eastAsiaTheme="minorEastAsia" w:cstheme="minorEastAsia"/>
          <w:b/>
          <w:kern w:val="0"/>
          <w:sz w:val="28"/>
          <w:szCs w:val="28"/>
        </w:rPr>
      </w:pPr>
    </w:p>
    <w:p>
      <w:pPr>
        <w:spacing w:line="360" w:lineRule="atLeast"/>
        <w:jc w:val="center"/>
        <w:rPr>
          <w:rFonts w:asciiTheme="minorEastAsia" w:hAnsiTheme="minorEastAsia" w:eastAsiaTheme="minorEastAsia" w:cstheme="minorEastAsia"/>
          <w:b/>
          <w:kern w:val="0"/>
          <w:sz w:val="28"/>
          <w:szCs w:val="28"/>
        </w:rPr>
      </w:pPr>
    </w:p>
    <w:p>
      <w:pPr>
        <w:spacing w:line="360" w:lineRule="atLeast"/>
        <w:jc w:val="center"/>
        <w:rPr>
          <w:rFonts w:asciiTheme="minorEastAsia" w:hAnsiTheme="minorEastAsia" w:eastAsiaTheme="minorEastAsia" w:cstheme="minorEastAsia"/>
          <w:b/>
          <w:kern w:val="0"/>
          <w:sz w:val="28"/>
          <w:szCs w:val="28"/>
        </w:rPr>
      </w:pPr>
    </w:p>
    <w:p>
      <w:pPr>
        <w:spacing w:line="360" w:lineRule="atLeast"/>
        <w:jc w:val="center"/>
        <w:rPr>
          <w:rFonts w:ascii="宋体" w:hAnsi="宋体" w:cs="宋体"/>
          <w:b/>
          <w:sz w:val="28"/>
          <w:szCs w:val="28"/>
        </w:rPr>
      </w:pPr>
      <w:r>
        <w:rPr>
          <w:rFonts w:hint="eastAsia" w:asciiTheme="minorEastAsia" w:hAnsiTheme="minorEastAsia" w:eastAsiaTheme="minorEastAsia" w:cstheme="minorEastAsia"/>
          <w:b/>
          <w:kern w:val="0"/>
          <w:sz w:val="28"/>
          <w:szCs w:val="28"/>
        </w:rPr>
        <w:t>十、</w:t>
      </w:r>
      <w:bookmarkEnd w:id="90"/>
      <w:bookmarkEnd w:id="91"/>
      <w:bookmarkEnd w:id="92"/>
      <w:bookmarkEnd w:id="93"/>
      <w:bookmarkEnd w:id="94"/>
      <w:bookmarkEnd w:id="95"/>
      <w:bookmarkStart w:id="111" w:name="_Toc30878"/>
      <w:bookmarkStart w:id="112" w:name="_Toc20841_WPSOffice_Level1"/>
      <w:bookmarkStart w:id="113" w:name="_Toc495908403"/>
      <w:bookmarkStart w:id="114" w:name="_Toc14"/>
      <w:bookmarkStart w:id="115" w:name="_Toc28376"/>
      <w:r>
        <w:rPr>
          <w:rFonts w:hint="eastAsia" w:ascii="宋体" w:hAnsi="宋体" w:cs="宋体"/>
          <w:b/>
          <w:sz w:val="28"/>
          <w:szCs w:val="28"/>
        </w:rPr>
        <w:t>供应商承诺书</w:t>
      </w:r>
    </w:p>
    <w:p>
      <w:pPr>
        <w:pStyle w:val="11"/>
        <w:jc w:val="center"/>
        <w:rPr>
          <w:rFonts w:hAnsi="宋体" w:cs="宋体"/>
          <w:b/>
          <w:sz w:val="32"/>
        </w:rPr>
      </w:pPr>
      <w:r>
        <w:rPr>
          <w:rFonts w:hint="eastAsia" w:hAnsi="宋体" w:cs="宋体"/>
          <w:b/>
          <w:sz w:val="32"/>
        </w:rPr>
        <w:t>陕西省政府</w:t>
      </w:r>
      <w:r>
        <w:rPr>
          <w:rFonts w:hint="eastAsia" w:hAnsi="宋体" w:cs="宋体"/>
          <w:b/>
          <w:sz w:val="32"/>
          <w:szCs w:val="32"/>
        </w:rPr>
        <w:t>供应商</w:t>
      </w:r>
      <w:r>
        <w:rPr>
          <w:rFonts w:hint="eastAsia" w:hAnsi="宋体" w:cs="宋体"/>
          <w:b/>
          <w:sz w:val="32"/>
        </w:rPr>
        <w:t>拒绝政府采购领域商业贿赂承诺书</w:t>
      </w:r>
    </w:p>
    <w:p>
      <w:pPr>
        <w:rPr>
          <w:rFonts w:ascii="宋体" w:hAnsi="宋体" w:cs="宋体"/>
        </w:rPr>
      </w:pPr>
    </w:p>
    <w:p>
      <w:pPr>
        <w:spacing w:line="360" w:lineRule="auto"/>
        <w:ind w:firstLine="360" w:firstLineChars="150"/>
        <w:rPr>
          <w:rFonts w:ascii="宋体" w:hAnsi="宋体" w:cs="宋体"/>
          <w:sz w:val="24"/>
          <w:szCs w:val="28"/>
        </w:rPr>
      </w:pPr>
      <w:r>
        <w:rPr>
          <w:rFonts w:hint="eastAsia" w:ascii="宋体" w:hAnsi="宋体" w:cs="宋体"/>
          <w:sz w:val="24"/>
          <w:szCs w:val="28"/>
        </w:rPr>
        <w:t xml:space="preserve"> 为响应党中央、国务院关于治理政府采购领域商业贿赂行为的号召，我公司在此庄严承诺：</w:t>
      </w:r>
    </w:p>
    <w:p>
      <w:pPr>
        <w:spacing w:line="360" w:lineRule="auto"/>
        <w:ind w:firstLine="480" w:firstLineChars="200"/>
        <w:rPr>
          <w:rFonts w:ascii="宋体" w:hAnsi="宋体" w:cs="宋体"/>
          <w:sz w:val="24"/>
          <w:szCs w:val="28"/>
        </w:rPr>
      </w:pPr>
      <w:r>
        <w:rPr>
          <w:rFonts w:hint="eastAsia" w:ascii="宋体" w:hAnsi="宋体" w:cs="宋体"/>
          <w:sz w:val="24"/>
          <w:szCs w:val="28"/>
        </w:rPr>
        <w:t>1、在参与政府采购活动中遵纪守法、诚信经营、公平竞标。</w:t>
      </w:r>
    </w:p>
    <w:p>
      <w:pPr>
        <w:spacing w:line="360" w:lineRule="auto"/>
        <w:ind w:firstLine="480" w:firstLineChars="200"/>
        <w:rPr>
          <w:rFonts w:ascii="宋体" w:hAnsi="宋体" w:cs="宋体"/>
          <w:sz w:val="24"/>
          <w:szCs w:val="28"/>
        </w:rPr>
      </w:pPr>
      <w:r>
        <w:rPr>
          <w:rFonts w:hint="eastAsia" w:ascii="宋体" w:hAnsi="宋体" w:cs="宋体"/>
          <w:sz w:val="24"/>
          <w:szCs w:val="28"/>
        </w:rPr>
        <w:t>2、不向政府采购人、采购代理机构和政府采购评审专家进行任何形式的商业贿赂以谋取交易机会。</w:t>
      </w:r>
    </w:p>
    <w:p>
      <w:pPr>
        <w:spacing w:line="360" w:lineRule="auto"/>
        <w:ind w:firstLine="480" w:firstLineChars="200"/>
        <w:rPr>
          <w:rFonts w:ascii="宋体" w:hAnsi="宋体" w:cs="宋体"/>
          <w:sz w:val="24"/>
          <w:szCs w:val="28"/>
        </w:rPr>
      </w:pPr>
      <w:r>
        <w:rPr>
          <w:rFonts w:hint="eastAsia" w:ascii="宋体" w:hAnsi="宋体" w:cs="宋体"/>
          <w:sz w:val="24"/>
          <w:szCs w:val="28"/>
        </w:rPr>
        <w:t>3、不向政府采购代理机构和采购人提供虚假资质文件或采用虚假应标方式参与政府采购市场竞争并谋取成交、成交。</w:t>
      </w:r>
    </w:p>
    <w:p>
      <w:pPr>
        <w:spacing w:line="360" w:lineRule="auto"/>
        <w:ind w:firstLine="480" w:firstLineChars="200"/>
        <w:rPr>
          <w:rFonts w:ascii="宋体" w:hAnsi="宋体" w:cs="宋体"/>
          <w:sz w:val="24"/>
          <w:szCs w:val="28"/>
        </w:rPr>
      </w:pPr>
      <w:r>
        <w:rPr>
          <w:rFonts w:hint="eastAsia" w:ascii="宋体" w:hAnsi="宋体" w:cs="宋体"/>
          <w:sz w:val="24"/>
          <w:szCs w:val="28"/>
        </w:rPr>
        <w:t>4、不采取“围标、陪标”等商业欺诈手段获得政府采购订单。</w:t>
      </w:r>
    </w:p>
    <w:p>
      <w:pPr>
        <w:spacing w:line="360" w:lineRule="auto"/>
        <w:ind w:firstLine="480" w:firstLineChars="200"/>
        <w:rPr>
          <w:rFonts w:ascii="宋体" w:hAnsi="宋体" w:cs="宋体"/>
          <w:sz w:val="24"/>
          <w:szCs w:val="28"/>
        </w:rPr>
      </w:pPr>
      <w:r>
        <w:rPr>
          <w:rFonts w:hint="eastAsia" w:ascii="宋体" w:hAnsi="宋体" w:cs="宋体"/>
          <w:sz w:val="24"/>
          <w:szCs w:val="28"/>
        </w:rPr>
        <w:t>5、不采取不正当手段诋毁、排挤其他单位。</w:t>
      </w:r>
    </w:p>
    <w:p>
      <w:pPr>
        <w:spacing w:line="360" w:lineRule="auto"/>
        <w:ind w:firstLine="480" w:firstLineChars="200"/>
        <w:rPr>
          <w:rFonts w:ascii="宋体" w:hAnsi="宋体" w:cs="宋体"/>
          <w:sz w:val="24"/>
          <w:szCs w:val="28"/>
        </w:rPr>
      </w:pPr>
      <w:r>
        <w:rPr>
          <w:rFonts w:hint="eastAsia" w:ascii="宋体" w:hAnsi="宋体" w:cs="宋体"/>
          <w:sz w:val="24"/>
          <w:szCs w:val="28"/>
        </w:rPr>
        <w:t>6、不在提供商品和服务时“偷梁换柱、以次充好”损害采购人的合法权益。</w:t>
      </w:r>
    </w:p>
    <w:p>
      <w:pPr>
        <w:spacing w:line="360" w:lineRule="auto"/>
        <w:ind w:firstLine="480" w:firstLineChars="200"/>
        <w:rPr>
          <w:rFonts w:ascii="宋体" w:hAnsi="宋体" w:cs="宋体"/>
          <w:sz w:val="24"/>
          <w:szCs w:val="28"/>
        </w:rPr>
      </w:pPr>
      <w:r>
        <w:rPr>
          <w:rFonts w:hint="eastAsia" w:ascii="宋体" w:hAnsi="宋体" w:cs="宋体"/>
          <w:sz w:val="24"/>
          <w:szCs w:val="28"/>
        </w:rPr>
        <w:t>7、不与采购人、采购代理机构政府采购评审专家或其它单位恶意串通，进行质疑和投诉，维护政府采购市场秩序。</w:t>
      </w:r>
    </w:p>
    <w:p>
      <w:pPr>
        <w:spacing w:line="360" w:lineRule="auto"/>
        <w:ind w:firstLine="480" w:firstLineChars="200"/>
        <w:rPr>
          <w:rFonts w:ascii="宋体" w:hAnsi="宋体" w:cs="宋体"/>
          <w:sz w:val="24"/>
          <w:szCs w:val="28"/>
        </w:rPr>
      </w:pPr>
      <w:r>
        <w:rPr>
          <w:rFonts w:hint="eastAsia" w:ascii="宋体" w:hAnsi="宋体" w:cs="宋体"/>
          <w:sz w:val="24"/>
          <w:szCs w:val="28"/>
        </w:rPr>
        <w:t>8、尊重和接受政府采购监督管理部门的监督和政府采购代理机构磋商采购要求，承担因违约行为给采购人造成的损失。</w:t>
      </w:r>
    </w:p>
    <w:p>
      <w:pPr>
        <w:spacing w:line="360" w:lineRule="auto"/>
        <w:ind w:firstLine="480" w:firstLineChars="200"/>
        <w:rPr>
          <w:rFonts w:ascii="宋体" w:hAnsi="宋体" w:cs="宋体"/>
          <w:sz w:val="24"/>
          <w:szCs w:val="28"/>
        </w:rPr>
      </w:pPr>
      <w:r>
        <w:rPr>
          <w:rFonts w:hint="eastAsia" w:ascii="宋体" w:hAnsi="宋体" w:cs="宋体"/>
          <w:sz w:val="24"/>
          <w:szCs w:val="28"/>
        </w:rPr>
        <w:t>9、不发生其他有悖于政府采购公开、公平、公正和诚信原则的行为。</w:t>
      </w:r>
    </w:p>
    <w:p>
      <w:pPr>
        <w:spacing w:line="360" w:lineRule="auto"/>
        <w:ind w:firstLine="480" w:firstLineChars="200"/>
        <w:rPr>
          <w:rFonts w:ascii="宋体" w:hAnsi="宋体" w:cs="宋体"/>
          <w:sz w:val="24"/>
          <w:szCs w:val="28"/>
        </w:rPr>
      </w:pPr>
      <w:r>
        <w:rPr>
          <w:rFonts w:hint="eastAsia" w:ascii="宋体" w:hAnsi="宋体" w:cs="宋体"/>
          <w:sz w:val="24"/>
          <w:szCs w:val="28"/>
        </w:rPr>
        <w:t>供应商：（盖章）</w:t>
      </w:r>
    </w:p>
    <w:p>
      <w:pPr>
        <w:spacing w:line="360" w:lineRule="auto"/>
        <w:ind w:firstLine="360" w:firstLineChars="150"/>
        <w:rPr>
          <w:rFonts w:ascii="宋体" w:hAnsi="宋体" w:cs="宋体"/>
          <w:sz w:val="24"/>
          <w:szCs w:val="28"/>
        </w:rPr>
      </w:pPr>
    </w:p>
    <w:p>
      <w:pPr>
        <w:spacing w:line="360" w:lineRule="auto"/>
        <w:ind w:firstLine="480" w:firstLineChars="200"/>
        <w:rPr>
          <w:rFonts w:ascii="宋体" w:hAnsi="宋体" w:cs="宋体"/>
          <w:sz w:val="24"/>
          <w:szCs w:val="28"/>
        </w:rPr>
      </w:pPr>
      <w:r>
        <w:rPr>
          <w:rFonts w:hint="eastAsia" w:ascii="宋体" w:hAnsi="宋体" w:cs="宋体"/>
          <w:sz w:val="24"/>
          <w:szCs w:val="28"/>
        </w:rPr>
        <w:t>全权代表：（签字）</w:t>
      </w:r>
    </w:p>
    <w:p>
      <w:pPr>
        <w:spacing w:line="360" w:lineRule="auto"/>
        <w:ind w:firstLine="360" w:firstLineChars="150"/>
        <w:rPr>
          <w:rFonts w:ascii="宋体" w:hAnsi="宋体" w:cs="宋体"/>
          <w:sz w:val="24"/>
          <w:szCs w:val="28"/>
        </w:rPr>
      </w:pPr>
    </w:p>
    <w:p>
      <w:pPr>
        <w:spacing w:line="360" w:lineRule="auto"/>
        <w:ind w:firstLine="480" w:firstLineChars="200"/>
        <w:rPr>
          <w:rFonts w:ascii="宋体" w:hAnsi="宋体" w:cs="宋体"/>
          <w:sz w:val="24"/>
          <w:szCs w:val="28"/>
        </w:rPr>
      </w:pPr>
      <w:r>
        <w:rPr>
          <w:rFonts w:hint="eastAsia" w:ascii="宋体" w:hAnsi="宋体" w:cs="宋体"/>
          <w:sz w:val="24"/>
          <w:szCs w:val="28"/>
        </w:rPr>
        <w:t>地址：                              邮编：</w:t>
      </w:r>
    </w:p>
    <w:p>
      <w:pPr>
        <w:spacing w:line="360" w:lineRule="auto"/>
        <w:ind w:firstLine="480" w:firstLineChars="200"/>
        <w:rPr>
          <w:rFonts w:ascii="宋体" w:hAnsi="宋体" w:cs="宋体"/>
          <w:sz w:val="24"/>
          <w:szCs w:val="28"/>
        </w:rPr>
      </w:pPr>
    </w:p>
    <w:p>
      <w:pPr>
        <w:spacing w:line="360" w:lineRule="auto"/>
        <w:ind w:firstLine="480" w:firstLineChars="200"/>
        <w:rPr>
          <w:rFonts w:ascii="宋体" w:hAnsi="宋体" w:cs="宋体"/>
          <w:sz w:val="24"/>
          <w:szCs w:val="28"/>
        </w:rPr>
      </w:pPr>
      <w:r>
        <w:rPr>
          <w:rFonts w:hint="eastAsia" w:ascii="宋体" w:hAnsi="宋体" w:cs="宋体"/>
          <w:sz w:val="24"/>
          <w:szCs w:val="28"/>
        </w:rPr>
        <w:t>电话：</w:t>
      </w:r>
    </w:p>
    <w:p>
      <w:pPr>
        <w:spacing w:line="360" w:lineRule="auto"/>
        <w:ind w:firstLine="360" w:firstLineChars="150"/>
        <w:rPr>
          <w:rFonts w:ascii="宋体" w:hAnsi="宋体" w:cs="宋体"/>
          <w:sz w:val="24"/>
          <w:szCs w:val="28"/>
        </w:rPr>
      </w:pPr>
    </w:p>
    <w:p>
      <w:pPr>
        <w:spacing w:line="360" w:lineRule="auto"/>
        <w:ind w:right="480" w:firstLine="360" w:firstLineChars="150"/>
        <w:jc w:val="center"/>
        <w:rPr>
          <w:rFonts w:ascii="宋体" w:hAnsi="宋体" w:cs="宋体"/>
          <w:sz w:val="24"/>
          <w:szCs w:val="28"/>
        </w:rPr>
      </w:pPr>
      <w:r>
        <w:rPr>
          <w:rFonts w:hint="eastAsia" w:ascii="宋体" w:hAnsi="宋体" w:cs="宋体"/>
          <w:sz w:val="24"/>
          <w:szCs w:val="28"/>
        </w:rPr>
        <w:t xml:space="preserve">                                                 年  月  日</w:t>
      </w:r>
    </w:p>
    <w:p>
      <w:pPr>
        <w:tabs>
          <w:tab w:val="left" w:pos="1755"/>
        </w:tabs>
        <w:spacing w:line="500" w:lineRule="atLeast"/>
        <w:jc w:val="center"/>
        <w:outlineLvl w:val="1"/>
        <w:rPr>
          <w:rFonts w:ascii="宋体" w:hAnsi="宋体" w:cs="宋体"/>
          <w:b/>
          <w:bCs/>
          <w:sz w:val="32"/>
          <w:szCs w:val="32"/>
        </w:rPr>
      </w:pPr>
      <w:bookmarkStart w:id="116" w:name="_Toc25411"/>
      <w:bookmarkStart w:id="117" w:name="_Toc11970"/>
      <w:r>
        <w:rPr>
          <w:rFonts w:hint="eastAsia" w:ascii="宋体" w:hAnsi="宋体" w:cs="宋体"/>
          <w:bCs/>
          <w:sz w:val="32"/>
          <w:szCs w:val="32"/>
        </w:rPr>
        <w:br w:type="page"/>
      </w:r>
      <w:bookmarkStart w:id="118" w:name="_Toc44506708"/>
      <w:bookmarkStart w:id="119" w:name="_Toc6353"/>
      <w:r>
        <w:rPr>
          <w:rFonts w:hint="eastAsia" w:ascii="宋体" w:hAnsi="宋体" w:cs="宋体"/>
          <w:b/>
          <w:bCs/>
          <w:sz w:val="32"/>
          <w:szCs w:val="32"/>
        </w:rPr>
        <w:t>十一、附件</w:t>
      </w:r>
      <w:bookmarkEnd w:id="116"/>
      <w:bookmarkEnd w:id="117"/>
      <w:bookmarkEnd w:id="118"/>
      <w:bookmarkEnd w:id="119"/>
    </w:p>
    <w:p>
      <w:pPr>
        <w:snapToGrid w:val="0"/>
        <w:spacing w:line="480" w:lineRule="auto"/>
        <w:rPr>
          <w:rFonts w:ascii="宋体" w:hAnsi="宋体" w:cs="宋体"/>
          <w:b/>
          <w:sz w:val="24"/>
        </w:rPr>
      </w:pPr>
      <w:r>
        <w:rPr>
          <w:rFonts w:hint="eastAsia" w:ascii="宋体" w:hAnsi="宋体" w:cs="宋体"/>
          <w:b/>
          <w:sz w:val="24"/>
        </w:rPr>
        <w:t>附件一</w:t>
      </w:r>
    </w:p>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中小企业声明函（工程、服务）</w:t>
      </w:r>
    </w:p>
    <w:p>
      <w:pPr>
        <w:pStyle w:val="22"/>
        <w:ind w:firstLine="210"/>
      </w:pPr>
    </w:p>
    <w:p>
      <w:pPr>
        <w:spacing w:line="360" w:lineRule="auto"/>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 xml:space="preserve"> （标的名称）   </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 xml:space="preserve">（企业名称）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   </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 xml:space="preserve">（企业名称）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 小型企业、微型企业）</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sz w:val="24"/>
        </w:rPr>
      </w:pPr>
      <w:r>
        <w:rPr>
          <w:rFonts w:hint="eastAsia" w:ascii="宋体" w:hAnsi="宋体" w:cs="宋体"/>
          <w:sz w:val="24"/>
        </w:rPr>
        <w:t xml:space="preserve">本企业对上述声明内容的真实性负责。如有虚假，将依法承担相应责任。 </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 xml:space="preserve">企业名称（盖章）： </w:t>
      </w:r>
    </w:p>
    <w:p>
      <w:pPr>
        <w:spacing w:line="360" w:lineRule="auto"/>
        <w:ind w:firstLine="480" w:firstLineChars="200"/>
        <w:rPr>
          <w:rFonts w:ascii="宋体" w:hAnsi="宋体" w:cs="宋体"/>
          <w:sz w:val="24"/>
        </w:rPr>
      </w:pPr>
      <w:r>
        <w:rPr>
          <w:rFonts w:hint="eastAsia" w:ascii="宋体" w:hAnsi="宋体" w:cs="宋体"/>
          <w:sz w:val="24"/>
        </w:rPr>
        <w:t xml:space="preserve">日 期： </w:t>
      </w:r>
    </w:p>
    <w:p>
      <w:pPr>
        <w:widowControl/>
        <w:jc w:val="left"/>
      </w:pPr>
    </w:p>
    <w:p>
      <w:pPr>
        <w:adjustRightInd w:val="0"/>
        <w:snapToGrid w:val="0"/>
        <w:spacing w:line="360" w:lineRule="exact"/>
        <w:rPr>
          <w:rFonts w:ascii="宋体" w:hAnsi="宋体" w:cs="宋体"/>
          <w:szCs w:val="21"/>
        </w:rPr>
      </w:pPr>
    </w:p>
    <w:p>
      <w:pPr>
        <w:adjustRightInd w:val="0"/>
        <w:snapToGrid w:val="0"/>
        <w:spacing w:line="360" w:lineRule="exact"/>
        <w:rPr>
          <w:rFonts w:ascii="宋体" w:hAnsi="宋体" w:cs="宋体"/>
          <w:b/>
          <w:bCs/>
          <w:sz w:val="28"/>
          <w:szCs w:val="28"/>
        </w:rPr>
      </w:pPr>
      <w:r>
        <w:rPr>
          <w:rFonts w:hint="eastAsia" w:ascii="宋体" w:hAnsi="宋体" w:cs="宋体"/>
          <w:b/>
          <w:bCs/>
          <w:sz w:val="28"/>
          <w:szCs w:val="28"/>
        </w:rPr>
        <w:t>说明：</w:t>
      </w:r>
    </w:p>
    <w:p>
      <w:pPr>
        <w:adjustRightInd w:val="0"/>
        <w:snapToGrid w:val="0"/>
        <w:spacing w:line="360" w:lineRule="exact"/>
        <w:ind w:firstLine="440" w:firstLineChars="200"/>
        <w:rPr>
          <w:rFonts w:ascii="宋体" w:hAnsi="宋体" w:cs="宋体"/>
          <w:bCs/>
          <w:sz w:val="22"/>
          <w:szCs w:val="22"/>
        </w:rPr>
      </w:pPr>
      <w:r>
        <w:rPr>
          <w:rFonts w:hint="eastAsia" w:ascii="宋体" w:hAnsi="宋体" w:cs="宋体"/>
          <w:bCs/>
          <w:sz w:val="22"/>
          <w:szCs w:val="22"/>
        </w:rPr>
        <w:t>1.从业人员、营业收入、资产总额填报上一年度数据，无上一年度数据的新成立企业可不填报。</w:t>
      </w:r>
    </w:p>
    <w:p>
      <w:pPr>
        <w:adjustRightInd w:val="0"/>
        <w:snapToGrid w:val="0"/>
        <w:spacing w:line="360" w:lineRule="exact"/>
        <w:ind w:firstLine="440" w:firstLineChars="200"/>
        <w:rPr>
          <w:rFonts w:ascii="宋体" w:hAnsi="宋体" w:cs="宋体"/>
          <w:bCs/>
          <w:sz w:val="22"/>
          <w:szCs w:val="22"/>
        </w:rPr>
      </w:pPr>
      <w:r>
        <w:rPr>
          <w:rFonts w:hint="eastAsia" w:ascii="宋体" w:hAnsi="宋体" w:cs="宋体"/>
          <w:bCs/>
          <w:sz w:val="22"/>
          <w:szCs w:val="22"/>
        </w:rPr>
        <w:t>2.未按上述要求提供证明材料及填写的，评审时不予以考虑。</w:t>
      </w:r>
    </w:p>
    <w:p>
      <w:pPr>
        <w:snapToGrid w:val="0"/>
        <w:spacing w:line="480" w:lineRule="auto"/>
        <w:rPr>
          <w:rFonts w:ascii="宋体" w:hAnsi="宋体" w:cs="宋体"/>
          <w:b/>
          <w:sz w:val="24"/>
        </w:rPr>
      </w:pPr>
      <w:bookmarkStart w:id="120" w:name="_Toc499739990"/>
      <w:bookmarkStart w:id="121" w:name="_Toc27928"/>
      <w:bookmarkStart w:id="122" w:name="_Toc10340"/>
    </w:p>
    <w:bookmarkEnd w:id="120"/>
    <w:bookmarkEnd w:id="121"/>
    <w:bookmarkEnd w:id="122"/>
    <w:p>
      <w:pPr>
        <w:snapToGrid w:val="0"/>
        <w:spacing w:line="480" w:lineRule="auto"/>
        <w:rPr>
          <w:rFonts w:ascii="宋体" w:hAnsi="宋体" w:cs="宋体"/>
          <w:b/>
          <w:sz w:val="24"/>
        </w:rPr>
      </w:pPr>
      <w:bookmarkStart w:id="123" w:name="_Toc22304"/>
      <w:bookmarkStart w:id="124" w:name="_Toc14450"/>
      <w:bookmarkStart w:id="125" w:name="_Toc499739991"/>
      <w:r>
        <w:rPr>
          <w:rFonts w:hint="eastAsia" w:ascii="宋体" w:hAnsi="宋体" w:cs="宋体"/>
          <w:b/>
          <w:sz w:val="24"/>
        </w:rPr>
        <w:t>附件</w:t>
      </w:r>
      <w:bookmarkEnd w:id="123"/>
      <w:bookmarkEnd w:id="124"/>
      <w:bookmarkEnd w:id="125"/>
      <w:r>
        <w:rPr>
          <w:rFonts w:hint="eastAsia" w:ascii="宋体" w:hAnsi="宋体" w:cs="宋体"/>
          <w:b/>
          <w:sz w:val="24"/>
        </w:rPr>
        <w:t>二</w:t>
      </w:r>
    </w:p>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残疾人福利性单位声明函</w:t>
      </w:r>
    </w:p>
    <w:p>
      <w:pPr>
        <w:pStyle w:val="22"/>
        <w:ind w:firstLine="210"/>
      </w:pPr>
    </w:p>
    <w:p>
      <w:pPr>
        <w:spacing w:line="360" w:lineRule="auto"/>
        <w:ind w:firstLine="504" w:firstLineChars="200"/>
        <w:rPr>
          <w:rFonts w:ascii="宋体" w:hAnsi="宋体"/>
          <w:spacing w:val="6"/>
          <w:sz w:val="24"/>
        </w:rPr>
      </w:pPr>
      <w:r>
        <w:rPr>
          <w:rFonts w:hint="eastAsia" w:ascii="宋体" w:hAnsi="宋体"/>
          <w:spacing w:val="6"/>
          <w:sz w:val="24"/>
        </w:rPr>
        <w:t>本单位郑重声明，根据《财政部</w:t>
      </w:r>
      <w:r>
        <w:rPr>
          <w:rFonts w:ascii="宋体" w:hAnsi="宋体"/>
          <w:spacing w:val="6"/>
          <w:sz w:val="24"/>
        </w:rPr>
        <w:t xml:space="preserve"> </w:t>
      </w:r>
      <w:r>
        <w:rPr>
          <w:rFonts w:hint="eastAsia" w:ascii="宋体" w:hAnsi="宋体"/>
          <w:spacing w:val="6"/>
          <w:sz w:val="24"/>
        </w:rPr>
        <w:t>民政部</w:t>
      </w:r>
      <w:r>
        <w:rPr>
          <w:rFonts w:ascii="宋体" w:hAnsi="宋体"/>
          <w:spacing w:val="6"/>
          <w:sz w:val="24"/>
        </w:rPr>
        <w:t xml:space="preserve"> </w:t>
      </w:r>
      <w:r>
        <w:rPr>
          <w:rFonts w:hint="eastAsia" w:ascii="宋体" w:hAnsi="宋体"/>
          <w:spacing w:val="6"/>
          <w:sz w:val="24"/>
        </w:rPr>
        <w:t>中国残疾人联合会关于促进残疾人就业政府采购政策的通知》（财库</w:t>
      </w:r>
      <w:r>
        <w:rPr>
          <w:rFonts w:hint="eastAsia" w:ascii="宋体" w:hAnsi="宋体"/>
          <w:sz w:val="24"/>
        </w:rPr>
        <w:t>〔</w:t>
      </w:r>
      <w:r>
        <w:rPr>
          <w:rFonts w:ascii="宋体" w:hAnsi="宋体"/>
          <w:sz w:val="24"/>
        </w:rPr>
        <w:t>2017</w:t>
      </w:r>
      <w:r>
        <w:rPr>
          <w:rFonts w:hint="eastAsia" w:ascii="宋体" w:hAnsi="宋体"/>
          <w:sz w:val="24"/>
        </w:rPr>
        <w:t>〕</w:t>
      </w:r>
      <w:r>
        <w:rPr>
          <w:rFonts w:ascii="宋体" w:hAnsi="宋体"/>
          <w:sz w:val="24"/>
        </w:rPr>
        <w:t xml:space="preserve"> 141</w:t>
      </w:r>
      <w:r>
        <w:rPr>
          <w:rFonts w:hint="eastAsia" w:ascii="宋体" w:hAnsi="宋体"/>
          <w:spacing w:val="6"/>
          <w:sz w:val="24"/>
        </w:rPr>
        <w:t>号）的规定，本单位为符合条件的残疾人福利性单位，且本单位参加</w:t>
      </w:r>
      <w:r>
        <w:rPr>
          <w:rFonts w:hint="eastAsia" w:ascii="宋体" w:hAnsi="宋体"/>
          <w:spacing w:val="6"/>
          <w:sz w:val="24"/>
          <w:u w:val="single"/>
        </w:rPr>
        <w:t xml:space="preserve">          </w:t>
      </w:r>
      <w:r>
        <w:rPr>
          <w:rFonts w:hint="eastAsia" w:ascii="宋体" w:hAnsi="宋体"/>
          <w:spacing w:val="6"/>
          <w:sz w:val="24"/>
        </w:rPr>
        <w:t>单位的</w:t>
      </w:r>
      <w:r>
        <w:rPr>
          <w:rFonts w:hint="eastAsia" w:ascii="宋体" w:hAnsi="宋体"/>
          <w:spacing w:val="6"/>
          <w:sz w:val="24"/>
          <w:u w:val="single"/>
        </w:rPr>
        <w:t xml:space="preserve">         </w:t>
      </w:r>
      <w:r>
        <w:rPr>
          <w:rFonts w:hint="eastAsia" w:ascii="宋体" w:hAnsi="宋体"/>
          <w:spacing w:val="6"/>
          <w:sz w:val="24"/>
        </w:rPr>
        <w:t>项目采购活动提供本单位制造的货物（由本单位承担工程</w:t>
      </w:r>
      <w:r>
        <w:rPr>
          <w:rFonts w:ascii="宋体" w:hAnsi="宋体"/>
          <w:spacing w:val="6"/>
          <w:sz w:val="24"/>
        </w:rPr>
        <w:t>/</w:t>
      </w:r>
      <w:r>
        <w:rPr>
          <w:rFonts w:hint="eastAsia" w:ascii="宋体" w:hAnsi="宋体"/>
          <w:spacing w:val="6"/>
          <w:sz w:val="24"/>
        </w:rPr>
        <w:t>提供服务），或者提供其他残疾人福利性单位制造的货物（不包括使用非残疾人福利性单位注册商标的货物）。</w:t>
      </w:r>
    </w:p>
    <w:p>
      <w:pPr>
        <w:spacing w:line="360" w:lineRule="auto"/>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spacing w:line="360" w:lineRule="auto"/>
        <w:ind w:firstLine="504" w:firstLineChars="200"/>
        <w:rPr>
          <w:rFonts w:ascii="宋体" w:hAnsi="宋体"/>
          <w:spacing w:val="6"/>
          <w:sz w:val="24"/>
        </w:rPr>
      </w:pPr>
    </w:p>
    <w:p>
      <w:pPr>
        <w:spacing w:line="360" w:lineRule="auto"/>
        <w:ind w:firstLine="504" w:firstLineChars="200"/>
        <w:rPr>
          <w:rFonts w:ascii="宋体" w:hAnsi="宋体"/>
          <w:spacing w:val="6"/>
          <w:sz w:val="24"/>
        </w:rPr>
      </w:pPr>
    </w:p>
    <w:p>
      <w:pPr>
        <w:tabs>
          <w:tab w:val="left" w:pos="4860"/>
        </w:tabs>
        <w:spacing w:line="360" w:lineRule="auto"/>
        <w:ind w:right="1560" w:firstLine="504" w:firstLineChars="200"/>
        <w:jc w:val="center"/>
        <w:rPr>
          <w:rFonts w:ascii="宋体" w:hAnsi="宋体"/>
          <w:spacing w:val="6"/>
          <w:sz w:val="24"/>
        </w:rPr>
      </w:pPr>
      <w:r>
        <w:rPr>
          <w:rFonts w:ascii="宋体" w:hAnsi="宋体"/>
          <w:spacing w:val="6"/>
          <w:sz w:val="24"/>
        </w:rPr>
        <w:t xml:space="preserve">               </w:t>
      </w:r>
      <w:r>
        <w:rPr>
          <w:rFonts w:hint="eastAsia" w:ascii="宋体" w:hAnsi="宋体"/>
          <w:spacing w:val="6"/>
          <w:sz w:val="24"/>
        </w:rPr>
        <w:t xml:space="preserve">  单位名称（盖章）：</w:t>
      </w:r>
    </w:p>
    <w:p>
      <w:pPr>
        <w:tabs>
          <w:tab w:val="left" w:pos="4860"/>
        </w:tabs>
        <w:spacing w:line="360" w:lineRule="auto"/>
        <w:ind w:right="1560" w:firstLine="504" w:firstLineChars="200"/>
        <w:jc w:val="center"/>
        <w:rPr>
          <w:rFonts w:ascii="宋体" w:hAnsi="宋体" w:cs="宋体"/>
          <w:kern w:val="0"/>
          <w:sz w:val="24"/>
        </w:rPr>
      </w:pPr>
      <w:r>
        <w:rPr>
          <w:rFonts w:ascii="宋体" w:hAnsi="宋体"/>
          <w:spacing w:val="6"/>
          <w:sz w:val="24"/>
        </w:rPr>
        <w:t xml:space="preserve">        </w:t>
      </w:r>
      <w:r>
        <w:rPr>
          <w:rFonts w:hint="eastAsia" w:ascii="宋体" w:hAnsi="宋体"/>
          <w:spacing w:val="6"/>
          <w:sz w:val="24"/>
        </w:rPr>
        <w:t>日</w:t>
      </w:r>
      <w:r>
        <w:rPr>
          <w:rFonts w:ascii="宋体" w:hAnsi="宋体"/>
          <w:spacing w:val="6"/>
          <w:sz w:val="24"/>
        </w:rPr>
        <w:t xml:space="preserve">  </w:t>
      </w:r>
      <w:r>
        <w:rPr>
          <w:rFonts w:hint="eastAsia" w:ascii="宋体" w:hAnsi="宋体"/>
          <w:spacing w:val="6"/>
          <w:sz w:val="24"/>
        </w:rPr>
        <w:t>期：</w:t>
      </w:r>
    </w:p>
    <w:p>
      <w:pPr>
        <w:tabs>
          <w:tab w:val="left" w:pos="4860"/>
        </w:tabs>
        <w:spacing w:line="360" w:lineRule="auto"/>
        <w:ind w:right="1560" w:firstLine="480" w:firstLineChars="200"/>
        <w:jc w:val="center"/>
        <w:rPr>
          <w:rFonts w:ascii="宋体" w:hAnsi="宋体" w:cs="宋体"/>
          <w:kern w:val="0"/>
          <w:sz w:val="24"/>
        </w:rPr>
      </w:pPr>
    </w:p>
    <w:p>
      <w:pPr>
        <w:tabs>
          <w:tab w:val="left" w:pos="4860"/>
        </w:tabs>
        <w:spacing w:line="360" w:lineRule="auto"/>
        <w:ind w:right="1560" w:firstLine="480" w:firstLineChars="200"/>
        <w:jc w:val="center"/>
        <w:rPr>
          <w:rFonts w:ascii="宋体" w:hAnsi="宋体" w:cs="宋体"/>
          <w:kern w:val="0"/>
          <w:sz w:val="24"/>
        </w:rPr>
      </w:pPr>
    </w:p>
    <w:p>
      <w:pPr>
        <w:tabs>
          <w:tab w:val="left" w:pos="4860"/>
        </w:tabs>
        <w:spacing w:line="360" w:lineRule="auto"/>
        <w:ind w:right="1560" w:firstLine="480" w:firstLineChars="200"/>
        <w:jc w:val="center"/>
        <w:rPr>
          <w:rFonts w:ascii="宋体" w:hAnsi="宋体" w:cs="宋体"/>
          <w:kern w:val="0"/>
          <w:sz w:val="24"/>
        </w:rPr>
      </w:pPr>
    </w:p>
    <w:p>
      <w:pPr>
        <w:tabs>
          <w:tab w:val="left" w:pos="4860"/>
        </w:tabs>
        <w:spacing w:line="360" w:lineRule="auto"/>
        <w:ind w:right="1560" w:firstLine="480" w:firstLineChars="200"/>
        <w:jc w:val="center"/>
        <w:rPr>
          <w:rFonts w:ascii="宋体" w:hAnsi="宋体" w:cs="宋体"/>
          <w:kern w:val="0"/>
          <w:sz w:val="24"/>
        </w:rPr>
      </w:pPr>
    </w:p>
    <w:p>
      <w:pPr>
        <w:tabs>
          <w:tab w:val="left" w:pos="4860"/>
        </w:tabs>
        <w:spacing w:line="360" w:lineRule="auto"/>
        <w:ind w:right="1560" w:firstLine="480" w:firstLineChars="200"/>
        <w:jc w:val="center"/>
        <w:rPr>
          <w:rFonts w:ascii="宋体" w:hAnsi="宋体" w:cs="宋体"/>
          <w:kern w:val="0"/>
          <w:sz w:val="24"/>
        </w:rPr>
      </w:pPr>
    </w:p>
    <w:p>
      <w:pPr>
        <w:tabs>
          <w:tab w:val="left" w:pos="4860"/>
        </w:tabs>
        <w:spacing w:line="360" w:lineRule="auto"/>
        <w:ind w:right="1560" w:firstLine="480" w:firstLineChars="200"/>
        <w:jc w:val="center"/>
        <w:rPr>
          <w:rFonts w:ascii="宋体" w:hAnsi="宋体" w:cs="宋体"/>
          <w:kern w:val="0"/>
          <w:sz w:val="24"/>
        </w:rPr>
      </w:pPr>
    </w:p>
    <w:p>
      <w:pPr>
        <w:pStyle w:val="22"/>
        <w:ind w:firstLine="210"/>
      </w:pPr>
    </w:p>
    <w:p>
      <w:pPr>
        <w:spacing w:line="360" w:lineRule="auto"/>
        <w:rPr>
          <w:rFonts w:ascii="宋体" w:hAnsi="宋体" w:cs="宋体"/>
          <w:b/>
          <w:sz w:val="32"/>
          <w:szCs w:val="32"/>
        </w:rPr>
      </w:pPr>
    </w:p>
    <w:p>
      <w:pPr>
        <w:adjustRightInd w:val="0"/>
        <w:snapToGrid w:val="0"/>
        <w:spacing w:line="360" w:lineRule="exact"/>
        <w:rPr>
          <w:rFonts w:ascii="宋体" w:hAnsi="宋体" w:cs="宋体"/>
          <w:b/>
          <w:bCs/>
          <w:sz w:val="28"/>
          <w:szCs w:val="28"/>
        </w:rPr>
      </w:pPr>
      <w:r>
        <w:rPr>
          <w:rFonts w:hint="eastAsia" w:ascii="宋体" w:hAnsi="宋体" w:cs="宋体"/>
          <w:b/>
          <w:bCs/>
          <w:sz w:val="28"/>
          <w:szCs w:val="28"/>
        </w:rPr>
        <w:t>说明：</w:t>
      </w:r>
    </w:p>
    <w:p>
      <w:pPr>
        <w:adjustRightInd w:val="0"/>
        <w:snapToGrid w:val="0"/>
        <w:spacing w:line="360" w:lineRule="exact"/>
        <w:ind w:firstLine="440" w:firstLineChars="200"/>
        <w:rPr>
          <w:rFonts w:ascii="宋体" w:hAnsi="宋体" w:cs="宋体"/>
          <w:bCs/>
          <w:sz w:val="22"/>
          <w:szCs w:val="22"/>
        </w:rPr>
      </w:pPr>
      <w:r>
        <w:rPr>
          <w:rFonts w:hint="eastAsia" w:ascii="宋体" w:hAnsi="宋体" w:cs="宋体"/>
          <w:bCs/>
          <w:sz w:val="22"/>
          <w:szCs w:val="22"/>
        </w:rPr>
        <w:t>非残疾人福利性单位可不填写此声明函。</w:t>
      </w:r>
    </w:p>
    <w:p>
      <w:pPr>
        <w:snapToGrid w:val="0"/>
        <w:spacing w:line="480" w:lineRule="auto"/>
        <w:rPr>
          <w:rFonts w:ascii="宋体" w:hAnsi="宋体" w:cs="宋体"/>
          <w:b/>
          <w:sz w:val="24"/>
        </w:rPr>
      </w:pPr>
      <w:r>
        <w:rPr>
          <w:rFonts w:hint="eastAsia" w:ascii="宋体" w:hAnsi="宋体" w:cs="宋体"/>
          <w:b/>
          <w:sz w:val="32"/>
          <w:szCs w:val="32"/>
        </w:rPr>
        <w:br w:type="page"/>
      </w:r>
      <w:r>
        <w:rPr>
          <w:rFonts w:hint="eastAsia" w:ascii="宋体" w:hAnsi="宋体" w:cs="宋体"/>
          <w:b/>
          <w:sz w:val="24"/>
        </w:rPr>
        <w:t>附件三</w:t>
      </w:r>
    </w:p>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监狱企业证明文件</w:t>
      </w:r>
    </w:p>
    <w:p>
      <w:pPr>
        <w:pStyle w:val="22"/>
        <w:ind w:firstLine="210"/>
      </w:pPr>
    </w:p>
    <w:p>
      <w:pPr>
        <w:spacing w:line="360" w:lineRule="auto"/>
        <w:ind w:firstLine="480" w:firstLineChars="200"/>
        <w:jc w:val="left"/>
        <w:rPr>
          <w:rFonts w:ascii="宋体" w:hAnsi="宋体" w:cs="宋体"/>
          <w:kern w:val="0"/>
          <w:sz w:val="24"/>
        </w:rPr>
      </w:pPr>
      <w:r>
        <w:rPr>
          <w:rFonts w:hint="eastAsia" w:ascii="宋体" w:hAnsi="宋体" w:cs="宋体"/>
          <w:kern w:val="0"/>
          <w:sz w:val="24"/>
        </w:rPr>
        <w:t>根据</w:t>
      </w:r>
      <w:r>
        <w:rPr>
          <w:rFonts w:hint="eastAsia" w:ascii="宋体" w:hAnsi="宋体"/>
          <w:color w:val="333333"/>
          <w:sz w:val="24"/>
        </w:rPr>
        <w:t>《财政部司法部关于政府采购支持监狱企业发展有关问题的通知》（财库〔2014〕68号）</w:t>
      </w:r>
      <w:r>
        <w:rPr>
          <w:rFonts w:hint="eastAsia" w:ascii="宋体" w:hAnsi="宋体" w:cs="宋体"/>
          <w:kern w:val="0"/>
          <w:sz w:val="24"/>
        </w:rPr>
        <w:t>规定，</w:t>
      </w:r>
      <w:r>
        <w:rPr>
          <w:rFonts w:hint="eastAsia" w:ascii="宋体" w:hAnsi="宋体" w:cs="Courier New"/>
          <w:color w:val="333333"/>
          <w:sz w:val="24"/>
        </w:rPr>
        <w:t>监狱企</w:t>
      </w:r>
      <w:r>
        <w:rPr>
          <w:rFonts w:ascii="宋体" w:hAnsi="宋体" w:cs="Courier New"/>
          <w:color w:val="333333"/>
          <w:sz w:val="24"/>
        </w:rPr>
        <w:t>业参加政府采购活动时，应当提供由省级以上监狱管理局、戒毒管理局（含新疆生产建设兵团）出具的属于监狱企业的证明文件</w:t>
      </w:r>
      <w:r>
        <w:rPr>
          <w:rFonts w:hint="eastAsia" w:ascii="宋体" w:hAnsi="宋体" w:cs="Courier New"/>
          <w:color w:val="333333"/>
          <w:sz w:val="24"/>
        </w:rPr>
        <w:t>。</w:t>
      </w:r>
    </w:p>
    <w:p>
      <w:pPr>
        <w:spacing w:line="360" w:lineRule="auto"/>
        <w:jc w:val="center"/>
        <w:rPr>
          <w:rFonts w:ascii="宋体" w:hAnsi="宋体" w:cs="宋体"/>
          <w:kern w:val="0"/>
          <w:sz w:val="24"/>
        </w:rPr>
      </w:pPr>
    </w:p>
    <w:p>
      <w:pPr>
        <w:spacing w:beforeLines="50" w:afterLines="100"/>
        <w:rPr>
          <w:rFonts w:ascii="宋体" w:hAnsi="宋体" w:cs="宋体"/>
          <w:b/>
          <w:color w:val="000000"/>
          <w:szCs w:val="21"/>
          <w:lang w:val="en-GB"/>
        </w:rPr>
      </w:pPr>
    </w:p>
    <w:p>
      <w:pPr>
        <w:spacing w:beforeLines="50" w:afterLines="100"/>
        <w:rPr>
          <w:rFonts w:ascii="宋体" w:hAnsi="宋体" w:cs="宋体"/>
          <w:b/>
          <w:color w:val="000000"/>
          <w:szCs w:val="21"/>
          <w:lang w:val="en-GB"/>
        </w:rPr>
      </w:pPr>
    </w:p>
    <w:p>
      <w:pPr>
        <w:spacing w:line="360" w:lineRule="auto"/>
        <w:ind w:right="456" w:firstLine="2570" w:firstLineChars="800"/>
        <w:rPr>
          <w:rFonts w:ascii="宋体" w:hAnsi="宋体" w:cs="宋体"/>
          <w:b/>
          <w:bCs/>
          <w:color w:val="000000"/>
          <w:sz w:val="32"/>
        </w:rPr>
      </w:pPr>
    </w:p>
    <w:p>
      <w:pPr>
        <w:pStyle w:val="22"/>
        <w:ind w:firstLine="321"/>
        <w:rPr>
          <w:rFonts w:ascii="宋体" w:hAnsi="宋体" w:cs="宋体"/>
          <w:b/>
          <w:bCs/>
          <w:color w:val="000000"/>
          <w:sz w:val="32"/>
        </w:rPr>
      </w:pPr>
    </w:p>
    <w:p>
      <w:pPr>
        <w:pStyle w:val="22"/>
        <w:ind w:firstLine="321"/>
        <w:rPr>
          <w:rFonts w:ascii="宋体" w:hAnsi="宋体" w:cs="宋体"/>
          <w:b/>
          <w:bCs/>
          <w:color w:val="000000"/>
          <w:sz w:val="32"/>
        </w:rPr>
      </w:pPr>
    </w:p>
    <w:p>
      <w:pPr>
        <w:pStyle w:val="22"/>
        <w:ind w:firstLine="321"/>
        <w:rPr>
          <w:rFonts w:ascii="宋体" w:hAnsi="宋体" w:cs="宋体"/>
          <w:b/>
          <w:bCs/>
          <w:color w:val="000000"/>
          <w:sz w:val="32"/>
        </w:rPr>
      </w:pPr>
    </w:p>
    <w:p>
      <w:pPr>
        <w:pStyle w:val="22"/>
        <w:ind w:firstLine="321"/>
        <w:rPr>
          <w:rFonts w:ascii="宋体" w:hAnsi="宋体" w:cs="宋体"/>
          <w:b/>
          <w:bCs/>
          <w:color w:val="000000"/>
          <w:sz w:val="32"/>
        </w:rPr>
      </w:pPr>
    </w:p>
    <w:p>
      <w:pPr>
        <w:pStyle w:val="22"/>
        <w:ind w:firstLine="321"/>
        <w:rPr>
          <w:rFonts w:ascii="宋体" w:hAnsi="宋体" w:cs="宋体"/>
          <w:b/>
          <w:bCs/>
          <w:color w:val="000000"/>
          <w:sz w:val="32"/>
        </w:rPr>
      </w:pPr>
    </w:p>
    <w:p>
      <w:pPr>
        <w:pStyle w:val="22"/>
        <w:ind w:firstLine="321"/>
        <w:rPr>
          <w:rFonts w:ascii="宋体" w:hAnsi="宋体" w:cs="宋体"/>
          <w:b/>
          <w:bCs/>
          <w:color w:val="000000"/>
          <w:sz w:val="32"/>
        </w:rPr>
      </w:pPr>
    </w:p>
    <w:p>
      <w:pPr>
        <w:pStyle w:val="22"/>
        <w:ind w:firstLine="321"/>
        <w:rPr>
          <w:rFonts w:ascii="宋体" w:hAnsi="宋体" w:cs="宋体"/>
          <w:b/>
          <w:bCs/>
          <w:color w:val="000000"/>
          <w:sz w:val="32"/>
        </w:rPr>
      </w:pPr>
    </w:p>
    <w:p>
      <w:pPr>
        <w:pStyle w:val="22"/>
        <w:ind w:firstLine="321"/>
        <w:rPr>
          <w:rFonts w:ascii="宋体" w:hAnsi="宋体" w:cs="宋体"/>
          <w:b/>
          <w:bCs/>
          <w:color w:val="000000"/>
          <w:sz w:val="32"/>
        </w:rPr>
      </w:pPr>
    </w:p>
    <w:p>
      <w:pPr>
        <w:widowControl/>
        <w:jc w:val="left"/>
        <w:rPr>
          <w:rFonts w:ascii="宋体" w:hAnsi="宋体" w:cs="宋体"/>
          <w:b/>
          <w:bCs/>
          <w:color w:val="000000"/>
          <w:sz w:val="32"/>
        </w:rPr>
      </w:pPr>
      <w:bookmarkStart w:id="126" w:name="_Toc15742"/>
      <w:bookmarkStart w:id="127" w:name="_Toc1258"/>
      <w:r>
        <w:rPr>
          <w:rFonts w:ascii="宋体" w:hAnsi="宋体" w:cs="宋体"/>
          <w:color w:val="000000"/>
        </w:rPr>
        <w:br w:type="page"/>
      </w:r>
    </w:p>
    <w:p>
      <w:pPr>
        <w:pStyle w:val="3"/>
      </w:pPr>
      <w:bookmarkStart w:id="128" w:name="_Toc107235603"/>
      <w:r>
        <w:rPr>
          <w:rFonts w:hint="eastAsia"/>
        </w:rPr>
        <w:t>第六部分  封袋正面标识式样</w:t>
      </w:r>
      <w:bookmarkEnd w:id="126"/>
      <w:bookmarkEnd w:id="127"/>
      <w:bookmarkEnd w:id="128"/>
    </w:p>
    <w:p>
      <w:pPr>
        <w:spacing w:line="460" w:lineRule="exact"/>
        <w:rPr>
          <w:rFonts w:ascii="宋体" w:hAnsi="宋体" w:cs="宋体"/>
          <w:b/>
          <w:sz w:val="24"/>
        </w:rPr>
      </w:pPr>
      <w:r>
        <w:rPr>
          <w:rFonts w:hint="eastAsia" w:ascii="宋体" w:hAnsi="宋体" w:cs="宋体"/>
          <w:b/>
          <w:sz w:val="24"/>
        </w:rPr>
        <w:t>响应文件封袋正面标识式样</w:t>
      </w:r>
    </w:p>
    <w:p>
      <w:pPr>
        <w:spacing w:line="460" w:lineRule="exact"/>
        <w:ind w:firstLine="482" w:firstLineChars="200"/>
        <w:rPr>
          <w:rFonts w:ascii="宋体" w:hAnsi="宋体" w:cs="宋体"/>
          <w:b/>
          <w:sz w:val="24"/>
        </w:rPr>
      </w:pPr>
      <w:r>
        <w:rPr>
          <w:rFonts w:ascii="宋体" w:hAnsi="宋体" w:cs="宋体"/>
          <w:b/>
          <w:sz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121920</wp:posOffset>
                </wp:positionV>
                <wp:extent cx="5791200" cy="3239770"/>
                <wp:effectExtent l="4445" t="4445" r="8255" b="6985"/>
                <wp:wrapNone/>
                <wp:docPr id="1" name="文本框 9"/>
                <wp:cNvGraphicFramePr/>
                <a:graphic xmlns:a="http://schemas.openxmlformats.org/drawingml/2006/main">
                  <a:graphicData uri="http://schemas.microsoft.com/office/word/2010/wordprocessingShape">
                    <wps:wsp>
                      <wps:cNvSpPr txBox="1"/>
                      <wps:spPr>
                        <a:xfrm>
                          <a:off x="0" y="0"/>
                          <a:ext cx="5791200" cy="32397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sz w:val="28"/>
                                <w:szCs w:val="28"/>
                                <w:lang w:eastAsia="zh-CN"/>
                              </w:rPr>
                            </w:pPr>
                            <w:r>
                              <w:rPr>
                                <w:rFonts w:hint="eastAsia"/>
                                <w:sz w:val="28"/>
                                <w:szCs w:val="28"/>
                              </w:rPr>
                              <w:t>致：</w:t>
                            </w:r>
                            <w:r>
                              <w:rPr>
                                <w:rFonts w:hint="eastAsia"/>
                                <w:sz w:val="28"/>
                                <w:szCs w:val="28"/>
                                <w:lang w:eastAsia="zh-CN"/>
                              </w:rPr>
                              <w:t>中金国际项目管理有限公司</w:t>
                            </w:r>
                          </w:p>
                          <w:p>
                            <w:pPr>
                              <w:rPr>
                                <w:color w:val="FF0000"/>
                                <w:sz w:val="28"/>
                                <w:szCs w:val="28"/>
                              </w:rPr>
                            </w:pPr>
                            <w:r>
                              <w:rPr>
                                <w:rFonts w:hint="eastAsia"/>
                                <w:sz w:val="28"/>
                                <w:szCs w:val="28"/>
                              </w:rPr>
                              <w:t xml:space="preserve">采购项目编号：                                        </w:t>
                            </w:r>
                          </w:p>
                          <w:p>
                            <w:pPr>
                              <w:rPr>
                                <w:color w:val="FF0000"/>
                                <w:sz w:val="28"/>
                                <w:szCs w:val="28"/>
                              </w:rPr>
                            </w:pPr>
                            <w:r>
                              <w:rPr>
                                <w:rFonts w:hint="eastAsia"/>
                                <w:sz w:val="28"/>
                                <w:szCs w:val="28"/>
                              </w:rPr>
                              <w:t xml:space="preserve">项目名称：                             </w:t>
                            </w:r>
                          </w:p>
                          <w:p>
                            <w:pPr>
                              <w:jc w:val="center"/>
                              <w:rPr>
                                <w:b/>
                                <w:sz w:val="44"/>
                                <w:szCs w:val="44"/>
                              </w:rPr>
                            </w:pPr>
                            <w:r>
                              <w:rPr>
                                <w:rFonts w:hint="eastAsia"/>
                                <w:b/>
                                <w:sz w:val="44"/>
                                <w:szCs w:val="44"/>
                              </w:rPr>
                              <w:t>响应文件（正本或副本）</w:t>
                            </w:r>
                          </w:p>
                          <w:p>
                            <w:pPr>
                              <w:jc w:val="center"/>
                              <w:rPr>
                                <w:sz w:val="28"/>
                                <w:szCs w:val="28"/>
                              </w:rPr>
                            </w:pPr>
                            <w:r>
                              <w:rPr>
                                <w:rFonts w:hint="eastAsia"/>
                                <w:sz w:val="28"/>
                                <w:szCs w:val="28"/>
                              </w:rPr>
                              <w:t>（非磋商大会不得启封）</w:t>
                            </w:r>
                          </w:p>
                          <w:p>
                            <w:pPr>
                              <w:rPr>
                                <w:sz w:val="28"/>
                                <w:szCs w:val="28"/>
                              </w:rPr>
                            </w:pPr>
                          </w:p>
                          <w:p>
                            <w:pPr>
                              <w:rPr>
                                <w:sz w:val="28"/>
                                <w:szCs w:val="28"/>
                              </w:rPr>
                            </w:pPr>
                            <w:r>
                              <w:rPr>
                                <w:rFonts w:hint="eastAsia"/>
                                <w:sz w:val="28"/>
                                <w:szCs w:val="28"/>
                              </w:rPr>
                              <w:t>供应商名称：            （公章）</w:t>
                            </w:r>
                          </w:p>
                          <w:p>
                            <w:pPr>
                              <w:rPr>
                                <w:sz w:val="28"/>
                                <w:szCs w:val="28"/>
                              </w:rPr>
                            </w:pPr>
                            <w:r>
                              <w:rPr>
                                <w:rFonts w:hint="eastAsia"/>
                                <w:sz w:val="28"/>
                                <w:szCs w:val="28"/>
                              </w:rPr>
                              <w:t xml:space="preserve">                                </w:t>
                            </w:r>
                          </w:p>
                        </w:txbxContent>
                      </wps:txbx>
                      <wps:bodyPr upright="1"/>
                    </wps:wsp>
                  </a:graphicData>
                </a:graphic>
              </wp:anchor>
            </w:drawing>
          </mc:Choice>
          <mc:Fallback>
            <w:pict>
              <v:shape id="文本框 9" o:spid="_x0000_s1026" o:spt="202" type="#_x0000_t202" style="position:absolute;left:0pt;margin-left:0pt;margin-top:9.6pt;height:255.1pt;width:456pt;z-index:251663360;mso-width-relative:page;mso-height-relative:page;" fillcolor="#FFFFFF" filled="t" stroked="t" coordsize="21600,21600" o:gfxdata="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pSqCNYAAAAHAQAADwAAAAAAAAABACAAAAAi&#10;AAAAZHJzL2Rvd25yZXYueG1sUEsBAhQAFAAAAAgAh07iQHTFAMUMAgAANwQAAA4AAAAAAAAAAQAg&#10;AAAAJQEAAGRycy9lMm9Eb2MueG1sUEsFBgAAAAAGAAYAWQEAAKMFA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w:t>
                      </w:r>
                      <w:r>
                        <w:rPr>
                          <w:rFonts w:hint="eastAsia"/>
                          <w:sz w:val="28"/>
                          <w:szCs w:val="28"/>
                          <w:lang w:eastAsia="zh-CN"/>
                        </w:rPr>
                        <w:t>中金国际项目管理有限公司</w:t>
                      </w:r>
                    </w:p>
                    <w:p>
                      <w:pPr>
                        <w:rPr>
                          <w:color w:val="FF0000"/>
                          <w:sz w:val="28"/>
                          <w:szCs w:val="28"/>
                        </w:rPr>
                      </w:pPr>
                      <w:r>
                        <w:rPr>
                          <w:rFonts w:hint="eastAsia"/>
                          <w:sz w:val="28"/>
                          <w:szCs w:val="28"/>
                        </w:rPr>
                        <w:t xml:space="preserve">采购项目编号：                                        </w:t>
                      </w:r>
                    </w:p>
                    <w:p>
                      <w:pPr>
                        <w:rPr>
                          <w:color w:val="FF0000"/>
                          <w:sz w:val="28"/>
                          <w:szCs w:val="28"/>
                        </w:rPr>
                      </w:pPr>
                      <w:r>
                        <w:rPr>
                          <w:rFonts w:hint="eastAsia"/>
                          <w:sz w:val="28"/>
                          <w:szCs w:val="28"/>
                        </w:rPr>
                        <w:t xml:space="preserve">项目名称：                             </w:t>
                      </w:r>
                    </w:p>
                    <w:p>
                      <w:pPr>
                        <w:jc w:val="center"/>
                        <w:rPr>
                          <w:b/>
                          <w:sz w:val="44"/>
                          <w:szCs w:val="44"/>
                        </w:rPr>
                      </w:pPr>
                      <w:r>
                        <w:rPr>
                          <w:rFonts w:hint="eastAsia"/>
                          <w:b/>
                          <w:sz w:val="44"/>
                          <w:szCs w:val="44"/>
                        </w:rPr>
                        <w:t>响应文件（正本或副本）</w:t>
                      </w:r>
                    </w:p>
                    <w:p>
                      <w:pPr>
                        <w:jc w:val="center"/>
                        <w:rPr>
                          <w:sz w:val="28"/>
                          <w:szCs w:val="28"/>
                        </w:rPr>
                      </w:pPr>
                      <w:r>
                        <w:rPr>
                          <w:rFonts w:hint="eastAsia"/>
                          <w:sz w:val="28"/>
                          <w:szCs w:val="28"/>
                        </w:rPr>
                        <w:t>（非磋商大会不得启封）</w:t>
                      </w:r>
                    </w:p>
                    <w:p>
                      <w:pPr>
                        <w:rPr>
                          <w:sz w:val="28"/>
                          <w:szCs w:val="28"/>
                        </w:rPr>
                      </w:pPr>
                    </w:p>
                    <w:p>
                      <w:pPr>
                        <w:rPr>
                          <w:sz w:val="28"/>
                          <w:szCs w:val="28"/>
                        </w:rPr>
                      </w:pPr>
                      <w:r>
                        <w:rPr>
                          <w:rFonts w:hint="eastAsia"/>
                          <w:sz w:val="28"/>
                          <w:szCs w:val="28"/>
                        </w:rPr>
                        <w:t>供应商名称：            （公章）</w:t>
                      </w:r>
                    </w:p>
                    <w:p>
                      <w:pPr>
                        <w:rPr>
                          <w:sz w:val="28"/>
                          <w:szCs w:val="28"/>
                        </w:rPr>
                      </w:pPr>
                      <w:r>
                        <w:rPr>
                          <w:rFonts w:hint="eastAsia"/>
                          <w:sz w:val="28"/>
                          <w:szCs w:val="28"/>
                        </w:rPr>
                        <w:t xml:space="preserve">                                </w:t>
                      </w:r>
                    </w:p>
                  </w:txbxContent>
                </v:textbox>
              </v:shape>
            </w:pict>
          </mc:Fallback>
        </mc:AlternateContent>
      </w:r>
    </w:p>
    <w:p>
      <w:pPr>
        <w:spacing w:line="460" w:lineRule="exact"/>
        <w:ind w:firstLine="482" w:firstLineChars="200"/>
        <w:rPr>
          <w:rFonts w:ascii="宋体" w:hAnsi="宋体" w:cs="宋体"/>
          <w:b/>
          <w:sz w:val="24"/>
        </w:rPr>
      </w:pPr>
    </w:p>
    <w:p>
      <w:pPr>
        <w:spacing w:line="460" w:lineRule="exact"/>
        <w:ind w:firstLine="482" w:firstLineChars="200"/>
        <w:rPr>
          <w:rFonts w:ascii="宋体" w:hAnsi="宋体" w:cs="宋体"/>
          <w:b/>
          <w:sz w:val="24"/>
        </w:rPr>
      </w:pPr>
    </w:p>
    <w:p>
      <w:pPr>
        <w:spacing w:line="360" w:lineRule="atLeast"/>
        <w:ind w:firstLine="2108" w:firstLineChars="500"/>
        <w:rPr>
          <w:rFonts w:ascii="宋体" w:hAnsi="宋体" w:cs="宋体"/>
          <w:b/>
          <w:sz w:val="42"/>
          <w:szCs w:val="42"/>
        </w:rPr>
      </w:pPr>
    </w:p>
    <w:p>
      <w:pPr>
        <w:spacing w:line="360" w:lineRule="atLeast"/>
        <w:ind w:firstLine="2108" w:firstLineChars="500"/>
        <w:rPr>
          <w:rFonts w:ascii="宋体" w:hAnsi="宋体" w:cs="宋体"/>
          <w:b/>
          <w:sz w:val="42"/>
          <w:szCs w:val="42"/>
        </w:rPr>
      </w:pPr>
    </w:p>
    <w:p>
      <w:pPr>
        <w:spacing w:line="360" w:lineRule="atLeast"/>
        <w:ind w:firstLine="2108" w:firstLineChars="500"/>
        <w:rPr>
          <w:rFonts w:ascii="宋体" w:hAnsi="宋体" w:cs="宋体"/>
          <w:b/>
          <w:sz w:val="42"/>
          <w:szCs w:val="42"/>
        </w:rPr>
      </w:pPr>
    </w:p>
    <w:p>
      <w:pPr>
        <w:spacing w:line="360" w:lineRule="atLeast"/>
        <w:ind w:firstLine="2108" w:firstLineChars="500"/>
        <w:rPr>
          <w:rFonts w:ascii="宋体" w:hAnsi="宋体" w:cs="宋体"/>
          <w:b/>
          <w:sz w:val="42"/>
          <w:szCs w:val="42"/>
        </w:rPr>
      </w:pPr>
    </w:p>
    <w:p>
      <w:pPr>
        <w:spacing w:line="360" w:lineRule="atLeast"/>
        <w:ind w:firstLine="2108" w:firstLineChars="500"/>
        <w:rPr>
          <w:rFonts w:ascii="宋体" w:hAnsi="宋体" w:cs="宋体"/>
          <w:b/>
          <w:sz w:val="42"/>
          <w:szCs w:val="42"/>
        </w:rPr>
      </w:pPr>
    </w:p>
    <w:p>
      <w:pPr>
        <w:spacing w:line="360" w:lineRule="atLeast"/>
        <w:ind w:firstLine="2108" w:firstLineChars="500"/>
        <w:rPr>
          <w:rFonts w:ascii="宋体" w:hAnsi="宋体" w:cs="宋体"/>
          <w:b/>
          <w:sz w:val="42"/>
          <w:szCs w:val="42"/>
        </w:rPr>
      </w:pPr>
    </w:p>
    <w:p>
      <w:pPr>
        <w:spacing w:line="360" w:lineRule="atLeast"/>
        <w:ind w:firstLine="2108" w:firstLineChars="500"/>
        <w:rPr>
          <w:rFonts w:ascii="宋体" w:hAnsi="宋体" w:cs="宋体"/>
          <w:b/>
          <w:sz w:val="42"/>
          <w:szCs w:val="42"/>
        </w:rPr>
      </w:pPr>
    </w:p>
    <w:p>
      <w:pPr>
        <w:spacing w:line="360" w:lineRule="auto"/>
        <w:ind w:right="456"/>
        <w:rPr>
          <w:rFonts w:ascii="宋体" w:hAnsi="宋体" w:cs="宋体"/>
          <w:b/>
          <w:sz w:val="24"/>
        </w:rPr>
      </w:pPr>
      <w:r>
        <w:rPr>
          <w:rFonts w:hint="eastAsia" w:ascii="宋体" w:hAnsi="宋体" w:cs="宋体"/>
          <w:b/>
          <w:sz w:val="24"/>
        </w:rPr>
        <w:t xml:space="preserve">电子版响应文件正面标识式样  </w:t>
      </w:r>
    </w:p>
    <w:p>
      <w:pPr>
        <w:spacing w:line="360" w:lineRule="auto"/>
        <w:ind w:right="456"/>
        <w:rPr>
          <w:rFonts w:ascii="宋体" w:hAnsi="宋体" w:cs="宋体"/>
        </w:rPr>
      </w:pPr>
      <w:r>
        <w:rPr>
          <w:rFonts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126365</wp:posOffset>
                </wp:positionV>
                <wp:extent cx="5686425" cy="3312795"/>
                <wp:effectExtent l="4445" t="4445" r="11430" b="10160"/>
                <wp:wrapNone/>
                <wp:docPr id="2" name="文本框 10"/>
                <wp:cNvGraphicFramePr/>
                <a:graphic xmlns:a="http://schemas.openxmlformats.org/drawingml/2006/main">
                  <a:graphicData uri="http://schemas.microsoft.com/office/word/2010/wordprocessingShape">
                    <wps:wsp>
                      <wps:cNvSpPr txBox="1"/>
                      <wps:spPr>
                        <a:xfrm>
                          <a:off x="0" y="0"/>
                          <a:ext cx="5686425"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tabs>
                                <w:tab w:val="left" w:pos="1620"/>
                              </w:tabs>
                              <w:spacing w:line="440" w:lineRule="exact"/>
                              <w:ind w:right="-197" w:rightChars="-94"/>
                              <w:rPr>
                                <w:rFonts w:hint="eastAsia" w:eastAsia="宋体"/>
                                <w:sz w:val="28"/>
                                <w:szCs w:val="28"/>
                                <w:lang w:eastAsia="zh-CN"/>
                              </w:rPr>
                            </w:pPr>
                            <w:r>
                              <w:rPr>
                                <w:rFonts w:hint="eastAsia"/>
                                <w:sz w:val="28"/>
                                <w:szCs w:val="28"/>
                              </w:rPr>
                              <w:t>致：</w:t>
                            </w:r>
                            <w:r>
                              <w:rPr>
                                <w:rFonts w:hint="eastAsia"/>
                                <w:sz w:val="28"/>
                                <w:szCs w:val="28"/>
                                <w:lang w:eastAsia="zh-CN"/>
                              </w:rPr>
                              <w:t>中金国际项目管理有限公司</w:t>
                            </w:r>
                          </w:p>
                          <w:p>
                            <w:pPr>
                              <w:rPr>
                                <w:color w:val="FF0000"/>
                                <w:sz w:val="28"/>
                                <w:szCs w:val="28"/>
                              </w:rPr>
                            </w:pPr>
                            <w:r>
                              <w:rPr>
                                <w:rFonts w:hint="eastAsia"/>
                                <w:sz w:val="28"/>
                                <w:szCs w:val="28"/>
                              </w:rPr>
                              <w:t>采购项目编号：</w:t>
                            </w:r>
                            <w:r>
                              <w:rPr>
                                <w:sz w:val="28"/>
                                <w:szCs w:val="28"/>
                              </w:rPr>
                              <w:t xml:space="preserve">                                       </w:t>
                            </w:r>
                          </w:p>
                          <w:p>
                            <w:pPr>
                              <w:rPr>
                                <w:color w:val="FF0000"/>
                                <w:sz w:val="28"/>
                                <w:szCs w:val="28"/>
                              </w:rPr>
                            </w:pPr>
                            <w:r>
                              <w:rPr>
                                <w:rFonts w:hint="eastAsia"/>
                                <w:sz w:val="28"/>
                                <w:szCs w:val="28"/>
                              </w:rPr>
                              <w:t>项目名称：</w:t>
                            </w:r>
                            <w:r>
                              <w:rPr>
                                <w:sz w:val="28"/>
                                <w:szCs w:val="28"/>
                              </w:rPr>
                              <w:t xml:space="preserve">                               </w:t>
                            </w:r>
                          </w:p>
                          <w:p>
                            <w:pPr>
                              <w:jc w:val="center"/>
                              <w:rPr>
                                <w:b/>
                                <w:sz w:val="44"/>
                                <w:szCs w:val="44"/>
                              </w:rPr>
                            </w:pPr>
                            <w:r>
                              <w:rPr>
                                <w:rFonts w:hint="eastAsia"/>
                                <w:b/>
                                <w:sz w:val="44"/>
                                <w:szCs w:val="44"/>
                              </w:rPr>
                              <w:t>电子版响应文件</w:t>
                            </w:r>
                          </w:p>
                          <w:p>
                            <w:pPr>
                              <w:jc w:val="center"/>
                              <w:rPr>
                                <w:sz w:val="28"/>
                                <w:szCs w:val="28"/>
                              </w:rPr>
                            </w:pPr>
                            <w:r>
                              <w:rPr>
                                <w:rFonts w:hint="eastAsia"/>
                                <w:sz w:val="28"/>
                                <w:szCs w:val="28"/>
                              </w:rPr>
                              <w:t>（非磋商大会不得启封）</w:t>
                            </w:r>
                          </w:p>
                          <w:p>
                            <w:pPr>
                              <w:jc w:val="center"/>
                              <w:rPr>
                                <w:sz w:val="28"/>
                                <w:szCs w:val="28"/>
                              </w:rPr>
                            </w:pPr>
                          </w:p>
                          <w:p>
                            <w:pPr>
                              <w:rPr>
                                <w:sz w:val="28"/>
                                <w:szCs w:val="28"/>
                              </w:rPr>
                            </w:pPr>
                            <w:r>
                              <w:rPr>
                                <w:rFonts w:hint="eastAsia"/>
                                <w:sz w:val="28"/>
                                <w:szCs w:val="28"/>
                              </w:rPr>
                              <w:t>供应商名称：</w:t>
                            </w:r>
                            <w:r>
                              <w:rPr>
                                <w:sz w:val="28"/>
                                <w:szCs w:val="28"/>
                              </w:rPr>
                              <w:t xml:space="preserve">       </w:t>
                            </w:r>
                            <w:r>
                              <w:rPr>
                                <w:rFonts w:hint="eastAsia"/>
                                <w:sz w:val="28"/>
                                <w:szCs w:val="28"/>
                              </w:rPr>
                              <w:t>（公章）</w:t>
                            </w:r>
                          </w:p>
                          <w:p>
                            <w:pPr>
                              <w:rPr>
                                <w:sz w:val="28"/>
                                <w:szCs w:val="28"/>
                              </w:rPr>
                            </w:pPr>
                            <w:r>
                              <w:rPr>
                                <w:rFonts w:hint="eastAsia"/>
                                <w:sz w:val="28"/>
                                <w:szCs w:val="28"/>
                              </w:rPr>
                              <w:t>封袋内容：电子版响应文件（</w:t>
                            </w:r>
                            <w:r>
                              <w:rPr>
                                <w:rFonts w:ascii="宋体" w:hAnsi="宋体"/>
                                <w:sz w:val="28"/>
                                <w:szCs w:val="28"/>
                              </w:rPr>
                              <w:t>U</w:t>
                            </w:r>
                            <w:r>
                              <w:rPr>
                                <w:rFonts w:hint="eastAsia"/>
                                <w:sz w:val="28"/>
                                <w:szCs w:val="28"/>
                              </w:rPr>
                              <w:t>盘）</w:t>
                            </w:r>
                            <w:r>
                              <w:rPr>
                                <w:sz w:val="28"/>
                                <w:szCs w:val="28"/>
                              </w:rPr>
                              <w:t xml:space="preserve">                    </w:t>
                            </w:r>
                          </w:p>
                        </w:txbxContent>
                      </wps:txbx>
                      <wps:bodyPr upright="1"/>
                    </wps:wsp>
                  </a:graphicData>
                </a:graphic>
              </wp:anchor>
            </w:drawing>
          </mc:Choice>
          <mc:Fallback>
            <w:pict>
              <v:shape id="文本框 10" o:spid="_x0000_s1026" o:spt="202" type="#_x0000_t202" style="position:absolute;left:0pt;margin-left:2.25pt;margin-top:9.95pt;height:260.85pt;width:447.75pt;z-index:251664384;mso-width-relative:page;mso-height-relative:page;" fillcolor="#FFFFFF" filled="t" stroked="t" coordsize="21600,21600" o:gfxdata="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V77rHXAAAACAEAAA8AAAAAAAAAAQAgAAAA&#10;IgAAAGRycy9kb3ducmV2LnhtbFBLAQIUABQAAAAIAIdO4kAYBNasDAIAADgEAAAOAAAAAAAAAAEA&#10;IAAAACYBAABkcnMvZTJvRG9jLnhtbFBLBQYAAAAABgAGAFkBAACkBQAAAAA=&#10;">
                <v:fill on="t" focussize="0,0"/>
                <v:stroke color="#000000" joinstyle="miter"/>
                <v:imagedata o:title=""/>
                <o:lock v:ext="edit" aspectratio="f"/>
                <v:textbox>
                  <w:txbxContent>
                    <w:p>
                      <w:pPr>
                        <w:tabs>
                          <w:tab w:val="left" w:pos="1620"/>
                        </w:tabs>
                        <w:spacing w:line="440" w:lineRule="exact"/>
                        <w:ind w:right="-197" w:rightChars="-94"/>
                        <w:rPr>
                          <w:rFonts w:hint="eastAsia" w:eastAsia="宋体"/>
                          <w:sz w:val="28"/>
                          <w:szCs w:val="28"/>
                          <w:lang w:eastAsia="zh-CN"/>
                        </w:rPr>
                      </w:pPr>
                      <w:r>
                        <w:rPr>
                          <w:rFonts w:hint="eastAsia"/>
                          <w:sz w:val="28"/>
                          <w:szCs w:val="28"/>
                        </w:rPr>
                        <w:t>致：</w:t>
                      </w:r>
                      <w:r>
                        <w:rPr>
                          <w:rFonts w:hint="eastAsia"/>
                          <w:sz w:val="28"/>
                          <w:szCs w:val="28"/>
                          <w:lang w:eastAsia="zh-CN"/>
                        </w:rPr>
                        <w:t>中金国际项目管理有限公司</w:t>
                      </w:r>
                    </w:p>
                    <w:p>
                      <w:pPr>
                        <w:rPr>
                          <w:color w:val="FF0000"/>
                          <w:sz w:val="28"/>
                          <w:szCs w:val="28"/>
                        </w:rPr>
                      </w:pPr>
                      <w:r>
                        <w:rPr>
                          <w:rFonts w:hint="eastAsia"/>
                          <w:sz w:val="28"/>
                          <w:szCs w:val="28"/>
                        </w:rPr>
                        <w:t>采购项目编号：</w:t>
                      </w:r>
                      <w:r>
                        <w:rPr>
                          <w:sz w:val="28"/>
                          <w:szCs w:val="28"/>
                        </w:rPr>
                        <w:t xml:space="preserve">                                       </w:t>
                      </w:r>
                    </w:p>
                    <w:p>
                      <w:pPr>
                        <w:rPr>
                          <w:color w:val="FF0000"/>
                          <w:sz w:val="28"/>
                          <w:szCs w:val="28"/>
                        </w:rPr>
                      </w:pPr>
                      <w:r>
                        <w:rPr>
                          <w:rFonts w:hint="eastAsia"/>
                          <w:sz w:val="28"/>
                          <w:szCs w:val="28"/>
                        </w:rPr>
                        <w:t>项目名称：</w:t>
                      </w:r>
                      <w:r>
                        <w:rPr>
                          <w:sz w:val="28"/>
                          <w:szCs w:val="28"/>
                        </w:rPr>
                        <w:t xml:space="preserve">                               </w:t>
                      </w:r>
                    </w:p>
                    <w:p>
                      <w:pPr>
                        <w:jc w:val="center"/>
                        <w:rPr>
                          <w:b/>
                          <w:sz w:val="44"/>
                          <w:szCs w:val="44"/>
                        </w:rPr>
                      </w:pPr>
                      <w:r>
                        <w:rPr>
                          <w:rFonts w:hint="eastAsia"/>
                          <w:b/>
                          <w:sz w:val="44"/>
                          <w:szCs w:val="44"/>
                        </w:rPr>
                        <w:t>电子版响应文件</w:t>
                      </w:r>
                    </w:p>
                    <w:p>
                      <w:pPr>
                        <w:jc w:val="center"/>
                        <w:rPr>
                          <w:sz w:val="28"/>
                          <w:szCs w:val="28"/>
                        </w:rPr>
                      </w:pPr>
                      <w:r>
                        <w:rPr>
                          <w:rFonts w:hint="eastAsia"/>
                          <w:sz w:val="28"/>
                          <w:szCs w:val="28"/>
                        </w:rPr>
                        <w:t>（非磋商大会不得启封）</w:t>
                      </w:r>
                    </w:p>
                    <w:p>
                      <w:pPr>
                        <w:jc w:val="center"/>
                        <w:rPr>
                          <w:sz w:val="28"/>
                          <w:szCs w:val="28"/>
                        </w:rPr>
                      </w:pPr>
                    </w:p>
                    <w:p>
                      <w:pPr>
                        <w:rPr>
                          <w:sz w:val="28"/>
                          <w:szCs w:val="28"/>
                        </w:rPr>
                      </w:pPr>
                      <w:r>
                        <w:rPr>
                          <w:rFonts w:hint="eastAsia"/>
                          <w:sz w:val="28"/>
                          <w:szCs w:val="28"/>
                        </w:rPr>
                        <w:t>供应商名称：</w:t>
                      </w:r>
                      <w:r>
                        <w:rPr>
                          <w:sz w:val="28"/>
                          <w:szCs w:val="28"/>
                        </w:rPr>
                        <w:t xml:space="preserve">       </w:t>
                      </w:r>
                      <w:r>
                        <w:rPr>
                          <w:rFonts w:hint="eastAsia"/>
                          <w:sz w:val="28"/>
                          <w:szCs w:val="28"/>
                        </w:rPr>
                        <w:t>（公章）</w:t>
                      </w:r>
                    </w:p>
                    <w:p>
                      <w:pPr>
                        <w:rPr>
                          <w:sz w:val="28"/>
                          <w:szCs w:val="28"/>
                        </w:rPr>
                      </w:pPr>
                      <w:r>
                        <w:rPr>
                          <w:rFonts w:hint="eastAsia"/>
                          <w:sz w:val="28"/>
                          <w:szCs w:val="28"/>
                        </w:rPr>
                        <w:t>封袋内容：电子版响应文件（</w:t>
                      </w:r>
                      <w:r>
                        <w:rPr>
                          <w:rFonts w:ascii="宋体" w:hAnsi="宋体"/>
                          <w:sz w:val="28"/>
                          <w:szCs w:val="28"/>
                        </w:rPr>
                        <w:t>U</w:t>
                      </w:r>
                      <w:r>
                        <w:rPr>
                          <w:rFonts w:hint="eastAsia"/>
                          <w:sz w:val="28"/>
                          <w:szCs w:val="28"/>
                        </w:rPr>
                        <w:t>盘）</w:t>
                      </w:r>
                      <w:r>
                        <w:rPr>
                          <w:sz w:val="28"/>
                          <w:szCs w:val="28"/>
                        </w:rPr>
                        <w:t xml:space="preserve">                    </w:t>
                      </w:r>
                    </w:p>
                  </w:txbxContent>
                </v:textbox>
              </v:shape>
            </w:pict>
          </mc:Fallback>
        </mc:AlternateContent>
      </w:r>
    </w:p>
    <w:p>
      <w:pPr>
        <w:rPr>
          <w:rFonts w:ascii="宋体" w:hAnsi="宋体" w:cs="宋体"/>
        </w:rPr>
      </w:pPr>
    </w:p>
    <w:p>
      <w:pPr>
        <w:spacing w:line="440" w:lineRule="exact"/>
        <w:rPr>
          <w:rFonts w:ascii="宋体" w:hAnsi="宋体" w:cs="宋体"/>
        </w:rPr>
      </w:pPr>
    </w:p>
    <w:bookmarkEnd w:id="111"/>
    <w:bookmarkEnd w:id="112"/>
    <w:bookmarkEnd w:id="113"/>
    <w:bookmarkEnd w:id="114"/>
    <w:bookmarkEnd w:id="115"/>
    <w:p>
      <w:pPr>
        <w:rPr>
          <w:rFonts w:asciiTheme="minorEastAsia" w:hAnsiTheme="minorEastAsia" w:eastAsiaTheme="minorEastAsia" w:cstheme="minorEastAsia"/>
        </w:rPr>
      </w:pPr>
    </w:p>
    <w:sectPr>
      <w:pgSz w:w="11906" w:h="16838"/>
      <w:pgMar w:top="1440" w:right="1800" w:bottom="1440" w:left="1800" w:header="1077" w:footer="90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276" w:lineRule="auto"/>
      <w:jc w:val="center"/>
      <w:rPr>
        <w:rFonts w:ascii="宋体" w:hAnsi="宋体"/>
        <w:b/>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213"/>
        <w:tab w:val="left" w:pos="5001"/>
      </w:tabs>
      <w:spacing w:line="276" w:lineRule="auto"/>
      <w:rPr>
        <w:rFonts w:ascii="宋体" w:hAnsi="宋体"/>
        <w:b/>
        <w:sz w:val="21"/>
        <w:szCs w:val="21"/>
      </w:rPr>
    </w:pPr>
    <w:r>
      <w:rPr>
        <w:sz w:val="21"/>
      </w:rPr>
      <w:tab/>
    </w:r>
    <w:r>
      <w:rPr>
        <w:rFonts w:ascii="宋体" w:hAnsi="宋体"/>
        <w:b/>
        <w:sz w:val="21"/>
        <w:szCs w:val="21"/>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276" w:lineRule="auto"/>
      <w:jc w:val="center"/>
      <w:rPr>
        <w:rFonts w:ascii="宋体" w:hAnsi="宋体"/>
        <w:b/>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tabs>
        <w:tab w:val="left" w:pos="2670"/>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6C997"/>
    <w:multiLevelType w:val="singleLevel"/>
    <w:tmpl w:val="EE66C997"/>
    <w:lvl w:ilvl="0" w:tentative="0">
      <w:start w:val="4"/>
      <w:numFmt w:val="decimal"/>
      <w:suff w:val="nothing"/>
      <w:lvlText w:val="%1、"/>
      <w:lvlJc w:val="left"/>
    </w:lvl>
  </w:abstractNum>
  <w:abstractNum w:abstractNumId="1">
    <w:nsid w:val="55FE42F3"/>
    <w:multiLevelType w:val="multilevel"/>
    <w:tmpl w:val="55FE42F3"/>
    <w:lvl w:ilvl="0" w:tentative="0">
      <w:start w:val="1"/>
      <w:numFmt w:val="decimal"/>
      <w:lvlText w:val="%1"/>
      <w:lvlJc w:val="left"/>
      <w:pPr>
        <w:ind w:left="432" w:hanging="432"/>
      </w:pPr>
    </w:lvl>
    <w:lvl w:ilvl="1" w:tentative="0">
      <w:start w:val="1"/>
      <w:numFmt w:val="decimal"/>
      <w:lvlText w:val="%1.%2"/>
      <w:lvlJc w:val="left"/>
      <w:pPr>
        <w:ind w:left="718" w:hanging="576"/>
      </w:pPr>
    </w:lvl>
    <w:lvl w:ilvl="2" w:tentative="0">
      <w:start w:val="1"/>
      <w:numFmt w:val="decimal"/>
      <w:lvlText w:val="%1.%2.%3"/>
      <w:lvlJc w:val="left"/>
      <w:pPr>
        <w:ind w:left="720" w:hanging="720"/>
      </w:pPr>
    </w:lvl>
    <w:lvl w:ilvl="3" w:tentative="0">
      <w:start w:val="1"/>
      <w:numFmt w:val="decimal"/>
      <w:pStyle w:val="6"/>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NDgyNzc2ZDA1ZWUxNDgwMmE3NGQ1ZmRkMzczZmMifQ=="/>
  </w:docVars>
  <w:rsids>
    <w:rsidRoot w:val="02FA6CBD"/>
    <w:rsid w:val="00001B11"/>
    <w:rsid w:val="00002EEA"/>
    <w:rsid w:val="00006B0C"/>
    <w:rsid w:val="000106ED"/>
    <w:rsid w:val="000149E1"/>
    <w:rsid w:val="000261E4"/>
    <w:rsid w:val="000322F7"/>
    <w:rsid w:val="000343E9"/>
    <w:rsid w:val="00044B98"/>
    <w:rsid w:val="00051C6A"/>
    <w:rsid w:val="00054AA7"/>
    <w:rsid w:val="0006024D"/>
    <w:rsid w:val="000608B3"/>
    <w:rsid w:val="000670D6"/>
    <w:rsid w:val="00067465"/>
    <w:rsid w:val="00071770"/>
    <w:rsid w:val="000726C3"/>
    <w:rsid w:val="000766F7"/>
    <w:rsid w:val="000769EF"/>
    <w:rsid w:val="000811A2"/>
    <w:rsid w:val="00082729"/>
    <w:rsid w:val="00083D4F"/>
    <w:rsid w:val="000864DE"/>
    <w:rsid w:val="000935F3"/>
    <w:rsid w:val="000969AD"/>
    <w:rsid w:val="000A002F"/>
    <w:rsid w:val="000A1E51"/>
    <w:rsid w:val="000B092E"/>
    <w:rsid w:val="000B2B6D"/>
    <w:rsid w:val="000C4402"/>
    <w:rsid w:val="000D0083"/>
    <w:rsid w:val="000D6CD7"/>
    <w:rsid w:val="00101846"/>
    <w:rsid w:val="0010646B"/>
    <w:rsid w:val="00113570"/>
    <w:rsid w:val="001178BE"/>
    <w:rsid w:val="00121051"/>
    <w:rsid w:val="001275B7"/>
    <w:rsid w:val="0013235B"/>
    <w:rsid w:val="001327C7"/>
    <w:rsid w:val="00133EA7"/>
    <w:rsid w:val="001403C0"/>
    <w:rsid w:val="00141141"/>
    <w:rsid w:val="00143699"/>
    <w:rsid w:val="00143B82"/>
    <w:rsid w:val="00143BBE"/>
    <w:rsid w:val="0015104C"/>
    <w:rsid w:val="00154172"/>
    <w:rsid w:val="00156684"/>
    <w:rsid w:val="00160448"/>
    <w:rsid w:val="00164E1E"/>
    <w:rsid w:val="00167524"/>
    <w:rsid w:val="00167AF5"/>
    <w:rsid w:val="00175389"/>
    <w:rsid w:val="0017696F"/>
    <w:rsid w:val="001866D3"/>
    <w:rsid w:val="001936C3"/>
    <w:rsid w:val="00193C98"/>
    <w:rsid w:val="00197878"/>
    <w:rsid w:val="001A496D"/>
    <w:rsid w:val="001A55CA"/>
    <w:rsid w:val="001A5D88"/>
    <w:rsid w:val="001B05D1"/>
    <w:rsid w:val="001B2C1C"/>
    <w:rsid w:val="001C3108"/>
    <w:rsid w:val="001D042E"/>
    <w:rsid w:val="001D3393"/>
    <w:rsid w:val="001D641A"/>
    <w:rsid w:val="001E1308"/>
    <w:rsid w:val="001E1C8C"/>
    <w:rsid w:val="001E7EDC"/>
    <w:rsid w:val="001F080F"/>
    <w:rsid w:val="001F51BF"/>
    <w:rsid w:val="001F58E8"/>
    <w:rsid w:val="001F5A89"/>
    <w:rsid w:val="002112EE"/>
    <w:rsid w:val="002120E8"/>
    <w:rsid w:val="00213838"/>
    <w:rsid w:val="00215B9A"/>
    <w:rsid w:val="00233F0A"/>
    <w:rsid w:val="002407CE"/>
    <w:rsid w:val="002411BF"/>
    <w:rsid w:val="00241DEE"/>
    <w:rsid w:val="00243C0B"/>
    <w:rsid w:val="00245594"/>
    <w:rsid w:val="002460D2"/>
    <w:rsid w:val="00250D38"/>
    <w:rsid w:val="00254A6A"/>
    <w:rsid w:val="00260AB1"/>
    <w:rsid w:val="002677EB"/>
    <w:rsid w:val="00280F51"/>
    <w:rsid w:val="0028369C"/>
    <w:rsid w:val="00283FE6"/>
    <w:rsid w:val="00284C9C"/>
    <w:rsid w:val="002857AD"/>
    <w:rsid w:val="00290B94"/>
    <w:rsid w:val="00292A76"/>
    <w:rsid w:val="002945B9"/>
    <w:rsid w:val="002A383B"/>
    <w:rsid w:val="002A767F"/>
    <w:rsid w:val="002B22A2"/>
    <w:rsid w:val="002B57E8"/>
    <w:rsid w:val="002C3EAE"/>
    <w:rsid w:val="002C4FAA"/>
    <w:rsid w:val="002D4497"/>
    <w:rsid w:val="002E1D18"/>
    <w:rsid w:val="002E399E"/>
    <w:rsid w:val="003028EB"/>
    <w:rsid w:val="00302B33"/>
    <w:rsid w:val="00302DDD"/>
    <w:rsid w:val="0030638B"/>
    <w:rsid w:val="00312387"/>
    <w:rsid w:val="003235E8"/>
    <w:rsid w:val="00336211"/>
    <w:rsid w:val="00336312"/>
    <w:rsid w:val="003365C7"/>
    <w:rsid w:val="00341023"/>
    <w:rsid w:val="003418EC"/>
    <w:rsid w:val="003443F1"/>
    <w:rsid w:val="00351890"/>
    <w:rsid w:val="00353B90"/>
    <w:rsid w:val="00360890"/>
    <w:rsid w:val="003676BC"/>
    <w:rsid w:val="00367900"/>
    <w:rsid w:val="00372E18"/>
    <w:rsid w:val="00391F51"/>
    <w:rsid w:val="00395C6A"/>
    <w:rsid w:val="00395D10"/>
    <w:rsid w:val="00397030"/>
    <w:rsid w:val="0039731F"/>
    <w:rsid w:val="003A6C34"/>
    <w:rsid w:val="003B3DC8"/>
    <w:rsid w:val="003C1629"/>
    <w:rsid w:val="003C27F6"/>
    <w:rsid w:val="003C4570"/>
    <w:rsid w:val="003C642B"/>
    <w:rsid w:val="003C6719"/>
    <w:rsid w:val="003D04DE"/>
    <w:rsid w:val="003D207D"/>
    <w:rsid w:val="003D4D32"/>
    <w:rsid w:val="003D4D43"/>
    <w:rsid w:val="003D5C45"/>
    <w:rsid w:val="003E2D14"/>
    <w:rsid w:val="003E46C8"/>
    <w:rsid w:val="00400916"/>
    <w:rsid w:val="00401A3C"/>
    <w:rsid w:val="00404789"/>
    <w:rsid w:val="00405B34"/>
    <w:rsid w:val="00425DA4"/>
    <w:rsid w:val="004321CA"/>
    <w:rsid w:val="00433E46"/>
    <w:rsid w:val="004364E7"/>
    <w:rsid w:val="00443AFD"/>
    <w:rsid w:val="00450173"/>
    <w:rsid w:val="004507D3"/>
    <w:rsid w:val="00451A2E"/>
    <w:rsid w:val="00452BC8"/>
    <w:rsid w:val="00453282"/>
    <w:rsid w:val="00454B8E"/>
    <w:rsid w:val="004613CC"/>
    <w:rsid w:val="004624CE"/>
    <w:rsid w:val="00463758"/>
    <w:rsid w:val="00464FB2"/>
    <w:rsid w:val="004674FD"/>
    <w:rsid w:val="00473825"/>
    <w:rsid w:val="00476AD8"/>
    <w:rsid w:val="00483747"/>
    <w:rsid w:val="00484CFC"/>
    <w:rsid w:val="00485A70"/>
    <w:rsid w:val="00490651"/>
    <w:rsid w:val="00491871"/>
    <w:rsid w:val="004969BA"/>
    <w:rsid w:val="004A4EEF"/>
    <w:rsid w:val="004B2332"/>
    <w:rsid w:val="004B2629"/>
    <w:rsid w:val="004B4039"/>
    <w:rsid w:val="004B51A3"/>
    <w:rsid w:val="004B733B"/>
    <w:rsid w:val="004C14F5"/>
    <w:rsid w:val="004C2276"/>
    <w:rsid w:val="004C5EE8"/>
    <w:rsid w:val="004D247D"/>
    <w:rsid w:val="004D276F"/>
    <w:rsid w:val="004D6C26"/>
    <w:rsid w:val="004E144D"/>
    <w:rsid w:val="004E3C7E"/>
    <w:rsid w:val="004E51B5"/>
    <w:rsid w:val="004F3A0A"/>
    <w:rsid w:val="004F69C2"/>
    <w:rsid w:val="004F6E2F"/>
    <w:rsid w:val="004F7596"/>
    <w:rsid w:val="00520E2B"/>
    <w:rsid w:val="00524919"/>
    <w:rsid w:val="0052635E"/>
    <w:rsid w:val="0053036F"/>
    <w:rsid w:val="005322D8"/>
    <w:rsid w:val="00532E94"/>
    <w:rsid w:val="00533190"/>
    <w:rsid w:val="005410D6"/>
    <w:rsid w:val="00544878"/>
    <w:rsid w:val="005512C9"/>
    <w:rsid w:val="00551990"/>
    <w:rsid w:val="005609D3"/>
    <w:rsid w:val="0056225D"/>
    <w:rsid w:val="00562A78"/>
    <w:rsid w:val="0057566A"/>
    <w:rsid w:val="0057683E"/>
    <w:rsid w:val="00577BFD"/>
    <w:rsid w:val="00585C7F"/>
    <w:rsid w:val="00586FEC"/>
    <w:rsid w:val="005907FE"/>
    <w:rsid w:val="005909A0"/>
    <w:rsid w:val="005945DA"/>
    <w:rsid w:val="00597533"/>
    <w:rsid w:val="005A106C"/>
    <w:rsid w:val="005A2B8D"/>
    <w:rsid w:val="005A6537"/>
    <w:rsid w:val="005A673E"/>
    <w:rsid w:val="005B2BE9"/>
    <w:rsid w:val="005B2D8C"/>
    <w:rsid w:val="005B6548"/>
    <w:rsid w:val="005C1F63"/>
    <w:rsid w:val="005D0572"/>
    <w:rsid w:val="005D2A63"/>
    <w:rsid w:val="005E2E3F"/>
    <w:rsid w:val="005E5A3C"/>
    <w:rsid w:val="005F23A6"/>
    <w:rsid w:val="00601022"/>
    <w:rsid w:val="00601C28"/>
    <w:rsid w:val="00611E30"/>
    <w:rsid w:val="0061511B"/>
    <w:rsid w:val="006177CF"/>
    <w:rsid w:val="00617EBF"/>
    <w:rsid w:val="0063317D"/>
    <w:rsid w:val="0063580E"/>
    <w:rsid w:val="0063732E"/>
    <w:rsid w:val="0063795D"/>
    <w:rsid w:val="0064366F"/>
    <w:rsid w:val="00644BC2"/>
    <w:rsid w:val="006507A4"/>
    <w:rsid w:val="00657F1C"/>
    <w:rsid w:val="006616ED"/>
    <w:rsid w:val="006632F5"/>
    <w:rsid w:val="0066689B"/>
    <w:rsid w:val="0067544B"/>
    <w:rsid w:val="00677C13"/>
    <w:rsid w:val="00680288"/>
    <w:rsid w:val="00681AD8"/>
    <w:rsid w:val="00681AF2"/>
    <w:rsid w:val="00690D25"/>
    <w:rsid w:val="006949D1"/>
    <w:rsid w:val="00695AE1"/>
    <w:rsid w:val="0069615D"/>
    <w:rsid w:val="006A4A1C"/>
    <w:rsid w:val="006B1E54"/>
    <w:rsid w:val="006C0BF1"/>
    <w:rsid w:val="006C1F63"/>
    <w:rsid w:val="006C214B"/>
    <w:rsid w:val="006C65AF"/>
    <w:rsid w:val="006C7353"/>
    <w:rsid w:val="006D5CCD"/>
    <w:rsid w:val="006E3424"/>
    <w:rsid w:val="006E5D98"/>
    <w:rsid w:val="006E6F1E"/>
    <w:rsid w:val="006F2719"/>
    <w:rsid w:val="006F7606"/>
    <w:rsid w:val="00703AC8"/>
    <w:rsid w:val="00704E17"/>
    <w:rsid w:val="00710968"/>
    <w:rsid w:val="0071639B"/>
    <w:rsid w:val="00721550"/>
    <w:rsid w:val="007215D6"/>
    <w:rsid w:val="007263F7"/>
    <w:rsid w:val="00730C07"/>
    <w:rsid w:val="0074032A"/>
    <w:rsid w:val="007426C8"/>
    <w:rsid w:val="00751006"/>
    <w:rsid w:val="007645F6"/>
    <w:rsid w:val="00777214"/>
    <w:rsid w:val="007849E4"/>
    <w:rsid w:val="007947F4"/>
    <w:rsid w:val="00794E56"/>
    <w:rsid w:val="007B0283"/>
    <w:rsid w:val="007C5A44"/>
    <w:rsid w:val="007C7D67"/>
    <w:rsid w:val="007D2C96"/>
    <w:rsid w:val="007D5C0D"/>
    <w:rsid w:val="007D74FA"/>
    <w:rsid w:val="007D7720"/>
    <w:rsid w:val="007E5FFE"/>
    <w:rsid w:val="007E6218"/>
    <w:rsid w:val="007F2E66"/>
    <w:rsid w:val="007F3DF3"/>
    <w:rsid w:val="007F72A2"/>
    <w:rsid w:val="00800444"/>
    <w:rsid w:val="0081058D"/>
    <w:rsid w:val="00811856"/>
    <w:rsid w:val="00823867"/>
    <w:rsid w:val="00830820"/>
    <w:rsid w:val="00847984"/>
    <w:rsid w:val="00847E00"/>
    <w:rsid w:val="008517A2"/>
    <w:rsid w:val="00853909"/>
    <w:rsid w:val="00855455"/>
    <w:rsid w:val="008616FE"/>
    <w:rsid w:val="00866C59"/>
    <w:rsid w:val="00867A89"/>
    <w:rsid w:val="008721DB"/>
    <w:rsid w:val="00872C2E"/>
    <w:rsid w:val="00874547"/>
    <w:rsid w:val="008804E3"/>
    <w:rsid w:val="00892E64"/>
    <w:rsid w:val="008976CA"/>
    <w:rsid w:val="008A0613"/>
    <w:rsid w:val="008A2DF5"/>
    <w:rsid w:val="008C19CF"/>
    <w:rsid w:val="008C2D21"/>
    <w:rsid w:val="008D3282"/>
    <w:rsid w:val="008E1386"/>
    <w:rsid w:val="00901028"/>
    <w:rsid w:val="00910493"/>
    <w:rsid w:val="00912B2C"/>
    <w:rsid w:val="00920445"/>
    <w:rsid w:val="00922430"/>
    <w:rsid w:val="009276E6"/>
    <w:rsid w:val="00930053"/>
    <w:rsid w:val="00937326"/>
    <w:rsid w:val="009421D8"/>
    <w:rsid w:val="009539A0"/>
    <w:rsid w:val="00964EFF"/>
    <w:rsid w:val="009814DB"/>
    <w:rsid w:val="009823EF"/>
    <w:rsid w:val="0098435D"/>
    <w:rsid w:val="009865EF"/>
    <w:rsid w:val="009866D3"/>
    <w:rsid w:val="00987A5F"/>
    <w:rsid w:val="009920FC"/>
    <w:rsid w:val="009A18DC"/>
    <w:rsid w:val="009B0330"/>
    <w:rsid w:val="009B311B"/>
    <w:rsid w:val="009B38E1"/>
    <w:rsid w:val="009C0834"/>
    <w:rsid w:val="009C29D4"/>
    <w:rsid w:val="009C3546"/>
    <w:rsid w:val="009D6C64"/>
    <w:rsid w:val="009E46C1"/>
    <w:rsid w:val="009F5801"/>
    <w:rsid w:val="00A00D8E"/>
    <w:rsid w:val="00A128A2"/>
    <w:rsid w:val="00A12AE5"/>
    <w:rsid w:val="00A151DE"/>
    <w:rsid w:val="00A161D6"/>
    <w:rsid w:val="00A16400"/>
    <w:rsid w:val="00A2688E"/>
    <w:rsid w:val="00A300A9"/>
    <w:rsid w:val="00A30F01"/>
    <w:rsid w:val="00A31410"/>
    <w:rsid w:val="00A32F79"/>
    <w:rsid w:val="00A3714D"/>
    <w:rsid w:val="00A450E8"/>
    <w:rsid w:val="00A46F95"/>
    <w:rsid w:val="00A528AA"/>
    <w:rsid w:val="00A52CA3"/>
    <w:rsid w:val="00A53D19"/>
    <w:rsid w:val="00A5631D"/>
    <w:rsid w:val="00A612E3"/>
    <w:rsid w:val="00A65F05"/>
    <w:rsid w:val="00A73289"/>
    <w:rsid w:val="00A74188"/>
    <w:rsid w:val="00A7449E"/>
    <w:rsid w:val="00A85224"/>
    <w:rsid w:val="00A901C5"/>
    <w:rsid w:val="00A91689"/>
    <w:rsid w:val="00A9293C"/>
    <w:rsid w:val="00A94F43"/>
    <w:rsid w:val="00A96313"/>
    <w:rsid w:val="00A96912"/>
    <w:rsid w:val="00A96D52"/>
    <w:rsid w:val="00AA42F2"/>
    <w:rsid w:val="00AA51D3"/>
    <w:rsid w:val="00AA66CA"/>
    <w:rsid w:val="00AA78C2"/>
    <w:rsid w:val="00AB0CD7"/>
    <w:rsid w:val="00AB1C58"/>
    <w:rsid w:val="00AB4660"/>
    <w:rsid w:val="00AB4ABD"/>
    <w:rsid w:val="00AB5F26"/>
    <w:rsid w:val="00AB60AA"/>
    <w:rsid w:val="00AB7B5D"/>
    <w:rsid w:val="00AD0285"/>
    <w:rsid w:val="00AD1D97"/>
    <w:rsid w:val="00AE3E00"/>
    <w:rsid w:val="00AF696F"/>
    <w:rsid w:val="00B02207"/>
    <w:rsid w:val="00B12BE7"/>
    <w:rsid w:val="00B15FB8"/>
    <w:rsid w:val="00B165A3"/>
    <w:rsid w:val="00B20436"/>
    <w:rsid w:val="00B2259C"/>
    <w:rsid w:val="00B22938"/>
    <w:rsid w:val="00B22AB2"/>
    <w:rsid w:val="00B247B6"/>
    <w:rsid w:val="00B271D8"/>
    <w:rsid w:val="00B27C97"/>
    <w:rsid w:val="00B351FE"/>
    <w:rsid w:val="00B35A6E"/>
    <w:rsid w:val="00B413A7"/>
    <w:rsid w:val="00B441B2"/>
    <w:rsid w:val="00B50019"/>
    <w:rsid w:val="00B51B77"/>
    <w:rsid w:val="00B579CF"/>
    <w:rsid w:val="00B62590"/>
    <w:rsid w:val="00B659F2"/>
    <w:rsid w:val="00B73161"/>
    <w:rsid w:val="00B84059"/>
    <w:rsid w:val="00B852AF"/>
    <w:rsid w:val="00B9336D"/>
    <w:rsid w:val="00B941A8"/>
    <w:rsid w:val="00BA08E0"/>
    <w:rsid w:val="00BA1B79"/>
    <w:rsid w:val="00BB0469"/>
    <w:rsid w:val="00BB5BD6"/>
    <w:rsid w:val="00BB7A75"/>
    <w:rsid w:val="00BC1B67"/>
    <w:rsid w:val="00BC4591"/>
    <w:rsid w:val="00BC64AF"/>
    <w:rsid w:val="00BD0517"/>
    <w:rsid w:val="00BD3FF6"/>
    <w:rsid w:val="00BD46D9"/>
    <w:rsid w:val="00BE2C9C"/>
    <w:rsid w:val="00BE2F0B"/>
    <w:rsid w:val="00BE336F"/>
    <w:rsid w:val="00BE4C19"/>
    <w:rsid w:val="00BE7CAF"/>
    <w:rsid w:val="00BF237D"/>
    <w:rsid w:val="00BF3A78"/>
    <w:rsid w:val="00C050B8"/>
    <w:rsid w:val="00C07FE3"/>
    <w:rsid w:val="00C176E7"/>
    <w:rsid w:val="00C17FDD"/>
    <w:rsid w:val="00C2176B"/>
    <w:rsid w:val="00C258DF"/>
    <w:rsid w:val="00C27D18"/>
    <w:rsid w:val="00C31617"/>
    <w:rsid w:val="00C32B77"/>
    <w:rsid w:val="00C34EE5"/>
    <w:rsid w:val="00C3632C"/>
    <w:rsid w:val="00C37DE4"/>
    <w:rsid w:val="00C51443"/>
    <w:rsid w:val="00C51D74"/>
    <w:rsid w:val="00C5214E"/>
    <w:rsid w:val="00C631F5"/>
    <w:rsid w:val="00C66B99"/>
    <w:rsid w:val="00C80A92"/>
    <w:rsid w:val="00C82DF5"/>
    <w:rsid w:val="00C82F44"/>
    <w:rsid w:val="00C83A5F"/>
    <w:rsid w:val="00C92CE9"/>
    <w:rsid w:val="00C95BFA"/>
    <w:rsid w:val="00C962AF"/>
    <w:rsid w:val="00CA51C7"/>
    <w:rsid w:val="00CC6260"/>
    <w:rsid w:val="00CD077A"/>
    <w:rsid w:val="00CE2B0F"/>
    <w:rsid w:val="00CE30DB"/>
    <w:rsid w:val="00CF2870"/>
    <w:rsid w:val="00CF516F"/>
    <w:rsid w:val="00D060C0"/>
    <w:rsid w:val="00D218AF"/>
    <w:rsid w:val="00D241AC"/>
    <w:rsid w:val="00D24F1E"/>
    <w:rsid w:val="00D318DA"/>
    <w:rsid w:val="00D36053"/>
    <w:rsid w:val="00D45378"/>
    <w:rsid w:val="00D46A75"/>
    <w:rsid w:val="00D53F58"/>
    <w:rsid w:val="00D55E55"/>
    <w:rsid w:val="00D616E8"/>
    <w:rsid w:val="00D61F4B"/>
    <w:rsid w:val="00D6287F"/>
    <w:rsid w:val="00D66A33"/>
    <w:rsid w:val="00D75015"/>
    <w:rsid w:val="00D75526"/>
    <w:rsid w:val="00D75E03"/>
    <w:rsid w:val="00D76A08"/>
    <w:rsid w:val="00D830B8"/>
    <w:rsid w:val="00D86330"/>
    <w:rsid w:val="00D90342"/>
    <w:rsid w:val="00D91F90"/>
    <w:rsid w:val="00D92291"/>
    <w:rsid w:val="00D96379"/>
    <w:rsid w:val="00DB47C4"/>
    <w:rsid w:val="00DD0E15"/>
    <w:rsid w:val="00DD1048"/>
    <w:rsid w:val="00DE00AA"/>
    <w:rsid w:val="00DE0C7E"/>
    <w:rsid w:val="00DE54F0"/>
    <w:rsid w:val="00DE63AB"/>
    <w:rsid w:val="00DE722C"/>
    <w:rsid w:val="00DF3628"/>
    <w:rsid w:val="00DF610E"/>
    <w:rsid w:val="00DF7C58"/>
    <w:rsid w:val="00E05DA9"/>
    <w:rsid w:val="00E0770D"/>
    <w:rsid w:val="00E16C5F"/>
    <w:rsid w:val="00E17B5A"/>
    <w:rsid w:val="00E3069D"/>
    <w:rsid w:val="00E35F88"/>
    <w:rsid w:val="00E429D0"/>
    <w:rsid w:val="00E43CE2"/>
    <w:rsid w:val="00E46E14"/>
    <w:rsid w:val="00E475F8"/>
    <w:rsid w:val="00E54D16"/>
    <w:rsid w:val="00E55ECD"/>
    <w:rsid w:val="00E65B23"/>
    <w:rsid w:val="00E66666"/>
    <w:rsid w:val="00E67A44"/>
    <w:rsid w:val="00E82C14"/>
    <w:rsid w:val="00E879FA"/>
    <w:rsid w:val="00E87F70"/>
    <w:rsid w:val="00E977FB"/>
    <w:rsid w:val="00EA0DA2"/>
    <w:rsid w:val="00EA50B3"/>
    <w:rsid w:val="00EC0001"/>
    <w:rsid w:val="00EC31E0"/>
    <w:rsid w:val="00ED2E67"/>
    <w:rsid w:val="00ED489B"/>
    <w:rsid w:val="00ED4A98"/>
    <w:rsid w:val="00EE03A3"/>
    <w:rsid w:val="00EE0FE7"/>
    <w:rsid w:val="00EF2401"/>
    <w:rsid w:val="00EF356C"/>
    <w:rsid w:val="00EF4DC6"/>
    <w:rsid w:val="00F04604"/>
    <w:rsid w:val="00F04E75"/>
    <w:rsid w:val="00F10791"/>
    <w:rsid w:val="00F23F49"/>
    <w:rsid w:val="00F26230"/>
    <w:rsid w:val="00F26258"/>
    <w:rsid w:val="00F32890"/>
    <w:rsid w:val="00F33C54"/>
    <w:rsid w:val="00F33FD9"/>
    <w:rsid w:val="00F40BF6"/>
    <w:rsid w:val="00F41FB3"/>
    <w:rsid w:val="00F427C8"/>
    <w:rsid w:val="00F46397"/>
    <w:rsid w:val="00F46C0E"/>
    <w:rsid w:val="00F51F8A"/>
    <w:rsid w:val="00F55FDB"/>
    <w:rsid w:val="00F56DAD"/>
    <w:rsid w:val="00F6029E"/>
    <w:rsid w:val="00F62BEC"/>
    <w:rsid w:val="00F63A97"/>
    <w:rsid w:val="00F63B5E"/>
    <w:rsid w:val="00F6504E"/>
    <w:rsid w:val="00F66E12"/>
    <w:rsid w:val="00F66E20"/>
    <w:rsid w:val="00F71C22"/>
    <w:rsid w:val="00F731C3"/>
    <w:rsid w:val="00F743F9"/>
    <w:rsid w:val="00F7739F"/>
    <w:rsid w:val="00F92A88"/>
    <w:rsid w:val="00FA25FA"/>
    <w:rsid w:val="00FA5E8F"/>
    <w:rsid w:val="00FA7313"/>
    <w:rsid w:val="00FB1915"/>
    <w:rsid w:val="00FB271A"/>
    <w:rsid w:val="00FB2AC5"/>
    <w:rsid w:val="00FB3919"/>
    <w:rsid w:val="00FB562D"/>
    <w:rsid w:val="00FB7DAD"/>
    <w:rsid w:val="00FC206D"/>
    <w:rsid w:val="00FD2AF3"/>
    <w:rsid w:val="00FE224B"/>
    <w:rsid w:val="00FE29CA"/>
    <w:rsid w:val="00FE3408"/>
    <w:rsid w:val="00FE54A2"/>
    <w:rsid w:val="00FF256D"/>
    <w:rsid w:val="00FF6083"/>
    <w:rsid w:val="00FF7635"/>
    <w:rsid w:val="01017684"/>
    <w:rsid w:val="010C0502"/>
    <w:rsid w:val="01213CF3"/>
    <w:rsid w:val="01242CA4"/>
    <w:rsid w:val="012D66CB"/>
    <w:rsid w:val="01437C9C"/>
    <w:rsid w:val="01467A70"/>
    <w:rsid w:val="014A6403"/>
    <w:rsid w:val="014E551E"/>
    <w:rsid w:val="01585234"/>
    <w:rsid w:val="01643A72"/>
    <w:rsid w:val="01901DBF"/>
    <w:rsid w:val="01942C1C"/>
    <w:rsid w:val="01A34059"/>
    <w:rsid w:val="01A544B3"/>
    <w:rsid w:val="01AA3D18"/>
    <w:rsid w:val="01AA756C"/>
    <w:rsid w:val="01AE59D7"/>
    <w:rsid w:val="01B1567F"/>
    <w:rsid w:val="01B367F2"/>
    <w:rsid w:val="01B630B7"/>
    <w:rsid w:val="01CA663F"/>
    <w:rsid w:val="01D1322C"/>
    <w:rsid w:val="01E070ED"/>
    <w:rsid w:val="01F77F95"/>
    <w:rsid w:val="01F80AE0"/>
    <w:rsid w:val="01F9169D"/>
    <w:rsid w:val="01FF0564"/>
    <w:rsid w:val="02014523"/>
    <w:rsid w:val="02147B15"/>
    <w:rsid w:val="022256AD"/>
    <w:rsid w:val="0223409B"/>
    <w:rsid w:val="022D68F3"/>
    <w:rsid w:val="02321EF2"/>
    <w:rsid w:val="023522E3"/>
    <w:rsid w:val="023B27BB"/>
    <w:rsid w:val="023E0E6C"/>
    <w:rsid w:val="02401697"/>
    <w:rsid w:val="024755C9"/>
    <w:rsid w:val="024A7CF6"/>
    <w:rsid w:val="024B5643"/>
    <w:rsid w:val="0250685D"/>
    <w:rsid w:val="02567BE0"/>
    <w:rsid w:val="025832D3"/>
    <w:rsid w:val="026305F6"/>
    <w:rsid w:val="02644E4E"/>
    <w:rsid w:val="02684D6C"/>
    <w:rsid w:val="02685C0C"/>
    <w:rsid w:val="027C7523"/>
    <w:rsid w:val="028A1BF1"/>
    <w:rsid w:val="028B36A9"/>
    <w:rsid w:val="02924A37"/>
    <w:rsid w:val="02955852"/>
    <w:rsid w:val="02A841FA"/>
    <w:rsid w:val="02B06FB9"/>
    <w:rsid w:val="02B2456E"/>
    <w:rsid w:val="02B26E88"/>
    <w:rsid w:val="02B37BCD"/>
    <w:rsid w:val="02C03B2A"/>
    <w:rsid w:val="02C92FCC"/>
    <w:rsid w:val="02CD58C4"/>
    <w:rsid w:val="02DB4577"/>
    <w:rsid w:val="02DE54DF"/>
    <w:rsid w:val="02EB4148"/>
    <w:rsid w:val="02F92D08"/>
    <w:rsid w:val="02FA6CBD"/>
    <w:rsid w:val="03001313"/>
    <w:rsid w:val="03083D9E"/>
    <w:rsid w:val="03086AA8"/>
    <w:rsid w:val="0311575C"/>
    <w:rsid w:val="0314369E"/>
    <w:rsid w:val="031B2C7F"/>
    <w:rsid w:val="031E6F1C"/>
    <w:rsid w:val="0327352A"/>
    <w:rsid w:val="0337633E"/>
    <w:rsid w:val="034153B2"/>
    <w:rsid w:val="0341727A"/>
    <w:rsid w:val="03422987"/>
    <w:rsid w:val="03455222"/>
    <w:rsid w:val="036070A5"/>
    <w:rsid w:val="0361440A"/>
    <w:rsid w:val="0361752C"/>
    <w:rsid w:val="0363167C"/>
    <w:rsid w:val="036842E5"/>
    <w:rsid w:val="037C0D22"/>
    <w:rsid w:val="03806D8E"/>
    <w:rsid w:val="03821BA3"/>
    <w:rsid w:val="038B6D33"/>
    <w:rsid w:val="038E67F1"/>
    <w:rsid w:val="03A300ED"/>
    <w:rsid w:val="03A56AB9"/>
    <w:rsid w:val="03A762C0"/>
    <w:rsid w:val="03CE5F43"/>
    <w:rsid w:val="03DD37D3"/>
    <w:rsid w:val="03E80368"/>
    <w:rsid w:val="04011D9C"/>
    <w:rsid w:val="04021749"/>
    <w:rsid w:val="040751A2"/>
    <w:rsid w:val="0410680D"/>
    <w:rsid w:val="041C792F"/>
    <w:rsid w:val="042A27F7"/>
    <w:rsid w:val="043534CB"/>
    <w:rsid w:val="04490EFE"/>
    <w:rsid w:val="044C0421"/>
    <w:rsid w:val="044C3617"/>
    <w:rsid w:val="0462452E"/>
    <w:rsid w:val="0468668B"/>
    <w:rsid w:val="04781A0B"/>
    <w:rsid w:val="047C774D"/>
    <w:rsid w:val="04820ADC"/>
    <w:rsid w:val="049578B2"/>
    <w:rsid w:val="04A115B9"/>
    <w:rsid w:val="04A60EBB"/>
    <w:rsid w:val="04B073F7"/>
    <w:rsid w:val="04B37728"/>
    <w:rsid w:val="04BB58E1"/>
    <w:rsid w:val="04CE5B7D"/>
    <w:rsid w:val="04DD3F64"/>
    <w:rsid w:val="04E10BE7"/>
    <w:rsid w:val="04E75AED"/>
    <w:rsid w:val="04EE2D5F"/>
    <w:rsid w:val="04F15EA3"/>
    <w:rsid w:val="05126C75"/>
    <w:rsid w:val="05172A1E"/>
    <w:rsid w:val="05184F9C"/>
    <w:rsid w:val="05191440"/>
    <w:rsid w:val="051D3EF8"/>
    <w:rsid w:val="052676B9"/>
    <w:rsid w:val="052B151A"/>
    <w:rsid w:val="053E7FAA"/>
    <w:rsid w:val="05401040"/>
    <w:rsid w:val="05481782"/>
    <w:rsid w:val="05500BDA"/>
    <w:rsid w:val="0554472E"/>
    <w:rsid w:val="05614B95"/>
    <w:rsid w:val="05663F59"/>
    <w:rsid w:val="056B58D1"/>
    <w:rsid w:val="056B77C2"/>
    <w:rsid w:val="056F2E0E"/>
    <w:rsid w:val="058303E8"/>
    <w:rsid w:val="05855F45"/>
    <w:rsid w:val="05894EC6"/>
    <w:rsid w:val="058F1702"/>
    <w:rsid w:val="059D1FB7"/>
    <w:rsid w:val="059D3E1F"/>
    <w:rsid w:val="05AA4FA2"/>
    <w:rsid w:val="05B366B7"/>
    <w:rsid w:val="05B37E3E"/>
    <w:rsid w:val="05B65C51"/>
    <w:rsid w:val="05B87BA1"/>
    <w:rsid w:val="05C0150D"/>
    <w:rsid w:val="05C47E5A"/>
    <w:rsid w:val="05D80806"/>
    <w:rsid w:val="05F076E8"/>
    <w:rsid w:val="05F11764"/>
    <w:rsid w:val="05F6527C"/>
    <w:rsid w:val="05FA2038"/>
    <w:rsid w:val="05FB0B46"/>
    <w:rsid w:val="06007F96"/>
    <w:rsid w:val="06146874"/>
    <w:rsid w:val="0619721E"/>
    <w:rsid w:val="063A7FB8"/>
    <w:rsid w:val="064161EF"/>
    <w:rsid w:val="066B52C4"/>
    <w:rsid w:val="06764670"/>
    <w:rsid w:val="06905732"/>
    <w:rsid w:val="069818F8"/>
    <w:rsid w:val="069A035E"/>
    <w:rsid w:val="06A83A0A"/>
    <w:rsid w:val="06B63345"/>
    <w:rsid w:val="06C24CFE"/>
    <w:rsid w:val="06C47189"/>
    <w:rsid w:val="06CD6355"/>
    <w:rsid w:val="06F16339"/>
    <w:rsid w:val="06F527BE"/>
    <w:rsid w:val="06F670B9"/>
    <w:rsid w:val="07006507"/>
    <w:rsid w:val="0705259E"/>
    <w:rsid w:val="0716420E"/>
    <w:rsid w:val="071C6FC5"/>
    <w:rsid w:val="072F720C"/>
    <w:rsid w:val="073647B4"/>
    <w:rsid w:val="073836D3"/>
    <w:rsid w:val="07392F85"/>
    <w:rsid w:val="073E0DD4"/>
    <w:rsid w:val="07491C26"/>
    <w:rsid w:val="076C65D7"/>
    <w:rsid w:val="076C6D96"/>
    <w:rsid w:val="0770412C"/>
    <w:rsid w:val="07780C35"/>
    <w:rsid w:val="07824140"/>
    <w:rsid w:val="07911771"/>
    <w:rsid w:val="07926175"/>
    <w:rsid w:val="07C66F31"/>
    <w:rsid w:val="07C964B1"/>
    <w:rsid w:val="07CE0EF5"/>
    <w:rsid w:val="07E8334B"/>
    <w:rsid w:val="07EF0BF0"/>
    <w:rsid w:val="07EF395F"/>
    <w:rsid w:val="07EF6488"/>
    <w:rsid w:val="07FA43C4"/>
    <w:rsid w:val="07FD0A99"/>
    <w:rsid w:val="07FD79B3"/>
    <w:rsid w:val="07FE1626"/>
    <w:rsid w:val="08005BC0"/>
    <w:rsid w:val="081E0B1B"/>
    <w:rsid w:val="081F0F93"/>
    <w:rsid w:val="082254E5"/>
    <w:rsid w:val="0827555C"/>
    <w:rsid w:val="08282F5E"/>
    <w:rsid w:val="08293050"/>
    <w:rsid w:val="08321B0F"/>
    <w:rsid w:val="084A1910"/>
    <w:rsid w:val="087164FA"/>
    <w:rsid w:val="08752E31"/>
    <w:rsid w:val="08874D0A"/>
    <w:rsid w:val="088C4F03"/>
    <w:rsid w:val="088E3280"/>
    <w:rsid w:val="089E21C3"/>
    <w:rsid w:val="08A048D5"/>
    <w:rsid w:val="08A10806"/>
    <w:rsid w:val="08A7740C"/>
    <w:rsid w:val="08AC5969"/>
    <w:rsid w:val="08B963ED"/>
    <w:rsid w:val="08C04013"/>
    <w:rsid w:val="08CF1888"/>
    <w:rsid w:val="08F222F6"/>
    <w:rsid w:val="08FB269A"/>
    <w:rsid w:val="08FD4BD5"/>
    <w:rsid w:val="08FF4362"/>
    <w:rsid w:val="090779C0"/>
    <w:rsid w:val="09155513"/>
    <w:rsid w:val="09253FFA"/>
    <w:rsid w:val="092D7AE3"/>
    <w:rsid w:val="09397EDB"/>
    <w:rsid w:val="09560ED3"/>
    <w:rsid w:val="0957602B"/>
    <w:rsid w:val="09593ADC"/>
    <w:rsid w:val="095A6616"/>
    <w:rsid w:val="095D75E6"/>
    <w:rsid w:val="0963712E"/>
    <w:rsid w:val="096746A0"/>
    <w:rsid w:val="09711679"/>
    <w:rsid w:val="09715F83"/>
    <w:rsid w:val="09907BA7"/>
    <w:rsid w:val="09945705"/>
    <w:rsid w:val="099A7F3F"/>
    <w:rsid w:val="09B7710D"/>
    <w:rsid w:val="09B97498"/>
    <w:rsid w:val="09BE2436"/>
    <w:rsid w:val="09BF2BCF"/>
    <w:rsid w:val="09CE2808"/>
    <w:rsid w:val="09DA60C5"/>
    <w:rsid w:val="09DB1524"/>
    <w:rsid w:val="09DF42DA"/>
    <w:rsid w:val="09E4388E"/>
    <w:rsid w:val="09F7266F"/>
    <w:rsid w:val="09F857E4"/>
    <w:rsid w:val="09F85DC5"/>
    <w:rsid w:val="0A043E1E"/>
    <w:rsid w:val="0A053D41"/>
    <w:rsid w:val="0A0B5B41"/>
    <w:rsid w:val="0A0E5071"/>
    <w:rsid w:val="0A104092"/>
    <w:rsid w:val="0A2269D0"/>
    <w:rsid w:val="0A2718DE"/>
    <w:rsid w:val="0A273E1D"/>
    <w:rsid w:val="0A2C04CB"/>
    <w:rsid w:val="0A395E2F"/>
    <w:rsid w:val="0A551B8C"/>
    <w:rsid w:val="0A556E1C"/>
    <w:rsid w:val="0A56473B"/>
    <w:rsid w:val="0A5C592B"/>
    <w:rsid w:val="0A602D83"/>
    <w:rsid w:val="0A7A330A"/>
    <w:rsid w:val="0A925345"/>
    <w:rsid w:val="0A977006"/>
    <w:rsid w:val="0AA03A6A"/>
    <w:rsid w:val="0AA20F37"/>
    <w:rsid w:val="0AA6325C"/>
    <w:rsid w:val="0AB55741"/>
    <w:rsid w:val="0AB55D37"/>
    <w:rsid w:val="0AB61438"/>
    <w:rsid w:val="0ACE00AF"/>
    <w:rsid w:val="0AD478C1"/>
    <w:rsid w:val="0AD60ECD"/>
    <w:rsid w:val="0AD83539"/>
    <w:rsid w:val="0AD859A1"/>
    <w:rsid w:val="0AE0030A"/>
    <w:rsid w:val="0AEC0E2D"/>
    <w:rsid w:val="0B094C47"/>
    <w:rsid w:val="0B0C2336"/>
    <w:rsid w:val="0B1A381C"/>
    <w:rsid w:val="0B255E4E"/>
    <w:rsid w:val="0B2844E6"/>
    <w:rsid w:val="0B2B0EE1"/>
    <w:rsid w:val="0B2B3084"/>
    <w:rsid w:val="0B2F6D3C"/>
    <w:rsid w:val="0B386398"/>
    <w:rsid w:val="0B4F0D52"/>
    <w:rsid w:val="0B5105A1"/>
    <w:rsid w:val="0B526084"/>
    <w:rsid w:val="0B5301E5"/>
    <w:rsid w:val="0B5A1818"/>
    <w:rsid w:val="0B5C2086"/>
    <w:rsid w:val="0B5E3E18"/>
    <w:rsid w:val="0B5F3925"/>
    <w:rsid w:val="0B6D4294"/>
    <w:rsid w:val="0B73117E"/>
    <w:rsid w:val="0B7413FE"/>
    <w:rsid w:val="0B792C38"/>
    <w:rsid w:val="0B825CE3"/>
    <w:rsid w:val="0B9E49D1"/>
    <w:rsid w:val="0BBC40C7"/>
    <w:rsid w:val="0BBD1E82"/>
    <w:rsid w:val="0BC36763"/>
    <w:rsid w:val="0BC97A61"/>
    <w:rsid w:val="0BE36304"/>
    <w:rsid w:val="0C0E419A"/>
    <w:rsid w:val="0C1144B5"/>
    <w:rsid w:val="0C142961"/>
    <w:rsid w:val="0C143C74"/>
    <w:rsid w:val="0C4045B8"/>
    <w:rsid w:val="0C4250BF"/>
    <w:rsid w:val="0C4372B3"/>
    <w:rsid w:val="0C4856B5"/>
    <w:rsid w:val="0C5348CD"/>
    <w:rsid w:val="0C570A5A"/>
    <w:rsid w:val="0C5C5A38"/>
    <w:rsid w:val="0C5E4FA1"/>
    <w:rsid w:val="0C851169"/>
    <w:rsid w:val="0C947CE0"/>
    <w:rsid w:val="0C9910B8"/>
    <w:rsid w:val="0CA912FB"/>
    <w:rsid w:val="0CB02B0F"/>
    <w:rsid w:val="0CB437FC"/>
    <w:rsid w:val="0CB452E2"/>
    <w:rsid w:val="0CB97065"/>
    <w:rsid w:val="0CBA6990"/>
    <w:rsid w:val="0CBD2E16"/>
    <w:rsid w:val="0CBF2555"/>
    <w:rsid w:val="0CCD1FC1"/>
    <w:rsid w:val="0CD60663"/>
    <w:rsid w:val="0CDB2E73"/>
    <w:rsid w:val="0CEA1990"/>
    <w:rsid w:val="0CF138B5"/>
    <w:rsid w:val="0CF338B1"/>
    <w:rsid w:val="0CF64A28"/>
    <w:rsid w:val="0D061484"/>
    <w:rsid w:val="0D075D74"/>
    <w:rsid w:val="0D233BC8"/>
    <w:rsid w:val="0D2416D5"/>
    <w:rsid w:val="0D2936A6"/>
    <w:rsid w:val="0D34693C"/>
    <w:rsid w:val="0D3D05DD"/>
    <w:rsid w:val="0D58062B"/>
    <w:rsid w:val="0D5B7980"/>
    <w:rsid w:val="0D5D2504"/>
    <w:rsid w:val="0D672D03"/>
    <w:rsid w:val="0D6C2845"/>
    <w:rsid w:val="0D6D057B"/>
    <w:rsid w:val="0D6E61E7"/>
    <w:rsid w:val="0D762F6F"/>
    <w:rsid w:val="0D8B38D3"/>
    <w:rsid w:val="0D8C6527"/>
    <w:rsid w:val="0D9B7009"/>
    <w:rsid w:val="0DA014F7"/>
    <w:rsid w:val="0DA22505"/>
    <w:rsid w:val="0DC30523"/>
    <w:rsid w:val="0DC45CC1"/>
    <w:rsid w:val="0DCE7D84"/>
    <w:rsid w:val="0DD12AA1"/>
    <w:rsid w:val="0DD1743B"/>
    <w:rsid w:val="0DD26323"/>
    <w:rsid w:val="0DD85065"/>
    <w:rsid w:val="0DDB4F04"/>
    <w:rsid w:val="0DE4466F"/>
    <w:rsid w:val="0DEF3FD5"/>
    <w:rsid w:val="0DF20A80"/>
    <w:rsid w:val="0DF76096"/>
    <w:rsid w:val="0E0F2A0F"/>
    <w:rsid w:val="0E1122D2"/>
    <w:rsid w:val="0E137B38"/>
    <w:rsid w:val="0E1C5AFD"/>
    <w:rsid w:val="0E1E6FB6"/>
    <w:rsid w:val="0E344BF5"/>
    <w:rsid w:val="0E456E02"/>
    <w:rsid w:val="0E582266"/>
    <w:rsid w:val="0E63372C"/>
    <w:rsid w:val="0EA55AF2"/>
    <w:rsid w:val="0EBE5DC2"/>
    <w:rsid w:val="0EC625C4"/>
    <w:rsid w:val="0EC76CA3"/>
    <w:rsid w:val="0ED736D5"/>
    <w:rsid w:val="0EE4032D"/>
    <w:rsid w:val="0EEF759B"/>
    <w:rsid w:val="0EF83E74"/>
    <w:rsid w:val="0EFE3455"/>
    <w:rsid w:val="0F1974D3"/>
    <w:rsid w:val="0F1B380B"/>
    <w:rsid w:val="0F2C1D70"/>
    <w:rsid w:val="0F2C4453"/>
    <w:rsid w:val="0F2F242C"/>
    <w:rsid w:val="0F2F692A"/>
    <w:rsid w:val="0F3975B3"/>
    <w:rsid w:val="0F3C2876"/>
    <w:rsid w:val="0F55342C"/>
    <w:rsid w:val="0F68471E"/>
    <w:rsid w:val="0F6D0787"/>
    <w:rsid w:val="0F752A45"/>
    <w:rsid w:val="0F7A2C4F"/>
    <w:rsid w:val="0F8872F9"/>
    <w:rsid w:val="0F9939AC"/>
    <w:rsid w:val="0F9E59BC"/>
    <w:rsid w:val="0FA74770"/>
    <w:rsid w:val="0FB6010A"/>
    <w:rsid w:val="0FBF312F"/>
    <w:rsid w:val="0FC42365"/>
    <w:rsid w:val="0FD30EB5"/>
    <w:rsid w:val="0FD33FBC"/>
    <w:rsid w:val="0FDB3474"/>
    <w:rsid w:val="0FDD5D8C"/>
    <w:rsid w:val="0FE23E4D"/>
    <w:rsid w:val="0FEB069E"/>
    <w:rsid w:val="0FF07438"/>
    <w:rsid w:val="0FFE32F9"/>
    <w:rsid w:val="0FFF532B"/>
    <w:rsid w:val="10066332"/>
    <w:rsid w:val="10192061"/>
    <w:rsid w:val="10193306"/>
    <w:rsid w:val="102156C2"/>
    <w:rsid w:val="1025420D"/>
    <w:rsid w:val="102765AC"/>
    <w:rsid w:val="102972F2"/>
    <w:rsid w:val="10320B4E"/>
    <w:rsid w:val="103F2248"/>
    <w:rsid w:val="10433815"/>
    <w:rsid w:val="104359D7"/>
    <w:rsid w:val="104D3901"/>
    <w:rsid w:val="105010BA"/>
    <w:rsid w:val="10547B0E"/>
    <w:rsid w:val="10582B21"/>
    <w:rsid w:val="1073438B"/>
    <w:rsid w:val="10756210"/>
    <w:rsid w:val="107C0D87"/>
    <w:rsid w:val="107E3199"/>
    <w:rsid w:val="10932FED"/>
    <w:rsid w:val="10A504B9"/>
    <w:rsid w:val="10A83678"/>
    <w:rsid w:val="10AB0662"/>
    <w:rsid w:val="10B47CE9"/>
    <w:rsid w:val="10C1473A"/>
    <w:rsid w:val="10C35D52"/>
    <w:rsid w:val="10C53EAC"/>
    <w:rsid w:val="10D24B01"/>
    <w:rsid w:val="10D3030A"/>
    <w:rsid w:val="10DC65AB"/>
    <w:rsid w:val="10E63D0C"/>
    <w:rsid w:val="10F146AE"/>
    <w:rsid w:val="10FB38A6"/>
    <w:rsid w:val="11000BEA"/>
    <w:rsid w:val="110C7C74"/>
    <w:rsid w:val="111327E8"/>
    <w:rsid w:val="1123195B"/>
    <w:rsid w:val="112F5B47"/>
    <w:rsid w:val="1132606A"/>
    <w:rsid w:val="113A6834"/>
    <w:rsid w:val="113C6E13"/>
    <w:rsid w:val="11473E4D"/>
    <w:rsid w:val="114C54BB"/>
    <w:rsid w:val="114F61E9"/>
    <w:rsid w:val="115F45E5"/>
    <w:rsid w:val="11604913"/>
    <w:rsid w:val="1171292E"/>
    <w:rsid w:val="1173228E"/>
    <w:rsid w:val="117D411C"/>
    <w:rsid w:val="117E6AF2"/>
    <w:rsid w:val="11835006"/>
    <w:rsid w:val="11886388"/>
    <w:rsid w:val="1189247C"/>
    <w:rsid w:val="118C398D"/>
    <w:rsid w:val="11936342"/>
    <w:rsid w:val="11955A6E"/>
    <w:rsid w:val="11A02710"/>
    <w:rsid w:val="11A53F94"/>
    <w:rsid w:val="11A71EEC"/>
    <w:rsid w:val="11AD47CE"/>
    <w:rsid w:val="11AD73A9"/>
    <w:rsid w:val="11AE1162"/>
    <w:rsid w:val="11AF75A7"/>
    <w:rsid w:val="11B62D4D"/>
    <w:rsid w:val="11BE54BA"/>
    <w:rsid w:val="11C417FE"/>
    <w:rsid w:val="11CA0B5F"/>
    <w:rsid w:val="11D36195"/>
    <w:rsid w:val="11DB5C66"/>
    <w:rsid w:val="11DC435A"/>
    <w:rsid w:val="11DD156F"/>
    <w:rsid w:val="11F70DCA"/>
    <w:rsid w:val="11FE76BF"/>
    <w:rsid w:val="12073EAB"/>
    <w:rsid w:val="120D40DA"/>
    <w:rsid w:val="12101EA4"/>
    <w:rsid w:val="12220785"/>
    <w:rsid w:val="1226647F"/>
    <w:rsid w:val="12366BD3"/>
    <w:rsid w:val="124039AB"/>
    <w:rsid w:val="12434776"/>
    <w:rsid w:val="124B50CA"/>
    <w:rsid w:val="125F0FD5"/>
    <w:rsid w:val="126E269F"/>
    <w:rsid w:val="12774A86"/>
    <w:rsid w:val="12942106"/>
    <w:rsid w:val="12970D01"/>
    <w:rsid w:val="12993BC0"/>
    <w:rsid w:val="129A3494"/>
    <w:rsid w:val="12B85D2A"/>
    <w:rsid w:val="12B91B6C"/>
    <w:rsid w:val="12BC536A"/>
    <w:rsid w:val="12C64289"/>
    <w:rsid w:val="12CA3D79"/>
    <w:rsid w:val="12D146F8"/>
    <w:rsid w:val="12D266D5"/>
    <w:rsid w:val="12D626D2"/>
    <w:rsid w:val="12E50BB3"/>
    <w:rsid w:val="12F06B62"/>
    <w:rsid w:val="130A783F"/>
    <w:rsid w:val="130B6C86"/>
    <w:rsid w:val="13107627"/>
    <w:rsid w:val="131C6153"/>
    <w:rsid w:val="13272F7A"/>
    <w:rsid w:val="13275595"/>
    <w:rsid w:val="13276410"/>
    <w:rsid w:val="132A5FB9"/>
    <w:rsid w:val="132B1898"/>
    <w:rsid w:val="13347445"/>
    <w:rsid w:val="133749BF"/>
    <w:rsid w:val="133B1884"/>
    <w:rsid w:val="133F1916"/>
    <w:rsid w:val="133F42EF"/>
    <w:rsid w:val="134523BC"/>
    <w:rsid w:val="13527519"/>
    <w:rsid w:val="135407C2"/>
    <w:rsid w:val="135D40E1"/>
    <w:rsid w:val="136778CC"/>
    <w:rsid w:val="136F66CF"/>
    <w:rsid w:val="13744BC6"/>
    <w:rsid w:val="13790D07"/>
    <w:rsid w:val="138228A6"/>
    <w:rsid w:val="13912AE9"/>
    <w:rsid w:val="13A908DF"/>
    <w:rsid w:val="13B56625"/>
    <w:rsid w:val="13B751E9"/>
    <w:rsid w:val="13B8693C"/>
    <w:rsid w:val="13C37C44"/>
    <w:rsid w:val="13C51306"/>
    <w:rsid w:val="13CC4E0F"/>
    <w:rsid w:val="13CC58CF"/>
    <w:rsid w:val="13D07661"/>
    <w:rsid w:val="13D65F1B"/>
    <w:rsid w:val="13DB4A1B"/>
    <w:rsid w:val="13E54651"/>
    <w:rsid w:val="13F154F4"/>
    <w:rsid w:val="13FF3EF7"/>
    <w:rsid w:val="14034F05"/>
    <w:rsid w:val="140D5561"/>
    <w:rsid w:val="140D594D"/>
    <w:rsid w:val="141A22C7"/>
    <w:rsid w:val="142703E7"/>
    <w:rsid w:val="142E20E6"/>
    <w:rsid w:val="143376FC"/>
    <w:rsid w:val="14446FF0"/>
    <w:rsid w:val="144F146C"/>
    <w:rsid w:val="14510DDB"/>
    <w:rsid w:val="14554A5B"/>
    <w:rsid w:val="146A01CB"/>
    <w:rsid w:val="146B7D29"/>
    <w:rsid w:val="146C3899"/>
    <w:rsid w:val="148215C5"/>
    <w:rsid w:val="148D29C0"/>
    <w:rsid w:val="14A43694"/>
    <w:rsid w:val="14AD08D8"/>
    <w:rsid w:val="14B84094"/>
    <w:rsid w:val="14DA6D7F"/>
    <w:rsid w:val="14E25B04"/>
    <w:rsid w:val="14E32C05"/>
    <w:rsid w:val="14E84152"/>
    <w:rsid w:val="14EE1057"/>
    <w:rsid w:val="14F144D1"/>
    <w:rsid w:val="14F50E56"/>
    <w:rsid w:val="14F90946"/>
    <w:rsid w:val="14FB4885"/>
    <w:rsid w:val="15020E5D"/>
    <w:rsid w:val="15126233"/>
    <w:rsid w:val="15253846"/>
    <w:rsid w:val="152977E3"/>
    <w:rsid w:val="152A6992"/>
    <w:rsid w:val="152C076D"/>
    <w:rsid w:val="15363948"/>
    <w:rsid w:val="154F794F"/>
    <w:rsid w:val="15604DA5"/>
    <w:rsid w:val="156C2EC6"/>
    <w:rsid w:val="157F569B"/>
    <w:rsid w:val="157F6D3F"/>
    <w:rsid w:val="159265C0"/>
    <w:rsid w:val="15957D88"/>
    <w:rsid w:val="159809D6"/>
    <w:rsid w:val="159C41BD"/>
    <w:rsid w:val="159E5854"/>
    <w:rsid w:val="15A24B3A"/>
    <w:rsid w:val="15B3791E"/>
    <w:rsid w:val="15CC6125"/>
    <w:rsid w:val="15CE2146"/>
    <w:rsid w:val="15D34567"/>
    <w:rsid w:val="15E84557"/>
    <w:rsid w:val="15ED3A8E"/>
    <w:rsid w:val="15F74450"/>
    <w:rsid w:val="160457F4"/>
    <w:rsid w:val="16100B1D"/>
    <w:rsid w:val="16123EE8"/>
    <w:rsid w:val="16182FAF"/>
    <w:rsid w:val="161B7F2F"/>
    <w:rsid w:val="1622233E"/>
    <w:rsid w:val="163157C4"/>
    <w:rsid w:val="1639752F"/>
    <w:rsid w:val="163B2E01"/>
    <w:rsid w:val="16461969"/>
    <w:rsid w:val="1647632C"/>
    <w:rsid w:val="165138EF"/>
    <w:rsid w:val="16557DFE"/>
    <w:rsid w:val="1658331F"/>
    <w:rsid w:val="165C069F"/>
    <w:rsid w:val="165C118C"/>
    <w:rsid w:val="16695FAB"/>
    <w:rsid w:val="166B7621"/>
    <w:rsid w:val="166E0EC0"/>
    <w:rsid w:val="166E7112"/>
    <w:rsid w:val="16745F60"/>
    <w:rsid w:val="16895690"/>
    <w:rsid w:val="168D035C"/>
    <w:rsid w:val="169B31F6"/>
    <w:rsid w:val="169E11A2"/>
    <w:rsid w:val="16A064F3"/>
    <w:rsid w:val="16A91EF8"/>
    <w:rsid w:val="16AB3EC2"/>
    <w:rsid w:val="16AB67ED"/>
    <w:rsid w:val="16AD522F"/>
    <w:rsid w:val="16B24EA2"/>
    <w:rsid w:val="16B56A90"/>
    <w:rsid w:val="16CB0091"/>
    <w:rsid w:val="16CE0BDB"/>
    <w:rsid w:val="16D53D63"/>
    <w:rsid w:val="16D6248F"/>
    <w:rsid w:val="16D6473B"/>
    <w:rsid w:val="16E20E36"/>
    <w:rsid w:val="16EA7AD6"/>
    <w:rsid w:val="16EF6FC3"/>
    <w:rsid w:val="16F54586"/>
    <w:rsid w:val="1700420E"/>
    <w:rsid w:val="1706559C"/>
    <w:rsid w:val="170B257F"/>
    <w:rsid w:val="170D7697"/>
    <w:rsid w:val="171A459A"/>
    <w:rsid w:val="173A0113"/>
    <w:rsid w:val="17417784"/>
    <w:rsid w:val="174F77DC"/>
    <w:rsid w:val="175005C5"/>
    <w:rsid w:val="175B2C51"/>
    <w:rsid w:val="175D1D8C"/>
    <w:rsid w:val="17625A02"/>
    <w:rsid w:val="176B27C3"/>
    <w:rsid w:val="17742BF8"/>
    <w:rsid w:val="177B1AE6"/>
    <w:rsid w:val="177C0B13"/>
    <w:rsid w:val="177E5A93"/>
    <w:rsid w:val="17AF3991"/>
    <w:rsid w:val="17B06CC9"/>
    <w:rsid w:val="17CD0F85"/>
    <w:rsid w:val="17CE2ACE"/>
    <w:rsid w:val="17CE60BA"/>
    <w:rsid w:val="17E43EA0"/>
    <w:rsid w:val="18043348"/>
    <w:rsid w:val="182F5AB5"/>
    <w:rsid w:val="18311EFC"/>
    <w:rsid w:val="18347710"/>
    <w:rsid w:val="183D3C49"/>
    <w:rsid w:val="18450464"/>
    <w:rsid w:val="18453BCA"/>
    <w:rsid w:val="18581FE4"/>
    <w:rsid w:val="185E71BF"/>
    <w:rsid w:val="186D44C3"/>
    <w:rsid w:val="188357A2"/>
    <w:rsid w:val="188F7EE8"/>
    <w:rsid w:val="189049B7"/>
    <w:rsid w:val="18906193"/>
    <w:rsid w:val="189245C4"/>
    <w:rsid w:val="1896336A"/>
    <w:rsid w:val="189B7CCB"/>
    <w:rsid w:val="18A1272B"/>
    <w:rsid w:val="18A70A60"/>
    <w:rsid w:val="18B9233C"/>
    <w:rsid w:val="18BD0C40"/>
    <w:rsid w:val="18BF5A03"/>
    <w:rsid w:val="18C7538C"/>
    <w:rsid w:val="18CB7570"/>
    <w:rsid w:val="18D13C56"/>
    <w:rsid w:val="18D314AE"/>
    <w:rsid w:val="18E743FA"/>
    <w:rsid w:val="18EE3C4E"/>
    <w:rsid w:val="19157D18"/>
    <w:rsid w:val="191A0E8B"/>
    <w:rsid w:val="191C4C03"/>
    <w:rsid w:val="191F64A1"/>
    <w:rsid w:val="194E5420"/>
    <w:rsid w:val="19573E8D"/>
    <w:rsid w:val="19591E61"/>
    <w:rsid w:val="19650358"/>
    <w:rsid w:val="19653677"/>
    <w:rsid w:val="196C2B13"/>
    <w:rsid w:val="19750093"/>
    <w:rsid w:val="198D719D"/>
    <w:rsid w:val="19915546"/>
    <w:rsid w:val="19A92E82"/>
    <w:rsid w:val="19D7576C"/>
    <w:rsid w:val="19DE38FC"/>
    <w:rsid w:val="19E020D4"/>
    <w:rsid w:val="1A077430"/>
    <w:rsid w:val="1A0F4768"/>
    <w:rsid w:val="1A12743F"/>
    <w:rsid w:val="1A1B4EBB"/>
    <w:rsid w:val="1A403566"/>
    <w:rsid w:val="1A420506"/>
    <w:rsid w:val="1A4676D1"/>
    <w:rsid w:val="1A534654"/>
    <w:rsid w:val="1A564C4C"/>
    <w:rsid w:val="1A5B74A7"/>
    <w:rsid w:val="1A6F1CDF"/>
    <w:rsid w:val="1A7647E7"/>
    <w:rsid w:val="1A771A8B"/>
    <w:rsid w:val="1A802DC4"/>
    <w:rsid w:val="1AAF7880"/>
    <w:rsid w:val="1ACD2659"/>
    <w:rsid w:val="1AD80FFE"/>
    <w:rsid w:val="1AE209A4"/>
    <w:rsid w:val="1AF6041E"/>
    <w:rsid w:val="1B012302"/>
    <w:rsid w:val="1B022225"/>
    <w:rsid w:val="1B065B6B"/>
    <w:rsid w:val="1B0723B9"/>
    <w:rsid w:val="1B083691"/>
    <w:rsid w:val="1B120915"/>
    <w:rsid w:val="1B1F5435"/>
    <w:rsid w:val="1B2858EB"/>
    <w:rsid w:val="1B3335CF"/>
    <w:rsid w:val="1B38199F"/>
    <w:rsid w:val="1B3968A3"/>
    <w:rsid w:val="1B3A270E"/>
    <w:rsid w:val="1B3D0EA4"/>
    <w:rsid w:val="1B430B6D"/>
    <w:rsid w:val="1B5823B9"/>
    <w:rsid w:val="1B5E2ED3"/>
    <w:rsid w:val="1B5E50BA"/>
    <w:rsid w:val="1B69651C"/>
    <w:rsid w:val="1B764C80"/>
    <w:rsid w:val="1B8A22F8"/>
    <w:rsid w:val="1B95494A"/>
    <w:rsid w:val="1B967509"/>
    <w:rsid w:val="1B98744E"/>
    <w:rsid w:val="1B9C41F9"/>
    <w:rsid w:val="1B9D6515"/>
    <w:rsid w:val="1B9D6AB8"/>
    <w:rsid w:val="1BC168A4"/>
    <w:rsid w:val="1BC53330"/>
    <w:rsid w:val="1BC57AEF"/>
    <w:rsid w:val="1BCB46BE"/>
    <w:rsid w:val="1BD96DDB"/>
    <w:rsid w:val="1BF358DE"/>
    <w:rsid w:val="1BFA1BE3"/>
    <w:rsid w:val="1C014333"/>
    <w:rsid w:val="1C116BFF"/>
    <w:rsid w:val="1C143C0E"/>
    <w:rsid w:val="1C166281"/>
    <w:rsid w:val="1C2A3491"/>
    <w:rsid w:val="1C2C01A7"/>
    <w:rsid w:val="1C2C11DF"/>
    <w:rsid w:val="1C365FDC"/>
    <w:rsid w:val="1C38697F"/>
    <w:rsid w:val="1C3B4407"/>
    <w:rsid w:val="1C450915"/>
    <w:rsid w:val="1C452B3F"/>
    <w:rsid w:val="1C490676"/>
    <w:rsid w:val="1C4F3214"/>
    <w:rsid w:val="1C677970"/>
    <w:rsid w:val="1C681506"/>
    <w:rsid w:val="1C683971"/>
    <w:rsid w:val="1C6B7B99"/>
    <w:rsid w:val="1C821221"/>
    <w:rsid w:val="1C864619"/>
    <w:rsid w:val="1C881294"/>
    <w:rsid w:val="1C8B6DF3"/>
    <w:rsid w:val="1C9378D2"/>
    <w:rsid w:val="1C946CD3"/>
    <w:rsid w:val="1CA30C9C"/>
    <w:rsid w:val="1CA90EA4"/>
    <w:rsid w:val="1CC11685"/>
    <w:rsid w:val="1CC333B5"/>
    <w:rsid w:val="1CD20D52"/>
    <w:rsid w:val="1CD97F87"/>
    <w:rsid w:val="1CDF0E3D"/>
    <w:rsid w:val="1CE1785A"/>
    <w:rsid w:val="1CE24A13"/>
    <w:rsid w:val="1CEB79EF"/>
    <w:rsid w:val="1CED71DE"/>
    <w:rsid w:val="1CF06AD2"/>
    <w:rsid w:val="1D0021A2"/>
    <w:rsid w:val="1D016C1D"/>
    <w:rsid w:val="1D0B56BA"/>
    <w:rsid w:val="1D0C2653"/>
    <w:rsid w:val="1D0E7C13"/>
    <w:rsid w:val="1D1861A5"/>
    <w:rsid w:val="1D1B1786"/>
    <w:rsid w:val="1D383FD6"/>
    <w:rsid w:val="1D3B7BAB"/>
    <w:rsid w:val="1D3C1D18"/>
    <w:rsid w:val="1D4C403D"/>
    <w:rsid w:val="1D575581"/>
    <w:rsid w:val="1D684E91"/>
    <w:rsid w:val="1D6A21A1"/>
    <w:rsid w:val="1D74500E"/>
    <w:rsid w:val="1D781BDA"/>
    <w:rsid w:val="1D795A91"/>
    <w:rsid w:val="1D81698B"/>
    <w:rsid w:val="1D8E3CE5"/>
    <w:rsid w:val="1D9551FF"/>
    <w:rsid w:val="1D9E02DC"/>
    <w:rsid w:val="1DA84CB7"/>
    <w:rsid w:val="1DAF6046"/>
    <w:rsid w:val="1DBB680C"/>
    <w:rsid w:val="1DBC4C07"/>
    <w:rsid w:val="1DC77755"/>
    <w:rsid w:val="1DCA46CE"/>
    <w:rsid w:val="1DD91315"/>
    <w:rsid w:val="1DE17DA8"/>
    <w:rsid w:val="1E0E7758"/>
    <w:rsid w:val="1E2B027B"/>
    <w:rsid w:val="1E2E41AD"/>
    <w:rsid w:val="1E3278D2"/>
    <w:rsid w:val="1E596D02"/>
    <w:rsid w:val="1E5E2FBE"/>
    <w:rsid w:val="1E602657"/>
    <w:rsid w:val="1E650DFA"/>
    <w:rsid w:val="1E6D5120"/>
    <w:rsid w:val="1E701F5C"/>
    <w:rsid w:val="1E884832"/>
    <w:rsid w:val="1E9E7CEA"/>
    <w:rsid w:val="1EBD6A38"/>
    <w:rsid w:val="1EE04A5D"/>
    <w:rsid w:val="1EE06352"/>
    <w:rsid w:val="1EE8412E"/>
    <w:rsid w:val="1EED4C42"/>
    <w:rsid w:val="1EF05139"/>
    <w:rsid w:val="1EF16137"/>
    <w:rsid w:val="1EF16FF4"/>
    <w:rsid w:val="1F094622"/>
    <w:rsid w:val="1F2E635A"/>
    <w:rsid w:val="1F376CF4"/>
    <w:rsid w:val="1F3F36D7"/>
    <w:rsid w:val="1F4464BA"/>
    <w:rsid w:val="1F451E6D"/>
    <w:rsid w:val="1F4865B0"/>
    <w:rsid w:val="1F54752B"/>
    <w:rsid w:val="1F570B90"/>
    <w:rsid w:val="1F5F1E4A"/>
    <w:rsid w:val="1F605859"/>
    <w:rsid w:val="1F6C699E"/>
    <w:rsid w:val="1F803199"/>
    <w:rsid w:val="1F8E56E6"/>
    <w:rsid w:val="1F92245E"/>
    <w:rsid w:val="1F9950ED"/>
    <w:rsid w:val="1F9B6D5D"/>
    <w:rsid w:val="1F9E6F68"/>
    <w:rsid w:val="1FBC2C9C"/>
    <w:rsid w:val="1FBF2B5A"/>
    <w:rsid w:val="1FD1024E"/>
    <w:rsid w:val="1FDE660F"/>
    <w:rsid w:val="1FEA297F"/>
    <w:rsid w:val="1FEB7BB2"/>
    <w:rsid w:val="1FEF6ADB"/>
    <w:rsid w:val="1FEF6BCD"/>
    <w:rsid w:val="1FF22B62"/>
    <w:rsid w:val="1FFD1CC1"/>
    <w:rsid w:val="200058B0"/>
    <w:rsid w:val="20007B5C"/>
    <w:rsid w:val="20232D1B"/>
    <w:rsid w:val="202448C1"/>
    <w:rsid w:val="2027424B"/>
    <w:rsid w:val="202B316E"/>
    <w:rsid w:val="202B4282"/>
    <w:rsid w:val="202C4079"/>
    <w:rsid w:val="203E7E32"/>
    <w:rsid w:val="204106B7"/>
    <w:rsid w:val="204F1D62"/>
    <w:rsid w:val="20651585"/>
    <w:rsid w:val="20653333"/>
    <w:rsid w:val="206B659B"/>
    <w:rsid w:val="20771BE8"/>
    <w:rsid w:val="207C3373"/>
    <w:rsid w:val="207D242B"/>
    <w:rsid w:val="207F15DE"/>
    <w:rsid w:val="2094622D"/>
    <w:rsid w:val="2095002F"/>
    <w:rsid w:val="20995D6E"/>
    <w:rsid w:val="20B175BD"/>
    <w:rsid w:val="20B41F76"/>
    <w:rsid w:val="20B815FF"/>
    <w:rsid w:val="20F21DA6"/>
    <w:rsid w:val="21044942"/>
    <w:rsid w:val="21085B88"/>
    <w:rsid w:val="21154FA2"/>
    <w:rsid w:val="212925B3"/>
    <w:rsid w:val="213D605E"/>
    <w:rsid w:val="214116AB"/>
    <w:rsid w:val="214B077B"/>
    <w:rsid w:val="214E5B76"/>
    <w:rsid w:val="215632A8"/>
    <w:rsid w:val="215E49C8"/>
    <w:rsid w:val="2163696D"/>
    <w:rsid w:val="216A3598"/>
    <w:rsid w:val="216C4D53"/>
    <w:rsid w:val="216D2BE1"/>
    <w:rsid w:val="21701BC4"/>
    <w:rsid w:val="21886825"/>
    <w:rsid w:val="218F1E83"/>
    <w:rsid w:val="219549B8"/>
    <w:rsid w:val="219A6F3C"/>
    <w:rsid w:val="219B585E"/>
    <w:rsid w:val="219C1A1F"/>
    <w:rsid w:val="21A772AE"/>
    <w:rsid w:val="21AC4DC7"/>
    <w:rsid w:val="21C978F2"/>
    <w:rsid w:val="21CA1747"/>
    <w:rsid w:val="21D74795"/>
    <w:rsid w:val="21DE6FC9"/>
    <w:rsid w:val="21E67D16"/>
    <w:rsid w:val="21E77C88"/>
    <w:rsid w:val="21EA331A"/>
    <w:rsid w:val="21F65411"/>
    <w:rsid w:val="220119DC"/>
    <w:rsid w:val="22100B09"/>
    <w:rsid w:val="22130B9E"/>
    <w:rsid w:val="222B7D56"/>
    <w:rsid w:val="222C235B"/>
    <w:rsid w:val="22351D10"/>
    <w:rsid w:val="22407BB4"/>
    <w:rsid w:val="22415BBC"/>
    <w:rsid w:val="22483AB7"/>
    <w:rsid w:val="225E3157"/>
    <w:rsid w:val="226B7AF3"/>
    <w:rsid w:val="226D4721"/>
    <w:rsid w:val="22771499"/>
    <w:rsid w:val="2279697F"/>
    <w:rsid w:val="228C104B"/>
    <w:rsid w:val="228F5F0E"/>
    <w:rsid w:val="229C24D0"/>
    <w:rsid w:val="22B30968"/>
    <w:rsid w:val="22BF4B60"/>
    <w:rsid w:val="22C24A6D"/>
    <w:rsid w:val="22C2681B"/>
    <w:rsid w:val="22CE6F19"/>
    <w:rsid w:val="22CF3AD0"/>
    <w:rsid w:val="22DD38CA"/>
    <w:rsid w:val="22E247FF"/>
    <w:rsid w:val="22E63EDA"/>
    <w:rsid w:val="22E7195B"/>
    <w:rsid w:val="22F10596"/>
    <w:rsid w:val="230B1F0C"/>
    <w:rsid w:val="231449D2"/>
    <w:rsid w:val="23173E6F"/>
    <w:rsid w:val="23453C70"/>
    <w:rsid w:val="2351513B"/>
    <w:rsid w:val="23683487"/>
    <w:rsid w:val="23693462"/>
    <w:rsid w:val="236C6787"/>
    <w:rsid w:val="23715AF1"/>
    <w:rsid w:val="23793C2C"/>
    <w:rsid w:val="2379500B"/>
    <w:rsid w:val="23864B8F"/>
    <w:rsid w:val="238910E7"/>
    <w:rsid w:val="238A5106"/>
    <w:rsid w:val="23980345"/>
    <w:rsid w:val="23A54742"/>
    <w:rsid w:val="23A6613D"/>
    <w:rsid w:val="23A93D4B"/>
    <w:rsid w:val="23BC3A5B"/>
    <w:rsid w:val="23C40371"/>
    <w:rsid w:val="23CC0E45"/>
    <w:rsid w:val="23CD365E"/>
    <w:rsid w:val="23D47B77"/>
    <w:rsid w:val="23ED54D2"/>
    <w:rsid w:val="23FC486B"/>
    <w:rsid w:val="24183A7C"/>
    <w:rsid w:val="241F4B2A"/>
    <w:rsid w:val="242D10C3"/>
    <w:rsid w:val="242F7EE0"/>
    <w:rsid w:val="24352414"/>
    <w:rsid w:val="2439475A"/>
    <w:rsid w:val="243D7722"/>
    <w:rsid w:val="2442146A"/>
    <w:rsid w:val="24490249"/>
    <w:rsid w:val="245066D4"/>
    <w:rsid w:val="245C17B4"/>
    <w:rsid w:val="24726940"/>
    <w:rsid w:val="247D5903"/>
    <w:rsid w:val="247D5CB8"/>
    <w:rsid w:val="24840311"/>
    <w:rsid w:val="24853FA4"/>
    <w:rsid w:val="24855D52"/>
    <w:rsid w:val="24997A50"/>
    <w:rsid w:val="249A1B8E"/>
    <w:rsid w:val="24A223CE"/>
    <w:rsid w:val="24A3442A"/>
    <w:rsid w:val="24A63A97"/>
    <w:rsid w:val="24A65001"/>
    <w:rsid w:val="24AA1A54"/>
    <w:rsid w:val="24AE3406"/>
    <w:rsid w:val="24C76041"/>
    <w:rsid w:val="24C81E0E"/>
    <w:rsid w:val="24CE7E34"/>
    <w:rsid w:val="24D37D1E"/>
    <w:rsid w:val="24DF061F"/>
    <w:rsid w:val="24E46F1D"/>
    <w:rsid w:val="24E51704"/>
    <w:rsid w:val="24E52C95"/>
    <w:rsid w:val="24E567F1"/>
    <w:rsid w:val="24E93183"/>
    <w:rsid w:val="24EB253E"/>
    <w:rsid w:val="24FA4F1E"/>
    <w:rsid w:val="24FE5431"/>
    <w:rsid w:val="24FE78B3"/>
    <w:rsid w:val="250D051F"/>
    <w:rsid w:val="2513335E"/>
    <w:rsid w:val="25216B98"/>
    <w:rsid w:val="253142BB"/>
    <w:rsid w:val="254011E5"/>
    <w:rsid w:val="254C75FA"/>
    <w:rsid w:val="25507483"/>
    <w:rsid w:val="25577F28"/>
    <w:rsid w:val="2559744E"/>
    <w:rsid w:val="2563763C"/>
    <w:rsid w:val="257547D6"/>
    <w:rsid w:val="257B65B3"/>
    <w:rsid w:val="257F0D36"/>
    <w:rsid w:val="25824926"/>
    <w:rsid w:val="258C168B"/>
    <w:rsid w:val="258C28A9"/>
    <w:rsid w:val="258F165D"/>
    <w:rsid w:val="25915040"/>
    <w:rsid w:val="259445FB"/>
    <w:rsid w:val="259647AF"/>
    <w:rsid w:val="259F5A51"/>
    <w:rsid w:val="25A16BBC"/>
    <w:rsid w:val="25AA69EB"/>
    <w:rsid w:val="25BF0688"/>
    <w:rsid w:val="25C6391C"/>
    <w:rsid w:val="25CF2634"/>
    <w:rsid w:val="25D27D01"/>
    <w:rsid w:val="25E45320"/>
    <w:rsid w:val="25E839F7"/>
    <w:rsid w:val="25F62ED0"/>
    <w:rsid w:val="25F8166C"/>
    <w:rsid w:val="260C3953"/>
    <w:rsid w:val="2610423C"/>
    <w:rsid w:val="2613198F"/>
    <w:rsid w:val="261F7BC7"/>
    <w:rsid w:val="262E78E7"/>
    <w:rsid w:val="2642302C"/>
    <w:rsid w:val="26452A59"/>
    <w:rsid w:val="26465372"/>
    <w:rsid w:val="264D1406"/>
    <w:rsid w:val="26622F59"/>
    <w:rsid w:val="26664BC3"/>
    <w:rsid w:val="26765976"/>
    <w:rsid w:val="26770DC1"/>
    <w:rsid w:val="2677791D"/>
    <w:rsid w:val="26793695"/>
    <w:rsid w:val="267B3819"/>
    <w:rsid w:val="2682472E"/>
    <w:rsid w:val="268D3017"/>
    <w:rsid w:val="26907183"/>
    <w:rsid w:val="269151CE"/>
    <w:rsid w:val="26A8158A"/>
    <w:rsid w:val="26AE627A"/>
    <w:rsid w:val="26AE635C"/>
    <w:rsid w:val="26B95932"/>
    <w:rsid w:val="26B96187"/>
    <w:rsid w:val="26B96745"/>
    <w:rsid w:val="26BD04D4"/>
    <w:rsid w:val="26CA3E87"/>
    <w:rsid w:val="26CB2189"/>
    <w:rsid w:val="26CB4B6D"/>
    <w:rsid w:val="26CD7666"/>
    <w:rsid w:val="26CF6D65"/>
    <w:rsid w:val="26D86829"/>
    <w:rsid w:val="26DE5BEE"/>
    <w:rsid w:val="26DF3EDA"/>
    <w:rsid w:val="26E06E67"/>
    <w:rsid w:val="26E13E45"/>
    <w:rsid w:val="26EB3E67"/>
    <w:rsid w:val="26EC442E"/>
    <w:rsid w:val="26F21EF8"/>
    <w:rsid w:val="26FB2D44"/>
    <w:rsid w:val="26FD2518"/>
    <w:rsid w:val="26FF2248"/>
    <w:rsid w:val="27045BE3"/>
    <w:rsid w:val="27051D7F"/>
    <w:rsid w:val="270C1622"/>
    <w:rsid w:val="270C275B"/>
    <w:rsid w:val="2710368A"/>
    <w:rsid w:val="271B33D3"/>
    <w:rsid w:val="271C243C"/>
    <w:rsid w:val="27206206"/>
    <w:rsid w:val="272947B7"/>
    <w:rsid w:val="272F1FA5"/>
    <w:rsid w:val="27393A05"/>
    <w:rsid w:val="27397456"/>
    <w:rsid w:val="276512E3"/>
    <w:rsid w:val="27684E4B"/>
    <w:rsid w:val="277D170F"/>
    <w:rsid w:val="27817A39"/>
    <w:rsid w:val="27817B96"/>
    <w:rsid w:val="278D1742"/>
    <w:rsid w:val="27B50857"/>
    <w:rsid w:val="27D33279"/>
    <w:rsid w:val="27DA0163"/>
    <w:rsid w:val="27DF2295"/>
    <w:rsid w:val="27F76F67"/>
    <w:rsid w:val="280328BD"/>
    <w:rsid w:val="280652D9"/>
    <w:rsid w:val="280B1D1A"/>
    <w:rsid w:val="280F51F0"/>
    <w:rsid w:val="28126FC4"/>
    <w:rsid w:val="28135D68"/>
    <w:rsid w:val="281E528D"/>
    <w:rsid w:val="282C6A91"/>
    <w:rsid w:val="282F4953"/>
    <w:rsid w:val="2835115C"/>
    <w:rsid w:val="283E4B96"/>
    <w:rsid w:val="284D7865"/>
    <w:rsid w:val="284F6DA3"/>
    <w:rsid w:val="28524304"/>
    <w:rsid w:val="28696461"/>
    <w:rsid w:val="287462E3"/>
    <w:rsid w:val="28747AD6"/>
    <w:rsid w:val="2877751D"/>
    <w:rsid w:val="28783555"/>
    <w:rsid w:val="28805513"/>
    <w:rsid w:val="28883259"/>
    <w:rsid w:val="28A262BF"/>
    <w:rsid w:val="28BE2825"/>
    <w:rsid w:val="28C07380"/>
    <w:rsid w:val="28C11A7A"/>
    <w:rsid w:val="28C7458E"/>
    <w:rsid w:val="28D313F5"/>
    <w:rsid w:val="28D41185"/>
    <w:rsid w:val="28D53538"/>
    <w:rsid w:val="28E27C53"/>
    <w:rsid w:val="28E80203"/>
    <w:rsid w:val="28F84E55"/>
    <w:rsid w:val="290C59EF"/>
    <w:rsid w:val="29187F9E"/>
    <w:rsid w:val="291C47AB"/>
    <w:rsid w:val="29283150"/>
    <w:rsid w:val="292979CE"/>
    <w:rsid w:val="29346CDC"/>
    <w:rsid w:val="294372F0"/>
    <w:rsid w:val="294811CB"/>
    <w:rsid w:val="29493385"/>
    <w:rsid w:val="295611EC"/>
    <w:rsid w:val="295D3A43"/>
    <w:rsid w:val="29687B46"/>
    <w:rsid w:val="29695C42"/>
    <w:rsid w:val="29711991"/>
    <w:rsid w:val="29787E29"/>
    <w:rsid w:val="297935B2"/>
    <w:rsid w:val="29880D06"/>
    <w:rsid w:val="298A7967"/>
    <w:rsid w:val="298E00D3"/>
    <w:rsid w:val="299220BA"/>
    <w:rsid w:val="299B70FC"/>
    <w:rsid w:val="29A967CF"/>
    <w:rsid w:val="29BB38BD"/>
    <w:rsid w:val="29BF3AB4"/>
    <w:rsid w:val="29CA1A25"/>
    <w:rsid w:val="29CB388E"/>
    <w:rsid w:val="29D205B4"/>
    <w:rsid w:val="29E92616"/>
    <w:rsid w:val="29EB698C"/>
    <w:rsid w:val="29EC06EB"/>
    <w:rsid w:val="29F07737"/>
    <w:rsid w:val="29F2579B"/>
    <w:rsid w:val="29FE5E0A"/>
    <w:rsid w:val="2A02394B"/>
    <w:rsid w:val="2A096DDD"/>
    <w:rsid w:val="2A1C0F55"/>
    <w:rsid w:val="2A223CF9"/>
    <w:rsid w:val="2A265721"/>
    <w:rsid w:val="2A2D6F79"/>
    <w:rsid w:val="2A377296"/>
    <w:rsid w:val="2A4A348B"/>
    <w:rsid w:val="2A55723C"/>
    <w:rsid w:val="2A6321B6"/>
    <w:rsid w:val="2A6C2619"/>
    <w:rsid w:val="2A720DAE"/>
    <w:rsid w:val="2A7530F1"/>
    <w:rsid w:val="2A7A123C"/>
    <w:rsid w:val="2A84032A"/>
    <w:rsid w:val="2AAC34E4"/>
    <w:rsid w:val="2AAD4F40"/>
    <w:rsid w:val="2AAE58D7"/>
    <w:rsid w:val="2AB70FC2"/>
    <w:rsid w:val="2ABF3794"/>
    <w:rsid w:val="2AC10D1E"/>
    <w:rsid w:val="2AD94BB2"/>
    <w:rsid w:val="2ADA750F"/>
    <w:rsid w:val="2ADF6340"/>
    <w:rsid w:val="2AE31991"/>
    <w:rsid w:val="2AE40382"/>
    <w:rsid w:val="2AEA1424"/>
    <w:rsid w:val="2AEA2DB3"/>
    <w:rsid w:val="2AEA65AF"/>
    <w:rsid w:val="2AED1E29"/>
    <w:rsid w:val="2AED6152"/>
    <w:rsid w:val="2B032F27"/>
    <w:rsid w:val="2B067706"/>
    <w:rsid w:val="2B1954F3"/>
    <w:rsid w:val="2B1B5524"/>
    <w:rsid w:val="2B2E710A"/>
    <w:rsid w:val="2B412CE6"/>
    <w:rsid w:val="2B42499D"/>
    <w:rsid w:val="2B43195F"/>
    <w:rsid w:val="2B46486F"/>
    <w:rsid w:val="2B635103"/>
    <w:rsid w:val="2B652909"/>
    <w:rsid w:val="2B654614"/>
    <w:rsid w:val="2B7E34FB"/>
    <w:rsid w:val="2B7F027C"/>
    <w:rsid w:val="2B88437A"/>
    <w:rsid w:val="2B944D3C"/>
    <w:rsid w:val="2B9800F7"/>
    <w:rsid w:val="2B9901D7"/>
    <w:rsid w:val="2BA43931"/>
    <w:rsid w:val="2BBC7D38"/>
    <w:rsid w:val="2BC005DD"/>
    <w:rsid w:val="2BC0332C"/>
    <w:rsid w:val="2BC85DD9"/>
    <w:rsid w:val="2BCE4F67"/>
    <w:rsid w:val="2BD101D7"/>
    <w:rsid w:val="2BD138B7"/>
    <w:rsid w:val="2BD55811"/>
    <w:rsid w:val="2BDB2B55"/>
    <w:rsid w:val="2BDE0165"/>
    <w:rsid w:val="2BDF21EC"/>
    <w:rsid w:val="2BF7152C"/>
    <w:rsid w:val="2BF82F4F"/>
    <w:rsid w:val="2BF9440C"/>
    <w:rsid w:val="2C053974"/>
    <w:rsid w:val="2C0824C2"/>
    <w:rsid w:val="2C0B19FD"/>
    <w:rsid w:val="2C0E155A"/>
    <w:rsid w:val="2C116AB4"/>
    <w:rsid w:val="2C186275"/>
    <w:rsid w:val="2C1874AC"/>
    <w:rsid w:val="2C1B1197"/>
    <w:rsid w:val="2C1C26F1"/>
    <w:rsid w:val="2C207BBD"/>
    <w:rsid w:val="2C217DEB"/>
    <w:rsid w:val="2C4A2DAD"/>
    <w:rsid w:val="2C4D0504"/>
    <w:rsid w:val="2C601660"/>
    <w:rsid w:val="2C644181"/>
    <w:rsid w:val="2C6B5068"/>
    <w:rsid w:val="2C6D2C0B"/>
    <w:rsid w:val="2C6E657A"/>
    <w:rsid w:val="2C772107"/>
    <w:rsid w:val="2C794233"/>
    <w:rsid w:val="2C8903AA"/>
    <w:rsid w:val="2C9B2839"/>
    <w:rsid w:val="2CA64AB8"/>
    <w:rsid w:val="2CC47B36"/>
    <w:rsid w:val="2CC6515A"/>
    <w:rsid w:val="2CC90D4D"/>
    <w:rsid w:val="2CCA433A"/>
    <w:rsid w:val="2CE2160C"/>
    <w:rsid w:val="2CE657FC"/>
    <w:rsid w:val="2CE83D7D"/>
    <w:rsid w:val="2CEB4BC0"/>
    <w:rsid w:val="2CEE3684"/>
    <w:rsid w:val="2CF4730A"/>
    <w:rsid w:val="2CF60ED0"/>
    <w:rsid w:val="2D0A69C5"/>
    <w:rsid w:val="2D177764"/>
    <w:rsid w:val="2D1C41F8"/>
    <w:rsid w:val="2D39592C"/>
    <w:rsid w:val="2D452523"/>
    <w:rsid w:val="2D4A1C4B"/>
    <w:rsid w:val="2D4C5277"/>
    <w:rsid w:val="2D5C5B9B"/>
    <w:rsid w:val="2D614C14"/>
    <w:rsid w:val="2D6230D5"/>
    <w:rsid w:val="2D687C88"/>
    <w:rsid w:val="2D69599C"/>
    <w:rsid w:val="2D6A1F89"/>
    <w:rsid w:val="2D6B3B45"/>
    <w:rsid w:val="2D7E0266"/>
    <w:rsid w:val="2D805453"/>
    <w:rsid w:val="2D857942"/>
    <w:rsid w:val="2D890CA0"/>
    <w:rsid w:val="2D9D0B5E"/>
    <w:rsid w:val="2DA26B1A"/>
    <w:rsid w:val="2DA32C44"/>
    <w:rsid w:val="2DA97F92"/>
    <w:rsid w:val="2DBD0123"/>
    <w:rsid w:val="2DD75316"/>
    <w:rsid w:val="2DE33946"/>
    <w:rsid w:val="2DEE0105"/>
    <w:rsid w:val="2DF301D1"/>
    <w:rsid w:val="2DF75ECC"/>
    <w:rsid w:val="2E0D0F34"/>
    <w:rsid w:val="2E24038A"/>
    <w:rsid w:val="2E2A7826"/>
    <w:rsid w:val="2E374B73"/>
    <w:rsid w:val="2E5B150E"/>
    <w:rsid w:val="2E5F4906"/>
    <w:rsid w:val="2E646769"/>
    <w:rsid w:val="2E786928"/>
    <w:rsid w:val="2E7E2FD4"/>
    <w:rsid w:val="2E884DBD"/>
    <w:rsid w:val="2E8D2B5C"/>
    <w:rsid w:val="2E8D6701"/>
    <w:rsid w:val="2E9B7798"/>
    <w:rsid w:val="2EA347A3"/>
    <w:rsid w:val="2EA43279"/>
    <w:rsid w:val="2EAA7BDD"/>
    <w:rsid w:val="2EB44DC7"/>
    <w:rsid w:val="2EB51A36"/>
    <w:rsid w:val="2EBD5A49"/>
    <w:rsid w:val="2EC63BA5"/>
    <w:rsid w:val="2ECA5E2F"/>
    <w:rsid w:val="2ECB6A58"/>
    <w:rsid w:val="2EE525AC"/>
    <w:rsid w:val="2EE7252F"/>
    <w:rsid w:val="2EE77AEE"/>
    <w:rsid w:val="2EF37D5C"/>
    <w:rsid w:val="2EF53AD4"/>
    <w:rsid w:val="2EF65497"/>
    <w:rsid w:val="2EFF54A2"/>
    <w:rsid w:val="2F06178B"/>
    <w:rsid w:val="2F1121CD"/>
    <w:rsid w:val="2F1E127D"/>
    <w:rsid w:val="2F210759"/>
    <w:rsid w:val="2F3B63E8"/>
    <w:rsid w:val="2F3C1500"/>
    <w:rsid w:val="2F41378E"/>
    <w:rsid w:val="2F4138CE"/>
    <w:rsid w:val="2F436F36"/>
    <w:rsid w:val="2F4A3F34"/>
    <w:rsid w:val="2F4E6A48"/>
    <w:rsid w:val="2F5F3350"/>
    <w:rsid w:val="2F650D81"/>
    <w:rsid w:val="2F6D7B0F"/>
    <w:rsid w:val="2F75361F"/>
    <w:rsid w:val="2F80108A"/>
    <w:rsid w:val="2F82342D"/>
    <w:rsid w:val="2F875074"/>
    <w:rsid w:val="2FA15A0A"/>
    <w:rsid w:val="2FA8277E"/>
    <w:rsid w:val="2FAA077A"/>
    <w:rsid w:val="2FB81FF6"/>
    <w:rsid w:val="2FC217DF"/>
    <w:rsid w:val="2FC506FD"/>
    <w:rsid w:val="2FCF4325"/>
    <w:rsid w:val="2FF50D7D"/>
    <w:rsid w:val="2FFA3A98"/>
    <w:rsid w:val="2FFB12CE"/>
    <w:rsid w:val="300F73E6"/>
    <w:rsid w:val="30227315"/>
    <w:rsid w:val="30445400"/>
    <w:rsid w:val="30473295"/>
    <w:rsid w:val="30564A47"/>
    <w:rsid w:val="305B1E31"/>
    <w:rsid w:val="305D28EF"/>
    <w:rsid w:val="306047C0"/>
    <w:rsid w:val="30642762"/>
    <w:rsid w:val="30642964"/>
    <w:rsid w:val="30676FEE"/>
    <w:rsid w:val="306B10A4"/>
    <w:rsid w:val="30744ECD"/>
    <w:rsid w:val="3075311F"/>
    <w:rsid w:val="30791E4A"/>
    <w:rsid w:val="307C7074"/>
    <w:rsid w:val="307E3FAA"/>
    <w:rsid w:val="3087057E"/>
    <w:rsid w:val="3091022E"/>
    <w:rsid w:val="309A31A6"/>
    <w:rsid w:val="30B637CD"/>
    <w:rsid w:val="30C14AE4"/>
    <w:rsid w:val="30C354D1"/>
    <w:rsid w:val="30C90AA2"/>
    <w:rsid w:val="30C922A2"/>
    <w:rsid w:val="30D047F9"/>
    <w:rsid w:val="30F04444"/>
    <w:rsid w:val="30FA6943"/>
    <w:rsid w:val="311865F0"/>
    <w:rsid w:val="31191F55"/>
    <w:rsid w:val="311F12DD"/>
    <w:rsid w:val="311F5D37"/>
    <w:rsid w:val="31264419"/>
    <w:rsid w:val="312B7C81"/>
    <w:rsid w:val="312D6C57"/>
    <w:rsid w:val="312E498F"/>
    <w:rsid w:val="31350B00"/>
    <w:rsid w:val="313D4530"/>
    <w:rsid w:val="313E724E"/>
    <w:rsid w:val="31475ABB"/>
    <w:rsid w:val="314A084F"/>
    <w:rsid w:val="31657BA1"/>
    <w:rsid w:val="31662A68"/>
    <w:rsid w:val="3172765E"/>
    <w:rsid w:val="31770F12"/>
    <w:rsid w:val="317E18EE"/>
    <w:rsid w:val="31840098"/>
    <w:rsid w:val="3199457E"/>
    <w:rsid w:val="319A6763"/>
    <w:rsid w:val="319D606E"/>
    <w:rsid w:val="31AC0DC2"/>
    <w:rsid w:val="31AE6B32"/>
    <w:rsid w:val="31B163D9"/>
    <w:rsid w:val="31B845AC"/>
    <w:rsid w:val="31D654C1"/>
    <w:rsid w:val="31D75713"/>
    <w:rsid w:val="31E06CBE"/>
    <w:rsid w:val="31F0073A"/>
    <w:rsid w:val="31F314F6"/>
    <w:rsid w:val="31F61EC1"/>
    <w:rsid w:val="320B1279"/>
    <w:rsid w:val="32157F97"/>
    <w:rsid w:val="321A35DB"/>
    <w:rsid w:val="321D49AD"/>
    <w:rsid w:val="32247146"/>
    <w:rsid w:val="32384404"/>
    <w:rsid w:val="32435DD6"/>
    <w:rsid w:val="32473716"/>
    <w:rsid w:val="324A56ED"/>
    <w:rsid w:val="324E712D"/>
    <w:rsid w:val="324F1DCD"/>
    <w:rsid w:val="32510A35"/>
    <w:rsid w:val="325356E2"/>
    <w:rsid w:val="325A322E"/>
    <w:rsid w:val="326053F2"/>
    <w:rsid w:val="326C57DE"/>
    <w:rsid w:val="32A62F44"/>
    <w:rsid w:val="32AD25F9"/>
    <w:rsid w:val="32B97BE9"/>
    <w:rsid w:val="32BC3287"/>
    <w:rsid w:val="32BF7ED9"/>
    <w:rsid w:val="32C3321C"/>
    <w:rsid w:val="32CC5C8C"/>
    <w:rsid w:val="32CE688B"/>
    <w:rsid w:val="32DF5FCD"/>
    <w:rsid w:val="32EF565F"/>
    <w:rsid w:val="32F50832"/>
    <w:rsid w:val="330B38C7"/>
    <w:rsid w:val="330C69D4"/>
    <w:rsid w:val="330F0535"/>
    <w:rsid w:val="33201B83"/>
    <w:rsid w:val="3321758E"/>
    <w:rsid w:val="3322467F"/>
    <w:rsid w:val="332446D4"/>
    <w:rsid w:val="332B2B5D"/>
    <w:rsid w:val="33355B05"/>
    <w:rsid w:val="33356B95"/>
    <w:rsid w:val="33387880"/>
    <w:rsid w:val="333B5DC3"/>
    <w:rsid w:val="333C7D6C"/>
    <w:rsid w:val="3341553A"/>
    <w:rsid w:val="334212B2"/>
    <w:rsid w:val="33440C4B"/>
    <w:rsid w:val="33483F5B"/>
    <w:rsid w:val="336219DE"/>
    <w:rsid w:val="336D2E31"/>
    <w:rsid w:val="336F1A15"/>
    <w:rsid w:val="33770F5C"/>
    <w:rsid w:val="33791C65"/>
    <w:rsid w:val="33865D9C"/>
    <w:rsid w:val="338D6F33"/>
    <w:rsid w:val="338E48E7"/>
    <w:rsid w:val="33972245"/>
    <w:rsid w:val="339B5B07"/>
    <w:rsid w:val="339C09C3"/>
    <w:rsid w:val="339E34B6"/>
    <w:rsid w:val="33BC72B7"/>
    <w:rsid w:val="33C87A09"/>
    <w:rsid w:val="33CF7702"/>
    <w:rsid w:val="33D91C17"/>
    <w:rsid w:val="33DC30C7"/>
    <w:rsid w:val="33F03F95"/>
    <w:rsid w:val="33F453F9"/>
    <w:rsid w:val="33FA2934"/>
    <w:rsid w:val="33FB3515"/>
    <w:rsid w:val="34137CD4"/>
    <w:rsid w:val="341C44FF"/>
    <w:rsid w:val="341E2EE8"/>
    <w:rsid w:val="34211941"/>
    <w:rsid w:val="342752A5"/>
    <w:rsid w:val="342B0536"/>
    <w:rsid w:val="343155AF"/>
    <w:rsid w:val="34331D98"/>
    <w:rsid w:val="34365F5A"/>
    <w:rsid w:val="34367929"/>
    <w:rsid w:val="344A6670"/>
    <w:rsid w:val="344C4197"/>
    <w:rsid w:val="3458171B"/>
    <w:rsid w:val="345B1FBE"/>
    <w:rsid w:val="346162FC"/>
    <w:rsid w:val="346823FB"/>
    <w:rsid w:val="34690B16"/>
    <w:rsid w:val="347102C2"/>
    <w:rsid w:val="347A2D6A"/>
    <w:rsid w:val="34805BB5"/>
    <w:rsid w:val="34872785"/>
    <w:rsid w:val="34AA2E3A"/>
    <w:rsid w:val="34AC205C"/>
    <w:rsid w:val="34AD119E"/>
    <w:rsid w:val="34AE21C4"/>
    <w:rsid w:val="34B47401"/>
    <w:rsid w:val="34B55A4A"/>
    <w:rsid w:val="34BB5F2F"/>
    <w:rsid w:val="34BC368A"/>
    <w:rsid w:val="34BE0106"/>
    <w:rsid w:val="34C5219B"/>
    <w:rsid w:val="34C91C8B"/>
    <w:rsid w:val="34D67F04"/>
    <w:rsid w:val="34F45FB6"/>
    <w:rsid w:val="34FF745B"/>
    <w:rsid w:val="350401DB"/>
    <w:rsid w:val="35110D71"/>
    <w:rsid w:val="351654D2"/>
    <w:rsid w:val="3519592C"/>
    <w:rsid w:val="352214FA"/>
    <w:rsid w:val="352E1B39"/>
    <w:rsid w:val="35370DB4"/>
    <w:rsid w:val="35385818"/>
    <w:rsid w:val="35495D56"/>
    <w:rsid w:val="354F3B83"/>
    <w:rsid w:val="35521313"/>
    <w:rsid w:val="35614F37"/>
    <w:rsid w:val="35732AA1"/>
    <w:rsid w:val="357F17F4"/>
    <w:rsid w:val="35811EEB"/>
    <w:rsid w:val="35822CE2"/>
    <w:rsid w:val="35833508"/>
    <w:rsid w:val="359A3A69"/>
    <w:rsid w:val="359F4B03"/>
    <w:rsid w:val="35A149B6"/>
    <w:rsid w:val="35A615E5"/>
    <w:rsid w:val="35A65F84"/>
    <w:rsid w:val="35AB420B"/>
    <w:rsid w:val="35B2285D"/>
    <w:rsid w:val="35B53FBD"/>
    <w:rsid w:val="35BE615B"/>
    <w:rsid w:val="35CA5010"/>
    <w:rsid w:val="35CD1307"/>
    <w:rsid w:val="35D00760"/>
    <w:rsid w:val="35D24B6F"/>
    <w:rsid w:val="35D2687E"/>
    <w:rsid w:val="35D665C6"/>
    <w:rsid w:val="35E7149D"/>
    <w:rsid w:val="35EB79F5"/>
    <w:rsid w:val="35EF0C06"/>
    <w:rsid w:val="35F2289A"/>
    <w:rsid w:val="35FB1BC6"/>
    <w:rsid w:val="35FB6123"/>
    <w:rsid w:val="35FF07B1"/>
    <w:rsid w:val="36031D7F"/>
    <w:rsid w:val="3603682A"/>
    <w:rsid w:val="36086841"/>
    <w:rsid w:val="360874AA"/>
    <w:rsid w:val="360A20B6"/>
    <w:rsid w:val="360D4919"/>
    <w:rsid w:val="361179F3"/>
    <w:rsid w:val="36232A04"/>
    <w:rsid w:val="36245220"/>
    <w:rsid w:val="36341A11"/>
    <w:rsid w:val="36394B26"/>
    <w:rsid w:val="363A3DD3"/>
    <w:rsid w:val="363F70B9"/>
    <w:rsid w:val="36423A5E"/>
    <w:rsid w:val="364C66D0"/>
    <w:rsid w:val="3655682C"/>
    <w:rsid w:val="365D7171"/>
    <w:rsid w:val="36625EF3"/>
    <w:rsid w:val="36634B6D"/>
    <w:rsid w:val="366435EA"/>
    <w:rsid w:val="366D35BC"/>
    <w:rsid w:val="36716DDC"/>
    <w:rsid w:val="36723FC1"/>
    <w:rsid w:val="367A73FA"/>
    <w:rsid w:val="3683280D"/>
    <w:rsid w:val="36A06F6A"/>
    <w:rsid w:val="36A134D5"/>
    <w:rsid w:val="36B424C7"/>
    <w:rsid w:val="36B543FB"/>
    <w:rsid w:val="36B67983"/>
    <w:rsid w:val="36C7044C"/>
    <w:rsid w:val="36D00CEF"/>
    <w:rsid w:val="36D72E8C"/>
    <w:rsid w:val="36D9231B"/>
    <w:rsid w:val="36E24BFE"/>
    <w:rsid w:val="36EF18FF"/>
    <w:rsid w:val="36EF34FF"/>
    <w:rsid w:val="36F94B6C"/>
    <w:rsid w:val="370315DA"/>
    <w:rsid w:val="370C616A"/>
    <w:rsid w:val="370D193D"/>
    <w:rsid w:val="371104EA"/>
    <w:rsid w:val="371723A3"/>
    <w:rsid w:val="371B2CB9"/>
    <w:rsid w:val="3721529A"/>
    <w:rsid w:val="37312830"/>
    <w:rsid w:val="373134D0"/>
    <w:rsid w:val="373F1A50"/>
    <w:rsid w:val="37425BDE"/>
    <w:rsid w:val="37452752"/>
    <w:rsid w:val="37533BD2"/>
    <w:rsid w:val="375E52F2"/>
    <w:rsid w:val="37637085"/>
    <w:rsid w:val="37731FD0"/>
    <w:rsid w:val="3773717D"/>
    <w:rsid w:val="37815CF9"/>
    <w:rsid w:val="37A824FD"/>
    <w:rsid w:val="37CA171F"/>
    <w:rsid w:val="37CB1FF8"/>
    <w:rsid w:val="37CC5075"/>
    <w:rsid w:val="37D5625A"/>
    <w:rsid w:val="37D94160"/>
    <w:rsid w:val="37DB1AB8"/>
    <w:rsid w:val="37DB6F45"/>
    <w:rsid w:val="37E02725"/>
    <w:rsid w:val="37E47A18"/>
    <w:rsid w:val="37EA537A"/>
    <w:rsid w:val="37EB69C8"/>
    <w:rsid w:val="37F4125D"/>
    <w:rsid w:val="37FA0B22"/>
    <w:rsid w:val="380460BD"/>
    <w:rsid w:val="381548D9"/>
    <w:rsid w:val="38173110"/>
    <w:rsid w:val="381A62D8"/>
    <w:rsid w:val="381B4801"/>
    <w:rsid w:val="381E3608"/>
    <w:rsid w:val="383F67F8"/>
    <w:rsid w:val="38426D10"/>
    <w:rsid w:val="384D4137"/>
    <w:rsid w:val="385775AE"/>
    <w:rsid w:val="385B31C3"/>
    <w:rsid w:val="38742DD1"/>
    <w:rsid w:val="388863F7"/>
    <w:rsid w:val="38950E2C"/>
    <w:rsid w:val="38995E18"/>
    <w:rsid w:val="389A6DAB"/>
    <w:rsid w:val="38A7028E"/>
    <w:rsid w:val="38B81201"/>
    <w:rsid w:val="38C83D60"/>
    <w:rsid w:val="38D120A0"/>
    <w:rsid w:val="38DA426D"/>
    <w:rsid w:val="38E42674"/>
    <w:rsid w:val="38F848ED"/>
    <w:rsid w:val="39007C46"/>
    <w:rsid w:val="39023C7B"/>
    <w:rsid w:val="391C5D42"/>
    <w:rsid w:val="391E0D98"/>
    <w:rsid w:val="393618B9"/>
    <w:rsid w:val="393A4F06"/>
    <w:rsid w:val="394F0285"/>
    <w:rsid w:val="395C404C"/>
    <w:rsid w:val="396A6722"/>
    <w:rsid w:val="397228F1"/>
    <w:rsid w:val="39764342"/>
    <w:rsid w:val="397C3770"/>
    <w:rsid w:val="397D4DF4"/>
    <w:rsid w:val="39820DED"/>
    <w:rsid w:val="39884806"/>
    <w:rsid w:val="398C6681"/>
    <w:rsid w:val="39BE45A8"/>
    <w:rsid w:val="39CA4AFD"/>
    <w:rsid w:val="39CE1AF2"/>
    <w:rsid w:val="39D569DC"/>
    <w:rsid w:val="39E2691E"/>
    <w:rsid w:val="39F14CC7"/>
    <w:rsid w:val="3A010D1E"/>
    <w:rsid w:val="3A0328C6"/>
    <w:rsid w:val="3A045F17"/>
    <w:rsid w:val="3A1A4D37"/>
    <w:rsid w:val="3A211C22"/>
    <w:rsid w:val="3A2A1737"/>
    <w:rsid w:val="3A401AD8"/>
    <w:rsid w:val="3A42054B"/>
    <w:rsid w:val="3A4528C8"/>
    <w:rsid w:val="3A5A0EDD"/>
    <w:rsid w:val="3A5A6066"/>
    <w:rsid w:val="3A5F06D9"/>
    <w:rsid w:val="3A5F6D8E"/>
    <w:rsid w:val="3A62282F"/>
    <w:rsid w:val="3A7C6384"/>
    <w:rsid w:val="3A830E20"/>
    <w:rsid w:val="3A85679C"/>
    <w:rsid w:val="3A8570A0"/>
    <w:rsid w:val="3A860DC8"/>
    <w:rsid w:val="3A892579"/>
    <w:rsid w:val="3A8C3016"/>
    <w:rsid w:val="3A9930A9"/>
    <w:rsid w:val="3AA60379"/>
    <w:rsid w:val="3AA73CFF"/>
    <w:rsid w:val="3AC04C7E"/>
    <w:rsid w:val="3AD13648"/>
    <w:rsid w:val="3AF533A0"/>
    <w:rsid w:val="3AF643C4"/>
    <w:rsid w:val="3B080AB1"/>
    <w:rsid w:val="3B102B21"/>
    <w:rsid w:val="3B173EBC"/>
    <w:rsid w:val="3B206BDE"/>
    <w:rsid w:val="3B216A43"/>
    <w:rsid w:val="3B233856"/>
    <w:rsid w:val="3B2351A0"/>
    <w:rsid w:val="3B2409A7"/>
    <w:rsid w:val="3B2D45F6"/>
    <w:rsid w:val="3B38065B"/>
    <w:rsid w:val="3B443E1A"/>
    <w:rsid w:val="3B4814CA"/>
    <w:rsid w:val="3B4E0552"/>
    <w:rsid w:val="3B5167A3"/>
    <w:rsid w:val="3B702E61"/>
    <w:rsid w:val="3B767D95"/>
    <w:rsid w:val="3B7C27E7"/>
    <w:rsid w:val="3B827679"/>
    <w:rsid w:val="3BC15BBC"/>
    <w:rsid w:val="3BC74A4B"/>
    <w:rsid w:val="3BCA7448"/>
    <w:rsid w:val="3BF253DE"/>
    <w:rsid w:val="3BF770DE"/>
    <w:rsid w:val="3BFB1479"/>
    <w:rsid w:val="3BFF7993"/>
    <w:rsid w:val="3C035BC2"/>
    <w:rsid w:val="3C05218D"/>
    <w:rsid w:val="3C123F18"/>
    <w:rsid w:val="3C161C68"/>
    <w:rsid w:val="3C1F3929"/>
    <w:rsid w:val="3C1F4645"/>
    <w:rsid w:val="3C442C26"/>
    <w:rsid w:val="3C5376C9"/>
    <w:rsid w:val="3C5A11D7"/>
    <w:rsid w:val="3C632C90"/>
    <w:rsid w:val="3C655997"/>
    <w:rsid w:val="3C6836E1"/>
    <w:rsid w:val="3C7413CB"/>
    <w:rsid w:val="3C793007"/>
    <w:rsid w:val="3C7B29A7"/>
    <w:rsid w:val="3C8446EA"/>
    <w:rsid w:val="3C862A99"/>
    <w:rsid w:val="3C8941CF"/>
    <w:rsid w:val="3C913980"/>
    <w:rsid w:val="3C920BB5"/>
    <w:rsid w:val="3C9477A4"/>
    <w:rsid w:val="3C9560DB"/>
    <w:rsid w:val="3C9E7ED5"/>
    <w:rsid w:val="3CA45302"/>
    <w:rsid w:val="3CBB635D"/>
    <w:rsid w:val="3CBD58AD"/>
    <w:rsid w:val="3CBE3EAB"/>
    <w:rsid w:val="3CC33464"/>
    <w:rsid w:val="3CE358B4"/>
    <w:rsid w:val="3CEA615B"/>
    <w:rsid w:val="3CF44733"/>
    <w:rsid w:val="3CFC046C"/>
    <w:rsid w:val="3D010497"/>
    <w:rsid w:val="3D055FC1"/>
    <w:rsid w:val="3D0D71A8"/>
    <w:rsid w:val="3D13190C"/>
    <w:rsid w:val="3D250DB0"/>
    <w:rsid w:val="3D360C19"/>
    <w:rsid w:val="3D411BC2"/>
    <w:rsid w:val="3D49542E"/>
    <w:rsid w:val="3D70539A"/>
    <w:rsid w:val="3D711112"/>
    <w:rsid w:val="3D7447C4"/>
    <w:rsid w:val="3D790ED4"/>
    <w:rsid w:val="3D7E4AC2"/>
    <w:rsid w:val="3D7E6409"/>
    <w:rsid w:val="3D8C1AA8"/>
    <w:rsid w:val="3D961036"/>
    <w:rsid w:val="3D9A3BE5"/>
    <w:rsid w:val="3D9A642B"/>
    <w:rsid w:val="3DA34BBA"/>
    <w:rsid w:val="3DA61546"/>
    <w:rsid w:val="3DA945B5"/>
    <w:rsid w:val="3DAA2061"/>
    <w:rsid w:val="3DC96858"/>
    <w:rsid w:val="3DD0408A"/>
    <w:rsid w:val="3DD551FD"/>
    <w:rsid w:val="3DD7387D"/>
    <w:rsid w:val="3DE74881"/>
    <w:rsid w:val="3DEB2C72"/>
    <w:rsid w:val="3DEC0333"/>
    <w:rsid w:val="3DF86C4E"/>
    <w:rsid w:val="3E0D3D5B"/>
    <w:rsid w:val="3E156CBD"/>
    <w:rsid w:val="3E190AEF"/>
    <w:rsid w:val="3E1A0869"/>
    <w:rsid w:val="3E1C34AA"/>
    <w:rsid w:val="3E2527CA"/>
    <w:rsid w:val="3E274951"/>
    <w:rsid w:val="3E391C63"/>
    <w:rsid w:val="3E397DCD"/>
    <w:rsid w:val="3E4928E7"/>
    <w:rsid w:val="3E614CE2"/>
    <w:rsid w:val="3E7A308B"/>
    <w:rsid w:val="3E7E489E"/>
    <w:rsid w:val="3E820F1D"/>
    <w:rsid w:val="3E8A248B"/>
    <w:rsid w:val="3E8A61E0"/>
    <w:rsid w:val="3E8B3246"/>
    <w:rsid w:val="3E8B35F0"/>
    <w:rsid w:val="3E9A3A1D"/>
    <w:rsid w:val="3EB235BE"/>
    <w:rsid w:val="3EB63280"/>
    <w:rsid w:val="3EBE4D82"/>
    <w:rsid w:val="3EC654B1"/>
    <w:rsid w:val="3ECB0635"/>
    <w:rsid w:val="3ED25720"/>
    <w:rsid w:val="3ED852A3"/>
    <w:rsid w:val="3EE53B65"/>
    <w:rsid w:val="3EED69FF"/>
    <w:rsid w:val="3EF030B2"/>
    <w:rsid w:val="3EF67E13"/>
    <w:rsid w:val="3EFA3FC7"/>
    <w:rsid w:val="3F0538C0"/>
    <w:rsid w:val="3F0A757E"/>
    <w:rsid w:val="3F116B99"/>
    <w:rsid w:val="3F135C4A"/>
    <w:rsid w:val="3F1B27D8"/>
    <w:rsid w:val="3F1B7587"/>
    <w:rsid w:val="3F2567E8"/>
    <w:rsid w:val="3F2918EA"/>
    <w:rsid w:val="3F2B777B"/>
    <w:rsid w:val="3F36256D"/>
    <w:rsid w:val="3F474797"/>
    <w:rsid w:val="3F474FAC"/>
    <w:rsid w:val="3F482647"/>
    <w:rsid w:val="3F530E48"/>
    <w:rsid w:val="3F7E3672"/>
    <w:rsid w:val="3F7E5D77"/>
    <w:rsid w:val="3F9277DD"/>
    <w:rsid w:val="3F963FFC"/>
    <w:rsid w:val="3F971CAA"/>
    <w:rsid w:val="3FA012AB"/>
    <w:rsid w:val="3FA76095"/>
    <w:rsid w:val="3FAC4E40"/>
    <w:rsid w:val="3FB3156E"/>
    <w:rsid w:val="3FB5279E"/>
    <w:rsid w:val="3FB914F5"/>
    <w:rsid w:val="3FC921D8"/>
    <w:rsid w:val="3FCD558F"/>
    <w:rsid w:val="3FDA4D4C"/>
    <w:rsid w:val="3FDA6CCC"/>
    <w:rsid w:val="3FDB54D4"/>
    <w:rsid w:val="3FF137A2"/>
    <w:rsid w:val="3FF2002D"/>
    <w:rsid w:val="3FFB3331"/>
    <w:rsid w:val="3FFD7414"/>
    <w:rsid w:val="400136ED"/>
    <w:rsid w:val="400165B3"/>
    <w:rsid w:val="40020317"/>
    <w:rsid w:val="4009499E"/>
    <w:rsid w:val="400A4B1A"/>
    <w:rsid w:val="40205911"/>
    <w:rsid w:val="4021050B"/>
    <w:rsid w:val="40284A59"/>
    <w:rsid w:val="402A6D50"/>
    <w:rsid w:val="402B37FA"/>
    <w:rsid w:val="40457F18"/>
    <w:rsid w:val="4046273C"/>
    <w:rsid w:val="40491249"/>
    <w:rsid w:val="405929C8"/>
    <w:rsid w:val="405A5E8D"/>
    <w:rsid w:val="40616BEB"/>
    <w:rsid w:val="406A7EB7"/>
    <w:rsid w:val="40780FD4"/>
    <w:rsid w:val="407927B7"/>
    <w:rsid w:val="40AF56D8"/>
    <w:rsid w:val="40B910AB"/>
    <w:rsid w:val="40D4626A"/>
    <w:rsid w:val="40DE50BE"/>
    <w:rsid w:val="40F4685A"/>
    <w:rsid w:val="4112595B"/>
    <w:rsid w:val="41166258"/>
    <w:rsid w:val="411D783F"/>
    <w:rsid w:val="414E1080"/>
    <w:rsid w:val="414F0828"/>
    <w:rsid w:val="41566655"/>
    <w:rsid w:val="4157061F"/>
    <w:rsid w:val="415A087B"/>
    <w:rsid w:val="416F7716"/>
    <w:rsid w:val="41786353"/>
    <w:rsid w:val="41860F35"/>
    <w:rsid w:val="419158DF"/>
    <w:rsid w:val="41954B03"/>
    <w:rsid w:val="41990C37"/>
    <w:rsid w:val="419E624E"/>
    <w:rsid w:val="41B02E51"/>
    <w:rsid w:val="41D614B0"/>
    <w:rsid w:val="41E41EB2"/>
    <w:rsid w:val="41EC5118"/>
    <w:rsid w:val="41EC520B"/>
    <w:rsid w:val="41F022F5"/>
    <w:rsid w:val="41FA176A"/>
    <w:rsid w:val="41FB4693"/>
    <w:rsid w:val="420B7A4D"/>
    <w:rsid w:val="420E29E9"/>
    <w:rsid w:val="42154762"/>
    <w:rsid w:val="422146FE"/>
    <w:rsid w:val="42233D2E"/>
    <w:rsid w:val="42466F66"/>
    <w:rsid w:val="424C7A58"/>
    <w:rsid w:val="425608D6"/>
    <w:rsid w:val="425654F2"/>
    <w:rsid w:val="42696936"/>
    <w:rsid w:val="426E34AB"/>
    <w:rsid w:val="42716438"/>
    <w:rsid w:val="428501BF"/>
    <w:rsid w:val="42864D18"/>
    <w:rsid w:val="42890CAC"/>
    <w:rsid w:val="42947A49"/>
    <w:rsid w:val="42975786"/>
    <w:rsid w:val="42A0730D"/>
    <w:rsid w:val="42A77A89"/>
    <w:rsid w:val="42B2019B"/>
    <w:rsid w:val="42C03A19"/>
    <w:rsid w:val="42CF1FE9"/>
    <w:rsid w:val="42D74FAD"/>
    <w:rsid w:val="42E3391A"/>
    <w:rsid w:val="42E87794"/>
    <w:rsid w:val="42ED3AA0"/>
    <w:rsid w:val="42F11EE3"/>
    <w:rsid w:val="42FD7052"/>
    <w:rsid w:val="43043913"/>
    <w:rsid w:val="43064506"/>
    <w:rsid w:val="43086074"/>
    <w:rsid w:val="430E5589"/>
    <w:rsid w:val="43157414"/>
    <w:rsid w:val="43194EC6"/>
    <w:rsid w:val="432327DC"/>
    <w:rsid w:val="433E14E8"/>
    <w:rsid w:val="434A0454"/>
    <w:rsid w:val="434D7F2B"/>
    <w:rsid w:val="43600814"/>
    <w:rsid w:val="436274D2"/>
    <w:rsid w:val="437D3734"/>
    <w:rsid w:val="43811826"/>
    <w:rsid w:val="43850734"/>
    <w:rsid w:val="4387343D"/>
    <w:rsid w:val="43895688"/>
    <w:rsid w:val="438B3EA6"/>
    <w:rsid w:val="439B0B79"/>
    <w:rsid w:val="43A430FD"/>
    <w:rsid w:val="43A87625"/>
    <w:rsid w:val="43B761F2"/>
    <w:rsid w:val="43B9180F"/>
    <w:rsid w:val="43BA5F1F"/>
    <w:rsid w:val="43C806A8"/>
    <w:rsid w:val="43D91CD6"/>
    <w:rsid w:val="43DC3B4B"/>
    <w:rsid w:val="43EE5CAD"/>
    <w:rsid w:val="43EF1649"/>
    <w:rsid w:val="43F13DEC"/>
    <w:rsid w:val="43F63FFD"/>
    <w:rsid w:val="43FB7987"/>
    <w:rsid w:val="43FC6F50"/>
    <w:rsid w:val="44023A2B"/>
    <w:rsid w:val="44047F10"/>
    <w:rsid w:val="44106525"/>
    <w:rsid w:val="441D0EB6"/>
    <w:rsid w:val="44257AAB"/>
    <w:rsid w:val="442742D8"/>
    <w:rsid w:val="442D14F2"/>
    <w:rsid w:val="442D408B"/>
    <w:rsid w:val="443C5C24"/>
    <w:rsid w:val="444712C7"/>
    <w:rsid w:val="444C742A"/>
    <w:rsid w:val="445157F9"/>
    <w:rsid w:val="44533F4C"/>
    <w:rsid w:val="44575D26"/>
    <w:rsid w:val="445A07A8"/>
    <w:rsid w:val="44615A3C"/>
    <w:rsid w:val="44617268"/>
    <w:rsid w:val="446B05EF"/>
    <w:rsid w:val="44701769"/>
    <w:rsid w:val="44937BC0"/>
    <w:rsid w:val="4497145E"/>
    <w:rsid w:val="449A3FB7"/>
    <w:rsid w:val="449A5992"/>
    <w:rsid w:val="449B15CC"/>
    <w:rsid w:val="449E3CE5"/>
    <w:rsid w:val="44B65B12"/>
    <w:rsid w:val="44BC4A29"/>
    <w:rsid w:val="44C73ABE"/>
    <w:rsid w:val="44CF2BE8"/>
    <w:rsid w:val="44D138B9"/>
    <w:rsid w:val="44D20E15"/>
    <w:rsid w:val="44D81A76"/>
    <w:rsid w:val="44E07CD9"/>
    <w:rsid w:val="44E61634"/>
    <w:rsid w:val="44E73165"/>
    <w:rsid w:val="44F61BA1"/>
    <w:rsid w:val="44F91E1D"/>
    <w:rsid w:val="44FA3561"/>
    <w:rsid w:val="450D7972"/>
    <w:rsid w:val="45147015"/>
    <w:rsid w:val="451645CF"/>
    <w:rsid w:val="451F3201"/>
    <w:rsid w:val="45294080"/>
    <w:rsid w:val="453C04F5"/>
    <w:rsid w:val="45472DAC"/>
    <w:rsid w:val="454D043B"/>
    <w:rsid w:val="454F6CD7"/>
    <w:rsid w:val="456525F3"/>
    <w:rsid w:val="45674ED6"/>
    <w:rsid w:val="456F1C23"/>
    <w:rsid w:val="4571623B"/>
    <w:rsid w:val="457C4EB7"/>
    <w:rsid w:val="457F2E38"/>
    <w:rsid w:val="458B6AE9"/>
    <w:rsid w:val="45981EC7"/>
    <w:rsid w:val="459C58F0"/>
    <w:rsid w:val="459D5E81"/>
    <w:rsid w:val="459E4D98"/>
    <w:rsid w:val="45A5052B"/>
    <w:rsid w:val="45A66D98"/>
    <w:rsid w:val="45B041AE"/>
    <w:rsid w:val="45B369D9"/>
    <w:rsid w:val="45BB10DA"/>
    <w:rsid w:val="45C049E4"/>
    <w:rsid w:val="45C420C5"/>
    <w:rsid w:val="45D34D79"/>
    <w:rsid w:val="45D44615"/>
    <w:rsid w:val="45EC5921"/>
    <w:rsid w:val="45EF2F30"/>
    <w:rsid w:val="45F725B5"/>
    <w:rsid w:val="45F82F6D"/>
    <w:rsid w:val="46013BCF"/>
    <w:rsid w:val="4606379B"/>
    <w:rsid w:val="460C23FB"/>
    <w:rsid w:val="460C594F"/>
    <w:rsid w:val="460C78FE"/>
    <w:rsid w:val="46202FBB"/>
    <w:rsid w:val="462E7869"/>
    <w:rsid w:val="46320872"/>
    <w:rsid w:val="46364E6F"/>
    <w:rsid w:val="46385C53"/>
    <w:rsid w:val="463B0AB6"/>
    <w:rsid w:val="463E3FF5"/>
    <w:rsid w:val="46405B25"/>
    <w:rsid w:val="46412A16"/>
    <w:rsid w:val="464354AC"/>
    <w:rsid w:val="465E58FC"/>
    <w:rsid w:val="465F64D2"/>
    <w:rsid w:val="46670629"/>
    <w:rsid w:val="46911B91"/>
    <w:rsid w:val="46923E89"/>
    <w:rsid w:val="469F284C"/>
    <w:rsid w:val="46A03E12"/>
    <w:rsid w:val="46A1324B"/>
    <w:rsid w:val="46A9330D"/>
    <w:rsid w:val="46C12C43"/>
    <w:rsid w:val="46C60E54"/>
    <w:rsid w:val="46D87B0C"/>
    <w:rsid w:val="46EA20AE"/>
    <w:rsid w:val="46F36F33"/>
    <w:rsid w:val="46F51CAF"/>
    <w:rsid w:val="46FA2178"/>
    <w:rsid w:val="47033F0E"/>
    <w:rsid w:val="470F6844"/>
    <w:rsid w:val="47111141"/>
    <w:rsid w:val="471F4D1C"/>
    <w:rsid w:val="472B0C06"/>
    <w:rsid w:val="472D7383"/>
    <w:rsid w:val="47312284"/>
    <w:rsid w:val="473516AF"/>
    <w:rsid w:val="474E7DCE"/>
    <w:rsid w:val="475566A1"/>
    <w:rsid w:val="477A6E15"/>
    <w:rsid w:val="477B3444"/>
    <w:rsid w:val="47815680"/>
    <w:rsid w:val="47925F0D"/>
    <w:rsid w:val="479762A2"/>
    <w:rsid w:val="47A30E88"/>
    <w:rsid w:val="47A4310D"/>
    <w:rsid w:val="47A50CF8"/>
    <w:rsid w:val="47A90416"/>
    <w:rsid w:val="47A946F3"/>
    <w:rsid w:val="47AA0040"/>
    <w:rsid w:val="47B86654"/>
    <w:rsid w:val="47BB0AD6"/>
    <w:rsid w:val="47BD1245"/>
    <w:rsid w:val="47C72905"/>
    <w:rsid w:val="47C87B80"/>
    <w:rsid w:val="47CA06B3"/>
    <w:rsid w:val="47FE3E1C"/>
    <w:rsid w:val="48147269"/>
    <w:rsid w:val="482601AA"/>
    <w:rsid w:val="482A0672"/>
    <w:rsid w:val="4839115E"/>
    <w:rsid w:val="483C0B1B"/>
    <w:rsid w:val="48482B4A"/>
    <w:rsid w:val="484A2C8B"/>
    <w:rsid w:val="485244B6"/>
    <w:rsid w:val="48584BA1"/>
    <w:rsid w:val="485E53DC"/>
    <w:rsid w:val="485E7326"/>
    <w:rsid w:val="485F0088"/>
    <w:rsid w:val="48757E85"/>
    <w:rsid w:val="487A7839"/>
    <w:rsid w:val="487B7160"/>
    <w:rsid w:val="487D3F41"/>
    <w:rsid w:val="48843435"/>
    <w:rsid w:val="488D045A"/>
    <w:rsid w:val="488F6F2A"/>
    <w:rsid w:val="48951A93"/>
    <w:rsid w:val="489E2293"/>
    <w:rsid w:val="48A26623"/>
    <w:rsid w:val="48A54177"/>
    <w:rsid w:val="48A91760"/>
    <w:rsid w:val="48AB2BB8"/>
    <w:rsid w:val="48B3438D"/>
    <w:rsid w:val="48BC75C0"/>
    <w:rsid w:val="48C237BD"/>
    <w:rsid w:val="48FF3A76"/>
    <w:rsid w:val="492444B1"/>
    <w:rsid w:val="492C10C9"/>
    <w:rsid w:val="49307A8A"/>
    <w:rsid w:val="49355738"/>
    <w:rsid w:val="493936E4"/>
    <w:rsid w:val="49571F0E"/>
    <w:rsid w:val="495F62C2"/>
    <w:rsid w:val="49631BE5"/>
    <w:rsid w:val="497179F9"/>
    <w:rsid w:val="497D0441"/>
    <w:rsid w:val="497E7076"/>
    <w:rsid w:val="498061CA"/>
    <w:rsid w:val="49880C90"/>
    <w:rsid w:val="498D4697"/>
    <w:rsid w:val="49937A4F"/>
    <w:rsid w:val="49A32653"/>
    <w:rsid w:val="49A6188A"/>
    <w:rsid w:val="49A70E21"/>
    <w:rsid w:val="49A7326D"/>
    <w:rsid w:val="49BC13D6"/>
    <w:rsid w:val="49BE1930"/>
    <w:rsid w:val="49C16F7D"/>
    <w:rsid w:val="49D621BE"/>
    <w:rsid w:val="49DA5E06"/>
    <w:rsid w:val="49E5439E"/>
    <w:rsid w:val="49EC7ECC"/>
    <w:rsid w:val="4A050B16"/>
    <w:rsid w:val="4A06766A"/>
    <w:rsid w:val="4A1713CD"/>
    <w:rsid w:val="4A1C081E"/>
    <w:rsid w:val="4A2906FA"/>
    <w:rsid w:val="4A3454CC"/>
    <w:rsid w:val="4A443E36"/>
    <w:rsid w:val="4A477F4E"/>
    <w:rsid w:val="4A5676C5"/>
    <w:rsid w:val="4A5A321B"/>
    <w:rsid w:val="4A5D14ED"/>
    <w:rsid w:val="4A6D4A0F"/>
    <w:rsid w:val="4A7519B5"/>
    <w:rsid w:val="4A870B32"/>
    <w:rsid w:val="4A883510"/>
    <w:rsid w:val="4A8E46B4"/>
    <w:rsid w:val="4A8E6E5F"/>
    <w:rsid w:val="4AA85A47"/>
    <w:rsid w:val="4AAC2A7E"/>
    <w:rsid w:val="4ABD14F2"/>
    <w:rsid w:val="4AC00D2C"/>
    <w:rsid w:val="4AD118F7"/>
    <w:rsid w:val="4AD66A58"/>
    <w:rsid w:val="4AD723F4"/>
    <w:rsid w:val="4AE15DB1"/>
    <w:rsid w:val="4AE3778D"/>
    <w:rsid w:val="4AED6D36"/>
    <w:rsid w:val="4AF74934"/>
    <w:rsid w:val="4AF807F0"/>
    <w:rsid w:val="4AFE4A38"/>
    <w:rsid w:val="4AFE7622"/>
    <w:rsid w:val="4B1D1DEB"/>
    <w:rsid w:val="4B1F4CFF"/>
    <w:rsid w:val="4B247305"/>
    <w:rsid w:val="4B285D16"/>
    <w:rsid w:val="4B410ECA"/>
    <w:rsid w:val="4B424EC1"/>
    <w:rsid w:val="4B4258DB"/>
    <w:rsid w:val="4B4C0AC8"/>
    <w:rsid w:val="4B4C42B6"/>
    <w:rsid w:val="4B4F5CBD"/>
    <w:rsid w:val="4B502BED"/>
    <w:rsid w:val="4B581CF1"/>
    <w:rsid w:val="4B751E9E"/>
    <w:rsid w:val="4B7A421A"/>
    <w:rsid w:val="4B8F7333"/>
    <w:rsid w:val="4B9372A5"/>
    <w:rsid w:val="4B964D28"/>
    <w:rsid w:val="4B9C3E38"/>
    <w:rsid w:val="4B9D338A"/>
    <w:rsid w:val="4B9E6C0F"/>
    <w:rsid w:val="4B9F5172"/>
    <w:rsid w:val="4BA601D9"/>
    <w:rsid w:val="4BAA13EB"/>
    <w:rsid w:val="4BAE5A28"/>
    <w:rsid w:val="4BAF3AE9"/>
    <w:rsid w:val="4BB5666E"/>
    <w:rsid w:val="4BCA0332"/>
    <w:rsid w:val="4BDE2C43"/>
    <w:rsid w:val="4BE12F80"/>
    <w:rsid w:val="4BE24471"/>
    <w:rsid w:val="4BE64A79"/>
    <w:rsid w:val="4BEC5482"/>
    <w:rsid w:val="4BEC5DC3"/>
    <w:rsid w:val="4BEE1B1E"/>
    <w:rsid w:val="4BF65EF7"/>
    <w:rsid w:val="4BF75467"/>
    <w:rsid w:val="4BFE57A1"/>
    <w:rsid w:val="4C021DCA"/>
    <w:rsid w:val="4C066EC9"/>
    <w:rsid w:val="4C123AC0"/>
    <w:rsid w:val="4C1822E0"/>
    <w:rsid w:val="4C207F8B"/>
    <w:rsid w:val="4C294236"/>
    <w:rsid w:val="4C2D08FA"/>
    <w:rsid w:val="4C3C7BD8"/>
    <w:rsid w:val="4C590D2B"/>
    <w:rsid w:val="4C5932FE"/>
    <w:rsid w:val="4C7107E7"/>
    <w:rsid w:val="4C7B0360"/>
    <w:rsid w:val="4C871597"/>
    <w:rsid w:val="4C96529A"/>
    <w:rsid w:val="4CAC26F4"/>
    <w:rsid w:val="4CB35361"/>
    <w:rsid w:val="4CBA4D35"/>
    <w:rsid w:val="4CD72E29"/>
    <w:rsid w:val="4CDC3CC6"/>
    <w:rsid w:val="4CE22F83"/>
    <w:rsid w:val="4CE67ECC"/>
    <w:rsid w:val="4CEF6C50"/>
    <w:rsid w:val="4D0A493F"/>
    <w:rsid w:val="4D0B208A"/>
    <w:rsid w:val="4D0F2251"/>
    <w:rsid w:val="4D16490B"/>
    <w:rsid w:val="4D2858EC"/>
    <w:rsid w:val="4D344F24"/>
    <w:rsid w:val="4D3F71B2"/>
    <w:rsid w:val="4D422FD6"/>
    <w:rsid w:val="4D434035"/>
    <w:rsid w:val="4D450644"/>
    <w:rsid w:val="4D493511"/>
    <w:rsid w:val="4D527229"/>
    <w:rsid w:val="4D640288"/>
    <w:rsid w:val="4D782813"/>
    <w:rsid w:val="4D785BF5"/>
    <w:rsid w:val="4D785D96"/>
    <w:rsid w:val="4D8C1650"/>
    <w:rsid w:val="4D8C748E"/>
    <w:rsid w:val="4D904F53"/>
    <w:rsid w:val="4D9E5531"/>
    <w:rsid w:val="4DA33452"/>
    <w:rsid w:val="4DB03590"/>
    <w:rsid w:val="4DB06CE9"/>
    <w:rsid w:val="4DB73F91"/>
    <w:rsid w:val="4DB84864"/>
    <w:rsid w:val="4DC50601"/>
    <w:rsid w:val="4DD21916"/>
    <w:rsid w:val="4DDB3183"/>
    <w:rsid w:val="4DDD4856"/>
    <w:rsid w:val="4DE26086"/>
    <w:rsid w:val="4DF07EB7"/>
    <w:rsid w:val="4DF33EF6"/>
    <w:rsid w:val="4DF614F9"/>
    <w:rsid w:val="4DF8747C"/>
    <w:rsid w:val="4DF93EC7"/>
    <w:rsid w:val="4E067654"/>
    <w:rsid w:val="4E142531"/>
    <w:rsid w:val="4E1477E1"/>
    <w:rsid w:val="4E151645"/>
    <w:rsid w:val="4E1F1071"/>
    <w:rsid w:val="4E2122F9"/>
    <w:rsid w:val="4E261353"/>
    <w:rsid w:val="4E3202B2"/>
    <w:rsid w:val="4E3F66C2"/>
    <w:rsid w:val="4E4E3EE5"/>
    <w:rsid w:val="4E5130D2"/>
    <w:rsid w:val="4E567426"/>
    <w:rsid w:val="4E5E123E"/>
    <w:rsid w:val="4E5E6178"/>
    <w:rsid w:val="4E643CA3"/>
    <w:rsid w:val="4E6826BA"/>
    <w:rsid w:val="4E6B3323"/>
    <w:rsid w:val="4E6F48ED"/>
    <w:rsid w:val="4E7068F3"/>
    <w:rsid w:val="4E9578FF"/>
    <w:rsid w:val="4E970D76"/>
    <w:rsid w:val="4E974F5D"/>
    <w:rsid w:val="4EA60FFE"/>
    <w:rsid w:val="4EAD5D22"/>
    <w:rsid w:val="4EB1274B"/>
    <w:rsid w:val="4EB77B57"/>
    <w:rsid w:val="4EC87620"/>
    <w:rsid w:val="4ECB5F8F"/>
    <w:rsid w:val="4ECD3CCE"/>
    <w:rsid w:val="4ED102A8"/>
    <w:rsid w:val="4ED30090"/>
    <w:rsid w:val="4EE27B3B"/>
    <w:rsid w:val="4EF80770"/>
    <w:rsid w:val="4F080DE9"/>
    <w:rsid w:val="4F0E56C9"/>
    <w:rsid w:val="4F1638C7"/>
    <w:rsid w:val="4F1F645F"/>
    <w:rsid w:val="4F23190E"/>
    <w:rsid w:val="4F265D50"/>
    <w:rsid w:val="4F28466B"/>
    <w:rsid w:val="4F2852AB"/>
    <w:rsid w:val="4F296E1E"/>
    <w:rsid w:val="4F352102"/>
    <w:rsid w:val="4F3B20F6"/>
    <w:rsid w:val="4F463EF8"/>
    <w:rsid w:val="4F4E0141"/>
    <w:rsid w:val="4F516E8F"/>
    <w:rsid w:val="4F5D2AFB"/>
    <w:rsid w:val="4F626B0C"/>
    <w:rsid w:val="4F71607E"/>
    <w:rsid w:val="4F7352AE"/>
    <w:rsid w:val="4F752B21"/>
    <w:rsid w:val="4F7A0C76"/>
    <w:rsid w:val="4F7E6505"/>
    <w:rsid w:val="4F8B0E6F"/>
    <w:rsid w:val="4F972FBD"/>
    <w:rsid w:val="4F9B0E29"/>
    <w:rsid w:val="4F9C272E"/>
    <w:rsid w:val="4F9D22B5"/>
    <w:rsid w:val="4FA8634C"/>
    <w:rsid w:val="4FB72EA8"/>
    <w:rsid w:val="4FC32DC0"/>
    <w:rsid w:val="4FC85D2A"/>
    <w:rsid w:val="4FC94751"/>
    <w:rsid w:val="4FCD1810"/>
    <w:rsid w:val="4FD77A86"/>
    <w:rsid w:val="4FDE36AC"/>
    <w:rsid w:val="4FE65DEC"/>
    <w:rsid w:val="4FE95214"/>
    <w:rsid w:val="4FEE5DDD"/>
    <w:rsid w:val="4FF53C8D"/>
    <w:rsid w:val="4FF930A6"/>
    <w:rsid w:val="50036373"/>
    <w:rsid w:val="500512AB"/>
    <w:rsid w:val="500876B4"/>
    <w:rsid w:val="500E1A58"/>
    <w:rsid w:val="50245E92"/>
    <w:rsid w:val="50250EB5"/>
    <w:rsid w:val="50265D8C"/>
    <w:rsid w:val="50276364"/>
    <w:rsid w:val="50285660"/>
    <w:rsid w:val="50584224"/>
    <w:rsid w:val="505E6E53"/>
    <w:rsid w:val="506A37F5"/>
    <w:rsid w:val="506C26F0"/>
    <w:rsid w:val="506E3D6F"/>
    <w:rsid w:val="507B18AD"/>
    <w:rsid w:val="508116CF"/>
    <w:rsid w:val="50986833"/>
    <w:rsid w:val="509E0601"/>
    <w:rsid w:val="509E5922"/>
    <w:rsid w:val="50B16B7F"/>
    <w:rsid w:val="50B92BBF"/>
    <w:rsid w:val="50BC61A8"/>
    <w:rsid w:val="50BD0562"/>
    <w:rsid w:val="50C02076"/>
    <w:rsid w:val="50C52412"/>
    <w:rsid w:val="50D91050"/>
    <w:rsid w:val="50E13A61"/>
    <w:rsid w:val="50E702D1"/>
    <w:rsid w:val="50E75EE0"/>
    <w:rsid w:val="50F35F6A"/>
    <w:rsid w:val="50FF6057"/>
    <w:rsid w:val="510577E6"/>
    <w:rsid w:val="51075746"/>
    <w:rsid w:val="511D2F77"/>
    <w:rsid w:val="51385D42"/>
    <w:rsid w:val="514E7348"/>
    <w:rsid w:val="51516924"/>
    <w:rsid w:val="5154483A"/>
    <w:rsid w:val="51570489"/>
    <w:rsid w:val="515D4824"/>
    <w:rsid w:val="51614201"/>
    <w:rsid w:val="51693B18"/>
    <w:rsid w:val="517753B4"/>
    <w:rsid w:val="5181031C"/>
    <w:rsid w:val="51830CC3"/>
    <w:rsid w:val="51924ADC"/>
    <w:rsid w:val="51943EB0"/>
    <w:rsid w:val="519531C9"/>
    <w:rsid w:val="519A1371"/>
    <w:rsid w:val="51CE2B5B"/>
    <w:rsid w:val="51D05067"/>
    <w:rsid w:val="51D14E70"/>
    <w:rsid w:val="51D73B6D"/>
    <w:rsid w:val="51DA78CC"/>
    <w:rsid w:val="51DD383F"/>
    <w:rsid w:val="51E03411"/>
    <w:rsid w:val="51E33304"/>
    <w:rsid w:val="51E43F9B"/>
    <w:rsid w:val="51EE603B"/>
    <w:rsid w:val="51F872CE"/>
    <w:rsid w:val="51F97803"/>
    <w:rsid w:val="51FC58FE"/>
    <w:rsid w:val="51FF0064"/>
    <w:rsid w:val="520441B4"/>
    <w:rsid w:val="5213502A"/>
    <w:rsid w:val="52197929"/>
    <w:rsid w:val="523B3879"/>
    <w:rsid w:val="523D6AF1"/>
    <w:rsid w:val="523E540B"/>
    <w:rsid w:val="524549B3"/>
    <w:rsid w:val="524C418C"/>
    <w:rsid w:val="5253273C"/>
    <w:rsid w:val="525672AA"/>
    <w:rsid w:val="52641658"/>
    <w:rsid w:val="5265579F"/>
    <w:rsid w:val="526F3A1A"/>
    <w:rsid w:val="52736024"/>
    <w:rsid w:val="52750905"/>
    <w:rsid w:val="527D640A"/>
    <w:rsid w:val="52903D14"/>
    <w:rsid w:val="5290567C"/>
    <w:rsid w:val="52920017"/>
    <w:rsid w:val="529E71FC"/>
    <w:rsid w:val="52A14227"/>
    <w:rsid w:val="52B1295B"/>
    <w:rsid w:val="52B30AA5"/>
    <w:rsid w:val="52B33B83"/>
    <w:rsid w:val="52BA63AD"/>
    <w:rsid w:val="52C84ED8"/>
    <w:rsid w:val="52C96A26"/>
    <w:rsid w:val="52D50E21"/>
    <w:rsid w:val="52D7619F"/>
    <w:rsid w:val="52E635B0"/>
    <w:rsid w:val="52F45CCD"/>
    <w:rsid w:val="53075DCC"/>
    <w:rsid w:val="53081779"/>
    <w:rsid w:val="531400F5"/>
    <w:rsid w:val="531C6D9A"/>
    <w:rsid w:val="537076E9"/>
    <w:rsid w:val="53751AD0"/>
    <w:rsid w:val="538946A6"/>
    <w:rsid w:val="538C7544"/>
    <w:rsid w:val="53997011"/>
    <w:rsid w:val="539D45B7"/>
    <w:rsid w:val="53A20C10"/>
    <w:rsid w:val="53AC696A"/>
    <w:rsid w:val="53BC3454"/>
    <w:rsid w:val="53E029B3"/>
    <w:rsid w:val="53E07AF0"/>
    <w:rsid w:val="53E775E0"/>
    <w:rsid w:val="53E8703C"/>
    <w:rsid w:val="53F91EF6"/>
    <w:rsid w:val="541128AF"/>
    <w:rsid w:val="5415239F"/>
    <w:rsid w:val="542720D3"/>
    <w:rsid w:val="54282D37"/>
    <w:rsid w:val="542F7335"/>
    <w:rsid w:val="54302D35"/>
    <w:rsid w:val="543F566E"/>
    <w:rsid w:val="544467E1"/>
    <w:rsid w:val="544E1CF5"/>
    <w:rsid w:val="5455137E"/>
    <w:rsid w:val="545B4295"/>
    <w:rsid w:val="546A5F04"/>
    <w:rsid w:val="546E2863"/>
    <w:rsid w:val="547277F2"/>
    <w:rsid w:val="54755BB4"/>
    <w:rsid w:val="547A79A1"/>
    <w:rsid w:val="5480367D"/>
    <w:rsid w:val="54836FA9"/>
    <w:rsid w:val="54875EF9"/>
    <w:rsid w:val="548D3EA5"/>
    <w:rsid w:val="549239F0"/>
    <w:rsid w:val="54A91C1A"/>
    <w:rsid w:val="54AA546C"/>
    <w:rsid w:val="54BA0825"/>
    <w:rsid w:val="54BD4EB4"/>
    <w:rsid w:val="54C66AFA"/>
    <w:rsid w:val="54C94593"/>
    <w:rsid w:val="54D16685"/>
    <w:rsid w:val="54E4196E"/>
    <w:rsid w:val="54F975CB"/>
    <w:rsid w:val="54FA3073"/>
    <w:rsid w:val="54FB1595"/>
    <w:rsid w:val="551C5233"/>
    <w:rsid w:val="551E1403"/>
    <w:rsid w:val="553C15D7"/>
    <w:rsid w:val="553D6025"/>
    <w:rsid w:val="55405788"/>
    <w:rsid w:val="5542250F"/>
    <w:rsid w:val="554F5284"/>
    <w:rsid w:val="555C6D88"/>
    <w:rsid w:val="55801A9A"/>
    <w:rsid w:val="55817814"/>
    <w:rsid w:val="558F4828"/>
    <w:rsid w:val="55910C5C"/>
    <w:rsid w:val="5594755F"/>
    <w:rsid w:val="559D7913"/>
    <w:rsid w:val="559E656D"/>
    <w:rsid w:val="55AF2111"/>
    <w:rsid w:val="55BF269E"/>
    <w:rsid w:val="55C01D98"/>
    <w:rsid w:val="55C17CD8"/>
    <w:rsid w:val="55C54977"/>
    <w:rsid w:val="55D22990"/>
    <w:rsid w:val="55DE503C"/>
    <w:rsid w:val="55E0106C"/>
    <w:rsid w:val="55FB374B"/>
    <w:rsid w:val="56041CB3"/>
    <w:rsid w:val="561641AD"/>
    <w:rsid w:val="56175930"/>
    <w:rsid w:val="562D4688"/>
    <w:rsid w:val="56363CF8"/>
    <w:rsid w:val="56365FEE"/>
    <w:rsid w:val="564B64D7"/>
    <w:rsid w:val="56592076"/>
    <w:rsid w:val="56614179"/>
    <w:rsid w:val="566273F2"/>
    <w:rsid w:val="56726839"/>
    <w:rsid w:val="5674154A"/>
    <w:rsid w:val="567A37C2"/>
    <w:rsid w:val="567C04B4"/>
    <w:rsid w:val="567F1177"/>
    <w:rsid w:val="567F63E0"/>
    <w:rsid w:val="56834F97"/>
    <w:rsid w:val="5687691A"/>
    <w:rsid w:val="568877DB"/>
    <w:rsid w:val="568B2729"/>
    <w:rsid w:val="56973A25"/>
    <w:rsid w:val="56973C72"/>
    <w:rsid w:val="569D5532"/>
    <w:rsid w:val="56A83A45"/>
    <w:rsid w:val="56A86E2E"/>
    <w:rsid w:val="56A92549"/>
    <w:rsid w:val="56AF1A4F"/>
    <w:rsid w:val="56B362A7"/>
    <w:rsid w:val="56C43233"/>
    <w:rsid w:val="56C92C3A"/>
    <w:rsid w:val="56E27F2F"/>
    <w:rsid w:val="5704692E"/>
    <w:rsid w:val="5707036F"/>
    <w:rsid w:val="570861EB"/>
    <w:rsid w:val="570A6B39"/>
    <w:rsid w:val="570C08ED"/>
    <w:rsid w:val="570C1471"/>
    <w:rsid w:val="57255FA6"/>
    <w:rsid w:val="572E74DE"/>
    <w:rsid w:val="575208A3"/>
    <w:rsid w:val="575346C1"/>
    <w:rsid w:val="57541466"/>
    <w:rsid w:val="57671164"/>
    <w:rsid w:val="57765177"/>
    <w:rsid w:val="577F2D68"/>
    <w:rsid w:val="57844B8F"/>
    <w:rsid w:val="578A7E48"/>
    <w:rsid w:val="57910386"/>
    <w:rsid w:val="57974B58"/>
    <w:rsid w:val="57A00FA2"/>
    <w:rsid w:val="57A11C5B"/>
    <w:rsid w:val="57A813E7"/>
    <w:rsid w:val="57A85AC5"/>
    <w:rsid w:val="57A9177C"/>
    <w:rsid w:val="57A924FF"/>
    <w:rsid w:val="57AF48B9"/>
    <w:rsid w:val="57BC4BD4"/>
    <w:rsid w:val="57BF5D54"/>
    <w:rsid w:val="57CC55F8"/>
    <w:rsid w:val="57D52214"/>
    <w:rsid w:val="57D91430"/>
    <w:rsid w:val="57DD2D62"/>
    <w:rsid w:val="57DF519E"/>
    <w:rsid w:val="57E96991"/>
    <w:rsid w:val="580F4A8B"/>
    <w:rsid w:val="581020FE"/>
    <w:rsid w:val="581436F9"/>
    <w:rsid w:val="58166F36"/>
    <w:rsid w:val="58194403"/>
    <w:rsid w:val="581A39A1"/>
    <w:rsid w:val="5826154E"/>
    <w:rsid w:val="5826361F"/>
    <w:rsid w:val="5839385E"/>
    <w:rsid w:val="583B1F45"/>
    <w:rsid w:val="58402AF1"/>
    <w:rsid w:val="584072C3"/>
    <w:rsid w:val="584F6563"/>
    <w:rsid w:val="58526BCB"/>
    <w:rsid w:val="58567C2C"/>
    <w:rsid w:val="585E62C0"/>
    <w:rsid w:val="586631C9"/>
    <w:rsid w:val="587B07AF"/>
    <w:rsid w:val="58805260"/>
    <w:rsid w:val="58880BFC"/>
    <w:rsid w:val="589046EA"/>
    <w:rsid w:val="58931AE5"/>
    <w:rsid w:val="58B753E3"/>
    <w:rsid w:val="58BB307E"/>
    <w:rsid w:val="58C042C1"/>
    <w:rsid w:val="58C34A20"/>
    <w:rsid w:val="58D01A29"/>
    <w:rsid w:val="58DF2F7C"/>
    <w:rsid w:val="58EB38A4"/>
    <w:rsid w:val="58F55A82"/>
    <w:rsid w:val="590A50FA"/>
    <w:rsid w:val="590A77E8"/>
    <w:rsid w:val="59211345"/>
    <w:rsid w:val="59227C9F"/>
    <w:rsid w:val="5929768D"/>
    <w:rsid w:val="592D3821"/>
    <w:rsid w:val="59314365"/>
    <w:rsid w:val="593C7AF6"/>
    <w:rsid w:val="59411541"/>
    <w:rsid w:val="59443607"/>
    <w:rsid w:val="5947124D"/>
    <w:rsid w:val="594B6EB1"/>
    <w:rsid w:val="594D4389"/>
    <w:rsid w:val="5952570D"/>
    <w:rsid w:val="59546ED7"/>
    <w:rsid w:val="59562C68"/>
    <w:rsid w:val="595911A9"/>
    <w:rsid w:val="59642BE6"/>
    <w:rsid w:val="596C2E89"/>
    <w:rsid w:val="597E2F23"/>
    <w:rsid w:val="597F010C"/>
    <w:rsid w:val="598239B0"/>
    <w:rsid w:val="5986059F"/>
    <w:rsid w:val="59914265"/>
    <w:rsid w:val="5992312D"/>
    <w:rsid w:val="599D4F17"/>
    <w:rsid w:val="59A171BA"/>
    <w:rsid w:val="59AB3234"/>
    <w:rsid w:val="59B12B6A"/>
    <w:rsid w:val="59B82C58"/>
    <w:rsid w:val="59B83655"/>
    <w:rsid w:val="59BB211B"/>
    <w:rsid w:val="59C03D0D"/>
    <w:rsid w:val="59C11BD8"/>
    <w:rsid w:val="59CB0BBD"/>
    <w:rsid w:val="59D2663D"/>
    <w:rsid w:val="59D57794"/>
    <w:rsid w:val="59DF19FA"/>
    <w:rsid w:val="59E52362"/>
    <w:rsid w:val="59E545C2"/>
    <w:rsid w:val="59E72012"/>
    <w:rsid w:val="59F36CDF"/>
    <w:rsid w:val="5A0B1E41"/>
    <w:rsid w:val="5A13112F"/>
    <w:rsid w:val="5A240C2E"/>
    <w:rsid w:val="5A2E3047"/>
    <w:rsid w:val="5A31581D"/>
    <w:rsid w:val="5A341425"/>
    <w:rsid w:val="5A347CAD"/>
    <w:rsid w:val="5A3823FC"/>
    <w:rsid w:val="5A3C2366"/>
    <w:rsid w:val="5A59204D"/>
    <w:rsid w:val="5A686329"/>
    <w:rsid w:val="5A69226E"/>
    <w:rsid w:val="5A6C4CE3"/>
    <w:rsid w:val="5A81064E"/>
    <w:rsid w:val="5A864104"/>
    <w:rsid w:val="5A8939B6"/>
    <w:rsid w:val="5A8B221A"/>
    <w:rsid w:val="5A921D34"/>
    <w:rsid w:val="5AA131CC"/>
    <w:rsid w:val="5AA24B8C"/>
    <w:rsid w:val="5AAB580B"/>
    <w:rsid w:val="5AAC3332"/>
    <w:rsid w:val="5AAE3386"/>
    <w:rsid w:val="5AB12C18"/>
    <w:rsid w:val="5ABB3104"/>
    <w:rsid w:val="5ABB3DD7"/>
    <w:rsid w:val="5ABF1E36"/>
    <w:rsid w:val="5ACA0A38"/>
    <w:rsid w:val="5ACD2812"/>
    <w:rsid w:val="5AD74548"/>
    <w:rsid w:val="5ADC10C8"/>
    <w:rsid w:val="5AF97B5F"/>
    <w:rsid w:val="5AFF3627"/>
    <w:rsid w:val="5B043884"/>
    <w:rsid w:val="5B082EF6"/>
    <w:rsid w:val="5B097CAA"/>
    <w:rsid w:val="5B266029"/>
    <w:rsid w:val="5B2B7A6A"/>
    <w:rsid w:val="5B2C2AAC"/>
    <w:rsid w:val="5B311173"/>
    <w:rsid w:val="5B362276"/>
    <w:rsid w:val="5B455FE5"/>
    <w:rsid w:val="5B4C1CC2"/>
    <w:rsid w:val="5B5552F1"/>
    <w:rsid w:val="5B595267"/>
    <w:rsid w:val="5B5A5BDF"/>
    <w:rsid w:val="5B6C4192"/>
    <w:rsid w:val="5B6C5D2A"/>
    <w:rsid w:val="5B814E97"/>
    <w:rsid w:val="5B877BDB"/>
    <w:rsid w:val="5B8A71CF"/>
    <w:rsid w:val="5B8B0D49"/>
    <w:rsid w:val="5B92703F"/>
    <w:rsid w:val="5B97393F"/>
    <w:rsid w:val="5BA51319"/>
    <w:rsid w:val="5BB22BCA"/>
    <w:rsid w:val="5BB95D06"/>
    <w:rsid w:val="5BBD582C"/>
    <w:rsid w:val="5BCC5A39"/>
    <w:rsid w:val="5BD16887"/>
    <w:rsid w:val="5BD46094"/>
    <w:rsid w:val="5BF17DE4"/>
    <w:rsid w:val="5C000D17"/>
    <w:rsid w:val="5C125416"/>
    <w:rsid w:val="5C1B73ED"/>
    <w:rsid w:val="5C207B33"/>
    <w:rsid w:val="5C245875"/>
    <w:rsid w:val="5C254ADB"/>
    <w:rsid w:val="5C254F77"/>
    <w:rsid w:val="5C261D73"/>
    <w:rsid w:val="5C271A0D"/>
    <w:rsid w:val="5C2D00A4"/>
    <w:rsid w:val="5C2D2CC3"/>
    <w:rsid w:val="5C2F7DA8"/>
    <w:rsid w:val="5C3C2EBC"/>
    <w:rsid w:val="5C3C5FA0"/>
    <w:rsid w:val="5C445363"/>
    <w:rsid w:val="5C454C34"/>
    <w:rsid w:val="5C4619B7"/>
    <w:rsid w:val="5C5940D7"/>
    <w:rsid w:val="5C5A34F3"/>
    <w:rsid w:val="5C710463"/>
    <w:rsid w:val="5C77227A"/>
    <w:rsid w:val="5C800339"/>
    <w:rsid w:val="5C891B56"/>
    <w:rsid w:val="5C916500"/>
    <w:rsid w:val="5C922E65"/>
    <w:rsid w:val="5CA34E3B"/>
    <w:rsid w:val="5CAB38A1"/>
    <w:rsid w:val="5CAC7619"/>
    <w:rsid w:val="5CAF45E5"/>
    <w:rsid w:val="5CB33FED"/>
    <w:rsid w:val="5CBA6D2E"/>
    <w:rsid w:val="5CC02913"/>
    <w:rsid w:val="5CCE67AA"/>
    <w:rsid w:val="5CD9098D"/>
    <w:rsid w:val="5CFB1082"/>
    <w:rsid w:val="5D030936"/>
    <w:rsid w:val="5D0A3DED"/>
    <w:rsid w:val="5D0B07E3"/>
    <w:rsid w:val="5D0F2615"/>
    <w:rsid w:val="5D184A0C"/>
    <w:rsid w:val="5D1C1B21"/>
    <w:rsid w:val="5D1C479E"/>
    <w:rsid w:val="5D2378BC"/>
    <w:rsid w:val="5D252EEB"/>
    <w:rsid w:val="5D2B4C39"/>
    <w:rsid w:val="5D2E6493"/>
    <w:rsid w:val="5D2F4B75"/>
    <w:rsid w:val="5D320799"/>
    <w:rsid w:val="5D3F223B"/>
    <w:rsid w:val="5D446890"/>
    <w:rsid w:val="5D4C7FC4"/>
    <w:rsid w:val="5D512BD1"/>
    <w:rsid w:val="5D515EFF"/>
    <w:rsid w:val="5D5855F7"/>
    <w:rsid w:val="5D730D10"/>
    <w:rsid w:val="5D777C27"/>
    <w:rsid w:val="5D7834E0"/>
    <w:rsid w:val="5D804339"/>
    <w:rsid w:val="5D8633A1"/>
    <w:rsid w:val="5D8C7E66"/>
    <w:rsid w:val="5D9205BD"/>
    <w:rsid w:val="5D9247BD"/>
    <w:rsid w:val="5D985AE6"/>
    <w:rsid w:val="5DA84473"/>
    <w:rsid w:val="5DBC7C2D"/>
    <w:rsid w:val="5DD72F31"/>
    <w:rsid w:val="5DE41960"/>
    <w:rsid w:val="5DE51034"/>
    <w:rsid w:val="5DE723A9"/>
    <w:rsid w:val="5DFE37C1"/>
    <w:rsid w:val="5DFE5C52"/>
    <w:rsid w:val="5E00467A"/>
    <w:rsid w:val="5E06667E"/>
    <w:rsid w:val="5E0F5B19"/>
    <w:rsid w:val="5E1248E9"/>
    <w:rsid w:val="5E145476"/>
    <w:rsid w:val="5E234989"/>
    <w:rsid w:val="5E241D08"/>
    <w:rsid w:val="5E243699"/>
    <w:rsid w:val="5E2D5D7D"/>
    <w:rsid w:val="5E2E44FD"/>
    <w:rsid w:val="5E2F2F00"/>
    <w:rsid w:val="5E3666F1"/>
    <w:rsid w:val="5E374D1C"/>
    <w:rsid w:val="5E376AA4"/>
    <w:rsid w:val="5E44340A"/>
    <w:rsid w:val="5E4655DB"/>
    <w:rsid w:val="5E4A6B29"/>
    <w:rsid w:val="5E4E0729"/>
    <w:rsid w:val="5E6C01D7"/>
    <w:rsid w:val="5E742FB1"/>
    <w:rsid w:val="5E792FD1"/>
    <w:rsid w:val="5E8048B9"/>
    <w:rsid w:val="5E841D09"/>
    <w:rsid w:val="5E872065"/>
    <w:rsid w:val="5E8C4D28"/>
    <w:rsid w:val="5E987E55"/>
    <w:rsid w:val="5EA31D47"/>
    <w:rsid w:val="5EA902B4"/>
    <w:rsid w:val="5EAD2D32"/>
    <w:rsid w:val="5EB86749"/>
    <w:rsid w:val="5EC450EE"/>
    <w:rsid w:val="5ECE1AC8"/>
    <w:rsid w:val="5ED921E8"/>
    <w:rsid w:val="5EF05316"/>
    <w:rsid w:val="5F0C476D"/>
    <w:rsid w:val="5F14799E"/>
    <w:rsid w:val="5F1576F7"/>
    <w:rsid w:val="5F2869FE"/>
    <w:rsid w:val="5F293E58"/>
    <w:rsid w:val="5F3A6FA0"/>
    <w:rsid w:val="5F3C6B0D"/>
    <w:rsid w:val="5F6A267E"/>
    <w:rsid w:val="5F6B520A"/>
    <w:rsid w:val="5F775CBC"/>
    <w:rsid w:val="5F79590E"/>
    <w:rsid w:val="5F7C06CF"/>
    <w:rsid w:val="5F8F3511"/>
    <w:rsid w:val="5F94028B"/>
    <w:rsid w:val="5F9D7B4B"/>
    <w:rsid w:val="5FA30E68"/>
    <w:rsid w:val="5FA530AB"/>
    <w:rsid w:val="5FA61D00"/>
    <w:rsid w:val="5FCB6A73"/>
    <w:rsid w:val="5FD82640"/>
    <w:rsid w:val="5FF370F1"/>
    <w:rsid w:val="5FFB04FD"/>
    <w:rsid w:val="60067E25"/>
    <w:rsid w:val="60077078"/>
    <w:rsid w:val="60080611"/>
    <w:rsid w:val="6017784D"/>
    <w:rsid w:val="601B360B"/>
    <w:rsid w:val="60292A3F"/>
    <w:rsid w:val="60327371"/>
    <w:rsid w:val="60364EF9"/>
    <w:rsid w:val="6037544B"/>
    <w:rsid w:val="604112E0"/>
    <w:rsid w:val="605010EE"/>
    <w:rsid w:val="605E4D49"/>
    <w:rsid w:val="606F7329"/>
    <w:rsid w:val="60797FFC"/>
    <w:rsid w:val="608F3E8B"/>
    <w:rsid w:val="60937E74"/>
    <w:rsid w:val="60A07495"/>
    <w:rsid w:val="60A77F50"/>
    <w:rsid w:val="60B057F5"/>
    <w:rsid w:val="60B116A2"/>
    <w:rsid w:val="60B83B5B"/>
    <w:rsid w:val="60BE2771"/>
    <w:rsid w:val="60C53CA6"/>
    <w:rsid w:val="60C74AAC"/>
    <w:rsid w:val="60CC397A"/>
    <w:rsid w:val="60CE27E7"/>
    <w:rsid w:val="60CE5802"/>
    <w:rsid w:val="60DB7FE1"/>
    <w:rsid w:val="60E27AAD"/>
    <w:rsid w:val="60EB4BF5"/>
    <w:rsid w:val="60FB0F28"/>
    <w:rsid w:val="60FE5B9E"/>
    <w:rsid w:val="6103308F"/>
    <w:rsid w:val="610460B4"/>
    <w:rsid w:val="61084933"/>
    <w:rsid w:val="610870FC"/>
    <w:rsid w:val="610E64A6"/>
    <w:rsid w:val="611809CE"/>
    <w:rsid w:val="611A7027"/>
    <w:rsid w:val="61243529"/>
    <w:rsid w:val="61421664"/>
    <w:rsid w:val="614256C4"/>
    <w:rsid w:val="6146663C"/>
    <w:rsid w:val="614A4689"/>
    <w:rsid w:val="614E3259"/>
    <w:rsid w:val="61526BE4"/>
    <w:rsid w:val="615338F0"/>
    <w:rsid w:val="61552E07"/>
    <w:rsid w:val="6163339E"/>
    <w:rsid w:val="616573C2"/>
    <w:rsid w:val="616F50A1"/>
    <w:rsid w:val="6176270D"/>
    <w:rsid w:val="617D1584"/>
    <w:rsid w:val="617F6494"/>
    <w:rsid w:val="61801164"/>
    <w:rsid w:val="61824CF8"/>
    <w:rsid w:val="61831277"/>
    <w:rsid w:val="61843F4A"/>
    <w:rsid w:val="618B47C6"/>
    <w:rsid w:val="618E20D9"/>
    <w:rsid w:val="618E59BB"/>
    <w:rsid w:val="618F19E3"/>
    <w:rsid w:val="619C7543"/>
    <w:rsid w:val="619F1E3E"/>
    <w:rsid w:val="61B246BA"/>
    <w:rsid w:val="61BC5D2F"/>
    <w:rsid w:val="61C337C9"/>
    <w:rsid w:val="61CE7C8E"/>
    <w:rsid w:val="61E9170E"/>
    <w:rsid w:val="61EC689A"/>
    <w:rsid w:val="61ED094D"/>
    <w:rsid w:val="61EF3648"/>
    <w:rsid w:val="61FB681F"/>
    <w:rsid w:val="62027EC7"/>
    <w:rsid w:val="621C3423"/>
    <w:rsid w:val="621C5AFA"/>
    <w:rsid w:val="621E353A"/>
    <w:rsid w:val="622160F6"/>
    <w:rsid w:val="622F2F21"/>
    <w:rsid w:val="62514EEA"/>
    <w:rsid w:val="62562B70"/>
    <w:rsid w:val="625C563D"/>
    <w:rsid w:val="625F0E45"/>
    <w:rsid w:val="6282500C"/>
    <w:rsid w:val="628E20C8"/>
    <w:rsid w:val="62944AAA"/>
    <w:rsid w:val="62960103"/>
    <w:rsid w:val="62960B4F"/>
    <w:rsid w:val="629D065E"/>
    <w:rsid w:val="62A768B8"/>
    <w:rsid w:val="62BD60DC"/>
    <w:rsid w:val="62CE5023"/>
    <w:rsid w:val="62D82F16"/>
    <w:rsid w:val="62EB6FE3"/>
    <w:rsid w:val="62F70434"/>
    <w:rsid w:val="62FA2373"/>
    <w:rsid w:val="630006BE"/>
    <w:rsid w:val="63046B15"/>
    <w:rsid w:val="631021E0"/>
    <w:rsid w:val="63116428"/>
    <w:rsid w:val="631462C7"/>
    <w:rsid w:val="631C7FD1"/>
    <w:rsid w:val="633779E6"/>
    <w:rsid w:val="633C2C8B"/>
    <w:rsid w:val="634E142A"/>
    <w:rsid w:val="635A392B"/>
    <w:rsid w:val="638C0EF7"/>
    <w:rsid w:val="63983C1F"/>
    <w:rsid w:val="63AA1841"/>
    <w:rsid w:val="63B433CB"/>
    <w:rsid w:val="63BF40D6"/>
    <w:rsid w:val="63C806EE"/>
    <w:rsid w:val="63C943F3"/>
    <w:rsid w:val="63D217CB"/>
    <w:rsid w:val="63D3125A"/>
    <w:rsid w:val="63D956DF"/>
    <w:rsid w:val="63DC1D73"/>
    <w:rsid w:val="63DF7288"/>
    <w:rsid w:val="63E27CD4"/>
    <w:rsid w:val="63E67194"/>
    <w:rsid w:val="63F45E84"/>
    <w:rsid w:val="63F60B61"/>
    <w:rsid w:val="6401227A"/>
    <w:rsid w:val="64162E57"/>
    <w:rsid w:val="641E4AFE"/>
    <w:rsid w:val="642422DE"/>
    <w:rsid w:val="64254811"/>
    <w:rsid w:val="64441138"/>
    <w:rsid w:val="64550596"/>
    <w:rsid w:val="6461614D"/>
    <w:rsid w:val="64703266"/>
    <w:rsid w:val="647B2A22"/>
    <w:rsid w:val="647C1FC7"/>
    <w:rsid w:val="648A79A3"/>
    <w:rsid w:val="64970BAF"/>
    <w:rsid w:val="64AB3E0C"/>
    <w:rsid w:val="64AC0446"/>
    <w:rsid w:val="64AC4DB9"/>
    <w:rsid w:val="64BD5C13"/>
    <w:rsid w:val="64CA2D32"/>
    <w:rsid w:val="64CC2606"/>
    <w:rsid w:val="64DC7A22"/>
    <w:rsid w:val="6503184F"/>
    <w:rsid w:val="65065EAD"/>
    <w:rsid w:val="650F4BE9"/>
    <w:rsid w:val="65227112"/>
    <w:rsid w:val="65340EF5"/>
    <w:rsid w:val="653F11A3"/>
    <w:rsid w:val="6544212C"/>
    <w:rsid w:val="6549590B"/>
    <w:rsid w:val="65513896"/>
    <w:rsid w:val="65782D4B"/>
    <w:rsid w:val="657D61E0"/>
    <w:rsid w:val="657F3532"/>
    <w:rsid w:val="658B24C1"/>
    <w:rsid w:val="658B6DC7"/>
    <w:rsid w:val="658E5B0E"/>
    <w:rsid w:val="65975BC1"/>
    <w:rsid w:val="65A7183A"/>
    <w:rsid w:val="65AC25AA"/>
    <w:rsid w:val="65AD451D"/>
    <w:rsid w:val="65B5480C"/>
    <w:rsid w:val="65CE23AE"/>
    <w:rsid w:val="65DA26AA"/>
    <w:rsid w:val="65EB492D"/>
    <w:rsid w:val="65EF15EA"/>
    <w:rsid w:val="65EF4235"/>
    <w:rsid w:val="65FA31A3"/>
    <w:rsid w:val="65FB2968"/>
    <w:rsid w:val="66014A8C"/>
    <w:rsid w:val="66022592"/>
    <w:rsid w:val="66031A45"/>
    <w:rsid w:val="661A1A97"/>
    <w:rsid w:val="661C4701"/>
    <w:rsid w:val="66201716"/>
    <w:rsid w:val="6632640E"/>
    <w:rsid w:val="66410DD2"/>
    <w:rsid w:val="664C3512"/>
    <w:rsid w:val="665925BF"/>
    <w:rsid w:val="666D4789"/>
    <w:rsid w:val="667854D7"/>
    <w:rsid w:val="66910BFF"/>
    <w:rsid w:val="66912569"/>
    <w:rsid w:val="669E3170"/>
    <w:rsid w:val="66A3792A"/>
    <w:rsid w:val="66A90FED"/>
    <w:rsid w:val="66AA4BC9"/>
    <w:rsid w:val="66B12D30"/>
    <w:rsid w:val="66BA5445"/>
    <w:rsid w:val="66BB258D"/>
    <w:rsid w:val="66BE68C6"/>
    <w:rsid w:val="66C32FCD"/>
    <w:rsid w:val="66DE5780"/>
    <w:rsid w:val="66E823BF"/>
    <w:rsid w:val="67014C8C"/>
    <w:rsid w:val="6707694E"/>
    <w:rsid w:val="672F46B0"/>
    <w:rsid w:val="673E5311"/>
    <w:rsid w:val="674813A9"/>
    <w:rsid w:val="67500858"/>
    <w:rsid w:val="67550741"/>
    <w:rsid w:val="6780404E"/>
    <w:rsid w:val="6797647D"/>
    <w:rsid w:val="67A8792A"/>
    <w:rsid w:val="67AC649D"/>
    <w:rsid w:val="67AD738F"/>
    <w:rsid w:val="67B101D9"/>
    <w:rsid w:val="67B23A5C"/>
    <w:rsid w:val="67BA7039"/>
    <w:rsid w:val="67DC4B89"/>
    <w:rsid w:val="67DD5A1A"/>
    <w:rsid w:val="67E27528"/>
    <w:rsid w:val="67E631CF"/>
    <w:rsid w:val="67F75D0C"/>
    <w:rsid w:val="68012F0F"/>
    <w:rsid w:val="68024C86"/>
    <w:rsid w:val="68093E70"/>
    <w:rsid w:val="68195626"/>
    <w:rsid w:val="681F139C"/>
    <w:rsid w:val="682B1D3A"/>
    <w:rsid w:val="682F6E26"/>
    <w:rsid w:val="683A2326"/>
    <w:rsid w:val="684F3A36"/>
    <w:rsid w:val="68563AEA"/>
    <w:rsid w:val="685A7277"/>
    <w:rsid w:val="685A7E0B"/>
    <w:rsid w:val="685E3EBD"/>
    <w:rsid w:val="685E7A07"/>
    <w:rsid w:val="68682918"/>
    <w:rsid w:val="686C7115"/>
    <w:rsid w:val="6873723D"/>
    <w:rsid w:val="68797FB0"/>
    <w:rsid w:val="6884609F"/>
    <w:rsid w:val="688D7AC5"/>
    <w:rsid w:val="688F030A"/>
    <w:rsid w:val="68995314"/>
    <w:rsid w:val="689C4B90"/>
    <w:rsid w:val="68A56540"/>
    <w:rsid w:val="68A67612"/>
    <w:rsid w:val="68B27043"/>
    <w:rsid w:val="68B37FDF"/>
    <w:rsid w:val="68C3570F"/>
    <w:rsid w:val="68C5693B"/>
    <w:rsid w:val="68D473B9"/>
    <w:rsid w:val="68DF6AEE"/>
    <w:rsid w:val="68EA39A3"/>
    <w:rsid w:val="68F3461D"/>
    <w:rsid w:val="68F462C8"/>
    <w:rsid w:val="68FC2A0C"/>
    <w:rsid w:val="68FE744E"/>
    <w:rsid w:val="69003E1D"/>
    <w:rsid w:val="69035FE4"/>
    <w:rsid w:val="69140A20"/>
    <w:rsid w:val="691E53FA"/>
    <w:rsid w:val="6922133A"/>
    <w:rsid w:val="69233CFE"/>
    <w:rsid w:val="69344D5A"/>
    <w:rsid w:val="69346A48"/>
    <w:rsid w:val="69395C6F"/>
    <w:rsid w:val="69444545"/>
    <w:rsid w:val="69676067"/>
    <w:rsid w:val="696E0FD8"/>
    <w:rsid w:val="698711F2"/>
    <w:rsid w:val="69924049"/>
    <w:rsid w:val="69983C4B"/>
    <w:rsid w:val="699F10E5"/>
    <w:rsid w:val="69A22FE6"/>
    <w:rsid w:val="69A711E3"/>
    <w:rsid w:val="69A81B26"/>
    <w:rsid w:val="69B30DE5"/>
    <w:rsid w:val="69B506B1"/>
    <w:rsid w:val="69BC1B88"/>
    <w:rsid w:val="69BD10B7"/>
    <w:rsid w:val="69D06DB3"/>
    <w:rsid w:val="69DD5E90"/>
    <w:rsid w:val="69E81E8A"/>
    <w:rsid w:val="69F33B3E"/>
    <w:rsid w:val="69FC7531"/>
    <w:rsid w:val="69FF2ED0"/>
    <w:rsid w:val="6A00432D"/>
    <w:rsid w:val="6A045E48"/>
    <w:rsid w:val="6A085819"/>
    <w:rsid w:val="6A0B332D"/>
    <w:rsid w:val="6A1113CA"/>
    <w:rsid w:val="6A1709C7"/>
    <w:rsid w:val="6A1A4769"/>
    <w:rsid w:val="6A1B7C9A"/>
    <w:rsid w:val="6A286074"/>
    <w:rsid w:val="6A386C39"/>
    <w:rsid w:val="6A434643"/>
    <w:rsid w:val="6A437B59"/>
    <w:rsid w:val="6A4F330B"/>
    <w:rsid w:val="6A533BE5"/>
    <w:rsid w:val="6A5C0710"/>
    <w:rsid w:val="6A660C38"/>
    <w:rsid w:val="6A683871"/>
    <w:rsid w:val="6A6B466F"/>
    <w:rsid w:val="6A792271"/>
    <w:rsid w:val="6A955B90"/>
    <w:rsid w:val="6A98382A"/>
    <w:rsid w:val="6AC8400D"/>
    <w:rsid w:val="6ADF06DE"/>
    <w:rsid w:val="6AE10DD5"/>
    <w:rsid w:val="6AF74967"/>
    <w:rsid w:val="6AF97ECD"/>
    <w:rsid w:val="6AFF1AFF"/>
    <w:rsid w:val="6B143265"/>
    <w:rsid w:val="6B1C3BBC"/>
    <w:rsid w:val="6B205FD7"/>
    <w:rsid w:val="6B2348B5"/>
    <w:rsid w:val="6B322A0F"/>
    <w:rsid w:val="6B3276CF"/>
    <w:rsid w:val="6B334C63"/>
    <w:rsid w:val="6B38776E"/>
    <w:rsid w:val="6B4B464B"/>
    <w:rsid w:val="6B4B624F"/>
    <w:rsid w:val="6B681FD7"/>
    <w:rsid w:val="6B7403D7"/>
    <w:rsid w:val="6B91090A"/>
    <w:rsid w:val="6B93713B"/>
    <w:rsid w:val="6B942B16"/>
    <w:rsid w:val="6B99080A"/>
    <w:rsid w:val="6BA27D75"/>
    <w:rsid w:val="6BA711E3"/>
    <w:rsid w:val="6BB42612"/>
    <w:rsid w:val="6BB73C15"/>
    <w:rsid w:val="6BBA3B00"/>
    <w:rsid w:val="6BBB1626"/>
    <w:rsid w:val="6BBB5183"/>
    <w:rsid w:val="6BC65E8C"/>
    <w:rsid w:val="6BD149A6"/>
    <w:rsid w:val="6BD25313"/>
    <w:rsid w:val="6BD376FF"/>
    <w:rsid w:val="6BEE37AA"/>
    <w:rsid w:val="6BF61749"/>
    <w:rsid w:val="6BF674C3"/>
    <w:rsid w:val="6BF752AE"/>
    <w:rsid w:val="6BFA053F"/>
    <w:rsid w:val="6BFF5D8E"/>
    <w:rsid w:val="6C0818D0"/>
    <w:rsid w:val="6C13293F"/>
    <w:rsid w:val="6C17526A"/>
    <w:rsid w:val="6C1B492D"/>
    <w:rsid w:val="6C24597D"/>
    <w:rsid w:val="6C2835F9"/>
    <w:rsid w:val="6C3B62C3"/>
    <w:rsid w:val="6C4630E2"/>
    <w:rsid w:val="6C5C5DC2"/>
    <w:rsid w:val="6C602EA4"/>
    <w:rsid w:val="6C70659E"/>
    <w:rsid w:val="6C885732"/>
    <w:rsid w:val="6C9205D9"/>
    <w:rsid w:val="6C9854C4"/>
    <w:rsid w:val="6C9F2CF6"/>
    <w:rsid w:val="6CAE3FC0"/>
    <w:rsid w:val="6CB30AEA"/>
    <w:rsid w:val="6CB66B71"/>
    <w:rsid w:val="6CB9757D"/>
    <w:rsid w:val="6CBD65B1"/>
    <w:rsid w:val="6CC4616C"/>
    <w:rsid w:val="6CC71D48"/>
    <w:rsid w:val="6CC8224D"/>
    <w:rsid w:val="6CE2707D"/>
    <w:rsid w:val="6CF36E73"/>
    <w:rsid w:val="6CF47F5B"/>
    <w:rsid w:val="6D0416DA"/>
    <w:rsid w:val="6D0A3718"/>
    <w:rsid w:val="6D0C005D"/>
    <w:rsid w:val="6D180E5A"/>
    <w:rsid w:val="6D266F73"/>
    <w:rsid w:val="6D2C308A"/>
    <w:rsid w:val="6D2D3E5E"/>
    <w:rsid w:val="6D4A2C62"/>
    <w:rsid w:val="6D512BB7"/>
    <w:rsid w:val="6D616E20"/>
    <w:rsid w:val="6D885538"/>
    <w:rsid w:val="6D9E062A"/>
    <w:rsid w:val="6D9E41F3"/>
    <w:rsid w:val="6DA5433C"/>
    <w:rsid w:val="6DB95BFE"/>
    <w:rsid w:val="6DC452EF"/>
    <w:rsid w:val="6DC937FF"/>
    <w:rsid w:val="6DCE3F84"/>
    <w:rsid w:val="6DD32BFA"/>
    <w:rsid w:val="6DE27677"/>
    <w:rsid w:val="6DE806A5"/>
    <w:rsid w:val="6E060A28"/>
    <w:rsid w:val="6E0A419F"/>
    <w:rsid w:val="6E213A28"/>
    <w:rsid w:val="6E2F7A75"/>
    <w:rsid w:val="6E3556C0"/>
    <w:rsid w:val="6E426DCD"/>
    <w:rsid w:val="6E55366C"/>
    <w:rsid w:val="6E641702"/>
    <w:rsid w:val="6E684DC1"/>
    <w:rsid w:val="6E6B7334"/>
    <w:rsid w:val="6E6C764E"/>
    <w:rsid w:val="6E751F61"/>
    <w:rsid w:val="6E7A5D41"/>
    <w:rsid w:val="6E806A89"/>
    <w:rsid w:val="6E837476"/>
    <w:rsid w:val="6E98133F"/>
    <w:rsid w:val="6EA3351B"/>
    <w:rsid w:val="6EB653E3"/>
    <w:rsid w:val="6EB81C75"/>
    <w:rsid w:val="6EB863D6"/>
    <w:rsid w:val="6EB97B88"/>
    <w:rsid w:val="6EBC36EB"/>
    <w:rsid w:val="6EC00860"/>
    <w:rsid w:val="6EC425A0"/>
    <w:rsid w:val="6ECC76A7"/>
    <w:rsid w:val="6ECE3057"/>
    <w:rsid w:val="6ED00CCD"/>
    <w:rsid w:val="6EE90F9C"/>
    <w:rsid w:val="6EFB52BA"/>
    <w:rsid w:val="6EFC0529"/>
    <w:rsid w:val="6F094457"/>
    <w:rsid w:val="6F0E2758"/>
    <w:rsid w:val="6F106A8F"/>
    <w:rsid w:val="6F1B1B7C"/>
    <w:rsid w:val="6F1D3C90"/>
    <w:rsid w:val="6F29057C"/>
    <w:rsid w:val="6F2D45E9"/>
    <w:rsid w:val="6F406C0D"/>
    <w:rsid w:val="6F51652A"/>
    <w:rsid w:val="6F624F72"/>
    <w:rsid w:val="6F634B69"/>
    <w:rsid w:val="6F674075"/>
    <w:rsid w:val="6F756D9B"/>
    <w:rsid w:val="6F7570A3"/>
    <w:rsid w:val="6F795A80"/>
    <w:rsid w:val="6F9337CB"/>
    <w:rsid w:val="6F950F55"/>
    <w:rsid w:val="6F9603E0"/>
    <w:rsid w:val="6F97480E"/>
    <w:rsid w:val="6F9F5B85"/>
    <w:rsid w:val="6FA141FF"/>
    <w:rsid w:val="6FA34D66"/>
    <w:rsid w:val="6FB86834"/>
    <w:rsid w:val="6FBA38ED"/>
    <w:rsid w:val="6FD46F78"/>
    <w:rsid w:val="6FD614D9"/>
    <w:rsid w:val="6FD659F5"/>
    <w:rsid w:val="6FF06472"/>
    <w:rsid w:val="6FF52B48"/>
    <w:rsid w:val="6FF922AC"/>
    <w:rsid w:val="70024088"/>
    <w:rsid w:val="70074906"/>
    <w:rsid w:val="700E3DA4"/>
    <w:rsid w:val="70114690"/>
    <w:rsid w:val="70174AF6"/>
    <w:rsid w:val="701909A0"/>
    <w:rsid w:val="702A0B29"/>
    <w:rsid w:val="702F5C90"/>
    <w:rsid w:val="70311C01"/>
    <w:rsid w:val="70390EBD"/>
    <w:rsid w:val="704065FF"/>
    <w:rsid w:val="706978A3"/>
    <w:rsid w:val="706F5DE3"/>
    <w:rsid w:val="70787AE6"/>
    <w:rsid w:val="709808D4"/>
    <w:rsid w:val="709D0C64"/>
    <w:rsid w:val="70C64329"/>
    <w:rsid w:val="70D472B3"/>
    <w:rsid w:val="70DA254F"/>
    <w:rsid w:val="70E256DB"/>
    <w:rsid w:val="710650F2"/>
    <w:rsid w:val="71094BE2"/>
    <w:rsid w:val="710C3FE1"/>
    <w:rsid w:val="711765C7"/>
    <w:rsid w:val="711A2DBB"/>
    <w:rsid w:val="71213D71"/>
    <w:rsid w:val="71245F1C"/>
    <w:rsid w:val="71285068"/>
    <w:rsid w:val="71290DE0"/>
    <w:rsid w:val="713115F2"/>
    <w:rsid w:val="71347EB1"/>
    <w:rsid w:val="714D4ACF"/>
    <w:rsid w:val="71590E68"/>
    <w:rsid w:val="71612B24"/>
    <w:rsid w:val="717073DB"/>
    <w:rsid w:val="71713771"/>
    <w:rsid w:val="71780344"/>
    <w:rsid w:val="717804FA"/>
    <w:rsid w:val="717D7AAB"/>
    <w:rsid w:val="71801BDC"/>
    <w:rsid w:val="718D454D"/>
    <w:rsid w:val="71A50533"/>
    <w:rsid w:val="71B12103"/>
    <w:rsid w:val="71C664D1"/>
    <w:rsid w:val="71C8684B"/>
    <w:rsid w:val="71CF0956"/>
    <w:rsid w:val="71D15310"/>
    <w:rsid w:val="71DA5F6F"/>
    <w:rsid w:val="71E00E81"/>
    <w:rsid w:val="71E327B7"/>
    <w:rsid w:val="71E54313"/>
    <w:rsid w:val="71E80C9B"/>
    <w:rsid w:val="71F118FE"/>
    <w:rsid w:val="71F75367"/>
    <w:rsid w:val="720E37C8"/>
    <w:rsid w:val="72122E78"/>
    <w:rsid w:val="722136A0"/>
    <w:rsid w:val="722658B1"/>
    <w:rsid w:val="723A12BA"/>
    <w:rsid w:val="72490BC4"/>
    <w:rsid w:val="724C09F3"/>
    <w:rsid w:val="724E764C"/>
    <w:rsid w:val="725E71D6"/>
    <w:rsid w:val="72600832"/>
    <w:rsid w:val="72602626"/>
    <w:rsid w:val="72635C27"/>
    <w:rsid w:val="726F23E2"/>
    <w:rsid w:val="727417AE"/>
    <w:rsid w:val="727662A7"/>
    <w:rsid w:val="72A96CCF"/>
    <w:rsid w:val="72A97BC5"/>
    <w:rsid w:val="72AB61A0"/>
    <w:rsid w:val="72B72472"/>
    <w:rsid w:val="72BD6164"/>
    <w:rsid w:val="72BE0F6D"/>
    <w:rsid w:val="72C139C6"/>
    <w:rsid w:val="72CA2902"/>
    <w:rsid w:val="72CB7F3A"/>
    <w:rsid w:val="72D52FCE"/>
    <w:rsid w:val="72DF6210"/>
    <w:rsid w:val="72F76588"/>
    <w:rsid w:val="72FF004B"/>
    <w:rsid w:val="73025106"/>
    <w:rsid w:val="73035455"/>
    <w:rsid w:val="73085C87"/>
    <w:rsid w:val="73097F13"/>
    <w:rsid w:val="730A031A"/>
    <w:rsid w:val="730A1A80"/>
    <w:rsid w:val="731914F6"/>
    <w:rsid w:val="73293D0D"/>
    <w:rsid w:val="732D1200"/>
    <w:rsid w:val="73357F10"/>
    <w:rsid w:val="7337300B"/>
    <w:rsid w:val="733E28F6"/>
    <w:rsid w:val="73411CE3"/>
    <w:rsid w:val="734E5FCE"/>
    <w:rsid w:val="735451E2"/>
    <w:rsid w:val="735F2DCE"/>
    <w:rsid w:val="735F4076"/>
    <w:rsid w:val="73634D5F"/>
    <w:rsid w:val="736D3FD6"/>
    <w:rsid w:val="73755856"/>
    <w:rsid w:val="73781BAB"/>
    <w:rsid w:val="737876B7"/>
    <w:rsid w:val="738175D8"/>
    <w:rsid w:val="73840DB4"/>
    <w:rsid w:val="738E4CCF"/>
    <w:rsid w:val="73900C2F"/>
    <w:rsid w:val="739633F0"/>
    <w:rsid w:val="739C6BE4"/>
    <w:rsid w:val="73A21317"/>
    <w:rsid w:val="73B21561"/>
    <w:rsid w:val="73BB5E16"/>
    <w:rsid w:val="73D455CC"/>
    <w:rsid w:val="73D72A64"/>
    <w:rsid w:val="73DB1E6E"/>
    <w:rsid w:val="73FD1ECE"/>
    <w:rsid w:val="740004C6"/>
    <w:rsid w:val="74076AAA"/>
    <w:rsid w:val="74304C10"/>
    <w:rsid w:val="74323457"/>
    <w:rsid w:val="74510E07"/>
    <w:rsid w:val="745229A8"/>
    <w:rsid w:val="74561EEC"/>
    <w:rsid w:val="745D741C"/>
    <w:rsid w:val="745E1A37"/>
    <w:rsid w:val="747556FB"/>
    <w:rsid w:val="74761185"/>
    <w:rsid w:val="74795293"/>
    <w:rsid w:val="74795F74"/>
    <w:rsid w:val="74875C19"/>
    <w:rsid w:val="7490082F"/>
    <w:rsid w:val="749324E8"/>
    <w:rsid w:val="749C16C2"/>
    <w:rsid w:val="74A9456D"/>
    <w:rsid w:val="74AF5D00"/>
    <w:rsid w:val="74BC2C6B"/>
    <w:rsid w:val="74E079D9"/>
    <w:rsid w:val="74E716A7"/>
    <w:rsid w:val="74F811F5"/>
    <w:rsid w:val="752869D5"/>
    <w:rsid w:val="75291061"/>
    <w:rsid w:val="753E0DA2"/>
    <w:rsid w:val="75537271"/>
    <w:rsid w:val="75577E2B"/>
    <w:rsid w:val="755978A2"/>
    <w:rsid w:val="755B7711"/>
    <w:rsid w:val="75663099"/>
    <w:rsid w:val="757212AF"/>
    <w:rsid w:val="75752846"/>
    <w:rsid w:val="757A7E5C"/>
    <w:rsid w:val="757E24E7"/>
    <w:rsid w:val="757F3DFD"/>
    <w:rsid w:val="758F53BB"/>
    <w:rsid w:val="759131E9"/>
    <w:rsid w:val="759B6B91"/>
    <w:rsid w:val="75A54C69"/>
    <w:rsid w:val="75B04998"/>
    <w:rsid w:val="75B54743"/>
    <w:rsid w:val="75BF577F"/>
    <w:rsid w:val="75C21972"/>
    <w:rsid w:val="75CD377E"/>
    <w:rsid w:val="75D43A11"/>
    <w:rsid w:val="75DC4673"/>
    <w:rsid w:val="75E13E61"/>
    <w:rsid w:val="75E36A2A"/>
    <w:rsid w:val="75E41CFB"/>
    <w:rsid w:val="75ED012C"/>
    <w:rsid w:val="75ED5E2A"/>
    <w:rsid w:val="75FC4D15"/>
    <w:rsid w:val="760A6649"/>
    <w:rsid w:val="7613198E"/>
    <w:rsid w:val="761407D5"/>
    <w:rsid w:val="76142722"/>
    <w:rsid w:val="762D112C"/>
    <w:rsid w:val="76342701"/>
    <w:rsid w:val="764F0278"/>
    <w:rsid w:val="76575CE3"/>
    <w:rsid w:val="765C57B4"/>
    <w:rsid w:val="76653787"/>
    <w:rsid w:val="76654C58"/>
    <w:rsid w:val="766C37BC"/>
    <w:rsid w:val="7670453E"/>
    <w:rsid w:val="767113D3"/>
    <w:rsid w:val="76765847"/>
    <w:rsid w:val="76AD030B"/>
    <w:rsid w:val="76AF1973"/>
    <w:rsid w:val="76B9666D"/>
    <w:rsid w:val="76C9109B"/>
    <w:rsid w:val="76CB0531"/>
    <w:rsid w:val="76D2556D"/>
    <w:rsid w:val="76DE1532"/>
    <w:rsid w:val="76E91337"/>
    <w:rsid w:val="76F97D3E"/>
    <w:rsid w:val="76FA6C03"/>
    <w:rsid w:val="76FB1E6F"/>
    <w:rsid w:val="76FD0D45"/>
    <w:rsid w:val="77073726"/>
    <w:rsid w:val="77085BF0"/>
    <w:rsid w:val="770904CF"/>
    <w:rsid w:val="77583C2E"/>
    <w:rsid w:val="776A28C3"/>
    <w:rsid w:val="778910ED"/>
    <w:rsid w:val="778D066B"/>
    <w:rsid w:val="778F6317"/>
    <w:rsid w:val="779255AD"/>
    <w:rsid w:val="779A3A7E"/>
    <w:rsid w:val="77A0737F"/>
    <w:rsid w:val="77B638C9"/>
    <w:rsid w:val="77C50717"/>
    <w:rsid w:val="77CD71E2"/>
    <w:rsid w:val="77F62BBD"/>
    <w:rsid w:val="780103C1"/>
    <w:rsid w:val="780A56F7"/>
    <w:rsid w:val="781F01D1"/>
    <w:rsid w:val="78236D90"/>
    <w:rsid w:val="78277072"/>
    <w:rsid w:val="78491DFF"/>
    <w:rsid w:val="784D04D4"/>
    <w:rsid w:val="784D37E8"/>
    <w:rsid w:val="785A0E1A"/>
    <w:rsid w:val="78715C84"/>
    <w:rsid w:val="78766BF5"/>
    <w:rsid w:val="788337C9"/>
    <w:rsid w:val="788759DA"/>
    <w:rsid w:val="788E7126"/>
    <w:rsid w:val="789E7FBD"/>
    <w:rsid w:val="78AF12B1"/>
    <w:rsid w:val="78D756FA"/>
    <w:rsid w:val="78E65FC7"/>
    <w:rsid w:val="78F458A4"/>
    <w:rsid w:val="78F85999"/>
    <w:rsid w:val="790358E1"/>
    <w:rsid w:val="791660EE"/>
    <w:rsid w:val="792F211C"/>
    <w:rsid w:val="794159AF"/>
    <w:rsid w:val="79472890"/>
    <w:rsid w:val="794B53B7"/>
    <w:rsid w:val="794E228C"/>
    <w:rsid w:val="794F16AC"/>
    <w:rsid w:val="795322A0"/>
    <w:rsid w:val="79561A33"/>
    <w:rsid w:val="7958654F"/>
    <w:rsid w:val="795A6E56"/>
    <w:rsid w:val="796170F1"/>
    <w:rsid w:val="79655A94"/>
    <w:rsid w:val="79690302"/>
    <w:rsid w:val="796E5F2A"/>
    <w:rsid w:val="79825017"/>
    <w:rsid w:val="79876FEC"/>
    <w:rsid w:val="79886E4E"/>
    <w:rsid w:val="798C4FA0"/>
    <w:rsid w:val="798E40CF"/>
    <w:rsid w:val="799F610C"/>
    <w:rsid w:val="79A307F7"/>
    <w:rsid w:val="79AC3F44"/>
    <w:rsid w:val="79B15982"/>
    <w:rsid w:val="79B42147"/>
    <w:rsid w:val="79BD4FA5"/>
    <w:rsid w:val="79D20267"/>
    <w:rsid w:val="79E47F9A"/>
    <w:rsid w:val="79F04B91"/>
    <w:rsid w:val="79FF5A38"/>
    <w:rsid w:val="7A0D31B3"/>
    <w:rsid w:val="7A106FE1"/>
    <w:rsid w:val="7A147974"/>
    <w:rsid w:val="7A192C2B"/>
    <w:rsid w:val="7A196619"/>
    <w:rsid w:val="7A49604F"/>
    <w:rsid w:val="7A5156FC"/>
    <w:rsid w:val="7A731D69"/>
    <w:rsid w:val="7A8F176F"/>
    <w:rsid w:val="7A8F6158"/>
    <w:rsid w:val="7A9419C0"/>
    <w:rsid w:val="7A9950BC"/>
    <w:rsid w:val="7A9B2D4F"/>
    <w:rsid w:val="7A9B7DC5"/>
    <w:rsid w:val="7A9E45ED"/>
    <w:rsid w:val="7AA02113"/>
    <w:rsid w:val="7AAA4D40"/>
    <w:rsid w:val="7AB271C4"/>
    <w:rsid w:val="7AC81584"/>
    <w:rsid w:val="7ACF7E4B"/>
    <w:rsid w:val="7AD8055E"/>
    <w:rsid w:val="7AD973D3"/>
    <w:rsid w:val="7AEC6F32"/>
    <w:rsid w:val="7AF641F2"/>
    <w:rsid w:val="7AF818B5"/>
    <w:rsid w:val="7AF840E1"/>
    <w:rsid w:val="7B05466C"/>
    <w:rsid w:val="7B1242D4"/>
    <w:rsid w:val="7B253E35"/>
    <w:rsid w:val="7B305834"/>
    <w:rsid w:val="7B3815EB"/>
    <w:rsid w:val="7B3B2651"/>
    <w:rsid w:val="7B3C13F6"/>
    <w:rsid w:val="7B4038F6"/>
    <w:rsid w:val="7B4C17CD"/>
    <w:rsid w:val="7B4C1F4E"/>
    <w:rsid w:val="7B62561B"/>
    <w:rsid w:val="7B641A98"/>
    <w:rsid w:val="7B7657F8"/>
    <w:rsid w:val="7B7A0BB6"/>
    <w:rsid w:val="7B8E5281"/>
    <w:rsid w:val="7B92220B"/>
    <w:rsid w:val="7B98103C"/>
    <w:rsid w:val="7B9F232D"/>
    <w:rsid w:val="7BA06638"/>
    <w:rsid w:val="7BAA2123"/>
    <w:rsid w:val="7BC80D3E"/>
    <w:rsid w:val="7BCD34CB"/>
    <w:rsid w:val="7BE17F84"/>
    <w:rsid w:val="7BEB1AB4"/>
    <w:rsid w:val="7BED75DA"/>
    <w:rsid w:val="7BFB294F"/>
    <w:rsid w:val="7C017F9D"/>
    <w:rsid w:val="7C021444"/>
    <w:rsid w:val="7C042FEF"/>
    <w:rsid w:val="7C126986"/>
    <w:rsid w:val="7C1A4147"/>
    <w:rsid w:val="7C223716"/>
    <w:rsid w:val="7C284154"/>
    <w:rsid w:val="7C2B144C"/>
    <w:rsid w:val="7C43136B"/>
    <w:rsid w:val="7C4B7442"/>
    <w:rsid w:val="7C5420A8"/>
    <w:rsid w:val="7C5A0F00"/>
    <w:rsid w:val="7C5B09E8"/>
    <w:rsid w:val="7C5C53CF"/>
    <w:rsid w:val="7C6361AD"/>
    <w:rsid w:val="7C640350"/>
    <w:rsid w:val="7C705EC1"/>
    <w:rsid w:val="7C752642"/>
    <w:rsid w:val="7C7E76F2"/>
    <w:rsid w:val="7C816502"/>
    <w:rsid w:val="7C8B0BA1"/>
    <w:rsid w:val="7C8E066F"/>
    <w:rsid w:val="7C932839"/>
    <w:rsid w:val="7C984C29"/>
    <w:rsid w:val="7C9F1E5D"/>
    <w:rsid w:val="7CB40242"/>
    <w:rsid w:val="7CB41BB0"/>
    <w:rsid w:val="7CBD02B4"/>
    <w:rsid w:val="7CC92F20"/>
    <w:rsid w:val="7CDC13FD"/>
    <w:rsid w:val="7CDC4F15"/>
    <w:rsid w:val="7CE33963"/>
    <w:rsid w:val="7CE44045"/>
    <w:rsid w:val="7CE949A7"/>
    <w:rsid w:val="7CF623C3"/>
    <w:rsid w:val="7CF635B6"/>
    <w:rsid w:val="7D031F84"/>
    <w:rsid w:val="7D0D42FB"/>
    <w:rsid w:val="7D0D5BD0"/>
    <w:rsid w:val="7D1D3C50"/>
    <w:rsid w:val="7D210D2F"/>
    <w:rsid w:val="7D3354C1"/>
    <w:rsid w:val="7D375F83"/>
    <w:rsid w:val="7D3E5C13"/>
    <w:rsid w:val="7D4372A0"/>
    <w:rsid w:val="7D487C6B"/>
    <w:rsid w:val="7D4A45B8"/>
    <w:rsid w:val="7D4D6315"/>
    <w:rsid w:val="7D4E541A"/>
    <w:rsid w:val="7D5D69F8"/>
    <w:rsid w:val="7D655D8B"/>
    <w:rsid w:val="7D703153"/>
    <w:rsid w:val="7D745A00"/>
    <w:rsid w:val="7D77242A"/>
    <w:rsid w:val="7D8E0949"/>
    <w:rsid w:val="7DA341E8"/>
    <w:rsid w:val="7DB30B8A"/>
    <w:rsid w:val="7DBF2035"/>
    <w:rsid w:val="7DE22A43"/>
    <w:rsid w:val="7DED77AC"/>
    <w:rsid w:val="7DF0386D"/>
    <w:rsid w:val="7E0F0B24"/>
    <w:rsid w:val="7E117942"/>
    <w:rsid w:val="7E175D32"/>
    <w:rsid w:val="7E1F24A3"/>
    <w:rsid w:val="7E213A21"/>
    <w:rsid w:val="7E2B03B9"/>
    <w:rsid w:val="7E35691D"/>
    <w:rsid w:val="7E464C71"/>
    <w:rsid w:val="7E5A082B"/>
    <w:rsid w:val="7E6A3F71"/>
    <w:rsid w:val="7E77762F"/>
    <w:rsid w:val="7E8325B7"/>
    <w:rsid w:val="7E8A59B9"/>
    <w:rsid w:val="7E924469"/>
    <w:rsid w:val="7E9877C2"/>
    <w:rsid w:val="7E9C4948"/>
    <w:rsid w:val="7EAB06DD"/>
    <w:rsid w:val="7EC93AE1"/>
    <w:rsid w:val="7ECD7C3F"/>
    <w:rsid w:val="7ECE7AFC"/>
    <w:rsid w:val="7EF527F0"/>
    <w:rsid w:val="7F011B77"/>
    <w:rsid w:val="7F056E09"/>
    <w:rsid w:val="7F1C275D"/>
    <w:rsid w:val="7F1E1A7A"/>
    <w:rsid w:val="7F211A70"/>
    <w:rsid w:val="7F34107C"/>
    <w:rsid w:val="7F3765D9"/>
    <w:rsid w:val="7F3A5332"/>
    <w:rsid w:val="7F4337AC"/>
    <w:rsid w:val="7F470A47"/>
    <w:rsid w:val="7F483423"/>
    <w:rsid w:val="7F4947CB"/>
    <w:rsid w:val="7F655DD9"/>
    <w:rsid w:val="7F8D16EE"/>
    <w:rsid w:val="7F8D7AD5"/>
    <w:rsid w:val="7F901F83"/>
    <w:rsid w:val="7F906025"/>
    <w:rsid w:val="7F914EA8"/>
    <w:rsid w:val="7F931700"/>
    <w:rsid w:val="7F9E3089"/>
    <w:rsid w:val="7FA1799D"/>
    <w:rsid w:val="7FA80E45"/>
    <w:rsid w:val="7FAC0FAC"/>
    <w:rsid w:val="7FB257A9"/>
    <w:rsid w:val="7FB45773"/>
    <w:rsid w:val="7FBC1F4F"/>
    <w:rsid w:val="7FBF303C"/>
    <w:rsid w:val="7FD00D1D"/>
    <w:rsid w:val="7FDF548C"/>
    <w:rsid w:val="7FE9400F"/>
    <w:rsid w:val="7FEE1B73"/>
    <w:rsid w:val="7FF06370"/>
    <w:rsid w:val="7FF40FC3"/>
    <w:rsid w:val="7FF655E0"/>
    <w:rsid w:val="7FFF0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0"/>
    <w:pPr>
      <w:keepNext/>
      <w:keepLines/>
      <w:spacing w:before="10" w:after="10"/>
      <w:jc w:val="center"/>
      <w:outlineLvl w:val="0"/>
    </w:pPr>
    <w:rPr>
      <w:b/>
      <w:bCs/>
      <w:kern w:val="44"/>
      <w:sz w:val="32"/>
      <w:szCs w:val="44"/>
    </w:rPr>
  </w:style>
  <w:style w:type="paragraph" w:styleId="4">
    <w:name w:val="heading 2"/>
    <w:basedOn w:val="1"/>
    <w:next w:val="1"/>
    <w:qFormat/>
    <w:uiPriority w:val="0"/>
    <w:pPr>
      <w:keepNext/>
      <w:keepLines/>
      <w:spacing w:before="120" w:after="120" w:line="360" w:lineRule="auto"/>
      <w:jc w:val="left"/>
      <w:outlineLvl w:val="1"/>
    </w:pPr>
    <w:rPr>
      <w:rFonts w:ascii="Arial" w:hAnsi="Arial"/>
      <w:b/>
      <w:bCs/>
      <w:sz w:val="30"/>
      <w:szCs w:val="32"/>
    </w:rPr>
  </w:style>
  <w:style w:type="paragraph" w:styleId="5">
    <w:name w:val="heading 3"/>
    <w:basedOn w:val="1"/>
    <w:next w:val="1"/>
    <w:qFormat/>
    <w:uiPriority w:val="0"/>
    <w:pPr>
      <w:keepNext/>
      <w:keepLines/>
      <w:spacing w:line="360" w:lineRule="auto"/>
      <w:outlineLvl w:val="2"/>
    </w:pPr>
    <w:rPr>
      <w:b/>
      <w:bCs/>
      <w:sz w:val="24"/>
      <w:szCs w:val="32"/>
    </w:rPr>
  </w:style>
  <w:style w:type="paragraph" w:styleId="6">
    <w:name w:val="heading 4"/>
    <w:basedOn w:val="1"/>
    <w:next w:val="1"/>
    <w:link w:val="70"/>
    <w:qFormat/>
    <w:uiPriority w:val="0"/>
    <w:pPr>
      <w:keepNext/>
      <w:keepLines/>
      <w:numPr>
        <w:ilvl w:val="3"/>
        <w:numId w:val="1"/>
      </w:numPr>
      <w:spacing w:before="280" w:after="290" w:line="376" w:lineRule="auto"/>
      <w:ind w:firstLine="0"/>
      <w:outlineLvl w:val="3"/>
    </w:pPr>
    <w:rPr>
      <w:rFonts w:ascii="Arial" w:hAnsi="Arial" w:eastAsia="黑体"/>
      <w:b/>
      <w:bCs/>
      <w:sz w:val="28"/>
      <w:szCs w:val="28"/>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rPr>
  </w:style>
  <w:style w:type="paragraph" w:styleId="7">
    <w:name w:val="Normal Indent"/>
    <w:basedOn w:val="1"/>
    <w:link w:val="83"/>
    <w:unhideWhenUsed/>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8">
    <w:name w:val="annotation text"/>
    <w:basedOn w:val="1"/>
    <w:link w:val="78"/>
    <w:qFormat/>
    <w:uiPriority w:val="0"/>
    <w:pPr>
      <w:jc w:val="left"/>
    </w:pPr>
  </w:style>
  <w:style w:type="paragraph" w:styleId="9">
    <w:name w:val="Body Text Indent"/>
    <w:basedOn w:val="1"/>
    <w:link w:val="64"/>
    <w:qFormat/>
    <w:uiPriority w:val="0"/>
    <w:pPr>
      <w:spacing w:after="120"/>
      <w:ind w:left="420" w:leftChars="200"/>
    </w:pPr>
  </w:style>
  <w:style w:type="paragraph" w:styleId="10">
    <w:name w:val="Block Text"/>
    <w:basedOn w:val="1"/>
    <w:qFormat/>
    <w:uiPriority w:val="0"/>
    <w:pPr>
      <w:spacing w:after="120"/>
      <w:ind w:left="1440" w:leftChars="700" w:right="1440" w:rightChars="700"/>
    </w:pPr>
    <w:rPr>
      <w:rFonts w:ascii="Calibri" w:hAnsi="Calibri"/>
      <w:szCs w:val="22"/>
    </w:rPr>
  </w:style>
  <w:style w:type="paragraph" w:styleId="11">
    <w:name w:val="Plain Text"/>
    <w:basedOn w:val="1"/>
    <w:link w:val="59"/>
    <w:qFormat/>
    <w:uiPriority w:val="0"/>
    <w:rPr>
      <w:rFonts w:ascii="宋体" w:hAnsi="Courier New"/>
      <w:szCs w:val="21"/>
    </w:rPr>
  </w:style>
  <w:style w:type="paragraph" w:styleId="12">
    <w:name w:val="Date"/>
    <w:basedOn w:val="1"/>
    <w:next w:val="1"/>
    <w:link w:val="58"/>
    <w:qFormat/>
    <w:uiPriority w:val="0"/>
    <w:pPr>
      <w:ind w:left="100" w:leftChars="2500"/>
    </w:pPr>
  </w:style>
  <w:style w:type="paragraph" w:styleId="13">
    <w:name w:val="Body Text Indent 2"/>
    <w:basedOn w:val="1"/>
    <w:qFormat/>
    <w:uiPriority w:val="99"/>
    <w:pPr>
      <w:tabs>
        <w:tab w:val="left" w:pos="5625"/>
      </w:tabs>
      <w:ind w:left="1138" w:leftChars="542"/>
    </w:pPr>
  </w:style>
  <w:style w:type="paragraph" w:styleId="14">
    <w:name w:val="Balloon Text"/>
    <w:basedOn w:val="1"/>
    <w:link w:val="44"/>
    <w:qFormat/>
    <w:uiPriority w:val="0"/>
    <w:rPr>
      <w:sz w:val="18"/>
      <w:szCs w:val="18"/>
    </w:rPr>
  </w:style>
  <w:style w:type="paragraph" w:styleId="15">
    <w:name w:val="footer"/>
    <w:basedOn w:val="1"/>
    <w:link w:val="85"/>
    <w:unhideWhenUsed/>
    <w:qFormat/>
    <w:uiPriority w:val="99"/>
    <w:pPr>
      <w:tabs>
        <w:tab w:val="center" w:pos="4153"/>
        <w:tab w:val="right" w:pos="8306"/>
      </w:tabs>
      <w:snapToGrid w:val="0"/>
      <w:jc w:val="left"/>
    </w:pPr>
    <w:rPr>
      <w:sz w:val="18"/>
      <w:szCs w:val="18"/>
    </w:rPr>
  </w:style>
  <w:style w:type="paragraph" w:styleId="16">
    <w:name w:val="header"/>
    <w:basedOn w:val="1"/>
    <w:link w:val="6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tabs>
        <w:tab w:val="right" w:leader="middleDot" w:pos="8760"/>
      </w:tabs>
      <w:spacing w:line="700" w:lineRule="exact"/>
    </w:pPr>
  </w:style>
  <w:style w:type="paragraph" w:styleId="18">
    <w:name w:val="Body Text Indent 3"/>
    <w:basedOn w:val="1"/>
    <w:qFormat/>
    <w:uiPriority w:val="0"/>
    <w:pPr>
      <w:spacing w:line="440" w:lineRule="exact"/>
      <w:ind w:firstLine="480" w:firstLineChars="200"/>
    </w:pPr>
    <w:rPr>
      <w:rFonts w:ascii="宋体" w:hAnsi="宋体"/>
      <w:color w:val="000000"/>
      <w:sz w:val="24"/>
    </w:rPr>
  </w:style>
  <w:style w:type="paragraph" w:styleId="19">
    <w:name w:val="HTML Preformatted"/>
    <w:link w:val="80"/>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szCs w:val="24"/>
      <w:lang w:val="en-US" w:eastAsia="zh-CN" w:bidi="ar-SA"/>
    </w:rPr>
  </w:style>
  <w:style w:type="paragraph" w:styleId="20">
    <w:name w:val="Normal (Web)"/>
    <w:basedOn w:val="1"/>
    <w:qFormat/>
    <w:uiPriority w:val="99"/>
    <w:pPr>
      <w:widowControl/>
      <w:spacing w:before="100" w:beforeAutospacing="1" w:after="100" w:afterAutospacing="1"/>
      <w:jc w:val="left"/>
    </w:pPr>
    <w:rPr>
      <w:rFonts w:ascii="宋体" w:hAnsi="宋体"/>
      <w:sz w:val="24"/>
    </w:rPr>
  </w:style>
  <w:style w:type="paragraph" w:styleId="21">
    <w:name w:val="annotation subject"/>
    <w:basedOn w:val="8"/>
    <w:next w:val="8"/>
    <w:link w:val="79"/>
    <w:qFormat/>
    <w:uiPriority w:val="0"/>
    <w:rPr>
      <w:b/>
      <w:bCs/>
    </w:rPr>
  </w:style>
  <w:style w:type="paragraph" w:styleId="22">
    <w:name w:val="Body Text First Indent"/>
    <w:basedOn w:val="2"/>
    <w:unhideWhenUsed/>
    <w:qFormat/>
    <w:uiPriority w:val="99"/>
    <w:pPr>
      <w:ind w:firstLine="420" w:firstLineChars="100"/>
    </w:pPr>
  </w:style>
  <w:style w:type="paragraph" w:styleId="23">
    <w:name w:val="Body Text First Indent 2"/>
    <w:basedOn w:val="9"/>
    <w:link w:val="69"/>
    <w:qFormat/>
    <w:uiPriority w:val="0"/>
    <w:pPr>
      <w:ind w:firstLine="42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rPr>
  </w:style>
  <w:style w:type="character" w:styleId="28">
    <w:name w:val="FollowedHyperlink"/>
    <w:basedOn w:val="26"/>
    <w:qFormat/>
    <w:uiPriority w:val="0"/>
    <w:rPr>
      <w:color w:val="333333"/>
      <w:u w:val="none"/>
    </w:rPr>
  </w:style>
  <w:style w:type="character" w:styleId="29">
    <w:name w:val="Emphasis"/>
    <w:basedOn w:val="26"/>
    <w:qFormat/>
    <w:uiPriority w:val="0"/>
  </w:style>
  <w:style w:type="character" w:styleId="30">
    <w:name w:val="HTML Definition"/>
    <w:basedOn w:val="26"/>
    <w:qFormat/>
    <w:uiPriority w:val="0"/>
    <w:rPr>
      <w:i/>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HTML Code"/>
    <w:basedOn w:val="26"/>
    <w:qFormat/>
    <w:uiPriority w:val="0"/>
    <w:rPr>
      <w:rFonts w:hint="default" w:ascii="Consolas" w:hAnsi="Consolas" w:eastAsia="Consolas" w:cs="Consolas"/>
      <w:color w:val="C7254E"/>
      <w:sz w:val="21"/>
      <w:szCs w:val="21"/>
      <w:shd w:val="clear" w:color="auto" w:fill="F9F2F4"/>
    </w:rPr>
  </w:style>
  <w:style w:type="character" w:styleId="33">
    <w:name w:val="annotation reference"/>
    <w:basedOn w:val="26"/>
    <w:qFormat/>
    <w:uiPriority w:val="0"/>
    <w:rPr>
      <w:sz w:val="21"/>
      <w:szCs w:val="21"/>
    </w:rPr>
  </w:style>
  <w:style w:type="character" w:styleId="34">
    <w:name w:val="HTML Keyboard"/>
    <w:basedOn w:val="26"/>
    <w:qFormat/>
    <w:uiPriority w:val="0"/>
    <w:rPr>
      <w:rFonts w:ascii="Consolas" w:hAnsi="Consolas" w:eastAsia="Consolas" w:cs="Consolas"/>
      <w:color w:val="FFFFFF"/>
      <w:sz w:val="21"/>
      <w:szCs w:val="21"/>
      <w:shd w:val="clear" w:color="auto" w:fill="333333"/>
    </w:rPr>
  </w:style>
  <w:style w:type="character" w:styleId="35">
    <w:name w:val="HTML Sample"/>
    <w:basedOn w:val="26"/>
    <w:qFormat/>
    <w:uiPriority w:val="0"/>
    <w:rPr>
      <w:rFonts w:hint="default" w:ascii="Consolas" w:hAnsi="Consolas" w:eastAsia="Consolas" w:cs="Consolas"/>
      <w:sz w:val="21"/>
      <w:szCs w:val="21"/>
    </w:rPr>
  </w:style>
  <w:style w:type="paragraph" w:customStyle="1" w:styleId="36">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3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标题 1 Char"/>
    <w:basedOn w:val="26"/>
    <w:link w:val="3"/>
    <w:qFormat/>
    <w:uiPriority w:val="0"/>
    <w:rPr>
      <w:rFonts w:eastAsia="宋体"/>
      <w:b/>
      <w:bCs/>
      <w:kern w:val="44"/>
      <w:sz w:val="32"/>
      <w:szCs w:val="44"/>
    </w:rPr>
  </w:style>
  <w:style w:type="paragraph" w:customStyle="1" w:styleId="39">
    <w:name w:val="p15"/>
    <w:basedOn w:val="1"/>
    <w:qFormat/>
    <w:uiPriority w:val="0"/>
    <w:pPr>
      <w:widowControl/>
      <w:spacing w:line="360" w:lineRule="auto"/>
      <w:jc w:val="left"/>
    </w:pPr>
    <w:rPr>
      <w:kern w:val="0"/>
      <w:sz w:val="24"/>
    </w:rPr>
  </w:style>
  <w:style w:type="paragraph" w:styleId="40">
    <w:name w:val="List Paragraph"/>
    <w:basedOn w:val="1"/>
    <w:qFormat/>
    <w:uiPriority w:val="0"/>
    <w:pPr>
      <w:ind w:firstLine="420" w:firstLineChars="200"/>
    </w:pPr>
    <w:rPr>
      <w:kern w:val="0"/>
      <w:sz w:val="20"/>
    </w:rPr>
  </w:style>
  <w:style w:type="paragraph" w:customStyle="1" w:styleId="41">
    <w:name w:val="目录"/>
    <w:basedOn w:val="1"/>
    <w:qFormat/>
    <w:uiPriority w:val="0"/>
    <w:pPr>
      <w:widowControl/>
      <w:jc w:val="center"/>
    </w:pPr>
    <w:rPr>
      <w:rFonts w:ascii="宋体"/>
      <w:b/>
      <w:kern w:val="0"/>
      <w:sz w:val="36"/>
      <w:szCs w:val="20"/>
    </w:rPr>
  </w:style>
  <w:style w:type="paragraph" w:customStyle="1" w:styleId="42">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43">
    <w:name w:val="列出段落2"/>
    <w:basedOn w:val="1"/>
    <w:qFormat/>
    <w:uiPriority w:val="34"/>
    <w:pPr>
      <w:ind w:firstLine="420" w:firstLineChars="200"/>
    </w:pPr>
    <w:rPr>
      <w:rFonts w:ascii="Calibri" w:hAnsi="Calibri"/>
      <w:szCs w:val="22"/>
    </w:rPr>
  </w:style>
  <w:style w:type="character" w:customStyle="1" w:styleId="44">
    <w:name w:val="批注框文本 Char"/>
    <w:basedOn w:val="26"/>
    <w:link w:val="14"/>
    <w:qFormat/>
    <w:uiPriority w:val="0"/>
    <w:rPr>
      <w:rFonts w:ascii="Times New Roman" w:hAnsi="Times New Roman" w:cs="Times New Roman"/>
      <w:kern w:val="2"/>
      <w:sz w:val="18"/>
      <w:szCs w:val="18"/>
    </w:rPr>
  </w:style>
  <w:style w:type="character" w:customStyle="1" w:styleId="45">
    <w:name w:val="hour_am"/>
    <w:basedOn w:val="26"/>
    <w:qFormat/>
    <w:uiPriority w:val="0"/>
  </w:style>
  <w:style w:type="character" w:customStyle="1" w:styleId="46">
    <w:name w:val="tmpztreemove_arrow"/>
    <w:basedOn w:val="26"/>
    <w:qFormat/>
    <w:uiPriority w:val="0"/>
    <w:rPr>
      <w:shd w:val="clear" w:color="auto" w:fill="FFFFFF"/>
    </w:rPr>
  </w:style>
  <w:style w:type="character" w:customStyle="1" w:styleId="47">
    <w:name w:val="hover3"/>
    <w:basedOn w:val="26"/>
    <w:qFormat/>
    <w:uiPriority w:val="0"/>
    <w:rPr>
      <w:shd w:val="clear" w:color="auto" w:fill="EEEEEE"/>
    </w:rPr>
  </w:style>
  <w:style w:type="character" w:customStyle="1" w:styleId="48">
    <w:name w:val="old"/>
    <w:basedOn w:val="26"/>
    <w:qFormat/>
    <w:uiPriority w:val="0"/>
    <w:rPr>
      <w:color w:val="999999"/>
    </w:rPr>
  </w:style>
  <w:style w:type="character" w:customStyle="1" w:styleId="49">
    <w:name w:val="glyphicon4"/>
    <w:basedOn w:val="26"/>
    <w:qFormat/>
    <w:uiPriority w:val="0"/>
  </w:style>
  <w:style w:type="character" w:customStyle="1" w:styleId="50">
    <w:name w:val="hour_pm"/>
    <w:basedOn w:val="26"/>
    <w:qFormat/>
    <w:uiPriority w:val="0"/>
  </w:style>
  <w:style w:type="character" w:customStyle="1" w:styleId="51">
    <w:name w:val="indent"/>
    <w:basedOn w:val="26"/>
    <w:qFormat/>
    <w:uiPriority w:val="0"/>
  </w:style>
  <w:style w:type="character" w:customStyle="1" w:styleId="52">
    <w:name w:val="button"/>
    <w:basedOn w:val="26"/>
    <w:qFormat/>
    <w:uiPriority w:val="0"/>
  </w:style>
  <w:style w:type="paragraph" w:customStyle="1" w:styleId="53">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54">
    <w:name w:val="表格文字中"/>
    <w:basedOn w:val="1"/>
    <w:qFormat/>
    <w:uiPriority w:val="0"/>
    <w:pPr>
      <w:adjustRightInd w:val="0"/>
      <w:snapToGrid w:val="0"/>
      <w:ind w:left="22" w:leftChars="8"/>
      <w:jc w:val="center"/>
    </w:pPr>
    <w:rPr>
      <w:kern w:val="0"/>
    </w:rPr>
  </w:style>
  <w:style w:type="paragraph" w:customStyle="1" w:styleId="55">
    <w:name w:val="表注1"/>
    <w:basedOn w:val="1"/>
    <w:qFormat/>
    <w:uiPriority w:val="0"/>
    <w:pPr>
      <w:adjustRightInd w:val="0"/>
      <w:snapToGrid w:val="0"/>
      <w:spacing w:beforeLines="50" w:line="300" w:lineRule="auto"/>
      <w:ind w:left="350" w:hanging="350" w:hangingChars="350"/>
    </w:pPr>
    <w:rPr>
      <w:rFonts w:eastAsia="仿宋_GB2312"/>
      <w:bCs/>
      <w:color w:val="000000"/>
    </w:rPr>
  </w:style>
  <w:style w:type="paragraph" w:customStyle="1" w:styleId="56">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57">
    <w:name w:val="title11"/>
    <w:qFormat/>
    <w:uiPriority w:val="0"/>
    <w:pPr>
      <w:widowControl w:val="0"/>
      <w:spacing w:before="150"/>
    </w:pPr>
    <w:rPr>
      <w:rFonts w:ascii="Calibri" w:hAnsi="Calibri" w:eastAsia="宋体" w:cs="Times New Roman"/>
      <w:b/>
      <w:sz w:val="22"/>
      <w:szCs w:val="22"/>
      <w:lang w:val="en-US" w:eastAsia="zh-CN" w:bidi="ar-SA"/>
    </w:rPr>
  </w:style>
  <w:style w:type="character" w:customStyle="1" w:styleId="58">
    <w:name w:val="日期 Char"/>
    <w:basedOn w:val="26"/>
    <w:link w:val="12"/>
    <w:qFormat/>
    <w:uiPriority w:val="0"/>
    <w:rPr>
      <w:rFonts w:ascii="Times New Roman" w:hAnsi="Times New Roman"/>
      <w:kern w:val="2"/>
      <w:sz w:val="21"/>
      <w:szCs w:val="24"/>
    </w:rPr>
  </w:style>
  <w:style w:type="character" w:customStyle="1" w:styleId="59">
    <w:name w:val="纯文本 Char"/>
    <w:link w:val="11"/>
    <w:qFormat/>
    <w:locked/>
    <w:uiPriority w:val="0"/>
    <w:rPr>
      <w:rFonts w:ascii="宋体" w:hAnsi="Courier New"/>
      <w:kern w:val="2"/>
      <w:sz w:val="21"/>
      <w:szCs w:val="21"/>
    </w:rPr>
  </w:style>
  <w:style w:type="character" w:customStyle="1" w:styleId="60">
    <w:name w:val="页眉 Char"/>
    <w:basedOn w:val="26"/>
    <w:link w:val="16"/>
    <w:qFormat/>
    <w:uiPriority w:val="99"/>
    <w:rPr>
      <w:rFonts w:ascii="Times New Roman" w:hAnsi="Times New Roman"/>
      <w:kern w:val="2"/>
      <w:sz w:val="18"/>
      <w:szCs w:val="18"/>
    </w:rPr>
  </w:style>
  <w:style w:type="character" w:customStyle="1" w:styleId="61">
    <w:name w:val="09正文_wh Char Char"/>
    <w:link w:val="62"/>
    <w:qFormat/>
    <w:locked/>
    <w:uiPriority w:val="0"/>
    <w:rPr>
      <w:rFonts w:eastAsia="Times New Roman"/>
      <w:sz w:val="28"/>
    </w:rPr>
  </w:style>
  <w:style w:type="paragraph" w:customStyle="1" w:styleId="62">
    <w:name w:val="09正文_wh"/>
    <w:link w:val="61"/>
    <w:qFormat/>
    <w:uiPriority w:val="0"/>
    <w:pPr>
      <w:spacing w:line="300" w:lineRule="auto"/>
      <w:ind w:firstLine="200" w:firstLineChars="200"/>
      <w:jc w:val="both"/>
    </w:pPr>
    <w:rPr>
      <w:rFonts w:ascii="Calibri" w:hAnsi="Calibri" w:eastAsia="Times New Roman" w:cs="Times New Roman"/>
      <w:sz w:val="28"/>
      <w:lang w:val="en-US" w:eastAsia="zh-CN" w:bidi="ar-SA"/>
    </w:rPr>
  </w:style>
  <w:style w:type="paragraph" w:customStyle="1" w:styleId="63">
    <w:name w:val="title12"/>
    <w:basedOn w:val="1"/>
    <w:semiHidden/>
    <w:qFormat/>
    <w:uiPriority w:val="99"/>
    <w:pPr>
      <w:widowControl/>
      <w:spacing w:before="150" w:line="510" w:lineRule="atLeast"/>
      <w:jc w:val="left"/>
    </w:pPr>
    <w:rPr>
      <w:rFonts w:ascii="宋体" w:hAnsi="宋体" w:cs="宋体"/>
      <w:b/>
      <w:bCs/>
      <w:kern w:val="0"/>
      <w:sz w:val="23"/>
      <w:szCs w:val="23"/>
    </w:rPr>
  </w:style>
  <w:style w:type="character" w:customStyle="1" w:styleId="64">
    <w:name w:val="正文文本缩进 Char"/>
    <w:basedOn w:val="26"/>
    <w:link w:val="9"/>
    <w:qFormat/>
    <w:uiPriority w:val="0"/>
    <w:rPr>
      <w:kern w:val="2"/>
      <w:sz w:val="21"/>
      <w:szCs w:val="24"/>
    </w:rPr>
  </w:style>
  <w:style w:type="paragraph" w:customStyle="1" w:styleId="65">
    <w:name w:val="列出段落3"/>
    <w:basedOn w:val="1"/>
    <w:qFormat/>
    <w:uiPriority w:val="99"/>
    <w:pPr>
      <w:ind w:firstLine="420" w:firstLineChars="200"/>
    </w:pPr>
    <w:rPr>
      <w:sz w:val="24"/>
      <w:szCs w:val="22"/>
    </w:rPr>
  </w:style>
  <w:style w:type="paragraph" w:customStyle="1" w:styleId="66">
    <w:name w:val="样式 首行缩进:  2 字符"/>
    <w:basedOn w:val="1"/>
    <w:qFormat/>
    <w:uiPriority w:val="99"/>
    <w:pPr>
      <w:spacing w:line="400" w:lineRule="exact"/>
      <w:ind w:firstLine="200" w:firstLineChars="200"/>
    </w:pPr>
    <w:rPr>
      <w:rFonts w:cs="宋体"/>
      <w:sz w:val="24"/>
    </w:rPr>
  </w:style>
  <w:style w:type="paragraph" w:customStyle="1" w:styleId="67">
    <w:name w:val="p0"/>
    <w:basedOn w:val="1"/>
    <w:qFormat/>
    <w:uiPriority w:val="0"/>
    <w:pPr>
      <w:widowControl/>
    </w:pPr>
    <w:rPr>
      <w:rFonts w:ascii="Calibri" w:hAnsi="Calibri" w:cs="Calibri"/>
      <w:kern w:val="0"/>
      <w:szCs w:val="21"/>
    </w:rPr>
  </w:style>
  <w:style w:type="character" w:customStyle="1" w:styleId="68">
    <w:name w:val="active1"/>
    <w:basedOn w:val="26"/>
    <w:qFormat/>
    <w:uiPriority w:val="0"/>
    <w:rPr>
      <w:shd w:val="clear" w:color="auto" w:fill="0047A1"/>
    </w:rPr>
  </w:style>
  <w:style w:type="character" w:customStyle="1" w:styleId="69">
    <w:name w:val="正文首行缩进 2 Char"/>
    <w:basedOn w:val="64"/>
    <w:link w:val="23"/>
    <w:qFormat/>
    <w:uiPriority w:val="0"/>
    <w:rPr>
      <w:kern w:val="2"/>
      <w:sz w:val="21"/>
      <w:szCs w:val="24"/>
    </w:rPr>
  </w:style>
  <w:style w:type="character" w:customStyle="1" w:styleId="70">
    <w:name w:val="标题 4 Char"/>
    <w:link w:val="6"/>
    <w:qFormat/>
    <w:uiPriority w:val="0"/>
    <w:rPr>
      <w:rFonts w:ascii="Arial" w:hAnsi="Arial" w:eastAsia="黑体"/>
      <w:b/>
      <w:bCs/>
      <w:kern w:val="2"/>
      <w:sz w:val="28"/>
      <w:szCs w:val="28"/>
    </w:rPr>
  </w:style>
  <w:style w:type="character" w:customStyle="1" w:styleId="71">
    <w:name w:val="Body text|1_"/>
    <w:basedOn w:val="26"/>
    <w:link w:val="72"/>
    <w:qFormat/>
    <w:uiPriority w:val="0"/>
    <w:rPr>
      <w:rFonts w:ascii="宋体" w:hAnsi="宋体" w:cs="宋体"/>
      <w:sz w:val="26"/>
      <w:szCs w:val="26"/>
      <w:lang w:val="zh-TW" w:eastAsia="zh-TW" w:bidi="zh-TW"/>
    </w:rPr>
  </w:style>
  <w:style w:type="paragraph" w:customStyle="1" w:styleId="72">
    <w:name w:val="Body text|1"/>
    <w:basedOn w:val="1"/>
    <w:link w:val="71"/>
    <w:qFormat/>
    <w:uiPriority w:val="0"/>
    <w:pPr>
      <w:spacing w:line="480" w:lineRule="auto"/>
      <w:ind w:firstLine="400"/>
      <w:jc w:val="left"/>
    </w:pPr>
    <w:rPr>
      <w:rFonts w:ascii="宋体" w:hAnsi="宋体" w:cs="宋体"/>
      <w:kern w:val="0"/>
      <w:sz w:val="26"/>
      <w:szCs w:val="26"/>
      <w:lang w:val="zh-TW" w:eastAsia="zh-TW" w:bidi="zh-TW"/>
    </w:rPr>
  </w:style>
  <w:style w:type="character" w:customStyle="1" w:styleId="73">
    <w:name w:val="Other|1_"/>
    <w:basedOn w:val="26"/>
    <w:link w:val="74"/>
    <w:qFormat/>
    <w:uiPriority w:val="0"/>
    <w:rPr>
      <w:rFonts w:ascii="宋体" w:hAnsi="宋体" w:cs="宋体"/>
      <w:lang w:val="zh-TW" w:eastAsia="zh-TW" w:bidi="zh-TW"/>
    </w:rPr>
  </w:style>
  <w:style w:type="paragraph" w:customStyle="1" w:styleId="74">
    <w:name w:val="Other|1"/>
    <w:basedOn w:val="1"/>
    <w:link w:val="73"/>
    <w:qFormat/>
    <w:uiPriority w:val="0"/>
    <w:pPr>
      <w:spacing w:line="313" w:lineRule="exact"/>
      <w:jc w:val="left"/>
    </w:pPr>
    <w:rPr>
      <w:rFonts w:ascii="宋体" w:hAnsi="宋体" w:cs="宋体"/>
      <w:kern w:val="0"/>
      <w:sz w:val="20"/>
      <w:szCs w:val="20"/>
      <w:lang w:val="zh-TW" w:eastAsia="zh-TW" w:bidi="zh-TW"/>
    </w:rPr>
  </w:style>
  <w:style w:type="character" w:customStyle="1" w:styleId="75">
    <w:name w:val="Header or footer|1_"/>
    <w:basedOn w:val="26"/>
    <w:link w:val="76"/>
    <w:qFormat/>
    <w:uiPriority w:val="0"/>
    <w:rPr>
      <w:sz w:val="16"/>
      <w:szCs w:val="16"/>
      <w:lang w:val="zh-TW" w:eastAsia="zh-TW" w:bidi="zh-TW"/>
    </w:rPr>
  </w:style>
  <w:style w:type="paragraph" w:customStyle="1" w:styleId="76">
    <w:name w:val="Header or footer|1"/>
    <w:basedOn w:val="1"/>
    <w:link w:val="75"/>
    <w:qFormat/>
    <w:uiPriority w:val="0"/>
    <w:pPr>
      <w:jc w:val="left"/>
    </w:pPr>
    <w:rPr>
      <w:kern w:val="0"/>
      <w:sz w:val="16"/>
      <w:szCs w:val="16"/>
      <w:lang w:val="zh-TW" w:eastAsia="zh-TW" w:bidi="zh-TW"/>
    </w:rPr>
  </w:style>
  <w:style w:type="paragraph" w:customStyle="1" w:styleId="77">
    <w:name w:val="title1"/>
    <w:basedOn w:val="1"/>
    <w:qFormat/>
    <w:uiPriority w:val="0"/>
    <w:pPr>
      <w:spacing w:before="150"/>
      <w:jc w:val="left"/>
    </w:pPr>
    <w:rPr>
      <w:b/>
      <w:kern w:val="0"/>
      <w:sz w:val="22"/>
      <w:szCs w:val="22"/>
    </w:rPr>
  </w:style>
  <w:style w:type="character" w:customStyle="1" w:styleId="78">
    <w:name w:val="批注文字 Char"/>
    <w:basedOn w:val="26"/>
    <w:link w:val="8"/>
    <w:qFormat/>
    <w:uiPriority w:val="0"/>
    <w:rPr>
      <w:rFonts w:ascii="Times New Roman" w:hAnsi="Times New Roman" w:eastAsia="宋体" w:cs="Times New Roman"/>
      <w:kern w:val="2"/>
      <w:sz w:val="21"/>
      <w:szCs w:val="24"/>
    </w:rPr>
  </w:style>
  <w:style w:type="character" w:customStyle="1" w:styleId="79">
    <w:name w:val="批注主题 Char"/>
    <w:basedOn w:val="78"/>
    <w:link w:val="21"/>
    <w:qFormat/>
    <w:uiPriority w:val="0"/>
    <w:rPr>
      <w:rFonts w:ascii="Times New Roman" w:hAnsi="Times New Roman" w:eastAsia="宋体" w:cs="Times New Roman"/>
      <w:b/>
      <w:bCs/>
      <w:kern w:val="2"/>
      <w:sz w:val="21"/>
      <w:szCs w:val="24"/>
    </w:rPr>
  </w:style>
  <w:style w:type="character" w:customStyle="1" w:styleId="80">
    <w:name w:val="HTML 预设格式 Char"/>
    <w:basedOn w:val="26"/>
    <w:link w:val="19"/>
    <w:qFormat/>
    <w:uiPriority w:val="99"/>
    <w:rPr>
      <w:rFonts w:ascii="宋体" w:hAnsi="宋体" w:eastAsia="宋体" w:cs="宋体"/>
      <w:sz w:val="24"/>
      <w:szCs w:val="24"/>
    </w:rPr>
  </w:style>
  <w:style w:type="paragraph" w:customStyle="1" w:styleId="81">
    <w:name w:val="through-cont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82">
    <w:name w:val="content"/>
    <w:basedOn w:val="26"/>
    <w:qFormat/>
    <w:uiPriority w:val="0"/>
  </w:style>
  <w:style w:type="character" w:customStyle="1" w:styleId="83">
    <w:name w:val="正文缩进 Char"/>
    <w:link w:val="7"/>
    <w:qFormat/>
    <w:uiPriority w:val="0"/>
    <w:rPr>
      <w:rFonts w:ascii="楷体_GB2312" w:eastAsia="楷体_GB2312"/>
      <w:sz w:val="32"/>
      <w:szCs w:val="32"/>
    </w:rPr>
  </w:style>
  <w:style w:type="paragraph" w:customStyle="1" w:styleId="84">
    <w:name w:val="Char1"/>
    <w:basedOn w:val="1"/>
    <w:qFormat/>
    <w:uiPriority w:val="0"/>
    <w:rPr>
      <w:szCs w:val="21"/>
    </w:rPr>
  </w:style>
  <w:style w:type="character" w:customStyle="1" w:styleId="85">
    <w:name w:val="页脚 Char"/>
    <w:link w:val="15"/>
    <w:qFormat/>
    <w:uiPriority w:val="99"/>
    <w:rPr>
      <w:kern w:val="2"/>
      <w:sz w:val="18"/>
      <w:szCs w:val="18"/>
    </w:rPr>
  </w:style>
  <w:style w:type="paragraph" w:customStyle="1" w:styleId="86">
    <w:name w:val="样式 标题 3 + (中文) 黑体 小四 非加粗 段前: 7.8 磅 段后: 0 磅 行距: 固定值 20 磅"/>
    <w:basedOn w:val="5"/>
    <w:qFormat/>
    <w:uiPriority w:val="0"/>
    <w:pPr>
      <w:spacing w:line="400" w:lineRule="exact"/>
    </w:pPr>
    <w:rPr>
      <w:rFonts w:ascii="Calibri" w:hAnsi="Calibri" w:eastAsia="黑体" w:cs="宋体"/>
      <w:b w:val="0"/>
      <w:bCs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66DE3F-3667-4D8B-BD30-6EE70F908FF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75</Pages>
  <Words>33765</Words>
  <Characters>35816</Characters>
  <Lines>286</Lines>
  <Paragraphs>80</Paragraphs>
  <TotalTime>62</TotalTime>
  <ScaleCrop>false</ScaleCrop>
  <LinksUpToDate>false</LinksUpToDate>
  <CharactersWithSpaces>37838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2022-06-23T10:33:00Z</dcterms:created>
  <dc:creator>Administrator</dc:creator>
  <cp:lastModifiedBy>张静</cp:lastModifiedBy>
  <cp:lastPrinted>2022-06-27T07:16:00Z</cp:lastPrinted>
  <dcterms:modified xsi:type="dcterms:W3CDTF">2022-07-14T11:22:29Z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2566BCF7E46242A291DB5CFDA24E4CB0</vt:lpwstr>
  </property>
</Properties>
</file>