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firstLineChars="0"/>
        <w:jc w:val="left"/>
        <w:rPr>
          <w:rFonts w:ascii="楷体" w:hAnsi="楷体" w:cs="楷体"/>
          <w:b/>
          <w:bCs/>
          <w:kern w:val="0"/>
          <w:sz w:val="32"/>
          <w:szCs w:val="32"/>
          <w:highlight w:val="none"/>
          <w:lang w:val="en-US"/>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2"/>
        <w:ind w:firstLine="0" w:firstLineChars="0"/>
        <w:jc w:val="left"/>
        <w:rPr>
          <w:rFonts w:hint="eastAsia" w:ascii="楷体" w:hAnsi="楷体" w:cs="楷体"/>
          <w:b/>
          <w:bCs/>
          <w:kern w:val="0"/>
          <w:sz w:val="32"/>
          <w:szCs w:val="32"/>
          <w:lang w:val="zh-CN"/>
        </w:rPr>
      </w:pPr>
      <w:r>
        <w:rPr>
          <w:rFonts w:hint="eastAsia" w:ascii="楷体" w:hAnsi="楷体" w:cs="楷体"/>
          <w:b/>
          <w:bCs/>
          <w:kern w:val="0"/>
          <w:sz w:val="32"/>
          <w:szCs w:val="32"/>
          <w:lang w:val="zh-CN"/>
        </w:rPr>
        <w:t>采购项目编号：</w:t>
      </w:r>
      <w:r>
        <w:rPr>
          <w:rFonts w:hint="eastAsia" w:ascii="楷体" w:hAnsi="楷体" w:cs="楷体"/>
          <w:b/>
          <w:bCs/>
          <w:color w:val="auto"/>
          <w:kern w:val="0"/>
          <w:sz w:val="32"/>
          <w:szCs w:val="32"/>
          <w:lang w:val="zh-CN"/>
        </w:rPr>
        <w:t>HYTF-202209087</w:t>
      </w:r>
    </w:p>
    <w:p>
      <w:pPr>
        <w:pStyle w:val="42"/>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2"/>
        <w:ind w:firstLine="0" w:firstLineChars="0"/>
        <w:jc w:val="center"/>
        <w:rPr>
          <w:rFonts w:ascii="楷体" w:hAnsi="楷体" w:eastAsia="楷体" w:cs="楷体"/>
          <w:b/>
          <w:bCs/>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楷体" w:hAnsi="楷体" w:cs="楷体"/>
          <w:b/>
          <w:bCs/>
          <w:kern w:val="0"/>
          <w:sz w:val="52"/>
          <w:szCs w:val="52"/>
          <w:lang w:val="en-US"/>
        </w:rPr>
      </w:pPr>
      <w:r>
        <w:rPr>
          <w:rFonts w:hint="eastAsia" w:ascii="楷体" w:hAnsi="楷体" w:cs="楷体"/>
          <w:b/>
          <w:bCs/>
          <w:color w:val="auto"/>
          <w:kern w:val="0"/>
          <w:sz w:val="52"/>
          <w:szCs w:val="52"/>
          <w:lang w:val="en-US" w:eastAsia="zh-CN"/>
        </w:rPr>
        <w:t>西安市雁塔区市场监督管理局2022放心消费创建广告服务项目</w:t>
      </w:r>
    </w:p>
    <w:p>
      <w:pPr>
        <w:pStyle w:val="20"/>
        <w:ind w:firstLine="560"/>
      </w:pPr>
    </w:p>
    <w:p/>
    <w:p>
      <w:pPr>
        <w:widowControl/>
        <w:ind w:firstLine="0" w:firstLineChars="0"/>
        <w:jc w:val="center"/>
        <w:rPr>
          <w:rFonts w:hint="eastAsia"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widowControl/>
        <w:ind w:firstLine="0" w:firstLineChars="0"/>
        <w:jc w:val="center"/>
        <w:rPr>
          <w:rFonts w:hint="eastAsia" w:ascii="楷体" w:hAnsi="楷体" w:cs="楷体"/>
          <w:b/>
          <w:bCs/>
          <w:color w:val="auto"/>
          <w:kern w:val="0"/>
          <w:sz w:val="32"/>
          <w:szCs w:val="32"/>
          <w:lang w:val="en-US" w:eastAsia="zh-CN"/>
        </w:rPr>
      </w:pPr>
      <w:r>
        <w:rPr>
          <w:rFonts w:hint="eastAsia" w:ascii="楷体" w:hAnsi="楷体" w:cs="楷体"/>
          <w:b/>
          <w:bCs/>
          <w:kern w:val="0"/>
          <w:sz w:val="32"/>
          <w:szCs w:val="32"/>
          <w:lang w:val="zh-CN"/>
        </w:rPr>
        <w:t>采购</w:t>
      </w:r>
      <w:r>
        <w:rPr>
          <w:rFonts w:hint="eastAsia" w:ascii="楷体" w:hAnsi="楷体" w:cs="楷体"/>
          <w:b/>
          <w:bCs/>
          <w:kern w:val="0"/>
          <w:sz w:val="32"/>
          <w:szCs w:val="32"/>
          <w:lang w:val="en-US" w:eastAsia="zh-CN"/>
        </w:rPr>
        <w:t>包项</w:t>
      </w:r>
      <w:r>
        <w:rPr>
          <w:rFonts w:hint="eastAsia" w:ascii="楷体" w:hAnsi="楷体" w:cs="楷体"/>
          <w:b/>
          <w:bCs/>
          <w:kern w:val="0"/>
          <w:sz w:val="32"/>
          <w:szCs w:val="32"/>
          <w:lang w:val="zh-CN"/>
        </w:rPr>
        <w:t>编号：</w:t>
      </w:r>
      <w:r>
        <w:rPr>
          <w:rFonts w:hint="eastAsia" w:ascii="楷体" w:hAnsi="楷体" w:cs="楷体"/>
          <w:b/>
          <w:bCs/>
          <w:color w:val="auto"/>
          <w:kern w:val="0"/>
          <w:sz w:val="32"/>
          <w:szCs w:val="32"/>
          <w:lang w:val="zh-CN"/>
        </w:rPr>
        <w:t>HYTF-202209087</w:t>
      </w:r>
      <w:r>
        <w:rPr>
          <w:rFonts w:hint="eastAsia" w:ascii="楷体" w:hAnsi="楷体" w:cs="楷体"/>
          <w:b/>
          <w:bCs/>
          <w:color w:val="auto"/>
          <w:kern w:val="0"/>
          <w:sz w:val="32"/>
          <w:szCs w:val="32"/>
          <w:lang w:val="en-US" w:eastAsia="zh-CN"/>
        </w:rPr>
        <w:t>-第2包</w:t>
      </w:r>
    </w:p>
    <w:p>
      <w:pPr>
        <w:pStyle w:val="2"/>
        <w:rPr>
          <w:lang w:val="zh-CN"/>
        </w:rPr>
      </w:pPr>
    </w:p>
    <w:p>
      <w:pPr>
        <w:widowControl/>
        <w:ind w:firstLine="562"/>
        <w:jc w:val="center"/>
        <w:rPr>
          <w:rFonts w:ascii="楷体" w:hAnsi="楷体" w:cs="楷体"/>
          <w:b/>
          <w:bCs/>
          <w:kern w:val="0"/>
          <w:sz w:val="28"/>
          <w:szCs w:val="28"/>
        </w:rPr>
      </w:pPr>
    </w:p>
    <w:p>
      <w:pPr>
        <w:pStyle w:val="3"/>
        <w:rPr>
          <w:rFonts w:ascii="楷体" w:hAnsi="楷体" w:cs="楷体"/>
          <w:b/>
          <w:bCs/>
          <w:kern w:val="0"/>
          <w:sz w:val="28"/>
          <w:szCs w:val="28"/>
        </w:rPr>
      </w:pPr>
    </w:p>
    <w:p>
      <w:pPr>
        <w:pStyle w:val="3"/>
        <w:rPr>
          <w:rFonts w:ascii="楷体" w:hAnsi="楷体" w:cs="楷体"/>
          <w:b/>
          <w:bCs/>
          <w:kern w:val="0"/>
          <w:sz w:val="28"/>
          <w:szCs w:val="28"/>
        </w:rPr>
      </w:pPr>
    </w:p>
    <w:p>
      <w:pPr>
        <w:pStyle w:val="3"/>
        <w:rPr>
          <w:rFonts w:ascii="楷体" w:hAnsi="楷体" w:cs="楷体"/>
          <w:b/>
          <w:bCs/>
          <w:kern w:val="0"/>
          <w:sz w:val="28"/>
          <w:szCs w:val="28"/>
        </w:rPr>
      </w:pPr>
    </w:p>
    <w:p>
      <w:pPr>
        <w:pStyle w:val="62"/>
        <w:ind w:firstLine="400"/>
      </w:pPr>
    </w:p>
    <w:p>
      <w:pPr>
        <w:keepNext w:val="0"/>
        <w:keepLines w:val="0"/>
        <w:pageBreakBefore w:val="0"/>
        <w:widowControl w:val="0"/>
        <w:tabs>
          <w:tab w:val="left" w:pos="734"/>
        </w:tabs>
        <w:kinsoku/>
        <w:wordWrap/>
        <w:overflowPunct/>
        <w:topLinePunct w:val="0"/>
        <w:autoSpaceDE/>
        <w:autoSpaceDN/>
        <w:bidi w:val="0"/>
        <w:adjustRightInd/>
        <w:snapToGrid/>
        <w:spacing w:line="600" w:lineRule="auto"/>
        <w:ind w:left="0" w:leftChars="0" w:firstLine="2088" w:firstLineChars="650"/>
        <w:jc w:val="left"/>
        <w:textAlignment w:val="auto"/>
        <w:rPr>
          <w:rFonts w:hint="eastAsia" w:ascii="楷体" w:hAnsi="楷体" w:cs="楷体"/>
          <w:b/>
          <w:bCs/>
          <w:color w:val="auto"/>
          <w:sz w:val="32"/>
          <w:szCs w:val="32"/>
          <w:highlight w:val="none"/>
        </w:rPr>
      </w:pPr>
      <w:r>
        <w:rPr>
          <w:rFonts w:hint="eastAsia" w:ascii="楷体" w:hAnsi="楷体" w:cs="楷体"/>
          <w:b/>
          <w:bCs/>
          <w:color w:val="auto"/>
          <w:sz w:val="32"/>
          <w:szCs w:val="32"/>
          <w:highlight w:val="none"/>
          <w:lang w:val="en-US" w:eastAsia="zh-CN"/>
        </w:rPr>
        <w:t>陕西四方衡裕项目管理有限公司</w:t>
      </w:r>
    </w:p>
    <w:p>
      <w:pPr>
        <w:keepNext w:val="0"/>
        <w:keepLines w:val="0"/>
        <w:pageBreakBefore w:val="0"/>
        <w:widowControl w:val="0"/>
        <w:tabs>
          <w:tab w:val="left" w:pos="734"/>
        </w:tabs>
        <w:kinsoku/>
        <w:wordWrap/>
        <w:overflowPunct/>
        <w:topLinePunct w:val="0"/>
        <w:autoSpaceDE/>
        <w:autoSpaceDN/>
        <w:bidi w:val="0"/>
        <w:adjustRightInd/>
        <w:snapToGrid/>
        <w:spacing w:line="600" w:lineRule="auto"/>
        <w:ind w:firstLine="0" w:firstLineChars="0"/>
        <w:jc w:val="center"/>
        <w:textAlignment w:val="auto"/>
        <w:rPr>
          <w:rFonts w:ascii="楷体" w:hAnsi="楷体" w:cs="楷体"/>
          <w:b/>
          <w:bCs/>
          <w:sz w:val="32"/>
          <w:szCs w:val="32"/>
        </w:rPr>
      </w:pPr>
      <w:r>
        <w:rPr>
          <w:rFonts w:hint="eastAsia" w:ascii="楷体" w:hAnsi="楷体" w:cs="楷体"/>
          <w:b/>
          <w:bCs/>
          <w:color w:val="auto"/>
          <w:sz w:val="32"/>
          <w:szCs w:val="32"/>
          <w:highlight w:val="none"/>
        </w:rPr>
        <w:t>二0二</w:t>
      </w:r>
      <w:r>
        <w:rPr>
          <w:rFonts w:hint="eastAsia" w:ascii="楷体" w:hAnsi="楷体" w:cs="楷体"/>
          <w:b/>
          <w:bCs/>
          <w:color w:val="auto"/>
          <w:sz w:val="32"/>
          <w:szCs w:val="32"/>
          <w:highlight w:val="none"/>
          <w:lang w:val="en-US" w:eastAsia="zh-CN"/>
        </w:rPr>
        <w:t>二</w:t>
      </w:r>
      <w:r>
        <w:rPr>
          <w:rFonts w:hint="eastAsia" w:ascii="楷体" w:hAnsi="楷体" w:cs="楷体"/>
          <w:b/>
          <w:bCs/>
          <w:color w:val="auto"/>
          <w:sz w:val="32"/>
          <w:szCs w:val="32"/>
          <w:highlight w:val="none"/>
        </w:rPr>
        <w:t>年</w:t>
      </w:r>
      <w:r>
        <w:rPr>
          <w:rFonts w:hint="eastAsia" w:ascii="楷体" w:hAnsi="楷体" w:cs="楷体"/>
          <w:b/>
          <w:bCs/>
          <w:color w:val="auto"/>
          <w:sz w:val="32"/>
          <w:szCs w:val="32"/>
          <w:highlight w:val="none"/>
          <w:lang w:val="en-US" w:eastAsia="zh-CN"/>
        </w:rPr>
        <w:t>九</w:t>
      </w:r>
      <w:r>
        <w:rPr>
          <w:rFonts w:hint="eastAsia" w:ascii="楷体" w:hAnsi="楷体" w:cs="楷体"/>
          <w:b/>
          <w:bCs/>
          <w:color w:val="auto"/>
          <w:sz w:val="32"/>
          <w:szCs w:val="32"/>
          <w:highlight w:val="none"/>
        </w:rPr>
        <w:t>月</w:t>
      </w:r>
    </w:p>
    <w:p>
      <w:pPr>
        <w:pStyle w:val="2"/>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hint="eastAsia" w:ascii="Times New Roman" w:hAnsi="Times New Roman" w:cs="Times New Roman"/>
          <w:sz w:val="21"/>
          <w:szCs w:val="21"/>
        </w:rPr>
      </w:pP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w:t>
      </w:r>
      <w:r>
        <w:rPr>
          <w:rFonts w:hint="eastAsia" w:ascii="Times New Roman" w:hAnsi="Times New Roman" w:cs="Times New Roman"/>
          <w:sz w:val="21"/>
          <w:szCs w:val="21"/>
          <w:lang w:val="en-US" w:eastAsia="zh-CN"/>
        </w:rPr>
        <w:t>磋商</w:t>
      </w:r>
      <w:r>
        <w:rPr>
          <w:rFonts w:hint="eastAsia" w:ascii="Times New Roman" w:hAnsi="Times New Roman" w:cs="Times New Roman"/>
          <w:sz w:val="21"/>
          <w:szCs w:val="21"/>
        </w:rPr>
        <w:t>文件的，如不参与项目</w:t>
      </w:r>
      <w:r>
        <w:rPr>
          <w:rFonts w:hint="eastAsia" w:ascii="Times New Roman" w:hAnsi="Times New Roman" w:cs="Times New Roman"/>
          <w:sz w:val="21"/>
          <w:szCs w:val="21"/>
          <w:lang w:val="en-US" w:eastAsia="zh-CN"/>
        </w:rPr>
        <w:t>磋商</w:t>
      </w:r>
      <w:r>
        <w:rPr>
          <w:rFonts w:hint="eastAsia" w:ascii="Times New Roman" w:hAnsi="Times New Roman" w:cs="Times New Roman"/>
          <w:sz w:val="21"/>
          <w:szCs w:val="21"/>
        </w:rPr>
        <w:t>，应在递交</w:t>
      </w:r>
      <w:r>
        <w:rPr>
          <w:rFonts w:hint="eastAsia" w:ascii="Times New Roman" w:hAnsi="Times New Roman" w:cs="Times New Roman"/>
          <w:sz w:val="21"/>
          <w:szCs w:val="21"/>
          <w:lang w:val="en-US" w:eastAsia="zh-CN"/>
        </w:rPr>
        <w:t>响应</w:t>
      </w:r>
      <w:r>
        <w:rPr>
          <w:rFonts w:hint="eastAsia" w:ascii="Times New Roman" w:hAnsi="Times New Roman" w:cs="Times New Roman"/>
          <w:sz w:val="21"/>
          <w:szCs w:val="21"/>
        </w:rPr>
        <w:t>文件截止时间前一日以书面形式告知釆购代理机构；否则，采购代理机构可以向财政部门反映情况并提供相应的佐证。供应商一年内累计出现三次该情形，将被监管部门记录为失信行为。</w:t>
      </w:r>
    </w:p>
    <w:p>
      <w:pPr>
        <w:pStyle w:val="2"/>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注：领取本项目采购文件的供应商，如不参与磋商，请在规定时间前将书面《弃标告知函》回执至邮箱（邮箱地址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0"/>
            <w:ind w:firstLine="560"/>
          </w:pPr>
        </w:p>
        <w:p>
          <w:pPr>
            <w:pStyle w:val="33"/>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28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pPr>
        </w:p>
        <w:p>
          <w:pPr>
            <w:ind w:firstLine="480"/>
          </w:pPr>
          <w:r>
            <w:rPr>
              <w:rFonts w:hint="eastAsia" w:ascii="楷体" w:hAnsi="楷体" w:cs="楷体"/>
              <w:szCs w:val="30"/>
            </w:rPr>
            <w:fldChar w:fldCharType="end"/>
          </w:r>
        </w:p>
      </w:sdtContent>
    </w:sdt>
    <w:p>
      <w:pPr>
        <w:pStyle w:val="4"/>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4"/>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rPr>
                <w:rFonts w:hint="eastAsia" w:ascii="楷体" w:hAnsi="楷体" w:eastAsia="楷体" w:cs="楷体"/>
                <w:b/>
                <w:bCs/>
                <w:lang w:eastAsia="zh-CN"/>
              </w:rPr>
            </w:pPr>
            <w:bookmarkStart w:id="2" w:name="_Toc21145_WPSOffice_Level1"/>
            <w:r>
              <w:rPr>
                <w:rFonts w:hint="eastAsia" w:ascii="楷体" w:hAnsi="楷体" w:eastAsia="楷体" w:cs="楷体"/>
                <w:b/>
                <w:bCs/>
                <w:lang w:eastAsia="zh-CN"/>
              </w:rPr>
              <w:t>项目概况</w:t>
            </w:r>
          </w:p>
          <w:p>
            <w:pPr>
              <w:rPr>
                <w:rFonts w:hint="eastAsia" w:ascii="楷体" w:hAnsi="楷体" w:eastAsia="楷体" w:cs="楷体"/>
              </w:rPr>
            </w:pPr>
            <w:r>
              <w:rPr>
                <w:rFonts w:hint="eastAsia" w:ascii="楷体" w:hAnsi="楷体" w:eastAsia="楷体" w:cs="楷体"/>
                <w:lang w:eastAsia="zh-CN"/>
              </w:rPr>
              <w:t>2022放心消费创建广告服务项目采购项目的潜在供应商应在西安市高新区沣惠路16号泰华金贸国际8号楼28层获取采购文件，并于 2022年10月20日14时30分 （北京时间）前提交响应文件。</w:t>
            </w:r>
          </w:p>
        </w:tc>
      </w:tr>
    </w:tbl>
    <w:p>
      <w:pPr>
        <w:rPr>
          <w:rFonts w:hint="eastAsia" w:ascii="楷体" w:hAnsi="楷体" w:eastAsia="楷体" w:cs="楷体"/>
          <w:b/>
          <w:bCs/>
          <w:lang w:eastAsia="zh-CN"/>
        </w:rPr>
      </w:pPr>
      <w:r>
        <w:rPr>
          <w:rFonts w:hint="eastAsia" w:ascii="楷体" w:hAnsi="楷体" w:eastAsia="楷体" w:cs="楷体"/>
          <w:b/>
          <w:bCs/>
          <w:lang w:eastAsia="zh-CN"/>
        </w:rPr>
        <w:t>一、项目基本情况</w:t>
      </w:r>
    </w:p>
    <w:p>
      <w:pPr>
        <w:rPr>
          <w:rFonts w:hint="eastAsia" w:ascii="楷体" w:hAnsi="楷体" w:eastAsia="楷体" w:cs="楷体"/>
          <w:lang w:eastAsia="zh-CN"/>
        </w:rPr>
      </w:pPr>
      <w:r>
        <w:rPr>
          <w:rFonts w:hint="eastAsia" w:ascii="楷体" w:hAnsi="楷体" w:eastAsia="楷体" w:cs="楷体"/>
          <w:lang w:eastAsia="zh-CN"/>
        </w:rPr>
        <w:t>项目编号：HYTF-202209087</w:t>
      </w:r>
    </w:p>
    <w:p>
      <w:pPr>
        <w:rPr>
          <w:rFonts w:hint="eastAsia" w:ascii="楷体" w:hAnsi="楷体" w:eastAsia="楷体" w:cs="楷体"/>
          <w:lang w:eastAsia="zh-CN"/>
        </w:rPr>
      </w:pPr>
      <w:r>
        <w:rPr>
          <w:rFonts w:hint="eastAsia" w:ascii="楷体" w:hAnsi="楷体" w:eastAsia="楷体" w:cs="楷体"/>
          <w:lang w:eastAsia="zh-CN"/>
        </w:rPr>
        <w:t>项目名称：2022放心消费创建广告服务项目</w:t>
      </w:r>
    </w:p>
    <w:p>
      <w:pPr>
        <w:rPr>
          <w:rFonts w:hint="eastAsia" w:ascii="楷体" w:hAnsi="楷体" w:eastAsia="楷体" w:cs="楷体"/>
          <w:lang w:eastAsia="zh-CN"/>
        </w:rPr>
      </w:pPr>
      <w:r>
        <w:rPr>
          <w:rFonts w:hint="eastAsia" w:ascii="楷体" w:hAnsi="楷体" w:eastAsia="楷体" w:cs="楷体"/>
          <w:lang w:eastAsia="zh-CN"/>
        </w:rPr>
        <w:t>采购方式：竞争性磋商</w:t>
      </w:r>
    </w:p>
    <w:p>
      <w:pPr>
        <w:rPr>
          <w:rFonts w:hint="eastAsia" w:ascii="楷体" w:hAnsi="楷体" w:eastAsia="楷体" w:cs="楷体"/>
          <w:lang w:eastAsia="zh-CN"/>
        </w:rPr>
      </w:pPr>
      <w:r>
        <w:rPr>
          <w:rFonts w:hint="eastAsia" w:ascii="楷体" w:hAnsi="楷体" w:eastAsia="楷体" w:cs="楷体"/>
          <w:lang w:eastAsia="zh-CN"/>
        </w:rPr>
        <w:t>预算金额：1,</w:t>
      </w:r>
      <w:r>
        <w:rPr>
          <w:rFonts w:hint="eastAsia" w:ascii="楷体" w:hAnsi="楷体" w:eastAsia="楷体" w:cs="楷体"/>
          <w:lang w:val="en-US" w:eastAsia="zh-CN"/>
        </w:rPr>
        <w:t>1</w:t>
      </w:r>
      <w:r>
        <w:rPr>
          <w:rFonts w:hint="eastAsia" w:ascii="楷体" w:hAnsi="楷体" w:eastAsia="楷体" w:cs="楷体"/>
          <w:lang w:eastAsia="zh-CN"/>
        </w:rPr>
        <w:t>00,000.00元</w:t>
      </w:r>
    </w:p>
    <w:p>
      <w:pPr>
        <w:rPr>
          <w:rFonts w:hint="eastAsia" w:ascii="楷体" w:hAnsi="楷体" w:eastAsia="楷体" w:cs="楷体"/>
          <w:lang w:eastAsia="zh-CN"/>
        </w:rPr>
      </w:pPr>
      <w:r>
        <w:rPr>
          <w:rFonts w:hint="eastAsia" w:ascii="楷体" w:hAnsi="楷体" w:eastAsia="楷体" w:cs="楷体"/>
          <w:lang w:eastAsia="zh-CN"/>
        </w:rPr>
        <w:t>采购需求：</w:t>
      </w:r>
    </w:p>
    <w:p>
      <w:pPr>
        <w:rPr>
          <w:rFonts w:hint="eastAsia" w:ascii="楷体" w:hAnsi="楷体" w:eastAsia="楷体" w:cs="楷体"/>
          <w:lang w:eastAsia="zh-CN"/>
        </w:rPr>
      </w:pPr>
      <w:r>
        <w:rPr>
          <w:rFonts w:hint="eastAsia" w:ascii="楷体" w:hAnsi="楷体" w:eastAsia="楷体" w:cs="楷体"/>
          <w:lang w:eastAsia="zh-CN"/>
        </w:rPr>
        <w:t>合同包1(西安市雁塔区市场监督管理局2022放心消费创建广告服务项目第1包):</w:t>
      </w:r>
    </w:p>
    <w:p>
      <w:pPr>
        <w:rPr>
          <w:rFonts w:hint="eastAsia" w:ascii="楷体" w:hAnsi="楷体" w:eastAsia="楷体" w:cs="楷体"/>
          <w:lang w:eastAsia="zh-CN"/>
        </w:rPr>
      </w:pPr>
      <w:r>
        <w:rPr>
          <w:rFonts w:hint="eastAsia" w:ascii="楷体" w:hAnsi="楷体" w:eastAsia="楷体" w:cs="楷体"/>
          <w:lang w:eastAsia="zh-CN"/>
        </w:rPr>
        <w:t>合同包预算金额：1,000,000.00元</w:t>
      </w:r>
    </w:p>
    <w:tbl>
      <w:tblPr>
        <w:tblStyle w:val="47"/>
        <w:tblW w:w="9232" w:type="dxa"/>
        <w:jc w:val="center"/>
        <w:tblLayout w:type="fixed"/>
        <w:tblCellMar>
          <w:top w:w="0" w:type="dxa"/>
          <w:left w:w="0" w:type="dxa"/>
          <w:bottom w:w="0" w:type="dxa"/>
          <w:right w:w="0" w:type="dxa"/>
        </w:tblCellMar>
      </w:tblPr>
      <w:tblGrid>
        <w:gridCol w:w="1031"/>
        <w:gridCol w:w="1399"/>
        <w:gridCol w:w="1575"/>
        <w:gridCol w:w="1565"/>
        <w:gridCol w:w="1120"/>
        <w:gridCol w:w="1338"/>
        <w:gridCol w:w="1204"/>
      </w:tblGrid>
      <w:tr>
        <w:tblPrEx>
          <w:tblCellMar>
            <w:top w:w="0" w:type="dxa"/>
            <w:left w:w="0" w:type="dxa"/>
            <w:bottom w:w="0" w:type="dxa"/>
            <w:right w:w="0" w:type="dxa"/>
          </w:tblCellMar>
        </w:tblPrEx>
        <w:trPr>
          <w:trHeight w:val="728" w:hRule="atLeast"/>
          <w:tblHeader/>
          <w:jc w:val="center"/>
        </w:trPr>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目号号</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品目名称</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采购标的</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数量（单位）</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技术规格、参数及要求</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品目预算(元)</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b/>
                <w:bCs/>
                <w:i w:val="0"/>
                <w:iCs w:val="0"/>
                <w:caps w:val="0"/>
                <w:color w:val="333333"/>
                <w:spacing w:val="0"/>
                <w:kern w:val="0"/>
                <w:sz w:val="24"/>
                <w:szCs w:val="24"/>
                <w:lang w:val="en-US" w:eastAsia="zh-CN" w:bidi="ar"/>
              </w:rPr>
            </w:pPr>
            <w:r>
              <w:rPr>
                <w:rFonts w:hint="eastAsia" w:ascii="楷体" w:hAnsi="楷体" w:eastAsia="楷体" w:cs="楷体"/>
                <w:b/>
                <w:bCs/>
                <w:i w:val="0"/>
                <w:iCs w:val="0"/>
                <w:caps w:val="0"/>
                <w:color w:val="333333"/>
                <w:spacing w:val="0"/>
                <w:kern w:val="0"/>
                <w:sz w:val="24"/>
                <w:szCs w:val="24"/>
                <w:lang w:val="en-US" w:eastAsia="zh-CN" w:bidi="ar"/>
              </w:rPr>
              <w:t>最高限价(元)</w:t>
            </w:r>
          </w:p>
        </w:tc>
      </w:tr>
      <w:tr>
        <w:tblPrEx>
          <w:tblCellMar>
            <w:top w:w="0" w:type="dxa"/>
            <w:left w:w="0" w:type="dxa"/>
            <w:bottom w:w="0" w:type="dxa"/>
            <w:right w:w="0" w:type="dxa"/>
          </w:tblCellMar>
        </w:tblPrEx>
        <w:trPr>
          <w:trHeight w:val="1075" w:hRule="atLeast"/>
          <w:jc w:val="center"/>
        </w:trPr>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1-1</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广告服务</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放心消费创建广告服务</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1(项)</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详见采购文件</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lang w:val="en-US" w:eastAsia="zh-CN"/>
              </w:rPr>
            </w:pPr>
            <w:r>
              <w:rPr>
                <w:rFonts w:hint="eastAsia" w:ascii="楷体" w:hAnsi="楷体" w:eastAsia="楷体" w:cs="楷体"/>
                <w:i w:val="0"/>
                <w:iCs w:val="0"/>
                <w:caps w:val="0"/>
                <w:color w:val="333333"/>
                <w:spacing w:val="0"/>
                <w:kern w:val="0"/>
                <w:sz w:val="24"/>
                <w:szCs w:val="24"/>
                <w:lang w:val="en-US" w:eastAsia="zh-CN" w:bidi="ar"/>
              </w:rPr>
              <w:t>1,000,000.00</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lang w:val="en-US" w:eastAsia="zh-CN" w:bidi="ar"/>
              </w:rPr>
              <w:t>-</w:t>
            </w:r>
          </w:p>
        </w:tc>
      </w:tr>
    </w:tbl>
    <w:p>
      <w:pPr>
        <w:rPr>
          <w:rFonts w:hint="eastAsia" w:ascii="楷体" w:hAnsi="楷体" w:eastAsia="楷体" w:cs="楷体"/>
          <w:b w:val="0"/>
          <w:bCs w:val="0"/>
          <w:lang w:eastAsia="zh-CN"/>
        </w:rPr>
      </w:pPr>
      <w:r>
        <w:rPr>
          <w:rFonts w:hint="eastAsia" w:ascii="楷体" w:hAnsi="楷体" w:eastAsia="楷体" w:cs="楷体"/>
          <w:b w:val="0"/>
          <w:bCs w:val="0"/>
          <w:lang w:eastAsia="zh-CN"/>
        </w:rPr>
        <w:t>本合同包不接受联合体投标</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合同履行期限：服务期：一年</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合同包2(西安市雁塔区市场监督管理局2022放心消费创建广告服务项目第2包):</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合同包预算金额：100,000.00元</w:t>
      </w:r>
    </w:p>
    <w:tbl>
      <w:tblPr>
        <w:tblStyle w:val="47"/>
        <w:tblpPr w:leftFromText="180" w:rightFromText="180" w:vertAnchor="text" w:horzAnchor="page" w:tblpX="1482" w:tblpY="461"/>
        <w:tblOverlap w:val="never"/>
        <w:tblW w:w="483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7"/>
        <w:gridCol w:w="1437"/>
        <w:gridCol w:w="1592"/>
        <w:gridCol w:w="1601"/>
        <w:gridCol w:w="1192"/>
        <w:gridCol w:w="1203"/>
        <w:gridCol w:w="12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4" w:hRule="atLeast"/>
          <w:tblHeader/>
        </w:trPr>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品目号</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品目名称</w:t>
            </w:r>
          </w:p>
        </w:tc>
        <w:tc>
          <w:tcPr>
            <w:tcW w:w="8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采购标的</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数量（单位）</w:t>
            </w:r>
          </w:p>
        </w:tc>
        <w:tc>
          <w:tcPr>
            <w:tcW w:w="6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技术规格、参数及要求</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品目预算(元)</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8" w:hRule="atLeast"/>
        </w:trPr>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2-1</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广告服务</w:t>
            </w:r>
          </w:p>
        </w:tc>
        <w:tc>
          <w:tcPr>
            <w:tcW w:w="8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放心消费创建广告服务项目</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1(项)</w:t>
            </w:r>
          </w:p>
        </w:tc>
        <w:tc>
          <w:tcPr>
            <w:tcW w:w="6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详见采购文件</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lang w:val="en-US" w:eastAsia="zh-CN" w:bidi="ar"/>
              </w:rPr>
              <w:t>100,000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.00</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w:t>
            </w:r>
          </w:p>
        </w:tc>
      </w:tr>
    </w:tbl>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本合同包不接受联合体投标</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合同履行期限：服务期：自合同签订之日起30个日历日内交付</w:t>
      </w:r>
    </w:p>
    <w:p>
      <w:pPr>
        <w:rPr>
          <w:rFonts w:hint="eastAsia" w:ascii="楷体" w:hAnsi="楷体" w:eastAsia="楷体" w:cs="楷体"/>
          <w:lang w:eastAsia="zh-CN"/>
        </w:rPr>
      </w:pPr>
      <w:r>
        <w:rPr>
          <w:rFonts w:hint="eastAsia" w:ascii="楷体" w:hAnsi="楷体" w:eastAsia="楷体" w:cs="楷体"/>
          <w:b/>
          <w:bCs/>
          <w:lang w:eastAsia="zh-CN"/>
        </w:rPr>
        <w:t>二、申请人的资格要求</w:t>
      </w:r>
      <w:r>
        <w:rPr>
          <w:rFonts w:hint="eastAsia" w:ascii="楷体" w:hAnsi="楷体" w:eastAsia="楷体" w:cs="楷体"/>
          <w:lang w:eastAsia="zh-CN"/>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1.满足《中华人民共和国政府采购法》第二十二条规定;</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2.落实政府采购政策需满足的资格要求： 无。</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3.本项目的特定资格要求：</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合同包1(西安市雁塔区市场监督管理局2022放心消费创建广告服务项目第1包)特定资格要求如下:</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合同包2(西安市雁塔区市场监督管理局2022放心消费创建广告服务项目第2包)特定资格要求如下:</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rPr>
          <w:rFonts w:hint="eastAsia" w:ascii="楷体" w:hAnsi="楷体" w:eastAsia="楷体" w:cs="楷体"/>
          <w:b/>
          <w:bCs/>
          <w:lang w:eastAsia="zh-CN"/>
        </w:rPr>
      </w:pPr>
      <w:r>
        <w:rPr>
          <w:rFonts w:hint="eastAsia" w:ascii="楷体" w:hAnsi="楷体" w:eastAsia="楷体" w:cs="楷体"/>
          <w:b/>
          <w:bCs/>
          <w:lang w:eastAsia="zh-CN"/>
        </w:rPr>
        <w:t>三、获取招标文件</w:t>
      </w:r>
    </w:p>
    <w:p>
      <w:pPr>
        <w:rPr>
          <w:rFonts w:hint="eastAsia" w:ascii="楷体" w:hAnsi="楷体" w:eastAsia="楷体" w:cs="楷体"/>
          <w:lang w:eastAsia="zh-CN"/>
        </w:rPr>
      </w:pPr>
      <w:r>
        <w:rPr>
          <w:rFonts w:hint="eastAsia" w:ascii="楷体" w:hAnsi="楷体" w:eastAsia="楷体" w:cs="楷体"/>
          <w:lang w:eastAsia="zh-CN"/>
        </w:rPr>
        <w:t>时间： 2022年10月08日 至 2022年10月13日 ，每天上午 09:00:00 至 12:00:00 ，下午 13:30:00 至 17:30:00 （北京时间）</w:t>
      </w:r>
    </w:p>
    <w:p>
      <w:pPr>
        <w:rPr>
          <w:rFonts w:hint="eastAsia" w:ascii="楷体" w:hAnsi="楷体" w:eastAsia="楷体" w:cs="楷体"/>
          <w:lang w:eastAsia="zh-CN"/>
        </w:rPr>
      </w:pPr>
      <w:r>
        <w:rPr>
          <w:rFonts w:hint="eastAsia" w:ascii="楷体" w:hAnsi="楷体" w:eastAsia="楷体" w:cs="楷体"/>
          <w:lang w:eastAsia="zh-CN"/>
        </w:rPr>
        <w:t>途径：西安市高新区沣惠路16号泰华金贸国际8号楼28层</w:t>
      </w:r>
    </w:p>
    <w:p>
      <w:pPr>
        <w:rPr>
          <w:rFonts w:hint="eastAsia" w:ascii="楷体" w:hAnsi="楷体" w:eastAsia="楷体" w:cs="楷体"/>
          <w:lang w:eastAsia="zh-CN"/>
        </w:rPr>
      </w:pPr>
      <w:r>
        <w:rPr>
          <w:rFonts w:hint="eastAsia" w:ascii="楷体" w:hAnsi="楷体" w:eastAsia="楷体" w:cs="楷体"/>
          <w:lang w:eastAsia="zh-CN"/>
        </w:rPr>
        <w:t>方式：现场获取</w:t>
      </w:r>
    </w:p>
    <w:p>
      <w:pPr>
        <w:rPr>
          <w:rFonts w:hint="eastAsia" w:ascii="楷体" w:hAnsi="楷体" w:eastAsia="楷体" w:cs="楷体"/>
          <w:lang w:eastAsia="zh-CN"/>
        </w:rPr>
      </w:pPr>
      <w:r>
        <w:rPr>
          <w:rFonts w:hint="eastAsia" w:ascii="楷体" w:hAnsi="楷体" w:eastAsia="楷体" w:cs="楷体"/>
          <w:lang w:eastAsia="zh-CN"/>
        </w:rPr>
        <w:t>售价： 免费获取</w:t>
      </w:r>
    </w:p>
    <w:p>
      <w:pPr>
        <w:rPr>
          <w:rFonts w:hint="eastAsia" w:ascii="楷体" w:hAnsi="楷体" w:eastAsia="楷体" w:cs="楷体"/>
          <w:b/>
          <w:bCs/>
          <w:lang w:eastAsia="zh-CN"/>
        </w:rPr>
      </w:pPr>
      <w:r>
        <w:rPr>
          <w:rFonts w:hint="eastAsia" w:ascii="楷体" w:hAnsi="楷体" w:eastAsia="楷体" w:cs="楷体"/>
          <w:b/>
          <w:bCs/>
          <w:lang w:eastAsia="zh-CN"/>
        </w:rPr>
        <w:t>四、提交投标文件截止时间、开标时间和地点</w:t>
      </w:r>
    </w:p>
    <w:p>
      <w:pPr>
        <w:rPr>
          <w:rFonts w:hint="eastAsia" w:ascii="楷体" w:hAnsi="楷体" w:eastAsia="楷体" w:cs="楷体"/>
          <w:lang w:eastAsia="zh-CN"/>
        </w:rPr>
      </w:pPr>
      <w:r>
        <w:rPr>
          <w:rFonts w:hint="eastAsia" w:ascii="楷体" w:hAnsi="楷体" w:eastAsia="楷体" w:cs="楷体"/>
          <w:lang w:eastAsia="zh-CN"/>
        </w:rPr>
        <w:t>时间： 2022年10月20日 14时30分00秒 （北京时间）</w:t>
      </w:r>
    </w:p>
    <w:p>
      <w:pPr>
        <w:rPr>
          <w:rFonts w:hint="eastAsia" w:ascii="楷体" w:hAnsi="楷体" w:eastAsia="楷体" w:cs="楷体"/>
          <w:lang w:eastAsia="zh-CN"/>
        </w:rPr>
      </w:pPr>
      <w:r>
        <w:rPr>
          <w:rFonts w:hint="eastAsia" w:ascii="楷体" w:hAnsi="楷体" w:eastAsia="楷体" w:cs="楷体"/>
          <w:lang w:eastAsia="zh-CN"/>
        </w:rPr>
        <w:t>提交投标文件地点：西安市高新区沣惠路16号泰华金贸国际8号楼29层开标一室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开标地点：西安市高新区沣惠路16号泰华金贸国际8号楼29层开标一室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b/>
          <w:bCs/>
          <w:lang w:eastAsia="zh-CN"/>
        </w:rPr>
      </w:pPr>
      <w:r>
        <w:rPr>
          <w:rFonts w:hint="eastAsia" w:ascii="楷体" w:hAnsi="楷体" w:eastAsia="楷体" w:cs="楷体"/>
          <w:b/>
          <w:bCs/>
          <w:lang w:eastAsia="zh-CN"/>
        </w:rPr>
        <w:t>五、公告期限</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b/>
          <w:bCs/>
          <w:lang w:eastAsia="zh-CN"/>
        </w:rPr>
      </w:pPr>
      <w:r>
        <w:rPr>
          <w:rFonts w:hint="eastAsia" w:ascii="楷体" w:hAnsi="楷体" w:eastAsia="楷体" w:cs="楷体"/>
          <w:b/>
          <w:bCs/>
          <w:lang w:eastAsia="zh-CN"/>
        </w:rPr>
        <w:t>六、其他补充事宜</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val="en-US" w:eastAsia="zh-CN"/>
        </w:rPr>
        <w:t>1、落实政府采购政策：</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2、本项目专门面向中小企业采购。</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3、参加采购项目的供应商获取磋商文件时请携带单位介绍信原件、本人身份证原件或复印件加盖公章。竞争性磋商文件以电子文档方式提供。</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b/>
          <w:bCs/>
          <w:lang w:eastAsia="zh-CN"/>
        </w:rPr>
      </w:pPr>
      <w:r>
        <w:rPr>
          <w:rFonts w:hint="eastAsia" w:ascii="楷体" w:hAnsi="楷体" w:eastAsia="楷体" w:cs="楷体"/>
          <w:b/>
          <w:bCs/>
          <w:lang w:eastAsia="zh-CN"/>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1.采购人信息</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名称：西安市雁塔区市场监督管理局</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地址：西安市雁塔区电子城街道电子二路60号</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联系方式：029-88236466</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2.采购代理机构信息</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名称：陕西四方衡裕项目管理有限公司</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地址：西安市高新区沣惠路16号泰华金贸国际8号楼28层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联系方式：029-89284433-603</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3.项目联系方式</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项目联系人：王维、李亚容、赵维、马丽娟</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电话：029-89284433-603</w:t>
      </w:r>
    </w:p>
    <w:p>
      <w:pPr>
        <w:keepNext w:val="0"/>
        <w:keepLines w:val="0"/>
        <w:pageBreakBefore w:val="0"/>
        <w:widowControl w:val="0"/>
        <w:kinsoku/>
        <w:wordWrap/>
        <w:overflowPunct/>
        <w:topLinePunct w:val="0"/>
        <w:autoSpaceDE/>
        <w:autoSpaceDN/>
        <w:bidi w:val="0"/>
        <w:adjustRightInd/>
        <w:snapToGrid/>
        <w:spacing w:line="336" w:lineRule="auto"/>
        <w:jc w:val="right"/>
        <w:textAlignment w:val="auto"/>
        <w:rPr>
          <w:rFonts w:hint="eastAsia" w:ascii="楷体" w:hAnsi="楷体" w:eastAsia="楷体" w:cs="楷体"/>
        </w:rPr>
      </w:pPr>
      <w:r>
        <w:rPr>
          <w:rFonts w:hint="eastAsia" w:ascii="楷体" w:hAnsi="楷体" w:eastAsia="楷体" w:cs="楷体"/>
        </w:rPr>
        <w:t>陕西四方衡裕项目管理有限公司</w:t>
      </w:r>
    </w:p>
    <w:p>
      <w:pPr>
        <w:pStyle w:val="43"/>
        <w:spacing w:before="150" w:beforeAutospacing="0" w:after="0" w:afterAutospacing="0" w:line="360" w:lineRule="auto"/>
        <w:ind w:firstLine="6960" w:firstLineChars="2900"/>
        <w:rPr>
          <w:rFonts w:hint="eastAsia" w:ascii="楷体" w:hAnsi="楷体" w:cs="楷体"/>
          <w:b/>
          <w:bCs/>
          <w:highlight w:val="none"/>
          <w:shd w:val="clear" w:color="auto" w:fill="FFFFFF"/>
        </w:rPr>
      </w:pPr>
      <w:r>
        <w:rPr>
          <w:rFonts w:hint="eastAsia" w:ascii="楷体" w:hAnsi="楷体" w:eastAsia="楷体" w:cs="楷体"/>
        </w:rPr>
        <w:t>2022年</w:t>
      </w:r>
      <w:r>
        <w:rPr>
          <w:rFonts w:hint="eastAsia" w:ascii="楷体" w:hAnsi="楷体" w:eastAsia="楷体" w:cs="楷体"/>
          <w:lang w:val="en-US" w:eastAsia="zh-CN"/>
        </w:rPr>
        <w:t>10</w:t>
      </w:r>
      <w:r>
        <w:rPr>
          <w:rFonts w:hint="eastAsia" w:ascii="楷体" w:hAnsi="楷体" w:eastAsia="楷体" w:cs="楷体"/>
        </w:rPr>
        <w:t>月</w:t>
      </w:r>
      <w:r>
        <w:rPr>
          <w:rFonts w:hint="eastAsia" w:ascii="楷体" w:hAnsi="楷体" w:eastAsia="楷体" w:cs="楷体"/>
          <w:lang w:val="en-US" w:eastAsia="zh-CN"/>
        </w:rPr>
        <w:t>8</w:t>
      </w:r>
      <w:r>
        <w:rPr>
          <w:rFonts w:hint="eastAsia" w:ascii="楷体" w:hAnsi="楷体" w:eastAsia="楷体" w:cs="楷体"/>
        </w:rPr>
        <w:t>日</w:t>
      </w:r>
      <w:r>
        <w:rPr>
          <w:rFonts w:hint="eastAsia" w:ascii="楷体" w:hAnsi="楷体" w:cs="楷体"/>
          <w:b/>
          <w:bCs/>
          <w:highlight w:val="none"/>
          <w:shd w:val="clear" w:color="auto" w:fill="FFFFFF"/>
        </w:rPr>
        <w:br w:type="page"/>
      </w:r>
    </w:p>
    <w:p>
      <w:pPr>
        <w:pStyle w:val="4"/>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5"/>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pStyle w:val="43"/>
        <w:spacing w:before="0" w:beforeAutospacing="0" w:after="0" w:afterAutospacing="0" w:line="360" w:lineRule="auto"/>
        <w:ind w:firstLine="480"/>
        <w:jc w:val="both"/>
        <w:textAlignment w:val="baseline"/>
        <w:rPr>
          <w:rFonts w:hint="eastAsia" w:ascii="楷体" w:hAnsi="楷体" w:eastAsia="楷体" w:cs="楷体"/>
          <w:lang w:eastAsia="zh-CN"/>
        </w:rPr>
      </w:pPr>
      <w:r>
        <w:rPr>
          <w:rFonts w:hint="eastAsia" w:ascii="楷体" w:hAnsi="楷体" w:cs="楷体"/>
          <w:lang w:val="en-US" w:eastAsia="zh-CN"/>
        </w:rPr>
        <w:t>1、</w:t>
      </w:r>
      <w:r>
        <w:rPr>
          <w:rFonts w:hint="eastAsia" w:ascii="楷体" w:hAnsi="楷体" w:cs="楷体"/>
        </w:rPr>
        <w:t>采 购 人：</w:t>
      </w:r>
      <w:r>
        <w:rPr>
          <w:rFonts w:hint="eastAsia" w:ascii="楷体" w:hAnsi="楷体" w:eastAsia="楷体" w:cs="楷体"/>
          <w:lang w:eastAsia="zh-CN"/>
        </w:rPr>
        <w:t>西安市雁塔区市场监督管理局</w:t>
      </w:r>
    </w:p>
    <w:p>
      <w:pPr>
        <w:ind w:firstLine="480"/>
        <w:rPr>
          <w:rFonts w:hint="eastAsia" w:ascii="楷体" w:hAnsi="楷体" w:cs="楷体"/>
          <w:lang w:val="en-US" w:eastAsia="zh-CN"/>
        </w:rPr>
      </w:pPr>
      <w:r>
        <w:rPr>
          <w:rFonts w:hint="eastAsia" w:ascii="楷体" w:hAnsi="楷体" w:cs="楷体"/>
          <w:lang w:val="en-US" w:eastAsia="zh-CN"/>
        </w:rPr>
        <w:t>2、</w:t>
      </w:r>
      <w:r>
        <w:rPr>
          <w:rFonts w:hint="eastAsia" w:ascii="楷体" w:hAnsi="楷体" w:cs="楷体"/>
        </w:rPr>
        <w:t>监督机构：</w:t>
      </w:r>
      <w:r>
        <w:rPr>
          <w:rFonts w:hint="eastAsia" w:ascii="楷体" w:hAnsi="楷体" w:eastAsia="楷体" w:cs="楷体"/>
          <w:kern w:val="0"/>
          <w:sz w:val="24"/>
          <w:szCs w:val="24"/>
          <w:lang w:val="en-US" w:eastAsia="zh-CN" w:bidi="ar-SA"/>
        </w:rPr>
        <w:t>西安市雁塔区财政局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lang w:val="en-US" w:eastAsia="zh-CN"/>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5"/>
        <w:spacing w:line="360" w:lineRule="auto"/>
        <w:ind w:left="573"/>
        <w:rPr>
          <w:rFonts w:ascii="楷体" w:hAnsi="楷体"/>
        </w:rPr>
      </w:pPr>
      <w:bookmarkStart w:id="6" w:name="_Toc1686_WPSOffice_Level2"/>
      <w:bookmarkStart w:id="7" w:name="_Toc1993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5"/>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5"/>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w:t>
      </w:r>
      <w:r>
        <w:rPr>
          <w:rFonts w:hint="eastAsia" w:ascii="楷体" w:hAnsi="楷体" w:cs="楷体"/>
          <w:lang w:val="en-US" w:eastAsia="zh-CN"/>
        </w:rPr>
        <w:t>包</w:t>
      </w:r>
      <w:r>
        <w:rPr>
          <w:rFonts w:hint="eastAsia" w:ascii="楷体" w:hAnsi="楷体" w:cs="楷体"/>
        </w:rPr>
        <w:t>为单位，不得在其中选项响应或将其中内容再行分解，否则响应无效。</w:t>
      </w:r>
    </w:p>
    <w:p>
      <w:pPr>
        <w:numPr>
          <w:ilvl w:val="0"/>
          <w:numId w:val="5"/>
        </w:numPr>
        <w:ind w:left="0" w:leftChars="0" w:firstLine="480" w:firstLineChars="200"/>
        <w:rPr>
          <w:rFonts w:hint="eastAsia" w:ascii="楷体" w:hAnsi="楷体" w:cs="楷体"/>
        </w:rPr>
      </w:pPr>
      <w:r>
        <w:rPr>
          <w:rFonts w:hint="eastAsia" w:ascii="楷体" w:hAnsi="楷体" w:cs="楷体"/>
        </w:rPr>
        <w:t>供应商资格要求：</w:t>
      </w:r>
    </w:p>
    <w:p>
      <w:pPr>
        <w:pStyle w:val="42"/>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2"/>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w:t>
      </w:r>
      <w:r>
        <w:rPr>
          <w:rFonts w:hint="eastAsia" w:ascii="楷体" w:cs="楷体"/>
          <w:kern w:val="0"/>
          <w:lang w:val="en-US" w:eastAsia="zh-CN"/>
        </w:rPr>
        <w:t>1</w:t>
      </w:r>
      <w:r>
        <w:rPr>
          <w:rFonts w:hint="eastAsia" w:ascii="楷体" w:cs="楷体"/>
          <w:kern w:val="0"/>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w:t>
      </w:r>
      <w:r>
        <w:rPr>
          <w:rFonts w:hint="eastAsia" w:ascii="楷体" w:cs="楷体"/>
          <w:kern w:val="0"/>
          <w:lang w:val="en-US" w:eastAsia="zh-CN"/>
        </w:rPr>
        <w:t>2</w:t>
      </w:r>
      <w:r>
        <w:rPr>
          <w:rFonts w:hint="eastAsia" w:ascii="楷体" w:cs="楷体"/>
          <w:kern w:val="0"/>
        </w:rPr>
        <w:t>年</w:t>
      </w:r>
      <w:r>
        <w:rPr>
          <w:rFonts w:hint="eastAsia" w:ascii="楷体" w:cs="楷体"/>
          <w:kern w:val="0"/>
          <w:lang w:val="en-US" w:eastAsia="zh-CN"/>
        </w:rPr>
        <w:t>1</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highlight w:val="none"/>
        </w:rPr>
      </w:pPr>
      <w:r>
        <w:rPr>
          <w:rFonts w:hint="eastAsia" w:ascii="楷体" w:cs="楷体"/>
        </w:rPr>
        <w:t>2-1-4依法缴纳</w:t>
      </w:r>
      <w:r>
        <w:rPr>
          <w:rFonts w:hint="eastAsia" w:ascii="楷体" w:cs="楷体"/>
          <w:kern w:val="0"/>
        </w:rPr>
        <w:t>社会保障资金的相关材料（提供202</w:t>
      </w:r>
      <w:r>
        <w:rPr>
          <w:rFonts w:hint="eastAsia" w:ascii="楷体" w:cs="楷体"/>
          <w:kern w:val="0"/>
          <w:lang w:val="en-US" w:eastAsia="zh-CN"/>
        </w:rPr>
        <w:t>2</w:t>
      </w:r>
      <w:r>
        <w:rPr>
          <w:rFonts w:hint="eastAsia" w:ascii="楷体" w:cs="楷体"/>
          <w:kern w:val="0"/>
        </w:rPr>
        <w:t>年</w:t>
      </w:r>
      <w:r>
        <w:rPr>
          <w:rFonts w:hint="eastAsia" w:ascii="楷体" w:cs="楷体"/>
          <w:kern w:val="0"/>
          <w:lang w:val="en-US" w:eastAsia="zh-CN"/>
        </w:rPr>
        <w:t>1</w:t>
      </w:r>
      <w:r>
        <w:rPr>
          <w:rFonts w:hint="eastAsia" w:ascii="楷体" w:cs="楷体"/>
          <w:kern w:val="0"/>
        </w:rPr>
        <w:t>月至今已缴存任意一个月社会保障资金缴存单据或社保机构开具的社会保险参保缴费证明，依法不需要缴纳社会保障资金的单位应提供相关证明材料）</w:t>
      </w:r>
      <w:r>
        <w:rPr>
          <w:rFonts w:hint="eastAsia" w:ascii="楷体" w:cs="楷体"/>
          <w:kern w:val="0"/>
          <w:highlight w:val="none"/>
        </w:rPr>
        <w:t>；</w:t>
      </w:r>
    </w:p>
    <w:p>
      <w:pPr>
        <w:pStyle w:val="42"/>
        <w:ind w:firstLine="480"/>
        <w:rPr>
          <w:rFonts w:ascii="楷体" w:eastAsia="楷体" w:cs="楷体"/>
          <w:sz w:val="24"/>
          <w:highlight w:val="none"/>
        </w:rPr>
      </w:pPr>
      <w:r>
        <w:rPr>
          <w:rFonts w:hint="eastAsia" w:ascii="楷体" w:eastAsia="楷体" w:cs="楷体"/>
          <w:sz w:val="24"/>
          <w:highlight w:val="none"/>
        </w:rPr>
        <w:t>2-1-5</w:t>
      </w:r>
      <w:r>
        <w:rPr>
          <w:rFonts w:hint="eastAsia" w:ascii="楷体" w:hAnsi="楷体" w:eastAsia="楷体" w:cs="楷体"/>
          <w:sz w:val="24"/>
          <w:highlight w:val="none"/>
        </w:rPr>
        <w:t>具备履行合同所必需的设备和专业技术能力的证明材料或书面声明</w:t>
      </w:r>
      <w:r>
        <w:rPr>
          <w:rFonts w:hint="eastAsia" w:ascii="楷体" w:eastAsia="楷体" w:cs="楷体"/>
          <w:sz w:val="24"/>
          <w:highlight w:val="none"/>
        </w:rPr>
        <w:t>；</w:t>
      </w:r>
    </w:p>
    <w:p>
      <w:pPr>
        <w:pStyle w:val="42"/>
        <w:ind w:firstLine="480"/>
        <w:rPr>
          <w:rFonts w:ascii="楷体" w:eastAsia="楷体" w:cs="楷体"/>
          <w:sz w:val="24"/>
          <w:highlight w:val="none"/>
        </w:rPr>
      </w:pPr>
      <w:r>
        <w:rPr>
          <w:rFonts w:hint="eastAsia" w:ascii="楷体" w:eastAsia="楷体" w:cs="楷体"/>
          <w:sz w:val="24"/>
          <w:highlight w:val="none"/>
        </w:rPr>
        <w:t>2-1-6参加政府采购活动前三年内在经营活动中没有重大违法记录的书面声明；</w:t>
      </w:r>
    </w:p>
    <w:p>
      <w:pPr>
        <w:pStyle w:val="42"/>
        <w:ind w:firstLine="480"/>
        <w:rPr>
          <w:rFonts w:hint="eastAsia" w:ascii="楷体" w:eastAsia="楷体" w:cs="楷体"/>
          <w:sz w:val="24"/>
          <w:highlight w:val="none"/>
        </w:rPr>
      </w:pPr>
      <w:r>
        <w:rPr>
          <w:rFonts w:hint="eastAsia" w:ascii="楷体" w:eastAsia="楷体" w:cs="楷体"/>
          <w:sz w:val="24"/>
          <w:highlight w:val="none"/>
        </w:rPr>
        <w:t>2-1-7具备法律、行政法规规定的其他条件的证明材料。</w:t>
      </w:r>
    </w:p>
    <w:p>
      <w:pPr>
        <w:pStyle w:val="42"/>
        <w:ind w:firstLine="480"/>
        <w:rPr>
          <w:rFonts w:hint="eastAsia" w:ascii="楷体" w:eastAsia="楷体" w:cs="楷体"/>
          <w:sz w:val="24"/>
          <w:highlight w:val="none"/>
        </w:rPr>
      </w:pPr>
      <w:r>
        <w:rPr>
          <w:rFonts w:hint="eastAsia" w:ascii="楷体" w:eastAsia="楷体" w:cs="楷体"/>
          <w:sz w:val="24"/>
          <w:highlight w:val="none"/>
        </w:rPr>
        <w:t>2-2 供应商符合《政府采购促进中小企业发展管理办法》（财库〔2020〕46号）规定为中小型企业；</w:t>
      </w:r>
    </w:p>
    <w:p>
      <w:pPr>
        <w:pStyle w:val="42"/>
        <w:ind w:firstLine="480"/>
        <w:rPr>
          <w:rFonts w:ascii="楷体" w:hAnsi="楷体" w:eastAsia="楷体" w:cs="楷体"/>
          <w:sz w:val="24"/>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 xml:space="preserve"> </w:t>
      </w:r>
      <w:r>
        <w:rPr>
          <w:rFonts w:hint="eastAsia" w:ascii="楷体" w:eastAsia="楷体" w:cs="楷体"/>
          <w:sz w:val="24"/>
          <w:highlight w:val="none"/>
        </w:rPr>
        <w:t>供应商通过“信用中国”网站(www.c</w:t>
      </w:r>
      <w:r>
        <w:rPr>
          <w:rFonts w:hint="eastAsia" w:ascii="楷体" w:eastAsia="楷体" w:cs="楷体"/>
          <w:sz w:val="24"/>
        </w:rPr>
        <w:t>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w:t>
      </w:r>
      <w:r>
        <w:rPr>
          <w:rFonts w:hint="eastAsia" w:ascii="楷体" w:eastAsia="楷体" w:cs="楷体"/>
          <w:sz w:val="24"/>
          <w:lang w:val="en-US" w:eastAsia="zh-CN"/>
        </w:rPr>
        <w:t>税收违法黑名单</w:t>
      </w:r>
      <w:r>
        <w:rPr>
          <w:rFonts w:hint="eastAsia" w:ascii="楷体" w:eastAsia="楷体" w:cs="楷体"/>
          <w:sz w:val="24"/>
        </w:rPr>
        <w:t>、政府采购严重违法失信行为记录名单及其他不符合《中华人民共和国政府采购法》第二十二条规定条件的供应商，采购代理机构将拒绝其参与政府采购活动。）</w:t>
      </w:r>
    </w:p>
    <w:p>
      <w:pPr>
        <w:pStyle w:val="42"/>
        <w:ind w:firstLine="480"/>
        <w:rPr>
          <w:rFonts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4</w:t>
      </w:r>
      <w:r>
        <w:rPr>
          <w:rFonts w:hint="eastAsia" w:ascii="楷体" w:hAnsi="楷体" w:eastAsia="楷体" w:cs="楷体"/>
          <w:sz w:val="24"/>
        </w:rPr>
        <w:t xml:space="preserve">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20"/>
        <w:ind w:firstLine="480"/>
        <w:rPr>
          <w:rFonts w:ascii="楷体" w:hAnsi="楷体" w:cs="楷体"/>
          <w:sz w:val="24"/>
        </w:rPr>
      </w:pPr>
      <w:r>
        <w:rPr>
          <w:rFonts w:hint="eastAsia" w:ascii="楷体" w:hAnsi="楷体" w:cs="楷体"/>
          <w:sz w:val="24"/>
        </w:rPr>
        <w:t>7、本项目不允许分包</w:t>
      </w:r>
      <w:r>
        <w:rPr>
          <w:rFonts w:hint="eastAsia" w:ascii="楷体" w:hAnsi="楷体" w:cs="楷体"/>
          <w:sz w:val="24"/>
          <w:lang w:eastAsia="zh-CN"/>
        </w:rPr>
        <w:t>、</w:t>
      </w:r>
      <w:r>
        <w:rPr>
          <w:rFonts w:hint="eastAsia" w:ascii="楷体" w:hAnsi="楷体" w:cs="楷体"/>
          <w:sz w:val="24"/>
          <w:lang w:val="en-US" w:eastAsia="zh-CN"/>
        </w:rPr>
        <w:t>转包</w:t>
      </w:r>
      <w:r>
        <w:rPr>
          <w:rFonts w:hint="eastAsia" w:ascii="楷体" w:hAnsi="楷体" w:cs="楷体"/>
          <w:sz w:val="24"/>
        </w:rPr>
        <w:t>。</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w:t>
      </w:r>
      <w:r>
        <w:rPr>
          <w:rFonts w:hint="eastAsia" w:ascii="楷体" w:hAnsi="楷体" w:cs="楷体"/>
          <w:b/>
          <w:bCs/>
          <w:color w:val="auto"/>
          <w:highlight w:val="none"/>
          <w:lang w:val="en-US" w:eastAsia="zh-CN"/>
        </w:rPr>
        <w:t>分包项编制</w:t>
      </w:r>
      <w:r>
        <w:rPr>
          <w:rFonts w:hint="eastAsia" w:ascii="楷体" w:hAnsi="楷体" w:cs="楷体"/>
        </w:rPr>
        <w:t>响应文件，</w:t>
      </w:r>
      <w:r>
        <w:rPr>
          <w:rFonts w:hint="eastAsia" w:ascii="楷体" w:hAnsi="楷体" w:cs="楷体"/>
          <w:b/>
          <w:bCs/>
        </w:rPr>
        <w:t>正本壹份，副本贰份</w:t>
      </w:r>
      <w:r>
        <w:rPr>
          <w:rFonts w:hint="eastAsia" w:ascii="楷体" w:hAnsi="楷体" w:cs="楷体"/>
          <w:b/>
          <w:bCs/>
          <w:lang w:eastAsia="zh-CN"/>
        </w:rPr>
        <w:t>，</w:t>
      </w:r>
      <w:r>
        <w:rPr>
          <w:rFonts w:hint="eastAsia" w:ascii="楷体" w:hAnsi="楷体" w:cs="楷体"/>
          <w:b/>
          <w:bCs/>
          <w:lang w:val="en-US" w:eastAsia="zh-CN"/>
        </w:rPr>
        <w:t>电子版壹份（须为可编辑的word格式响应文件，用U盘拷贝）</w:t>
      </w:r>
      <w:r>
        <w:rPr>
          <w:rFonts w:hint="eastAsia" w:ascii="楷体" w:hAnsi="楷体" w:cs="楷体"/>
        </w:rPr>
        <w:t>，</w:t>
      </w:r>
      <w:r>
        <w:rPr>
          <w:rFonts w:hint="eastAsia" w:ascii="楷体" w:hAnsi="楷体" w:cs="楷体"/>
          <w:lang w:val="en-US" w:eastAsia="zh-CN"/>
        </w:rPr>
        <w:t>正、副本</w:t>
      </w:r>
      <w:r>
        <w:rPr>
          <w:rFonts w:hint="eastAsia" w:ascii="楷体" w:hAnsi="楷体" w:cs="楷体"/>
        </w:rPr>
        <w:t>各自装订成册，每套响应文件须清楚地标明“正本”或“副本”，一旦正本与副本不符，以正本为准</w:t>
      </w:r>
      <w:r>
        <w:rPr>
          <w:rFonts w:hint="eastAsia" w:ascii="楷体" w:hAnsi="楷体" w:cs="楷体"/>
          <w:lang w:eastAsia="zh-CN"/>
        </w:rPr>
        <w:t>，</w:t>
      </w:r>
      <w:r>
        <w:rPr>
          <w:rFonts w:hint="eastAsia" w:ascii="楷体" w:hAnsi="楷体" w:cs="楷体"/>
          <w:lang w:val="en-US" w:eastAsia="zh-CN"/>
        </w:rPr>
        <w:t>电子版须与正本保持一致</w:t>
      </w:r>
      <w:r>
        <w:rPr>
          <w:rFonts w:hint="eastAsia" w:ascii="楷体" w:hAnsi="楷体" w:cs="楷体"/>
        </w:rPr>
        <w:t>。响应文件建议采用双面打印。</w:t>
      </w:r>
    </w:p>
    <w:p>
      <w:pPr>
        <w:ind w:firstLine="480"/>
        <w:rPr>
          <w:rFonts w:hint="eastAsia"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3"/>
        <w:ind w:left="0" w:leftChars="0" w:firstLine="482" w:firstLineChars="200"/>
      </w:pPr>
      <w:r>
        <w:rPr>
          <w:rFonts w:hint="eastAsia" w:ascii="楷体" w:hAnsi="楷体" w:cs="楷体"/>
          <w:b/>
          <w:bCs/>
          <w:color w:val="auto"/>
          <w:sz w:val="24"/>
          <w:szCs w:val="24"/>
          <w:highlight w:val="none"/>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9-4-2 报价一览表和报价明细表；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hint="eastAsia" w:ascii="楷体" w:hAnsi="楷体" w:cs="楷体"/>
          <w:lang w:val="en-US" w:eastAsia="zh-CN"/>
        </w:rPr>
      </w:pPr>
      <w:r>
        <w:rPr>
          <w:rFonts w:hint="eastAsia" w:ascii="楷体" w:hAnsi="楷体" w:cs="楷体"/>
        </w:rPr>
        <w:t>10-1供应商应将响应文件正本、副本</w:t>
      </w:r>
      <w:r>
        <w:rPr>
          <w:rFonts w:hint="eastAsia" w:ascii="楷体" w:hAnsi="楷体" w:cs="楷体"/>
          <w:lang w:eastAsia="zh-CN"/>
        </w:rPr>
        <w:t>、</w:t>
      </w:r>
      <w:r>
        <w:rPr>
          <w:rFonts w:hint="eastAsia" w:ascii="楷体" w:hAnsi="楷体" w:cs="楷体"/>
          <w:lang w:val="en-US" w:eastAsia="zh-CN"/>
        </w:rPr>
        <w:t>电子版响应文件</w:t>
      </w:r>
      <w:r>
        <w:rPr>
          <w:rFonts w:hint="eastAsia" w:ascii="楷体" w:hAnsi="楷体" w:cs="楷体"/>
        </w:rPr>
        <w:t>分别密封完好，在封套上标明采购项目编号、项目名称</w:t>
      </w:r>
      <w:r>
        <w:rPr>
          <w:rFonts w:hint="eastAsia" w:ascii="楷体" w:hAnsi="楷体" w:cs="楷体"/>
          <w:lang w:eastAsia="zh-CN"/>
        </w:rPr>
        <w:t>、</w:t>
      </w:r>
      <w:r>
        <w:rPr>
          <w:rFonts w:hint="eastAsia" w:ascii="楷体" w:hAnsi="楷体" w:cs="楷体"/>
          <w:lang w:val="en-US" w:eastAsia="zh-CN"/>
        </w:rPr>
        <w:t>采购</w:t>
      </w:r>
      <w:r>
        <w:rPr>
          <w:rFonts w:hint="eastAsia" w:ascii="楷体" w:hAnsi="楷体" w:cs="楷体"/>
          <w:color w:val="auto"/>
          <w:highlight w:val="none"/>
          <w:lang w:val="en-US" w:eastAsia="zh-CN"/>
        </w:rPr>
        <w:t>包项编号</w:t>
      </w:r>
      <w:r>
        <w:rPr>
          <w:rFonts w:hint="eastAsia" w:ascii="楷体" w:hAnsi="楷体" w:cs="楷体"/>
        </w:rPr>
        <w:t>，供应商全称（公章）及“正本”、“副本”</w:t>
      </w:r>
      <w:r>
        <w:rPr>
          <w:rFonts w:hint="eastAsia" w:ascii="楷体" w:hAnsi="楷体" w:cs="楷体"/>
          <w:lang w:eastAsia="zh-CN"/>
        </w:rPr>
        <w:t>、“</w:t>
      </w:r>
      <w:r>
        <w:rPr>
          <w:rFonts w:hint="eastAsia" w:ascii="楷体" w:hAnsi="楷体" w:cs="楷体"/>
          <w:lang w:val="en-US" w:eastAsia="zh-CN"/>
        </w:rPr>
        <w:t>电子版响应文件</w:t>
      </w:r>
      <w:r>
        <w:rPr>
          <w:rFonts w:hint="eastAsia" w:ascii="楷体" w:hAnsi="楷体" w:cs="楷体"/>
          <w:lang w:eastAsia="zh-CN"/>
        </w:rPr>
        <w:t>”</w:t>
      </w:r>
      <w:r>
        <w:rPr>
          <w:rFonts w:hint="eastAsia" w:ascii="楷体" w:hAnsi="楷体" w:cs="楷体"/>
        </w:rPr>
        <w:t>等内容。再加封条密封，在封线处加盖供应商公章（骑缝章）和法定代表人（或其授权代表）签字或盖章。</w:t>
      </w:r>
      <w:r>
        <w:rPr>
          <w:rFonts w:hint="eastAsia" w:ascii="楷体" w:hAnsi="楷体" w:cs="楷体"/>
          <w:lang w:val="en-US" w:eastAsia="zh-CN"/>
        </w:rPr>
        <w:t xml:space="preserve"> </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hint="eastAsia" w:ascii="楷体" w:hAnsi="楷体" w:cs="楷体"/>
        </w:rPr>
      </w:pPr>
      <w:r>
        <w:rPr>
          <w:rFonts w:hint="eastAsia" w:ascii="楷体" w:hAnsi="楷体" w:eastAsia="楷体" w:cs="楷体"/>
          <w:color w:val="auto"/>
          <w:sz w:val="24"/>
          <w:szCs w:val="24"/>
        </w:rPr>
        <w:t xml:space="preserve">14-1 </w:t>
      </w:r>
      <w:r>
        <w:rPr>
          <w:rFonts w:hint="eastAsia" w:ascii="楷体" w:hAnsi="楷体" w:cs="楷体"/>
        </w:rPr>
        <w:t>供应商应按照磋商文件规定的服务要求，责任范围和合同条件进行报价，在响应文件中的磋商报价一览表上按要求标明磋商报价、</w:t>
      </w:r>
      <w:r>
        <w:rPr>
          <w:rFonts w:hint="eastAsia" w:cs="Helvetica"/>
          <w:kern w:val="0"/>
          <w:lang w:val="en-US" w:eastAsia="zh-CN"/>
        </w:rPr>
        <w:t>交付期</w:t>
      </w:r>
      <w:r>
        <w:rPr>
          <w:rFonts w:hint="eastAsia" w:ascii="楷体" w:cs="楷体"/>
        </w:rPr>
        <w:t>等项</w:t>
      </w:r>
      <w:r>
        <w:rPr>
          <w:rFonts w:hint="eastAsia" w:ascii="楷体" w:hAnsi="楷体" w:cs="楷体"/>
        </w:rPr>
        <w:t>，任何有选择的报价采购代理机构不予接受。</w:t>
      </w:r>
    </w:p>
    <w:p>
      <w:pPr>
        <w:pStyle w:val="2"/>
        <w:ind w:left="0" w:leftChars="0" w:firstLine="480" w:firstLineChars="200"/>
      </w:pPr>
      <w:r>
        <w:rPr>
          <w:rFonts w:hint="eastAsia" w:ascii="楷体" w:hAnsi="楷体" w:cs="楷体"/>
          <w:lang w:val="en-US" w:eastAsia="zh-CN"/>
        </w:rPr>
        <w:t>14-2</w:t>
      </w:r>
      <w:r>
        <w:rPr>
          <w:rFonts w:hint="eastAsia" w:ascii="楷体" w:hAnsi="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cs="楷体"/>
        </w:rPr>
        <w:t>计</w:t>
      </w:r>
      <w:r>
        <w:rPr>
          <w:rFonts w:hint="eastAsia" w:ascii="楷体" w:hAnsi="楷体" w:cs="楷体"/>
          <w:lang w:val="zh-CN"/>
        </w:rPr>
        <w:t>取，并包含在磋商报价中。磋商报价中人员工资及社会保险费不得低于最新出台的《陕西省人力资源和社会保障厅关于调整陕西省最低工资标准的通知》标准。</w:t>
      </w:r>
    </w:p>
    <w:p>
      <w:pPr>
        <w:rPr>
          <w:rFonts w:ascii="楷体" w:hAnsi="楷体" w:cs="楷体"/>
          <w:color w:val="auto"/>
        </w:rPr>
      </w:pPr>
      <w:r>
        <w:rPr>
          <w:rFonts w:hint="eastAsia" w:ascii="楷体" w:hAnsi="楷体" w:cs="楷体"/>
          <w:color w:val="auto"/>
        </w:rPr>
        <w:t>14-</w:t>
      </w:r>
      <w:r>
        <w:rPr>
          <w:rFonts w:hint="eastAsia" w:ascii="楷体" w:hAnsi="楷体" w:cs="楷体"/>
          <w:color w:val="auto"/>
          <w:lang w:val="en-US" w:eastAsia="zh-CN"/>
        </w:rPr>
        <w:t>3</w:t>
      </w:r>
      <w:r>
        <w:rPr>
          <w:rFonts w:hint="eastAsia" w:ascii="楷体" w:hAnsi="楷体" w:cs="楷体"/>
          <w:color w:val="auto"/>
        </w:rPr>
        <w:t xml:space="preserve"> 首次磋商报价随响应文件提交；最后磋商报价在磋商过程中提交，各供应商最后磋商报价表按格式进行填写，由法定代表人或其授权代表人签字。</w:t>
      </w:r>
    </w:p>
    <w:p>
      <w:pPr>
        <w:ind w:firstLine="480"/>
        <w:rPr>
          <w:rFonts w:ascii="楷体" w:hAnsi="楷体" w:cs="楷体"/>
          <w:color w:val="auto"/>
        </w:rPr>
      </w:pPr>
      <w:r>
        <w:rPr>
          <w:rFonts w:hint="eastAsia" w:ascii="楷体" w:hAnsi="楷体" w:cs="楷体"/>
          <w:color w:val="auto"/>
        </w:rPr>
        <w:t>14-</w:t>
      </w:r>
      <w:r>
        <w:rPr>
          <w:rFonts w:hint="eastAsia" w:ascii="楷体" w:hAnsi="楷体" w:cs="楷体"/>
          <w:color w:val="auto"/>
          <w:lang w:val="en-US" w:eastAsia="zh-CN"/>
        </w:rPr>
        <w:t>4</w:t>
      </w:r>
      <w:r>
        <w:rPr>
          <w:rFonts w:hint="eastAsia" w:ascii="楷体" w:hAnsi="楷体" w:cs="楷体"/>
          <w:color w:val="auto"/>
        </w:rPr>
        <w:t xml:space="preserve">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lang w:val="en-US" w:eastAsia="zh-CN"/>
        </w:rPr>
        <w:t>14-5</w:t>
      </w:r>
      <w:r>
        <w:rPr>
          <w:rFonts w:hint="eastAsia" w:ascii="楷体" w:hAnsi="楷体" w:cs="楷体"/>
        </w:rPr>
        <w:t>磋商报价超出采购预算的供应商不进入磋商程序。</w:t>
      </w:r>
    </w:p>
    <w:p>
      <w:pPr>
        <w:ind w:firstLine="480"/>
        <w:rPr>
          <w:rFonts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jc w:val="both"/>
        <w:rPr>
          <w:rFonts w:ascii="楷体" w:hAnsi="楷体" w:cs="楷体"/>
          <w:lang w:val="zh-CN"/>
        </w:rPr>
      </w:pPr>
      <w:r>
        <w:rPr>
          <w:rFonts w:hint="eastAsia" w:ascii="楷体" w:hAnsi="楷体" w:cs="楷体"/>
        </w:rPr>
        <w:t>18-1响应有效期从提交响应文件的截止之日起</w:t>
      </w:r>
      <w:r>
        <w:rPr>
          <w:rFonts w:hint="eastAsia" w:ascii="楷体" w:hAnsi="楷体" w:cs="楷体"/>
          <w:lang w:val="en-US" w:eastAsia="zh-CN"/>
        </w:rPr>
        <w:t>9</w:t>
      </w:r>
      <w:r>
        <w:rPr>
          <w:rFonts w:hint="eastAsia" w:ascii="楷体" w:hAnsi="楷体" w:cs="楷体"/>
        </w:rPr>
        <w:t>0个日历日。在有效期内，响应文件对供应商具有法律约束力，</w:t>
      </w:r>
      <w:r>
        <w:rPr>
          <w:rFonts w:hint="eastAsia" w:ascii="楷体" w:hAnsi="楷体" w:cs="楷体"/>
          <w:lang w:val="zh-CN"/>
        </w:rPr>
        <w:t>以保证采购人完成评审、确定成交供应商以及合同签订事项。</w:t>
      </w:r>
    </w:p>
    <w:p>
      <w:pPr>
        <w:ind w:firstLine="480"/>
        <w:jc w:val="both"/>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5"/>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5"/>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5"/>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lang w:val="en-US" w:eastAsia="zh-CN"/>
        </w:rPr>
        <w:t>1</w:t>
      </w:r>
      <w:r>
        <w:rPr>
          <w:rFonts w:hint="eastAsia" w:ascii="楷体" w:hAnsi="楷体" w:cs="楷体"/>
        </w:rPr>
        <w:t>-1响应文件的符合性出现下列情况者（但不限于），按无效响应处理：</w:t>
      </w:r>
    </w:p>
    <w:p>
      <w:pPr>
        <w:ind w:firstLine="480"/>
        <w:rPr>
          <w:rFonts w:ascii="楷体" w:hAnsi="楷体" w:cs="楷体"/>
        </w:rPr>
      </w:pPr>
      <w:r>
        <w:rPr>
          <w:rFonts w:hint="eastAsia" w:ascii="楷体" w:hAnsi="楷体" w:cs="楷体"/>
          <w:lang w:val="en-US" w:eastAsia="zh-CN"/>
        </w:rPr>
        <w:t>1</w:t>
      </w:r>
      <w:r>
        <w:rPr>
          <w:rFonts w:hint="eastAsia" w:ascii="楷体" w:hAnsi="楷体" w:cs="楷体"/>
        </w:rPr>
        <w:t>-1-1响应文件未按磋商文件要求填写、签署、盖章的;</w:t>
      </w:r>
    </w:p>
    <w:p>
      <w:pPr>
        <w:ind w:firstLine="480"/>
        <w:rPr>
          <w:rFonts w:ascii="楷体" w:hAnsi="楷体" w:cs="楷体"/>
        </w:rPr>
      </w:pPr>
      <w:r>
        <w:rPr>
          <w:rFonts w:hint="eastAsia" w:ascii="楷体" w:hAnsi="楷体" w:cs="楷体"/>
          <w:lang w:val="en-US" w:eastAsia="zh-CN"/>
        </w:rPr>
        <w:t>1</w:t>
      </w:r>
      <w:r>
        <w:rPr>
          <w:rFonts w:hint="eastAsia" w:ascii="楷体" w:hAnsi="楷体" w:cs="楷体"/>
        </w:rPr>
        <w:t>-1-2</w:t>
      </w:r>
      <w:r>
        <w:rPr>
          <w:rFonts w:hint="eastAsia" w:ascii="楷体" w:hAnsi="楷体" w:cs="楷体"/>
          <w:color w:val="auto"/>
        </w:rPr>
        <w:t>供应商磋商报价超出采购预算</w:t>
      </w:r>
      <w:r>
        <w:rPr>
          <w:rFonts w:hint="eastAsia" w:ascii="楷体" w:hAnsi="楷体" w:cs="楷体"/>
          <w:color w:val="auto"/>
          <w:highlight w:val="none"/>
          <w:lang w:val="en-US" w:eastAsia="zh-CN"/>
        </w:rPr>
        <w:t>或</w:t>
      </w:r>
      <w:r>
        <w:rPr>
          <w:rFonts w:hint="eastAsia" w:ascii="楷体" w:hAnsi="楷体" w:cs="楷体"/>
          <w:color w:val="auto"/>
          <w:highlight w:val="none"/>
          <w:lang w:eastAsia="zh-CN"/>
        </w:rPr>
        <w:t>最高限价</w:t>
      </w:r>
      <w:r>
        <w:rPr>
          <w:rFonts w:hint="eastAsia" w:ascii="楷体" w:hAnsi="楷体" w:cs="楷体"/>
          <w:color w:val="auto"/>
          <w:highlight w:val="none"/>
        </w:rPr>
        <w:t>的</w:t>
      </w:r>
      <w:r>
        <w:rPr>
          <w:rFonts w:hint="eastAsia" w:ascii="楷体" w:hAnsi="楷体" w:cs="楷体"/>
          <w:color w:val="auto"/>
        </w:rPr>
        <w:t>;</w:t>
      </w:r>
    </w:p>
    <w:p>
      <w:pPr>
        <w:ind w:firstLine="480"/>
        <w:rPr>
          <w:rFonts w:ascii="楷体" w:hAnsi="楷体" w:cs="楷体"/>
          <w:lang w:val="zh-CN"/>
        </w:rPr>
      </w:pPr>
      <w:r>
        <w:rPr>
          <w:rFonts w:hint="eastAsia" w:ascii="楷体" w:hAnsi="楷体" w:cs="楷体"/>
          <w:lang w:val="en-US" w:eastAsia="zh-CN"/>
        </w:rPr>
        <w:t>1</w:t>
      </w:r>
      <w:r>
        <w:rPr>
          <w:rFonts w:hint="eastAsia" w:ascii="楷体" w:hAnsi="楷体" w:cs="楷体"/>
        </w:rPr>
        <w:t>-1-3供应商的报价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lang w:val="en-US" w:eastAsia="zh-CN"/>
        </w:rPr>
        <w:t>1</w:t>
      </w:r>
      <w:r>
        <w:rPr>
          <w:rFonts w:hint="eastAsia" w:ascii="楷体" w:hAnsi="楷体" w:cs="楷体"/>
        </w:rPr>
        <w:t>-1-4无响应有效期或有效期达不到磋商文件的要求；</w:t>
      </w:r>
    </w:p>
    <w:p>
      <w:pPr>
        <w:ind w:firstLine="480"/>
        <w:rPr>
          <w:rFonts w:ascii="楷体" w:hAnsi="楷体" w:cs="楷体"/>
        </w:rPr>
      </w:pPr>
      <w:r>
        <w:rPr>
          <w:rFonts w:hint="eastAsia" w:ascii="楷体" w:hAnsi="楷体" w:cs="楷体"/>
          <w:lang w:val="en-US" w:eastAsia="zh-CN"/>
        </w:rPr>
        <w:t>1</w:t>
      </w:r>
      <w:r>
        <w:rPr>
          <w:rFonts w:hint="eastAsia" w:ascii="楷体" w:hAnsi="楷体" w:cs="楷体"/>
        </w:rPr>
        <w:t>-1-5 响应文件的</w:t>
      </w:r>
      <w:r>
        <w:rPr>
          <w:rFonts w:hint="eastAsia" w:ascii="楷体" w:cs="楷体"/>
          <w:lang w:val="en-US" w:eastAsia="zh-CN"/>
        </w:rPr>
        <w:t>服务期</w:t>
      </w:r>
      <w:r>
        <w:rPr>
          <w:rFonts w:hint="eastAsia" w:ascii="楷体" w:hAnsi="楷体" w:cs="楷体"/>
        </w:rPr>
        <w:t>、付款方式等，没有响应磋商文件；</w:t>
      </w:r>
    </w:p>
    <w:p>
      <w:pPr>
        <w:ind w:firstLine="480"/>
        <w:rPr>
          <w:rFonts w:ascii="楷体" w:hAnsi="楷体" w:cs="楷体"/>
        </w:rPr>
      </w:pPr>
      <w:r>
        <w:rPr>
          <w:rFonts w:hint="eastAsia" w:ascii="楷体" w:hAnsi="楷体" w:cs="楷体"/>
          <w:lang w:val="en-US" w:eastAsia="zh-CN"/>
        </w:rPr>
        <w:t>1</w:t>
      </w:r>
      <w:r>
        <w:rPr>
          <w:rFonts w:hint="eastAsia" w:ascii="楷体" w:hAnsi="楷体" w:cs="楷体"/>
        </w:rPr>
        <w:t>-1-6 响应内容出现漏项或与采购要求不符，出现重大负偏差。</w:t>
      </w:r>
    </w:p>
    <w:p>
      <w:pPr>
        <w:ind w:firstLine="480"/>
        <w:rPr>
          <w:rFonts w:ascii="楷体" w:hAnsi="楷体" w:cs="楷体"/>
        </w:rPr>
      </w:pPr>
      <w:r>
        <w:rPr>
          <w:rFonts w:hint="eastAsia" w:ascii="楷体" w:hAnsi="楷体" w:cs="楷体"/>
          <w:lang w:val="en-US" w:eastAsia="zh-CN"/>
        </w:rPr>
        <w:t>2</w:t>
      </w:r>
      <w:r>
        <w:rPr>
          <w:rFonts w:hint="eastAsia" w:ascii="楷体" w:hAnsi="楷体" w:cs="楷体"/>
        </w:rPr>
        <w:t>、响应文件的澄清</w:t>
      </w:r>
    </w:p>
    <w:p>
      <w:pPr>
        <w:ind w:firstLine="480"/>
        <w:rPr>
          <w:rFonts w:ascii="楷体" w:hAnsi="楷体" w:cs="楷体"/>
        </w:rPr>
      </w:pPr>
      <w:r>
        <w:rPr>
          <w:rFonts w:hint="eastAsia" w:ascii="楷体" w:hAnsi="楷体" w:cs="楷体"/>
          <w:lang w:val="en-US" w:eastAsia="zh-CN"/>
        </w:rPr>
        <w:t>2</w:t>
      </w:r>
      <w:r>
        <w:rPr>
          <w:rFonts w:hint="eastAsia" w:ascii="楷体" w:hAnsi="楷体" w:cs="楷体"/>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lang w:val="en-US" w:eastAsia="zh-CN"/>
        </w:rPr>
        <w:t>2</w:t>
      </w:r>
      <w:r>
        <w:rPr>
          <w:rFonts w:hint="eastAsia" w:ascii="楷体" w:hAnsi="楷体" w:cs="楷体"/>
        </w:rPr>
        <w:t>-2磋商小组要求供应商澄清、说明或者更正响应文件应当以书面形式作出。供应商的澄清、说明或者更正应当由法定代表人或其授权代表签字或者加盖公章。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lang w:val="en-US" w:eastAsia="zh-CN"/>
        </w:rPr>
        <w:t>3</w:t>
      </w:r>
      <w:r>
        <w:rPr>
          <w:rFonts w:hint="eastAsia" w:ascii="楷体" w:hAnsi="楷体" w:cs="楷体"/>
        </w:rPr>
        <w:t>、磋商小组所有成员应当集中与单一供应商分别进行磋商，并给予所有参加磋商的供应商平等的磋商机会。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lang w:val="en-US" w:eastAsia="zh-CN"/>
        </w:rPr>
        <w:t>4</w:t>
      </w:r>
      <w:r>
        <w:rPr>
          <w:rFonts w:hint="eastAsia" w:ascii="楷体" w:hAnsi="楷体" w:cs="楷体"/>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lang w:val="en-US" w:eastAsia="zh-CN"/>
        </w:rPr>
        <w:t>5</w:t>
      </w:r>
      <w:r>
        <w:rPr>
          <w:rFonts w:hint="eastAsia" w:ascii="楷体" w:hAnsi="楷体" w:cs="楷体"/>
        </w:rPr>
        <w:t>、已提交响应文件的供应商，在提交最后报价之前，可以根据磋商情况退出磋商。</w:t>
      </w:r>
    </w:p>
    <w:p>
      <w:pPr>
        <w:ind w:firstLine="480"/>
        <w:rPr>
          <w:rFonts w:ascii="楷体" w:hAnsi="楷体" w:cs="楷体"/>
        </w:rPr>
      </w:pPr>
      <w:r>
        <w:rPr>
          <w:rFonts w:hint="eastAsia" w:ascii="楷体" w:hAnsi="楷体" w:cs="楷体"/>
          <w:lang w:val="en-US" w:eastAsia="zh-CN"/>
        </w:rPr>
        <w:t>6</w:t>
      </w:r>
      <w:r>
        <w:rPr>
          <w:rFonts w:hint="eastAsia" w:ascii="楷体" w:hAnsi="楷体" w:cs="楷体"/>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lang w:val="en-US" w:eastAsia="zh-CN"/>
        </w:rPr>
        <w:t>7</w:t>
      </w:r>
      <w:r>
        <w:rPr>
          <w:rFonts w:hint="eastAsia" w:ascii="楷体" w:hAnsi="楷体" w:cs="楷体"/>
        </w:rPr>
        <w:t>、经磋商确定最终采购需求和提交最后报价的供应商后，由磋商小组采用综合评分法对提交最后报价的供应商的响应文件和最后报价进行综合评分。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lang w:val="en-US" w:eastAsia="zh-CN"/>
        </w:rPr>
        <w:t>8</w:t>
      </w:r>
      <w:r>
        <w:rPr>
          <w:rFonts w:hint="eastAsia" w:ascii="楷体" w:hAnsi="楷体" w:cs="楷体"/>
        </w:rPr>
        <w:t>、磋商小组在评审过程中，发现响应文件出现下列情况之一者，按以下原则修正，修正后的报价经供应商确认后产生约束力，供应商不确认的，其响应无效。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lang w:val="en-US" w:eastAsia="zh-CN"/>
        </w:rPr>
        <w:t>8</w:t>
      </w:r>
      <w:r>
        <w:rPr>
          <w:rFonts w:hint="eastAsia" w:ascii="楷体" w:hAnsi="楷体" w:cs="楷体"/>
        </w:rPr>
        <w:t>-1大写金额和小写金额不一致的，以大写金额为准；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-2单价金额小数点或者百分比有明显错位的，以总价为准，并修改单价；</w:t>
      </w:r>
    </w:p>
    <w:p>
      <w:pPr>
        <w:ind w:firstLine="480"/>
        <w:rPr>
          <w:rFonts w:ascii="楷体" w:hAnsi="楷体" w:cs="楷体"/>
        </w:rPr>
      </w:pPr>
      <w:r>
        <w:rPr>
          <w:rFonts w:hint="eastAsia" w:ascii="楷体" w:hAnsi="楷体" w:cs="楷体"/>
          <w:lang w:val="en-US" w:eastAsia="zh-CN"/>
        </w:rPr>
        <w:t>8</w:t>
      </w:r>
      <w:r>
        <w:rPr>
          <w:rFonts w:hint="eastAsia" w:ascii="楷体" w:hAnsi="楷体" w:cs="楷体"/>
        </w:rPr>
        <w:t>-3总价金额与按单价汇总金额不一致的，以单价金额计算结果为准；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-4对不同文字文本响应文件的解释发生异议的，以中文文本为准；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-5文字与图表不一致的，以文字为准；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-6正本与副本不一致的，以正本为准。</w:t>
      </w:r>
    </w:p>
    <w:p>
      <w:pPr>
        <w:ind w:firstLine="480"/>
        <w:rPr>
          <w:rFonts w:ascii="楷体" w:hAnsi="楷体" w:cs="楷体"/>
        </w:rPr>
      </w:pPr>
      <w:r>
        <w:rPr>
          <w:rFonts w:hint="eastAsia" w:ascii="楷体" w:hAnsi="楷体" w:cs="楷体"/>
          <w:lang w:val="en-US" w:eastAsia="zh-CN"/>
        </w:rPr>
        <w:t>9</w:t>
      </w:r>
      <w:r>
        <w:rPr>
          <w:rFonts w:hint="eastAsia" w:ascii="楷体" w:hAnsi="楷体" w:cs="楷体"/>
        </w:rPr>
        <w:t>、比较与评价</w:t>
      </w:r>
    </w:p>
    <w:p>
      <w:pPr>
        <w:ind w:firstLine="480"/>
        <w:rPr>
          <w:rFonts w:ascii="楷体" w:hAnsi="楷体" w:cs="楷体"/>
        </w:rPr>
      </w:pPr>
      <w:r>
        <w:rPr>
          <w:rFonts w:hint="eastAsia" w:ascii="楷体" w:hAnsi="楷体" w:cs="楷体"/>
          <w:lang w:val="en-US" w:eastAsia="zh-CN"/>
        </w:rPr>
        <w:t>9</w:t>
      </w:r>
      <w:r>
        <w:rPr>
          <w:rFonts w:hint="eastAsia" w:ascii="楷体" w:hAnsi="楷体" w:cs="楷体"/>
        </w:rPr>
        <w:t>-1评审时，按照磋商文件规定的评审方法和标准，对资格性审查和符合性审查合格的文件进行商务和技术评审，综合比较和评价，最低报价不作为成交的唯一条件。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lang w:val="en-US" w:eastAsia="zh-CN"/>
        </w:rPr>
        <w:t>9</w:t>
      </w:r>
      <w:r>
        <w:rPr>
          <w:rFonts w:hint="eastAsia" w:ascii="楷体" w:hAnsi="楷体" w:cs="楷体"/>
        </w:rPr>
        <w:t>-2采取逐项分步评审方式，每一步评审不符合者，不进入下一步评审，全部评审合格的供应商进行最后的综合评审和打分，按最后得分由高向低排序，推荐成交候选供应商。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 xml:space="preserve">、评审方法 </w:t>
      </w:r>
    </w:p>
    <w:p>
      <w:pPr>
        <w:ind w:firstLine="480"/>
        <w:rPr>
          <w:rFonts w:hint="eastAsia"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19"/>
        <w:gridCol w:w="1055"/>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评审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因素</w:t>
            </w:r>
          </w:p>
        </w:tc>
        <w:tc>
          <w:tcPr>
            <w:tcW w:w="11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分值</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价格</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eastAsia="楷体" w:cs="楷体"/>
                <w:bCs/>
                <w:color w:val="auto"/>
                <w:sz w:val="24"/>
                <w:szCs w:val="24"/>
                <w:highlight w:val="none"/>
              </w:rPr>
            </w:pPr>
            <w:r>
              <w:rPr>
                <w:rFonts w:ascii="楷体" w:hAnsi="楷体"/>
                <w:bCs/>
                <w:color w:val="auto"/>
                <w:highlight w:val="none"/>
              </w:rPr>
              <w:t>10</w:t>
            </w:r>
            <w:r>
              <w:rPr>
                <w:rFonts w:hint="eastAsia" w:ascii="楷体" w:hAnsi="楷体"/>
                <w:bCs/>
                <w:color w:val="auto"/>
                <w:highlight w:val="none"/>
              </w:rPr>
              <w:t>分</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highlight w:val="none"/>
              </w:rPr>
            </w:pPr>
            <w:r>
              <w:rPr>
                <w:rFonts w:hint="eastAsia" w:ascii="楷体" w:hAnsi="楷体"/>
                <w:highlight w:val="none"/>
              </w:rPr>
              <w:t>满足磋商文件要求且最后报价最低的供应商的价格为磋商基准价，其价格分为满分。其他供应商的价格分统一按照下列公式计算：</w:t>
            </w:r>
          </w:p>
          <w:p>
            <w:pPr>
              <w:ind w:firstLine="480"/>
              <w:jc w:val="left"/>
              <w:rPr>
                <w:rFonts w:hint="eastAsia" w:ascii="楷体" w:hAnsi="楷体" w:eastAsia="楷体" w:cs="楷体"/>
                <w:bCs/>
                <w:color w:val="auto"/>
                <w:sz w:val="24"/>
                <w:szCs w:val="24"/>
                <w:highlight w:val="none"/>
              </w:rPr>
            </w:pPr>
            <w:r>
              <w:rPr>
                <w:rFonts w:hint="eastAsia" w:ascii="楷体" w:hAnsi="楷体"/>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商务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响应</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分</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对响应文件中付款方式、</w:t>
            </w:r>
            <w:r>
              <w:rPr>
                <w:rFonts w:hint="eastAsia" w:ascii="楷体" w:hAnsi="楷体" w:cs="楷体"/>
                <w:color w:val="auto"/>
                <w:sz w:val="24"/>
                <w:szCs w:val="24"/>
                <w:highlight w:val="none"/>
                <w:lang w:val="en-US" w:eastAsia="zh-CN"/>
              </w:rPr>
              <w:t>服务</w:t>
            </w:r>
            <w:r>
              <w:rPr>
                <w:rFonts w:hint="eastAsia" w:ascii="楷体" w:hAnsi="楷体" w:eastAsia="楷体" w:cs="楷体"/>
                <w:color w:val="auto"/>
                <w:sz w:val="24"/>
                <w:szCs w:val="24"/>
                <w:highlight w:val="none"/>
              </w:rPr>
              <w:t>期</w:t>
            </w:r>
            <w:r>
              <w:rPr>
                <w:rFonts w:hint="eastAsia" w:ascii="楷体" w:hAnsi="楷体" w:cs="楷体"/>
                <w:color w:val="auto"/>
                <w:sz w:val="24"/>
                <w:szCs w:val="24"/>
                <w:highlight w:val="none"/>
                <w:lang w:eastAsia="zh-CN"/>
              </w:rPr>
              <w:t>、</w:t>
            </w:r>
            <w:r>
              <w:rPr>
                <w:rFonts w:hint="eastAsia" w:ascii="楷体" w:hAnsi="楷体" w:eastAsia="楷体" w:cs="楷体"/>
                <w:kern w:val="0"/>
                <w:sz w:val="24"/>
                <w:highlight w:val="none"/>
                <w:lang w:bidi="ar"/>
              </w:rPr>
              <w:t>服务地点</w:t>
            </w:r>
            <w:r>
              <w:rPr>
                <w:rFonts w:hint="eastAsia" w:ascii="楷体" w:hAnsi="楷体" w:eastAsia="楷体" w:cs="楷体"/>
                <w:bCs/>
                <w:color w:val="auto"/>
                <w:sz w:val="24"/>
                <w:szCs w:val="24"/>
                <w:highlight w:val="none"/>
              </w:rPr>
              <w:t>等商务要求和合同主要条款方面进行响应说明，按其正偏离响应程度计</w:t>
            </w:r>
            <w:r>
              <w:rPr>
                <w:rFonts w:hint="eastAsia" w:ascii="楷体" w:hAnsi="楷体" w:eastAsia="楷体" w:cs="楷体"/>
                <w:bCs/>
                <w:color w:val="auto"/>
                <w:sz w:val="24"/>
                <w:szCs w:val="24"/>
                <w:highlight w:val="none"/>
                <w:lang w:val="en-US" w:eastAsia="zh-CN"/>
              </w:rPr>
              <w:t>0-4分</w:t>
            </w:r>
            <w:r>
              <w:rPr>
                <w:rFonts w:hint="eastAsia" w:ascii="楷体" w:hAnsi="楷体" w:eastAsia="楷体" w:cs="楷体"/>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技术</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部分</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w:t>
            </w:r>
            <w:r>
              <w:rPr>
                <w:rFonts w:hint="eastAsia" w:ascii="楷体" w:hAnsi="楷体" w:cs="楷体"/>
                <w:bCs/>
                <w:color w:val="auto"/>
                <w:sz w:val="24"/>
                <w:szCs w:val="24"/>
                <w:highlight w:val="none"/>
                <w:lang w:val="en-US" w:eastAsia="zh-CN"/>
              </w:rPr>
              <w:t>65</w:t>
            </w:r>
            <w:r>
              <w:rPr>
                <w:rFonts w:hint="eastAsia" w:ascii="楷体" w:hAnsi="楷体" w:eastAsia="楷体" w:cs="楷体"/>
                <w:bCs/>
                <w:color w:val="auto"/>
                <w:sz w:val="24"/>
                <w:szCs w:val="24"/>
                <w:highlight w:val="none"/>
                <w:lang w:val="en-US" w:eastAsia="zh-CN"/>
              </w:rPr>
              <w:t>分</w:t>
            </w:r>
            <w:r>
              <w:rPr>
                <w:rFonts w:hint="eastAsia" w:ascii="楷体" w:hAnsi="楷体" w:eastAsia="楷体" w:cs="楷体"/>
                <w:bCs/>
                <w:color w:val="auto"/>
                <w:sz w:val="24"/>
                <w:szCs w:val="24"/>
                <w:highlight w:val="none"/>
                <w:lang w:eastAsia="zh-CN"/>
              </w:rPr>
              <w:t>）</w:t>
            </w:r>
          </w:p>
        </w:tc>
        <w:tc>
          <w:tcPr>
            <w:tcW w:w="11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①</w:t>
            </w:r>
          </w:p>
        </w:tc>
        <w:tc>
          <w:tcPr>
            <w:tcW w:w="10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项目</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理解</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15</w:t>
            </w:r>
            <w:r>
              <w:rPr>
                <w:rFonts w:hint="eastAsia" w:ascii="楷体" w:hAnsi="楷体" w:eastAsia="楷体" w:cs="楷体"/>
                <w:bCs/>
                <w:color w:val="auto"/>
                <w:sz w:val="24"/>
                <w:szCs w:val="24"/>
                <w:highlight w:val="none"/>
                <w:lang w:val="en-US" w:eastAsia="zh-CN"/>
              </w:rPr>
              <w:t>分</w:t>
            </w: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对本项目的实施背景、实施目的、实施意义等具备充分的认识</w:t>
            </w:r>
            <w:r>
              <w:rPr>
                <w:rFonts w:hint="eastAsia" w:ascii="宋体" w:hAnsi="宋体" w:cs="宋体"/>
                <w:color w:val="auto"/>
                <w:sz w:val="24"/>
                <w:szCs w:val="24"/>
                <w:highlight w:val="none"/>
                <w:lang w:val="en-US" w:eastAsia="zh-CN"/>
              </w:rPr>
              <w:t>进行评审</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对本项目的总体认识定位准确，理解深刻，表述清晰，对项目实施的重点、难点把握精准</w:t>
            </w:r>
            <w:r>
              <w:rPr>
                <w:rFonts w:hint="eastAsia" w:ascii="宋体" w:hAnsi="宋体" w:cs="宋体"/>
                <w:color w:val="auto"/>
                <w:sz w:val="24"/>
                <w:szCs w:val="24"/>
                <w:highlight w:val="none"/>
                <w:lang w:val="en-US" w:eastAsia="zh-CN"/>
              </w:rPr>
              <w:t>计</w:t>
            </w:r>
            <w:r>
              <w:rPr>
                <w:rFonts w:hint="eastAsia" w:ascii="楷体" w:hAnsi="楷体" w:eastAsia="楷体" w:cs="楷体"/>
                <w:color w:val="000000"/>
                <w:sz w:val="24"/>
                <w:szCs w:val="24"/>
                <w:highlight w:val="none"/>
              </w:rPr>
              <w:t>(</w:t>
            </w:r>
            <w:r>
              <w:rPr>
                <w:rFonts w:hint="eastAsia" w:ascii="楷体" w:hAnsi="楷体" w:cs="楷体"/>
                <w:color w:val="000000"/>
                <w:sz w:val="24"/>
                <w:szCs w:val="24"/>
                <w:highlight w:val="none"/>
                <w:lang w:val="en-US" w:eastAsia="zh-CN"/>
              </w:rPr>
              <w:t>10</w:t>
            </w:r>
            <w:r>
              <w:rPr>
                <w:rFonts w:hint="eastAsia" w:ascii="楷体" w:hAnsi="楷体" w:eastAsia="楷体" w:cs="楷体"/>
                <w:color w:val="000000"/>
                <w:sz w:val="24"/>
                <w:szCs w:val="24"/>
                <w:highlight w:val="none"/>
              </w:rPr>
              <w:t>-1</w:t>
            </w:r>
            <w:r>
              <w:rPr>
                <w:rFonts w:hint="eastAsia" w:ascii="楷体" w:hAnsi="楷体" w:cs="楷体"/>
                <w:color w:val="000000"/>
                <w:sz w:val="24"/>
                <w:szCs w:val="24"/>
                <w:highlight w:val="none"/>
                <w:lang w:val="en-US" w:eastAsia="zh-CN"/>
              </w:rPr>
              <w:t>5</w:t>
            </w:r>
            <w:r>
              <w:rPr>
                <w:rFonts w:hint="eastAsia" w:ascii="楷体" w:hAnsi="楷体" w:eastAsia="楷体" w:cs="楷体"/>
                <w:color w:val="000000"/>
                <w:sz w:val="24"/>
                <w:szCs w:val="24"/>
                <w:highlight w:val="none"/>
              </w:rPr>
              <w:t>]</w:t>
            </w:r>
            <w:r>
              <w:rPr>
                <w:rFonts w:hint="eastAsia" w:ascii="宋体" w:hAnsi="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对本项目的总体认识定位基本准确，基本理解项目，表述较清晰，对项目实施的重点、难点具有一定的认识</w:t>
            </w:r>
            <w:r>
              <w:rPr>
                <w:rFonts w:hint="eastAsia" w:ascii="宋体" w:hAnsi="宋体" w:cs="宋体"/>
                <w:color w:val="auto"/>
                <w:sz w:val="24"/>
                <w:szCs w:val="24"/>
                <w:highlight w:val="none"/>
                <w:lang w:val="en-US" w:eastAsia="zh-CN"/>
              </w:rPr>
              <w:t>计</w:t>
            </w:r>
            <w:r>
              <w:rPr>
                <w:rFonts w:hint="eastAsia" w:ascii="楷体" w:hAnsi="楷体" w:eastAsia="楷体" w:cs="楷体"/>
                <w:color w:val="000000"/>
                <w:sz w:val="24"/>
                <w:szCs w:val="24"/>
                <w:highlight w:val="none"/>
              </w:rPr>
              <w:t>(</w:t>
            </w:r>
            <w:r>
              <w:rPr>
                <w:rFonts w:hint="eastAsia" w:ascii="楷体" w:hAnsi="楷体" w:cs="楷体"/>
                <w:color w:val="000000"/>
                <w:sz w:val="24"/>
                <w:szCs w:val="24"/>
                <w:highlight w:val="none"/>
                <w:lang w:val="en-US" w:eastAsia="zh-CN"/>
              </w:rPr>
              <w:t>5</w:t>
            </w:r>
            <w:r>
              <w:rPr>
                <w:rFonts w:hint="eastAsia" w:ascii="楷体" w:hAnsi="楷体" w:eastAsia="楷体" w:cs="楷体"/>
                <w:color w:val="000000"/>
                <w:sz w:val="24"/>
                <w:szCs w:val="24"/>
                <w:highlight w:val="none"/>
              </w:rPr>
              <w:t>-</w:t>
            </w:r>
            <w:r>
              <w:rPr>
                <w:rFonts w:hint="eastAsia" w:ascii="楷体" w:hAnsi="楷体" w:cs="楷体"/>
                <w:color w:val="000000"/>
                <w:sz w:val="24"/>
                <w:szCs w:val="24"/>
                <w:highlight w:val="none"/>
                <w:lang w:val="en-US" w:eastAsia="zh-CN"/>
              </w:rPr>
              <w:t>10</w:t>
            </w:r>
            <w:r>
              <w:rPr>
                <w:rFonts w:hint="eastAsia" w:ascii="楷体" w:hAnsi="楷体" w:eastAsia="楷体" w:cs="楷体"/>
                <w:color w:val="000000"/>
                <w:sz w:val="24"/>
                <w:szCs w:val="24"/>
                <w:highlight w:val="none"/>
              </w:rPr>
              <w:t>]</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color w:val="auto"/>
                <w:sz w:val="24"/>
                <w:szCs w:val="24"/>
                <w:highlight w:val="none"/>
              </w:rPr>
            </w:pPr>
            <w:r>
              <w:rPr>
                <w:rFonts w:hint="eastAsia" w:ascii="宋体" w:hAnsi="宋体" w:cs="宋体"/>
                <w:color w:val="auto"/>
                <w:sz w:val="24"/>
                <w:szCs w:val="24"/>
                <w:highlight w:val="none"/>
              </w:rPr>
              <w:t>对本项目的总体认识定位不准确，理解不深刻，表述不清晰，对项目实施的重点、难点把握</w:t>
            </w:r>
            <w:r>
              <w:rPr>
                <w:rFonts w:hint="eastAsia" w:ascii="宋体" w:hAnsi="宋体" w:cs="宋体"/>
                <w:color w:val="auto"/>
                <w:sz w:val="24"/>
                <w:szCs w:val="24"/>
                <w:highlight w:val="none"/>
                <w:lang w:val="en-US" w:eastAsia="zh-CN"/>
              </w:rPr>
              <w:t>偏离计</w:t>
            </w:r>
            <w:r>
              <w:rPr>
                <w:rFonts w:hint="eastAsia" w:ascii="楷体" w:hAnsi="楷体" w:eastAsia="楷体" w:cs="楷体"/>
                <w:sz w:val="24"/>
                <w:szCs w:val="24"/>
                <w:highlight w:val="none"/>
              </w:rPr>
              <w:t>[0-</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rPr>
              <w:t>]</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eastAsia="zh-CN"/>
              </w:rPr>
            </w:pPr>
          </w:p>
        </w:tc>
        <w:tc>
          <w:tcPr>
            <w:tcW w:w="11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val="0"/>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②</w:t>
            </w:r>
          </w:p>
        </w:tc>
        <w:tc>
          <w:tcPr>
            <w:tcW w:w="10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整体</w:t>
            </w:r>
            <w:r>
              <w:rPr>
                <w:rFonts w:hint="eastAsia" w:ascii="楷体" w:hAnsi="楷体" w:cs="楷体"/>
                <w:bCs/>
                <w:color w:val="auto"/>
                <w:sz w:val="24"/>
                <w:szCs w:val="24"/>
                <w:highlight w:val="none"/>
                <w:lang w:val="en-US" w:eastAsia="zh-CN"/>
              </w:rPr>
              <w:t>服务</w:t>
            </w:r>
            <w:r>
              <w:rPr>
                <w:rFonts w:hint="eastAsia" w:ascii="楷体" w:hAnsi="楷体" w:eastAsia="楷体" w:cs="楷体"/>
                <w:bCs/>
                <w:color w:val="auto"/>
                <w:sz w:val="24"/>
                <w:szCs w:val="24"/>
                <w:highlight w:val="none"/>
                <w:lang w:val="en-US" w:eastAsia="zh-CN"/>
              </w:rPr>
              <w:t>方案20分</w:t>
            </w:r>
          </w:p>
        </w:tc>
        <w:tc>
          <w:tcPr>
            <w:tcW w:w="6035" w:type="dxa"/>
            <w:tcBorders>
              <w:top w:val="single" w:color="auto" w:sz="4" w:space="0"/>
              <w:left w:val="single" w:color="auto" w:sz="4" w:space="0"/>
              <w:bottom w:val="single" w:color="auto" w:sz="4" w:space="0"/>
              <w:right w:val="single" w:color="auto" w:sz="4" w:space="0"/>
            </w:tcBorders>
            <w:vAlign w:val="center"/>
          </w:tcPr>
          <w:p>
            <w:pPr>
              <w:pStyle w:val="302"/>
              <w:spacing w:line="360" w:lineRule="auto"/>
              <w:ind w:firstLine="480" w:firstLineChars="200"/>
              <w:rPr>
                <w:rFonts w:hint="eastAsia" w:ascii="楷体" w:hAnsi="楷体" w:eastAsia="楷体" w:cs="楷体"/>
                <w:sz w:val="24"/>
                <w:szCs w:val="24"/>
                <w:highlight w:val="none"/>
                <w:lang w:eastAsia="zh-CN"/>
              </w:rPr>
            </w:pPr>
            <w:r>
              <w:rPr>
                <w:rFonts w:hint="eastAsia" w:ascii="楷体" w:hAnsi="楷体" w:eastAsia="楷体" w:cs="楷体"/>
                <w:color w:val="auto"/>
                <w:sz w:val="24"/>
                <w:szCs w:val="24"/>
                <w:highlight w:val="none"/>
              </w:rPr>
              <w:t>针对开展本项目</w:t>
            </w:r>
            <w:r>
              <w:rPr>
                <w:rFonts w:hint="eastAsia" w:ascii="楷体" w:hAnsi="楷体" w:eastAsia="楷体" w:cs="楷体"/>
                <w:bCs/>
                <w:color w:val="auto"/>
                <w:sz w:val="24"/>
                <w:szCs w:val="24"/>
                <w:highlight w:val="none"/>
              </w:rPr>
              <w:t>的</w:t>
            </w:r>
            <w:r>
              <w:rPr>
                <w:rFonts w:hint="eastAsia" w:ascii="楷体" w:hAnsi="楷体" w:eastAsia="楷体" w:cs="楷体"/>
                <w:bCs/>
                <w:color w:val="auto"/>
                <w:sz w:val="24"/>
                <w:szCs w:val="24"/>
                <w:highlight w:val="none"/>
                <w:lang w:val="en-US" w:eastAsia="zh-CN"/>
              </w:rPr>
              <w:t>整体拍摄制作的服务方案</w:t>
            </w:r>
            <w:r>
              <w:rPr>
                <w:rFonts w:hint="eastAsia" w:ascii="楷体" w:hAnsi="楷体" w:eastAsia="楷体" w:cs="楷体"/>
                <w:sz w:val="24"/>
                <w:szCs w:val="24"/>
                <w:highlight w:val="none"/>
                <w:lang w:val="en-US" w:eastAsia="zh-CN"/>
              </w:rPr>
              <w:t>进行评审</w:t>
            </w:r>
            <w:r>
              <w:rPr>
                <w:rFonts w:hint="eastAsia" w:ascii="楷体" w:hAnsi="楷体" w:eastAsia="楷体" w:cs="楷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color w:val="auto"/>
                <w:sz w:val="24"/>
                <w:szCs w:val="24"/>
                <w:highlight w:val="none"/>
              </w:rPr>
            </w:pPr>
            <w:r>
              <w:rPr>
                <w:rFonts w:hint="eastAsia" w:ascii="楷体" w:hAnsi="楷体" w:cs="楷体"/>
                <w:bCs/>
                <w:color w:val="auto"/>
                <w:sz w:val="24"/>
                <w:szCs w:val="24"/>
                <w:highlight w:val="none"/>
                <w:lang w:val="en-US" w:eastAsia="zh-CN"/>
              </w:rPr>
              <w:t>服务</w:t>
            </w:r>
            <w:r>
              <w:rPr>
                <w:rFonts w:hint="eastAsia" w:ascii="楷体" w:hAnsi="楷体" w:eastAsia="楷体" w:cs="楷体"/>
                <w:color w:val="auto"/>
                <w:sz w:val="24"/>
                <w:szCs w:val="24"/>
                <w:highlight w:val="none"/>
              </w:rPr>
              <w:t>方案内容完整、合理可行</w:t>
            </w:r>
            <w:r>
              <w:rPr>
                <w:rFonts w:hint="eastAsia" w:ascii="宋体" w:hAnsi="宋体" w:cs="宋体"/>
                <w:color w:val="auto"/>
                <w:sz w:val="24"/>
                <w:szCs w:val="24"/>
                <w:highlight w:val="none"/>
                <w:lang w:val="en-US" w:eastAsia="zh-CN"/>
              </w:rPr>
              <w:t>计</w:t>
            </w:r>
            <w:r>
              <w:rPr>
                <w:rFonts w:hint="eastAsia" w:ascii="楷体" w:hAnsi="楷体" w:eastAsia="楷体" w:cs="楷体"/>
                <w:sz w:val="24"/>
                <w:szCs w:val="24"/>
                <w:highlight w:val="none"/>
                <w:lang w:val="en-US" w:eastAsia="zh-CN"/>
              </w:rPr>
              <w:t>(14-20]分</w:t>
            </w:r>
            <w:r>
              <w:rPr>
                <w:rFonts w:hint="eastAsia" w:ascii="楷体" w:hAnsi="楷体" w:eastAsia="楷体" w:cs="楷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color w:val="auto"/>
                <w:sz w:val="24"/>
                <w:szCs w:val="24"/>
                <w:highlight w:val="none"/>
              </w:rPr>
            </w:pPr>
            <w:r>
              <w:rPr>
                <w:rFonts w:hint="eastAsia" w:ascii="楷体" w:hAnsi="楷体" w:cs="楷体"/>
                <w:bCs/>
                <w:color w:val="auto"/>
                <w:sz w:val="24"/>
                <w:szCs w:val="24"/>
                <w:highlight w:val="none"/>
                <w:lang w:val="en-US" w:eastAsia="zh-CN"/>
              </w:rPr>
              <w:t>服务</w:t>
            </w:r>
            <w:r>
              <w:rPr>
                <w:rFonts w:hint="eastAsia" w:ascii="楷体" w:hAnsi="楷体" w:eastAsia="楷体" w:cs="楷体"/>
                <w:color w:val="auto"/>
                <w:sz w:val="24"/>
                <w:szCs w:val="24"/>
                <w:highlight w:val="none"/>
              </w:rPr>
              <w:t>方案内容</w:t>
            </w:r>
            <w:r>
              <w:rPr>
                <w:rFonts w:hint="eastAsia" w:ascii="楷体" w:hAnsi="楷体" w:eastAsia="楷体" w:cs="楷体"/>
                <w:color w:val="auto"/>
                <w:sz w:val="24"/>
                <w:szCs w:val="24"/>
                <w:highlight w:val="none"/>
                <w:lang w:val="en-US" w:eastAsia="zh-CN"/>
              </w:rPr>
              <w:t>基本</w:t>
            </w:r>
            <w:r>
              <w:rPr>
                <w:rFonts w:hint="eastAsia" w:ascii="楷体" w:hAnsi="楷体" w:eastAsia="楷体" w:cs="楷体"/>
                <w:color w:val="auto"/>
                <w:sz w:val="24"/>
                <w:szCs w:val="24"/>
                <w:highlight w:val="none"/>
              </w:rPr>
              <w:t>完整、较合理可行</w:t>
            </w:r>
            <w:r>
              <w:rPr>
                <w:rFonts w:hint="eastAsia" w:ascii="宋体" w:hAnsi="宋体" w:cs="宋体"/>
                <w:color w:val="auto"/>
                <w:sz w:val="24"/>
                <w:szCs w:val="24"/>
                <w:highlight w:val="none"/>
                <w:lang w:val="en-US" w:eastAsia="zh-CN"/>
              </w:rPr>
              <w:t>计</w:t>
            </w:r>
            <w:r>
              <w:rPr>
                <w:rFonts w:hint="eastAsia" w:ascii="楷体" w:hAnsi="楷体" w:eastAsia="楷体" w:cs="楷体"/>
                <w:sz w:val="24"/>
                <w:szCs w:val="24"/>
                <w:highlight w:val="none"/>
                <w:lang w:val="en-US" w:eastAsia="zh-CN"/>
              </w:rPr>
              <w:t>(7-14]分</w:t>
            </w:r>
            <w:r>
              <w:rPr>
                <w:rFonts w:hint="eastAsia" w:ascii="楷体" w:hAnsi="楷体" w:eastAsia="楷体" w:cs="楷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cs="楷体"/>
                <w:bCs/>
                <w:color w:val="auto"/>
                <w:sz w:val="24"/>
                <w:szCs w:val="24"/>
                <w:highlight w:val="none"/>
                <w:lang w:val="en-US" w:eastAsia="zh-CN"/>
              </w:rPr>
              <w:t>服务</w:t>
            </w:r>
            <w:r>
              <w:rPr>
                <w:rFonts w:hint="eastAsia" w:ascii="楷体" w:hAnsi="楷体" w:eastAsia="楷体" w:cs="楷体"/>
                <w:color w:val="auto"/>
                <w:sz w:val="24"/>
                <w:szCs w:val="24"/>
                <w:highlight w:val="none"/>
              </w:rPr>
              <w:t>方案内容</w:t>
            </w:r>
            <w:r>
              <w:rPr>
                <w:rFonts w:hint="eastAsia" w:ascii="楷体" w:hAnsi="楷体" w:eastAsia="楷体" w:cs="楷体"/>
                <w:color w:val="auto"/>
                <w:sz w:val="24"/>
                <w:szCs w:val="24"/>
                <w:highlight w:val="none"/>
                <w:lang w:eastAsia="zh-CN"/>
              </w:rPr>
              <w:t>简单、缺乏新意</w:t>
            </w:r>
            <w:r>
              <w:rPr>
                <w:rFonts w:hint="eastAsia" w:ascii="宋体" w:hAnsi="宋体" w:cs="宋体"/>
                <w:color w:val="auto"/>
                <w:sz w:val="24"/>
                <w:szCs w:val="24"/>
                <w:highlight w:val="none"/>
                <w:lang w:val="en-US" w:eastAsia="zh-CN"/>
              </w:rPr>
              <w:t>计</w:t>
            </w:r>
            <w:r>
              <w:rPr>
                <w:rFonts w:hint="eastAsia" w:ascii="楷体" w:hAnsi="楷体" w:eastAsia="楷体" w:cs="楷体"/>
                <w:sz w:val="24"/>
                <w:szCs w:val="24"/>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③</w:t>
            </w:r>
          </w:p>
        </w:tc>
        <w:tc>
          <w:tcPr>
            <w:tcW w:w="1055" w:type="dxa"/>
            <w:tcBorders>
              <w:top w:val="single" w:color="auto" w:sz="4" w:space="0"/>
              <w:left w:val="single" w:color="auto" w:sz="4" w:space="0"/>
              <w:bottom w:val="single" w:color="auto" w:sz="4" w:space="0"/>
              <w:right w:val="single" w:color="auto" w:sz="4" w:space="0"/>
            </w:tcBorders>
            <w:vAlign w:val="center"/>
          </w:tcPr>
          <w:p>
            <w:pPr>
              <w:pStyle w:val="42"/>
              <w:ind w:left="0" w:leftChars="0" w:firstLine="0" w:firstLineChars="0"/>
              <w:jc w:val="both"/>
              <w:rPr>
                <w:rFonts w:hint="eastAsia" w:ascii="楷体" w:hAnsi="楷体" w:eastAsia="楷体" w:cs="楷体"/>
                <w:sz w:val="24"/>
                <w:highlight w:val="none"/>
                <w:lang w:val="en-US" w:eastAsia="zh-CN"/>
              </w:rPr>
            </w:pPr>
            <w:r>
              <w:rPr>
                <w:rFonts w:hint="eastAsia" w:ascii="楷体" w:eastAsia="楷体" w:cs="楷体"/>
                <w:sz w:val="24"/>
                <w:highlight w:val="none"/>
                <w:lang w:val="en-US" w:eastAsia="zh-CN"/>
              </w:rPr>
              <w:t>软、硬</w:t>
            </w:r>
            <w:r>
              <w:rPr>
                <w:rFonts w:hint="eastAsia" w:ascii="楷体" w:hAnsi="楷体" w:eastAsia="楷体" w:cs="楷体"/>
                <w:sz w:val="24"/>
                <w:highlight w:val="none"/>
                <w:lang w:val="en-US" w:eastAsia="zh-CN"/>
              </w:rPr>
              <w:t>件设施</w:t>
            </w:r>
          </w:p>
          <w:p>
            <w:pPr>
              <w:ind w:left="0" w:leftChars="0" w:firstLine="240" w:firstLineChars="100"/>
              <w:jc w:val="both"/>
              <w:rPr>
                <w:rFonts w:hint="eastAsia" w:ascii="楷体" w:hAnsi="楷体" w:eastAsia="楷体" w:cs="楷体"/>
                <w:b w:val="0"/>
                <w:bCs/>
                <w:sz w:val="24"/>
                <w:szCs w:val="24"/>
                <w:highlight w:val="none"/>
                <w:lang w:val="en-US"/>
              </w:rPr>
            </w:pPr>
            <w:r>
              <w:rPr>
                <w:rFonts w:hint="eastAsia" w:ascii="楷体" w:hAnsi="楷体" w:eastAsia="楷体" w:cs="楷体"/>
                <w:b w:val="0"/>
                <w:bCs/>
                <w:color w:val="auto"/>
                <w:sz w:val="24"/>
                <w:szCs w:val="24"/>
                <w:highlight w:val="none"/>
                <w:lang w:val="en-US" w:eastAsia="zh-CN"/>
              </w:rPr>
              <w:t>6分</w:t>
            </w:r>
          </w:p>
          <w:p>
            <w:pPr>
              <w:pStyle w:val="14"/>
              <w:spacing w:line="360" w:lineRule="auto"/>
              <w:ind w:left="0" w:leftChars="0" w:firstLine="0" w:firstLineChars="0"/>
              <w:jc w:val="center"/>
              <w:rPr>
                <w:rFonts w:hint="eastAsia" w:ascii="楷体" w:hAnsi="楷体" w:eastAsia="楷体" w:cs="楷体"/>
                <w:highlight w:val="none"/>
                <w:lang w:val="en-US" w:eastAsia="zh-CN"/>
              </w:rPr>
            </w:pP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hAnsi="宋体" w:cs="宋体"/>
                <w:szCs w:val="21"/>
                <w:highlight w:val="none"/>
                <w:lang w:val="en-US" w:eastAsia="zh-CN"/>
              </w:rPr>
            </w:pPr>
            <w:r>
              <w:rPr>
                <w:rFonts w:hint="eastAsia" w:hAnsi="宋体" w:cs="宋体"/>
                <w:szCs w:val="21"/>
                <w:highlight w:val="none"/>
                <w:lang w:val="en-US" w:eastAsia="zh-CN"/>
              </w:rPr>
              <w:t>针对本项目提供详细的硬件设施，包括拍摄现场设备和后期制作软件的专业程度进行评审。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color w:val="auto"/>
                <w:sz w:val="24"/>
                <w:szCs w:val="24"/>
                <w:highlight w:val="none"/>
              </w:rPr>
            </w:pPr>
            <w:r>
              <w:rPr>
                <w:rFonts w:hint="eastAsia" w:ascii="楷体" w:hAnsi="楷体" w:cs="楷体"/>
                <w:bCs/>
                <w:color w:val="auto"/>
                <w:sz w:val="24"/>
                <w:szCs w:val="24"/>
                <w:highlight w:val="none"/>
                <w:lang w:val="en-US" w:eastAsia="zh-CN"/>
              </w:rPr>
              <w:t>软、硬件设施种类齐全，专业</w:t>
            </w:r>
            <w:r>
              <w:rPr>
                <w:rFonts w:hint="eastAsia" w:ascii="楷体" w:hAnsi="楷体" w:cs="楷体"/>
                <w:color w:val="auto"/>
                <w:sz w:val="24"/>
                <w:szCs w:val="24"/>
                <w:highlight w:val="none"/>
                <w:lang w:val="en-US" w:eastAsia="zh-CN"/>
              </w:rPr>
              <w:t>计</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]分</w:t>
            </w:r>
            <w:r>
              <w:rPr>
                <w:rFonts w:hint="eastAsia" w:ascii="楷体" w:hAnsi="楷体" w:eastAsia="楷体" w:cs="楷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hAnsi="宋体" w:cs="宋体"/>
                <w:szCs w:val="21"/>
                <w:highlight w:val="none"/>
                <w:lang w:val="en-US" w:eastAsia="zh-CN"/>
              </w:rPr>
            </w:pPr>
            <w:r>
              <w:rPr>
                <w:rFonts w:hint="eastAsia" w:ascii="楷体" w:hAnsi="楷体" w:cs="楷体"/>
                <w:bCs/>
                <w:color w:val="auto"/>
                <w:sz w:val="24"/>
                <w:szCs w:val="24"/>
                <w:highlight w:val="none"/>
                <w:lang w:val="en-US" w:eastAsia="zh-CN"/>
              </w:rPr>
              <w:t>软、硬件设施种类基本齐全，基本专业</w:t>
            </w:r>
            <w:r>
              <w:rPr>
                <w:rFonts w:hint="eastAsia" w:ascii="楷体" w:hAnsi="楷体" w:cs="楷体"/>
                <w:color w:val="auto"/>
                <w:sz w:val="24"/>
                <w:szCs w:val="24"/>
                <w:highlight w:val="none"/>
                <w:lang w:val="en-US" w:eastAsia="zh-CN"/>
              </w:rPr>
              <w:t>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④</w:t>
            </w:r>
          </w:p>
        </w:tc>
        <w:tc>
          <w:tcPr>
            <w:tcW w:w="105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left="0" w:leftChars="0" w:firstLine="0" w:firstLineChars="0"/>
              <w:jc w:val="center"/>
              <w:rPr>
                <w:rFonts w:hint="eastAsia" w:ascii="楷体" w:hAnsi="楷体" w:cs="楷体"/>
                <w:highlight w:val="none"/>
                <w:lang w:val="en-US" w:eastAsia="zh-CN"/>
              </w:rPr>
            </w:pPr>
            <w:r>
              <w:rPr>
                <w:rFonts w:hint="eastAsia" w:ascii="楷体" w:hAnsi="楷体" w:cs="楷体"/>
                <w:highlight w:val="none"/>
                <w:lang w:val="en-US" w:eastAsia="zh-CN"/>
              </w:rPr>
              <w:t>安全</w:t>
            </w:r>
          </w:p>
          <w:p>
            <w:pPr>
              <w:pStyle w:val="14"/>
              <w:spacing w:line="360" w:lineRule="auto"/>
              <w:ind w:left="0" w:leftChars="0" w:firstLine="0" w:firstLineChars="0"/>
              <w:jc w:val="center"/>
              <w:rPr>
                <w:rFonts w:hint="eastAsia" w:ascii="楷体" w:hAnsi="楷体" w:cs="楷体"/>
                <w:highlight w:val="none"/>
                <w:lang w:val="en-US" w:eastAsia="zh-CN"/>
              </w:rPr>
            </w:pPr>
            <w:r>
              <w:rPr>
                <w:rFonts w:hint="eastAsia" w:ascii="楷体" w:hAnsi="楷体" w:cs="楷体"/>
                <w:highlight w:val="none"/>
                <w:lang w:val="en-US" w:eastAsia="zh-CN"/>
              </w:rPr>
              <w:t>保障</w:t>
            </w:r>
          </w:p>
          <w:p>
            <w:pPr>
              <w:pStyle w:val="14"/>
              <w:spacing w:line="360" w:lineRule="auto"/>
              <w:ind w:left="0" w:leftChars="0" w:firstLine="0" w:firstLineChars="0"/>
              <w:jc w:val="center"/>
              <w:rPr>
                <w:rFonts w:hint="default" w:ascii="楷体" w:hAnsi="楷体" w:eastAsia="楷体" w:cs="楷体"/>
                <w:highlight w:val="none"/>
                <w:lang w:val="en-US" w:eastAsia="zh-CN"/>
              </w:rPr>
            </w:pPr>
            <w:r>
              <w:rPr>
                <w:rFonts w:hint="eastAsia" w:ascii="楷体" w:hAnsi="楷体" w:cs="楷体"/>
                <w:highlight w:val="none"/>
                <w:lang w:val="en-US" w:eastAsia="zh-CN"/>
              </w:rPr>
              <w:t>5分</w:t>
            </w: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highlight w:val="none"/>
              </w:rPr>
            </w:pPr>
            <w:r>
              <w:rPr>
                <w:rFonts w:hint="eastAsia"/>
                <w:highlight w:val="none"/>
                <w:lang w:val="en-US" w:eastAsia="zh-CN"/>
              </w:rPr>
              <w:t>针对本项目有户外拍摄、工作人员的安全保障方案进行评审</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color w:val="auto"/>
                <w:sz w:val="24"/>
                <w:szCs w:val="24"/>
                <w:highlight w:val="none"/>
              </w:rPr>
            </w:pPr>
            <w:r>
              <w:rPr>
                <w:rFonts w:hint="eastAsia" w:ascii="楷体" w:hAnsi="楷体" w:cs="楷体"/>
                <w:color w:val="auto"/>
                <w:sz w:val="24"/>
                <w:szCs w:val="24"/>
                <w:highlight w:val="none"/>
                <w:lang w:val="en-US" w:eastAsia="zh-CN"/>
              </w:rPr>
              <w:t>安全保障</w:t>
            </w:r>
            <w:r>
              <w:rPr>
                <w:rFonts w:hint="eastAsia" w:ascii="楷体" w:hAnsi="楷体" w:eastAsia="楷体" w:cs="楷体"/>
                <w:color w:val="auto"/>
                <w:sz w:val="24"/>
                <w:szCs w:val="24"/>
                <w:highlight w:val="none"/>
              </w:rPr>
              <w:t>方案内容完整、合理可行</w:t>
            </w:r>
            <w:r>
              <w:rPr>
                <w:rFonts w:hint="eastAsia" w:ascii="楷体" w:hAnsi="楷体" w:cs="楷体"/>
                <w:color w:val="auto"/>
                <w:sz w:val="24"/>
                <w:szCs w:val="24"/>
                <w:highlight w:val="none"/>
                <w:lang w:val="en-US" w:eastAsia="zh-CN"/>
              </w:rPr>
              <w:t>计</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w:t>
            </w:r>
            <w:r>
              <w:rPr>
                <w:rFonts w:hint="eastAsia" w:ascii="楷体" w:hAnsi="楷体" w:eastAsia="楷体" w:cs="楷体"/>
                <w:color w:val="auto"/>
                <w:sz w:val="24"/>
                <w:szCs w:val="24"/>
                <w:highlight w:val="none"/>
              </w:rPr>
              <w:t>；</w:t>
            </w:r>
          </w:p>
          <w:p>
            <w:pPr>
              <w:pStyle w:val="31"/>
              <w:rPr>
                <w:rFonts w:hint="eastAsia"/>
                <w:highlight w:val="none"/>
                <w:lang w:val="en-US" w:eastAsia="zh-CN"/>
              </w:rPr>
            </w:pPr>
            <w:r>
              <w:rPr>
                <w:rFonts w:hint="eastAsia" w:ascii="楷体" w:hAnsi="楷体" w:cs="楷体"/>
                <w:color w:val="auto"/>
                <w:sz w:val="24"/>
                <w:szCs w:val="24"/>
                <w:highlight w:val="none"/>
                <w:lang w:val="en-US" w:eastAsia="zh-CN"/>
              </w:rPr>
              <w:t>安全保障</w:t>
            </w:r>
            <w:r>
              <w:rPr>
                <w:rFonts w:hint="eastAsia" w:ascii="楷体" w:hAnsi="楷体" w:eastAsia="楷体" w:cs="楷体"/>
                <w:color w:val="auto"/>
                <w:sz w:val="24"/>
                <w:szCs w:val="24"/>
                <w:highlight w:val="none"/>
              </w:rPr>
              <w:t>内容</w:t>
            </w:r>
            <w:r>
              <w:rPr>
                <w:rFonts w:hint="eastAsia" w:ascii="楷体" w:hAnsi="楷体" w:eastAsia="楷体" w:cs="楷体"/>
                <w:color w:val="auto"/>
                <w:sz w:val="24"/>
                <w:szCs w:val="24"/>
                <w:highlight w:val="none"/>
                <w:lang w:eastAsia="zh-CN"/>
              </w:rPr>
              <w:t>简单、缺乏新意</w:t>
            </w:r>
            <w:r>
              <w:rPr>
                <w:rFonts w:hint="eastAsia" w:ascii="楷体" w:hAnsi="楷体" w:cs="楷体"/>
                <w:color w:val="auto"/>
                <w:sz w:val="24"/>
                <w:szCs w:val="24"/>
                <w:highlight w:val="none"/>
                <w:lang w:val="en-US" w:eastAsia="zh-CN"/>
              </w:rPr>
              <w:t>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⑤</w:t>
            </w:r>
          </w:p>
        </w:tc>
        <w:tc>
          <w:tcPr>
            <w:tcW w:w="1055" w:type="dxa"/>
            <w:tcBorders>
              <w:top w:val="single" w:color="auto" w:sz="4" w:space="0"/>
              <w:left w:val="single" w:color="auto" w:sz="4" w:space="0"/>
              <w:bottom w:val="single" w:color="auto" w:sz="4" w:space="0"/>
              <w:right w:val="single" w:color="auto" w:sz="4" w:space="0"/>
            </w:tcBorders>
            <w:vAlign w:val="center"/>
          </w:tcPr>
          <w:p>
            <w:pPr>
              <w:pStyle w:val="31"/>
              <w:ind w:left="0" w:leftChars="0" w:firstLine="0" w:firstLineChars="0"/>
              <w:jc w:val="center"/>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项目</w:t>
            </w:r>
          </w:p>
          <w:p>
            <w:pPr>
              <w:pStyle w:val="31"/>
              <w:ind w:left="0" w:leftChars="0" w:firstLine="0" w:firstLineChars="0"/>
              <w:jc w:val="center"/>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进度</w:t>
            </w:r>
          </w:p>
          <w:p>
            <w:pPr>
              <w:pStyle w:val="31"/>
              <w:ind w:left="0" w:leftChars="0" w:firstLine="240" w:firstLineChars="100"/>
              <w:jc w:val="both"/>
              <w:rPr>
                <w:rFonts w:hint="default"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5分</w:t>
            </w:r>
          </w:p>
        </w:tc>
        <w:tc>
          <w:tcPr>
            <w:tcW w:w="60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ighlight w:val="none"/>
                <w:lang w:val="en-US" w:eastAsia="zh-CN"/>
              </w:rPr>
            </w:pPr>
            <w:r>
              <w:rPr>
                <w:rFonts w:hint="eastAsia"/>
                <w:highlight w:val="none"/>
                <w:lang w:val="en-US" w:eastAsia="zh-CN"/>
              </w:rPr>
              <w:t>针对本项目的进度计划时间进行评审。</w:t>
            </w:r>
          </w:p>
          <w:p>
            <w:pPr>
              <w:pStyle w:val="42"/>
              <w:ind w:firstLine="480"/>
              <w:rPr>
                <w:rFonts w:hint="eastAsia" w:ascii="楷体" w:eastAsia="楷体" w:cs="楷体"/>
                <w:sz w:val="24"/>
                <w:highlight w:val="none"/>
                <w:lang w:val="en-US" w:eastAsia="zh-CN"/>
              </w:rPr>
            </w:pPr>
            <w:r>
              <w:rPr>
                <w:rFonts w:hint="eastAsia" w:ascii="楷体" w:eastAsia="楷体" w:cs="楷体"/>
                <w:sz w:val="24"/>
                <w:highlight w:val="none"/>
                <w:lang w:val="en-US" w:eastAsia="zh-CN"/>
              </w:rPr>
              <w:t>安排紧凑得当，重点突出，能充分体现工作效率及工作效果计(3-5]分；</w:t>
            </w:r>
          </w:p>
          <w:p>
            <w:pPr>
              <w:pStyle w:val="42"/>
              <w:ind w:firstLine="480"/>
              <w:rPr>
                <w:rFonts w:hint="eastAsia"/>
                <w:highlight w:val="none"/>
                <w:lang w:val="en-US" w:eastAsia="zh-CN"/>
              </w:rPr>
            </w:pPr>
            <w:r>
              <w:rPr>
                <w:rFonts w:hint="eastAsia" w:ascii="楷体" w:eastAsia="楷体" w:cs="楷体"/>
                <w:sz w:val="24"/>
                <w:highlight w:val="none"/>
                <w:lang w:val="en-US" w:eastAsia="zh-CN"/>
              </w:rPr>
              <w:t>安排基本紧凑得当，重点基本突出，基本能体现工作效率及工作效果的计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eastAsia="楷体" w:cs="楷体"/>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⑥</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szCs w:val="21"/>
                <w:highlight w:val="none"/>
              </w:rPr>
            </w:pPr>
            <w:r>
              <w:rPr>
                <w:rFonts w:hint="eastAsia" w:ascii="楷体" w:hAnsi="楷体" w:eastAsia="楷体" w:cs="楷体"/>
                <w:bCs/>
                <w:szCs w:val="21"/>
                <w:highlight w:val="none"/>
              </w:rPr>
              <w:t>服务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szCs w:val="21"/>
                <w:highlight w:val="none"/>
              </w:rPr>
            </w:pPr>
            <w:r>
              <w:rPr>
                <w:rFonts w:hint="eastAsia" w:ascii="楷体" w:hAnsi="楷体" w:eastAsia="楷体" w:cs="楷体"/>
                <w:bCs/>
                <w:szCs w:val="21"/>
                <w:highlight w:val="none"/>
              </w:rPr>
              <w:t>团队</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10分</w:t>
            </w: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hAnsi="宋体" w:cs="宋体"/>
                <w:szCs w:val="21"/>
                <w:highlight w:val="none"/>
                <w:lang w:val="en-US" w:eastAsia="zh-CN"/>
              </w:rPr>
            </w:pPr>
            <w:r>
              <w:rPr>
                <w:rFonts w:hint="eastAsia" w:hAnsi="宋体" w:cs="宋体"/>
                <w:szCs w:val="21"/>
                <w:highlight w:val="none"/>
                <w:lang w:val="en-US" w:eastAsia="zh-CN"/>
              </w:rPr>
              <w:t>针对项目服务团队进行评审。</w:t>
            </w:r>
          </w:p>
          <w:p>
            <w:pPr>
              <w:pStyle w:val="42"/>
              <w:ind w:firstLine="480"/>
              <w:rPr>
                <w:rFonts w:hint="eastAsia" w:ascii="楷体" w:eastAsia="楷体" w:cs="楷体"/>
                <w:sz w:val="24"/>
                <w:highlight w:val="none"/>
                <w:lang w:val="en-US" w:eastAsia="zh-CN"/>
              </w:rPr>
            </w:pPr>
            <w:r>
              <w:rPr>
                <w:rFonts w:hint="eastAsia" w:ascii="楷体" w:eastAsia="楷体" w:cs="楷体"/>
                <w:sz w:val="24"/>
                <w:highlight w:val="none"/>
                <w:lang w:val="en-US" w:eastAsia="zh-CN"/>
              </w:rPr>
              <w:t>服务团队人员配备齐全，分工合理，责任明确，团队成员专业性强计(6-10]分；</w:t>
            </w:r>
          </w:p>
          <w:p>
            <w:pPr>
              <w:pStyle w:val="42"/>
              <w:ind w:firstLine="480"/>
              <w:rPr>
                <w:rFonts w:hint="eastAsia" w:ascii="楷体" w:eastAsia="楷体" w:cs="楷体"/>
                <w:sz w:val="24"/>
                <w:highlight w:val="none"/>
                <w:lang w:val="en-US" w:eastAsia="zh-CN"/>
              </w:rPr>
            </w:pPr>
            <w:r>
              <w:rPr>
                <w:rFonts w:hint="eastAsia" w:ascii="楷体" w:eastAsia="楷体" w:cs="楷体"/>
                <w:sz w:val="24"/>
                <w:highlight w:val="none"/>
                <w:lang w:val="en-US" w:eastAsia="zh-CN"/>
              </w:rPr>
              <w:t>服务团队人员配备基本齐全，分工基本合理，责任基本明确，专业性一般计(4-6]分；</w:t>
            </w:r>
          </w:p>
          <w:p>
            <w:pPr>
              <w:pStyle w:val="42"/>
              <w:ind w:firstLine="480" w:firstLineChars="200"/>
              <w:rPr>
                <w:rFonts w:hint="default" w:ascii="楷体" w:hAnsi="楷体" w:eastAsia="楷体" w:cs="楷体"/>
                <w:color w:val="auto"/>
                <w:sz w:val="24"/>
                <w:szCs w:val="24"/>
                <w:highlight w:val="none"/>
                <w:lang w:val="en-US"/>
              </w:rPr>
            </w:pPr>
            <w:r>
              <w:rPr>
                <w:rFonts w:hint="eastAsia" w:ascii="楷体" w:eastAsia="楷体" w:cs="楷体"/>
                <w:sz w:val="24"/>
                <w:highlight w:val="none"/>
                <w:lang w:val="en-US" w:eastAsia="zh-CN"/>
              </w:rPr>
              <w:t>服务团队人员配备及分工安排混乱，专业性差计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w:t>
            </w:r>
            <w:r>
              <w:rPr>
                <w:rFonts w:hint="eastAsia" w:ascii="楷体" w:eastAsia="楷体" w:cs="楷体"/>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⑦</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应急处理预案</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4分</w:t>
            </w: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sz w:val="24"/>
                <w:szCs w:val="24"/>
                <w:highlight w:val="none"/>
                <w:lang w:eastAsia="zh-CN"/>
              </w:rPr>
            </w:pPr>
            <w:r>
              <w:rPr>
                <w:rFonts w:hint="eastAsia" w:ascii="楷体" w:hAnsi="楷体" w:eastAsia="楷体" w:cs="楷体"/>
                <w:b w:val="0"/>
                <w:bCs/>
                <w:i w:val="0"/>
                <w:caps w:val="0"/>
                <w:color w:val="auto"/>
                <w:spacing w:val="0"/>
                <w:w w:val="100"/>
                <w:kern w:val="0"/>
                <w:sz w:val="24"/>
                <w:szCs w:val="24"/>
                <w:highlight w:val="none"/>
              </w:rPr>
              <w:t>根据</w:t>
            </w:r>
            <w:r>
              <w:rPr>
                <w:rFonts w:hint="eastAsia" w:ascii="楷体" w:hAnsi="楷体" w:cs="楷体"/>
                <w:b w:val="0"/>
                <w:bCs/>
                <w:i w:val="0"/>
                <w:caps w:val="0"/>
                <w:color w:val="auto"/>
                <w:spacing w:val="0"/>
                <w:w w:val="100"/>
                <w:kern w:val="0"/>
                <w:sz w:val="24"/>
                <w:szCs w:val="24"/>
                <w:highlight w:val="none"/>
                <w:lang w:val="en-US" w:eastAsia="zh-CN"/>
              </w:rPr>
              <w:t>项目</w:t>
            </w:r>
            <w:r>
              <w:rPr>
                <w:rFonts w:hint="eastAsia" w:ascii="楷体" w:hAnsi="楷体" w:eastAsia="楷体" w:cs="楷体"/>
                <w:b w:val="0"/>
                <w:bCs/>
                <w:i w:val="0"/>
                <w:caps w:val="0"/>
                <w:color w:val="auto"/>
                <w:spacing w:val="0"/>
                <w:w w:val="100"/>
                <w:kern w:val="0"/>
                <w:sz w:val="24"/>
                <w:szCs w:val="24"/>
                <w:highlight w:val="none"/>
              </w:rPr>
              <w:t>突发事件应采取的措施提出预案，</w:t>
            </w:r>
            <w:r>
              <w:rPr>
                <w:rFonts w:hint="eastAsia" w:ascii="楷体" w:hAnsi="楷体" w:cs="楷体"/>
                <w:b w:val="0"/>
                <w:bCs/>
                <w:i w:val="0"/>
                <w:caps w:val="0"/>
                <w:color w:val="auto"/>
                <w:spacing w:val="0"/>
                <w:w w:val="100"/>
                <w:kern w:val="0"/>
                <w:sz w:val="24"/>
                <w:szCs w:val="24"/>
                <w:highlight w:val="none"/>
                <w:lang w:val="en-US" w:eastAsia="zh-CN"/>
              </w:rPr>
              <w:t>方案合理、有效计</w:t>
            </w:r>
            <w:r>
              <w:rPr>
                <w:rFonts w:hint="eastAsia" w:ascii="楷体" w:hAnsi="楷体" w:eastAsia="楷体" w:cs="楷体"/>
                <w:b w:val="0"/>
                <w:bCs/>
                <w:i w:val="0"/>
                <w:caps w:val="0"/>
                <w:color w:val="auto"/>
                <w:spacing w:val="0"/>
                <w:w w:val="100"/>
                <w:kern w:val="0"/>
                <w:sz w:val="24"/>
                <w:szCs w:val="24"/>
                <w:highlight w:val="none"/>
              </w:rPr>
              <w:t>0-</w:t>
            </w:r>
            <w:r>
              <w:rPr>
                <w:rFonts w:hint="eastAsia" w:ascii="楷体" w:hAnsi="楷体" w:eastAsia="楷体" w:cs="楷体"/>
                <w:b w:val="0"/>
                <w:bCs/>
                <w:i w:val="0"/>
                <w:caps w:val="0"/>
                <w:color w:val="auto"/>
                <w:spacing w:val="0"/>
                <w:w w:val="100"/>
                <w:kern w:val="0"/>
                <w:sz w:val="24"/>
                <w:szCs w:val="24"/>
                <w:highlight w:val="none"/>
                <w:lang w:val="en-US" w:eastAsia="zh-CN"/>
              </w:rPr>
              <w:t>4</w:t>
            </w:r>
            <w:r>
              <w:rPr>
                <w:rFonts w:hint="eastAsia" w:ascii="楷体" w:hAnsi="楷体" w:eastAsia="楷体" w:cs="楷体"/>
                <w:b w:val="0"/>
                <w:bCs/>
                <w:i w:val="0"/>
                <w:caps w:val="0"/>
                <w:color w:val="auto"/>
                <w:spacing w:val="0"/>
                <w:w w:val="100"/>
                <w:kern w:val="0"/>
                <w:sz w:val="24"/>
                <w:szCs w:val="24"/>
                <w:highlight w:val="none"/>
              </w:rPr>
              <w:t>分</w:t>
            </w:r>
            <w:r>
              <w:rPr>
                <w:rFonts w:hint="eastAsia" w:ascii="楷体" w:hAnsi="楷体" w:cs="楷体"/>
                <w:b w:val="0"/>
                <w:bCs/>
                <w:i w:val="0"/>
                <w:caps w:val="0"/>
                <w:color w:val="auto"/>
                <w:spacing w:val="0"/>
                <w:w w:val="1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highlight w:val="none"/>
                <w:lang w:val="en-US" w:eastAsia="zh-CN"/>
              </w:rPr>
            </w:pPr>
            <w:r>
              <w:rPr>
                <w:rFonts w:hint="eastAsia"/>
                <w:highlight w:val="none"/>
                <w:lang w:val="en-US" w:eastAsia="zh-CN"/>
              </w:rPr>
              <w:t>服务承诺</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合理化建议</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cs="楷体"/>
                <w:bCs/>
                <w:color w:val="auto"/>
                <w:sz w:val="24"/>
                <w:szCs w:val="24"/>
                <w:highlight w:val="none"/>
                <w:lang w:val="en-US" w:eastAsia="zh-CN"/>
              </w:rPr>
              <w:t>（7分）</w:t>
            </w:r>
          </w:p>
        </w:tc>
        <w:tc>
          <w:tcPr>
            <w:tcW w:w="7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bCs/>
                <w:szCs w:val="21"/>
                <w:highlight w:val="none"/>
              </w:rPr>
            </w:pPr>
            <w:r>
              <w:rPr>
                <w:rFonts w:hint="eastAsia" w:ascii="楷体" w:hAnsi="楷体" w:eastAsia="楷体" w:cs="楷体"/>
                <w:bCs/>
                <w:szCs w:val="21"/>
                <w:highlight w:val="none"/>
              </w:rPr>
              <w:t>针对本项目提出合理化建议，有助于宣传工作更加顺利进行</w:t>
            </w:r>
            <w:r>
              <w:rPr>
                <w:rFonts w:hint="eastAsia" w:ascii="楷体" w:hAnsi="楷体" w:cs="楷体"/>
                <w:bCs/>
                <w:szCs w:val="21"/>
                <w:highlight w:val="none"/>
                <w:lang w:val="en-US" w:eastAsia="zh-CN"/>
              </w:rPr>
              <w:t>评审</w:t>
            </w:r>
            <w:r>
              <w:rPr>
                <w:rFonts w:hint="eastAsia" w:ascii="楷体" w:hAnsi="楷体" w:eastAsia="楷体" w:cs="楷体"/>
                <w:bCs/>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bCs/>
                <w:szCs w:val="21"/>
                <w:highlight w:val="none"/>
              </w:rPr>
            </w:pPr>
            <w:r>
              <w:rPr>
                <w:rFonts w:hint="eastAsia" w:ascii="楷体" w:hAnsi="楷体" w:eastAsia="楷体" w:cs="楷体"/>
                <w:bCs/>
                <w:szCs w:val="21"/>
                <w:highlight w:val="none"/>
              </w:rPr>
              <w:t>能够提出建设性意见可执行性较强，</w:t>
            </w:r>
            <w:r>
              <w:rPr>
                <w:rFonts w:hint="eastAsia" w:ascii="楷体" w:hAnsi="楷体" w:eastAsia="楷体" w:cs="楷体"/>
                <w:bCs/>
                <w:szCs w:val="21"/>
                <w:highlight w:val="none"/>
                <w:lang w:val="en-US" w:eastAsia="zh-CN"/>
              </w:rPr>
              <w:t>计</w:t>
            </w:r>
            <w:r>
              <w:rPr>
                <w:rFonts w:hint="eastAsia" w:ascii="楷体" w:hAnsi="楷体" w:eastAsia="楷体" w:cs="楷体"/>
                <w:highlight w:val="none"/>
                <w:lang w:val="en-US" w:eastAsia="zh-CN"/>
              </w:rPr>
              <w:t>(</w:t>
            </w:r>
            <w:r>
              <w:rPr>
                <w:rFonts w:hint="eastAsia" w:ascii="楷体" w:hAnsi="楷体" w:cs="楷体"/>
                <w:highlight w:val="none"/>
                <w:lang w:val="en-US" w:eastAsia="zh-CN"/>
              </w:rPr>
              <w:t>3</w:t>
            </w:r>
            <w:r>
              <w:rPr>
                <w:rFonts w:hint="eastAsia" w:ascii="楷体" w:hAnsi="楷体" w:eastAsia="楷体" w:cs="楷体"/>
                <w:highlight w:val="none"/>
                <w:lang w:val="en-US" w:eastAsia="zh-CN"/>
              </w:rPr>
              <w:t>-</w:t>
            </w:r>
            <w:r>
              <w:rPr>
                <w:rFonts w:hint="eastAsia" w:ascii="楷体" w:hAnsi="楷体" w:cs="楷体"/>
                <w:highlight w:val="none"/>
                <w:lang w:val="en-US" w:eastAsia="zh-CN"/>
              </w:rPr>
              <w:t>7</w:t>
            </w:r>
            <w:r>
              <w:rPr>
                <w:rFonts w:hint="eastAsia" w:ascii="楷体" w:hAnsi="楷体" w:eastAsia="楷体" w:cs="楷体"/>
                <w:highlight w:val="none"/>
                <w:lang w:val="en-US" w:eastAsia="zh-CN"/>
              </w:rPr>
              <w:t>]分</w:t>
            </w:r>
            <w:r>
              <w:rPr>
                <w:rFonts w:hint="eastAsia" w:ascii="楷体" w:hAnsi="楷体" w:eastAsia="楷体" w:cs="楷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bCs/>
                <w:szCs w:val="21"/>
                <w:highlight w:val="none"/>
              </w:rPr>
              <w:t>能够提出建设性意见可执行性一般，</w:t>
            </w:r>
            <w:r>
              <w:rPr>
                <w:rFonts w:hint="eastAsia" w:ascii="楷体" w:hAnsi="楷体" w:eastAsia="楷体" w:cs="楷体"/>
                <w:color w:val="auto"/>
                <w:sz w:val="24"/>
                <w:szCs w:val="24"/>
                <w:highlight w:val="none"/>
                <w:lang w:val="en-US" w:eastAsia="zh-CN"/>
              </w:rPr>
              <w:t>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服务保障措施</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w:t>
            </w:r>
            <w:r>
              <w:rPr>
                <w:rFonts w:hint="eastAsia" w:ascii="楷体" w:hAnsi="楷体" w:cs="楷体"/>
                <w:bCs/>
                <w:color w:val="auto"/>
                <w:sz w:val="24"/>
                <w:szCs w:val="24"/>
                <w:highlight w:val="none"/>
                <w:lang w:val="en-US" w:eastAsia="zh-CN"/>
              </w:rPr>
              <w:t>10</w:t>
            </w:r>
            <w:r>
              <w:rPr>
                <w:rFonts w:hint="eastAsia" w:ascii="楷体" w:hAnsi="楷体" w:eastAsia="楷体" w:cs="楷体"/>
                <w:bCs/>
                <w:color w:val="auto"/>
                <w:sz w:val="24"/>
                <w:szCs w:val="24"/>
                <w:highlight w:val="none"/>
                <w:lang w:val="en-US" w:eastAsia="zh-CN"/>
              </w:rPr>
              <w:t>分）</w:t>
            </w:r>
          </w:p>
        </w:tc>
        <w:tc>
          <w:tcPr>
            <w:tcW w:w="7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highlight w:val="none"/>
              </w:rPr>
            </w:pPr>
            <w:r>
              <w:rPr>
                <w:rFonts w:hint="eastAsia" w:ascii="楷体" w:hAnsi="楷体" w:eastAsia="楷体" w:cs="楷体"/>
                <w:highlight w:val="none"/>
              </w:rPr>
              <w:t>制定服务质量保证方案，应完整、准确地表述出针对本项目的服务承诺，包括但不限于服务质量承诺、合同履行承诺</w:t>
            </w:r>
            <w:r>
              <w:rPr>
                <w:rFonts w:hint="eastAsia" w:ascii="楷体" w:hAnsi="楷体" w:eastAsia="楷体" w:cs="楷体"/>
                <w:highlight w:val="none"/>
                <w:lang w:eastAsia="zh-CN"/>
              </w:rPr>
              <w:t>、</w:t>
            </w:r>
            <w:r>
              <w:rPr>
                <w:rFonts w:hint="eastAsia" w:ascii="楷体" w:hAnsi="楷体" w:eastAsia="楷体" w:cs="楷体"/>
                <w:highlight w:val="none"/>
                <w:lang w:val="en-US" w:eastAsia="zh-CN"/>
              </w:rPr>
              <w:t>服务保障措施</w:t>
            </w:r>
            <w:r>
              <w:rPr>
                <w:rFonts w:hint="eastAsia" w:ascii="楷体" w:hAnsi="楷体" w:eastAsia="楷体" w:cs="楷体"/>
                <w:highlight w:val="none"/>
              </w:rPr>
              <w:t>等。</w:t>
            </w:r>
          </w:p>
          <w:p>
            <w:pPr>
              <w:pStyle w:val="14"/>
              <w:spacing w:line="360" w:lineRule="auto"/>
              <w:rPr>
                <w:rFonts w:hint="eastAsia" w:ascii="楷体" w:hAnsi="楷体" w:eastAsia="楷体" w:cs="楷体"/>
                <w:highlight w:val="none"/>
                <w:lang w:val="en-US" w:eastAsia="zh-CN"/>
              </w:rPr>
            </w:pPr>
            <w:r>
              <w:rPr>
                <w:rFonts w:hint="eastAsia" w:ascii="楷体" w:hAnsi="楷体" w:eastAsia="楷体" w:cs="楷体"/>
                <w:highlight w:val="none"/>
              </w:rPr>
              <w:t>服务质量保证方案</w:t>
            </w:r>
            <w:r>
              <w:rPr>
                <w:rFonts w:hint="eastAsia" w:ascii="楷体" w:hAnsi="楷体" w:eastAsia="楷体" w:cs="楷体"/>
                <w:highlight w:val="none"/>
                <w:lang w:val="en-US" w:eastAsia="zh-CN"/>
              </w:rPr>
              <w:t>内容全面，措施有力可行，</w:t>
            </w:r>
            <w:r>
              <w:rPr>
                <w:rFonts w:hint="eastAsia" w:ascii="楷体" w:hAnsi="楷体" w:eastAsia="楷体" w:cs="楷体"/>
                <w:highlight w:val="none"/>
              </w:rPr>
              <w:t>承诺事项具体、可操作性强、可信度高</w:t>
            </w:r>
            <w:r>
              <w:rPr>
                <w:rFonts w:hint="eastAsia" w:ascii="楷体" w:hAnsi="楷体" w:eastAsia="楷体" w:cs="楷体"/>
                <w:highlight w:val="none"/>
                <w:lang w:eastAsia="zh-CN"/>
              </w:rPr>
              <w:t>，</w:t>
            </w:r>
            <w:r>
              <w:rPr>
                <w:rFonts w:hint="eastAsia" w:ascii="楷体" w:hAnsi="楷体" w:eastAsia="楷体" w:cs="楷体"/>
                <w:highlight w:val="none"/>
                <w:lang w:val="en-US" w:eastAsia="zh-CN"/>
              </w:rPr>
              <w:t>计(5-</w:t>
            </w:r>
            <w:r>
              <w:rPr>
                <w:rFonts w:hint="eastAsia" w:ascii="楷体" w:hAnsi="楷体" w:cs="楷体"/>
                <w:highlight w:val="none"/>
                <w:lang w:val="en-US" w:eastAsia="zh-CN"/>
              </w:rPr>
              <w:t>10</w:t>
            </w:r>
            <w:r>
              <w:rPr>
                <w:rFonts w:hint="eastAsia" w:ascii="楷体" w:hAnsi="楷体" w:eastAsia="楷体" w:cs="楷体"/>
                <w:highlight w:val="none"/>
                <w:lang w:val="en-US" w:eastAsia="zh-CN"/>
              </w:rPr>
              <w:t>]分；</w:t>
            </w:r>
          </w:p>
          <w:p>
            <w:pPr>
              <w:spacing w:line="360" w:lineRule="auto"/>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highlight w:val="none"/>
              </w:rPr>
              <w:t>服务质量保证方案</w:t>
            </w:r>
            <w:r>
              <w:rPr>
                <w:rFonts w:hint="eastAsia" w:ascii="楷体" w:hAnsi="楷体" w:eastAsia="楷体" w:cs="楷体"/>
                <w:highlight w:val="none"/>
                <w:lang w:val="en-US" w:eastAsia="zh-CN"/>
              </w:rPr>
              <w:t>内容基本全面，措施一般，</w:t>
            </w:r>
            <w:r>
              <w:rPr>
                <w:rFonts w:hint="eastAsia" w:ascii="楷体" w:hAnsi="楷体" w:eastAsia="楷体" w:cs="楷体"/>
                <w:highlight w:val="none"/>
              </w:rPr>
              <w:t>承诺事项</w:t>
            </w:r>
            <w:r>
              <w:rPr>
                <w:rFonts w:hint="eastAsia" w:ascii="楷体" w:hAnsi="楷体" w:eastAsia="楷体" w:cs="楷体"/>
                <w:highlight w:val="none"/>
                <w:lang w:val="en-US" w:eastAsia="zh-CN"/>
              </w:rPr>
              <w:t>不够具体，可行性较差</w:t>
            </w:r>
            <w:r>
              <w:rPr>
                <w:rFonts w:hint="eastAsia" w:ascii="楷体" w:hAnsi="楷体" w:eastAsia="楷体" w:cs="楷体"/>
                <w:highlight w:val="none"/>
                <w:lang w:eastAsia="zh-CN"/>
              </w:rPr>
              <w:t>，</w:t>
            </w:r>
            <w:r>
              <w:rPr>
                <w:rFonts w:hint="eastAsia" w:ascii="楷体" w:hAnsi="楷体" w:eastAsia="楷体" w:cs="楷体"/>
                <w:highlight w:val="none"/>
                <w:lang w:val="en-US" w:eastAsia="zh-CN"/>
              </w:rPr>
              <w:t>计</w:t>
            </w:r>
            <w:r>
              <w:rPr>
                <w:rFonts w:hint="eastAsia" w:ascii="楷体" w:hAnsi="楷体" w:eastAsia="楷体" w:cs="楷体"/>
                <w:sz w:val="24"/>
                <w:szCs w:val="24"/>
                <w:highlight w:val="none"/>
                <w:lang w:val="en-US" w:eastAsia="zh-CN"/>
              </w:rPr>
              <w:t>[0-5]</w:t>
            </w:r>
            <w:r>
              <w:rPr>
                <w:rFonts w:hint="eastAsia" w:ascii="楷体" w:hAnsi="楷体" w:eastAsia="楷体" w:cs="楷体"/>
                <w:highlight w:val="none"/>
                <w:lang w:val="en-US" w:eastAsia="zh-CN"/>
              </w:rPr>
              <w:t>分。</w:t>
            </w:r>
            <w:bookmarkStart w:id="170" w:name="_GoBack"/>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rPr>
              <w:t>业绩</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分</w:t>
            </w:r>
          </w:p>
        </w:tc>
        <w:tc>
          <w:tcPr>
            <w:tcW w:w="7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供应商</w:t>
            </w:r>
            <w:r>
              <w:rPr>
                <w:rFonts w:hint="eastAsia" w:ascii="楷体" w:hAnsi="楷体" w:eastAsia="楷体" w:cs="楷体"/>
                <w:sz w:val="24"/>
                <w:szCs w:val="24"/>
                <w:highlight w:val="none"/>
                <w:lang w:val="zh-CN" w:eastAsia="zh-CN"/>
              </w:rPr>
              <w:t>具有201</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lang w:val="zh-CN" w:eastAsia="zh-CN"/>
              </w:rPr>
              <w:t>年1月1日至今（以合同签订日期为准）类似项目业绩合同，业绩以合同复印件为依据，提供一</w:t>
            </w:r>
            <w:r>
              <w:rPr>
                <w:rFonts w:hint="eastAsia" w:ascii="楷体" w:hAnsi="楷体" w:eastAsia="楷体" w:cs="楷体"/>
                <w:sz w:val="24"/>
                <w:szCs w:val="24"/>
                <w:highlight w:val="none"/>
                <w:lang w:val="en-US" w:eastAsia="zh-CN"/>
              </w:rPr>
              <w:t>份</w:t>
            </w:r>
            <w:r>
              <w:rPr>
                <w:rFonts w:hint="eastAsia" w:ascii="楷体" w:hAnsi="楷体" w:eastAsia="楷体" w:cs="楷体"/>
                <w:sz w:val="24"/>
                <w:szCs w:val="24"/>
                <w:highlight w:val="none"/>
                <w:lang w:val="zh-CN" w:eastAsia="zh-CN"/>
              </w:rPr>
              <w:t>业绩合同得</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val="zh-CN" w:eastAsia="zh-CN"/>
              </w:rPr>
              <w:t>分，</w:t>
            </w:r>
            <w:r>
              <w:rPr>
                <w:rFonts w:hint="eastAsia" w:ascii="楷体" w:hAnsi="楷体" w:eastAsia="楷体" w:cs="楷体"/>
                <w:sz w:val="24"/>
                <w:szCs w:val="24"/>
                <w:highlight w:val="none"/>
                <w:lang w:val="en-US" w:eastAsia="zh-CN"/>
              </w:rPr>
              <w:t>此项共</w:t>
            </w:r>
            <w:r>
              <w:rPr>
                <w:rFonts w:hint="eastAsia" w:ascii="楷体" w:hAnsi="楷体" w:eastAsia="楷体" w:cs="楷体"/>
                <w:sz w:val="24"/>
                <w:szCs w:val="24"/>
                <w:highlight w:val="none"/>
                <w:lang w:val="zh-CN" w:eastAsia="zh-CN"/>
              </w:rPr>
              <w:t>计</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lang w:val="zh-CN" w:eastAsia="zh-CN"/>
              </w:rPr>
              <w:t>分。</w:t>
            </w:r>
          </w:p>
          <w:p>
            <w:pPr>
              <w:pStyle w:val="31"/>
              <w:rPr>
                <w:rFonts w:hint="eastAsia" w:ascii="楷体" w:hAnsi="楷体" w:eastAsia="楷体" w:cs="楷体"/>
                <w:sz w:val="24"/>
                <w:szCs w:val="24"/>
                <w:highlight w:val="none"/>
                <w:lang w:val="en-US" w:eastAsia="zh-CN"/>
              </w:rPr>
            </w:pPr>
            <w:r>
              <w:rPr>
                <w:rFonts w:hint="eastAsia" w:ascii="楷体" w:hAnsi="楷体" w:eastAsia="楷体" w:cs="楷体"/>
                <w:b/>
                <w:bCs/>
                <w:kern w:val="2"/>
                <w:sz w:val="24"/>
                <w:szCs w:val="24"/>
                <w:highlight w:val="none"/>
                <w:lang w:val="en-US" w:eastAsia="zh-CN" w:bidi="ar-SA"/>
              </w:rPr>
              <w:t>备注：合同复印件加盖公章。</w:t>
            </w:r>
          </w:p>
        </w:tc>
      </w:tr>
    </w:tbl>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、需要落实的政府采购政策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-1响应企业政府采购政策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hint="eastAsia"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2"/>
        <w:ind w:left="0" w:leftChars="0" w:firstLine="482" w:firstLineChars="200"/>
        <w:rPr>
          <w:b/>
          <w:bCs/>
          <w:highlight w:val="yellow"/>
        </w:rPr>
      </w:pPr>
      <w:r>
        <w:rPr>
          <w:rFonts w:hint="eastAsia" w:ascii="楷体" w:hAnsi="楷体" w:cs="楷体"/>
          <w:b/>
          <w:bCs/>
        </w:rPr>
        <w:t>本项目采购</w:t>
      </w:r>
      <w:r>
        <w:rPr>
          <w:rFonts w:hint="eastAsia" w:ascii="楷体" w:hAnsi="楷体" w:cs="楷体"/>
          <w:b/>
          <w:bCs/>
          <w:lang w:val="en-US" w:eastAsia="zh-CN"/>
        </w:rPr>
        <w:t>内容</w:t>
      </w:r>
      <w:r>
        <w:rPr>
          <w:rFonts w:hint="eastAsia" w:ascii="楷体" w:hAnsi="楷体" w:cs="楷体"/>
          <w:b/>
          <w:bCs/>
        </w:rPr>
        <w:t>对应的中小企业划分标准所属行业为</w:t>
      </w:r>
      <w:r>
        <w:rPr>
          <w:rFonts w:hint="eastAsia" w:ascii="楷体" w:hAnsi="楷体" w:cs="楷体"/>
          <w:b/>
          <w:bCs/>
          <w:lang w:eastAsia="zh-CN"/>
        </w:rPr>
        <w:t>：</w:t>
      </w:r>
      <w:r>
        <w:rPr>
          <w:rFonts w:hint="eastAsia" w:ascii="楷体" w:hAnsi="Copperplate Gothic Bold" w:eastAsia="楷体" w:cs="楷体"/>
          <w:b/>
          <w:bCs/>
          <w:kern w:val="2"/>
          <w:sz w:val="24"/>
          <w:szCs w:val="24"/>
          <w:lang w:val="en-US" w:eastAsia="zh-CN" w:bidi="ar-SA"/>
        </w:rPr>
        <w:t>租赁和商务服务业</w:t>
      </w:r>
      <w:r>
        <w:rPr>
          <w:rFonts w:hint="eastAsia" w:ascii="楷体" w:hAnsi="Copperplate Gothic Bold" w:eastAsia="楷体" w:cs="楷体"/>
          <w:kern w:val="2"/>
          <w:sz w:val="24"/>
          <w:szCs w:val="24"/>
          <w:lang w:val="en-US" w:eastAsia="zh-CN" w:bidi="ar-SA"/>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-1-4残疾人福利性单位属于小型、微型企业的，不重复享受政策。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-2响应产品政府采购政策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-3</w:t>
      </w:r>
      <w:r>
        <w:rPr>
          <w:rFonts w:hint="eastAsia" w:ascii="楷体" w:hAnsi="楷体" w:cs="楷体"/>
          <w:shd w:val="clear" w:color="auto" w:fill="FFFFFF"/>
        </w:rPr>
        <w:t>《关于运用政府采购政策支持乡村产业振兴的通知》（财库[2021]19号）</w:t>
      </w:r>
    </w:p>
    <w:p>
      <w:pPr>
        <w:pStyle w:val="31"/>
        <w:spacing w:line="360" w:lineRule="auto"/>
        <w:rPr>
          <w:rFonts w:hint="eastAsia" w:ascii="楷体" w:hAnsi="楷体" w:eastAsia="楷体" w:cs="楷体"/>
          <w:kern w:val="2"/>
          <w:sz w:val="24"/>
          <w:szCs w:val="24"/>
          <w:highlight w:val="none"/>
          <w:lang w:val="zh-CN" w:eastAsia="zh-CN" w:bidi="ar-SA"/>
        </w:rPr>
      </w:pPr>
      <w:r>
        <w:rPr>
          <w:rFonts w:hint="eastAsia" w:ascii="楷体" w:hAnsi="楷体" w:cs="楷体"/>
          <w:sz w:val="24"/>
          <w:szCs w:val="24"/>
          <w:highlight w:val="none"/>
        </w:rPr>
        <w:t>1</w:t>
      </w:r>
      <w:r>
        <w:rPr>
          <w:rFonts w:hint="eastAsia" w:ascii="楷体" w:hAnsi="楷体" w:cs="楷体"/>
          <w:sz w:val="24"/>
          <w:szCs w:val="24"/>
          <w:highlight w:val="none"/>
          <w:lang w:val="en-US" w:eastAsia="zh-CN"/>
        </w:rPr>
        <w:t>1</w:t>
      </w:r>
      <w:r>
        <w:rPr>
          <w:rFonts w:hint="eastAsia" w:ascii="楷体" w:hAnsi="楷体" w:cs="楷体"/>
          <w:sz w:val="24"/>
          <w:szCs w:val="24"/>
          <w:highlight w:val="none"/>
        </w:rPr>
        <w:t>-4</w:t>
      </w:r>
      <w:r>
        <w:rPr>
          <w:rFonts w:hint="eastAsia" w:ascii="楷体" w:hAnsi="楷体" w:eastAsia="楷体" w:cs="楷体"/>
          <w:kern w:val="2"/>
          <w:sz w:val="24"/>
          <w:szCs w:val="24"/>
          <w:highlight w:val="none"/>
          <w:lang w:val="en-US" w:eastAsia="zh-CN" w:bidi="ar-SA"/>
        </w:rPr>
        <w:t>《关于印发《商品包装政府采购需求标准（试行）》、 《快递包装政府采购需求标准（试行）》的通知</w:t>
      </w:r>
      <w:r>
        <w:rPr>
          <w:rFonts w:hint="eastAsia" w:ascii="楷体" w:hAnsi="楷体" w:eastAsia="楷体" w:cs="楷体"/>
          <w:kern w:val="2"/>
          <w:sz w:val="24"/>
          <w:szCs w:val="24"/>
          <w:highlight w:val="none"/>
          <w:lang w:val="zh-CN" w:eastAsia="zh-CN" w:bidi="ar-SA"/>
        </w:rPr>
        <w:t>--财办库〔2020〕123号</w:t>
      </w:r>
    </w:p>
    <w:p>
      <w:pPr>
        <w:pStyle w:val="2"/>
        <w:ind w:left="0" w:leftChars="0" w:firstLine="480" w:firstLineChars="200"/>
        <w:jc w:val="left"/>
      </w:pPr>
      <w:r>
        <w:rPr>
          <w:rFonts w:hint="eastAsia" w:ascii="楷体" w:hAnsi="楷体" w:eastAsia="楷体" w:cs="楷体"/>
          <w:kern w:val="2"/>
          <w:sz w:val="24"/>
          <w:szCs w:val="24"/>
          <w:highlight w:val="none"/>
          <w:lang w:val="zh-CN" w:eastAsia="zh-CN" w:bidi="ar-SA"/>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rPr>
      </w:pPr>
      <w:r>
        <w:rPr>
          <w:rFonts w:hint="eastAsia" w:ascii="楷体" w:cs="楷体"/>
        </w:rPr>
        <w:t>1</w:t>
      </w:r>
      <w:r>
        <w:rPr>
          <w:rFonts w:hint="eastAsia" w:ascii="楷体" w:cs="楷体"/>
          <w:lang w:val="en-US" w:eastAsia="zh-CN"/>
        </w:rPr>
        <w:t>1</w:t>
      </w:r>
      <w:r>
        <w:rPr>
          <w:rFonts w:hint="eastAsia" w:ascii="楷体" w:cs="楷体"/>
        </w:rPr>
        <w:t>-</w:t>
      </w:r>
      <w:r>
        <w:rPr>
          <w:rFonts w:hint="eastAsia" w:ascii="楷体" w:cs="楷体"/>
          <w:lang w:val="en-US" w:eastAsia="zh-CN"/>
        </w:rPr>
        <w:t>5</w:t>
      </w:r>
      <w:r>
        <w:rPr>
          <w:rFonts w:hint="eastAsia" w:ascii="楷体" w:cs="楷体"/>
        </w:rPr>
        <w:t xml:space="preserve"> 陕西省财政厅关于印发《陕西省中小企业政府采购信用融资办法》（陕财办采〔2018〕23号）。</w:t>
      </w:r>
    </w:p>
    <w:p>
      <w:pPr>
        <w:ind w:firstLine="480"/>
      </w:pPr>
      <w:r>
        <w:rPr>
          <w:rFonts w:hint="eastAsia" w:ascii="楷体" w:hAnsi="楷体" w:cs="楷体"/>
        </w:rPr>
        <w:t>1</w:t>
      </w:r>
      <w:r>
        <w:rPr>
          <w:rFonts w:hint="eastAsia" w:ascii="楷体" w:hAnsi="楷体" w:cs="楷体"/>
          <w:lang w:val="en-US" w:eastAsia="zh-CN"/>
        </w:rPr>
        <w:t>1</w:t>
      </w:r>
      <w:r>
        <w:rPr>
          <w:rFonts w:hint="eastAsia" w:ascii="楷体" w:hAnsi="楷体" w:cs="楷体"/>
        </w:rPr>
        <w:t>-</w:t>
      </w:r>
      <w:r>
        <w:rPr>
          <w:rFonts w:hint="eastAsia" w:ascii="楷体" w:hAnsi="楷体" w:cs="楷体"/>
          <w:lang w:val="en-US" w:eastAsia="zh-CN"/>
        </w:rPr>
        <w:t>6</w:t>
      </w:r>
      <w:r>
        <w:rPr>
          <w:rFonts w:hint="eastAsia" w:ascii="楷体" w:hAnsi="楷体" w:cs="楷体"/>
        </w:rPr>
        <w:t xml:space="preserve"> 供应商应如实提供以上证明文件，如存在虚假响应，将取消其响应资格。</w:t>
      </w:r>
    </w:p>
    <w:p>
      <w:pPr>
        <w:ind w:firstLine="480"/>
        <w:rPr>
          <w:rFonts w:ascii="楷体" w:cs="楷体"/>
        </w:rPr>
      </w:pPr>
      <w:r>
        <w:rPr>
          <w:rFonts w:hint="eastAsia" w:ascii="楷体" w:cs="楷体"/>
        </w:rPr>
        <w:t>1</w:t>
      </w:r>
      <w:r>
        <w:rPr>
          <w:rFonts w:hint="eastAsia" w:ascii="楷体" w:cs="楷体"/>
          <w:lang w:val="en-US" w:eastAsia="zh-CN"/>
        </w:rPr>
        <w:t>2</w:t>
      </w:r>
      <w:r>
        <w:rPr>
          <w:rFonts w:hint="eastAsia" w:ascii="楷体" w:cs="楷体"/>
        </w:rPr>
        <w:t>、评审时，磋商小组根据评审内容进行综合比较，独立打分，得分四舍五入保留两位小数。</w:t>
      </w:r>
    </w:p>
    <w:p>
      <w:pPr>
        <w:ind w:firstLine="480"/>
        <w:rPr>
          <w:rFonts w:ascii="楷体" w:hAnsi="楷体" w:cs="楷体"/>
        </w:rPr>
      </w:pPr>
      <w:r>
        <w:rPr>
          <w:rFonts w:hint="eastAsia" w:ascii="楷体" w:cs="楷体"/>
        </w:rPr>
        <w:t>1</w:t>
      </w:r>
      <w:r>
        <w:rPr>
          <w:rFonts w:hint="eastAsia" w:ascii="楷体" w:cs="楷体"/>
          <w:lang w:val="en-US" w:eastAsia="zh-CN"/>
        </w:rPr>
        <w:t>3</w:t>
      </w:r>
      <w:r>
        <w:rPr>
          <w:rFonts w:hint="eastAsia" w:ascii="楷体" w:cs="楷体"/>
        </w:rPr>
        <w:t>、</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5"/>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5"/>
        <w:spacing w:line="360" w:lineRule="auto"/>
        <w:ind w:left="573"/>
        <w:rPr>
          <w:rFonts w:ascii="楷体" w:hAnsi="楷体"/>
        </w:rPr>
      </w:pPr>
      <w:bookmarkStart w:id="15" w:name="_Toc18697_WPSOffice_Level2"/>
      <w:bookmarkStart w:id="16" w:name="_Toc16653_WPSOffice_Level2"/>
      <w:r>
        <w:rPr>
          <w:rFonts w:hint="eastAsia" w:ascii="楷体" w:hAnsi="楷体"/>
        </w:rPr>
        <w:t>质疑</w:t>
      </w:r>
      <w:bookmarkEnd w:id="15"/>
      <w:bookmarkEnd w:id="16"/>
    </w:p>
    <w:p>
      <w:pPr>
        <w:ind w:firstLine="480"/>
        <w:rPr>
          <w:rFonts w:ascii="楷体" w:hAnsi="楷体" w:cs="楷体"/>
        </w:rPr>
      </w:pPr>
      <w:bookmarkStart w:id="17" w:name="_Toc18733_WPSOffice_Level2"/>
      <w:bookmarkStart w:id="18" w:name="_Toc10289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在法定质疑期内提交的符合要求的质疑，采购代理机构将予以受理并答复，联系电话：029-89284433，联系人：</w:t>
      </w:r>
      <w:r>
        <w:rPr>
          <w:rFonts w:hint="eastAsia" w:ascii="楷体" w:hAnsi="楷体" w:cs="楷体"/>
          <w:lang w:val="en-US" w:eastAsia="zh-CN"/>
        </w:rPr>
        <w:t>李亚容</w:t>
      </w:r>
      <w:r>
        <w:rPr>
          <w:rFonts w:hint="eastAsia" w:ascii="楷体" w:hAnsi="楷体" w:cs="楷体"/>
        </w:rPr>
        <w:t xml:space="preserve">。 </w:t>
      </w:r>
    </w:p>
    <w:p>
      <w:pPr>
        <w:pStyle w:val="5"/>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5"/>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highlight w:val="none"/>
        </w:rPr>
      </w:pPr>
      <w:r>
        <w:rPr>
          <w:rFonts w:hint="eastAsia" w:ascii="楷体" w:hAnsi="楷体" w:cs="楷体"/>
          <w:highlight w:val="none"/>
        </w:rPr>
        <w:t>2、</w:t>
      </w:r>
      <w:r>
        <w:rPr>
          <w:rFonts w:hint="eastAsia" w:ascii="楷体" w:hAnsi="楷体" w:cs="楷体"/>
          <w:color w:val="auto"/>
          <w:highlight w:val="none"/>
        </w:rPr>
        <w:t>采购代理服务费</w:t>
      </w:r>
      <w:r>
        <w:rPr>
          <w:rFonts w:hint="eastAsia" w:ascii="楷体" w:hAnsi="楷体" w:cs="楷体"/>
          <w:color w:val="auto"/>
          <w:highlight w:val="none"/>
          <w:lang w:val="en-US" w:eastAsia="zh-CN"/>
        </w:rPr>
        <w:t>参</w:t>
      </w:r>
      <w:r>
        <w:rPr>
          <w:rFonts w:hint="eastAsia" w:ascii="楷体" w:hAnsi="楷体" w:cs="楷体"/>
          <w:color w:val="auto"/>
          <w:highlight w:val="none"/>
        </w:rPr>
        <w:t>照《国家计委关于印发&lt;招标代理服务收费管理暂行办法&gt;的通知》（计价格[2002]1980号）和（发改办价格[2011]534号）规定</w:t>
      </w:r>
      <w:r>
        <w:rPr>
          <w:rFonts w:hint="eastAsia" w:ascii="楷体" w:hAnsi="楷体" w:cs="楷体"/>
          <w:color w:val="auto"/>
          <w:highlight w:val="none"/>
          <w:lang w:val="en-US" w:eastAsia="zh-CN"/>
        </w:rPr>
        <w:t>标准收取。</w:t>
      </w:r>
    </w:p>
    <w:p>
      <w:pPr>
        <w:pStyle w:val="5"/>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5"/>
        <w:spacing w:line="360" w:lineRule="auto"/>
        <w:ind w:left="573"/>
        <w:rPr>
          <w:rFonts w:ascii="楷体" w:hAnsi="楷体"/>
        </w:rPr>
      </w:pPr>
      <w:bookmarkStart w:id="21" w:name="_Toc23917_WPSOffice_Level2"/>
      <w:bookmarkStart w:id="22" w:name="_Toc15348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5"/>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highlight w:val="none"/>
        </w:rPr>
      </w:pPr>
      <w:r>
        <w:rPr>
          <w:rFonts w:hint="eastAsia" w:ascii="楷体" w:hAnsi="楷体" w:cs="楷体"/>
          <w:highlight w:val="none"/>
          <w:lang w:val="en-US" w:eastAsia="zh-CN"/>
        </w:rPr>
        <w:t>详见</w:t>
      </w:r>
      <w:r>
        <w:rPr>
          <w:rFonts w:hint="eastAsia" w:ascii="楷体" w:hAnsi="楷体" w:cs="楷体"/>
          <w:highlight w:val="none"/>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4"/>
        <w:rPr>
          <w:rFonts w:ascii="楷体" w:hAnsi="楷体" w:cs="楷体"/>
        </w:rPr>
      </w:pPr>
      <w:bookmarkStart w:id="23" w:name="_Toc25613"/>
      <w:r>
        <w:rPr>
          <w:rFonts w:hint="eastAsia" w:ascii="楷体" w:hAnsi="楷体" w:cs="楷体"/>
        </w:rPr>
        <w:t>采购内容及需求</w:t>
      </w:r>
      <w:bookmarkEnd w:id="23"/>
    </w:p>
    <w:p>
      <w:pPr>
        <w:numPr>
          <w:ilvl w:val="0"/>
          <w:numId w:val="8"/>
        </w:numPr>
        <w:rPr>
          <w:rFonts w:hint="eastAsia"/>
          <w:b/>
          <w:bCs/>
          <w:lang w:val="en-US" w:eastAsia="zh-CN"/>
        </w:rPr>
      </w:pPr>
      <w:r>
        <w:rPr>
          <w:rFonts w:hint="eastAsia"/>
          <w:b/>
          <w:bCs/>
          <w:lang w:val="en-US" w:eastAsia="zh-CN"/>
        </w:rPr>
        <w:t>项目概况</w:t>
      </w:r>
    </w:p>
    <w:p>
      <w:pPr>
        <w:numPr>
          <w:ilvl w:val="0"/>
          <w:numId w:val="0"/>
        </w:numPr>
        <w:ind w:firstLine="720" w:firstLineChars="300"/>
        <w:rPr>
          <w:rFonts w:hint="eastAsia" w:ascii="楷体" w:hAnsi="楷体" w:eastAsia="楷体" w:cs="楷体"/>
          <w:lang w:val="en-US" w:eastAsia="zh-CN"/>
        </w:rPr>
      </w:pPr>
      <w:r>
        <w:rPr>
          <w:rFonts w:hint="eastAsia" w:ascii="楷体" w:hAnsi="楷体" w:eastAsia="楷体" w:cs="楷体"/>
          <w:lang w:val="en-US" w:eastAsia="zh-CN"/>
        </w:rPr>
        <w:t>本次招标为西安市雁塔区市场监督管理局2022放心消费创建广告服务项目的第2包，采购包项预算：100,000.00元。</w:t>
      </w:r>
    </w:p>
    <w:p>
      <w:pPr>
        <w:numPr>
          <w:ilvl w:val="0"/>
          <w:numId w:val="8"/>
        </w:numPr>
        <w:ind w:left="0" w:leftChars="0" w:firstLine="482" w:firstLineChars="200"/>
        <w:rPr>
          <w:rFonts w:hint="eastAsia"/>
          <w:b/>
          <w:bCs/>
          <w:lang w:val="en-US" w:eastAsia="zh-CN"/>
        </w:rPr>
      </w:pPr>
      <w:r>
        <w:rPr>
          <w:rFonts w:hint="eastAsia"/>
          <w:b/>
          <w:bCs/>
          <w:lang w:val="en-US" w:eastAsia="zh-CN"/>
        </w:rPr>
        <w:t>服务要求</w:t>
      </w:r>
    </w:p>
    <w:p>
      <w:pPr>
        <w:numPr>
          <w:ilvl w:val="0"/>
          <w:numId w:val="0"/>
        </w:numPr>
        <w:ind w:left="240" w:leftChars="100" w:firstLine="0" w:firstLineChars="0"/>
        <w:rPr>
          <w:rFonts w:hint="default"/>
          <w:lang w:val="en-US" w:eastAsia="zh-CN"/>
        </w:rPr>
      </w:pPr>
      <w:r>
        <w:rPr>
          <w:rFonts w:hint="eastAsia"/>
          <w:lang w:val="en-US" w:eastAsia="zh-CN"/>
        </w:rPr>
        <w:t>1、</w:t>
      </w:r>
      <w:r>
        <w:rPr>
          <w:rFonts w:hint="default"/>
          <w:lang w:val="en-US" w:eastAsia="zh-CN"/>
        </w:rPr>
        <w:t>介绍雁塔区开展创建放心消费工作情况、雁塔区开展创建放心消费示范区工作情况</w:t>
      </w:r>
      <w:r>
        <w:rPr>
          <w:rFonts w:hint="eastAsia"/>
          <w:lang w:val="en-US" w:eastAsia="zh-CN"/>
        </w:rPr>
        <w:t>；</w:t>
      </w:r>
    </w:p>
    <w:p>
      <w:pPr>
        <w:numPr>
          <w:ilvl w:val="0"/>
          <w:numId w:val="0"/>
        </w:numPr>
        <w:ind w:leftChars="0" w:firstLine="240" w:firstLineChars="100"/>
        <w:rPr>
          <w:rFonts w:hint="eastAsia"/>
          <w:lang w:val="en-US" w:eastAsia="zh-CN"/>
        </w:rPr>
      </w:pPr>
      <w:r>
        <w:rPr>
          <w:rFonts w:hint="eastAsia"/>
          <w:lang w:val="en-US" w:eastAsia="zh-CN"/>
        </w:rPr>
        <w:t>2、视频要求：不低于</w:t>
      </w:r>
      <w:r>
        <w:rPr>
          <w:rFonts w:hint="default"/>
          <w:lang w:val="en-US" w:eastAsia="zh-CN"/>
        </w:rPr>
        <w:t>全高清1920x1080 25fps立体声4400Hz 16位</w:t>
      </w:r>
      <w:r>
        <w:rPr>
          <w:rFonts w:hint="eastAsia"/>
          <w:lang w:val="en-US" w:eastAsia="zh-CN"/>
        </w:rPr>
        <w:t>；</w:t>
      </w:r>
    </w:p>
    <w:p>
      <w:pPr>
        <w:numPr>
          <w:ilvl w:val="0"/>
          <w:numId w:val="0"/>
        </w:numPr>
        <w:ind w:leftChars="0" w:firstLine="480" w:firstLineChars="200"/>
        <w:rPr>
          <w:rFonts w:hint="eastAsia"/>
          <w:highlight w:val="none"/>
          <w:lang w:val="en-US" w:eastAsia="zh-CN"/>
        </w:rPr>
      </w:pPr>
      <w:r>
        <w:rPr>
          <w:rFonts w:hint="eastAsia"/>
          <w:highlight w:val="none"/>
          <w:lang w:val="en-US" w:eastAsia="zh-CN"/>
        </w:rPr>
        <w:t>采用专业级数字设备保证视频质量，音频信号源声音和视频画面要求同步，无交流声或其他杂音等缺陷；伴音清晰、饱满、圆润，无失真、噪声杂音干扰、音量忽大忽小现象，声音无明显失真、放音过冲、过弱；</w:t>
      </w:r>
    </w:p>
    <w:p>
      <w:pPr>
        <w:numPr>
          <w:ilvl w:val="0"/>
          <w:numId w:val="0"/>
        </w:numPr>
        <w:ind w:firstLine="480" w:firstLineChars="200"/>
        <w:rPr>
          <w:rFonts w:hint="eastAsia"/>
          <w:highlight w:val="none"/>
          <w:lang w:val="en-US" w:eastAsia="zh-CN"/>
        </w:rPr>
      </w:pPr>
      <w:r>
        <w:rPr>
          <w:rFonts w:hint="eastAsia"/>
          <w:highlight w:val="none"/>
          <w:lang w:val="en-US" w:eastAsia="zh-CN"/>
        </w:rPr>
        <w:t>全片图像同步性能稳定，无失步现象，图像无抖动跳跃，色彩无突变，编辑点处图像稳定，白平衡正确，无明显偏色，镜头衔接处无明显色差，无明显杂波；</w:t>
      </w:r>
    </w:p>
    <w:p>
      <w:pPr>
        <w:numPr>
          <w:ilvl w:val="0"/>
          <w:numId w:val="0"/>
        </w:numPr>
        <w:ind w:leftChars="0" w:firstLine="240" w:firstLineChars="100"/>
        <w:rPr>
          <w:rFonts w:hint="eastAsia"/>
          <w:highlight w:val="none"/>
          <w:lang w:val="en-US" w:eastAsia="zh-CN"/>
        </w:rPr>
      </w:pPr>
      <w:r>
        <w:rPr>
          <w:rFonts w:hint="eastAsia"/>
          <w:highlight w:val="none"/>
          <w:lang w:val="en-US" w:eastAsia="zh-CN"/>
        </w:rPr>
        <w:t>字幕准确无误，无错别字、无漏字现象，无错误读音；</w:t>
      </w:r>
    </w:p>
    <w:p>
      <w:pPr>
        <w:numPr>
          <w:ilvl w:val="0"/>
          <w:numId w:val="0"/>
        </w:numPr>
        <w:ind w:leftChars="0" w:firstLine="240" w:firstLineChars="100"/>
        <w:rPr>
          <w:rFonts w:hint="eastAsia"/>
          <w:highlight w:val="none"/>
          <w:lang w:val="en-US" w:eastAsia="zh-CN"/>
        </w:rPr>
      </w:pPr>
      <w:r>
        <w:rPr>
          <w:rFonts w:hint="eastAsia"/>
          <w:highlight w:val="none"/>
          <w:lang w:val="en-US" w:eastAsia="zh-CN"/>
        </w:rPr>
        <w:t>动画特效制作根据视频内容要求，结合视频特点，进行动画特效设计，让观众有更直观的视觉体验，动画制作不得低于2分钟。</w:t>
      </w:r>
    </w:p>
    <w:p>
      <w:pPr>
        <w:numPr>
          <w:ilvl w:val="0"/>
          <w:numId w:val="0"/>
        </w:numPr>
        <w:ind w:leftChars="0" w:firstLine="240" w:firstLineChars="100"/>
        <w:rPr>
          <w:rFonts w:hint="eastAsia"/>
          <w:lang w:val="en-US" w:eastAsia="zh-CN"/>
        </w:rPr>
      </w:pPr>
      <w:r>
        <w:rPr>
          <w:rFonts w:hint="eastAsia"/>
          <w:lang w:val="en-US" w:eastAsia="zh-CN"/>
        </w:rPr>
        <w:t>3、时长要求：8分钟。</w:t>
      </w:r>
    </w:p>
    <w:p>
      <w:pPr>
        <w:numPr>
          <w:ilvl w:val="0"/>
          <w:numId w:val="0"/>
        </w:numPr>
        <w:ind w:leftChars="0" w:firstLine="240" w:firstLineChars="100"/>
        <w:rPr>
          <w:rFonts w:hint="eastAsia"/>
          <w:lang w:val="en-US" w:eastAsia="zh-CN"/>
        </w:rPr>
      </w:pPr>
      <w:r>
        <w:rPr>
          <w:rFonts w:hint="eastAsia"/>
          <w:lang w:val="en-US" w:eastAsia="zh-CN"/>
        </w:rPr>
        <w:t>4、剪辑调色使用专业的调色系统，并要求使用官方正版调色台。</w:t>
      </w:r>
    </w:p>
    <w:p>
      <w:pPr>
        <w:numPr>
          <w:ilvl w:val="0"/>
          <w:numId w:val="0"/>
        </w:numPr>
        <w:ind w:leftChars="0" w:firstLine="240" w:firstLineChars="100"/>
        <w:rPr>
          <w:rFonts w:hint="default"/>
          <w:lang w:val="en-US" w:eastAsia="zh-CN"/>
        </w:rPr>
      </w:pPr>
      <w:r>
        <w:rPr>
          <w:rFonts w:hint="eastAsia"/>
          <w:lang w:val="en-US" w:eastAsia="zh-CN"/>
        </w:rPr>
        <w:t>5、具有拍摄制作能力。</w:t>
      </w:r>
    </w:p>
    <w:p>
      <w:pPr>
        <w:numPr>
          <w:ilvl w:val="0"/>
          <w:numId w:val="8"/>
        </w:numPr>
        <w:ind w:left="0" w:leftChars="0" w:firstLine="480" w:firstLineChars="200"/>
        <w:rPr>
          <w:rFonts w:hint="eastAsia"/>
          <w:lang w:val="en-US" w:eastAsia="zh-CN"/>
        </w:rPr>
      </w:pPr>
      <w:r>
        <w:rPr>
          <w:rFonts w:hint="eastAsia"/>
          <w:lang w:val="en-US" w:eastAsia="zh-CN"/>
        </w:rPr>
        <w:t>商务要求</w:t>
      </w:r>
    </w:p>
    <w:p>
      <w:pPr>
        <w:numPr>
          <w:ilvl w:val="0"/>
          <w:numId w:val="0"/>
        </w:numPr>
        <w:ind w:firstLine="240" w:firstLineChars="100"/>
        <w:rPr>
          <w:rFonts w:hint="eastAsia" w:ascii="楷体" w:hAnsi="楷体" w:cs="楷体"/>
          <w:sz w:val="24"/>
          <w:szCs w:val="24"/>
          <w:highlight w:val="none"/>
          <w:lang w:val="en-US" w:eastAsia="zh-CN"/>
        </w:rPr>
      </w:pPr>
      <w:r>
        <w:rPr>
          <w:rFonts w:hint="eastAsia"/>
          <w:lang w:val="en-US" w:eastAsia="zh-CN"/>
        </w:rPr>
        <w:t>1、服务</w:t>
      </w:r>
      <w:r>
        <w:rPr>
          <w:rFonts w:hint="eastAsia"/>
          <w:highlight w:val="none"/>
          <w:lang w:val="en-US" w:eastAsia="zh-CN"/>
        </w:rPr>
        <w:t>期：</w:t>
      </w:r>
      <w:r>
        <w:rPr>
          <w:rFonts w:hint="eastAsia" w:ascii="楷体" w:hAnsi="楷体" w:cs="楷体"/>
          <w:sz w:val="24"/>
          <w:szCs w:val="24"/>
          <w:highlight w:val="none"/>
          <w:lang w:val="en-US" w:eastAsia="zh-CN"/>
        </w:rPr>
        <w:t>自合同签订之日起30个日历日内交付。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240" w:firstLineChars="1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highlight w:val="none"/>
          <w:lang w:val="en-US" w:eastAsia="zh-CN"/>
        </w:rPr>
        <w:t>2、付款方式：</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无预付款，</w:t>
      </w:r>
      <w:r>
        <w:rPr>
          <w:rFonts w:hint="eastAsia" w:ascii="楷体" w:hAnsi="楷体" w:cs="楷体"/>
          <w:color w:val="auto"/>
          <w:spacing w:val="0"/>
          <w:w w:val="100"/>
          <w:position w:val="0"/>
          <w:sz w:val="24"/>
          <w:szCs w:val="24"/>
          <w:highlight w:val="none"/>
          <w:u w:val="none"/>
          <w:shd w:val="clear" w:color="auto" w:fill="auto"/>
          <w:lang w:val="en-US" w:eastAsia="zh-CN" w:bidi="zh-TW"/>
        </w:rPr>
        <w:t>项目交付</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甲方验收</w:t>
      </w:r>
      <w:r>
        <w:rPr>
          <w:rFonts w:hint="eastAsia" w:ascii="楷体" w:hAnsi="楷体" w:cs="楷体"/>
          <w:color w:val="auto"/>
          <w:spacing w:val="0"/>
          <w:w w:val="100"/>
          <w:position w:val="0"/>
          <w:sz w:val="24"/>
          <w:szCs w:val="24"/>
          <w:highlight w:val="none"/>
          <w:u w:val="none"/>
          <w:shd w:val="clear" w:color="auto" w:fill="auto"/>
          <w:lang w:val="en-US" w:eastAsia="zh-CN" w:bidi="zh-TW"/>
        </w:rPr>
        <w:t>合格</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后，成交供应商提交付款申请，付款前，乙方必须开具符合税务要求的全额正式税务发票，甲方根据结算付款审批程序办理，经审批后予以支付。</w:t>
      </w:r>
    </w:p>
    <w:p>
      <w:pPr>
        <w:numPr>
          <w:ilvl w:val="0"/>
          <w:numId w:val="0"/>
        </w:numPr>
        <w:rPr>
          <w:highlight w:val="none"/>
        </w:rPr>
      </w:pPr>
      <w:r>
        <w:rPr>
          <w:highlight w:val="none"/>
        </w:rPr>
        <w:br w:type="page"/>
      </w:r>
    </w:p>
    <w:p>
      <w:pPr>
        <w:pStyle w:val="4"/>
        <w:rPr>
          <w:rFonts w:ascii="楷体" w:hAnsi="楷体" w:cs="楷体"/>
        </w:rPr>
      </w:pPr>
      <w:bookmarkStart w:id="24" w:name="_Toc6769"/>
      <w:bookmarkStart w:id="25" w:name="_Toc5907_WPSOffice_Level1"/>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10587"/>
      <w:bookmarkStart w:id="27" w:name="_Toc23917_WPSOffice_Level1"/>
      <w:bookmarkStart w:id="28" w:name="_Toc10521_WPSOffice_Level1"/>
      <w:bookmarkStart w:id="29" w:name="_Toc16017_WPSOffice_Level1"/>
      <w:bookmarkStart w:id="30" w:name="_Toc12499_WPSOffice_Level1"/>
      <w:bookmarkStart w:id="31" w:name="_Toc11146_WPSOffice_Level1"/>
      <w:bookmarkStart w:id="32" w:name="_Toc30319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000000"/>
          <w:spacing w:val="0"/>
          <w:w w:val="100"/>
          <w:kern w:val="0"/>
          <w:position w:val="0"/>
          <w:sz w:val="28"/>
          <w:szCs w:val="28"/>
          <w:shd w:val="clear" w:color="auto" w:fill="auto"/>
          <w:lang w:eastAsia="en-US" w:bidi="en-US"/>
        </w:rPr>
      </w:pPr>
      <w:r>
        <w:rPr>
          <w:rFonts w:hint="eastAsia" w:ascii="楷体" w:hAnsi="楷体" w:eastAsia="楷体" w:cs="楷体"/>
          <w:b/>
          <w:bCs/>
          <w:color w:val="000000"/>
          <w:spacing w:val="0"/>
          <w:w w:val="100"/>
          <w:kern w:val="0"/>
          <w:position w:val="0"/>
          <w:sz w:val="28"/>
          <w:szCs w:val="28"/>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eastAsia="楷体" w:cs="楷体"/>
          <w:b/>
          <w:bCs/>
          <w:color w:val="000000"/>
          <w:spacing w:val="0"/>
          <w:w w:val="100"/>
          <w:kern w:val="0"/>
          <w:position w:val="0"/>
          <w:sz w:val="28"/>
          <w:szCs w:val="28"/>
          <w:bdr w:val="single" w:sz="4" w:space="0"/>
          <w:shd w:val="clear" w:color="auto" w:fill="auto"/>
          <w:lang w:eastAsia="en-US" w:bidi="en-US"/>
        </w:rPr>
        <w:t>竞争性磋商</w:t>
      </w:r>
    </w:p>
    <w:p>
      <w:pPr>
        <w:keepNext/>
        <w:keepLines/>
        <w:widowControl w:val="0"/>
        <w:shd w:val="clear" w:color="auto" w:fill="auto"/>
        <w:bidi w:val="0"/>
        <w:spacing w:before="0" w:after="120" w:line="1114" w:lineRule="exact"/>
        <w:ind w:left="620" w:right="0" w:hanging="620"/>
        <w:jc w:val="center"/>
        <w:outlineLvl w:val="0"/>
        <w:rPr>
          <w:rFonts w:hint="eastAsia" w:ascii="楷体" w:hAnsi="楷体" w:eastAsia="楷体" w:cs="楷体"/>
          <w:b w:val="0"/>
          <w:bCs w:val="0"/>
          <w:color w:val="auto"/>
          <w:spacing w:val="0"/>
          <w:w w:val="100"/>
          <w:position w:val="0"/>
          <w:sz w:val="58"/>
          <w:szCs w:val="58"/>
          <w:u w:val="none"/>
          <w:shd w:val="clear" w:color="auto" w:fill="auto"/>
          <w:lang w:val="en-US" w:eastAsia="en-US" w:bidi="en-US"/>
        </w:rPr>
      </w:pPr>
      <w:bookmarkStart w:id="33" w:name="bookmark0"/>
      <w:bookmarkStart w:id="34" w:name="bookmark1"/>
      <w:bookmarkStart w:id="35" w:name="bookmark2"/>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楷体" w:hAnsi="楷体" w:cs="楷体"/>
          <w:b/>
          <w:bCs/>
          <w:kern w:val="0"/>
          <w:sz w:val="52"/>
          <w:szCs w:val="52"/>
          <w:lang w:val="en-US"/>
        </w:rPr>
      </w:pPr>
      <w:r>
        <w:rPr>
          <w:rFonts w:hint="eastAsia" w:ascii="楷体" w:hAnsi="楷体" w:cs="楷体"/>
          <w:b/>
          <w:bCs/>
          <w:color w:val="auto"/>
          <w:kern w:val="0"/>
          <w:sz w:val="52"/>
          <w:szCs w:val="52"/>
          <w:lang w:val="en-US" w:eastAsia="zh-CN"/>
        </w:rPr>
        <w:t>西安市雁塔区市场监督管理局2022放心消费创建广告服务项目</w:t>
      </w: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eastAsia="楷体" w:cs="楷体"/>
          <w:b/>
          <w:bCs/>
          <w:color w:val="auto"/>
          <w:spacing w:val="0"/>
          <w:w w:val="100"/>
          <w:position w:val="0"/>
          <w:sz w:val="58"/>
          <w:szCs w:val="58"/>
          <w:u w:val="none"/>
          <w:shd w:val="clear" w:color="auto" w:fill="auto"/>
          <w:lang w:val="en-US" w:eastAsia="en-US" w:bidi="en-US"/>
        </w:rPr>
      </w:pPr>
    </w:p>
    <w:p>
      <w:pPr>
        <w:keepNext/>
        <w:keepLines/>
        <w:widowControl w:val="0"/>
        <w:shd w:val="clear" w:color="auto" w:fill="auto"/>
        <w:bidi w:val="0"/>
        <w:spacing w:before="0" w:after="120" w:line="1114" w:lineRule="exact"/>
        <w:ind w:left="1742" w:leftChars="726" w:right="0" w:firstLine="1019" w:firstLineChars="141"/>
        <w:jc w:val="both"/>
        <w:outlineLvl w:val="0"/>
        <w:rPr>
          <w:rFonts w:hint="eastAsia" w:ascii="楷体" w:hAnsi="楷体" w:eastAsia="楷体" w:cs="楷体"/>
          <w:b/>
          <w:bCs/>
          <w:color w:val="auto"/>
          <w:spacing w:val="0"/>
          <w:w w:val="100"/>
          <w:position w:val="0"/>
          <w:sz w:val="72"/>
          <w:szCs w:val="72"/>
          <w:u w:val="none"/>
          <w:shd w:val="clear" w:color="auto" w:fill="auto"/>
          <w:lang w:val="zh-TW" w:eastAsia="zh-TW" w:bidi="zh-TW"/>
        </w:rPr>
      </w:pPr>
      <w:r>
        <w:rPr>
          <w:rFonts w:hint="eastAsia" w:ascii="楷体" w:hAnsi="楷体" w:eastAsia="楷体" w:cs="楷体"/>
          <w:b/>
          <w:bCs/>
          <w:color w:val="auto"/>
          <w:spacing w:val="0"/>
          <w:w w:val="100"/>
          <w:position w:val="0"/>
          <w:sz w:val="72"/>
          <w:szCs w:val="72"/>
          <w:u w:val="none"/>
          <w:shd w:val="clear" w:color="auto" w:fill="auto"/>
          <w:lang w:val="zh-TW" w:eastAsia="zh-TW" w:bidi="zh-TW"/>
        </w:rPr>
        <w:t>服</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务</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合</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同</w:t>
      </w:r>
      <w:bookmarkEnd w:id="33"/>
      <w:bookmarkEnd w:id="34"/>
      <w:bookmarkEnd w:id="35"/>
    </w:p>
    <w:p>
      <w:pPr>
        <w:keepNext w:val="0"/>
        <w:keepLines w:val="0"/>
        <w:widowControl w:val="0"/>
        <w:shd w:val="clear" w:color="auto" w:fill="auto"/>
        <w:bidi w:val="0"/>
        <w:spacing w:before="0" w:after="480" w:line="240" w:lineRule="auto"/>
        <w:ind w:left="200" w:right="0" w:firstLine="623" w:firstLineChars="207"/>
        <w:jc w:val="center"/>
        <w:rPr>
          <w:rFonts w:hint="eastAsia" w:ascii="楷体" w:hAnsi="楷体" w:eastAsia="楷体" w:cs="楷体"/>
          <w:b/>
          <w:bCs/>
          <w:color w:val="auto"/>
          <w:spacing w:val="0"/>
          <w:w w:val="100"/>
          <w:position w:val="0"/>
          <w:sz w:val="30"/>
          <w:szCs w:val="30"/>
          <w:u w:val="none"/>
          <w:shd w:val="clear" w:color="auto" w:fill="auto"/>
          <w:lang w:val="en-US" w:eastAsia="en-US" w:bidi="zh-TW"/>
        </w:rPr>
      </w:pPr>
      <w:r>
        <w:rPr>
          <w:rFonts w:hint="eastAsia" w:ascii="楷体" w:hAnsi="楷体" w:eastAsia="楷体" w:cs="楷体"/>
          <w:b/>
          <w:bCs/>
          <w:color w:val="auto"/>
          <w:spacing w:val="0"/>
          <w:w w:val="100"/>
          <w:position w:val="0"/>
          <w:sz w:val="30"/>
          <w:szCs w:val="30"/>
          <w:u w:val="none"/>
          <w:shd w:val="clear" w:color="auto" w:fill="auto"/>
          <w:lang w:val="zh-TW" w:eastAsia="zh-TW" w:bidi="zh-TW"/>
        </w:rPr>
        <w:t>（</w:t>
      </w:r>
      <w:r>
        <w:rPr>
          <w:rFonts w:hint="eastAsia" w:ascii="楷体" w:hAnsi="楷体" w:eastAsia="楷体" w:cs="楷体"/>
          <w:b/>
          <w:bCs/>
          <w:color w:val="auto"/>
          <w:spacing w:val="0"/>
          <w:w w:val="100"/>
          <w:position w:val="0"/>
          <w:sz w:val="30"/>
          <w:szCs w:val="30"/>
          <w:u w:val="none"/>
          <w:shd w:val="clear" w:color="auto" w:fill="auto"/>
          <w:lang w:val="en-US" w:eastAsia="zh-CN" w:bidi="zh-TW"/>
        </w:rPr>
        <w:t>采购项目</w:t>
      </w:r>
      <w:r>
        <w:rPr>
          <w:rFonts w:hint="eastAsia" w:ascii="楷体" w:hAnsi="楷体" w:eastAsia="楷体" w:cs="楷体"/>
          <w:b/>
          <w:bCs/>
          <w:color w:val="auto"/>
          <w:spacing w:val="0"/>
          <w:w w:val="100"/>
          <w:position w:val="0"/>
          <w:sz w:val="30"/>
          <w:szCs w:val="30"/>
          <w:u w:val="none"/>
          <w:shd w:val="clear" w:color="auto" w:fill="auto"/>
          <w:lang w:val="zh-TW" w:eastAsia="zh-TW" w:bidi="zh-TW"/>
        </w:rPr>
        <w:t>编号：</w:t>
      </w:r>
      <w:r>
        <w:rPr>
          <w:rFonts w:hint="eastAsia" w:ascii="楷体" w:hAnsi="楷体" w:eastAsia="楷体" w:cs="楷体"/>
          <w:b/>
          <w:bCs/>
          <w:color w:val="auto"/>
          <w:spacing w:val="0"/>
          <w:w w:val="100"/>
          <w:position w:val="0"/>
          <w:sz w:val="30"/>
          <w:szCs w:val="30"/>
          <w:u w:val="none"/>
          <w:shd w:val="clear" w:color="auto" w:fill="auto"/>
          <w:lang w:val="zh-CN" w:eastAsia="zh-CN" w:bidi="zh-TW"/>
        </w:rPr>
        <w:t>HYTF-202209087</w:t>
      </w:r>
      <w:r>
        <w:rPr>
          <w:rFonts w:hint="eastAsia" w:ascii="楷体" w:hAnsi="楷体" w:cs="楷体"/>
          <w:b/>
          <w:bCs/>
          <w:color w:val="auto"/>
          <w:spacing w:val="0"/>
          <w:w w:val="100"/>
          <w:position w:val="0"/>
          <w:sz w:val="30"/>
          <w:szCs w:val="30"/>
          <w:u w:val="none"/>
          <w:shd w:val="clear" w:color="auto" w:fill="auto"/>
          <w:lang w:val="en-US" w:eastAsia="zh-CN" w:bidi="zh-TW"/>
        </w:rPr>
        <w:t>-</w:t>
      </w:r>
      <w:r>
        <w:rPr>
          <w:rFonts w:hint="eastAsia" w:ascii="楷体" w:hAnsi="楷体" w:eastAsia="楷体" w:cs="楷体"/>
          <w:b/>
          <w:bCs/>
          <w:color w:val="auto"/>
          <w:spacing w:val="0"/>
          <w:w w:val="100"/>
          <w:position w:val="0"/>
          <w:sz w:val="30"/>
          <w:szCs w:val="30"/>
          <w:u w:val="none"/>
          <w:shd w:val="clear" w:color="auto" w:fill="auto"/>
          <w:lang w:val="en-US" w:eastAsia="zh-CN" w:bidi="zh-TW"/>
        </w:rPr>
        <w:t>第</w:t>
      </w:r>
      <w:r>
        <w:rPr>
          <w:rFonts w:hint="eastAsia" w:ascii="楷体" w:hAnsi="楷体" w:cs="楷体"/>
          <w:b/>
          <w:bCs/>
          <w:color w:val="auto"/>
          <w:spacing w:val="0"/>
          <w:w w:val="100"/>
          <w:position w:val="0"/>
          <w:sz w:val="30"/>
          <w:szCs w:val="30"/>
          <w:u w:val="none"/>
          <w:shd w:val="clear" w:color="auto" w:fill="auto"/>
          <w:lang w:val="en-US" w:eastAsia="zh-CN" w:bidi="zh-TW"/>
        </w:rPr>
        <w:t>2</w:t>
      </w:r>
      <w:r>
        <w:rPr>
          <w:rFonts w:hint="eastAsia" w:ascii="楷体" w:hAnsi="楷体" w:eastAsia="楷体" w:cs="楷体"/>
          <w:b/>
          <w:bCs/>
          <w:color w:val="auto"/>
          <w:spacing w:val="0"/>
          <w:w w:val="100"/>
          <w:position w:val="0"/>
          <w:sz w:val="30"/>
          <w:szCs w:val="30"/>
          <w:u w:val="none"/>
          <w:shd w:val="clear" w:color="auto" w:fill="auto"/>
          <w:lang w:val="en-US" w:eastAsia="zh-CN" w:bidi="zh-TW"/>
        </w:rPr>
        <w:t>包</w:t>
      </w:r>
      <w:r>
        <w:rPr>
          <w:rFonts w:hint="eastAsia" w:ascii="楷体" w:hAnsi="楷体" w:eastAsia="楷体" w:cs="楷体"/>
          <w:b/>
          <w:bCs/>
          <w:color w:val="auto"/>
          <w:spacing w:val="0"/>
          <w:w w:val="100"/>
          <w:position w:val="0"/>
          <w:sz w:val="30"/>
          <w:szCs w:val="30"/>
          <w:u w:val="none"/>
          <w:shd w:val="clear" w:color="auto" w:fill="auto"/>
          <w:lang w:val="en-US" w:eastAsia="en-US" w:bidi="zh-TW"/>
        </w:rPr>
        <w:t>）</w:t>
      </w:r>
    </w:p>
    <w:p>
      <w:pPr>
        <w:keepNext w:val="0"/>
        <w:keepLines w:val="0"/>
        <w:widowControl w:val="0"/>
        <w:shd w:val="clear" w:color="auto" w:fill="auto"/>
        <w:bidi w:val="0"/>
        <w:spacing w:before="0" w:after="480" w:line="504" w:lineRule="exact"/>
        <w:ind w:left="0" w:leftChars="0" w:right="0" w:firstLine="0" w:firstLineChars="0"/>
        <w:jc w:val="left"/>
        <w:rPr>
          <w:rFonts w:hint="eastAsia" w:ascii="楷体" w:hAnsi="楷体" w:eastAsia="楷体" w:cs="楷体"/>
          <w:color w:val="auto"/>
          <w:spacing w:val="0"/>
          <w:w w:val="100"/>
          <w:position w:val="0"/>
          <w:sz w:val="30"/>
          <w:szCs w:val="30"/>
          <w:u w:val="none"/>
          <w:shd w:val="clear" w:color="auto" w:fill="auto"/>
          <w:lang w:val="zh-TW" w:eastAsia="zh-CN" w:bidi="zh-TW"/>
        </w:rPr>
      </w:pPr>
    </w:p>
    <w:p>
      <w:pPr>
        <w:pStyle w:val="2"/>
        <w:rPr>
          <w:rFonts w:hint="eastAsia"/>
          <w:lang w:val="zh-TW" w:eastAsia="zh-CN"/>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甲方：</w:t>
      </w:r>
      <w:r>
        <w:rPr>
          <w:rFonts w:hint="eastAsia" w:ascii="楷体" w:hAnsi="楷体" w:eastAsia="楷体" w:cs="楷体"/>
          <w:color w:val="auto"/>
          <w:spacing w:val="0"/>
          <w:w w:val="100"/>
          <w:position w:val="0"/>
          <w:sz w:val="30"/>
          <w:szCs w:val="30"/>
          <w:u w:val="none"/>
          <w:shd w:val="clear" w:color="auto" w:fill="auto"/>
          <w:lang w:val="en-US" w:eastAsia="zh-CN" w:bidi="zh-TW"/>
        </w:rPr>
        <w:t>西安市雁塔区市场监督管理局</w:t>
      </w: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single"/>
          <w:shd w:val="clear" w:color="auto" w:fill="auto"/>
          <w:lang w:val="en-US" w:eastAsia="zh-CN"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乙方:</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鉴证方：</w:t>
      </w:r>
      <w:r>
        <w:rPr>
          <w:rFonts w:hint="eastAsia" w:ascii="楷体" w:hAnsi="楷体" w:eastAsia="楷体" w:cs="楷体"/>
          <w:color w:val="auto"/>
          <w:spacing w:val="0"/>
          <w:w w:val="100"/>
          <w:position w:val="0"/>
          <w:sz w:val="30"/>
          <w:szCs w:val="30"/>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u w:val="none"/>
          <w:shd w:val="clear" w:color="auto" w:fill="auto"/>
          <w:lang w:val="en-US" w:eastAsia="en-US" w:bidi="en-US"/>
        </w:rPr>
      </w:pP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eastAsia="楷体" w:cs="楷体"/>
          <w:color w:val="auto"/>
          <w:spacing w:val="0"/>
          <w:w w:val="100"/>
          <w:position w:val="0"/>
          <w:sz w:val="30"/>
          <w:szCs w:val="30"/>
          <w:u w:val="none"/>
          <w:shd w:val="clear" w:color="auto" w:fill="auto"/>
          <w:lang w:val="en-US" w:eastAsia="en-US" w:bidi="en-US"/>
        </w:rPr>
        <w:t>202</w:t>
      </w:r>
      <w:r>
        <w:rPr>
          <w:rFonts w:hint="eastAsia" w:ascii="楷体" w:hAnsi="楷体" w:eastAsia="楷体" w:cs="楷体"/>
          <w:color w:val="auto"/>
          <w:spacing w:val="0"/>
          <w:w w:val="100"/>
          <w:position w:val="0"/>
          <w:sz w:val="30"/>
          <w:szCs w:val="30"/>
          <w:u w:val="none"/>
          <w:shd w:val="clear" w:color="auto" w:fill="auto"/>
          <w:lang w:val="en-US" w:eastAsia="zh-CN" w:bidi="en-US"/>
        </w:rPr>
        <w:t>2</w:t>
      </w:r>
      <w:r>
        <w:rPr>
          <w:rFonts w:hint="eastAsia" w:ascii="楷体" w:hAnsi="楷体" w:eastAsia="楷体" w:cs="楷体"/>
          <w:color w:val="auto"/>
          <w:spacing w:val="0"/>
          <w:w w:val="100"/>
          <w:position w:val="0"/>
          <w:sz w:val="30"/>
          <w:szCs w:val="30"/>
          <w:u w:val="none"/>
          <w:shd w:val="clear" w:color="auto" w:fill="auto"/>
          <w:lang w:val="zh-TW" w:eastAsia="zh-TW" w:bidi="zh-TW"/>
        </w:rPr>
        <w:t>年</w:t>
      </w:r>
      <w:r>
        <w:rPr>
          <w:rFonts w:hint="eastAsia" w:ascii="楷体" w:hAnsi="楷体" w:eastAsia="楷体" w:cs="楷体"/>
          <w:color w:val="auto"/>
          <w:spacing w:val="0"/>
          <w:w w:val="100"/>
          <w:position w:val="0"/>
          <w:sz w:val="30"/>
          <w:szCs w:val="30"/>
          <w:u w:val="singl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 xml:space="preserve">月 </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中国</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西安</w:t>
      </w: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hd w:val="clear" w:color="auto" w:fill="auto"/>
          <w:lang w:eastAsia="en-US" w:bidi="en-US"/>
        </w:rPr>
      </w:pPr>
      <w:bookmarkStart w:id="36" w:name="bookmark5"/>
      <w:bookmarkStart w:id="37" w:name="bookmark3"/>
      <w:bookmarkStart w:id="38" w:name="bookmark4"/>
      <w:r>
        <w:rPr>
          <w:rFonts w:hint="eastAsia" w:ascii="楷体" w:hAnsi="楷体" w:eastAsia="楷体" w:cs="楷体"/>
          <w:color w:val="auto"/>
          <w:spacing w:val="0"/>
          <w:w w:val="100"/>
          <w:kern w:val="0"/>
          <w:position w:val="0"/>
          <w:shd w:val="clear" w:color="auto" w:fill="auto"/>
          <w:lang w:eastAsia="en-US" w:bidi="en-US"/>
        </w:rPr>
        <w:br w:type="page"/>
      </w:r>
    </w:p>
    <w:p>
      <w:pPr>
        <w:keepNext/>
        <w:keepLines/>
        <w:widowControl w:val="0"/>
        <w:shd w:val="clear" w:color="auto" w:fill="auto"/>
        <w:bidi w:val="0"/>
        <w:spacing w:before="0" w:after="420" w:line="240" w:lineRule="auto"/>
        <w:ind w:left="0" w:right="0" w:firstLine="0"/>
        <w:jc w:val="center"/>
        <w:outlineLvl w:val="1"/>
        <w:rPr>
          <w:rFonts w:hint="eastAsia" w:ascii="楷体" w:hAnsi="楷体" w:eastAsia="楷体" w:cs="楷体"/>
          <w:b/>
          <w:bCs/>
          <w:color w:val="auto"/>
          <w:spacing w:val="0"/>
          <w:w w:val="100"/>
          <w:position w:val="0"/>
          <w:sz w:val="36"/>
          <w:szCs w:val="36"/>
          <w:u w:val="none"/>
          <w:shd w:val="clear" w:color="auto" w:fill="auto"/>
          <w:lang w:val="zh-TW" w:eastAsia="zh-TW" w:bidi="zh-TW"/>
        </w:rPr>
      </w:pPr>
      <w:r>
        <w:rPr>
          <w:rFonts w:hint="eastAsia" w:ascii="楷体" w:hAnsi="楷体" w:eastAsia="楷体" w:cs="楷体"/>
          <w:b/>
          <w:bCs/>
          <w:color w:val="auto"/>
          <w:spacing w:val="0"/>
          <w:w w:val="100"/>
          <w:position w:val="0"/>
          <w:sz w:val="36"/>
          <w:szCs w:val="36"/>
          <w:u w:val="none"/>
          <w:shd w:val="clear" w:color="auto" w:fill="auto"/>
          <w:lang w:val="zh-TW" w:eastAsia="zh-TW" w:bidi="zh-TW"/>
        </w:rPr>
        <w:t>服</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务</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合</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同</w:t>
      </w:r>
      <w:bookmarkEnd w:id="36"/>
      <w:bookmarkEnd w:id="37"/>
      <w:bookmarkEnd w:id="38"/>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甲方（采购人名称全称）：</w:t>
      </w:r>
      <w:r>
        <w:rPr>
          <w:rFonts w:hint="eastAsia" w:ascii="楷体" w:hAnsi="Copperplate Gothic Bold" w:eastAsia="楷体" w:cs="楷体"/>
          <w:kern w:val="2"/>
          <w:sz w:val="24"/>
          <w:szCs w:val="24"/>
          <w:lang w:val="en-US" w:eastAsia="zh-CN" w:bidi="ar-SA"/>
        </w:rPr>
        <w:t>西安市雁塔区市场监督管理局</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乙方（供应商名称全称）：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w:t>
      </w:r>
      <w:r>
        <w:rPr>
          <w:rFonts w:hint="eastAsia" w:ascii="楷体" w:hAnsi="楷体" w:eastAsia="楷体" w:cs="楷体"/>
          <w:color w:val="auto"/>
          <w:spacing w:val="0"/>
          <w:w w:val="100"/>
          <w:position w:val="0"/>
          <w:sz w:val="24"/>
          <w:szCs w:val="24"/>
          <w:u w:val="none"/>
          <w:shd w:val="clear" w:color="auto" w:fill="auto"/>
          <w:lang w:val="en-US" w:eastAsia="zh-CN" w:bidi="zh-TW"/>
        </w:rPr>
        <w:t>陕西四方衡裕项目管理有限公司</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cs="楷体"/>
          <w:color w:val="auto"/>
          <w:spacing w:val="0"/>
          <w:w w:val="100"/>
          <w:position w:val="0"/>
          <w:sz w:val="24"/>
          <w:szCs w:val="24"/>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鉴证方就甲方所需服务，在</w:t>
      </w:r>
      <w:r>
        <w:rPr>
          <w:rFonts w:hint="eastAsia" w:ascii="楷体" w:hAnsi="楷体" w:eastAsia="楷体" w:cs="楷体"/>
          <w:kern w:val="0"/>
          <w:sz w:val="24"/>
          <w:szCs w:val="24"/>
          <w:lang w:val="en-US" w:eastAsia="zh-CN" w:bidi="ar-SA"/>
        </w:rPr>
        <w:t>西安市雁塔区财政局</w:t>
      </w:r>
      <w:r>
        <w:rPr>
          <w:rFonts w:hint="eastAsia" w:ascii="楷体" w:hAnsi="楷体" w:eastAsia="楷体" w:cs="楷体"/>
          <w:color w:val="auto"/>
          <w:spacing w:val="0"/>
          <w:w w:val="100"/>
          <w:position w:val="0"/>
          <w:sz w:val="24"/>
          <w:szCs w:val="24"/>
          <w:u w:val="none"/>
          <w:shd w:val="clear" w:color="auto" w:fill="auto"/>
          <w:lang w:val="zh-TW" w:eastAsia="zh-TW" w:bidi="zh-TW"/>
        </w:rPr>
        <w:t>的监督管理下，按照</w:t>
      </w:r>
      <w:r>
        <w:rPr>
          <w:rFonts w:hint="eastAsia" w:ascii="楷体" w:hAnsi="楷体" w:eastAsia="楷体" w:cs="楷体"/>
          <w:color w:val="auto"/>
          <w:spacing w:val="0"/>
          <w:w w:val="100"/>
          <w:position w:val="0"/>
          <w:sz w:val="24"/>
          <w:szCs w:val="24"/>
          <w:u w:val="none"/>
          <w:shd w:val="clear" w:color="auto" w:fill="auto"/>
          <w:lang w:val="en-US" w:eastAsia="zh-CN" w:bidi="zh-TW"/>
        </w:rPr>
        <w:t>政府采</w:t>
      </w:r>
      <w:r>
        <w:rPr>
          <w:rFonts w:hint="eastAsia" w:ascii="楷体" w:hAnsi="楷体" w:eastAsia="楷体" w:cs="楷体"/>
          <w:color w:val="auto"/>
          <w:spacing w:val="0"/>
          <w:w w:val="100"/>
          <w:position w:val="0"/>
          <w:sz w:val="24"/>
          <w:szCs w:val="24"/>
          <w:u w:val="none"/>
          <w:shd w:val="clear" w:color="auto" w:fill="auto"/>
          <w:lang w:val="zh-TW" w:eastAsia="zh-TW" w:bidi="zh-TW"/>
        </w:rPr>
        <w:t>购程序组织竞争性磋商，确定乙方为</w:t>
      </w:r>
      <w:r>
        <w:rPr>
          <w:rFonts w:hint="eastAsia" w:ascii="楷体" w:hAnsi="楷体" w:eastAsia="楷体" w:cs="楷体"/>
          <w:color w:val="auto"/>
          <w:spacing w:val="0"/>
          <w:w w:val="100"/>
          <w:position w:val="0"/>
          <w:sz w:val="24"/>
          <w:szCs w:val="24"/>
          <w:u w:val="single"/>
          <w:shd w:val="clear" w:color="auto" w:fill="auto"/>
          <w:lang w:val="en-US" w:eastAsia="zh-CN" w:bidi="zh-TW"/>
        </w:rPr>
        <w:t>西安市雁塔区市场监督管理局2022放心消费创建广告服务项目</w:t>
      </w:r>
      <w:r>
        <w:rPr>
          <w:rFonts w:hint="eastAsia" w:ascii="楷体" w:hAnsi="楷体" w:cs="楷体"/>
          <w:color w:val="auto"/>
          <w:spacing w:val="0"/>
          <w:w w:val="100"/>
          <w:position w:val="0"/>
          <w:sz w:val="24"/>
          <w:szCs w:val="24"/>
          <w:u w:val="single"/>
          <w:shd w:val="clear" w:color="auto" w:fill="auto"/>
          <w:lang w:val="en-US" w:eastAsia="zh-CN" w:bidi="zh-TW"/>
        </w:rPr>
        <w:t>第2包</w:t>
      </w:r>
      <w:r>
        <w:rPr>
          <w:rFonts w:hint="eastAsia" w:ascii="楷体" w:hAnsi="楷体" w:eastAsia="楷体" w:cs="楷体"/>
          <w:color w:val="auto"/>
          <w:spacing w:val="0"/>
          <w:w w:val="100"/>
          <w:position w:val="0"/>
          <w:sz w:val="24"/>
          <w:szCs w:val="24"/>
          <w:u w:val="none"/>
          <w:shd w:val="clear" w:color="auto" w:fill="auto"/>
          <w:lang w:val="zh-TW" w:eastAsia="zh-TW" w:bidi="zh-TW"/>
        </w:rPr>
        <w:t>成交供应商。依据</w:t>
      </w:r>
      <w:r>
        <w:rPr>
          <w:rFonts w:hint="eastAsia" w:ascii="楷体" w:hAnsi="楷体" w:eastAsia="楷体" w:cs="楷体"/>
          <w:color w:val="auto"/>
          <w:spacing w:val="0"/>
          <w:w w:val="100"/>
          <w:position w:val="0"/>
          <w:sz w:val="24"/>
          <w:szCs w:val="24"/>
          <w:u w:val="none"/>
          <w:shd w:val="clear" w:color="auto" w:fill="auto"/>
          <w:lang w:val="en-US"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中华人民共和国政府</w:t>
      </w:r>
      <w:r>
        <w:rPr>
          <w:rFonts w:hint="eastAsia" w:ascii="楷体" w:hAnsi="楷体" w:eastAsia="楷体" w:cs="楷体"/>
          <w:color w:val="auto"/>
          <w:spacing w:val="0"/>
          <w:w w:val="100"/>
          <w:position w:val="0"/>
          <w:sz w:val="24"/>
          <w:szCs w:val="24"/>
          <w:u w:val="none"/>
          <w:shd w:val="clear" w:color="auto" w:fill="auto"/>
          <w:lang w:val="en-US" w:eastAsia="zh-CN" w:bidi="zh-TW"/>
        </w:rPr>
        <w:t>采购法》、</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中</w:t>
      </w:r>
      <w:r>
        <w:rPr>
          <w:rFonts w:hint="eastAsia" w:ascii="楷体" w:hAnsi="楷体" w:eastAsia="楷体" w:cs="楷体"/>
          <w:color w:val="auto"/>
          <w:spacing w:val="0"/>
          <w:w w:val="100"/>
          <w:position w:val="0"/>
          <w:sz w:val="24"/>
          <w:szCs w:val="24"/>
          <w:u w:val="none"/>
          <w:shd w:val="clear" w:color="auto" w:fill="auto"/>
          <w:lang w:val="zh-TW" w:eastAsia="zh-TW" w:bidi="zh-TW"/>
        </w:rPr>
        <w:t>华人民共和国民法典》以及</w:t>
      </w:r>
      <w:r>
        <w:rPr>
          <w:rFonts w:hint="eastAsia" w:ascii="楷体" w:hAnsi="楷体" w:eastAsia="楷体" w:cs="楷体"/>
          <w:color w:val="auto"/>
          <w:spacing w:val="0"/>
          <w:w w:val="100"/>
          <w:position w:val="0"/>
          <w:sz w:val="24"/>
          <w:szCs w:val="24"/>
          <w:u w:val="none"/>
          <w:shd w:val="clear" w:color="auto" w:fill="auto"/>
          <w:lang w:val="en-US" w:eastAsia="zh-CN" w:bidi="zh-TW"/>
        </w:rPr>
        <w:t>陕西四方衡裕项目管理有限公司</w:t>
      </w:r>
      <w:r>
        <w:rPr>
          <w:rFonts w:hint="eastAsia" w:ascii="楷体" w:hAnsi="楷体" w:eastAsia="楷体" w:cs="楷体"/>
          <w:color w:val="auto"/>
          <w:spacing w:val="0"/>
          <w:w w:val="100"/>
          <w:position w:val="0"/>
          <w:sz w:val="24"/>
          <w:szCs w:val="24"/>
          <w:u w:val="none"/>
          <w:shd w:val="clear" w:color="auto" w:fill="auto"/>
          <w:lang w:val="zh-TW" w:eastAsia="zh-TW" w:bidi="zh-TW"/>
        </w:rPr>
        <w:t>竞争性</w:t>
      </w:r>
      <w:r>
        <w:rPr>
          <w:rFonts w:hint="eastAsia" w:ascii="楷体" w:hAnsi="楷体" w:eastAsia="楷体" w:cs="楷体"/>
          <w:color w:val="auto"/>
          <w:spacing w:val="0"/>
          <w:w w:val="100"/>
          <w:position w:val="0"/>
          <w:sz w:val="24"/>
          <w:szCs w:val="24"/>
          <w:u w:val="none"/>
          <w:shd w:val="clear" w:color="auto" w:fill="auto"/>
          <w:lang w:val="en-US" w:eastAsia="zh-CN" w:bidi="zh-TW"/>
        </w:rPr>
        <w:t>磋商文件、</w:t>
      </w:r>
      <w:r>
        <w:rPr>
          <w:rFonts w:hint="eastAsia" w:ascii="楷体" w:hAnsi="楷体" w:eastAsia="楷体" w:cs="楷体"/>
          <w:color w:val="auto"/>
          <w:spacing w:val="0"/>
          <w:w w:val="100"/>
          <w:position w:val="0"/>
          <w:sz w:val="24"/>
          <w:szCs w:val="24"/>
          <w:u w:val="none"/>
          <w:shd w:val="clear" w:color="auto" w:fill="auto"/>
          <w:lang w:val="zh-TW" w:eastAsia="zh-TW" w:bidi="zh-TW"/>
        </w:rPr>
        <w:t>成交通知书，经甲、乙双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color w:val="auto"/>
          <w:spacing w:val="0"/>
          <w:w w:val="100"/>
          <w:position w:val="0"/>
          <w:sz w:val="24"/>
          <w:szCs w:val="24"/>
          <w:u w:val="none"/>
          <w:shd w:val="clear" w:color="auto" w:fill="auto"/>
          <w:lang w:val="zh-TW"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方协商，鉴证方确认，达成如下合同条款</w:t>
      </w:r>
      <w:r>
        <w:rPr>
          <w:rFonts w:hint="eastAsia" w:ascii="楷体" w:hAnsi="楷体" w:eastAsia="楷体" w:cs="楷体"/>
          <w:color w:val="auto"/>
          <w:spacing w:val="0"/>
          <w:w w:val="100"/>
          <w:position w:val="0"/>
          <w:sz w:val="24"/>
          <w:szCs w:val="24"/>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CN"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98" w:hRule="exact"/>
          <w:jc w:val="center"/>
        </w:trPr>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序号</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服务名称</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服务内容</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计量单位</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服务时间</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数量</w:t>
            </w:r>
          </w:p>
        </w:tc>
        <w:tc>
          <w:tcPr>
            <w:tcW w:w="1094" w:type="dxa"/>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单价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（元）</w:t>
            </w:r>
          </w:p>
        </w:tc>
        <w:tc>
          <w:tcPr>
            <w:tcW w:w="1094" w:type="dxa"/>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总价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1</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2</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3</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99" w:hRule="exact"/>
          <w:jc w:val="center"/>
        </w:trPr>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4</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8"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5</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6</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9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7</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8"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8</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9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9</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合计</w:t>
            </w:r>
          </w:p>
        </w:tc>
        <w:tc>
          <w:tcPr>
            <w:tcW w:w="8398" w:type="dxa"/>
            <w:gridSpan w:val="7"/>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8" w:hRule="exact"/>
          <w:jc w:val="center"/>
        </w:trPr>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备注</w:t>
            </w:r>
          </w:p>
        </w:tc>
        <w:tc>
          <w:tcPr>
            <w:tcW w:w="8398" w:type="dxa"/>
            <w:gridSpan w:val="7"/>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bl>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（上表仅供参考,应根据项目具体内容修改填写，详细服务内容及明细</w:t>
      </w:r>
      <w:r>
        <w:rPr>
          <w:rFonts w:hint="eastAsia" w:ascii="楷体" w:hAnsi="楷体" w:eastAsia="楷体" w:cs="楷体"/>
          <w:b/>
          <w:bCs/>
          <w:color w:val="auto"/>
          <w:spacing w:val="0"/>
          <w:w w:val="100"/>
          <w:position w:val="0"/>
          <w:sz w:val="24"/>
          <w:szCs w:val="24"/>
          <w:u w:val="none"/>
          <w:shd w:val="clear" w:color="auto" w:fill="auto"/>
          <w:lang w:val="en-US" w:eastAsia="zh-CN" w:bidi="zh-TW"/>
        </w:rPr>
        <w:t>标准可附附件</w:t>
      </w:r>
      <w:r>
        <w:rPr>
          <w:rFonts w:hint="eastAsia" w:ascii="楷体" w:hAnsi="楷体" w:eastAsia="楷体" w:cs="楷体"/>
          <w:b/>
          <w:bCs/>
          <w:color w:val="auto"/>
          <w:spacing w:val="0"/>
          <w:w w:val="100"/>
          <w:position w:val="0"/>
          <w:sz w:val="24"/>
          <w:szCs w:val="24"/>
          <w:u w:val="none"/>
          <w:shd w:val="clear" w:color="auto" w:fill="auto"/>
          <w:lang w:val="zh-TW" w:eastAsia="zh-TW" w:bidi="zh-TW"/>
        </w:rPr>
        <w:t>或详见响应文件，需说明清楚）</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2"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二、</w:t>
      </w:r>
      <w:r>
        <w:rPr>
          <w:rFonts w:hint="eastAsia" w:ascii="楷体" w:hAnsi="楷体" w:eastAsia="楷体" w:cs="楷体"/>
          <w:b/>
          <w:bCs/>
          <w:color w:val="auto"/>
          <w:spacing w:val="0"/>
          <w:w w:val="100"/>
          <w:position w:val="0"/>
          <w:sz w:val="24"/>
          <w:szCs w:val="24"/>
          <w:u w:val="none"/>
          <w:shd w:val="clear" w:color="auto" w:fill="auto"/>
          <w:lang w:val="en-US" w:eastAsia="zh-CN" w:bidi="zh-TW"/>
        </w:rPr>
        <w:t>服务条件</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服务地点</w:t>
      </w:r>
      <w:r>
        <w:rPr>
          <w:rFonts w:hint="eastAsia" w:ascii="楷体" w:hAnsi="楷体" w:eastAsia="楷体" w:cs="楷体"/>
          <w:color w:val="auto"/>
          <w:spacing w:val="0"/>
          <w:w w:val="100"/>
          <w:position w:val="0"/>
          <w:sz w:val="24"/>
          <w:szCs w:val="24"/>
          <w:u w:val="none"/>
          <w:shd w:val="clear" w:color="auto" w:fill="auto"/>
          <w:lang w:val="zh-TW" w:eastAsia="zh-TW" w:bidi="zh-TW"/>
        </w:rPr>
        <w:t>：甲方</w:t>
      </w:r>
      <w:r>
        <w:rPr>
          <w:rFonts w:hint="eastAsia" w:ascii="楷体" w:hAnsi="楷体" w:eastAsia="楷体" w:cs="楷体"/>
          <w:color w:val="auto"/>
          <w:spacing w:val="0"/>
          <w:w w:val="100"/>
          <w:position w:val="0"/>
          <w:sz w:val="24"/>
          <w:szCs w:val="24"/>
          <w:u w:val="none"/>
          <w:shd w:val="clear" w:color="auto" w:fill="auto"/>
          <w:lang w:val="en-US" w:eastAsia="zh-CN" w:bidi="zh-TW"/>
        </w:rPr>
        <w:t>指定</w:t>
      </w:r>
      <w:r>
        <w:rPr>
          <w:rFonts w:hint="eastAsia" w:ascii="楷体" w:hAnsi="楷体" w:eastAsia="楷体" w:cs="楷体"/>
          <w:color w:val="auto"/>
          <w:spacing w:val="0"/>
          <w:w w:val="100"/>
          <w:position w:val="0"/>
          <w:sz w:val="24"/>
          <w:szCs w:val="24"/>
          <w:u w:val="none"/>
          <w:shd w:val="clear" w:color="auto" w:fill="auto"/>
          <w:lang w:val="zh-TW" w:eastAsia="zh-TW" w:bidi="zh-TW"/>
        </w:rPr>
        <w:t>地点。</w:t>
      </w:r>
    </w:p>
    <w:p>
      <w:pPr>
        <w:numPr>
          <w:ilvl w:val="0"/>
          <w:numId w:val="0"/>
        </w:numPr>
        <w:ind w:firstLine="240" w:firstLineChars="100"/>
        <w:rPr>
          <w:rFonts w:hint="eastAsia" w:ascii="楷体" w:hAnsi="楷体" w:cs="楷体"/>
          <w:sz w:val="24"/>
          <w:szCs w:val="24"/>
          <w:highlight w:val="none"/>
          <w:lang w:val="en-US" w:eastAsia="zh-CN"/>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服务期：</w:t>
      </w:r>
      <w:r>
        <w:rPr>
          <w:rFonts w:hint="eastAsia" w:ascii="楷体" w:hAnsi="楷体" w:cs="楷体"/>
          <w:sz w:val="24"/>
          <w:szCs w:val="24"/>
          <w:highlight w:val="none"/>
          <w:lang w:val="en-US" w:eastAsia="zh-CN"/>
        </w:rPr>
        <w:t>自合同签订之日起30个日历日内交付。</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三、合同价款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（一）合同</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总价</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为人民币（大写）</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，小写（￥</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元）</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）合同价款包括：为完成合同全部服务内容可能发生的全部费用及采购代理服务费及磋商文件明示或暗示的全部费用，同时还包含为完成本项目所需的一切成本、利润、税金和服务期内的全部风险。</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）合同</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总价</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不受市场价格变化因素的影响</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，一次性包死</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四、款项结算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合同款的支付：</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无预付款，</w:t>
      </w:r>
      <w:r>
        <w:rPr>
          <w:rFonts w:hint="eastAsia" w:ascii="楷体" w:hAnsi="楷体" w:cs="楷体"/>
          <w:color w:val="auto"/>
          <w:spacing w:val="0"/>
          <w:w w:val="100"/>
          <w:position w:val="0"/>
          <w:sz w:val="24"/>
          <w:szCs w:val="24"/>
          <w:highlight w:val="none"/>
          <w:u w:val="none"/>
          <w:shd w:val="clear" w:color="auto" w:fill="auto"/>
          <w:lang w:val="en-US" w:eastAsia="zh-CN" w:bidi="zh-TW"/>
        </w:rPr>
        <w:t>项目交付</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甲方验收</w:t>
      </w:r>
      <w:r>
        <w:rPr>
          <w:rFonts w:hint="eastAsia" w:ascii="楷体" w:hAnsi="楷体" w:cs="楷体"/>
          <w:color w:val="auto"/>
          <w:spacing w:val="0"/>
          <w:w w:val="100"/>
          <w:position w:val="0"/>
          <w:sz w:val="24"/>
          <w:szCs w:val="24"/>
          <w:highlight w:val="none"/>
          <w:u w:val="none"/>
          <w:shd w:val="clear" w:color="auto" w:fill="auto"/>
          <w:lang w:val="en-US" w:eastAsia="zh-CN" w:bidi="zh-TW"/>
        </w:rPr>
        <w:t>合格</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后，成交供应商提交付款申请，付款前，乙方必须开具符合税务要求的全额正式税务发票，甲方根据结算付款审批程序办理，经审批后予以支付。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支付</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方式：银行转账。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结算方式：每次付款前乙方应向甲方提供合法有效的发票。乙方持成交通知书、服务合同、发票，与甲方结算。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五、双方的权利和义务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2、负责检查监督乙方管理工作的实施及制度的执行情况。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3、根据本合同规定，按时向乙方支付应付服务费用。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4、国家法律、法规所规定由甲方承担的其它责任。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（二）乙方的权利和义务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1、对本合同规定的委托服务范围内的项目享有管理权及服务义务。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2、根据本合同的规定向甲方收取相关服务费用，并有权在本项目管理范围内管理及合理使用。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3、及时向甲方通告本项目服务范围内有关服务的重大事项，及时配合处理投诉。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4、在</w:t>
      </w:r>
      <w:r>
        <w:rPr>
          <w:rFonts w:hint="eastAsia" w:ascii="楷体" w:hAnsi="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过程中接受项目行业管理部门及政府有关部门的指导，接受甲方的监督。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5、国家法律、法规所规定由乙方承担的其它责任。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6、乙方应按国家技术规范、标准、规程和甲方的需求展开工作。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7、乙方在进行</w:t>
      </w:r>
      <w:r>
        <w:rPr>
          <w:rFonts w:hint="eastAsia" w:ascii="楷体" w:hAnsi="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过程中，需遵守甲方的规章制度，接受甲方</w:t>
      </w:r>
      <w:r>
        <w:rPr>
          <w:rFonts w:hint="eastAsia" w:ascii="楷体" w:hAnsi="楷体" w:cs="楷体"/>
          <w:color w:val="auto"/>
          <w:spacing w:val="0"/>
          <w:w w:val="100"/>
          <w:position w:val="0"/>
          <w:sz w:val="24"/>
          <w:szCs w:val="24"/>
          <w:highlight w:val="none"/>
          <w:u w:val="none"/>
          <w:shd w:val="clear" w:color="auto" w:fill="auto"/>
          <w:lang w:val="en-US" w:eastAsia="zh-CN" w:bidi="zh-TW"/>
        </w:rPr>
        <w:t>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安排与协调。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8、如因乙方原因导致</w:t>
      </w:r>
      <w:r>
        <w:rPr>
          <w:rFonts w:hint="eastAsia" w:ascii="楷体" w:hAnsi="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工作无法开展，乙方应承担相应的责任，并采取积极的补救措施。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9、在检测工作开展过程中，如出现意外事故，由乙方自行承担。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、质量保证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乙方所供服务必须执行下列条款：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（一）服务方案和方式科学、可行，人员配置合理，全面满足要求。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（二）符合国家有关服务规范要求，确保各项服务达到最佳运行效果。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（三）乙方提供的服务，若发生侵权而产生的一切后果，由乙方负责。甲方保留索赔权。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（四）服务承诺内容</w:t>
      </w:r>
      <w:r>
        <w:rPr>
          <w:rFonts w:hint="eastAsia" w:ascii="楷体" w:hAnsi="楷体" w:cs="楷体"/>
          <w:color w:val="auto"/>
          <w:spacing w:val="0"/>
          <w:w w:val="100"/>
          <w:position w:val="0"/>
          <w:sz w:val="24"/>
          <w:szCs w:val="24"/>
          <w:highlight w:val="none"/>
          <w:u w:val="none"/>
          <w:shd w:val="clear" w:color="auto" w:fill="auto"/>
          <w:lang w:val="en-US" w:eastAsia="zh-CN" w:bidi="zh-TW"/>
        </w:rPr>
        <w:t>：以响应文件承诺为准</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、验收</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39" w:name="bookmark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一）服务内容完成后先由乙方进行自检，自检合格后邀请甲方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进行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验收。甲方确认乙方的自检内容后，组织乙方（必要时请有关专家）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进行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最终验收，验收时乙方应派员参加，共同对验收结果进行确认，并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承担相</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关责任（必要时甲方可委托具有相关资质的第三方检测机构/技术专家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对产品/</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设备进行系统验收，由此产生的相关费用由乙方承担，需要国家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法定检</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验部门进行检验或验收的由乙方负责联系）。验收合格后，填写政府</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采购项目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履约验收单（一式伍份）作为对服务的最终认可。政府采购项目</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履约验收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单（原件）送釆购代理机构一份。</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0" w:name="bookmark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二）乙方向甲方提交服务实施过程中的所有资料。以便甲方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日后管</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理和维护。</w:t>
      </w:r>
    </w:p>
    <w:p>
      <w:pPr>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1" w:name="bookmark1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三）验收依据：</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2" w:name="bookmark1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4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、竞争性磋商文件、响应文件、澄清表（函）；</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3" w:name="bookmark1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4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合同及附件文本；</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4" w:name="bookmark1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4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、国家相应的标准、规范。</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bookmarkStart w:id="45" w:name="bookmark15"/>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二）未按合同要求提供服务或服务质量不能满足合同要求</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甲方应</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当将乙方违约的情况以及拟釆取的措施以书面形式报政府釆购监管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部门，</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根据政府采购监管部门的处理意见，甲方有权依据《民法典》</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有关条款及</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合同约定解除合同，乙方应向甲方支付合同总价款</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5 </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同时，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政府釆购监管部门有权依据《政府釆购法》及相关法律法规对乙方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违法行为</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进行相应的处罚。</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6" w:name="bookmark1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三）在本合同履行过程中，双方因违约或造成对方经济、</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社会效益</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等损失的应当赔偿。</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CN"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CN"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乙方提供的服务不符合本项目相关文件和本合同规定的，甲方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有权拒绝，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并且乙方须向甲方支付本合同总价款</w:t>
      </w:r>
      <w:r>
        <w:rPr>
          <w:rFonts w:hint="eastAsia" w:ascii="楷体" w:hAnsi="楷体" w:eastAsia="楷体" w:cs="楷体"/>
          <w:color w:val="auto"/>
          <w:spacing w:val="0"/>
          <w:w w:val="100"/>
          <w:position w:val="0"/>
          <w:sz w:val="24"/>
          <w:szCs w:val="24"/>
          <w:highlight w:val="none"/>
          <w:u w:val="single"/>
          <w:shd w:val="clear" w:color="auto" w:fill="auto"/>
          <w:lang w:val="zh-CN"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single"/>
          <w:shd w:val="clear" w:color="auto" w:fill="auto"/>
          <w:lang w:val="zh-CN" w:eastAsia="zh-CN" w:bidi="zh-TW"/>
        </w:rPr>
        <w:tab/>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五</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乙方未能按照本合同约定时间提供服务或完成约定的项目服务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内容的</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从</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逾期之日起每日按本合同总价款</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%的数额向甲方支付违约</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金；逾期</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日以上的，甲方有权终止合同，由此造成的甲方经济损失由</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乙方承担。</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未经甲方同意，乙方不得擅自将本合同服务分包或转包第三方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承担。</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本合同中各条款约定的违约金可自甲方未支付款项中直接扣除，违约金若不能弥补甲方损失的，乙方还应赔偿甲方超出部分的损失。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九</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、保密</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乙方应遵守国家有关保密的法律法规和行业规定，并对甲方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提供的资料负有保密义务。未经</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甲方同意，不得将承接政府服务项目获得的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政府、公民个</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人等各种信息和资料提供给其他单位和个人。如发生以上</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情况，甲方有权</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索赔。</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甲方有</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义务保护乙方的知识产权，未经乙方同意，不得将乙方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交付的具有知识</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产权性质的成果文件、资料向第三方转让或用于本合同以</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外的项目。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如发生以上情况，乙方有权索赔，但甲方依据相关法定职责对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外公开的除外</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十、争议解决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合同在履行过程中发生的争议，由甲、乙双方当事人协商</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解决，协商不成</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的按下列第</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2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种方式解决：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1、提交</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西安仲裁委员会仲裁；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2、依法向</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甲方所在地人民法院起诉。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影响本条款的</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十</w:t>
      </w:r>
      <w:r>
        <w:rPr>
          <w:rFonts w:hint="eastAsia" w:ascii="楷体" w:hAnsi="楷体" w:cs="楷体"/>
          <w:b/>
          <w:bCs/>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、关于送达的约定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合同项下甲乙双方任何一方向对方发出的通知、信件、数据</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电文等，应当</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发送至本合同下列约定的地址、联系人和通信终端。</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甲方联系人：</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移动电话：</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微信号：</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电子邮箱：</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乙方联系人：</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i/>
          <w:iCs/>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r>
        <w:rPr>
          <w:rFonts w:hint="eastAsia" w:ascii="楷体" w:hAnsi="楷体" w:eastAsia="楷体" w:cs="楷体"/>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u w:val="none"/>
          <w:shd w:val="clear" w:color="auto" w:fill="auto"/>
          <w:lang w:val="en-US" w:eastAsia="zh-CN" w:bidi="en-US"/>
        </w:rPr>
      </w:pPr>
      <w:r>
        <w:rPr>
          <w:rFonts w:hint="eastAsia" w:ascii="楷体" w:hAnsi="楷体" w:eastAsia="楷体" w:cs="楷体"/>
          <w:color w:val="auto"/>
          <w:spacing w:val="0"/>
          <w:w w:val="100"/>
          <w:kern w:val="0"/>
          <w:position w:val="0"/>
          <w:sz w:val="24"/>
          <w:szCs w:val="24"/>
          <w:u w:val="none"/>
          <w:shd w:val="clear" w:color="auto" w:fill="auto"/>
          <w:lang w:val="zh-TW" w:eastAsia="zh-TW" w:bidi="zh-TW"/>
        </w:rPr>
        <w:t>移动电话：</w:t>
      </w:r>
      <w:r>
        <w:rPr>
          <w:rFonts w:hint="eastAsia" w:ascii="楷体" w:hAnsi="楷体" w:eastAsia="楷体" w:cs="楷体"/>
          <w:color w:val="auto"/>
          <w:spacing w:val="0"/>
          <w:w w:val="100"/>
          <w:kern w:val="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u w:val="none"/>
          <w:shd w:val="clear" w:color="auto" w:fill="auto"/>
          <w:lang w:val="en-US" w:eastAsia="en-US" w:bidi="en-US"/>
        </w:rPr>
      </w:pPr>
      <w:r>
        <w:rPr>
          <w:rFonts w:hint="eastAsia" w:ascii="楷体" w:hAnsi="楷体" w:eastAsia="楷体" w:cs="楷体"/>
          <w:color w:val="auto"/>
          <w:spacing w:val="0"/>
          <w:w w:val="100"/>
          <w:kern w:val="0"/>
          <w:position w:val="0"/>
          <w:sz w:val="24"/>
          <w:szCs w:val="24"/>
          <w:u w:val="none"/>
          <w:shd w:val="clear" w:color="auto" w:fill="auto"/>
          <w:lang w:val="zh-TW" w:eastAsia="zh-TW" w:bidi="zh-TW"/>
        </w:rPr>
        <w:t>传真：</w:t>
      </w:r>
      <w:r>
        <w:rPr>
          <w:rFonts w:hint="eastAsia" w:ascii="楷体" w:hAnsi="楷体" w:eastAsia="楷体" w:cs="楷体"/>
          <w:color w:val="auto"/>
          <w:spacing w:val="0"/>
          <w:w w:val="100"/>
          <w:kern w:val="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u w:val="none"/>
          <w:shd w:val="clear" w:color="auto" w:fill="auto"/>
          <w:lang w:val="en-US" w:eastAsia="en-US" w:bidi="en-US"/>
        </w:rPr>
      </w:pPr>
      <w:r>
        <w:rPr>
          <w:rFonts w:hint="eastAsia" w:ascii="楷体" w:hAnsi="楷体" w:eastAsia="楷体" w:cs="楷体"/>
          <w:color w:val="auto"/>
          <w:spacing w:val="0"/>
          <w:w w:val="100"/>
          <w:kern w:val="0"/>
          <w:position w:val="0"/>
          <w:sz w:val="24"/>
          <w:szCs w:val="24"/>
          <w:u w:val="none"/>
          <w:shd w:val="clear" w:color="auto" w:fill="auto"/>
          <w:lang w:val="zh-TW" w:eastAsia="zh-TW" w:bidi="zh-TW"/>
        </w:rPr>
        <w:t>微信号：</w:t>
      </w:r>
      <w:r>
        <w:rPr>
          <w:rFonts w:hint="eastAsia" w:ascii="楷体" w:hAnsi="楷体" w:eastAsia="楷体" w:cs="楷体"/>
          <w:color w:val="auto"/>
          <w:spacing w:val="0"/>
          <w:w w:val="100"/>
          <w:kern w:val="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u w:val="none"/>
          <w:shd w:val="clear" w:color="auto" w:fill="auto"/>
          <w:lang w:val="en-US" w:eastAsia="en-US" w:bidi="en-US"/>
        </w:rPr>
      </w:pPr>
      <w:r>
        <w:rPr>
          <w:rFonts w:hint="eastAsia" w:ascii="楷体" w:hAnsi="楷体" w:eastAsia="楷体" w:cs="楷体"/>
          <w:color w:val="auto"/>
          <w:spacing w:val="0"/>
          <w:w w:val="100"/>
          <w:kern w:val="0"/>
          <w:position w:val="0"/>
          <w:sz w:val="24"/>
          <w:szCs w:val="24"/>
          <w:u w:val="none"/>
          <w:shd w:val="clear" w:color="auto" w:fill="auto"/>
          <w:lang w:val="zh-TW" w:eastAsia="zh-TW" w:bidi="zh-TW"/>
        </w:rPr>
        <w:t>电子邮箱：</w:t>
      </w:r>
      <w:r>
        <w:rPr>
          <w:rFonts w:hint="eastAsia" w:ascii="楷体" w:hAnsi="楷体" w:eastAsia="楷体" w:cs="楷体"/>
          <w:color w:val="auto"/>
          <w:spacing w:val="0"/>
          <w:w w:val="100"/>
          <w:kern w:val="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（二）各种通讯方式应当按照下列方式确定其送达时间：</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7" w:name="bookmark18"/>
      <w:r>
        <w:rPr>
          <w:rFonts w:hint="eastAsia" w:ascii="楷体" w:hAnsi="楷体" w:eastAsia="楷体" w:cs="楷体"/>
          <w:color w:val="auto"/>
          <w:spacing w:val="0"/>
          <w:w w:val="100"/>
          <w:position w:val="0"/>
          <w:sz w:val="24"/>
          <w:szCs w:val="24"/>
          <w:u w:val="none"/>
          <w:shd w:val="clear" w:color="auto" w:fill="auto"/>
          <w:lang w:val="zh-TW" w:eastAsia="zh-TW" w:bidi="zh-TW"/>
        </w:rPr>
        <w:t>1</w:t>
      </w:r>
      <w:bookmarkEnd w:id="47"/>
      <w:r>
        <w:rPr>
          <w:rFonts w:hint="eastAsia" w:ascii="楷体" w:hAnsi="楷体" w:eastAsia="楷体" w:cs="楷体"/>
          <w:color w:val="auto"/>
          <w:spacing w:val="0"/>
          <w:w w:val="100"/>
          <w:position w:val="0"/>
          <w:sz w:val="24"/>
          <w:szCs w:val="24"/>
          <w:u w:val="none"/>
          <w:shd w:val="clear" w:color="auto" w:fill="auto"/>
          <w:lang w:val="zh-TW" w:eastAsia="zh-TW" w:bidi="zh-TW"/>
        </w:rPr>
        <w:t>、面呈之通知在被通知人签收时视为送达，被通知人未签收的</w:t>
      </w:r>
      <w:r>
        <w:rPr>
          <w:rFonts w:hint="eastAsia" w:ascii="楷体" w:hAnsi="楷体" w:eastAsia="楷体" w:cs="楷体"/>
          <w:color w:val="auto"/>
          <w:spacing w:val="0"/>
          <w:w w:val="100"/>
          <w:position w:val="0"/>
          <w:sz w:val="24"/>
          <w:szCs w:val="24"/>
          <w:u w:val="none"/>
          <w:shd w:val="clear" w:color="auto" w:fill="auto"/>
          <w:lang w:val="en-US" w:eastAsia="zh-CN" w:bidi="zh-TW"/>
        </w:rPr>
        <w:t>不得视</w:t>
      </w:r>
      <w:r>
        <w:rPr>
          <w:rFonts w:hint="eastAsia" w:ascii="楷体" w:hAnsi="楷体" w:eastAsia="楷体" w:cs="楷体"/>
          <w:color w:val="auto"/>
          <w:spacing w:val="0"/>
          <w:w w:val="100"/>
          <w:position w:val="0"/>
          <w:sz w:val="24"/>
          <w:szCs w:val="24"/>
          <w:u w:val="none"/>
          <w:shd w:val="clear" w:color="auto" w:fill="auto"/>
          <w:lang w:val="zh-TW" w:eastAsia="zh-TW" w:bidi="zh-TW"/>
        </w:rPr>
        <w:t>为有效的送达。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8" w:name="bookmark19"/>
      <w:r>
        <w:rPr>
          <w:rFonts w:hint="eastAsia" w:ascii="楷体" w:hAnsi="楷体" w:eastAsia="楷体" w:cs="楷体"/>
          <w:color w:val="auto"/>
          <w:spacing w:val="0"/>
          <w:w w:val="100"/>
          <w:position w:val="0"/>
          <w:sz w:val="24"/>
          <w:szCs w:val="24"/>
          <w:u w:val="none"/>
          <w:shd w:val="clear" w:color="auto" w:fill="auto"/>
          <w:lang w:val="zh-TW" w:eastAsia="zh-TW" w:bidi="zh-TW"/>
        </w:rPr>
        <w:t>2</w:t>
      </w:r>
      <w:bookmarkEnd w:id="48"/>
      <w:r>
        <w:rPr>
          <w:rFonts w:hint="eastAsia" w:ascii="楷体" w:hAnsi="楷体" w:eastAsia="楷体" w:cs="楷体"/>
          <w:color w:val="auto"/>
          <w:spacing w:val="0"/>
          <w:w w:val="100"/>
          <w:position w:val="0"/>
          <w:sz w:val="24"/>
          <w:szCs w:val="24"/>
          <w:u w:val="none"/>
          <w:shd w:val="clear" w:color="auto" w:fill="auto"/>
          <w:lang w:val="zh-TW" w:eastAsia="zh-TW" w:bidi="zh-TW"/>
        </w:rPr>
        <w:t>、以邮寄方式进行的通知均应采用邮政挂号快件或特快专递的方式</w:t>
      </w:r>
      <w:r>
        <w:rPr>
          <w:rFonts w:hint="eastAsia" w:ascii="楷体" w:hAnsi="楷体" w:eastAsia="楷体" w:cs="楷体"/>
          <w:color w:val="auto"/>
          <w:spacing w:val="0"/>
          <w:w w:val="100"/>
          <w:position w:val="0"/>
          <w:sz w:val="24"/>
          <w:szCs w:val="24"/>
          <w:u w:val="none"/>
          <w:shd w:val="clear" w:color="auto" w:fill="auto"/>
          <w:lang w:val="en-US" w:eastAsia="zh-CN" w:bidi="zh-TW"/>
        </w:rPr>
        <w:t>进行</w:t>
      </w:r>
      <w:r>
        <w:rPr>
          <w:rFonts w:hint="eastAsia" w:ascii="楷体" w:hAnsi="楷体" w:eastAsia="楷体" w:cs="楷体"/>
          <w:color w:val="auto"/>
          <w:spacing w:val="0"/>
          <w:w w:val="100"/>
          <w:position w:val="0"/>
          <w:sz w:val="24"/>
          <w:szCs w:val="24"/>
          <w:u w:val="none"/>
          <w:shd w:val="clear" w:color="auto" w:fill="auto"/>
          <w:lang w:val="zh-TW" w:eastAsia="zh-TW" w:bidi="zh-TW"/>
        </w:rPr>
        <w:t>，自信件交邮后的第</w:t>
      </w:r>
      <w:r>
        <w:rPr>
          <w:rFonts w:hint="eastAsia" w:ascii="楷体" w:hAnsi="楷体" w:eastAsia="楷体" w:cs="楷体"/>
          <w:color w:val="auto"/>
          <w:spacing w:val="0"/>
          <w:w w:val="100"/>
          <w:position w:val="0"/>
          <w:sz w:val="24"/>
          <w:szCs w:val="24"/>
          <w:u w:val="none"/>
          <w:shd w:val="clear" w:color="auto" w:fill="auto"/>
          <w:lang w:val="en-US" w:eastAsia="zh-CN" w:bidi="zh-TW"/>
        </w:rPr>
        <w:t>7</w:t>
      </w:r>
      <w:r>
        <w:rPr>
          <w:rFonts w:hint="eastAsia" w:ascii="楷体" w:hAnsi="楷体" w:eastAsia="楷体" w:cs="楷体"/>
          <w:color w:val="auto"/>
          <w:spacing w:val="0"/>
          <w:w w:val="100"/>
          <w:position w:val="0"/>
          <w:sz w:val="24"/>
          <w:szCs w:val="24"/>
          <w:u w:val="none"/>
          <w:shd w:val="clear" w:color="auto" w:fill="auto"/>
          <w:lang w:val="zh-TW" w:eastAsia="zh-TW" w:bidi="zh-TW"/>
        </w:rPr>
        <w:t>日视为送达。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9" w:name="bookmark20"/>
      <w:r>
        <w:rPr>
          <w:rFonts w:hint="eastAsia" w:ascii="楷体" w:hAnsi="楷体" w:eastAsia="楷体" w:cs="楷体"/>
          <w:color w:val="auto"/>
          <w:spacing w:val="0"/>
          <w:w w:val="100"/>
          <w:position w:val="0"/>
          <w:sz w:val="24"/>
          <w:szCs w:val="24"/>
          <w:u w:val="none"/>
          <w:shd w:val="clear" w:color="auto" w:fill="auto"/>
          <w:lang w:val="zh-TW" w:eastAsia="zh-TW" w:bidi="zh-TW"/>
        </w:rPr>
        <w:t>3</w:t>
      </w:r>
      <w:bookmarkEnd w:id="49"/>
      <w:r>
        <w:rPr>
          <w:rFonts w:hint="eastAsia" w:ascii="楷体" w:hAnsi="楷体" w:eastAsia="楷体" w:cs="楷体"/>
          <w:color w:val="auto"/>
          <w:spacing w:val="0"/>
          <w:w w:val="100"/>
          <w:position w:val="0"/>
          <w:sz w:val="24"/>
          <w:szCs w:val="24"/>
          <w:u w:val="none"/>
          <w:shd w:val="clear" w:color="auto" w:fill="auto"/>
          <w:lang w:val="zh-TW" w:eastAsia="zh-TW" w:bidi="zh-TW"/>
        </w:rPr>
        <w:t>、发出的短信/传真/微信/电子邮件，自前述电子文件内容在发送</w:t>
      </w:r>
      <w:r>
        <w:rPr>
          <w:rFonts w:hint="eastAsia" w:ascii="楷体" w:hAnsi="楷体" w:eastAsia="楷体" w:cs="楷体"/>
          <w:color w:val="auto"/>
          <w:spacing w:val="0"/>
          <w:w w:val="100"/>
          <w:position w:val="0"/>
          <w:sz w:val="24"/>
          <w:szCs w:val="24"/>
          <w:u w:val="none"/>
          <w:shd w:val="clear" w:color="auto" w:fill="auto"/>
          <w:lang w:val="en-US" w:eastAsia="zh-CN" w:bidi="zh-TW"/>
        </w:rPr>
        <w:t>方正</w:t>
      </w:r>
      <w:r>
        <w:rPr>
          <w:rFonts w:hint="eastAsia" w:ascii="楷体" w:hAnsi="楷体" w:eastAsia="楷体" w:cs="楷体"/>
          <w:color w:val="auto"/>
          <w:spacing w:val="0"/>
          <w:w w:val="100"/>
          <w:position w:val="0"/>
          <w:sz w:val="24"/>
          <w:szCs w:val="24"/>
          <w:u w:val="none"/>
          <w:shd w:val="clear" w:color="auto" w:fill="auto"/>
          <w:lang w:val="zh-TW" w:eastAsia="zh-TW" w:bidi="zh-TW"/>
        </w:rPr>
        <w:t>确填写地址且未被系统退回的情况下，视为进入对方数据电文接收</w:t>
      </w:r>
      <w:r>
        <w:rPr>
          <w:rFonts w:hint="eastAsia" w:ascii="楷体" w:hAnsi="楷体" w:eastAsia="楷体" w:cs="楷体"/>
          <w:color w:val="auto"/>
          <w:spacing w:val="0"/>
          <w:w w:val="100"/>
          <w:position w:val="0"/>
          <w:sz w:val="24"/>
          <w:szCs w:val="24"/>
          <w:u w:val="none"/>
          <w:shd w:val="clear" w:color="auto" w:fill="auto"/>
          <w:lang w:val="en-US" w:eastAsia="zh-CN" w:bidi="zh-TW"/>
        </w:rPr>
        <w:t>系统即</w:t>
      </w:r>
      <w:r>
        <w:rPr>
          <w:rFonts w:hint="eastAsia" w:ascii="楷体" w:hAnsi="楷体" w:eastAsia="楷体" w:cs="楷体"/>
          <w:color w:val="auto"/>
          <w:spacing w:val="0"/>
          <w:w w:val="100"/>
          <w:position w:val="0"/>
          <w:sz w:val="24"/>
          <w:szCs w:val="24"/>
          <w:u w:val="none"/>
          <w:shd w:val="clear" w:color="auto" w:fill="auto"/>
          <w:lang w:val="zh-TW" w:eastAsia="zh-TW" w:bidi="zh-TW"/>
        </w:rPr>
        <w:t>视为送达。若送达日为非工作日，则视为在下一工作日送达。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50" w:name="bookmark21"/>
      <w:r>
        <w:rPr>
          <w:rFonts w:hint="eastAsia" w:ascii="楷体" w:hAnsi="楷体" w:eastAsia="楷体" w:cs="楷体"/>
          <w:color w:val="auto"/>
          <w:spacing w:val="0"/>
          <w:w w:val="100"/>
          <w:position w:val="0"/>
          <w:sz w:val="24"/>
          <w:szCs w:val="24"/>
          <w:u w:val="none"/>
          <w:shd w:val="clear" w:color="auto" w:fill="auto"/>
          <w:lang w:val="zh-TW" w:eastAsia="zh-TW" w:bidi="zh-TW"/>
        </w:rPr>
        <w:t>4</w:t>
      </w:r>
      <w:bookmarkEnd w:id="50"/>
      <w:r>
        <w:rPr>
          <w:rFonts w:hint="eastAsia" w:ascii="楷体" w:hAnsi="楷体" w:eastAsia="楷体" w:cs="楷体"/>
          <w:color w:val="auto"/>
          <w:spacing w:val="0"/>
          <w:w w:val="100"/>
          <w:position w:val="0"/>
          <w:sz w:val="24"/>
          <w:szCs w:val="24"/>
          <w:u w:val="none"/>
          <w:shd w:val="clear" w:color="auto" w:fill="auto"/>
          <w:lang w:val="zh-TW" w:eastAsia="zh-TW" w:bidi="zh-TW"/>
        </w:rPr>
        <w:t>、一方当事人变更名称、地址、联系人或通信终端的，应当在变更</w:t>
      </w:r>
      <w:r>
        <w:rPr>
          <w:rFonts w:hint="eastAsia" w:ascii="楷体" w:hAnsi="楷体" w:eastAsia="楷体" w:cs="楷体"/>
          <w:color w:val="auto"/>
          <w:spacing w:val="0"/>
          <w:w w:val="100"/>
          <w:position w:val="0"/>
          <w:sz w:val="24"/>
          <w:szCs w:val="24"/>
          <w:u w:val="none"/>
          <w:shd w:val="clear" w:color="auto" w:fill="auto"/>
          <w:lang w:val="en-US" w:eastAsia="zh-CN" w:bidi="zh-TW"/>
        </w:rPr>
        <w:t>后</w:t>
      </w:r>
      <w:r>
        <w:rPr>
          <w:rFonts w:hint="eastAsia" w:ascii="楷体" w:hAnsi="楷体" w:eastAsia="楷体" w:cs="楷体"/>
          <w:color w:val="auto"/>
          <w:spacing w:val="0"/>
          <w:w w:val="100"/>
          <w:position w:val="0"/>
          <w:sz w:val="24"/>
          <w:szCs w:val="24"/>
          <w:u w:val="none"/>
          <w:shd w:val="clear" w:color="auto" w:fill="auto"/>
          <w:lang w:val="zh-TW" w:eastAsia="zh-TW" w:bidi="zh-TW"/>
        </w:rPr>
        <w:t>3日内及时书面通知对方当事人，对方当事人实际收到变更通知前的送</w:t>
      </w:r>
      <w:r>
        <w:rPr>
          <w:rFonts w:hint="eastAsia" w:ascii="楷体" w:hAnsi="楷体" w:eastAsia="楷体" w:cs="楷体"/>
          <w:color w:val="auto"/>
          <w:spacing w:val="0"/>
          <w:w w:val="100"/>
          <w:position w:val="0"/>
          <w:sz w:val="24"/>
          <w:szCs w:val="24"/>
          <w:u w:val="none"/>
          <w:shd w:val="clear" w:color="auto" w:fill="auto"/>
          <w:lang w:val="en-US" w:eastAsia="zh-CN" w:bidi="zh-TW"/>
        </w:rPr>
        <w:t>达仍</w:t>
      </w:r>
      <w:r>
        <w:rPr>
          <w:rFonts w:hint="eastAsia" w:ascii="楷体" w:hAnsi="楷体" w:eastAsia="楷体" w:cs="楷体"/>
          <w:color w:val="auto"/>
          <w:spacing w:val="0"/>
          <w:w w:val="100"/>
          <w:position w:val="0"/>
          <w:sz w:val="24"/>
          <w:szCs w:val="24"/>
          <w:u w:val="none"/>
          <w:shd w:val="clear" w:color="auto" w:fill="auto"/>
          <w:lang w:val="zh-TW" w:eastAsia="zh-TW" w:bidi="zh-TW"/>
        </w:rPr>
        <w:t>为有效送达，电子送达与书面送达具有同等法律效力。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cs="楷体"/>
          <w:b/>
          <w:bCs/>
          <w:color w:val="auto"/>
          <w:spacing w:val="0"/>
          <w:w w:val="100"/>
          <w:position w:val="0"/>
          <w:sz w:val="24"/>
          <w:szCs w:val="24"/>
          <w:u w:val="none"/>
          <w:shd w:val="clear" w:color="auto" w:fill="auto"/>
          <w:lang w:val="en-US" w:eastAsia="zh-CN" w:bidi="zh-TW"/>
        </w:rPr>
        <w:t>二</w:t>
      </w:r>
      <w:r>
        <w:rPr>
          <w:rFonts w:hint="eastAsia" w:ascii="楷体" w:hAnsi="楷体" w:eastAsia="楷体" w:cs="楷体"/>
          <w:b/>
          <w:bCs/>
          <w:color w:val="auto"/>
          <w:spacing w:val="0"/>
          <w:w w:val="100"/>
          <w:position w:val="0"/>
          <w:sz w:val="24"/>
          <w:szCs w:val="24"/>
          <w:u w:val="none"/>
          <w:shd w:val="clear" w:color="auto" w:fill="auto"/>
          <w:lang w:val="zh-TW" w:eastAsia="zh-TW" w:bidi="zh-TW"/>
        </w:rPr>
        <w:t>、合同变更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在合同的执行期内，双方均不得随意变更或解除合同。如因项目</w:t>
      </w:r>
      <w:r>
        <w:rPr>
          <w:rFonts w:hint="eastAsia" w:ascii="楷体" w:hAnsi="楷体" w:eastAsia="楷体" w:cs="楷体"/>
          <w:color w:val="auto"/>
          <w:spacing w:val="0"/>
          <w:w w:val="100"/>
          <w:position w:val="0"/>
          <w:sz w:val="24"/>
          <w:szCs w:val="24"/>
          <w:u w:val="none"/>
          <w:shd w:val="clear" w:color="auto" w:fill="auto"/>
          <w:lang w:val="en-US" w:eastAsia="zh-CN" w:bidi="zh-TW"/>
        </w:rPr>
        <w:t>需求</w:t>
      </w:r>
      <w:r>
        <w:rPr>
          <w:rFonts w:hint="eastAsia" w:ascii="楷体" w:hAnsi="楷体" w:eastAsia="楷体" w:cs="楷体"/>
          <w:color w:val="auto"/>
          <w:spacing w:val="0"/>
          <w:w w:val="100"/>
          <w:position w:val="0"/>
          <w:sz w:val="24"/>
          <w:szCs w:val="24"/>
          <w:u w:val="none"/>
          <w:shd w:val="clear" w:color="auto" w:fill="auto"/>
          <w:lang w:val="zh-TW" w:eastAsia="zh-TW" w:bidi="zh-TW"/>
        </w:rPr>
        <w:t>情况发生变化，需要项目变更的，应双方协商后签订项目变更协议，</w:t>
      </w:r>
      <w:r>
        <w:rPr>
          <w:rFonts w:hint="eastAsia" w:ascii="楷体" w:hAnsi="楷体" w:eastAsia="楷体" w:cs="楷体"/>
          <w:color w:val="auto"/>
          <w:spacing w:val="0"/>
          <w:w w:val="100"/>
          <w:position w:val="0"/>
          <w:sz w:val="24"/>
          <w:szCs w:val="24"/>
          <w:u w:val="none"/>
          <w:shd w:val="clear" w:color="auto" w:fill="auto"/>
          <w:lang w:val="en-US" w:eastAsia="zh-CN" w:bidi="zh-TW"/>
        </w:rPr>
        <w:t>并经</w:t>
      </w:r>
      <w:r>
        <w:rPr>
          <w:rFonts w:hint="eastAsia" w:ascii="楷体" w:hAnsi="楷体" w:eastAsia="楷体" w:cs="楷体"/>
          <w:color w:val="auto"/>
          <w:spacing w:val="0"/>
          <w:w w:val="100"/>
          <w:position w:val="0"/>
          <w:sz w:val="24"/>
          <w:szCs w:val="24"/>
          <w:u w:val="none"/>
          <w:shd w:val="clear" w:color="auto" w:fill="auto"/>
          <w:lang w:val="zh-TW" w:eastAsia="zh-TW" w:bidi="zh-TW"/>
        </w:rPr>
        <w:t>鉴证方确认后生效（如双方变更事项不能达成一致的，仍按原合同履</w:t>
      </w:r>
      <w:r>
        <w:rPr>
          <w:rFonts w:hint="eastAsia" w:ascii="楷体" w:hAnsi="楷体" w:eastAsia="楷体" w:cs="楷体"/>
          <w:color w:val="auto"/>
          <w:spacing w:val="0"/>
          <w:w w:val="100"/>
          <w:position w:val="0"/>
          <w:sz w:val="24"/>
          <w:szCs w:val="24"/>
          <w:u w:val="none"/>
          <w:shd w:val="clear" w:color="auto" w:fill="auto"/>
          <w:lang w:val="en-US" w:eastAsia="zh-CN" w:bidi="zh-TW"/>
        </w:rPr>
        <w:t>行，</w:t>
      </w:r>
      <w:r>
        <w:rPr>
          <w:rFonts w:hint="eastAsia" w:ascii="楷体" w:hAnsi="楷体" w:eastAsia="楷体" w:cs="楷体"/>
          <w:color w:val="auto"/>
          <w:spacing w:val="0"/>
          <w:w w:val="100"/>
          <w:position w:val="0"/>
          <w:sz w:val="24"/>
          <w:szCs w:val="24"/>
          <w:u w:val="none"/>
          <w:shd w:val="clear" w:color="auto" w:fill="auto"/>
          <w:lang w:val="zh-TW" w:eastAsia="zh-TW" w:bidi="zh-TW"/>
        </w:rPr>
        <w:t>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cs="楷体"/>
          <w:b/>
          <w:bCs/>
          <w:color w:val="auto"/>
          <w:spacing w:val="0"/>
          <w:w w:val="100"/>
          <w:position w:val="0"/>
          <w:sz w:val="24"/>
          <w:szCs w:val="24"/>
          <w:u w:val="none"/>
          <w:shd w:val="clear" w:color="auto" w:fill="auto"/>
          <w:lang w:val="en-US" w:eastAsia="zh-CN" w:bidi="zh-TW"/>
        </w:rPr>
        <w:t>三</w:t>
      </w:r>
      <w:r>
        <w:rPr>
          <w:rFonts w:hint="eastAsia" w:ascii="楷体" w:hAnsi="楷体" w:eastAsia="楷体" w:cs="楷体"/>
          <w:b/>
          <w:bCs/>
          <w:color w:val="auto"/>
          <w:spacing w:val="0"/>
          <w:w w:val="100"/>
          <w:position w:val="0"/>
          <w:sz w:val="24"/>
          <w:szCs w:val="24"/>
          <w:u w:val="none"/>
          <w:shd w:val="clear" w:color="auto" w:fill="auto"/>
          <w:lang w:val="zh-TW" w:eastAsia="zh-TW" w:bidi="zh-TW"/>
        </w:rPr>
        <w:t>、合同生效</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份,甲方持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份，乙方持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份,鉴证方持壹</w:t>
      </w:r>
      <w:r>
        <w:rPr>
          <w:rFonts w:hint="eastAsia" w:ascii="楷体" w:hAnsi="楷体" w:eastAsia="楷体" w:cs="楷体"/>
          <w:color w:val="auto"/>
          <w:spacing w:val="0"/>
          <w:w w:val="100"/>
          <w:position w:val="0"/>
          <w:sz w:val="24"/>
          <w:szCs w:val="24"/>
          <w:u w:val="none"/>
          <w:shd w:val="clear" w:color="auto" w:fill="auto"/>
          <w:lang w:val="en-US" w:eastAsia="zh-CN" w:bidi="zh-TW"/>
        </w:rPr>
        <w:t>份，</w:t>
      </w:r>
      <w:r>
        <w:rPr>
          <w:rFonts w:hint="eastAsia" w:ascii="楷体" w:hAnsi="楷体" w:eastAsia="楷体" w:cs="楷体"/>
          <w:kern w:val="0"/>
          <w:sz w:val="24"/>
          <w:szCs w:val="24"/>
          <w:lang w:val="en-US" w:eastAsia="zh-CN" w:bidi="ar-SA"/>
        </w:rPr>
        <w:t>西安市雁塔区财政局</w:t>
      </w:r>
      <w:r>
        <w:rPr>
          <w:rFonts w:hint="eastAsia" w:ascii="楷体" w:hAnsi="楷体" w:cs="楷体"/>
          <w:color w:val="auto"/>
          <w:spacing w:val="0"/>
          <w:w w:val="100"/>
          <w:position w:val="0"/>
          <w:sz w:val="24"/>
          <w:szCs w:val="24"/>
          <w:u w:val="none"/>
          <w:shd w:val="clear" w:color="auto" w:fill="auto"/>
          <w:lang w:val="en-US" w:eastAsia="zh-CN" w:bidi="zh-TW"/>
        </w:rPr>
        <w:t>壹</w:t>
      </w:r>
      <w:r>
        <w:rPr>
          <w:rFonts w:hint="eastAsia" w:ascii="楷体" w:hAnsi="楷体" w:eastAsia="楷体" w:cs="楷体"/>
          <w:color w:val="auto"/>
          <w:spacing w:val="0"/>
          <w:w w:val="100"/>
          <w:position w:val="0"/>
          <w:sz w:val="24"/>
          <w:szCs w:val="24"/>
          <w:u w:val="none"/>
          <w:shd w:val="clear" w:color="auto" w:fill="auto"/>
          <w:lang w:val="en-US" w:eastAsia="zh-CN" w:bidi="zh-TW"/>
        </w:rPr>
        <w:t>份，</w:t>
      </w:r>
      <w:r>
        <w:rPr>
          <w:rFonts w:hint="eastAsia" w:ascii="楷体" w:hAnsi="楷体" w:eastAsia="楷体" w:cs="楷体"/>
          <w:color w:val="auto"/>
          <w:spacing w:val="0"/>
          <w:w w:val="100"/>
          <w:position w:val="0"/>
          <w:sz w:val="24"/>
          <w:szCs w:val="24"/>
          <w:u w:val="none"/>
          <w:shd w:val="clear" w:color="auto" w:fill="auto"/>
          <w:lang w:val="zh-TW" w:eastAsia="zh-TW" w:bidi="zh-TW"/>
        </w:rPr>
        <w:t>本合同甲、乙、鉴证各方签字并盖章后生效，</w:t>
      </w:r>
      <w:r>
        <w:rPr>
          <w:rFonts w:hint="eastAsia" w:ascii="楷体" w:hAnsi="楷体" w:eastAsia="楷体" w:cs="楷体"/>
          <w:color w:val="auto"/>
          <w:spacing w:val="0"/>
          <w:w w:val="100"/>
          <w:position w:val="0"/>
          <w:sz w:val="24"/>
          <w:szCs w:val="24"/>
          <w:u w:val="none"/>
          <w:shd w:val="clear" w:color="auto" w:fill="auto"/>
          <w:lang w:val="en-US" w:eastAsia="zh-CN" w:bidi="zh-TW"/>
        </w:rPr>
        <w:t>合同执行完毕后，自动</w:t>
      </w:r>
      <w:r>
        <w:rPr>
          <w:rFonts w:hint="eastAsia" w:ascii="楷体" w:hAnsi="楷体" w:eastAsia="楷体" w:cs="楷体"/>
          <w:color w:val="auto"/>
          <w:spacing w:val="0"/>
          <w:w w:val="100"/>
          <w:position w:val="0"/>
          <w:sz w:val="24"/>
          <w:szCs w:val="24"/>
          <w:u w:val="none"/>
          <w:shd w:val="clear" w:color="auto" w:fill="auto"/>
          <w:lang w:val="zh-TW" w:eastAsia="zh-TW" w:bidi="zh-TW"/>
        </w:rPr>
        <w:t>失效（合同的服务承诺则长期有效）。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en-US"/>
        </w:rPr>
      </w:pPr>
      <w:r>
        <w:rPr>
          <w:rFonts w:hint="eastAsia" w:ascii="楷体" w:hAnsi="楷体" w:eastAsia="楷体" w:cs="楷体"/>
          <w:b/>
          <w:bCs/>
          <w:color w:val="auto"/>
          <w:spacing w:val="0"/>
          <w:w w:val="100"/>
          <w:position w:val="0"/>
          <w:sz w:val="24"/>
          <w:szCs w:val="24"/>
          <w:u w:val="none"/>
          <w:shd w:val="clear" w:color="auto" w:fill="auto"/>
          <w:lang w:val="en-US" w:eastAsia="zh-CN" w:bidi="en-US"/>
        </w:rPr>
        <w:t>十六、其他事项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鉴证</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作为</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采购代理机构对合同进行确认。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kern w:val="0"/>
          <w:sz w:val="24"/>
          <w:szCs w:val="24"/>
          <w:lang w:val="en-US" w:eastAsia="zh-CN" w:bidi="ar-SA"/>
        </w:rPr>
        <w:t>西安市雁塔区财政局</w:t>
      </w:r>
      <w:r>
        <w:rPr>
          <w:rFonts w:hint="eastAsia" w:ascii="楷体" w:hAnsi="楷体" w:eastAsia="楷体" w:cs="楷体"/>
          <w:color w:val="auto"/>
          <w:spacing w:val="0"/>
          <w:w w:val="100"/>
          <w:position w:val="0"/>
          <w:sz w:val="24"/>
          <w:szCs w:val="24"/>
          <w:u w:val="none"/>
          <w:shd w:val="clear" w:color="auto" w:fill="auto"/>
          <w:lang w:val="en-US" w:eastAsia="zh-CN" w:bidi="zh-TW"/>
        </w:rPr>
        <w:t>在合同的履行期间以及履行期后，可以随时检查项目的执行情况，对采购标准、釆购内容进行调查核实，并对发现的问题进行处理。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三</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竞争性</w:t>
      </w:r>
      <w:r>
        <w:rPr>
          <w:rFonts w:hint="eastAsia" w:ascii="楷体" w:hAnsi="楷体" w:eastAsia="楷体" w:cs="楷体"/>
          <w:color w:val="auto"/>
          <w:spacing w:val="0"/>
          <w:w w:val="100"/>
          <w:position w:val="0"/>
          <w:sz w:val="24"/>
          <w:szCs w:val="24"/>
          <w:u w:val="none"/>
          <w:shd w:val="clear" w:color="auto" w:fill="auto"/>
          <w:lang w:val="zh-TW" w:eastAsia="zh-TW" w:bidi="zh-TW"/>
        </w:rPr>
        <w:t>磋商文件、响应文件、澄清表（函）、成交通知书、合同</w:t>
      </w:r>
      <w:r>
        <w:rPr>
          <w:rFonts w:hint="eastAsia" w:ascii="楷体" w:hAnsi="楷体" w:eastAsia="楷体" w:cs="楷体"/>
          <w:color w:val="auto"/>
          <w:spacing w:val="0"/>
          <w:w w:val="100"/>
          <w:position w:val="0"/>
          <w:sz w:val="24"/>
          <w:szCs w:val="24"/>
          <w:u w:val="none"/>
          <w:shd w:val="clear" w:color="auto" w:fill="auto"/>
          <w:lang w:val="en-US" w:eastAsia="zh-CN" w:bidi="zh-TW"/>
        </w:rPr>
        <w:t>附件均为合同</w:t>
      </w:r>
      <w:r>
        <w:rPr>
          <w:rFonts w:hint="eastAsia" w:ascii="楷体" w:hAnsi="楷体" w:eastAsia="楷体" w:cs="楷体"/>
          <w:color w:val="auto"/>
          <w:spacing w:val="0"/>
          <w:w w:val="100"/>
          <w:position w:val="0"/>
          <w:sz w:val="24"/>
          <w:szCs w:val="24"/>
          <w:u w:val="none"/>
          <w:shd w:val="clear" w:color="auto" w:fill="auto"/>
          <w:lang w:val="zh-TW" w:eastAsia="zh-TW" w:bidi="zh-TW"/>
        </w:rPr>
        <w:t>不可分割的部分。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四</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甲乙</w:t>
      </w:r>
      <w:r>
        <w:rPr>
          <w:rFonts w:hint="eastAsia" w:ascii="楷体" w:hAnsi="楷体" w:eastAsia="楷体" w:cs="楷体"/>
          <w:color w:val="auto"/>
          <w:spacing w:val="0"/>
          <w:w w:val="100"/>
          <w:position w:val="0"/>
          <w:sz w:val="24"/>
          <w:szCs w:val="24"/>
          <w:u w:val="none"/>
          <w:shd w:val="clear" w:color="auto" w:fill="auto"/>
          <w:lang w:val="zh-TW" w:eastAsia="zh-TW" w:bidi="zh-TW"/>
        </w:rPr>
        <w:t>双方因不可抗力导致本合同全部或部分不能履行时，发生</w:t>
      </w:r>
      <w:r>
        <w:rPr>
          <w:rFonts w:hint="eastAsia" w:ascii="楷体" w:hAnsi="楷体" w:eastAsia="楷体" w:cs="楷体"/>
          <w:color w:val="auto"/>
          <w:spacing w:val="0"/>
          <w:w w:val="100"/>
          <w:position w:val="0"/>
          <w:sz w:val="24"/>
          <w:szCs w:val="24"/>
          <w:u w:val="none"/>
          <w:shd w:val="clear" w:color="auto" w:fill="auto"/>
          <w:lang w:val="en-US" w:eastAsia="zh-CN" w:bidi="zh-TW"/>
        </w:rPr>
        <w:t>不可抗力的一方应当</w:t>
      </w:r>
      <w:r>
        <w:rPr>
          <w:rFonts w:hint="eastAsia" w:ascii="楷体" w:hAnsi="楷体" w:eastAsia="楷体" w:cs="楷体"/>
          <w:color w:val="auto"/>
          <w:spacing w:val="0"/>
          <w:w w:val="100"/>
          <w:position w:val="0"/>
          <w:sz w:val="24"/>
          <w:szCs w:val="24"/>
          <w:u w:val="none"/>
          <w:shd w:val="clear" w:color="auto" w:fill="auto"/>
          <w:lang w:val="zh-TW" w:eastAsia="zh-TW" w:bidi="zh-TW"/>
        </w:rPr>
        <w:t>在不可抗力发生后</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天内书面通知对方，以减轻</w:t>
      </w:r>
      <w:r>
        <w:rPr>
          <w:rFonts w:hint="eastAsia" w:ascii="楷体" w:hAnsi="楷体" w:eastAsia="楷体" w:cs="楷体"/>
          <w:color w:val="auto"/>
          <w:spacing w:val="0"/>
          <w:w w:val="100"/>
          <w:position w:val="0"/>
          <w:sz w:val="24"/>
          <w:szCs w:val="24"/>
          <w:u w:val="none"/>
          <w:shd w:val="clear" w:color="auto" w:fill="auto"/>
          <w:lang w:val="en-US" w:eastAsia="zh-CN" w:bidi="zh-TW"/>
        </w:rPr>
        <w:t>可能给对方造成的损失</w:t>
      </w:r>
      <w:r>
        <w:rPr>
          <w:rFonts w:hint="eastAsia" w:ascii="楷体" w:hAnsi="楷体" w:eastAsia="楷体" w:cs="楷体"/>
          <w:color w:val="auto"/>
          <w:spacing w:val="0"/>
          <w:w w:val="100"/>
          <w:position w:val="0"/>
          <w:sz w:val="24"/>
          <w:szCs w:val="24"/>
          <w:u w:val="none"/>
          <w:shd w:val="clear" w:color="auto" w:fill="auto"/>
          <w:lang w:val="zh-TW" w:eastAsia="zh-TW" w:bidi="zh-TW"/>
        </w:rPr>
        <w:t>。因不可抗力导致本合同全部或部分不能履行时，</w:t>
      </w:r>
      <w:r>
        <w:rPr>
          <w:rFonts w:hint="eastAsia" w:ascii="楷体" w:hAnsi="楷体" w:eastAsia="楷体" w:cs="楷体"/>
          <w:color w:val="auto"/>
          <w:spacing w:val="0"/>
          <w:w w:val="100"/>
          <w:position w:val="0"/>
          <w:sz w:val="24"/>
          <w:szCs w:val="24"/>
          <w:u w:val="none"/>
          <w:shd w:val="clear" w:color="auto" w:fill="auto"/>
          <w:lang w:val="en-US" w:eastAsia="zh-CN" w:bidi="zh-TW"/>
        </w:rPr>
        <w:t>双方各自承担其因此而造成的损失</w:t>
      </w:r>
      <w:r>
        <w:rPr>
          <w:rFonts w:hint="eastAsia" w:ascii="楷体" w:hAnsi="楷体" w:eastAsia="楷体" w:cs="楷体"/>
          <w:color w:val="auto"/>
          <w:spacing w:val="0"/>
          <w:w w:val="100"/>
          <w:position w:val="0"/>
          <w:sz w:val="24"/>
          <w:szCs w:val="24"/>
          <w:u w:val="none"/>
          <w:shd w:val="clear" w:color="auto" w:fill="auto"/>
          <w:lang w:val="zh-TW" w:eastAsia="zh-TW" w:bidi="zh-TW"/>
        </w:rPr>
        <w:t>、损害。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五</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合同</w:t>
      </w:r>
      <w:r>
        <w:rPr>
          <w:rFonts w:hint="eastAsia" w:ascii="楷体" w:hAnsi="楷体" w:eastAsia="楷体" w:cs="楷体"/>
          <w:color w:val="auto"/>
          <w:spacing w:val="0"/>
          <w:w w:val="100"/>
          <w:position w:val="0"/>
          <w:sz w:val="24"/>
          <w:szCs w:val="24"/>
          <w:u w:val="none"/>
          <w:shd w:val="clear" w:color="auto" w:fill="auto"/>
          <w:lang w:val="zh-TW" w:eastAsia="zh-TW" w:bidi="zh-TW"/>
        </w:rPr>
        <w:t>未尽事宜，由甲、乙双方协商并经鉴证方确认后签订政府</w:t>
      </w:r>
      <w:r>
        <w:rPr>
          <w:rFonts w:hint="eastAsia" w:ascii="楷体" w:hAnsi="楷体" w:eastAsia="楷体" w:cs="楷体"/>
          <w:color w:val="auto"/>
          <w:spacing w:val="0"/>
          <w:w w:val="100"/>
          <w:position w:val="0"/>
          <w:sz w:val="24"/>
          <w:szCs w:val="24"/>
          <w:u w:val="none"/>
          <w:shd w:val="clear" w:color="auto" w:fill="auto"/>
          <w:lang w:val="en-US" w:eastAsia="zh-CN" w:bidi="zh-TW"/>
        </w:rPr>
        <w:t>采购补充合同，</w:t>
      </w:r>
      <w:r>
        <w:rPr>
          <w:rFonts w:hint="eastAsia" w:ascii="楷体" w:hAnsi="楷体" w:eastAsia="楷体" w:cs="楷体"/>
          <w:color w:val="auto"/>
          <w:spacing w:val="0"/>
          <w:w w:val="100"/>
          <w:position w:val="0"/>
          <w:sz w:val="24"/>
          <w:szCs w:val="24"/>
          <w:u w:val="none"/>
          <w:shd w:val="clear" w:color="auto" w:fill="auto"/>
          <w:lang w:val="zh-TW" w:eastAsia="zh-TW" w:bidi="zh-TW"/>
        </w:rPr>
        <w:t>与原合同具有同等法律效力。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yellow"/>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yellow"/>
          <w:u w:val="none"/>
          <w:shd w:val="clear" w:color="auto" w:fill="auto"/>
          <w:lang w:val="zh-TW" w:eastAsia="zh-TW" w:bidi="zh-TW"/>
        </w:rPr>
        <w:br w:type="page"/>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78" w:hRule="exact"/>
          <w:jc w:val="center"/>
        </w:trPr>
        <w:tc>
          <w:tcPr>
            <w:tcBorders>
              <w:bottom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80" w:right="0" w:firstLine="0"/>
              <w:jc w:val="both"/>
              <w:textAlignment w:val="auto"/>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甲方</w:t>
            </w:r>
          </w:p>
        </w:tc>
        <w:tc>
          <w:tcPr>
            <w:tcBorders>
              <w:bottom w:val="single" w:color="auto" w:sz="4" w:space="0"/>
            </w:tcBorders>
            <w:shd w:val="clear" w:color="auto" w:fill="auto"/>
            <w:vAlign w:val="center"/>
          </w:tcPr>
          <w:p>
            <w:pPr>
              <w:keepNext w:val="0"/>
              <w:keepLines w:val="0"/>
              <w:pageBreakBefore w:val="0"/>
              <w:widowControl w:val="0"/>
              <w:shd w:val="clear" w:color="auto" w:fill="auto"/>
              <w:tabs>
                <w:tab w:val="left" w:pos="1191"/>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乙方</w:t>
            </w:r>
          </w:p>
        </w:tc>
        <w:tc>
          <w:tcPr>
            <w:tcBorders>
              <w:bottom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023" w:firstLineChars="465"/>
              <w:jc w:val="both"/>
              <w:textAlignment w:val="auto"/>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Borders>
              <w:top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釆购人名称</w:t>
            </w: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right="0" w:firstLine="1100" w:firstLineChars="500"/>
              <w:jc w:val="both"/>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（盖章）</w:t>
            </w:r>
          </w:p>
        </w:tc>
        <w:tc>
          <w:tcPr>
            <w:tcBorders>
              <w:top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供应商全称</w:t>
            </w: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（盖章）</w:t>
            </w:r>
          </w:p>
        </w:tc>
        <w:tc>
          <w:tcPr>
            <w:tcBorders>
              <w:top w:val="single" w:color="auto" w:sz="4" w:space="0"/>
            </w:tcBorders>
            <w:shd w:val="clear" w:color="auto" w:fill="auto"/>
            <w:vAlign w:val="center"/>
          </w:tcPr>
          <w:p>
            <w:pPr>
              <w:keepNext w:val="0"/>
              <w:keepLines w:val="0"/>
              <w:widowControl w:val="0"/>
              <w:shd w:val="clear" w:color="auto" w:fill="auto"/>
              <w:bidi w:val="0"/>
              <w:spacing w:before="0" w:after="0" w:line="240" w:lineRule="auto"/>
              <w:ind w:left="0" w:leftChars="0" w:right="0" w:firstLine="0" w:firstLineChars="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240" w:lineRule="auto"/>
              <w:ind w:left="154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154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400"/>
              <w:jc w:val="center"/>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shd w:val="clear" w:color="auto" w:fill="auto"/>
            <w:vAlign w:val="top"/>
          </w:tcPr>
          <w:p>
            <w:pPr>
              <w:keepNext w:val="0"/>
              <w:keepLines w:val="0"/>
              <w:widowControl w:val="0"/>
              <w:shd w:val="clear" w:color="auto" w:fill="auto"/>
              <w:bidi w:val="0"/>
              <w:spacing w:before="24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地址：</w:t>
            </w:r>
          </w:p>
        </w:tc>
        <w:tc>
          <w:tcPr>
            <w:shd w:val="clear" w:color="auto" w:fill="auto"/>
            <w:vAlign w:val="top"/>
          </w:tcPr>
          <w:p>
            <w:pPr>
              <w:keepNext w:val="0"/>
              <w:keepLines w:val="0"/>
              <w:widowControl w:val="0"/>
              <w:shd w:val="clear" w:color="auto" w:fill="auto"/>
              <w:bidi w:val="0"/>
              <w:spacing w:before="24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地址：</w:t>
            </w:r>
          </w:p>
        </w:tc>
        <w:tc>
          <w:tcPr>
            <w:shd w:val="clear" w:color="auto" w:fill="auto"/>
            <w:vAlign w:val="center"/>
          </w:tcPr>
          <w:p>
            <w:pPr>
              <w:keepNext w:val="0"/>
              <w:keepLines w:val="0"/>
              <w:widowControl w:val="0"/>
              <w:shd w:val="clear" w:color="auto" w:fill="auto"/>
              <w:bidi w:val="0"/>
              <w:spacing w:before="0" w:after="0" w:line="240" w:lineRule="auto"/>
              <w:ind w:left="0" w:leftChars="0" w:right="0" w:firstLine="0" w:firstLineChars="0"/>
              <w:jc w:val="left"/>
              <w:rPr>
                <w:rFonts w:hint="eastAsia" w:ascii="楷体" w:hAnsi="楷体" w:eastAsia="楷体" w:cs="楷体"/>
                <w:color w:val="auto"/>
                <w:spacing w:val="0"/>
                <w:w w:val="100"/>
                <w:position w:val="0"/>
                <w:sz w:val="22"/>
                <w:szCs w:val="22"/>
                <w:u w:val="none"/>
                <w:shd w:val="clear" w:color="auto" w:fill="auto"/>
                <w:lang w:val="zh-TW" w:eastAsia="zh-CN" w:bidi="zh-TW"/>
              </w:rPr>
            </w:pPr>
            <w:r>
              <w:rPr>
                <w:rFonts w:hint="eastAsia" w:ascii="楷体" w:hAnsi="楷体" w:eastAsia="楷体" w:cs="楷体"/>
                <w:color w:val="auto"/>
                <w:spacing w:val="0"/>
                <w:w w:val="100"/>
                <w:position w:val="0"/>
                <w:sz w:val="22"/>
                <w:szCs w:val="22"/>
                <w:u w:val="none"/>
                <w:shd w:val="clear" w:color="auto" w:fill="auto"/>
                <w:lang w:val="zh-TW" w:eastAsia="zh-TW" w:bidi="zh-TW"/>
              </w:rPr>
              <w:t>地址：</w:t>
            </w:r>
            <w:r>
              <w:rPr>
                <w:rFonts w:hint="eastAsia" w:ascii="楷体" w:hAnsi="楷体" w:eastAsia="楷体" w:cs="楷体"/>
                <w:color w:val="auto"/>
                <w:spacing w:val="0"/>
                <w:w w:val="100"/>
                <w:position w:val="0"/>
                <w:sz w:val="22"/>
                <w:szCs w:val="22"/>
                <w:u w:val="none"/>
                <w:shd w:val="clear" w:color="auto" w:fill="auto"/>
                <w:lang w:val="zh-TW" w:eastAsia="zh-CN" w:bidi="zh-TW"/>
              </w:rPr>
              <w:t>西安市高新区沣惠路16号泰华金贸国际8号楼28层</w:t>
            </w:r>
          </w:p>
          <w:p>
            <w:pPr>
              <w:keepNext w:val="0"/>
              <w:keepLines w:val="0"/>
              <w:widowControl w:val="0"/>
              <w:shd w:val="clear" w:color="auto" w:fill="auto"/>
              <w:bidi w:val="0"/>
              <w:spacing w:before="240" w:after="0" w:line="240" w:lineRule="auto"/>
              <w:ind w:left="0" w:right="0" w:firstLine="0"/>
              <w:jc w:val="center"/>
              <w:rPr>
                <w:rFonts w:hint="eastAsia" w:ascii="楷体" w:hAnsi="楷体" w:eastAsia="楷体" w:cs="楷体"/>
                <w:color w:val="auto"/>
                <w:spacing w:val="0"/>
                <w:w w:val="100"/>
                <w:position w:val="0"/>
                <w:sz w:val="22"/>
                <w:szCs w:val="22"/>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邮编：</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邮编：</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476" w:hRule="exact"/>
          <w:jc w:val="center"/>
        </w:trPr>
        <w:tc>
          <w:tcPr>
            <w:shd w:val="clear" w:color="auto" w:fill="auto"/>
            <w:vAlign w:val="top"/>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法定代表人：</w:t>
            </w:r>
          </w:p>
        </w:tc>
        <w:tc>
          <w:tcPr>
            <w:shd w:val="clear" w:color="auto" w:fill="auto"/>
            <w:vAlign w:val="top"/>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法定代表人：</w:t>
            </w:r>
          </w:p>
        </w:tc>
        <w:tc>
          <w:tcPr>
            <w:shd w:val="clear" w:color="auto" w:fill="auto"/>
            <w:vAlign w:val="top"/>
          </w:tcPr>
          <w:p>
            <w:pPr>
              <w:keepNext w:val="0"/>
              <w:keepLines w:val="0"/>
              <w:widowControl w:val="0"/>
              <w:shd w:val="clear" w:color="auto" w:fill="auto"/>
              <w:bidi w:val="0"/>
              <w:spacing w:before="0" w:after="0" w:line="240" w:lineRule="auto"/>
              <w:ind w:left="0" w:leftChars="0" w:right="0" w:firstLine="220" w:firstLineChars="10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负责人：</w:t>
            </w:r>
          </w:p>
          <w:p>
            <w:pPr>
              <w:keepNext w:val="0"/>
              <w:keepLines w:val="0"/>
              <w:widowControl w:val="0"/>
              <w:shd w:val="clear" w:color="auto" w:fill="auto"/>
              <w:bidi w:val="0"/>
              <w:spacing w:before="0" w:after="0" w:line="240" w:lineRule="auto"/>
              <w:ind w:left="0" w:right="0" w:firstLine="220"/>
              <w:jc w:val="left"/>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220"/>
              <w:jc w:val="left"/>
              <w:rPr>
                <w:rFonts w:hint="eastAsia" w:ascii="楷体" w:hAnsi="楷体" w:eastAsia="楷体" w:cs="楷体"/>
                <w:color w:val="auto"/>
                <w:spacing w:val="0"/>
                <w:w w:val="100"/>
                <w:position w:val="0"/>
                <w:sz w:val="22"/>
                <w:szCs w:val="22"/>
                <w:u w:val="none"/>
                <w:shd w:val="clear" w:color="auto" w:fill="auto"/>
                <w:lang w:val="zh-TW" w:eastAsia="zh-TW" w:bidi="zh-TW"/>
              </w:rPr>
            </w:pPr>
          </w:p>
          <w:p>
            <w:pPr>
              <w:keepNext w:val="0"/>
              <w:keepLines w:val="0"/>
              <w:widowControl w:val="0"/>
              <w:shd w:val="clear" w:color="auto" w:fill="auto"/>
              <w:bidi w:val="0"/>
              <w:spacing w:before="0" w:after="0" w:line="240" w:lineRule="auto"/>
              <w:ind w:left="0" w:leftChars="0" w:right="0" w:firstLine="220" w:firstLineChars="10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被授权代表：（签字）</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被授权代表：（签字）</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电话：</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电话：</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传真：</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传真：</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shd w:val="clear" w:color="auto" w:fill="auto"/>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10"/>
                <w:szCs w:val="10"/>
                <w:shd w:val="clear" w:color="auto" w:fill="auto"/>
                <w:lang w:eastAsia="en-US" w:bidi="en-US"/>
              </w:rPr>
            </w:pP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开户银行：</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shd w:val="clear" w:color="auto" w:fill="auto"/>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10"/>
                <w:szCs w:val="10"/>
                <w:shd w:val="clear" w:color="auto" w:fill="auto"/>
                <w:lang w:eastAsia="en-US" w:bidi="en-US"/>
              </w:rPr>
            </w:pP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帐号：</w:t>
            </w:r>
          </w:p>
        </w:tc>
        <w:tc>
          <w:tcPr>
            <w:shd w:val="clear" w:color="auto" w:fill="auto"/>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10"/>
                <w:szCs w:val="10"/>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日期：</w:t>
            </w:r>
            <w:r>
              <w:rPr>
                <w:rFonts w:hint="eastAsia" w:ascii="楷体" w:hAnsi="楷体" w:eastAsia="楷体" w:cs="楷体"/>
                <w:color w:val="auto"/>
                <w:spacing w:val="0"/>
                <w:w w:val="100"/>
                <w:position w:val="0"/>
                <w:sz w:val="22"/>
                <w:szCs w:val="22"/>
                <w:u w:val="none"/>
                <w:shd w:val="clear" w:color="auto" w:fill="auto"/>
                <w:lang w:val="en-US" w:eastAsia="zh-CN" w:bidi="zh-TW"/>
              </w:rPr>
              <w:t xml:space="preserve">      </w:t>
            </w:r>
            <w:r>
              <w:rPr>
                <w:rFonts w:hint="eastAsia" w:ascii="楷体" w:hAnsi="楷体" w:eastAsia="楷体" w:cs="楷体"/>
                <w:color w:val="auto"/>
                <w:spacing w:val="0"/>
                <w:w w:val="100"/>
                <w:position w:val="0"/>
                <w:sz w:val="22"/>
                <w:szCs w:val="22"/>
                <w:u w:val="none"/>
                <w:shd w:val="clear" w:color="auto" w:fill="auto"/>
                <w:lang w:val="zh-TW" w:eastAsia="zh-TW" w:bidi="zh-TW"/>
              </w:rPr>
              <w:t xml:space="preserve">年 </w:t>
            </w:r>
            <w:r>
              <w:rPr>
                <w:rFonts w:hint="eastAsia" w:ascii="楷体" w:hAnsi="楷体" w:eastAsia="楷体" w:cs="楷体"/>
                <w:color w:val="auto"/>
                <w:spacing w:val="0"/>
                <w:w w:val="100"/>
                <w:position w:val="0"/>
                <w:sz w:val="22"/>
                <w:szCs w:val="22"/>
                <w:u w:val="none"/>
                <w:shd w:val="clear" w:color="auto" w:fill="auto"/>
                <w:lang w:val="zh-CN" w:eastAsia="zh-CN" w:bidi="zh-CN"/>
              </w:rPr>
              <w:t>月</w:t>
            </w:r>
            <w:r>
              <w:rPr>
                <w:rFonts w:hint="eastAsia" w:ascii="楷体" w:hAnsi="楷体" w:eastAsia="楷体" w:cs="楷体"/>
                <w:color w:val="auto"/>
                <w:spacing w:val="0"/>
                <w:w w:val="100"/>
                <w:position w:val="0"/>
                <w:sz w:val="22"/>
                <w:szCs w:val="22"/>
                <w:u w:val="none"/>
                <w:shd w:val="clear" w:color="auto" w:fill="auto"/>
                <w:lang w:val="en-US" w:eastAsia="zh-CN" w:bidi="zh-CN"/>
              </w:rPr>
              <w:t xml:space="preserve">  日</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日期：</w:t>
            </w:r>
            <w:r>
              <w:rPr>
                <w:rFonts w:hint="eastAsia" w:ascii="楷体" w:hAnsi="楷体" w:eastAsia="楷体" w:cs="楷体"/>
                <w:color w:val="auto"/>
                <w:spacing w:val="0"/>
                <w:w w:val="100"/>
                <w:position w:val="0"/>
                <w:sz w:val="22"/>
                <w:szCs w:val="22"/>
                <w:u w:val="none"/>
                <w:shd w:val="clear" w:color="auto" w:fill="auto"/>
                <w:lang w:val="en-US" w:eastAsia="zh-CN" w:bidi="zh-TW"/>
              </w:rPr>
              <w:t xml:space="preserve">      </w:t>
            </w:r>
            <w:r>
              <w:rPr>
                <w:rFonts w:hint="eastAsia" w:ascii="楷体" w:hAnsi="楷体" w:eastAsia="楷体" w:cs="楷体"/>
                <w:color w:val="auto"/>
                <w:spacing w:val="0"/>
                <w:w w:val="100"/>
                <w:position w:val="0"/>
                <w:sz w:val="22"/>
                <w:szCs w:val="22"/>
                <w:u w:val="none"/>
                <w:shd w:val="clear" w:color="auto" w:fill="auto"/>
                <w:lang w:val="zh-TW" w:eastAsia="zh-TW" w:bidi="zh-TW"/>
              </w:rPr>
              <w:t xml:space="preserve">年 </w:t>
            </w:r>
            <w:r>
              <w:rPr>
                <w:rFonts w:hint="eastAsia" w:ascii="楷体" w:hAnsi="楷体" w:eastAsia="楷体" w:cs="楷体"/>
                <w:color w:val="auto"/>
                <w:spacing w:val="0"/>
                <w:w w:val="100"/>
                <w:position w:val="0"/>
                <w:sz w:val="22"/>
                <w:szCs w:val="22"/>
                <w:u w:val="none"/>
                <w:shd w:val="clear" w:color="auto" w:fill="auto"/>
                <w:lang w:val="zh-CN" w:eastAsia="zh-CN" w:bidi="zh-TW"/>
              </w:rPr>
              <w:t>月</w:t>
            </w:r>
            <w:r>
              <w:rPr>
                <w:rFonts w:hint="eastAsia" w:ascii="楷体" w:hAnsi="楷体" w:eastAsia="楷体" w:cs="楷体"/>
                <w:color w:val="auto"/>
                <w:spacing w:val="0"/>
                <w:w w:val="100"/>
                <w:position w:val="0"/>
                <w:sz w:val="22"/>
                <w:szCs w:val="22"/>
                <w:u w:val="none"/>
                <w:shd w:val="clear" w:color="auto" w:fill="auto"/>
                <w:lang w:val="en-US" w:eastAsia="zh-CN" w:bidi="zh-TW"/>
              </w:rPr>
              <w:t xml:space="preserve">  日</w:t>
            </w:r>
          </w:p>
        </w:tc>
        <w:tc>
          <w:tcPr>
            <w:shd w:val="clear" w:color="auto" w:fill="auto"/>
            <w:vAlign w:val="center"/>
          </w:tcPr>
          <w:p>
            <w:pPr>
              <w:keepNext w:val="0"/>
              <w:keepLines w:val="0"/>
              <w:widowControl w:val="0"/>
              <w:shd w:val="clear" w:color="auto" w:fill="auto"/>
              <w:tabs>
                <w:tab w:val="left" w:pos="1354"/>
              </w:tabs>
              <w:bidi w:val="0"/>
              <w:spacing w:before="0" w:after="0" w:line="240" w:lineRule="auto"/>
              <w:ind w:left="0" w:leftChars="0" w:right="0" w:firstLine="0" w:firstLineChars="0"/>
              <w:jc w:val="both"/>
              <w:rPr>
                <w:rFonts w:hint="eastAsia" w:ascii="楷体" w:hAnsi="楷体" w:eastAsia="楷体" w:cs="楷体"/>
                <w:color w:val="auto"/>
                <w:spacing w:val="0"/>
                <w:w w:val="100"/>
                <w:position w:val="0"/>
                <w:sz w:val="22"/>
                <w:szCs w:val="22"/>
                <w:u w:val="none"/>
                <w:shd w:val="clear" w:color="auto" w:fill="auto"/>
                <w:lang w:val="zh-TW" w:eastAsia="zh-TW" w:bidi="zh-TW"/>
              </w:rPr>
            </w:pPr>
            <w:r>
              <w:rPr>
                <w:rFonts w:hint="eastAsia" w:ascii="楷体" w:hAnsi="楷体" w:eastAsia="楷体" w:cs="楷体"/>
                <w:color w:val="auto"/>
                <w:spacing w:val="0"/>
                <w:w w:val="100"/>
                <w:position w:val="0"/>
                <w:sz w:val="22"/>
                <w:szCs w:val="22"/>
                <w:u w:val="none"/>
                <w:shd w:val="clear" w:color="auto" w:fill="auto"/>
                <w:lang w:val="zh-TW" w:eastAsia="zh-TW" w:bidi="zh-TW"/>
              </w:rPr>
              <w:t>日期：</w:t>
            </w:r>
            <w:r>
              <w:rPr>
                <w:rFonts w:hint="eastAsia" w:ascii="楷体" w:hAnsi="楷体" w:eastAsia="楷体" w:cs="楷体"/>
                <w:color w:val="auto"/>
                <w:spacing w:val="0"/>
                <w:w w:val="100"/>
                <w:position w:val="0"/>
                <w:sz w:val="22"/>
                <w:szCs w:val="22"/>
                <w:u w:val="none"/>
                <w:shd w:val="clear" w:color="auto" w:fill="auto"/>
                <w:lang w:val="en-US" w:eastAsia="zh-CN" w:bidi="zh-TW"/>
              </w:rPr>
              <w:t xml:space="preserve">      </w:t>
            </w:r>
            <w:r>
              <w:rPr>
                <w:rFonts w:hint="eastAsia" w:ascii="楷体" w:hAnsi="楷体" w:eastAsia="楷体" w:cs="楷体"/>
                <w:color w:val="auto"/>
                <w:spacing w:val="0"/>
                <w:w w:val="100"/>
                <w:position w:val="0"/>
                <w:sz w:val="22"/>
                <w:szCs w:val="22"/>
                <w:u w:val="none"/>
                <w:shd w:val="clear" w:color="auto" w:fill="auto"/>
                <w:lang w:val="zh-TW" w:eastAsia="zh-TW" w:bidi="zh-TW"/>
              </w:rPr>
              <w:t xml:space="preserve">年 </w:t>
            </w:r>
            <w:r>
              <w:rPr>
                <w:rFonts w:hint="eastAsia" w:ascii="楷体" w:hAnsi="楷体" w:eastAsia="楷体" w:cs="楷体"/>
                <w:color w:val="auto"/>
                <w:spacing w:val="0"/>
                <w:w w:val="100"/>
                <w:position w:val="0"/>
                <w:sz w:val="22"/>
                <w:szCs w:val="22"/>
                <w:u w:val="none"/>
                <w:shd w:val="clear" w:color="auto" w:fill="auto"/>
                <w:lang w:val="zh-CN" w:eastAsia="zh-CN" w:bidi="zh-TW"/>
              </w:rPr>
              <w:t>月</w:t>
            </w:r>
            <w:r>
              <w:rPr>
                <w:rFonts w:hint="eastAsia" w:ascii="楷体" w:hAnsi="楷体" w:eastAsia="楷体" w:cs="楷体"/>
                <w:color w:val="auto"/>
                <w:spacing w:val="0"/>
                <w:w w:val="100"/>
                <w:position w:val="0"/>
                <w:sz w:val="22"/>
                <w:szCs w:val="22"/>
                <w:u w:val="none"/>
                <w:shd w:val="clear" w:color="auto" w:fill="auto"/>
                <w:lang w:val="en-US" w:eastAsia="zh-CN" w:bidi="zh-TW"/>
              </w:rPr>
              <w:t xml:space="preserve">  日</w:t>
            </w:r>
          </w:p>
        </w:tc>
      </w:tr>
    </w:tbl>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hd w:val="clear" w:color="auto" w:fill="auto"/>
          <w:lang w:eastAsia="en-US" w:bidi="en-US"/>
        </w:rPr>
      </w:pPr>
    </w:p>
    <w:p>
      <w:pPr>
        <w:widowControl/>
        <w:snapToGrid w:val="0"/>
        <w:spacing w:line="360" w:lineRule="auto"/>
        <w:ind w:firstLine="349" w:firstLineChars="145"/>
        <w:jc w:val="center"/>
        <w:rPr>
          <w:rFonts w:hint="eastAsia" w:ascii="华文中宋" w:hAnsi="华文中宋" w:eastAsia="华文中宋"/>
          <w:b/>
          <w:spacing w:val="30"/>
          <w:sz w:val="44"/>
          <w:szCs w:val="44"/>
        </w:rPr>
      </w:pPr>
      <w:r>
        <w:rPr>
          <w:rFonts w:hint="eastAsia" w:ascii="宋体" w:hAnsi="宋体"/>
          <w:b/>
        </w:rPr>
        <w:br w:type="page"/>
      </w:r>
    </w:p>
    <w:p>
      <w:pPr>
        <w:pStyle w:val="4"/>
        <w:rPr>
          <w:rFonts w:ascii="楷体" w:hAnsi="楷体" w:cs="楷体"/>
        </w:rPr>
      </w:pPr>
      <w:bookmarkStart w:id="51" w:name="_Toc12330_WPSOffice_Level1"/>
      <w:bookmarkStart w:id="52" w:name="_Toc9333"/>
      <w:bookmarkStart w:id="53" w:name="_Toc6986"/>
      <w:r>
        <w:rPr>
          <w:rFonts w:hint="eastAsia" w:ascii="楷体" w:hAnsi="楷体" w:cs="楷体"/>
        </w:rPr>
        <w:t>响应文件格式</w:t>
      </w:r>
      <w:bookmarkEnd w:id="51"/>
      <w:bookmarkEnd w:id="52"/>
      <w:bookmarkEnd w:id="53"/>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lang w:val="zh-CN"/>
        </w:rPr>
      </w:pPr>
      <w:bookmarkStart w:id="54" w:name="_Toc21095_WPSOffice_Level1"/>
      <w:bookmarkStart w:id="55" w:name="_Toc19016_WPSOffice_Level1"/>
      <w:bookmarkStart w:id="56" w:name="_Toc18869"/>
      <w:bookmarkStart w:id="57" w:name="_Toc1349"/>
      <w:bookmarkStart w:id="58" w:name="_Toc16405_WPSOffice_Level1"/>
      <w:bookmarkStart w:id="59" w:name="_Toc15681_WPSOffice_Level1"/>
      <w:bookmarkStart w:id="60" w:name="_Toc21872_WPSOffice_Level1"/>
      <w:bookmarkStart w:id="61" w:name="_Toc6858_WPSOffice_Level1"/>
      <w:r>
        <w:rPr>
          <w:rFonts w:hint="eastAsia" w:ascii="楷体" w:hAnsi="楷体" w:cs="楷体"/>
          <w:b/>
          <w:bCs/>
          <w:kern w:val="0"/>
          <w:sz w:val="28"/>
          <w:szCs w:val="28"/>
          <w:lang w:val="zh-CN"/>
        </w:rPr>
        <w:t>正本/副本</w:t>
      </w:r>
      <w:bookmarkEnd w:id="54"/>
      <w:bookmarkEnd w:id="55"/>
      <w:bookmarkEnd w:id="56"/>
      <w:bookmarkEnd w:id="57"/>
      <w:bookmarkEnd w:id="58"/>
      <w:bookmarkEnd w:id="59"/>
      <w:bookmarkEnd w:id="60"/>
      <w:bookmarkEnd w:id="61"/>
    </w:p>
    <w:p>
      <w:pPr>
        <w:widowControl/>
        <w:ind w:firstLine="0" w:firstLineChars="0"/>
        <w:jc w:val="center"/>
        <w:rPr>
          <w:rFonts w:ascii="楷体" w:hAnsi="楷体" w:cs="楷体"/>
          <w:b/>
          <w:bCs/>
          <w:kern w:val="0"/>
          <w:sz w:val="28"/>
          <w:szCs w:val="28"/>
        </w:rPr>
      </w:pPr>
      <w:bookmarkStart w:id="62" w:name="_Toc18828_WPSOffice_Level1"/>
      <w:bookmarkStart w:id="63" w:name="_Toc1686_WPSOffice_Level1"/>
      <w:bookmarkStart w:id="64" w:name="_Toc18783"/>
      <w:bookmarkStart w:id="65" w:name="_Toc7837"/>
      <w:bookmarkStart w:id="66" w:name="_Toc17186"/>
      <w:bookmarkStart w:id="67" w:name="_Toc21720_WPSOffice_Level1"/>
      <w:bookmarkStart w:id="68" w:name="_Toc25400_WPSOffice_Level1"/>
      <w:bookmarkStart w:id="69" w:name="_Toc13152_WPSOffice_Level1"/>
      <w:bookmarkStart w:id="70" w:name="_Toc8685_WPSOffice_Level1"/>
      <w:r>
        <w:rPr>
          <w:rFonts w:hint="eastAsia" w:ascii="楷体" w:hAnsi="楷体" w:cs="楷体"/>
          <w:b/>
          <w:bCs/>
          <w:kern w:val="0"/>
          <w:sz w:val="28"/>
          <w:szCs w:val="28"/>
          <w:lang w:val="zh-CN"/>
        </w:rPr>
        <w:t>采购项目编号：HYTF-202209087</w:t>
      </w:r>
      <w:r>
        <w:rPr>
          <w:rFonts w:hint="eastAsia" w:ascii="楷体" w:hAnsi="楷体" w:cs="楷体"/>
          <w:b/>
          <w:bCs/>
          <w:kern w:val="0"/>
          <w:sz w:val="28"/>
          <w:szCs w:val="28"/>
          <w:lang w:val="en-US" w:eastAsia="zh-CN"/>
        </w:rPr>
        <w:t xml:space="preserve">                 </w:t>
      </w:r>
      <w:r>
        <w:rPr>
          <w:rFonts w:hint="eastAsia" w:ascii="楷体" w:hAnsi="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1" w:name="_Toc29276_WPSOffice_Level2"/>
      <w:bookmarkStart w:id="72" w:name="_Toc27024_WPSOffice_Level2"/>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楷体" w:hAnsi="楷体" w:cs="楷体"/>
          <w:b/>
          <w:bCs/>
          <w:kern w:val="0"/>
          <w:sz w:val="52"/>
          <w:szCs w:val="52"/>
          <w:lang w:val="en-US"/>
        </w:rPr>
      </w:pPr>
      <w:r>
        <w:rPr>
          <w:rFonts w:hint="eastAsia" w:ascii="楷体" w:hAnsi="楷体" w:cs="楷体"/>
          <w:b/>
          <w:bCs/>
          <w:color w:val="auto"/>
          <w:kern w:val="0"/>
          <w:sz w:val="52"/>
          <w:szCs w:val="52"/>
          <w:lang w:val="en-US" w:eastAsia="zh-CN"/>
        </w:rPr>
        <w:t>西安市雁塔区市场监督管理局2022放心消费创建广告服务项目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1"/>
      <w:bookmarkEnd w:id="72"/>
    </w:p>
    <w:p>
      <w:pPr>
        <w:widowControl/>
        <w:ind w:firstLine="0" w:firstLineChars="0"/>
        <w:jc w:val="center"/>
        <w:rPr>
          <w:rFonts w:hint="default" w:ascii="楷体" w:hAnsi="楷体" w:eastAsia="楷体" w:cs="楷体"/>
          <w:b/>
          <w:bCs/>
          <w:kern w:val="0"/>
          <w:sz w:val="28"/>
          <w:szCs w:val="28"/>
          <w:lang w:val="en-US" w:eastAsia="zh-CN"/>
        </w:rPr>
      </w:pPr>
      <w:r>
        <w:rPr>
          <w:rFonts w:hint="eastAsia" w:ascii="楷体" w:hAnsi="楷体" w:cs="楷体"/>
          <w:b/>
          <w:bCs/>
          <w:kern w:val="0"/>
          <w:sz w:val="28"/>
          <w:szCs w:val="28"/>
          <w:lang w:val="zh-CN"/>
        </w:rPr>
        <w:t>采购</w:t>
      </w:r>
      <w:r>
        <w:rPr>
          <w:rFonts w:hint="eastAsia" w:ascii="楷体" w:hAnsi="楷体" w:cs="楷体"/>
          <w:b/>
          <w:bCs/>
          <w:kern w:val="0"/>
          <w:sz w:val="28"/>
          <w:szCs w:val="28"/>
          <w:lang w:val="en-US" w:eastAsia="zh-CN"/>
        </w:rPr>
        <w:t>包项</w:t>
      </w:r>
      <w:r>
        <w:rPr>
          <w:rFonts w:hint="eastAsia" w:ascii="楷体" w:hAnsi="楷体" w:cs="楷体"/>
          <w:b/>
          <w:bCs/>
          <w:kern w:val="0"/>
          <w:sz w:val="28"/>
          <w:szCs w:val="28"/>
          <w:lang w:val="zh-CN"/>
        </w:rPr>
        <w:t>编号：HYTF-202209087</w:t>
      </w:r>
      <w:r>
        <w:rPr>
          <w:rFonts w:hint="eastAsia" w:ascii="楷体" w:hAnsi="楷体" w:cs="楷体"/>
          <w:b/>
          <w:bCs/>
          <w:kern w:val="0"/>
          <w:sz w:val="28"/>
          <w:szCs w:val="28"/>
          <w:lang w:val="en-US" w:eastAsia="zh-CN"/>
        </w:rPr>
        <w:t>-第2包</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2"/>
        <w:ind w:left="480" w:firstLine="482"/>
        <w:rPr>
          <w:rFonts w:ascii="楷体" w:hAnsi="楷体" w:cs="楷体"/>
          <w:b/>
          <w:bCs/>
          <w:kern w:val="0"/>
        </w:rPr>
      </w:pPr>
    </w:p>
    <w:p>
      <w:pPr>
        <w:pStyle w:val="2"/>
        <w:ind w:left="480" w:firstLine="482"/>
        <w:rPr>
          <w:rFonts w:ascii="楷体" w:hAnsi="楷体" w:cs="楷体"/>
          <w:b/>
          <w:bCs/>
          <w:kern w:val="0"/>
        </w:rPr>
      </w:pPr>
    </w:p>
    <w:p>
      <w:pPr>
        <w:pStyle w:val="2"/>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3" w:name="_Toc7607_WPSOffice_Level1"/>
      <w:bookmarkStart w:id="74" w:name="_Toc9130"/>
      <w:bookmarkStart w:id="75" w:name="_Toc11535_WPSOffice_Level1"/>
      <w:bookmarkStart w:id="76" w:name="_Toc23023_WPSOffice_Level1"/>
      <w:bookmarkStart w:id="77" w:name="_Toc8461"/>
      <w:bookmarkStart w:id="78" w:name="_Toc31078_WPSOffice_Level1"/>
      <w:bookmarkStart w:id="79" w:name="_Toc32411_WPSOffice_Level1"/>
      <w:bookmarkStart w:id="80" w:name="_Toc24244_WPSOffice_Level1"/>
      <w:bookmarkStart w:id="81" w:name="_Toc15801"/>
      <w:bookmarkStart w:id="82" w:name="_Toc47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cs="楷体"/>
          <w:b/>
          <w:bCs/>
          <w:kern w:val="0"/>
          <w:sz w:val="28"/>
          <w:szCs w:val="28"/>
          <w:u w:val="single"/>
        </w:rPr>
        <w:t xml:space="preserve">       （公章）</w:t>
      </w:r>
      <w:bookmarkEnd w:id="81"/>
      <w:bookmarkEnd w:id="8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3" w:name="_Toc5864_WPSOffice_Level1"/>
      <w:bookmarkStart w:id="84" w:name="_Toc1030_WPSOffice_Level1"/>
      <w:bookmarkStart w:id="85" w:name="_Toc11689_WPSOffice_Level1"/>
    </w:p>
    <w:p>
      <w:pPr>
        <w:widowControl/>
        <w:ind w:firstLine="2530" w:firstLineChars="900"/>
        <w:outlineLvl w:val="0"/>
        <w:rPr>
          <w:rFonts w:ascii="楷体" w:hAnsi="楷体"/>
          <w:b/>
          <w:sz w:val="52"/>
          <w:szCs w:val="52"/>
        </w:rPr>
      </w:pPr>
      <w:bookmarkStart w:id="86" w:name="_Toc23123_WPSOffice_Level1"/>
      <w:bookmarkStart w:id="87" w:name="_Toc30878"/>
      <w:bookmarkStart w:id="88" w:name="_Toc23670"/>
      <w:bookmarkStart w:id="89" w:name="_Toc28776_WPSOffice_Level1"/>
      <w:bookmarkStart w:id="90" w:name="_Toc14814"/>
      <w:bookmarkStart w:id="91" w:name="_Toc8749"/>
      <w:bookmarkStart w:id="92" w:name="_Toc19130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26798"/>
      <w:bookmarkStart w:id="94" w:name="_Toc2998_WPSOffice_Level1"/>
      <w:bookmarkStart w:id="95" w:name="_Toc15010_WPSOffice_Level1"/>
      <w:bookmarkStart w:id="96" w:name="_Toc533610812"/>
      <w:bookmarkStart w:id="97" w:name="_Toc16275_WPSOffice_Level1"/>
      <w:bookmarkStart w:id="98" w:name="_Toc3007_WPSOffice_Level1"/>
      <w:bookmarkStart w:id="99" w:name="_Toc21178_WPSOffice_Level1"/>
      <w:bookmarkStart w:id="100" w:name="_Toc4724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p>
      <w:pPr>
        <w:pStyle w:val="5"/>
        <w:numPr>
          <w:ilvl w:val="1"/>
          <w:numId w:val="0"/>
        </w:numPr>
        <w:ind w:left="480" w:leftChars="200"/>
        <w:jc w:val="center"/>
        <w:rPr>
          <w:rFonts w:ascii="楷体" w:hAnsi="楷体" w:cs="楷体"/>
          <w:lang w:val="zh-CN"/>
        </w:rPr>
      </w:pPr>
      <w:bookmarkStart w:id="101" w:name="_Toc23018_WPSOffice_Level1"/>
      <w:bookmarkStart w:id="102" w:name="_Toc4386_WPSOffice_Level1"/>
      <w:bookmarkStart w:id="103" w:name="_Toc32343"/>
      <w:bookmarkStart w:id="104" w:name="_Toc24887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1"/>
      <w:bookmarkEnd w:id="102"/>
      <w:bookmarkEnd w:id="103"/>
      <w:bookmarkEnd w:id="104"/>
    </w:p>
    <w:p>
      <w:pPr>
        <w:widowControl/>
        <w:ind w:firstLine="0" w:firstLineChars="0"/>
        <w:rPr>
          <w:rFonts w:ascii="楷体" w:hAnsi="楷体" w:cs="楷体"/>
          <w:b/>
          <w:bCs/>
          <w:kern w:val="0"/>
        </w:rPr>
      </w:pPr>
      <w:bookmarkStart w:id="105" w:name="_Toc30984_WPSOffice_Level1"/>
      <w:bookmarkStart w:id="106" w:name="_Toc698"/>
      <w:bookmarkStart w:id="107" w:name="_Toc533610813"/>
      <w:bookmarkStart w:id="108" w:name="_Toc24126_WPSOffice_Level1"/>
      <w:bookmarkStart w:id="109" w:name="_Toc14839_WPSOffice_Level1"/>
      <w:bookmarkStart w:id="110" w:name="_Toc28497_WPSOffice_Level1"/>
      <w:bookmarkStart w:id="111" w:name="_Toc15463_WPSOffice_Level1"/>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w:t>
      </w:r>
      <w:r>
        <w:rPr>
          <w:rFonts w:hint="eastAsia" w:ascii="楷体" w:hAnsi="楷体" w:cs="楷体"/>
          <w:kern w:val="0"/>
          <w:u w:val="single"/>
          <w:lang w:val="en-US" w:eastAsia="zh-CN"/>
        </w:rPr>
        <w:t>包项</w:t>
      </w:r>
      <w:r>
        <w:rPr>
          <w:rFonts w:hint="eastAsia" w:ascii="楷体" w:hAnsi="楷体" w:cs="楷体"/>
          <w:kern w:val="0"/>
          <w:u w:val="single"/>
        </w:rPr>
        <w:t>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w:t>
      </w:r>
      <w:r>
        <w:rPr>
          <w:rFonts w:hint="eastAsia" w:ascii="楷体" w:hAnsi="楷体" w:cs="楷体"/>
          <w:color w:val="auto"/>
          <w:kern w:val="0"/>
          <w:highlight w:val="none"/>
          <w:lang w:val="zh-CN"/>
        </w:rPr>
        <w:t>按磋商文件的规定，我公司的</w:t>
      </w:r>
      <w:r>
        <w:rPr>
          <w:rFonts w:hint="eastAsia" w:ascii="楷体" w:hAnsi="楷体" w:cs="楷体"/>
          <w:color w:val="auto"/>
          <w:kern w:val="0"/>
          <w:highlight w:val="none"/>
        </w:rPr>
        <w:t>磋商</w:t>
      </w:r>
      <w:r>
        <w:rPr>
          <w:rFonts w:hint="eastAsia" w:ascii="楷体" w:hAnsi="楷体" w:cs="楷体"/>
          <w:color w:val="auto"/>
          <w:kern w:val="0"/>
          <w:highlight w:val="none"/>
          <w:lang w:val="zh-CN"/>
        </w:rPr>
        <w:t>报价为：人民币（大写）：</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，（小写 ￥：</w:t>
      </w:r>
      <w:r>
        <w:rPr>
          <w:rFonts w:hint="eastAsia" w:ascii="楷体" w:hAnsi="楷体" w:cs="楷体"/>
          <w:color w:val="auto"/>
          <w:kern w:val="0"/>
          <w:highlight w:val="none"/>
          <w:u w:val="single"/>
          <w:lang w:val="zh-CN"/>
        </w:rPr>
        <w:t xml:space="preserve"> </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lang w:val="en-US" w:eastAsia="zh-CN"/>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w:t>
      </w:r>
      <w:r>
        <w:rPr>
          <w:rFonts w:hint="eastAsia" w:ascii="楷体" w:hAnsi="楷体" w:cs="楷体"/>
          <w:kern w:val="0"/>
          <w:lang w:val="en-US" w:eastAsia="zh-CN"/>
        </w:rPr>
        <w:t>90</w:t>
      </w:r>
      <w:r>
        <w:rPr>
          <w:rFonts w:hint="eastAsia" w:ascii="楷体" w:hAnsi="楷体" w:cs="楷体"/>
          <w:kern w:val="0"/>
          <w:lang w:val="zh-CN"/>
        </w:rPr>
        <w:t>个日历</w:t>
      </w:r>
      <w:r>
        <w:rPr>
          <w:rFonts w:hint="eastAsia" w:ascii="楷体" w:hAnsi="楷体" w:cs="楷体"/>
          <w:kern w:val="0"/>
          <w:lang w:val="en-US" w:eastAsia="zh-CN"/>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5"/>
    <w:bookmarkEnd w:id="106"/>
    <w:bookmarkEnd w:id="107"/>
    <w:bookmarkEnd w:id="108"/>
    <w:bookmarkEnd w:id="109"/>
    <w:bookmarkEnd w:id="110"/>
    <w:bookmarkEnd w:id="111"/>
    <w:p>
      <w:pPr>
        <w:pStyle w:val="5"/>
        <w:numPr>
          <w:ilvl w:val="0"/>
          <w:numId w:val="9"/>
        </w:numPr>
        <w:ind w:left="480" w:leftChars="200"/>
        <w:jc w:val="center"/>
        <w:rPr>
          <w:rFonts w:hint="eastAsia"/>
          <w:lang w:val="zh-CN"/>
        </w:rPr>
      </w:pPr>
      <w:bookmarkStart w:id="112" w:name="_Toc21246_WPSOffice_Level1"/>
      <w:bookmarkStart w:id="113" w:name="_Toc21214_WPSOffice_Level1"/>
      <w:bookmarkStart w:id="114" w:name="_Toc11669_WPSOffice_Level1"/>
      <w:bookmarkStart w:id="115" w:name="_Toc13533"/>
      <w:bookmarkStart w:id="116" w:name="_Toc24066_WPSOffice_Level1"/>
      <w:r>
        <w:rPr>
          <w:rFonts w:hint="eastAsia"/>
          <w:lang w:val="zh-CN"/>
        </w:rPr>
        <w:t xml:space="preserve">  磋商报价一览表</w:t>
      </w:r>
      <w:bookmarkEnd w:id="112"/>
      <w:bookmarkEnd w:id="113"/>
      <w:bookmarkEnd w:id="114"/>
      <w:bookmarkEnd w:id="115"/>
      <w:bookmarkEnd w:id="116"/>
    </w:p>
    <w:p>
      <w:pPr>
        <w:widowControl/>
        <w:ind w:firstLine="0" w:firstLineChars="0"/>
        <w:jc w:val="center"/>
        <w:rPr>
          <w:rFonts w:hint="eastAsia" w:ascii="楷体" w:hAnsi="楷体" w:cs="楷体"/>
          <w:kern w:val="0"/>
          <w:lang w:val="zh-CN"/>
        </w:rPr>
      </w:pPr>
      <w:r>
        <w:rPr>
          <w:rFonts w:hint="eastAsia" w:ascii="楷体" w:hAnsi="楷体" w:cs="楷体"/>
          <w:kern w:val="0"/>
          <w:lang w:val="en-US" w:eastAsia="zh-CN"/>
        </w:rPr>
        <w:t xml:space="preserve">                                                        </w:t>
      </w:r>
      <w:r>
        <w:rPr>
          <w:rFonts w:hint="eastAsia" w:ascii="楷体" w:hAnsi="楷体" w:cs="楷体"/>
          <w:kern w:val="0"/>
        </w:rPr>
        <w:t>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rPr>
            </w:pPr>
            <w:r>
              <w:rPr>
                <w:rFonts w:hint="eastAsia" w:ascii="楷体" w:hAnsi="楷体" w:cs="楷体"/>
                <w:kern w:val="0"/>
              </w:rPr>
              <w:t>采购</w:t>
            </w:r>
            <w:r>
              <w:rPr>
                <w:rFonts w:hint="eastAsia" w:ascii="楷体" w:hAnsi="楷体" w:cs="楷体"/>
                <w:kern w:val="0"/>
                <w:lang w:val="en-US" w:eastAsia="zh-CN"/>
              </w:rPr>
              <w:t>包项</w:t>
            </w:r>
            <w:r>
              <w:rPr>
                <w:rFonts w:hint="eastAsia" w:ascii="楷体" w:hAnsi="楷体" w:cs="楷体"/>
                <w:kern w:val="0"/>
              </w:rPr>
              <w:t>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default" w:eastAsia="楷体"/>
                <w:u w:val="single"/>
                <w:lang w:val="en-US" w:eastAsia="zh-CN"/>
              </w:rPr>
            </w:pPr>
            <w:r>
              <w:rPr>
                <w:rFonts w:hint="default" w:eastAsia="楷体"/>
                <w:u w:val="none"/>
                <w:lang w:val="en-US" w:eastAsia="zh-CN"/>
              </w:rPr>
              <w:t>大写：</w:t>
            </w:r>
            <w:r>
              <w:rPr>
                <w:rFonts w:hint="eastAsia"/>
                <w:u w:val="single"/>
                <w:lang w:val="en-US" w:eastAsia="zh-CN"/>
              </w:rPr>
              <w:t xml:space="preserve">                      </w:t>
            </w:r>
          </w:p>
          <w:p>
            <w:pPr>
              <w:widowControl/>
              <w:spacing w:line="480" w:lineRule="auto"/>
              <w:ind w:firstLine="0" w:firstLineChars="0"/>
              <w:jc w:val="left"/>
              <w:rPr>
                <w:rFonts w:hint="default" w:eastAsia="楷体"/>
                <w:u w:val="single"/>
                <w:lang w:val="en-US" w:eastAsia="zh-CN"/>
              </w:rPr>
            </w:pPr>
            <w:r>
              <w:rPr>
                <w:rFonts w:hint="default" w:eastAsia="楷体"/>
                <w:u w:val="none"/>
                <w:lang w:val="en-US" w:eastAsia="zh-CN"/>
              </w:rPr>
              <w:t>小写：￥</w:t>
            </w:r>
            <w:r>
              <w:rPr>
                <w:rFonts w:hint="eastAsia"/>
                <w:u w:val="single"/>
                <w:lang w:val="en-US" w:eastAsia="zh-CN"/>
              </w:rPr>
              <w:t xml:space="preserve">                    </w:t>
            </w:r>
            <w:r>
              <w:rPr>
                <w:rFonts w:hint="default" w:eastAsia="楷体"/>
                <w:u w:val="none"/>
                <w:lang w:val="en-US" w:eastAsia="zh-CN"/>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eastAsia="zh-CN"/>
              </w:rPr>
            </w:pPr>
            <w:r>
              <w:rPr>
                <w:rFonts w:hint="eastAsia" w:ascii="楷体" w:hAnsi="楷体" w:cs="楷体"/>
                <w:lang w:val="en-US" w:eastAsia="zh-CN"/>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12"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hint="eastAsia" w:ascii="楷体" w:hAnsi="楷体" w:cs="楷体"/>
                <w:b/>
                <w:bCs/>
                <w:kern w:val="0"/>
              </w:rPr>
            </w:pPr>
            <w:r>
              <w:rPr>
                <w:rFonts w:hint="eastAsia" w:ascii="楷体" w:hAnsi="楷体" w:cs="楷体"/>
                <w:b/>
                <w:bCs/>
                <w:kern w:val="0"/>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4"/>
        <w:rPr>
          <w:rFonts w:ascii="楷体" w:hAnsi="楷体" w:cs="楷体"/>
          <w:b/>
          <w:bCs/>
          <w:kern w:val="0"/>
        </w:rPr>
      </w:pPr>
    </w:p>
    <w:p>
      <w:pPr>
        <w:rPr>
          <w:rFonts w:ascii="楷体" w:hAnsi="楷体" w:cs="楷体"/>
          <w:b/>
          <w:bCs/>
          <w:kern w:val="0"/>
        </w:rPr>
      </w:pPr>
    </w:p>
    <w:p>
      <w:pPr>
        <w:pStyle w:val="14"/>
        <w:rPr>
          <w:rFonts w:ascii="楷体" w:hAnsi="楷体" w:cs="楷体"/>
          <w:b/>
          <w:bCs/>
          <w:kern w:val="0"/>
        </w:rPr>
      </w:pPr>
    </w:p>
    <w:p>
      <w:pPr>
        <w:rPr>
          <w:rFonts w:ascii="楷体" w:hAnsi="楷体" w:cs="楷体"/>
          <w:b/>
          <w:bCs/>
          <w:kern w:val="0"/>
        </w:rPr>
      </w:pPr>
    </w:p>
    <w:p>
      <w:pPr>
        <w:pStyle w:val="14"/>
        <w:jc w:val="center"/>
        <w:rPr>
          <w:rFonts w:ascii="楷体" w:hAnsi="楷体" w:cs="楷体"/>
          <w:b/>
          <w:bCs/>
          <w:kern w:val="0"/>
        </w:rPr>
      </w:pPr>
      <w:r>
        <w:rPr>
          <w:rFonts w:hint="eastAsia" w:ascii="楷体" w:hAnsi="楷体" w:cs="楷体"/>
          <w:b/>
          <w:bCs/>
          <w:kern w:val="0"/>
          <w:sz w:val="28"/>
          <w:szCs w:val="28"/>
        </w:rPr>
        <w:t>报价明细表</w:t>
      </w:r>
    </w:p>
    <w:p/>
    <w:p>
      <w:pPr>
        <w:widowControl/>
        <w:ind w:firstLine="0" w:firstLineChars="0"/>
        <w:rPr>
          <w:rFonts w:ascii="楷体" w:hAnsi="楷体" w:cs="楷体"/>
          <w:kern w:val="0"/>
        </w:rPr>
      </w:pPr>
      <w:bookmarkStart w:id="117" w:name="_Toc18697_WPSOffice_Level1"/>
      <w:bookmarkStart w:id="118" w:name="_Toc533610816"/>
      <w:bookmarkStart w:id="119" w:name="_Toc533610814"/>
      <w:r>
        <w:rPr>
          <w:rFonts w:hint="eastAsia" w:ascii="楷体" w:hAnsi="楷体" w:cs="楷体"/>
          <w:kern w:val="0"/>
        </w:rPr>
        <w:t>采购</w:t>
      </w:r>
      <w:r>
        <w:rPr>
          <w:rFonts w:hint="eastAsia" w:ascii="楷体" w:hAnsi="楷体" w:cs="楷体"/>
          <w:kern w:val="0"/>
          <w:lang w:val="en-US" w:eastAsia="zh-CN"/>
        </w:rPr>
        <w:t>包项</w:t>
      </w:r>
      <w:r>
        <w:rPr>
          <w:rFonts w:hint="eastAsia" w:ascii="楷体" w:hAnsi="楷体" w:cs="楷体"/>
          <w:kern w:val="0"/>
        </w:rPr>
        <w:t>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355"/>
        <w:gridCol w:w="910"/>
        <w:gridCol w:w="1116"/>
        <w:gridCol w:w="1854"/>
        <w:gridCol w:w="147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0"/>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楷体" w:cs="宋体"/>
                <w:b/>
                <w:bCs/>
                <w:kern w:val="0"/>
                <w:szCs w:val="21"/>
                <w:lang w:eastAsia="zh-CN"/>
              </w:rPr>
            </w:pPr>
            <w:r>
              <w:rPr>
                <w:rFonts w:hint="eastAsia" w:ascii="宋体" w:hAnsi="宋体" w:cs="宋体"/>
                <w:b/>
                <w:bCs/>
                <w:kern w:val="0"/>
                <w:szCs w:val="21"/>
              </w:rPr>
              <w:t>总价 （元</w:t>
            </w:r>
            <w:r>
              <w:rPr>
                <w:rFonts w:hint="eastAsia" w:ascii="宋体" w:hAnsi="宋体" w:cs="宋体"/>
                <w:b/>
                <w:bCs/>
                <w:kern w:val="0"/>
                <w:szCs w:val="21"/>
                <w:lang w:eastAsia="zh-CN"/>
              </w:rPr>
              <w:t>）</w:t>
            </w:r>
          </w:p>
        </w:tc>
        <w:tc>
          <w:tcPr>
            <w:tcW w:w="768" w:type="pct"/>
            <w:tcBorders>
              <w:top w:val="single" w:color="auto" w:sz="12" w:space="0"/>
              <w:left w:val="single" w:color="auto" w:sz="4" w:space="0"/>
              <w:bottom w:val="single" w:color="auto" w:sz="4" w:space="0"/>
              <w:right w:val="single" w:color="auto" w:sz="12" w:space="0"/>
            </w:tcBorders>
            <w:noWrap w:val="0"/>
            <w:vAlign w:val="center"/>
          </w:tcPr>
          <w:p>
            <w:pPr>
              <w:ind w:firstLine="0" w:firstLineChars="0"/>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eastAsia="楷体" w:cs="宋体"/>
                <w:kern w:val="0"/>
                <w:szCs w:val="21"/>
                <w:lang w:val="en-US" w:eastAsia="zh-CN"/>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lang w:val="en-US" w:eastAsia="zh-CN"/>
              </w:rPr>
            </w:pPr>
          </w:p>
        </w:tc>
        <w:tc>
          <w:tcPr>
            <w:tcW w:w="768"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lang w:val="en-US" w:eastAsia="zh-CN"/>
              </w:rPr>
            </w:pPr>
          </w:p>
        </w:tc>
        <w:tc>
          <w:tcPr>
            <w:tcW w:w="768"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lang w:val="en-US" w:eastAsia="zh-CN"/>
              </w:rPr>
            </w:pPr>
          </w:p>
        </w:tc>
        <w:tc>
          <w:tcPr>
            <w:tcW w:w="768"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lang w:val="en-US" w:eastAsia="zh-CN"/>
              </w:rPr>
            </w:pPr>
          </w:p>
        </w:tc>
        <w:tc>
          <w:tcPr>
            <w:tcW w:w="768"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lang w:val="en-US" w:eastAsia="zh-CN"/>
              </w:rPr>
            </w:pPr>
          </w:p>
        </w:tc>
        <w:tc>
          <w:tcPr>
            <w:tcW w:w="768"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lang w:val="en-US" w:eastAsia="zh-CN"/>
              </w:rPr>
            </w:pPr>
          </w:p>
        </w:tc>
        <w:tc>
          <w:tcPr>
            <w:tcW w:w="768"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hint="default" w:ascii="宋体" w:hAnsi="宋体" w:eastAsia="楷体" w:cs="宋体"/>
                <w:kern w:val="0"/>
                <w:szCs w:val="21"/>
                <w:lang w:val="en-US" w:eastAsia="zh-CN"/>
              </w:rPr>
            </w:pPr>
            <w:r>
              <w:rPr>
                <w:rFonts w:hint="eastAsia" w:ascii="宋体" w:hAnsi="宋体" w:cs="宋体"/>
                <w:kern w:val="0"/>
                <w:szCs w:val="21"/>
                <w:lang w:val="en-US" w:eastAsia="zh-CN"/>
              </w:rPr>
              <w:t>...</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lang w:val="en-US" w:eastAsia="zh-CN"/>
              </w:rPr>
            </w:pPr>
          </w:p>
        </w:tc>
        <w:tc>
          <w:tcPr>
            <w:tcW w:w="768"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pPr>
              <w:ind w:firstLine="0" w:firstLineChars="0"/>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N</w:t>
            </w:r>
          </w:p>
        </w:tc>
        <w:tc>
          <w:tcPr>
            <w:tcW w:w="730"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cs="宋体"/>
                <w:b/>
                <w:bCs/>
                <w:kern w:val="0"/>
                <w:szCs w:val="21"/>
                <w:lang w:val="en-US" w:eastAsia="zh-CN"/>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0"/>
            <w:vAlign w:val="center"/>
          </w:tcPr>
          <w:p>
            <w:pPr>
              <w:ind w:firstLine="0" w:firstLineChars="0"/>
              <w:jc w:val="center"/>
              <w:rPr>
                <w:rFonts w:hint="eastAsia"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rPr>
              <w:t>元）</w:t>
            </w:r>
          </w:p>
          <w:p>
            <w:pPr>
              <w:ind w:firstLine="0" w:firstLineChars="0"/>
              <w:jc w:val="center"/>
              <w:rPr>
                <w:rFonts w:hint="eastAsia" w:ascii="宋体" w:hAnsi="宋体" w:cs="宋体"/>
                <w:b/>
                <w:bCs/>
                <w:kern w:val="0"/>
                <w:szCs w:val="21"/>
              </w:rPr>
            </w:pPr>
          </w:p>
        </w:tc>
      </w:tr>
    </w:tbl>
    <w:p>
      <w:pPr>
        <w:spacing w:line="240" w:lineRule="auto"/>
        <w:ind w:firstLine="480"/>
        <w:rPr>
          <w:rFonts w:hint="eastAsia" w:ascii="楷体" w:hAnsi="楷体" w:cs="Times New Roman"/>
          <w:bCs/>
          <w:szCs w:val="21"/>
          <w:highlight w:val="yellow"/>
        </w:rPr>
      </w:pPr>
    </w:p>
    <w:p>
      <w:pPr>
        <w:ind w:firstLine="0" w:firstLineChars="0"/>
        <w:jc w:val="left"/>
        <w:rPr>
          <w:rFonts w:hint="eastAsia" w:ascii="宋体" w:hAnsi="宋体" w:eastAsia="楷体" w:cs="宋体"/>
          <w:b w:val="0"/>
          <w:bCs w:val="0"/>
          <w:kern w:val="0"/>
          <w:szCs w:val="21"/>
          <w:lang w:val="en-US" w:eastAsia="zh-CN"/>
        </w:rPr>
      </w:pPr>
      <w:r>
        <w:rPr>
          <w:rFonts w:hint="eastAsia" w:ascii="宋体" w:hAnsi="宋体" w:cs="宋体"/>
          <w:b w:val="0"/>
          <w:bCs w:val="0"/>
          <w:kern w:val="0"/>
          <w:szCs w:val="21"/>
        </w:rPr>
        <w:t>备注：报价明细表列出各项明细合计，合计金额应与磋商报价一览表的磋商报价一致；报价以元为单位，保留小数点后两位</w:t>
      </w:r>
      <w:r>
        <w:rPr>
          <w:rFonts w:hint="eastAsia" w:ascii="宋体" w:hAnsi="宋体" w:cs="宋体"/>
          <w:b w:val="0"/>
          <w:bCs w:val="0"/>
          <w:kern w:val="0"/>
          <w:szCs w:val="21"/>
          <w:lang w:eastAsia="zh-CN"/>
        </w:rPr>
        <w:t>。</w:t>
      </w:r>
    </w:p>
    <w:p>
      <w:pPr>
        <w:widowControl/>
        <w:spacing w:line="240" w:lineRule="auto"/>
        <w:ind w:firstLine="480"/>
        <w:rPr>
          <w:rFonts w:hint="eastAsia" w:ascii="楷体" w:hAnsi="楷体" w:cs="楷体"/>
          <w:kern w:val="0"/>
          <w:lang w:val="zh-CN"/>
        </w:rPr>
      </w:pPr>
    </w:p>
    <w:p>
      <w:pPr>
        <w:widowControl/>
        <w:spacing w:line="240" w:lineRule="auto"/>
        <w:ind w:firstLine="480"/>
        <w:rPr>
          <w:rFonts w:hint="eastAsia"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rPr>
          <w:rFonts w:hint="eastAsia" w:ascii="楷体" w:hAnsi="楷体" w:cs="楷体"/>
          <w:kern w:val="0"/>
          <w:szCs w:val="20"/>
        </w:rPr>
      </w:pPr>
      <w:r>
        <w:rPr>
          <w:rFonts w:hint="eastAsia" w:ascii="楷体" w:hAnsi="楷体" w:cs="楷体"/>
          <w:kern w:val="0"/>
          <w:szCs w:val="20"/>
        </w:rPr>
        <w:br w:type="page"/>
      </w:r>
    </w:p>
    <w:p>
      <w:pPr>
        <w:pStyle w:val="5"/>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w:t>
      </w:r>
      <w:r>
        <w:rPr>
          <w:rFonts w:hint="eastAsia" w:ascii="楷体" w:hAnsi="楷体" w:cs="楷体"/>
          <w:kern w:val="0"/>
          <w:lang w:val="en-US" w:eastAsia="zh-CN"/>
        </w:rPr>
        <w:t>包项</w:t>
      </w:r>
      <w:r>
        <w:rPr>
          <w:rFonts w:hint="eastAsia" w:ascii="楷体" w:hAnsi="楷体" w:cs="楷体"/>
          <w:kern w:val="0"/>
        </w:rPr>
        <w:t>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20"/>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5"/>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20"/>
        <w:ind w:firstLine="560"/>
        <w:rPr>
          <w:lang w:val="zh-CN"/>
        </w:rPr>
      </w:pPr>
    </w:p>
    <w:p>
      <w:pPr>
        <w:widowControl/>
        <w:ind w:firstLine="480"/>
        <w:rPr>
          <w:rFonts w:ascii="楷体" w:hAnsi="楷体" w:cs="楷体"/>
          <w:kern w:val="0"/>
        </w:rPr>
      </w:pPr>
      <w:r>
        <w:rPr>
          <w:rFonts w:hint="eastAsia" w:ascii="楷体" w:hAnsi="楷体" w:cs="楷体"/>
          <w:kern w:val="0"/>
        </w:rPr>
        <w:t>采购</w:t>
      </w:r>
      <w:r>
        <w:rPr>
          <w:rFonts w:hint="eastAsia" w:ascii="楷体" w:hAnsi="楷体" w:cs="楷体"/>
          <w:kern w:val="0"/>
          <w:lang w:val="en-US" w:eastAsia="zh-CN"/>
        </w:rPr>
        <w:t>包项</w:t>
      </w:r>
      <w:r>
        <w:rPr>
          <w:rFonts w:hint="eastAsia" w:ascii="楷体" w:hAnsi="楷体" w:cs="楷体"/>
          <w:kern w:val="0"/>
        </w:rPr>
        <w:t>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5"/>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5"/>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7"/>
      <w:bookmarkEnd w:id="118"/>
      <w:bookmarkStart w:id="120" w:name="_Toc32699"/>
      <w:bookmarkStart w:id="121" w:name="_Toc11241_WPSOffice_Level1"/>
      <w:bookmarkStart w:id="122" w:name="_Toc17496_WPSOffice_Level1"/>
      <w:bookmarkStart w:id="123" w:name="_Toc8771_WPSOffice_Level1"/>
      <w:bookmarkStart w:id="124" w:name="_Toc1697_WPSOffice_Level1"/>
      <w:bookmarkStart w:id="125"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20"/>
      <w:bookmarkEnd w:id="121"/>
      <w:bookmarkEnd w:id="122"/>
      <w:bookmarkEnd w:id="123"/>
      <w:bookmarkEnd w:id="124"/>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6" w:name="_Toc6076"/>
      <w:bookmarkStart w:id="127" w:name="_Toc25285_WPSOffice_Level1"/>
      <w:bookmarkStart w:id="128" w:name="_Toc15915_WPSOffice_Level1"/>
      <w:bookmarkStart w:id="129" w:name="_Toc8155_WPSOffice_Level1"/>
      <w:bookmarkStart w:id="130" w:name="_Toc19222"/>
      <w:bookmarkStart w:id="131" w:name="_Toc10289_WPSOffice_Level1"/>
      <w:bookmarkStart w:id="132" w:name="_Toc23907"/>
      <w:bookmarkStart w:id="133" w:name="_Toc26135_WPSOffice_Level1"/>
      <w:bookmarkStart w:id="134" w:name="_Toc17038"/>
      <w:bookmarkStart w:id="135" w:name="_Toc26074_WPSOffice_Level1"/>
      <w:r>
        <w:rPr>
          <w:rFonts w:hint="eastAsia" w:ascii="楷体" w:hAnsi="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w:t>
      </w:r>
      <w:r>
        <w:rPr>
          <w:rFonts w:hint="eastAsia" w:ascii="楷体" w:hAnsi="楷体" w:cs="楷体"/>
          <w:kern w:val="0"/>
          <w:u w:val="single"/>
          <w:lang w:val="en-US" w:eastAsia="zh-CN"/>
        </w:rPr>
        <w:t>包项</w:t>
      </w:r>
      <w:r>
        <w:rPr>
          <w:rFonts w:hint="eastAsia" w:ascii="楷体" w:hAnsi="楷体" w:cs="楷体"/>
          <w:kern w:val="0"/>
          <w:u w:val="single"/>
        </w:rPr>
        <w:t>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cols w:space="720" w:num="1"/>
          <w:docGrid w:linePitch="312" w:charSpace="0"/>
        </w:sectPr>
      </w:pPr>
      <w:bookmarkStart w:id="136" w:name="_Toc533610817"/>
    </w:p>
    <w:p>
      <w:pPr>
        <w:pStyle w:val="5"/>
        <w:numPr>
          <w:ilvl w:val="1"/>
          <w:numId w:val="0"/>
        </w:numPr>
        <w:ind w:left="480" w:leftChars="200"/>
        <w:jc w:val="center"/>
        <w:rPr>
          <w:lang w:val="zh-CN"/>
        </w:rPr>
      </w:pPr>
      <w:bookmarkStart w:id="137" w:name="_Toc12125_WPSOffice_Level1"/>
      <w:bookmarkStart w:id="138" w:name="_Toc6155_WPSOffice_Level1"/>
      <w:bookmarkStart w:id="139" w:name="_Toc19936_WPSOffice_Level1"/>
      <w:bookmarkStart w:id="140" w:name="_Toc26795_WPSOffice_Level1"/>
      <w:bookmarkStart w:id="141" w:name="_Toc1667_WPSOffice_Level1"/>
      <w:bookmarkStart w:id="142" w:name="_Toc25525_WPSOffice_Level1"/>
      <w:bookmarkStart w:id="143" w:name="_Toc30354"/>
      <w:r>
        <w:rPr>
          <w:rFonts w:hint="eastAsia"/>
          <w:lang w:val="zh-CN"/>
        </w:rPr>
        <w:t>第</w:t>
      </w:r>
      <w:r>
        <w:rPr>
          <w:rFonts w:hint="eastAsia"/>
        </w:rPr>
        <w:t>五</w:t>
      </w:r>
      <w:r>
        <w:rPr>
          <w:rFonts w:hint="eastAsia"/>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4" w:name="_Toc16551_WPSOffice_Level2"/>
      <w:bookmarkStart w:id="145" w:name="_Toc5492_WPSOffice_Level2"/>
      <w:r>
        <w:rPr>
          <w:rFonts w:hint="eastAsia" w:ascii="楷体" w:hAnsi="楷体" w:cs="楷体"/>
          <w:kern w:val="0"/>
        </w:rPr>
        <w:t>2-1、管理关系说明：</w:t>
      </w:r>
      <w:bookmarkEnd w:id="144"/>
      <w:bookmarkEnd w:id="145"/>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6" w:name="_Toc29718_WPSOffice_Level2"/>
      <w:bookmarkStart w:id="147" w:name="_Toc20314_WPSOffice_Level2"/>
      <w:r>
        <w:rPr>
          <w:rFonts w:hint="eastAsia" w:ascii="楷体" w:hAnsi="楷体" w:cs="楷体"/>
          <w:kern w:val="0"/>
        </w:rPr>
        <w:t>2-2、股权关系说明：</w:t>
      </w:r>
      <w:bookmarkEnd w:id="146"/>
      <w:bookmarkEnd w:id="147"/>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48" w:name="_Toc32291_WPSOffice_Level2"/>
      <w:bookmarkStart w:id="149" w:name="_Toc32538_WPSOffice_Level2"/>
      <w:r>
        <w:rPr>
          <w:rFonts w:hint="eastAsia" w:ascii="楷体" w:hAnsi="楷体" w:cs="楷体"/>
          <w:kern w:val="0"/>
        </w:rPr>
        <w:t>2-3、单位负责人：</w:t>
      </w:r>
      <w:bookmarkEnd w:id="148"/>
      <w:bookmarkEnd w:id="149"/>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50" w:name="_Toc533610818"/>
      <w:bookmarkStart w:id="151" w:name="_Toc7353_WPSOffice_Level1"/>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5"/>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5"/>
        <w:numPr>
          <w:ilvl w:val="1"/>
          <w:numId w:val="0"/>
        </w:numPr>
        <w:jc w:val="center"/>
        <w:rPr>
          <w:lang w:val="zh-CN"/>
        </w:rPr>
      </w:pPr>
      <w:bookmarkStart w:id="152" w:name="_Toc23676_WPSOffice_Level1"/>
      <w:bookmarkStart w:id="153" w:name="_Toc18774_WPSOffice_Level1"/>
      <w:bookmarkStart w:id="154" w:name="_Toc279_WPSOffice_Level1"/>
      <w:bookmarkStart w:id="155" w:name="_Toc17271_WPSOffice_Level1"/>
      <w:bookmarkStart w:id="156" w:name="_Toc27206_WPSOffice_Level1"/>
      <w:bookmarkStart w:id="157" w:name="_Toc22306"/>
      <w:r>
        <w:rPr>
          <w:rFonts w:hint="eastAsia"/>
          <w:lang w:val="zh-CN"/>
        </w:rPr>
        <w:t>第</w:t>
      </w:r>
      <w:r>
        <w:rPr>
          <w:rFonts w:hint="eastAsia"/>
        </w:rPr>
        <w:t>六</w:t>
      </w:r>
      <w:r>
        <w:rPr>
          <w:rFonts w:hint="eastAsia"/>
          <w:lang w:val="zh-CN"/>
        </w:rPr>
        <w:t>部分  资格证明文件</w:t>
      </w:r>
      <w:bookmarkEnd w:id="150"/>
      <w:bookmarkEnd w:id="151"/>
      <w:bookmarkEnd w:id="152"/>
      <w:bookmarkEnd w:id="153"/>
      <w:bookmarkEnd w:id="154"/>
      <w:bookmarkEnd w:id="155"/>
      <w:bookmarkEnd w:id="156"/>
      <w:bookmarkEnd w:id="157"/>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58"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58"/>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w:t>
      </w:r>
      <w:r>
        <w:rPr>
          <w:rFonts w:hint="eastAsia" w:ascii="楷体" w:hAnsi="楷体" w:cs="楷体"/>
          <w:kern w:val="0"/>
          <w:u w:val="single"/>
          <w:lang w:val="en-US" w:eastAsia="zh-CN"/>
        </w:rPr>
        <w:t>包项</w:t>
      </w:r>
      <w:r>
        <w:rPr>
          <w:rFonts w:hint="eastAsia" w:ascii="楷体" w:hAnsi="楷体" w:cs="楷体"/>
          <w:kern w:val="0"/>
          <w:u w:val="single"/>
        </w:rPr>
        <w:t>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2"/>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7"/>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u w:val="none"/>
          <w:lang w:val="en-US" w:eastAsia="zh-CN"/>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lang w:val="en-US" w:eastAsia="zh-CN"/>
        </w:rPr>
        <w:t>90日历日</w:t>
      </w:r>
      <w:r>
        <w:rPr>
          <w:rFonts w:hint="eastAsia" w:ascii="楷体" w:hAnsi="楷体" w:cs="楷体"/>
          <w:kern w:val="0"/>
          <w:lang w:val="zh-CN"/>
        </w:rPr>
        <w:t>）</w:t>
      </w:r>
      <w:r>
        <w:rPr>
          <w:rFonts w:hint="eastAsia" w:ascii="楷体" w:hAnsi="楷体" w:cs="楷体"/>
          <w:b/>
          <w:bCs/>
          <w:kern w:val="0"/>
          <w:lang w:val="zh-CN"/>
        </w:rPr>
        <w:br w:type="page"/>
      </w:r>
      <w:bookmarkStart w:id="159" w:name="_Toc31352_WPSOffice_Level2"/>
    </w:p>
    <w:bookmarkEnd w:id="159"/>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w:t>
      </w:r>
      <w:r>
        <w:rPr>
          <w:rFonts w:hint="eastAsia" w:ascii="宋体" w:hAnsi="宋体"/>
          <w:highlight w:val="none"/>
        </w:rPr>
        <w:t>未</w:t>
      </w:r>
      <w:r>
        <w:rPr>
          <w:rFonts w:ascii="宋体" w:hAnsi="宋体"/>
          <w:highlight w:val="none"/>
        </w:rPr>
        <w:t>在</w:t>
      </w:r>
      <w:r>
        <w:rPr>
          <w:rFonts w:hint="eastAsia" w:ascii="宋体" w:hAnsi="宋体"/>
          <w:highlight w:val="none"/>
          <w:lang w:val="en-US" w:eastAsia="zh-CN"/>
        </w:rPr>
        <w:t>税收违法黑名单</w:t>
      </w:r>
      <w:r>
        <w:rPr>
          <w:rFonts w:hint="eastAsia" w:ascii="宋体" w:hAnsi="宋体"/>
          <w:highlight w:val="none"/>
        </w:rPr>
        <w:t>及政府采购严重违法失信行为记录名单中</w:t>
      </w:r>
      <w:r>
        <w:rPr>
          <w:rFonts w:hint="eastAsia" w:ascii="宋体" w:hAnsi="宋体"/>
        </w:rPr>
        <w:t>。</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0"/>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20"/>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6"/>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20"/>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w:t>
      </w:r>
      <w:r>
        <w:rPr>
          <w:rFonts w:hint="eastAsia" w:ascii="楷体" w:hAnsi="楷体" w:cs="楷体"/>
          <w:kern w:val="0"/>
          <w:u w:val="single"/>
          <w:lang w:val="en-US" w:eastAsia="zh-CN"/>
        </w:rPr>
        <w:t>包项</w:t>
      </w:r>
      <w:r>
        <w:rPr>
          <w:rFonts w:hint="eastAsia" w:ascii="楷体" w:hAnsi="楷体" w:cs="楷体"/>
          <w:kern w:val="0"/>
          <w:u w:val="single"/>
        </w:rPr>
        <w:t xml:space="preserve">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5"/>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5"/>
        <w:numPr>
          <w:ilvl w:val="1"/>
          <w:numId w:val="0"/>
        </w:numPr>
        <w:jc w:val="center"/>
      </w:pPr>
      <w:bookmarkStart w:id="160" w:name="_Toc16423"/>
      <w:bookmarkStart w:id="161" w:name="_Toc31050_WPSOffice_Level1"/>
      <w:bookmarkStart w:id="162" w:name="_Toc20889_WPSOffice_Level1"/>
      <w:bookmarkStart w:id="163" w:name="_Toc31795_WPSOffice_Level1"/>
      <w:bookmarkStart w:id="164" w:name="_Toc13445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60"/>
      <w:bookmarkEnd w:id="161"/>
      <w:bookmarkEnd w:id="162"/>
      <w:bookmarkEnd w:id="163"/>
      <w:bookmarkEnd w:id="164"/>
    </w:p>
    <w:p>
      <w:pPr>
        <w:pStyle w:val="5"/>
        <w:numPr>
          <w:ilvl w:val="1"/>
          <w:numId w:val="0"/>
        </w:numPr>
        <w:jc w:val="both"/>
        <w:rPr>
          <w:rFonts w:ascii="楷体" w:hAnsi="楷体" w:cs="楷体"/>
          <w:b w:val="0"/>
          <w:bCs/>
          <w:sz w:val="24"/>
        </w:rPr>
      </w:pPr>
      <w:r>
        <w:rPr>
          <w:rFonts w:hint="eastAsia" w:ascii="楷体" w:hAnsi="楷体" w:cs="楷体"/>
          <w:spacing w:val="4"/>
        </w:rPr>
        <w:br w:type="page"/>
      </w:r>
      <w:bookmarkEnd w:id="119"/>
      <w:bookmarkEnd w:id="125"/>
      <w:r>
        <w:rPr>
          <w:rFonts w:hint="eastAsia" w:ascii="楷体" w:hAnsi="楷体" w:cs="楷体"/>
          <w:b w:val="0"/>
          <w:bCs/>
          <w:sz w:val="24"/>
        </w:rPr>
        <w:t>附件1：</w:t>
      </w:r>
    </w:p>
    <w:p>
      <w:pPr>
        <w:pStyle w:val="4"/>
        <w:numPr>
          <w:ilvl w:val="0"/>
          <w:numId w:val="0"/>
        </w:numPr>
        <w:ind w:left="562" w:hanging="562" w:hangingChars="200"/>
        <w:rPr>
          <w:rFonts w:ascii="楷体" w:hAnsi="楷体" w:cs="楷体"/>
        </w:rPr>
      </w:pPr>
      <w:bookmarkStart w:id="165" w:name="_Toc26143"/>
      <w:bookmarkStart w:id="166" w:name="_Toc29266"/>
      <w:bookmarkStart w:id="167" w:name="_Toc14235"/>
      <w:r>
        <w:rPr>
          <w:rFonts w:hint="eastAsia" w:ascii="楷体" w:hAnsi="楷体" w:cs="楷体"/>
          <w:sz w:val="28"/>
          <w:szCs w:val="28"/>
        </w:rPr>
        <w:t>中小企业声明函（工程、服务）</w:t>
      </w:r>
      <w:bookmarkEnd w:id="165"/>
      <w:bookmarkEnd w:id="166"/>
      <w:bookmarkEnd w:id="167"/>
    </w:p>
    <w:p>
      <w:pPr>
        <w:pStyle w:val="20"/>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0"/>
        <w:spacing w:before="11"/>
        <w:ind w:left="860" w:firstLine="480"/>
        <w:rPr>
          <w:rFonts w:ascii="楷体" w:hAnsi="楷体" w:cs="楷体"/>
          <w:sz w:val="24"/>
        </w:rPr>
      </w:pPr>
      <w:r>
        <w:rPr>
          <w:rFonts w:hint="eastAsia" w:ascii="楷体" w:hAnsi="楷体" w:cs="楷体"/>
          <w:sz w:val="24"/>
        </w:rPr>
        <w:t>……</w:t>
      </w:r>
    </w:p>
    <w:p>
      <w:pPr>
        <w:pStyle w:val="20"/>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0"/>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4"/>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4"/>
        <w:ind w:firstLine="3792" w:firstLineChars="1600"/>
        <w:rPr>
          <w:rFonts w:ascii="楷体" w:hAnsi="楷体" w:cs="楷体"/>
          <w:w w:val="99"/>
        </w:rPr>
      </w:pPr>
      <w:r>
        <w:rPr>
          <w:rFonts w:hint="eastAsia" w:ascii="楷体" w:hAnsi="楷体" w:cs="楷体"/>
          <w:w w:val="99"/>
        </w:rPr>
        <w:t>供应商名称（盖章）：</w:t>
      </w:r>
    </w:p>
    <w:p>
      <w:pPr>
        <w:pStyle w:val="14"/>
        <w:ind w:firstLine="3840" w:firstLineChars="1600"/>
        <w:rPr>
          <w:rFonts w:ascii="楷体" w:hAnsi="楷体" w:cs="楷体"/>
        </w:rPr>
      </w:pPr>
      <w:r>
        <w:rPr>
          <w:rFonts w:hint="eastAsia" w:ascii="楷体" w:hAnsi="楷体" w:cs="楷体"/>
        </w:rPr>
        <w:t>日  期：</w:t>
      </w:r>
    </w:p>
    <w:p>
      <w:pPr>
        <w:pStyle w:val="14"/>
        <w:ind w:firstLine="3840" w:firstLineChars="1600"/>
        <w:rPr>
          <w:rFonts w:ascii="楷体" w:hAnsi="楷体" w:cs="楷体"/>
        </w:rPr>
      </w:pPr>
      <w:r>
        <w:rPr>
          <w:rFonts w:hint="eastAsia" w:ascii="楷体" w:hAnsi="楷体" w:cs="楷体"/>
        </w:rPr>
        <w:br w:type="page"/>
      </w:r>
    </w:p>
    <w:p>
      <w:pPr>
        <w:pStyle w:val="14"/>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68" w:name="OLE_LINK13"/>
      <w:bookmarkStart w:id="169" w:name="OLE_LINK14"/>
      <w:r>
        <w:rPr>
          <w:rFonts w:hint="eastAsia" w:ascii="楷体" w:hAnsi="楷体" w:cs="楷体"/>
          <w:b/>
          <w:kern w:val="44"/>
          <w:sz w:val="28"/>
          <w:szCs w:val="28"/>
        </w:rPr>
        <w:t>残疾人福利性单位声明函</w:t>
      </w:r>
    </w:p>
    <w:bookmarkEnd w:id="168"/>
    <w:bookmarkEnd w:id="169"/>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5"/>
        <w:numPr>
          <w:ilvl w:val="1"/>
          <w:numId w:val="0"/>
        </w:numPr>
        <w:jc w:val="center"/>
        <w:rPr>
          <w:rFonts w:ascii="楷体" w:hAnsi="楷体" w:cs="楷体"/>
        </w:rPr>
      </w:pPr>
    </w:p>
    <w:p>
      <w:pPr>
        <w:tabs>
          <w:tab w:val="left" w:pos="309"/>
        </w:tabs>
        <w:ind w:firstLine="480"/>
        <w:jc w:val="left"/>
        <w:rPr>
          <w:rFonts w:ascii="楷体" w:hAnsi="楷体" w:cs="楷体"/>
        </w:rPr>
      </w:pPr>
    </w:p>
    <w:p>
      <w:pPr>
        <w:pStyle w:val="5"/>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5"/>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35F73FA"/>
    <w:multiLevelType w:val="singleLevel"/>
    <w:tmpl w:val="C35F73FA"/>
    <w:lvl w:ilvl="0" w:tentative="0">
      <w:start w:val="1"/>
      <w:numFmt w:val="chineseCounting"/>
      <w:suff w:val="nothing"/>
      <w:lvlText w:val="%1、"/>
      <w:lvlJc w:val="left"/>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37F0C33"/>
    <w:multiLevelType w:val="singleLevel"/>
    <w:tmpl w:val="537F0C33"/>
    <w:lvl w:ilvl="0" w:tentative="0">
      <w:start w:val="2"/>
      <w:numFmt w:val="chineseCounting"/>
      <w:suff w:val="space"/>
      <w:lvlText w:val="第%1部分"/>
      <w:lvlJc w:val="left"/>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6"/>
  </w:num>
  <w:num w:numId="2">
    <w:abstractNumId w:val="0"/>
  </w:num>
  <w:num w:numId="3">
    <w:abstractNumId w:val="8"/>
  </w:num>
  <w:num w:numId="4">
    <w:abstractNumId w:val="4"/>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3100"/>
    <w:rsid w:val="00006956"/>
    <w:rsid w:val="000100A6"/>
    <w:rsid w:val="000105DE"/>
    <w:rsid w:val="00040102"/>
    <w:rsid w:val="00041B43"/>
    <w:rsid w:val="00045205"/>
    <w:rsid w:val="000470A4"/>
    <w:rsid w:val="00050124"/>
    <w:rsid w:val="00051838"/>
    <w:rsid w:val="00051982"/>
    <w:rsid w:val="00055127"/>
    <w:rsid w:val="00055921"/>
    <w:rsid w:val="00060C6A"/>
    <w:rsid w:val="00066EDF"/>
    <w:rsid w:val="00082421"/>
    <w:rsid w:val="000A072F"/>
    <w:rsid w:val="000A3A7D"/>
    <w:rsid w:val="000C5A52"/>
    <w:rsid w:val="000D027B"/>
    <w:rsid w:val="000D366D"/>
    <w:rsid w:val="000D40AC"/>
    <w:rsid w:val="000D5B3F"/>
    <w:rsid w:val="000E0A45"/>
    <w:rsid w:val="000E73F7"/>
    <w:rsid w:val="00107711"/>
    <w:rsid w:val="001269D8"/>
    <w:rsid w:val="001303E4"/>
    <w:rsid w:val="0013475B"/>
    <w:rsid w:val="00135135"/>
    <w:rsid w:val="00137A1A"/>
    <w:rsid w:val="001417D8"/>
    <w:rsid w:val="0016690D"/>
    <w:rsid w:val="001733EE"/>
    <w:rsid w:val="0017621D"/>
    <w:rsid w:val="0018072A"/>
    <w:rsid w:val="00182F7A"/>
    <w:rsid w:val="00184B7C"/>
    <w:rsid w:val="001A0A26"/>
    <w:rsid w:val="001B099D"/>
    <w:rsid w:val="001C7104"/>
    <w:rsid w:val="001D578F"/>
    <w:rsid w:val="001D5BCA"/>
    <w:rsid w:val="001D72DC"/>
    <w:rsid w:val="001E47CE"/>
    <w:rsid w:val="001F0B0A"/>
    <w:rsid w:val="001F2D99"/>
    <w:rsid w:val="001F669B"/>
    <w:rsid w:val="0020675A"/>
    <w:rsid w:val="00207852"/>
    <w:rsid w:val="002119A3"/>
    <w:rsid w:val="00214C0C"/>
    <w:rsid w:val="002331B9"/>
    <w:rsid w:val="0023547C"/>
    <w:rsid w:val="0023594D"/>
    <w:rsid w:val="00247970"/>
    <w:rsid w:val="002621BF"/>
    <w:rsid w:val="00262F06"/>
    <w:rsid w:val="002676CE"/>
    <w:rsid w:val="00290039"/>
    <w:rsid w:val="002B6833"/>
    <w:rsid w:val="002C6F76"/>
    <w:rsid w:val="002D2C3C"/>
    <w:rsid w:val="002D7962"/>
    <w:rsid w:val="002D7C97"/>
    <w:rsid w:val="002E0985"/>
    <w:rsid w:val="002E1E81"/>
    <w:rsid w:val="00312BFE"/>
    <w:rsid w:val="00331179"/>
    <w:rsid w:val="00340DDB"/>
    <w:rsid w:val="00341566"/>
    <w:rsid w:val="00341F69"/>
    <w:rsid w:val="00351550"/>
    <w:rsid w:val="0035199D"/>
    <w:rsid w:val="00352D99"/>
    <w:rsid w:val="003555BE"/>
    <w:rsid w:val="00356DEB"/>
    <w:rsid w:val="00360E24"/>
    <w:rsid w:val="00361C53"/>
    <w:rsid w:val="00364442"/>
    <w:rsid w:val="00390741"/>
    <w:rsid w:val="003A5CF9"/>
    <w:rsid w:val="003C6034"/>
    <w:rsid w:val="003D6FA1"/>
    <w:rsid w:val="003D7793"/>
    <w:rsid w:val="003F417C"/>
    <w:rsid w:val="0040189C"/>
    <w:rsid w:val="00402239"/>
    <w:rsid w:val="0040297C"/>
    <w:rsid w:val="00405CC9"/>
    <w:rsid w:val="004062CF"/>
    <w:rsid w:val="00415206"/>
    <w:rsid w:val="00415BDB"/>
    <w:rsid w:val="004204C0"/>
    <w:rsid w:val="004218B5"/>
    <w:rsid w:val="00430C19"/>
    <w:rsid w:val="00441793"/>
    <w:rsid w:val="004519BC"/>
    <w:rsid w:val="004727F1"/>
    <w:rsid w:val="004809B5"/>
    <w:rsid w:val="00481D5D"/>
    <w:rsid w:val="004A0BD9"/>
    <w:rsid w:val="004B4F7F"/>
    <w:rsid w:val="004C4A09"/>
    <w:rsid w:val="004E2611"/>
    <w:rsid w:val="004E3CEB"/>
    <w:rsid w:val="004E5A1D"/>
    <w:rsid w:val="00510CCD"/>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6551"/>
    <w:rsid w:val="006708C6"/>
    <w:rsid w:val="00680253"/>
    <w:rsid w:val="006C750A"/>
    <w:rsid w:val="006D0C28"/>
    <w:rsid w:val="006D1CFC"/>
    <w:rsid w:val="006F33B1"/>
    <w:rsid w:val="0070028C"/>
    <w:rsid w:val="00704871"/>
    <w:rsid w:val="007147C6"/>
    <w:rsid w:val="007158D4"/>
    <w:rsid w:val="0071600F"/>
    <w:rsid w:val="00717DB1"/>
    <w:rsid w:val="007215E8"/>
    <w:rsid w:val="00723D51"/>
    <w:rsid w:val="007247B0"/>
    <w:rsid w:val="0072514A"/>
    <w:rsid w:val="00744397"/>
    <w:rsid w:val="00753196"/>
    <w:rsid w:val="0077738E"/>
    <w:rsid w:val="00777FE9"/>
    <w:rsid w:val="00785804"/>
    <w:rsid w:val="00792630"/>
    <w:rsid w:val="00793966"/>
    <w:rsid w:val="007B20A6"/>
    <w:rsid w:val="007B54CE"/>
    <w:rsid w:val="007E798F"/>
    <w:rsid w:val="007F32C1"/>
    <w:rsid w:val="007F3381"/>
    <w:rsid w:val="007F3F04"/>
    <w:rsid w:val="00806C89"/>
    <w:rsid w:val="008354C6"/>
    <w:rsid w:val="008378F7"/>
    <w:rsid w:val="00846033"/>
    <w:rsid w:val="00854A62"/>
    <w:rsid w:val="00855496"/>
    <w:rsid w:val="00874D3C"/>
    <w:rsid w:val="00881937"/>
    <w:rsid w:val="00891B51"/>
    <w:rsid w:val="00896C7B"/>
    <w:rsid w:val="008D1BB0"/>
    <w:rsid w:val="008D26B9"/>
    <w:rsid w:val="008E1517"/>
    <w:rsid w:val="008E7D32"/>
    <w:rsid w:val="008F1F93"/>
    <w:rsid w:val="009002A0"/>
    <w:rsid w:val="00917968"/>
    <w:rsid w:val="00933888"/>
    <w:rsid w:val="00974BB4"/>
    <w:rsid w:val="009A455C"/>
    <w:rsid w:val="009A72D0"/>
    <w:rsid w:val="009C12AD"/>
    <w:rsid w:val="009C2BF5"/>
    <w:rsid w:val="009C512B"/>
    <w:rsid w:val="009D50A5"/>
    <w:rsid w:val="009D5AB3"/>
    <w:rsid w:val="009E37B4"/>
    <w:rsid w:val="009E6E51"/>
    <w:rsid w:val="009E70F5"/>
    <w:rsid w:val="009F2EBE"/>
    <w:rsid w:val="00A01D79"/>
    <w:rsid w:val="00A030C9"/>
    <w:rsid w:val="00A139C6"/>
    <w:rsid w:val="00A16807"/>
    <w:rsid w:val="00A2131B"/>
    <w:rsid w:val="00A21676"/>
    <w:rsid w:val="00A250E9"/>
    <w:rsid w:val="00A26BF1"/>
    <w:rsid w:val="00A330CA"/>
    <w:rsid w:val="00A426F3"/>
    <w:rsid w:val="00A56578"/>
    <w:rsid w:val="00A566D5"/>
    <w:rsid w:val="00A63607"/>
    <w:rsid w:val="00A87F74"/>
    <w:rsid w:val="00A901B4"/>
    <w:rsid w:val="00AD60DB"/>
    <w:rsid w:val="00AF3D1F"/>
    <w:rsid w:val="00B06E28"/>
    <w:rsid w:val="00B10FE1"/>
    <w:rsid w:val="00B16996"/>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B0DF0"/>
    <w:rsid w:val="00BC4BD9"/>
    <w:rsid w:val="00C00F5E"/>
    <w:rsid w:val="00C03300"/>
    <w:rsid w:val="00C23095"/>
    <w:rsid w:val="00C257ED"/>
    <w:rsid w:val="00C32FD6"/>
    <w:rsid w:val="00C36F46"/>
    <w:rsid w:val="00C47837"/>
    <w:rsid w:val="00C5267B"/>
    <w:rsid w:val="00C6090D"/>
    <w:rsid w:val="00C65D92"/>
    <w:rsid w:val="00C72958"/>
    <w:rsid w:val="00C76A98"/>
    <w:rsid w:val="00C84172"/>
    <w:rsid w:val="00C939D9"/>
    <w:rsid w:val="00C96C1E"/>
    <w:rsid w:val="00CA30AA"/>
    <w:rsid w:val="00CB2187"/>
    <w:rsid w:val="00CC237C"/>
    <w:rsid w:val="00CD0026"/>
    <w:rsid w:val="00CD7699"/>
    <w:rsid w:val="00CE245E"/>
    <w:rsid w:val="00CE68EF"/>
    <w:rsid w:val="00CF13FE"/>
    <w:rsid w:val="00CF2CFD"/>
    <w:rsid w:val="00D074CA"/>
    <w:rsid w:val="00D1155A"/>
    <w:rsid w:val="00D123AC"/>
    <w:rsid w:val="00D14C48"/>
    <w:rsid w:val="00D14CC3"/>
    <w:rsid w:val="00D30013"/>
    <w:rsid w:val="00D37E5C"/>
    <w:rsid w:val="00D46028"/>
    <w:rsid w:val="00D51323"/>
    <w:rsid w:val="00D526AE"/>
    <w:rsid w:val="00D55596"/>
    <w:rsid w:val="00D55E91"/>
    <w:rsid w:val="00D6256F"/>
    <w:rsid w:val="00D8489A"/>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57CBD"/>
    <w:rsid w:val="00E62313"/>
    <w:rsid w:val="00E84079"/>
    <w:rsid w:val="00E87B68"/>
    <w:rsid w:val="00E95861"/>
    <w:rsid w:val="00EA1861"/>
    <w:rsid w:val="00EA5B3C"/>
    <w:rsid w:val="00EC0575"/>
    <w:rsid w:val="00EC0A89"/>
    <w:rsid w:val="00ED1E2A"/>
    <w:rsid w:val="00ED52C5"/>
    <w:rsid w:val="00EE265E"/>
    <w:rsid w:val="00EF7950"/>
    <w:rsid w:val="00F01A89"/>
    <w:rsid w:val="00F1191B"/>
    <w:rsid w:val="00F12AF5"/>
    <w:rsid w:val="00F1385F"/>
    <w:rsid w:val="00F30192"/>
    <w:rsid w:val="00F42B6D"/>
    <w:rsid w:val="00F52F8D"/>
    <w:rsid w:val="00F66490"/>
    <w:rsid w:val="00F705B3"/>
    <w:rsid w:val="00F72EB0"/>
    <w:rsid w:val="00F760D2"/>
    <w:rsid w:val="00F76805"/>
    <w:rsid w:val="00F82397"/>
    <w:rsid w:val="00FA42E4"/>
    <w:rsid w:val="00FB4BF6"/>
    <w:rsid w:val="00FB5122"/>
    <w:rsid w:val="00FB67C4"/>
    <w:rsid w:val="00FB7979"/>
    <w:rsid w:val="00FC3C8B"/>
    <w:rsid w:val="00FC5D48"/>
    <w:rsid w:val="00FC6A67"/>
    <w:rsid w:val="00FF7394"/>
    <w:rsid w:val="010A14A2"/>
    <w:rsid w:val="010D427B"/>
    <w:rsid w:val="010F1DA1"/>
    <w:rsid w:val="010F6C89"/>
    <w:rsid w:val="01151F26"/>
    <w:rsid w:val="01191E8A"/>
    <w:rsid w:val="011E1FE4"/>
    <w:rsid w:val="01205D5C"/>
    <w:rsid w:val="0127533C"/>
    <w:rsid w:val="012C2953"/>
    <w:rsid w:val="012D0CE8"/>
    <w:rsid w:val="013435B5"/>
    <w:rsid w:val="01347A59"/>
    <w:rsid w:val="013C690E"/>
    <w:rsid w:val="013D4B60"/>
    <w:rsid w:val="013F35AE"/>
    <w:rsid w:val="014337F8"/>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706EE"/>
    <w:rsid w:val="01785B98"/>
    <w:rsid w:val="017B11E4"/>
    <w:rsid w:val="017E0B7D"/>
    <w:rsid w:val="017E2A82"/>
    <w:rsid w:val="01824C35"/>
    <w:rsid w:val="018C4613"/>
    <w:rsid w:val="01917FDE"/>
    <w:rsid w:val="01922355"/>
    <w:rsid w:val="0195782D"/>
    <w:rsid w:val="01981D96"/>
    <w:rsid w:val="019E60E6"/>
    <w:rsid w:val="01A04E54"/>
    <w:rsid w:val="01A87AFF"/>
    <w:rsid w:val="01AD4BC8"/>
    <w:rsid w:val="01B005E0"/>
    <w:rsid w:val="01BB7F8D"/>
    <w:rsid w:val="01BE25BE"/>
    <w:rsid w:val="01C26E13"/>
    <w:rsid w:val="01CF32DE"/>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715F"/>
    <w:rsid w:val="021717A3"/>
    <w:rsid w:val="021B6036"/>
    <w:rsid w:val="022655F4"/>
    <w:rsid w:val="02274EC8"/>
    <w:rsid w:val="02290C40"/>
    <w:rsid w:val="022E40FE"/>
    <w:rsid w:val="02315C2B"/>
    <w:rsid w:val="0238001D"/>
    <w:rsid w:val="023868B8"/>
    <w:rsid w:val="023B125D"/>
    <w:rsid w:val="023D538F"/>
    <w:rsid w:val="02443CCC"/>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B18FB"/>
    <w:rsid w:val="02963DFC"/>
    <w:rsid w:val="029E162E"/>
    <w:rsid w:val="029E73F3"/>
    <w:rsid w:val="029F7A6E"/>
    <w:rsid w:val="02A4176F"/>
    <w:rsid w:val="02A448B1"/>
    <w:rsid w:val="02A86837"/>
    <w:rsid w:val="02A978F1"/>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64235"/>
    <w:rsid w:val="02F747C5"/>
    <w:rsid w:val="030516AD"/>
    <w:rsid w:val="030B3744"/>
    <w:rsid w:val="030C34F6"/>
    <w:rsid w:val="030D1D11"/>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E58E6"/>
    <w:rsid w:val="033F2D80"/>
    <w:rsid w:val="034C089F"/>
    <w:rsid w:val="034C108A"/>
    <w:rsid w:val="034D581B"/>
    <w:rsid w:val="034E15EA"/>
    <w:rsid w:val="034F0B7A"/>
    <w:rsid w:val="03541398"/>
    <w:rsid w:val="03555A65"/>
    <w:rsid w:val="035A62C5"/>
    <w:rsid w:val="0361265C"/>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67C5B"/>
    <w:rsid w:val="03C76963"/>
    <w:rsid w:val="03E2379C"/>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97264"/>
    <w:rsid w:val="044E227D"/>
    <w:rsid w:val="044E2BE0"/>
    <w:rsid w:val="0451447E"/>
    <w:rsid w:val="045301F6"/>
    <w:rsid w:val="04553F6E"/>
    <w:rsid w:val="04583A5F"/>
    <w:rsid w:val="046248DD"/>
    <w:rsid w:val="04640655"/>
    <w:rsid w:val="04641D9D"/>
    <w:rsid w:val="04675A50"/>
    <w:rsid w:val="046C61D6"/>
    <w:rsid w:val="046E03A9"/>
    <w:rsid w:val="046E1F76"/>
    <w:rsid w:val="046F1448"/>
    <w:rsid w:val="04730898"/>
    <w:rsid w:val="04772542"/>
    <w:rsid w:val="047B14FB"/>
    <w:rsid w:val="047C774D"/>
    <w:rsid w:val="047F723D"/>
    <w:rsid w:val="04802032"/>
    <w:rsid w:val="04840F02"/>
    <w:rsid w:val="0486237A"/>
    <w:rsid w:val="049443A0"/>
    <w:rsid w:val="049A5E25"/>
    <w:rsid w:val="049B6EA8"/>
    <w:rsid w:val="049D3819"/>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E10EAD"/>
    <w:rsid w:val="04E15802"/>
    <w:rsid w:val="04E83035"/>
    <w:rsid w:val="04EA0BA9"/>
    <w:rsid w:val="04EB48D3"/>
    <w:rsid w:val="04EC1D78"/>
    <w:rsid w:val="04F10CD8"/>
    <w:rsid w:val="04F45E30"/>
    <w:rsid w:val="04F80D9E"/>
    <w:rsid w:val="04FA4B16"/>
    <w:rsid w:val="05062C2A"/>
    <w:rsid w:val="050F05C1"/>
    <w:rsid w:val="050F4C05"/>
    <w:rsid w:val="05146C00"/>
    <w:rsid w:val="051E0804"/>
    <w:rsid w:val="051E11DE"/>
    <w:rsid w:val="051E25B2"/>
    <w:rsid w:val="0525150F"/>
    <w:rsid w:val="052C04BC"/>
    <w:rsid w:val="05322502"/>
    <w:rsid w:val="053A5F72"/>
    <w:rsid w:val="053C5DF8"/>
    <w:rsid w:val="053F69CD"/>
    <w:rsid w:val="054134DA"/>
    <w:rsid w:val="05464B6E"/>
    <w:rsid w:val="054933A7"/>
    <w:rsid w:val="054A78EB"/>
    <w:rsid w:val="054F44B5"/>
    <w:rsid w:val="05515BC6"/>
    <w:rsid w:val="055246A6"/>
    <w:rsid w:val="05526700"/>
    <w:rsid w:val="055C757F"/>
    <w:rsid w:val="0560376A"/>
    <w:rsid w:val="05612FDE"/>
    <w:rsid w:val="05652BF0"/>
    <w:rsid w:val="0565589A"/>
    <w:rsid w:val="05681A7F"/>
    <w:rsid w:val="056E210C"/>
    <w:rsid w:val="056F2E0E"/>
    <w:rsid w:val="05706385"/>
    <w:rsid w:val="05724963"/>
    <w:rsid w:val="05793F3A"/>
    <w:rsid w:val="057A7D39"/>
    <w:rsid w:val="057B2FEF"/>
    <w:rsid w:val="057C377D"/>
    <w:rsid w:val="057D658D"/>
    <w:rsid w:val="05810D93"/>
    <w:rsid w:val="05822DD6"/>
    <w:rsid w:val="05834B0B"/>
    <w:rsid w:val="0583553F"/>
    <w:rsid w:val="05844751"/>
    <w:rsid w:val="058556BD"/>
    <w:rsid w:val="058D1096"/>
    <w:rsid w:val="058D7738"/>
    <w:rsid w:val="05942874"/>
    <w:rsid w:val="059970DA"/>
    <w:rsid w:val="059E7B97"/>
    <w:rsid w:val="05A071B3"/>
    <w:rsid w:val="05A31BA5"/>
    <w:rsid w:val="05AA02EA"/>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A06E6"/>
    <w:rsid w:val="05EB46DA"/>
    <w:rsid w:val="05EE06B1"/>
    <w:rsid w:val="05EE467B"/>
    <w:rsid w:val="05EF0081"/>
    <w:rsid w:val="05F9301F"/>
    <w:rsid w:val="05FA2855"/>
    <w:rsid w:val="060043AE"/>
    <w:rsid w:val="06040233"/>
    <w:rsid w:val="060509BE"/>
    <w:rsid w:val="060720E9"/>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918B1"/>
    <w:rsid w:val="064D1868"/>
    <w:rsid w:val="065149C8"/>
    <w:rsid w:val="06530982"/>
    <w:rsid w:val="065D35AE"/>
    <w:rsid w:val="065D710A"/>
    <w:rsid w:val="065E1575"/>
    <w:rsid w:val="06654211"/>
    <w:rsid w:val="066C37F1"/>
    <w:rsid w:val="066C559F"/>
    <w:rsid w:val="066F5090"/>
    <w:rsid w:val="06704DFE"/>
    <w:rsid w:val="067213CA"/>
    <w:rsid w:val="0678347A"/>
    <w:rsid w:val="067A3CC0"/>
    <w:rsid w:val="067C6F8E"/>
    <w:rsid w:val="06824DC3"/>
    <w:rsid w:val="06857D87"/>
    <w:rsid w:val="06887ED3"/>
    <w:rsid w:val="068A7313"/>
    <w:rsid w:val="068B1EC9"/>
    <w:rsid w:val="06937573"/>
    <w:rsid w:val="0696086E"/>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7130D"/>
    <w:rsid w:val="06F763AD"/>
    <w:rsid w:val="07034156"/>
    <w:rsid w:val="07042D60"/>
    <w:rsid w:val="07141CA5"/>
    <w:rsid w:val="07233E22"/>
    <w:rsid w:val="072440CC"/>
    <w:rsid w:val="0728596A"/>
    <w:rsid w:val="072E0AA7"/>
    <w:rsid w:val="072F63A4"/>
    <w:rsid w:val="07304512"/>
    <w:rsid w:val="07316079"/>
    <w:rsid w:val="07351E35"/>
    <w:rsid w:val="073562D9"/>
    <w:rsid w:val="073634BA"/>
    <w:rsid w:val="07375BAD"/>
    <w:rsid w:val="07393825"/>
    <w:rsid w:val="07397B77"/>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396F"/>
    <w:rsid w:val="07A6070D"/>
    <w:rsid w:val="07A661BA"/>
    <w:rsid w:val="07AB20F7"/>
    <w:rsid w:val="07AD5135"/>
    <w:rsid w:val="07B05960"/>
    <w:rsid w:val="07B43F5A"/>
    <w:rsid w:val="07B471FE"/>
    <w:rsid w:val="07B476A8"/>
    <w:rsid w:val="07B91782"/>
    <w:rsid w:val="07C61A70"/>
    <w:rsid w:val="07CA07CF"/>
    <w:rsid w:val="07CA0B73"/>
    <w:rsid w:val="07CC136F"/>
    <w:rsid w:val="07D23B28"/>
    <w:rsid w:val="07D85119"/>
    <w:rsid w:val="07D95C5A"/>
    <w:rsid w:val="07ED7425"/>
    <w:rsid w:val="07EF15E6"/>
    <w:rsid w:val="07F16A16"/>
    <w:rsid w:val="07F27D26"/>
    <w:rsid w:val="07F341CA"/>
    <w:rsid w:val="07F43A9E"/>
    <w:rsid w:val="07F97C28"/>
    <w:rsid w:val="07FB21A2"/>
    <w:rsid w:val="080021CE"/>
    <w:rsid w:val="08017F69"/>
    <w:rsid w:val="080A7170"/>
    <w:rsid w:val="080C0DE8"/>
    <w:rsid w:val="081109E0"/>
    <w:rsid w:val="081952B3"/>
    <w:rsid w:val="081B1833"/>
    <w:rsid w:val="08204893"/>
    <w:rsid w:val="0825634E"/>
    <w:rsid w:val="0828199A"/>
    <w:rsid w:val="083177BF"/>
    <w:rsid w:val="0832691C"/>
    <w:rsid w:val="083B2FD4"/>
    <w:rsid w:val="08412B2A"/>
    <w:rsid w:val="08430582"/>
    <w:rsid w:val="084560A8"/>
    <w:rsid w:val="08462AD4"/>
    <w:rsid w:val="0847249E"/>
    <w:rsid w:val="084E60B4"/>
    <w:rsid w:val="08514A4D"/>
    <w:rsid w:val="085F5B96"/>
    <w:rsid w:val="085F6853"/>
    <w:rsid w:val="08600D17"/>
    <w:rsid w:val="08674270"/>
    <w:rsid w:val="0870581B"/>
    <w:rsid w:val="08716E9D"/>
    <w:rsid w:val="087B5F6E"/>
    <w:rsid w:val="087E1826"/>
    <w:rsid w:val="0883037D"/>
    <w:rsid w:val="08845582"/>
    <w:rsid w:val="08850B9A"/>
    <w:rsid w:val="08872905"/>
    <w:rsid w:val="08896D5B"/>
    <w:rsid w:val="088F37C7"/>
    <w:rsid w:val="0890159E"/>
    <w:rsid w:val="08987CE5"/>
    <w:rsid w:val="089D746C"/>
    <w:rsid w:val="08A10A95"/>
    <w:rsid w:val="08A52FEB"/>
    <w:rsid w:val="08A76D63"/>
    <w:rsid w:val="08AA745D"/>
    <w:rsid w:val="08B03CE0"/>
    <w:rsid w:val="08B06AAA"/>
    <w:rsid w:val="08B07153"/>
    <w:rsid w:val="08B365D0"/>
    <w:rsid w:val="08BC269E"/>
    <w:rsid w:val="08BF1BFC"/>
    <w:rsid w:val="08C23B9D"/>
    <w:rsid w:val="08C42C49"/>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57DD8"/>
    <w:rsid w:val="092501AC"/>
    <w:rsid w:val="0926412B"/>
    <w:rsid w:val="092B34F0"/>
    <w:rsid w:val="09320D22"/>
    <w:rsid w:val="09336848"/>
    <w:rsid w:val="09351569"/>
    <w:rsid w:val="0936129A"/>
    <w:rsid w:val="0939688D"/>
    <w:rsid w:val="093F79B9"/>
    <w:rsid w:val="09401DA0"/>
    <w:rsid w:val="094630A5"/>
    <w:rsid w:val="094A1809"/>
    <w:rsid w:val="094A38C6"/>
    <w:rsid w:val="094E10AF"/>
    <w:rsid w:val="094E5430"/>
    <w:rsid w:val="094F42FD"/>
    <w:rsid w:val="0955056D"/>
    <w:rsid w:val="0955726C"/>
    <w:rsid w:val="09574229"/>
    <w:rsid w:val="095A2C8F"/>
    <w:rsid w:val="095B7B19"/>
    <w:rsid w:val="09615072"/>
    <w:rsid w:val="09630473"/>
    <w:rsid w:val="096E491B"/>
    <w:rsid w:val="097035F9"/>
    <w:rsid w:val="09751F8E"/>
    <w:rsid w:val="09793818"/>
    <w:rsid w:val="097A4477"/>
    <w:rsid w:val="097C56ED"/>
    <w:rsid w:val="09814424"/>
    <w:rsid w:val="098A06BB"/>
    <w:rsid w:val="099117D4"/>
    <w:rsid w:val="09996777"/>
    <w:rsid w:val="09A04405"/>
    <w:rsid w:val="09A60DC8"/>
    <w:rsid w:val="09A67621"/>
    <w:rsid w:val="09AA6A14"/>
    <w:rsid w:val="09AA6B0A"/>
    <w:rsid w:val="09AB4631"/>
    <w:rsid w:val="09AB6955"/>
    <w:rsid w:val="09B40A2C"/>
    <w:rsid w:val="09B548A4"/>
    <w:rsid w:val="09B63701"/>
    <w:rsid w:val="09BC683E"/>
    <w:rsid w:val="09C37BCC"/>
    <w:rsid w:val="09CD4BB7"/>
    <w:rsid w:val="09D75426"/>
    <w:rsid w:val="09E16989"/>
    <w:rsid w:val="09E75EDE"/>
    <w:rsid w:val="09EE4CD9"/>
    <w:rsid w:val="09F01883"/>
    <w:rsid w:val="09F11C1A"/>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CC4EE0"/>
    <w:rsid w:val="0AD01CEF"/>
    <w:rsid w:val="0AD31666"/>
    <w:rsid w:val="0AD442EE"/>
    <w:rsid w:val="0AD71516"/>
    <w:rsid w:val="0ADA139B"/>
    <w:rsid w:val="0AE06B11"/>
    <w:rsid w:val="0AE367EF"/>
    <w:rsid w:val="0AE56DE2"/>
    <w:rsid w:val="0AEE4F57"/>
    <w:rsid w:val="0AEE6ECB"/>
    <w:rsid w:val="0AF12517"/>
    <w:rsid w:val="0AF372EB"/>
    <w:rsid w:val="0AFA13CC"/>
    <w:rsid w:val="0B024B1D"/>
    <w:rsid w:val="0B0A32A3"/>
    <w:rsid w:val="0B0C10FF"/>
    <w:rsid w:val="0B0C5235"/>
    <w:rsid w:val="0B0E2A2F"/>
    <w:rsid w:val="0B1A7CC0"/>
    <w:rsid w:val="0B246449"/>
    <w:rsid w:val="0B2D61FD"/>
    <w:rsid w:val="0B310B66"/>
    <w:rsid w:val="0B3D39AE"/>
    <w:rsid w:val="0B3E7153"/>
    <w:rsid w:val="0B407550"/>
    <w:rsid w:val="0B472137"/>
    <w:rsid w:val="0B4B7E79"/>
    <w:rsid w:val="0B4E5BBB"/>
    <w:rsid w:val="0B52745A"/>
    <w:rsid w:val="0B562492"/>
    <w:rsid w:val="0B5C06D4"/>
    <w:rsid w:val="0B611CB1"/>
    <w:rsid w:val="0B71622E"/>
    <w:rsid w:val="0B725406"/>
    <w:rsid w:val="0B727D53"/>
    <w:rsid w:val="0B766AA4"/>
    <w:rsid w:val="0B772A1C"/>
    <w:rsid w:val="0B8503E6"/>
    <w:rsid w:val="0B860EB1"/>
    <w:rsid w:val="0B8C3FEE"/>
    <w:rsid w:val="0B8F28A1"/>
    <w:rsid w:val="0B9008C8"/>
    <w:rsid w:val="0B901D30"/>
    <w:rsid w:val="0B9536C4"/>
    <w:rsid w:val="0B9548DF"/>
    <w:rsid w:val="0B971310"/>
    <w:rsid w:val="0B9F3FED"/>
    <w:rsid w:val="0BA24AC6"/>
    <w:rsid w:val="0BAD669B"/>
    <w:rsid w:val="0BB21CA6"/>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307E26"/>
    <w:rsid w:val="0C360B29"/>
    <w:rsid w:val="0C416C18"/>
    <w:rsid w:val="0C476893"/>
    <w:rsid w:val="0C4A68C1"/>
    <w:rsid w:val="0C4B5014"/>
    <w:rsid w:val="0C4C162C"/>
    <w:rsid w:val="0C4F0981"/>
    <w:rsid w:val="0C4F4EC3"/>
    <w:rsid w:val="0C526FE5"/>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8581B"/>
    <w:rsid w:val="0CC4601D"/>
    <w:rsid w:val="0CC85A69"/>
    <w:rsid w:val="0CCF0636"/>
    <w:rsid w:val="0CD07A1B"/>
    <w:rsid w:val="0CD21ED4"/>
    <w:rsid w:val="0CD452CD"/>
    <w:rsid w:val="0CD45C4C"/>
    <w:rsid w:val="0CD93263"/>
    <w:rsid w:val="0CEC11E8"/>
    <w:rsid w:val="0CEC568C"/>
    <w:rsid w:val="0CED3C38"/>
    <w:rsid w:val="0CF32576"/>
    <w:rsid w:val="0D081FF0"/>
    <w:rsid w:val="0D0C53E6"/>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70B14"/>
    <w:rsid w:val="0D4D21DB"/>
    <w:rsid w:val="0D4E4A82"/>
    <w:rsid w:val="0D5079C9"/>
    <w:rsid w:val="0D556D8D"/>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D5439"/>
    <w:rsid w:val="0DA05D43"/>
    <w:rsid w:val="0DA41887"/>
    <w:rsid w:val="0DA44A0F"/>
    <w:rsid w:val="0DA75FAF"/>
    <w:rsid w:val="0DA80253"/>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476E"/>
    <w:rsid w:val="0E15651D"/>
    <w:rsid w:val="0E161654"/>
    <w:rsid w:val="0E18277C"/>
    <w:rsid w:val="0E1B5B0F"/>
    <w:rsid w:val="0E1E1875"/>
    <w:rsid w:val="0E1F739B"/>
    <w:rsid w:val="0E221883"/>
    <w:rsid w:val="0E260448"/>
    <w:rsid w:val="0E28406C"/>
    <w:rsid w:val="0E2F2586"/>
    <w:rsid w:val="0E2F5830"/>
    <w:rsid w:val="0E3015A8"/>
    <w:rsid w:val="0E3177FA"/>
    <w:rsid w:val="0E352197"/>
    <w:rsid w:val="0E376BB0"/>
    <w:rsid w:val="0E3C3018"/>
    <w:rsid w:val="0E3E5407"/>
    <w:rsid w:val="0E4B1F3E"/>
    <w:rsid w:val="0E4E3714"/>
    <w:rsid w:val="0E5178FA"/>
    <w:rsid w:val="0E572FD9"/>
    <w:rsid w:val="0E574D87"/>
    <w:rsid w:val="0E590AFF"/>
    <w:rsid w:val="0E601C3B"/>
    <w:rsid w:val="0E603C3C"/>
    <w:rsid w:val="0E6243BF"/>
    <w:rsid w:val="0E6415A4"/>
    <w:rsid w:val="0E6A6868"/>
    <w:rsid w:val="0E6F1012"/>
    <w:rsid w:val="0E71409B"/>
    <w:rsid w:val="0E767085"/>
    <w:rsid w:val="0E772F1E"/>
    <w:rsid w:val="0E7D4A3E"/>
    <w:rsid w:val="0E813BB2"/>
    <w:rsid w:val="0E820056"/>
    <w:rsid w:val="0E885BAB"/>
    <w:rsid w:val="0E8B56C6"/>
    <w:rsid w:val="0E944985"/>
    <w:rsid w:val="0EA20E0B"/>
    <w:rsid w:val="0EA50372"/>
    <w:rsid w:val="0EB201D5"/>
    <w:rsid w:val="0EB21FBD"/>
    <w:rsid w:val="0EB33DD6"/>
    <w:rsid w:val="0EB41252"/>
    <w:rsid w:val="0EB6385C"/>
    <w:rsid w:val="0EBE7B24"/>
    <w:rsid w:val="0EBF0F19"/>
    <w:rsid w:val="0EC23398"/>
    <w:rsid w:val="0EC55207"/>
    <w:rsid w:val="0EC72305"/>
    <w:rsid w:val="0ECC12D1"/>
    <w:rsid w:val="0ED31B5F"/>
    <w:rsid w:val="0ED52248"/>
    <w:rsid w:val="0ED93EBB"/>
    <w:rsid w:val="0EE04770"/>
    <w:rsid w:val="0EEE7E9E"/>
    <w:rsid w:val="0EF00A63"/>
    <w:rsid w:val="0EF1350A"/>
    <w:rsid w:val="0EF279EF"/>
    <w:rsid w:val="0EF3056E"/>
    <w:rsid w:val="0EF63C0F"/>
    <w:rsid w:val="0F092E76"/>
    <w:rsid w:val="0F0E18EA"/>
    <w:rsid w:val="0F111EFC"/>
    <w:rsid w:val="0F163E46"/>
    <w:rsid w:val="0F1862C4"/>
    <w:rsid w:val="0F1D705B"/>
    <w:rsid w:val="0F205179"/>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A0448"/>
    <w:rsid w:val="0F4E6402"/>
    <w:rsid w:val="0F517FC3"/>
    <w:rsid w:val="0F525887"/>
    <w:rsid w:val="0F601A19"/>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58A9"/>
    <w:rsid w:val="0FD46730"/>
    <w:rsid w:val="0FDB7141"/>
    <w:rsid w:val="0FDD1A25"/>
    <w:rsid w:val="0FDD4961"/>
    <w:rsid w:val="0FDE199E"/>
    <w:rsid w:val="0FE64614"/>
    <w:rsid w:val="0FE8213B"/>
    <w:rsid w:val="0FE91A0F"/>
    <w:rsid w:val="0FF24D67"/>
    <w:rsid w:val="0FF3202C"/>
    <w:rsid w:val="0FF5038C"/>
    <w:rsid w:val="0FFE195E"/>
    <w:rsid w:val="10010295"/>
    <w:rsid w:val="1001144E"/>
    <w:rsid w:val="10014461"/>
    <w:rsid w:val="10042C1A"/>
    <w:rsid w:val="100859D0"/>
    <w:rsid w:val="100B00CF"/>
    <w:rsid w:val="100B777B"/>
    <w:rsid w:val="10110429"/>
    <w:rsid w:val="101500EE"/>
    <w:rsid w:val="101716B1"/>
    <w:rsid w:val="101747CE"/>
    <w:rsid w:val="10182FE0"/>
    <w:rsid w:val="102D3EDB"/>
    <w:rsid w:val="10354C54"/>
    <w:rsid w:val="103C4234"/>
    <w:rsid w:val="103C5FE2"/>
    <w:rsid w:val="104906FF"/>
    <w:rsid w:val="104B4477"/>
    <w:rsid w:val="104B502B"/>
    <w:rsid w:val="104F2D11"/>
    <w:rsid w:val="10543B40"/>
    <w:rsid w:val="10555CF1"/>
    <w:rsid w:val="105648E0"/>
    <w:rsid w:val="10606175"/>
    <w:rsid w:val="10612F5E"/>
    <w:rsid w:val="106369FA"/>
    <w:rsid w:val="106671EA"/>
    <w:rsid w:val="106748E6"/>
    <w:rsid w:val="106D2B33"/>
    <w:rsid w:val="106E3B88"/>
    <w:rsid w:val="10703EDE"/>
    <w:rsid w:val="10714BAC"/>
    <w:rsid w:val="107152A6"/>
    <w:rsid w:val="10765998"/>
    <w:rsid w:val="107C0FC4"/>
    <w:rsid w:val="107E2A9F"/>
    <w:rsid w:val="108552A4"/>
    <w:rsid w:val="1087470D"/>
    <w:rsid w:val="10894CDC"/>
    <w:rsid w:val="108A1C5D"/>
    <w:rsid w:val="108D66B8"/>
    <w:rsid w:val="1098797E"/>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66F0E"/>
    <w:rsid w:val="10DB0808"/>
    <w:rsid w:val="10E132A6"/>
    <w:rsid w:val="10E30B54"/>
    <w:rsid w:val="10EC563A"/>
    <w:rsid w:val="10ED5FF2"/>
    <w:rsid w:val="10F22631"/>
    <w:rsid w:val="10F77955"/>
    <w:rsid w:val="10F845FF"/>
    <w:rsid w:val="10FF305A"/>
    <w:rsid w:val="11005262"/>
    <w:rsid w:val="1103126B"/>
    <w:rsid w:val="11050F71"/>
    <w:rsid w:val="110D797F"/>
    <w:rsid w:val="111025C9"/>
    <w:rsid w:val="11160F29"/>
    <w:rsid w:val="111873CF"/>
    <w:rsid w:val="111B02EE"/>
    <w:rsid w:val="11203A55"/>
    <w:rsid w:val="112154E4"/>
    <w:rsid w:val="1122543E"/>
    <w:rsid w:val="11291F54"/>
    <w:rsid w:val="112E0021"/>
    <w:rsid w:val="11335637"/>
    <w:rsid w:val="11344B50"/>
    <w:rsid w:val="11360C84"/>
    <w:rsid w:val="113848BC"/>
    <w:rsid w:val="113F0377"/>
    <w:rsid w:val="11487BE8"/>
    <w:rsid w:val="114F1320"/>
    <w:rsid w:val="114F1D45"/>
    <w:rsid w:val="11513181"/>
    <w:rsid w:val="115C0DAA"/>
    <w:rsid w:val="115F170F"/>
    <w:rsid w:val="11601B6D"/>
    <w:rsid w:val="11603F53"/>
    <w:rsid w:val="116432A2"/>
    <w:rsid w:val="11716160"/>
    <w:rsid w:val="11767F6C"/>
    <w:rsid w:val="11770A57"/>
    <w:rsid w:val="118063A3"/>
    <w:rsid w:val="11846509"/>
    <w:rsid w:val="118714DF"/>
    <w:rsid w:val="11890D65"/>
    <w:rsid w:val="118A6B3D"/>
    <w:rsid w:val="11955398"/>
    <w:rsid w:val="11963E18"/>
    <w:rsid w:val="11991213"/>
    <w:rsid w:val="119D51A7"/>
    <w:rsid w:val="119F2CCD"/>
    <w:rsid w:val="11A16A45"/>
    <w:rsid w:val="11AE1162"/>
    <w:rsid w:val="11B01796"/>
    <w:rsid w:val="11BF19A8"/>
    <w:rsid w:val="11C242DF"/>
    <w:rsid w:val="11C42733"/>
    <w:rsid w:val="11C576EC"/>
    <w:rsid w:val="11C73FD2"/>
    <w:rsid w:val="11CD7C78"/>
    <w:rsid w:val="11CF5B19"/>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512193"/>
    <w:rsid w:val="12517E5A"/>
    <w:rsid w:val="12527D3F"/>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F3244"/>
    <w:rsid w:val="12A3059B"/>
    <w:rsid w:val="12A64C04"/>
    <w:rsid w:val="12A77A59"/>
    <w:rsid w:val="12AA1929"/>
    <w:rsid w:val="12AB56A1"/>
    <w:rsid w:val="12AC2AE9"/>
    <w:rsid w:val="12B207DE"/>
    <w:rsid w:val="12B9479F"/>
    <w:rsid w:val="12BA3744"/>
    <w:rsid w:val="12BC165D"/>
    <w:rsid w:val="12C13E81"/>
    <w:rsid w:val="12C805B2"/>
    <w:rsid w:val="12C81DAF"/>
    <w:rsid w:val="12C85393"/>
    <w:rsid w:val="12D270D2"/>
    <w:rsid w:val="12DC1752"/>
    <w:rsid w:val="12DD2D0F"/>
    <w:rsid w:val="12E453C0"/>
    <w:rsid w:val="12EA7AE7"/>
    <w:rsid w:val="12EC28B4"/>
    <w:rsid w:val="12EE3FC6"/>
    <w:rsid w:val="12EF37E0"/>
    <w:rsid w:val="12EF558E"/>
    <w:rsid w:val="12F157AA"/>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A10F7E"/>
    <w:rsid w:val="13A22600"/>
    <w:rsid w:val="13A9398F"/>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E518C"/>
    <w:rsid w:val="13FB6A15"/>
    <w:rsid w:val="14013D6A"/>
    <w:rsid w:val="140E499D"/>
    <w:rsid w:val="141334FE"/>
    <w:rsid w:val="14144B57"/>
    <w:rsid w:val="14172F63"/>
    <w:rsid w:val="14174B9E"/>
    <w:rsid w:val="1418637D"/>
    <w:rsid w:val="141A21D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975C2"/>
    <w:rsid w:val="146D4321"/>
    <w:rsid w:val="146F493E"/>
    <w:rsid w:val="14733F9D"/>
    <w:rsid w:val="14755F0E"/>
    <w:rsid w:val="148123EF"/>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23A8"/>
    <w:rsid w:val="14AB1989"/>
    <w:rsid w:val="14AD5701"/>
    <w:rsid w:val="14B051F1"/>
    <w:rsid w:val="14B316A9"/>
    <w:rsid w:val="14B458F5"/>
    <w:rsid w:val="14B60A59"/>
    <w:rsid w:val="14BB2DD1"/>
    <w:rsid w:val="14BD3A1C"/>
    <w:rsid w:val="14BE16BC"/>
    <w:rsid w:val="14C52A4A"/>
    <w:rsid w:val="14C60571"/>
    <w:rsid w:val="14CC3796"/>
    <w:rsid w:val="14CF38C9"/>
    <w:rsid w:val="14D902A4"/>
    <w:rsid w:val="14DC3F06"/>
    <w:rsid w:val="14DF3E98"/>
    <w:rsid w:val="14E0731D"/>
    <w:rsid w:val="14E21351"/>
    <w:rsid w:val="14E54B4D"/>
    <w:rsid w:val="14EB3F86"/>
    <w:rsid w:val="14ED1FA1"/>
    <w:rsid w:val="14F14FA3"/>
    <w:rsid w:val="14F74BCE"/>
    <w:rsid w:val="150177FB"/>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92570"/>
    <w:rsid w:val="152C3EAF"/>
    <w:rsid w:val="152F4368"/>
    <w:rsid w:val="15360C5B"/>
    <w:rsid w:val="153B2D0D"/>
    <w:rsid w:val="153D0976"/>
    <w:rsid w:val="153D37C0"/>
    <w:rsid w:val="15401385"/>
    <w:rsid w:val="15463D2C"/>
    <w:rsid w:val="154871D8"/>
    <w:rsid w:val="15520554"/>
    <w:rsid w:val="1558247B"/>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B026F"/>
    <w:rsid w:val="159D4AB1"/>
    <w:rsid w:val="159E333E"/>
    <w:rsid w:val="159F717F"/>
    <w:rsid w:val="15A01A2F"/>
    <w:rsid w:val="15A107E7"/>
    <w:rsid w:val="15A1128F"/>
    <w:rsid w:val="15A5462A"/>
    <w:rsid w:val="15A6227E"/>
    <w:rsid w:val="15B42ABF"/>
    <w:rsid w:val="15B71A4D"/>
    <w:rsid w:val="15B955B6"/>
    <w:rsid w:val="15BB209F"/>
    <w:rsid w:val="15C076B6"/>
    <w:rsid w:val="15CA49DC"/>
    <w:rsid w:val="15CF4882"/>
    <w:rsid w:val="15D46CBD"/>
    <w:rsid w:val="15D66ED9"/>
    <w:rsid w:val="15DA094C"/>
    <w:rsid w:val="15E54628"/>
    <w:rsid w:val="15E643C4"/>
    <w:rsid w:val="15EF35C9"/>
    <w:rsid w:val="15FA6724"/>
    <w:rsid w:val="15FE5AA8"/>
    <w:rsid w:val="15FF01DE"/>
    <w:rsid w:val="160359A3"/>
    <w:rsid w:val="16053EB4"/>
    <w:rsid w:val="16067423"/>
    <w:rsid w:val="16080E2C"/>
    <w:rsid w:val="160C46A9"/>
    <w:rsid w:val="16136DB9"/>
    <w:rsid w:val="16141988"/>
    <w:rsid w:val="1615587B"/>
    <w:rsid w:val="161A0B74"/>
    <w:rsid w:val="161D3749"/>
    <w:rsid w:val="16225C7A"/>
    <w:rsid w:val="16231251"/>
    <w:rsid w:val="1626423B"/>
    <w:rsid w:val="1626782C"/>
    <w:rsid w:val="16293E54"/>
    <w:rsid w:val="16296494"/>
    <w:rsid w:val="16297550"/>
    <w:rsid w:val="16322361"/>
    <w:rsid w:val="16327F76"/>
    <w:rsid w:val="16332914"/>
    <w:rsid w:val="16336590"/>
    <w:rsid w:val="16346B83"/>
    <w:rsid w:val="16387576"/>
    <w:rsid w:val="163C78E9"/>
    <w:rsid w:val="164033CB"/>
    <w:rsid w:val="1643536F"/>
    <w:rsid w:val="164D719B"/>
    <w:rsid w:val="16504E7A"/>
    <w:rsid w:val="166147D0"/>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B3D93"/>
    <w:rsid w:val="169F1079"/>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E195E"/>
    <w:rsid w:val="16D94977"/>
    <w:rsid w:val="16D95C20"/>
    <w:rsid w:val="16DA3280"/>
    <w:rsid w:val="16DE7DF3"/>
    <w:rsid w:val="16E01DBD"/>
    <w:rsid w:val="16E36E20"/>
    <w:rsid w:val="16E573D4"/>
    <w:rsid w:val="16E63094"/>
    <w:rsid w:val="16F5513D"/>
    <w:rsid w:val="16FF3960"/>
    <w:rsid w:val="170034F3"/>
    <w:rsid w:val="170148DB"/>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810BDF"/>
    <w:rsid w:val="17842311"/>
    <w:rsid w:val="178766DD"/>
    <w:rsid w:val="17884203"/>
    <w:rsid w:val="1794667B"/>
    <w:rsid w:val="179606CE"/>
    <w:rsid w:val="17997C07"/>
    <w:rsid w:val="179B7A92"/>
    <w:rsid w:val="179D1A5D"/>
    <w:rsid w:val="17AA301A"/>
    <w:rsid w:val="17AC6144"/>
    <w:rsid w:val="17B02FA2"/>
    <w:rsid w:val="17B1375A"/>
    <w:rsid w:val="17C00C12"/>
    <w:rsid w:val="17C34AEA"/>
    <w:rsid w:val="17C76AD9"/>
    <w:rsid w:val="17CA65CA"/>
    <w:rsid w:val="17CF3BE0"/>
    <w:rsid w:val="17E0281F"/>
    <w:rsid w:val="17E21B65"/>
    <w:rsid w:val="17E622A4"/>
    <w:rsid w:val="17F35B20"/>
    <w:rsid w:val="17F84EE5"/>
    <w:rsid w:val="17F93F58"/>
    <w:rsid w:val="18034F88"/>
    <w:rsid w:val="18153015"/>
    <w:rsid w:val="181C60DC"/>
    <w:rsid w:val="181D6999"/>
    <w:rsid w:val="18251A52"/>
    <w:rsid w:val="182A4057"/>
    <w:rsid w:val="183A44F8"/>
    <w:rsid w:val="183B3375"/>
    <w:rsid w:val="183C5360"/>
    <w:rsid w:val="184607EF"/>
    <w:rsid w:val="184620F4"/>
    <w:rsid w:val="18502F73"/>
    <w:rsid w:val="18534811"/>
    <w:rsid w:val="185A5BA0"/>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43206"/>
    <w:rsid w:val="19152E70"/>
    <w:rsid w:val="19174828"/>
    <w:rsid w:val="1922111B"/>
    <w:rsid w:val="19232AC4"/>
    <w:rsid w:val="19241C64"/>
    <w:rsid w:val="192C43AF"/>
    <w:rsid w:val="192D7760"/>
    <w:rsid w:val="19373208"/>
    <w:rsid w:val="193B5F05"/>
    <w:rsid w:val="194505FE"/>
    <w:rsid w:val="194859F8"/>
    <w:rsid w:val="194B7FA1"/>
    <w:rsid w:val="194D74B2"/>
    <w:rsid w:val="194E0845"/>
    <w:rsid w:val="19552540"/>
    <w:rsid w:val="19555B47"/>
    <w:rsid w:val="19566367"/>
    <w:rsid w:val="19595E57"/>
    <w:rsid w:val="19616ABA"/>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36BD2"/>
    <w:rsid w:val="19C30CC1"/>
    <w:rsid w:val="19C709C5"/>
    <w:rsid w:val="19C9273C"/>
    <w:rsid w:val="19D2231C"/>
    <w:rsid w:val="19D40201"/>
    <w:rsid w:val="19DB061A"/>
    <w:rsid w:val="19DB2967"/>
    <w:rsid w:val="19DC1A5B"/>
    <w:rsid w:val="19E03E83"/>
    <w:rsid w:val="19E14C79"/>
    <w:rsid w:val="19EE2A43"/>
    <w:rsid w:val="19F0457E"/>
    <w:rsid w:val="19F14691"/>
    <w:rsid w:val="19F203EF"/>
    <w:rsid w:val="19FC307B"/>
    <w:rsid w:val="19FE255B"/>
    <w:rsid w:val="1A045DC3"/>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A39F2"/>
    <w:rsid w:val="1A4F633B"/>
    <w:rsid w:val="1A514D80"/>
    <w:rsid w:val="1A554870"/>
    <w:rsid w:val="1A555900"/>
    <w:rsid w:val="1A577968"/>
    <w:rsid w:val="1A592E2C"/>
    <w:rsid w:val="1A5A2F27"/>
    <w:rsid w:val="1A5D42D1"/>
    <w:rsid w:val="1A5F124B"/>
    <w:rsid w:val="1A6002AF"/>
    <w:rsid w:val="1A657CCD"/>
    <w:rsid w:val="1A6722D3"/>
    <w:rsid w:val="1A6B77CD"/>
    <w:rsid w:val="1A736AA5"/>
    <w:rsid w:val="1A75304E"/>
    <w:rsid w:val="1A78603A"/>
    <w:rsid w:val="1A7B38B7"/>
    <w:rsid w:val="1A7F5620"/>
    <w:rsid w:val="1A824F3A"/>
    <w:rsid w:val="1A88072E"/>
    <w:rsid w:val="1A8B2040"/>
    <w:rsid w:val="1A8D4DF0"/>
    <w:rsid w:val="1A921D7C"/>
    <w:rsid w:val="1A951111"/>
    <w:rsid w:val="1A963C8D"/>
    <w:rsid w:val="1A9E31F3"/>
    <w:rsid w:val="1A9F789A"/>
    <w:rsid w:val="1AA43102"/>
    <w:rsid w:val="1AA43488"/>
    <w:rsid w:val="1AA45895"/>
    <w:rsid w:val="1AA9696A"/>
    <w:rsid w:val="1AAB48F0"/>
    <w:rsid w:val="1AAE21D3"/>
    <w:rsid w:val="1AB20B32"/>
    <w:rsid w:val="1AB570BD"/>
    <w:rsid w:val="1AB81E7E"/>
    <w:rsid w:val="1AC11F06"/>
    <w:rsid w:val="1AC83DE3"/>
    <w:rsid w:val="1AC9700C"/>
    <w:rsid w:val="1ACA15A3"/>
    <w:rsid w:val="1ACA76F5"/>
    <w:rsid w:val="1ACB68E1"/>
    <w:rsid w:val="1ACE3E4A"/>
    <w:rsid w:val="1ACE63D1"/>
    <w:rsid w:val="1AD07E99"/>
    <w:rsid w:val="1AD1194D"/>
    <w:rsid w:val="1AD558C4"/>
    <w:rsid w:val="1AD82DAC"/>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E3AC2"/>
    <w:rsid w:val="1B140288"/>
    <w:rsid w:val="1B141234"/>
    <w:rsid w:val="1B1A39AE"/>
    <w:rsid w:val="1B1C0EEA"/>
    <w:rsid w:val="1B1F5435"/>
    <w:rsid w:val="1B244243"/>
    <w:rsid w:val="1B26620D"/>
    <w:rsid w:val="1B357564"/>
    <w:rsid w:val="1B3D6357"/>
    <w:rsid w:val="1B3E407F"/>
    <w:rsid w:val="1B4072CF"/>
    <w:rsid w:val="1B4C3697"/>
    <w:rsid w:val="1B4D19EC"/>
    <w:rsid w:val="1B531902"/>
    <w:rsid w:val="1B55264E"/>
    <w:rsid w:val="1B6436A9"/>
    <w:rsid w:val="1B6A1776"/>
    <w:rsid w:val="1B6F54BE"/>
    <w:rsid w:val="1B7954CA"/>
    <w:rsid w:val="1B7D5600"/>
    <w:rsid w:val="1B811695"/>
    <w:rsid w:val="1B854CE1"/>
    <w:rsid w:val="1B8814B5"/>
    <w:rsid w:val="1B8B6070"/>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B6183"/>
    <w:rsid w:val="1BED2887"/>
    <w:rsid w:val="1BF14125"/>
    <w:rsid w:val="1BF26A1C"/>
    <w:rsid w:val="1BF31877"/>
    <w:rsid w:val="1BF8630C"/>
    <w:rsid w:val="1C00080C"/>
    <w:rsid w:val="1C006A5E"/>
    <w:rsid w:val="1C050ADC"/>
    <w:rsid w:val="1C071B9A"/>
    <w:rsid w:val="1C094184"/>
    <w:rsid w:val="1C0A14F8"/>
    <w:rsid w:val="1C116575"/>
    <w:rsid w:val="1C145AD5"/>
    <w:rsid w:val="1C1918CE"/>
    <w:rsid w:val="1C1A313F"/>
    <w:rsid w:val="1C2B1F4F"/>
    <w:rsid w:val="1C2F2E9F"/>
    <w:rsid w:val="1C316C17"/>
    <w:rsid w:val="1C352993"/>
    <w:rsid w:val="1C3933D6"/>
    <w:rsid w:val="1C3B1844"/>
    <w:rsid w:val="1C4050AC"/>
    <w:rsid w:val="1C430E59"/>
    <w:rsid w:val="1C436A90"/>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A23671"/>
    <w:rsid w:val="1CA36065"/>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759"/>
    <w:rsid w:val="1CDC4DD5"/>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D3B3B"/>
    <w:rsid w:val="1D1F113F"/>
    <w:rsid w:val="1D1F1166"/>
    <w:rsid w:val="1D1F34C0"/>
    <w:rsid w:val="1D210A3A"/>
    <w:rsid w:val="1D21497F"/>
    <w:rsid w:val="1D225404"/>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506D0"/>
    <w:rsid w:val="1D4E55A7"/>
    <w:rsid w:val="1D4F32FA"/>
    <w:rsid w:val="1D50030D"/>
    <w:rsid w:val="1D503B5A"/>
    <w:rsid w:val="1D5A3781"/>
    <w:rsid w:val="1D615FEC"/>
    <w:rsid w:val="1D622AFE"/>
    <w:rsid w:val="1D641659"/>
    <w:rsid w:val="1D685142"/>
    <w:rsid w:val="1D696724"/>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D0520"/>
    <w:rsid w:val="1DBA2C3C"/>
    <w:rsid w:val="1DBD7822"/>
    <w:rsid w:val="1DC102C5"/>
    <w:rsid w:val="1DC13B42"/>
    <w:rsid w:val="1DC615E1"/>
    <w:rsid w:val="1DCE7275"/>
    <w:rsid w:val="1DCF66E8"/>
    <w:rsid w:val="1DD86DA2"/>
    <w:rsid w:val="1DDB763D"/>
    <w:rsid w:val="1DE20697"/>
    <w:rsid w:val="1DE2466D"/>
    <w:rsid w:val="1DE556F0"/>
    <w:rsid w:val="1DEB4825"/>
    <w:rsid w:val="1DEC729A"/>
    <w:rsid w:val="1DED4DC0"/>
    <w:rsid w:val="1DF42CFE"/>
    <w:rsid w:val="1DF55555"/>
    <w:rsid w:val="1DFB572F"/>
    <w:rsid w:val="1DFC13CC"/>
    <w:rsid w:val="1DFC5003"/>
    <w:rsid w:val="1E00158C"/>
    <w:rsid w:val="1E004AF3"/>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7518E3"/>
    <w:rsid w:val="1E7A0238"/>
    <w:rsid w:val="1E7B23CC"/>
    <w:rsid w:val="1E847D77"/>
    <w:rsid w:val="1E851539"/>
    <w:rsid w:val="1E876556"/>
    <w:rsid w:val="1E8F7C25"/>
    <w:rsid w:val="1E957DE2"/>
    <w:rsid w:val="1E984D2C"/>
    <w:rsid w:val="1E9D0A5A"/>
    <w:rsid w:val="1E9E000F"/>
    <w:rsid w:val="1EA064D4"/>
    <w:rsid w:val="1EA33457"/>
    <w:rsid w:val="1EA37EA3"/>
    <w:rsid w:val="1EA5569B"/>
    <w:rsid w:val="1EAE27A1"/>
    <w:rsid w:val="1EAF3760"/>
    <w:rsid w:val="1EB55CED"/>
    <w:rsid w:val="1EBC68C0"/>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203B45"/>
    <w:rsid w:val="1F2733AF"/>
    <w:rsid w:val="1F2F5554"/>
    <w:rsid w:val="1F315D7A"/>
    <w:rsid w:val="1F3507CD"/>
    <w:rsid w:val="1F384859"/>
    <w:rsid w:val="1F3E547B"/>
    <w:rsid w:val="1F404038"/>
    <w:rsid w:val="1F4858E1"/>
    <w:rsid w:val="1F4B4C46"/>
    <w:rsid w:val="1F511F82"/>
    <w:rsid w:val="1F581C12"/>
    <w:rsid w:val="1F5E41C7"/>
    <w:rsid w:val="1F5F74D1"/>
    <w:rsid w:val="1F751511"/>
    <w:rsid w:val="1F7605B6"/>
    <w:rsid w:val="1F765470"/>
    <w:rsid w:val="1F776DD9"/>
    <w:rsid w:val="1F7E594B"/>
    <w:rsid w:val="1F8808E4"/>
    <w:rsid w:val="1F882FF2"/>
    <w:rsid w:val="1F88446F"/>
    <w:rsid w:val="1F890B18"/>
    <w:rsid w:val="1F8D05C8"/>
    <w:rsid w:val="1F8E5898"/>
    <w:rsid w:val="1F90634B"/>
    <w:rsid w:val="1F923E71"/>
    <w:rsid w:val="1F953DD1"/>
    <w:rsid w:val="1FA45952"/>
    <w:rsid w:val="1FA6791C"/>
    <w:rsid w:val="1FA71953"/>
    <w:rsid w:val="1FA85442"/>
    <w:rsid w:val="1FAD2CEB"/>
    <w:rsid w:val="1FAD3FCC"/>
    <w:rsid w:val="1FB97650"/>
    <w:rsid w:val="1FBA6F24"/>
    <w:rsid w:val="1FBE41A9"/>
    <w:rsid w:val="1FBF453A"/>
    <w:rsid w:val="1FC206CE"/>
    <w:rsid w:val="1FC3402A"/>
    <w:rsid w:val="1FC44FBD"/>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A2F6D"/>
    <w:rsid w:val="200A3862"/>
    <w:rsid w:val="20120B0E"/>
    <w:rsid w:val="20187E24"/>
    <w:rsid w:val="2019371D"/>
    <w:rsid w:val="201B3E66"/>
    <w:rsid w:val="20255539"/>
    <w:rsid w:val="20262110"/>
    <w:rsid w:val="202A40A9"/>
    <w:rsid w:val="202E298F"/>
    <w:rsid w:val="2032426B"/>
    <w:rsid w:val="20340A84"/>
    <w:rsid w:val="203647FC"/>
    <w:rsid w:val="20390E8E"/>
    <w:rsid w:val="203D7A7F"/>
    <w:rsid w:val="2040069A"/>
    <w:rsid w:val="20413093"/>
    <w:rsid w:val="20420E15"/>
    <w:rsid w:val="20450552"/>
    <w:rsid w:val="204607B7"/>
    <w:rsid w:val="20482782"/>
    <w:rsid w:val="204F669A"/>
    <w:rsid w:val="20511636"/>
    <w:rsid w:val="205557A1"/>
    <w:rsid w:val="205927CC"/>
    <w:rsid w:val="20670E5A"/>
    <w:rsid w:val="20684BD2"/>
    <w:rsid w:val="206A66F0"/>
    <w:rsid w:val="206C0B34"/>
    <w:rsid w:val="206E043A"/>
    <w:rsid w:val="20730116"/>
    <w:rsid w:val="2075627F"/>
    <w:rsid w:val="20790B8D"/>
    <w:rsid w:val="2079293B"/>
    <w:rsid w:val="207B2B57"/>
    <w:rsid w:val="207D242B"/>
    <w:rsid w:val="207E43F5"/>
    <w:rsid w:val="208B540F"/>
    <w:rsid w:val="20994D8B"/>
    <w:rsid w:val="209B4FA7"/>
    <w:rsid w:val="20A326B9"/>
    <w:rsid w:val="20AC08E0"/>
    <w:rsid w:val="20AC2D10"/>
    <w:rsid w:val="20AD5056"/>
    <w:rsid w:val="20B31DD6"/>
    <w:rsid w:val="20B47E17"/>
    <w:rsid w:val="20B8659B"/>
    <w:rsid w:val="20BB2F53"/>
    <w:rsid w:val="20CA7652"/>
    <w:rsid w:val="20D35F62"/>
    <w:rsid w:val="20DB08C5"/>
    <w:rsid w:val="20E56222"/>
    <w:rsid w:val="20E71753"/>
    <w:rsid w:val="20E73D48"/>
    <w:rsid w:val="20EB6296"/>
    <w:rsid w:val="20EC5803"/>
    <w:rsid w:val="20ED641D"/>
    <w:rsid w:val="20EE50D7"/>
    <w:rsid w:val="20FD0D0A"/>
    <w:rsid w:val="20FE0EBC"/>
    <w:rsid w:val="20FF72E4"/>
    <w:rsid w:val="210112AE"/>
    <w:rsid w:val="21012893"/>
    <w:rsid w:val="21031165"/>
    <w:rsid w:val="2104130D"/>
    <w:rsid w:val="210448FA"/>
    <w:rsid w:val="2107167A"/>
    <w:rsid w:val="21090163"/>
    <w:rsid w:val="210D31CC"/>
    <w:rsid w:val="211437CE"/>
    <w:rsid w:val="21154D5A"/>
    <w:rsid w:val="211764BD"/>
    <w:rsid w:val="211A411E"/>
    <w:rsid w:val="2120694D"/>
    <w:rsid w:val="21262AC3"/>
    <w:rsid w:val="21270028"/>
    <w:rsid w:val="2127683B"/>
    <w:rsid w:val="21331843"/>
    <w:rsid w:val="21333432"/>
    <w:rsid w:val="21347C5C"/>
    <w:rsid w:val="21357A9E"/>
    <w:rsid w:val="21375926"/>
    <w:rsid w:val="213F5D33"/>
    <w:rsid w:val="214178FD"/>
    <w:rsid w:val="21432357"/>
    <w:rsid w:val="21451F5F"/>
    <w:rsid w:val="21464F07"/>
    <w:rsid w:val="21521B0A"/>
    <w:rsid w:val="21556D49"/>
    <w:rsid w:val="215A451A"/>
    <w:rsid w:val="21635AC5"/>
    <w:rsid w:val="21640BC4"/>
    <w:rsid w:val="21651C4B"/>
    <w:rsid w:val="21654594"/>
    <w:rsid w:val="216830DB"/>
    <w:rsid w:val="217155BC"/>
    <w:rsid w:val="2173382E"/>
    <w:rsid w:val="217762F9"/>
    <w:rsid w:val="217A4C98"/>
    <w:rsid w:val="217C26E3"/>
    <w:rsid w:val="21845A3B"/>
    <w:rsid w:val="218E0C19"/>
    <w:rsid w:val="21956353"/>
    <w:rsid w:val="21995710"/>
    <w:rsid w:val="219B401D"/>
    <w:rsid w:val="219E1383"/>
    <w:rsid w:val="219F019A"/>
    <w:rsid w:val="21A420A7"/>
    <w:rsid w:val="21A47CBD"/>
    <w:rsid w:val="21A96E94"/>
    <w:rsid w:val="21AC19BE"/>
    <w:rsid w:val="21AE3A74"/>
    <w:rsid w:val="21AE5FD9"/>
    <w:rsid w:val="21AF43D5"/>
    <w:rsid w:val="21B4683D"/>
    <w:rsid w:val="21B734C6"/>
    <w:rsid w:val="21BA4C59"/>
    <w:rsid w:val="21BE0E1A"/>
    <w:rsid w:val="21BF6A73"/>
    <w:rsid w:val="21C03E00"/>
    <w:rsid w:val="21C21156"/>
    <w:rsid w:val="21C4408A"/>
    <w:rsid w:val="21C615B5"/>
    <w:rsid w:val="21C9224F"/>
    <w:rsid w:val="21CC6C2D"/>
    <w:rsid w:val="21CF4F08"/>
    <w:rsid w:val="21D10545"/>
    <w:rsid w:val="21D6125A"/>
    <w:rsid w:val="21D832DC"/>
    <w:rsid w:val="21DB29F7"/>
    <w:rsid w:val="21DE24BF"/>
    <w:rsid w:val="21E060D5"/>
    <w:rsid w:val="21E309B4"/>
    <w:rsid w:val="21E32762"/>
    <w:rsid w:val="21E62252"/>
    <w:rsid w:val="21E66115"/>
    <w:rsid w:val="21F07B37"/>
    <w:rsid w:val="21F92987"/>
    <w:rsid w:val="21FB3F4F"/>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61E5B"/>
    <w:rsid w:val="223636CC"/>
    <w:rsid w:val="22374198"/>
    <w:rsid w:val="2245322C"/>
    <w:rsid w:val="22462CF1"/>
    <w:rsid w:val="224B53D5"/>
    <w:rsid w:val="224D7A95"/>
    <w:rsid w:val="22584139"/>
    <w:rsid w:val="225D7290"/>
    <w:rsid w:val="226D3C33"/>
    <w:rsid w:val="22714212"/>
    <w:rsid w:val="22741BAC"/>
    <w:rsid w:val="22791318"/>
    <w:rsid w:val="227C3EAA"/>
    <w:rsid w:val="22822CAE"/>
    <w:rsid w:val="22872FF7"/>
    <w:rsid w:val="22885FBD"/>
    <w:rsid w:val="228B27FF"/>
    <w:rsid w:val="228D6B72"/>
    <w:rsid w:val="22941CAE"/>
    <w:rsid w:val="22952D39"/>
    <w:rsid w:val="229C6CCA"/>
    <w:rsid w:val="22A46395"/>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E27FAA"/>
    <w:rsid w:val="22E67675"/>
    <w:rsid w:val="22E81ED3"/>
    <w:rsid w:val="22EB4D50"/>
    <w:rsid w:val="22EC3898"/>
    <w:rsid w:val="22EC3CBE"/>
    <w:rsid w:val="22F34951"/>
    <w:rsid w:val="22F46968"/>
    <w:rsid w:val="22F8223D"/>
    <w:rsid w:val="23030B29"/>
    <w:rsid w:val="23040BE2"/>
    <w:rsid w:val="2308353D"/>
    <w:rsid w:val="23096D23"/>
    <w:rsid w:val="230B6414"/>
    <w:rsid w:val="230C03FD"/>
    <w:rsid w:val="230C5CE8"/>
    <w:rsid w:val="23107597"/>
    <w:rsid w:val="231164ED"/>
    <w:rsid w:val="23154F87"/>
    <w:rsid w:val="231E77CA"/>
    <w:rsid w:val="232272BA"/>
    <w:rsid w:val="23234BF9"/>
    <w:rsid w:val="23270D74"/>
    <w:rsid w:val="23280027"/>
    <w:rsid w:val="23281B44"/>
    <w:rsid w:val="232A5651"/>
    <w:rsid w:val="232A6122"/>
    <w:rsid w:val="232D325F"/>
    <w:rsid w:val="232F64FA"/>
    <w:rsid w:val="23300A04"/>
    <w:rsid w:val="23327052"/>
    <w:rsid w:val="23386ADD"/>
    <w:rsid w:val="233D0598"/>
    <w:rsid w:val="23445482"/>
    <w:rsid w:val="234467F0"/>
    <w:rsid w:val="234611FA"/>
    <w:rsid w:val="234671E2"/>
    <w:rsid w:val="2346744C"/>
    <w:rsid w:val="234731C4"/>
    <w:rsid w:val="23513C07"/>
    <w:rsid w:val="23552492"/>
    <w:rsid w:val="235558E1"/>
    <w:rsid w:val="23575F36"/>
    <w:rsid w:val="235C0A1E"/>
    <w:rsid w:val="235E34D4"/>
    <w:rsid w:val="235F22BC"/>
    <w:rsid w:val="23611035"/>
    <w:rsid w:val="23614F24"/>
    <w:rsid w:val="23667A09"/>
    <w:rsid w:val="236773C3"/>
    <w:rsid w:val="23680CB9"/>
    <w:rsid w:val="237A0C6C"/>
    <w:rsid w:val="237A0EA4"/>
    <w:rsid w:val="237E742A"/>
    <w:rsid w:val="238369CE"/>
    <w:rsid w:val="23843AD1"/>
    <w:rsid w:val="2385664C"/>
    <w:rsid w:val="23884BF2"/>
    <w:rsid w:val="238C5E77"/>
    <w:rsid w:val="23916522"/>
    <w:rsid w:val="23922691"/>
    <w:rsid w:val="23977CA8"/>
    <w:rsid w:val="239A1546"/>
    <w:rsid w:val="239A7798"/>
    <w:rsid w:val="23A67EEB"/>
    <w:rsid w:val="23AD0A73"/>
    <w:rsid w:val="23AE2204"/>
    <w:rsid w:val="23B5012E"/>
    <w:rsid w:val="23B61CB1"/>
    <w:rsid w:val="23B83B85"/>
    <w:rsid w:val="23BB0870"/>
    <w:rsid w:val="23BD5235"/>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6041E"/>
    <w:rsid w:val="2418246B"/>
    <w:rsid w:val="241B1C04"/>
    <w:rsid w:val="242311BC"/>
    <w:rsid w:val="24264B88"/>
    <w:rsid w:val="24282C02"/>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65BC2"/>
    <w:rsid w:val="246A0F18"/>
    <w:rsid w:val="246F1E98"/>
    <w:rsid w:val="246F29D3"/>
    <w:rsid w:val="246F51AC"/>
    <w:rsid w:val="24733B74"/>
    <w:rsid w:val="2476556B"/>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766BA"/>
    <w:rsid w:val="24B91EA0"/>
    <w:rsid w:val="24BE1264"/>
    <w:rsid w:val="24C0322E"/>
    <w:rsid w:val="24C20D54"/>
    <w:rsid w:val="24C41970"/>
    <w:rsid w:val="24CA70D0"/>
    <w:rsid w:val="24CC1BD3"/>
    <w:rsid w:val="24DD314A"/>
    <w:rsid w:val="24E7560C"/>
    <w:rsid w:val="24E807FC"/>
    <w:rsid w:val="24EE4E59"/>
    <w:rsid w:val="24EE7D21"/>
    <w:rsid w:val="24F1163A"/>
    <w:rsid w:val="24FE5B05"/>
    <w:rsid w:val="2500384F"/>
    <w:rsid w:val="25007ACF"/>
    <w:rsid w:val="250273A3"/>
    <w:rsid w:val="25076767"/>
    <w:rsid w:val="250C5CAF"/>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7C87"/>
    <w:rsid w:val="255F3046"/>
    <w:rsid w:val="25616315"/>
    <w:rsid w:val="25661959"/>
    <w:rsid w:val="25662C52"/>
    <w:rsid w:val="25675458"/>
    <w:rsid w:val="256A4F48"/>
    <w:rsid w:val="256C2A6E"/>
    <w:rsid w:val="25714529"/>
    <w:rsid w:val="25743A9D"/>
    <w:rsid w:val="257858B7"/>
    <w:rsid w:val="257B7155"/>
    <w:rsid w:val="258A1405"/>
    <w:rsid w:val="258B7398"/>
    <w:rsid w:val="258C3110"/>
    <w:rsid w:val="259124D5"/>
    <w:rsid w:val="2595291F"/>
    <w:rsid w:val="259A3A7F"/>
    <w:rsid w:val="259A582D"/>
    <w:rsid w:val="25A86217"/>
    <w:rsid w:val="25AD37B3"/>
    <w:rsid w:val="25AD5ED6"/>
    <w:rsid w:val="25B05051"/>
    <w:rsid w:val="25B6018D"/>
    <w:rsid w:val="25B61F3B"/>
    <w:rsid w:val="25B763DF"/>
    <w:rsid w:val="25C30677"/>
    <w:rsid w:val="25D074A1"/>
    <w:rsid w:val="25D3111F"/>
    <w:rsid w:val="25D7604E"/>
    <w:rsid w:val="25E35426"/>
    <w:rsid w:val="25E44CFA"/>
    <w:rsid w:val="25ED50B4"/>
    <w:rsid w:val="25F30E1E"/>
    <w:rsid w:val="25F56F08"/>
    <w:rsid w:val="25F74A2E"/>
    <w:rsid w:val="25FF1B34"/>
    <w:rsid w:val="26034B9D"/>
    <w:rsid w:val="2604714B"/>
    <w:rsid w:val="260929B3"/>
    <w:rsid w:val="260D24A3"/>
    <w:rsid w:val="260D4251"/>
    <w:rsid w:val="260D5F66"/>
    <w:rsid w:val="260D5FFF"/>
    <w:rsid w:val="26121868"/>
    <w:rsid w:val="2615531D"/>
    <w:rsid w:val="26180C79"/>
    <w:rsid w:val="262120BE"/>
    <w:rsid w:val="2624175C"/>
    <w:rsid w:val="26290DD4"/>
    <w:rsid w:val="262E41C8"/>
    <w:rsid w:val="263A21A9"/>
    <w:rsid w:val="263F2A8A"/>
    <w:rsid w:val="26416537"/>
    <w:rsid w:val="264215E6"/>
    <w:rsid w:val="26455796"/>
    <w:rsid w:val="264873E1"/>
    <w:rsid w:val="264A7354"/>
    <w:rsid w:val="264D6D44"/>
    <w:rsid w:val="26526108"/>
    <w:rsid w:val="266227DE"/>
    <w:rsid w:val="26667E05"/>
    <w:rsid w:val="2668592C"/>
    <w:rsid w:val="26695200"/>
    <w:rsid w:val="266A3452"/>
    <w:rsid w:val="266B71CA"/>
    <w:rsid w:val="266E7FF2"/>
    <w:rsid w:val="266F3CF0"/>
    <w:rsid w:val="267256DD"/>
    <w:rsid w:val="26757DE9"/>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37F8"/>
    <w:rsid w:val="26B26A9C"/>
    <w:rsid w:val="26BB5C43"/>
    <w:rsid w:val="26C02E84"/>
    <w:rsid w:val="26C15C19"/>
    <w:rsid w:val="26CF59AB"/>
    <w:rsid w:val="26D10F82"/>
    <w:rsid w:val="26D7485F"/>
    <w:rsid w:val="26DF5F65"/>
    <w:rsid w:val="26E31456"/>
    <w:rsid w:val="26E36D60"/>
    <w:rsid w:val="26E525FD"/>
    <w:rsid w:val="26E87915"/>
    <w:rsid w:val="26EA27E4"/>
    <w:rsid w:val="26EA40CF"/>
    <w:rsid w:val="26ED7BDF"/>
    <w:rsid w:val="26F459AA"/>
    <w:rsid w:val="26F96584"/>
    <w:rsid w:val="26FD374B"/>
    <w:rsid w:val="26FE36DB"/>
    <w:rsid w:val="26FF55EB"/>
    <w:rsid w:val="27075144"/>
    <w:rsid w:val="2709648F"/>
    <w:rsid w:val="270D1AB7"/>
    <w:rsid w:val="271B474C"/>
    <w:rsid w:val="272577F8"/>
    <w:rsid w:val="2726288D"/>
    <w:rsid w:val="27271343"/>
    <w:rsid w:val="27275F62"/>
    <w:rsid w:val="272C6959"/>
    <w:rsid w:val="27315561"/>
    <w:rsid w:val="27337CE7"/>
    <w:rsid w:val="27360394"/>
    <w:rsid w:val="27372E28"/>
    <w:rsid w:val="273D3D23"/>
    <w:rsid w:val="273E668C"/>
    <w:rsid w:val="274C6FFB"/>
    <w:rsid w:val="274C7704"/>
    <w:rsid w:val="27533EE6"/>
    <w:rsid w:val="275F6F27"/>
    <w:rsid w:val="27654FD5"/>
    <w:rsid w:val="276E6375"/>
    <w:rsid w:val="276E75FC"/>
    <w:rsid w:val="2770158E"/>
    <w:rsid w:val="27780556"/>
    <w:rsid w:val="27781CE3"/>
    <w:rsid w:val="277F2F2D"/>
    <w:rsid w:val="278247CB"/>
    <w:rsid w:val="27835149"/>
    <w:rsid w:val="278C42F2"/>
    <w:rsid w:val="278E3170"/>
    <w:rsid w:val="278E3755"/>
    <w:rsid w:val="2790513A"/>
    <w:rsid w:val="27A42993"/>
    <w:rsid w:val="27B07E66"/>
    <w:rsid w:val="27B150B0"/>
    <w:rsid w:val="27B55A7A"/>
    <w:rsid w:val="27BB3D17"/>
    <w:rsid w:val="27BF77CD"/>
    <w:rsid w:val="27C070A1"/>
    <w:rsid w:val="27C07E02"/>
    <w:rsid w:val="27C272BD"/>
    <w:rsid w:val="27C325C8"/>
    <w:rsid w:val="27C748D4"/>
    <w:rsid w:val="27D17C12"/>
    <w:rsid w:val="27D8263D"/>
    <w:rsid w:val="27DA4607"/>
    <w:rsid w:val="27DC70E3"/>
    <w:rsid w:val="27E2526A"/>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1D62A2"/>
    <w:rsid w:val="28221B0A"/>
    <w:rsid w:val="28247630"/>
    <w:rsid w:val="282633A8"/>
    <w:rsid w:val="282A5D60"/>
    <w:rsid w:val="282B71AD"/>
    <w:rsid w:val="28302C16"/>
    <w:rsid w:val="28340313"/>
    <w:rsid w:val="2838413E"/>
    <w:rsid w:val="28396468"/>
    <w:rsid w:val="283C2C71"/>
    <w:rsid w:val="283F26BC"/>
    <w:rsid w:val="28435377"/>
    <w:rsid w:val="28440DB4"/>
    <w:rsid w:val="28523FC3"/>
    <w:rsid w:val="28583C28"/>
    <w:rsid w:val="285C14C0"/>
    <w:rsid w:val="285C678F"/>
    <w:rsid w:val="2862024B"/>
    <w:rsid w:val="28750BBD"/>
    <w:rsid w:val="28793E20"/>
    <w:rsid w:val="28805710"/>
    <w:rsid w:val="288451B8"/>
    <w:rsid w:val="288D0DFE"/>
    <w:rsid w:val="288E715C"/>
    <w:rsid w:val="28924EE2"/>
    <w:rsid w:val="289251B5"/>
    <w:rsid w:val="28931A6A"/>
    <w:rsid w:val="2893381F"/>
    <w:rsid w:val="289724F8"/>
    <w:rsid w:val="2899001E"/>
    <w:rsid w:val="289922CD"/>
    <w:rsid w:val="289B3D96"/>
    <w:rsid w:val="289F1579"/>
    <w:rsid w:val="28A30E9D"/>
    <w:rsid w:val="28AF56CF"/>
    <w:rsid w:val="28B946F2"/>
    <w:rsid w:val="28BB2426"/>
    <w:rsid w:val="28BE1833"/>
    <w:rsid w:val="28C22F9F"/>
    <w:rsid w:val="28C50E13"/>
    <w:rsid w:val="28C55C98"/>
    <w:rsid w:val="28C7195A"/>
    <w:rsid w:val="28CD4BF7"/>
    <w:rsid w:val="28D10C1C"/>
    <w:rsid w:val="28D2267E"/>
    <w:rsid w:val="28D615FE"/>
    <w:rsid w:val="28DD5B66"/>
    <w:rsid w:val="28DE64D2"/>
    <w:rsid w:val="28DF4DF3"/>
    <w:rsid w:val="28E53263"/>
    <w:rsid w:val="28E84B02"/>
    <w:rsid w:val="28ED6002"/>
    <w:rsid w:val="28EF40E2"/>
    <w:rsid w:val="28F039B6"/>
    <w:rsid w:val="28F9286B"/>
    <w:rsid w:val="28FB471E"/>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6D8E"/>
    <w:rsid w:val="29675DF3"/>
    <w:rsid w:val="296D35DC"/>
    <w:rsid w:val="296E2AB5"/>
    <w:rsid w:val="297476C4"/>
    <w:rsid w:val="2976035F"/>
    <w:rsid w:val="297B3198"/>
    <w:rsid w:val="298011DE"/>
    <w:rsid w:val="29803F63"/>
    <w:rsid w:val="29813A6E"/>
    <w:rsid w:val="298C1931"/>
    <w:rsid w:val="299009FA"/>
    <w:rsid w:val="299251EC"/>
    <w:rsid w:val="29992E8E"/>
    <w:rsid w:val="299E7062"/>
    <w:rsid w:val="299F1F52"/>
    <w:rsid w:val="29A749BD"/>
    <w:rsid w:val="29A939C5"/>
    <w:rsid w:val="29B37E97"/>
    <w:rsid w:val="29B46DA3"/>
    <w:rsid w:val="29B6075C"/>
    <w:rsid w:val="29C33AE1"/>
    <w:rsid w:val="29C87B03"/>
    <w:rsid w:val="29CC61D1"/>
    <w:rsid w:val="29CC63E6"/>
    <w:rsid w:val="29D1547E"/>
    <w:rsid w:val="29D861BC"/>
    <w:rsid w:val="29D86502"/>
    <w:rsid w:val="29DD03DE"/>
    <w:rsid w:val="29E17DE7"/>
    <w:rsid w:val="29E205E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6347E6"/>
    <w:rsid w:val="2A6603D4"/>
    <w:rsid w:val="2A6B40CB"/>
    <w:rsid w:val="2A755559"/>
    <w:rsid w:val="2A7762FC"/>
    <w:rsid w:val="2A834AE2"/>
    <w:rsid w:val="2A84085A"/>
    <w:rsid w:val="2A8551D4"/>
    <w:rsid w:val="2A856FC5"/>
    <w:rsid w:val="2A8B7E3A"/>
    <w:rsid w:val="2A8C69F5"/>
    <w:rsid w:val="2A8E3F70"/>
    <w:rsid w:val="2A946CEF"/>
    <w:rsid w:val="2A9A2E8C"/>
    <w:rsid w:val="2A9A51C9"/>
    <w:rsid w:val="2A9C2048"/>
    <w:rsid w:val="2A9F3813"/>
    <w:rsid w:val="2A9F38E6"/>
    <w:rsid w:val="2AA02D06"/>
    <w:rsid w:val="2AA13D4B"/>
    <w:rsid w:val="2AA329F3"/>
    <w:rsid w:val="2AA53897"/>
    <w:rsid w:val="2AA65BA2"/>
    <w:rsid w:val="2AA66BEC"/>
    <w:rsid w:val="2AAA6513"/>
    <w:rsid w:val="2AAC149B"/>
    <w:rsid w:val="2AAF558A"/>
    <w:rsid w:val="2AB0164F"/>
    <w:rsid w:val="2AB1767E"/>
    <w:rsid w:val="2ABF0A79"/>
    <w:rsid w:val="2ACA207A"/>
    <w:rsid w:val="2AD25A69"/>
    <w:rsid w:val="2AD524C2"/>
    <w:rsid w:val="2AD52E64"/>
    <w:rsid w:val="2AD92315"/>
    <w:rsid w:val="2AE02778"/>
    <w:rsid w:val="2AE74DA1"/>
    <w:rsid w:val="2AE97950"/>
    <w:rsid w:val="2AEB3C5A"/>
    <w:rsid w:val="2AED1623"/>
    <w:rsid w:val="2AEF3B94"/>
    <w:rsid w:val="2AFC6642"/>
    <w:rsid w:val="2B03672B"/>
    <w:rsid w:val="2B050EB5"/>
    <w:rsid w:val="2B157F78"/>
    <w:rsid w:val="2B166C16"/>
    <w:rsid w:val="2B1702B5"/>
    <w:rsid w:val="2B1A3949"/>
    <w:rsid w:val="2B1E0CAF"/>
    <w:rsid w:val="2B1E4F7B"/>
    <w:rsid w:val="2B2753C6"/>
    <w:rsid w:val="2B297D12"/>
    <w:rsid w:val="2B34115F"/>
    <w:rsid w:val="2B3606AC"/>
    <w:rsid w:val="2B4012D0"/>
    <w:rsid w:val="2B4636CB"/>
    <w:rsid w:val="2B485D2C"/>
    <w:rsid w:val="2B4F70BA"/>
    <w:rsid w:val="2B545948"/>
    <w:rsid w:val="2B5D3585"/>
    <w:rsid w:val="2B5D3F8E"/>
    <w:rsid w:val="2B5F69F3"/>
    <w:rsid w:val="2B612949"/>
    <w:rsid w:val="2B656F4C"/>
    <w:rsid w:val="2B677BFF"/>
    <w:rsid w:val="2B6C5576"/>
    <w:rsid w:val="2B7100C9"/>
    <w:rsid w:val="2B77216D"/>
    <w:rsid w:val="2B773BAD"/>
    <w:rsid w:val="2B7B7730"/>
    <w:rsid w:val="2B832D95"/>
    <w:rsid w:val="2B870238"/>
    <w:rsid w:val="2B876D34"/>
    <w:rsid w:val="2B8A20E3"/>
    <w:rsid w:val="2B8B3572"/>
    <w:rsid w:val="2B933A0B"/>
    <w:rsid w:val="2B967B5D"/>
    <w:rsid w:val="2B9B3F1D"/>
    <w:rsid w:val="2BA05DAA"/>
    <w:rsid w:val="2BA232BE"/>
    <w:rsid w:val="2BA411B4"/>
    <w:rsid w:val="2BA47406"/>
    <w:rsid w:val="2BAD5B8F"/>
    <w:rsid w:val="2BAF7B59"/>
    <w:rsid w:val="2BB1742D"/>
    <w:rsid w:val="2BB67139"/>
    <w:rsid w:val="2BB930A0"/>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D36AE"/>
    <w:rsid w:val="2C401F87"/>
    <w:rsid w:val="2C477D91"/>
    <w:rsid w:val="2C4842A2"/>
    <w:rsid w:val="2C494EEE"/>
    <w:rsid w:val="2C4A0B6E"/>
    <w:rsid w:val="2C4A5502"/>
    <w:rsid w:val="2C4D184B"/>
    <w:rsid w:val="2C4E2ECE"/>
    <w:rsid w:val="2C596E28"/>
    <w:rsid w:val="2C61246C"/>
    <w:rsid w:val="2C663D04"/>
    <w:rsid w:val="2C6848BA"/>
    <w:rsid w:val="2C6D5A4A"/>
    <w:rsid w:val="2C7A07BC"/>
    <w:rsid w:val="2C7A48C9"/>
    <w:rsid w:val="2C7A537D"/>
    <w:rsid w:val="2C7C6772"/>
    <w:rsid w:val="2C7F2C73"/>
    <w:rsid w:val="2C820DC9"/>
    <w:rsid w:val="2C886652"/>
    <w:rsid w:val="2C901738"/>
    <w:rsid w:val="2C9152E9"/>
    <w:rsid w:val="2C915764"/>
    <w:rsid w:val="2C92725E"/>
    <w:rsid w:val="2C931729"/>
    <w:rsid w:val="2C9B0746"/>
    <w:rsid w:val="2C9C00DD"/>
    <w:rsid w:val="2CA376BD"/>
    <w:rsid w:val="2CAD22EA"/>
    <w:rsid w:val="2CAE599A"/>
    <w:rsid w:val="2CBE6232"/>
    <w:rsid w:val="2CC254DE"/>
    <w:rsid w:val="2CC26AEE"/>
    <w:rsid w:val="2CC6502F"/>
    <w:rsid w:val="2CCA2BEB"/>
    <w:rsid w:val="2CCA6C5F"/>
    <w:rsid w:val="2CCB451E"/>
    <w:rsid w:val="2CCE0A8B"/>
    <w:rsid w:val="2CCE569A"/>
    <w:rsid w:val="2CD05FD9"/>
    <w:rsid w:val="2CD16849"/>
    <w:rsid w:val="2CD703B2"/>
    <w:rsid w:val="2CDD7C91"/>
    <w:rsid w:val="2CDE4DDF"/>
    <w:rsid w:val="2CE355F1"/>
    <w:rsid w:val="2CE7356C"/>
    <w:rsid w:val="2CEB2E12"/>
    <w:rsid w:val="2CF021D7"/>
    <w:rsid w:val="2CF73565"/>
    <w:rsid w:val="2CFB18D4"/>
    <w:rsid w:val="2D0620C0"/>
    <w:rsid w:val="2D0637A8"/>
    <w:rsid w:val="2D084672"/>
    <w:rsid w:val="2D0B3AE0"/>
    <w:rsid w:val="2D0C6F4C"/>
    <w:rsid w:val="2D112902"/>
    <w:rsid w:val="2D11433C"/>
    <w:rsid w:val="2D1757B3"/>
    <w:rsid w:val="2D2307FE"/>
    <w:rsid w:val="2D236108"/>
    <w:rsid w:val="2D242DFE"/>
    <w:rsid w:val="2D2A393B"/>
    <w:rsid w:val="2D393B7E"/>
    <w:rsid w:val="2D435ACB"/>
    <w:rsid w:val="2D490989"/>
    <w:rsid w:val="2D4F0F71"/>
    <w:rsid w:val="2D4F514F"/>
    <w:rsid w:val="2D510D26"/>
    <w:rsid w:val="2D510EC7"/>
    <w:rsid w:val="2D595FCE"/>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D6DB6"/>
    <w:rsid w:val="2DA059AB"/>
    <w:rsid w:val="2DA51B8F"/>
    <w:rsid w:val="2DA52FC1"/>
    <w:rsid w:val="2DA66931"/>
    <w:rsid w:val="2DA76D39"/>
    <w:rsid w:val="2DA90D03"/>
    <w:rsid w:val="2DB21E6D"/>
    <w:rsid w:val="2DB3422A"/>
    <w:rsid w:val="2DB87198"/>
    <w:rsid w:val="2DB96334"/>
    <w:rsid w:val="2DC45B3D"/>
    <w:rsid w:val="2DC518B5"/>
    <w:rsid w:val="2DC636A0"/>
    <w:rsid w:val="2DCC67A0"/>
    <w:rsid w:val="2DD90EBD"/>
    <w:rsid w:val="2DE55AB4"/>
    <w:rsid w:val="2DE735DA"/>
    <w:rsid w:val="2DEF06E0"/>
    <w:rsid w:val="2DF47AA5"/>
    <w:rsid w:val="2DF50E27"/>
    <w:rsid w:val="2DFB702E"/>
    <w:rsid w:val="2DFD752A"/>
    <w:rsid w:val="2E042380"/>
    <w:rsid w:val="2E07437C"/>
    <w:rsid w:val="2E0C3040"/>
    <w:rsid w:val="2E110657"/>
    <w:rsid w:val="2E1343CF"/>
    <w:rsid w:val="2E193D26"/>
    <w:rsid w:val="2E1A1A91"/>
    <w:rsid w:val="2E1B1585"/>
    <w:rsid w:val="2E1B7727"/>
    <w:rsid w:val="2E1D0DA1"/>
    <w:rsid w:val="2E293A69"/>
    <w:rsid w:val="2E371310"/>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25599"/>
    <w:rsid w:val="2E756E38"/>
    <w:rsid w:val="2E7B4D86"/>
    <w:rsid w:val="2E7C4395"/>
    <w:rsid w:val="2E807E0A"/>
    <w:rsid w:val="2E813A2E"/>
    <w:rsid w:val="2E8446ED"/>
    <w:rsid w:val="2E8549FE"/>
    <w:rsid w:val="2E8B5854"/>
    <w:rsid w:val="2E921798"/>
    <w:rsid w:val="2E952166"/>
    <w:rsid w:val="2E960B5C"/>
    <w:rsid w:val="2E966A92"/>
    <w:rsid w:val="2E970E57"/>
    <w:rsid w:val="2E975000"/>
    <w:rsid w:val="2EA073A9"/>
    <w:rsid w:val="2EA43279"/>
    <w:rsid w:val="2EAC037F"/>
    <w:rsid w:val="2EAE40F8"/>
    <w:rsid w:val="2EB931C8"/>
    <w:rsid w:val="2EBA0CEE"/>
    <w:rsid w:val="2EBC5FC5"/>
    <w:rsid w:val="2EBD7DD1"/>
    <w:rsid w:val="2EBE3EAA"/>
    <w:rsid w:val="2EC61441"/>
    <w:rsid w:val="2EC70109"/>
    <w:rsid w:val="2ED26038"/>
    <w:rsid w:val="2ED36AB8"/>
    <w:rsid w:val="2ED40002"/>
    <w:rsid w:val="2ED9145C"/>
    <w:rsid w:val="2EDE2C2F"/>
    <w:rsid w:val="2EF266DA"/>
    <w:rsid w:val="2EF5541F"/>
    <w:rsid w:val="2EF6100B"/>
    <w:rsid w:val="2EF811FF"/>
    <w:rsid w:val="2F124686"/>
    <w:rsid w:val="2F146650"/>
    <w:rsid w:val="2F1A3AC5"/>
    <w:rsid w:val="2F1C72B3"/>
    <w:rsid w:val="2F2207B0"/>
    <w:rsid w:val="2F266384"/>
    <w:rsid w:val="2F2755E5"/>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CF1"/>
    <w:rsid w:val="2F585386"/>
    <w:rsid w:val="2F594063"/>
    <w:rsid w:val="2F5F6B1C"/>
    <w:rsid w:val="2F615C8E"/>
    <w:rsid w:val="2F627112"/>
    <w:rsid w:val="2F6B1FE9"/>
    <w:rsid w:val="2F8337D6"/>
    <w:rsid w:val="2F835584"/>
    <w:rsid w:val="2F886462"/>
    <w:rsid w:val="2F8F1FCE"/>
    <w:rsid w:val="2F916DD5"/>
    <w:rsid w:val="2F963509"/>
    <w:rsid w:val="2F9B76B4"/>
    <w:rsid w:val="2F9E23BE"/>
    <w:rsid w:val="2F9E3C42"/>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C35BA"/>
    <w:rsid w:val="2FFD4620"/>
    <w:rsid w:val="3005243D"/>
    <w:rsid w:val="30064B2D"/>
    <w:rsid w:val="30071D11"/>
    <w:rsid w:val="30110D03"/>
    <w:rsid w:val="30112B90"/>
    <w:rsid w:val="30185CCC"/>
    <w:rsid w:val="301B4F16"/>
    <w:rsid w:val="302503E9"/>
    <w:rsid w:val="3025488D"/>
    <w:rsid w:val="302C1778"/>
    <w:rsid w:val="30316D8E"/>
    <w:rsid w:val="30326FA3"/>
    <w:rsid w:val="3034062C"/>
    <w:rsid w:val="303A20E7"/>
    <w:rsid w:val="303C74D9"/>
    <w:rsid w:val="303D3985"/>
    <w:rsid w:val="303D5733"/>
    <w:rsid w:val="30405223"/>
    <w:rsid w:val="304053D5"/>
    <w:rsid w:val="3045283A"/>
    <w:rsid w:val="304862BE"/>
    <w:rsid w:val="304D5DD7"/>
    <w:rsid w:val="304F63A7"/>
    <w:rsid w:val="30536D05"/>
    <w:rsid w:val="305725C7"/>
    <w:rsid w:val="305807BF"/>
    <w:rsid w:val="306233EC"/>
    <w:rsid w:val="306929CC"/>
    <w:rsid w:val="306C7DC6"/>
    <w:rsid w:val="306D759D"/>
    <w:rsid w:val="306E1D90"/>
    <w:rsid w:val="30703D5A"/>
    <w:rsid w:val="307B625B"/>
    <w:rsid w:val="307C7168"/>
    <w:rsid w:val="30817D16"/>
    <w:rsid w:val="3082583C"/>
    <w:rsid w:val="30843347"/>
    <w:rsid w:val="30850B2A"/>
    <w:rsid w:val="309216D6"/>
    <w:rsid w:val="3098505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ED588F"/>
    <w:rsid w:val="30F43448"/>
    <w:rsid w:val="30F75EA2"/>
    <w:rsid w:val="30FA5398"/>
    <w:rsid w:val="30FD3114"/>
    <w:rsid w:val="30FE1366"/>
    <w:rsid w:val="31002257"/>
    <w:rsid w:val="31006132"/>
    <w:rsid w:val="3103697D"/>
    <w:rsid w:val="310E0E7D"/>
    <w:rsid w:val="31130808"/>
    <w:rsid w:val="31153564"/>
    <w:rsid w:val="311E69F8"/>
    <w:rsid w:val="31214DDA"/>
    <w:rsid w:val="31226C66"/>
    <w:rsid w:val="312608BD"/>
    <w:rsid w:val="3126266B"/>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D0AE1"/>
    <w:rsid w:val="31502C00"/>
    <w:rsid w:val="3150593A"/>
    <w:rsid w:val="315471D8"/>
    <w:rsid w:val="31570A76"/>
    <w:rsid w:val="31591892"/>
    <w:rsid w:val="315A0567"/>
    <w:rsid w:val="315A3496"/>
    <w:rsid w:val="31635648"/>
    <w:rsid w:val="31662A68"/>
    <w:rsid w:val="31672A1F"/>
    <w:rsid w:val="31694552"/>
    <w:rsid w:val="316D32B1"/>
    <w:rsid w:val="317070E4"/>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F369F1"/>
    <w:rsid w:val="31F44517"/>
    <w:rsid w:val="31F8232A"/>
    <w:rsid w:val="31F912F3"/>
    <w:rsid w:val="32002EBC"/>
    <w:rsid w:val="32032452"/>
    <w:rsid w:val="32043D95"/>
    <w:rsid w:val="3207249C"/>
    <w:rsid w:val="32087FC3"/>
    <w:rsid w:val="32092316"/>
    <w:rsid w:val="32107747"/>
    <w:rsid w:val="321536D7"/>
    <w:rsid w:val="32193C11"/>
    <w:rsid w:val="321D3A6E"/>
    <w:rsid w:val="322546D1"/>
    <w:rsid w:val="3227669B"/>
    <w:rsid w:val="322E25AA"/>
    <w:rsid w:val="323808A8"/>
    <w:rsid w:val="32427980"/>
    <w:rsid w:val="32470AEB"/>
    <w:rsid w:val="32485BB1"/>
    <w:rsid w:val="325163FD"/>
    <w:rsid w:val="32552DB4"/>
    <w:rsid w:val="325B4596"/>
    <w:rsid w:val="32607298"/>
    <w:rsid w:val="32650F71"/>
    <w:rsid w:val="32666DD3"/>
    <w:rsid w:val="32671225"/>
    <w:rsid w:val="32694E4C"/>
    <w:rsid w:val="3275736D"/>
    <w:rsid w:val="327D275F"/>
    <w:rsid w:val="327F0285"/>
    <w:rsid w:val="32821543"/>
    <w:rsid w:val="32832873"/>
    <w:rsid w:val="328A0AD3"/>
    <w:rsid w:val="328C0BF4"/>
    <w:rsid w:val="3291620A"/>
    <w:rsid w:val="3292113F"/>
    <w:rsid w:val="32951856"/>
    <w:rsid w:val="329A50BF"/>
    <w:rsid w:val="329A6E6D"/>
    <w:rsid w:val="32A001FB"/>
    <w:rsid w:val="32A045E4"/>
    <w:rsid w:val="32A95302"/>
    <w:rsid w:val="32AA0452"/>
    <w:rsid w:val="32B42696"/>
    <w:rsid w:val="32BA750F"/>
    <w:rsid w:val="32BF2D77"/>
    <w:rsid w:val="32BF4B25"/>
    <w:rsid w:val="32C9611F"/>
    <w:rsid w:val="32D83E39"/>
    <w:rsid w:val="32DA54BB"/>
    <w:rsid w:val="32DD0B47"/>
    <w:rsid w:val="32DF6F75"/>
    <w:rsid w:val="32E14A9C"/>
    <w:rsid w:val="32EE638D"/>
    <w:rsid w:val="32F10247"/>
    <w:rsid w:val="32F26CA9"/>
    <w:rsid w:val="32F4358A"/>
    <w:rsid w:val="32F67B69"/>
    <w:rsid w:val="33002D8C"/>
    <w:rsid w:val="330200ED"/>
    <w:rsid w:val="33030EB6"/>
    <w:rsid w:val="33034723"/>
    <w:rsid w:val="330A5392"/>
    <w:rsid w:val="33122EA7"/>
    <w:rsid w:val="331B2CC0"/>
    <w:rsid w:val="331C3D26"/>
    <w:rsid w:val="331D0DC3"/>
    <w:rsid w:val="3322017F"/>
    <w:rsid w:val="33235DEF"/>
    <w:rsid w:val="3330157F"/>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22EF6"/>
    <w:rsid w:val="33641229"/>
    <w:rsid w:val="336B1B4C"/>
    <w:rsid w:val="336D2C17"/>
    <w:rsid w:val="336E20A7"/>
    <w:rsid w:val="337604E2"/>
    <w:rsid w:val="337A7EB9"/>
    <w:rsid w:val="337B2915"/>
    <w:rsid w:val="337C614F"/>
    <w:rsid w:val="337F741C"/>
    <w:rsid w:val="338466AB"/>
    <w:rsid w:val="338840C1"/>
    <w:rsid w:val="33970DE1"/>
    <w:rsid w:val="339A10EE"/>
    <w:rsid w:val="339C4E66"/>
    <w:rsid w:val="339E6EEF"/>
    <w:rsid w:val="33A236A5"/>
    <w:rsid w:val="33A37FA3"/>
    <w:rsid w:val="33A81100"/>
    <w:rsid w:val="33A8162D"/>
    <w:rsid w:val="33B94BDC"/>
    <w:rsid w:val="33C70135"/>
    <w:rsid w:val="33C75804"/>
    <w:rsid w:val="33CC2E10"/>
    <w:rsid w:val="33CC55DE"/>
    <w:rsid w:val="33D173E8"/>
    <w:rsid w:val="33D51FF6"/>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D6161"/>
    <w:rsid w:val="344D7F0F"/>
    <w:rsid w:val="345B087E"/>
    <w:rsid w:val="346124F6"/>
    <w:rsid w:val="346147B7"/>
    <w:rsid w:val="34637732"/>
    <w:rsid w:val="34670FD0"/>
    <w:rsid w:val="346911EC"/>
    <w:rsid w:val="346E05B1"/>
    <w:rsid w:val="347273D7"/>
    <w:rsid w:val="347D2F50"/>
    <w:rsid w:val="347F27BE"/>
    <w:rsid w:val="3482024B"/>
    <w:rsid w:val="34825E0A"/>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F705E"/>
    <w:rsid w:val="34C176F3"/>
    <w:rsid w:val="34C44675"/>
    <w:rsid w:val="34C95F47"/>
    <w:rsid w:val="34D36666"/>
    <w:rsid w:val="34D501E6"/>
    <w:rsid w:val="34D523DE"/>
    <w:rsid w:val="34D608A9"/>
    <w:rsid w:val="34D80120"/>
    <w:rsid w:val="34DB2170"/>
    <w:rsid w:val="34DB4199"/>
    <w:rsid w:val="34E0400E"/>
    <w:rsid w:val="34E34922"/>
    <w:rsid w:val="34E70363"/>
    <w:rsid w:val="34EA0A6A"/>
    <w:rsid w:val="34F22F5B"/>
    <w:rsid w:val="34F34ECA"/>
    <w:rsid w:val="34F4314B"/>
    <w:rsid w:val="34F44425"/>
    <w:rsid w:val="34F61171"/>
    <w:rsid w:val="34F8431E"/>
    <w:rsid w:val="34FD7B87"/>
    <w:rsid w:val="35067E71"/>
    <w:rsid w:val="350A6FC6"/>
    <w:rsid w:val="350A7742"/>
    <w:rsid w:val="350B0863"/>
    <w:rsid w:val="350C7DCA"/>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F13F5"/>
    <w:rsid w:val="355F4E93"/>
    <w:rsid w:val="356415D1"/>
    <w:rsid w:val="35694061"/>
    <w:rsid w:val="357B28D6"/>
    <w:rsid w:val="358068C9"/>
    <w:rsid w:val="35812566"/>
    <w:rsid w:val="358160C2"/>
    <w:rsid w:val="358234F7"/>
    <w:rsid w:val="358D0E44"/>
    <w:rsid w:val="35906305"/>
    <w:rsid w:val="35942299"/>
    <w:rsid w:val="359B4418"/>
    <w:rsid w:val="359C114E"/>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E07849"/>
    <w:rsid w:val="35E71220"/>
    <w:rsid w:val="35E76990"/>
    <w:rsid w:val="35EC16E5"/>
    <w:rsid w:val="35EC3BBF"/>
    <w:rsid w:val="35EF74CF"/>
    <w:rsid w:val="35F1149A"/>
    <w:rsid w:val="35F91C87"/>
    <w:rsid w:val="35FA5E74"/>
    <w:rsid w:val="36050CD7"/>
    <w:rsid w:val="360535BB"/>
    <w:rsid w:val="36084041"/>
    <w:rsid w:val="360A392E"/>
    <w:rsid w:val="36104FF7"/>
    <w:rsid w:val="3616073C"/>
    <w:rsid w:val="361707CC"/>
    <w:rsid w:val="36173F21"/>
    <w:rsid w:val="361F6378"/>
    <w:rsid w:val="36237179"/>
    <w:rsid w:val="36251143"/>
    <w:rsid w:val="362D624A"/>
    <w:rsid w:val="36321AB2"/>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941E25"/>
    <w:rsid w:val="36965B9D"/>
    <w:rsid w:val="369938DF"/>
    <w:rsid w:val="369B168D"/>
    <w:rsid w:val="369D5F80"/>
    <w:rsid w:val="36A12608"/>
    <w:rsid w:val="36A52284"/>
    <w:rsid w:val="36AA1C41"/>
    <w:rsid w:val="36AA6D39"/>
    <w:rsid w:val="36AC30B3"/>
    <w:rsid w:val="36AE0A30"/>
    <w:rsid w:val="36AF4EB1"/>
    <w:rsid w:val="36B21494"/>
    <w:rsid w:val="36BA0134"/>
    <w:rsid w:val="36BC6880"/>
    <w:rsid w:val="36BD4DC5"/>
    <w:rsid w:val="36BF3607"/>
    <w:rsid w:val="36C10ABD"/>
    <w:rsid w:val="36C86D90"/>
    <w:rsid w:val="36CF10AF"/>
    <w:rsid w:val="36DB3EF8"/>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6071DB"/>
    <w:rsid w:val="37612AF2"/>
    <w:rsid w:val="3768274D"/>
    <w:rsid w:val="37736EF7"/>
    <w:rsid w:val="377D3DDF"/>
    <w:rsid w:val="377E0B39"/>
    <w:rsid w:val="378115E4"/>
    <w:rsid w:val="3784633D"/>
    <w:rsid w:val="37857701"/>
    <w:rsid w:val="37863E63"/>
    <w:rsid w:val="37913037"/>
    <w:rsid w:val="379245B6"/>
    <w:rsid w:val="37983C1D"/>
    <w:rsid w:val="379E73FF"/>
    <w:rsid w:val="37A20571"/>
    <w:rsid w:val="37B02C8E"/>
    <w:rsid w:val="37B637CC"/>
    <w:rsid w:val="37B85CC9"/>
    <w:rsid w:val="37C334F1"/>
    <w:rsid w:val="37C77815"/>
    <w:rsid w:val="37CC6A11"/>
    <w:rsid w:val="37D44BCF"/>
    <w:rsid w:val="37D74D54"/>
    <w:rsid w:val="37DA5F5D"/>
    <w:rsid w:val="37DA6169"/>
    <w:rsid w:val="37DD0393"/>
    <w:rsid w:val="37DF06DE"/>
    <w:rsid w:val="37E34E12"/>
    <w:rsid w:val="37E65D9B"/>
    <w:rsid w:val="37F065A7"/>
    <w:rsid w:val="37F25055"/>
    <w:rsid w:val="37F52D97"/>
    <w:rsid w:val="37F679D1"/>
    <w:rsid w:val="37F7510E"/>
    <w:rsid w:val="37FD1786"/>
    <w:rsid w:val="37FF6BE3"/>
    <w:rsid w:val="38003C16"/>
    <w:rsid w:val="38011D56"/>
    <w:rsid w:val="38026B65"/>
    <w:rsid w:val="38076744"/>
    <w:rsid w:val="380B4369"/>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7243E8"/>
    <w:rsid w:val="387B59B4"/>
    <w:rsid w:val="388859B9"/>
    <w:rsid w:val="388A34DF"/>
    <w:rsid w:val="38912AC0"/>
    <w:rsid w:val="3894610C"/>
    <w:rsid w:val="389820A0"/>
    <w:rsid w:val="38993021"/>
    <w:rsid w:val="38997BC6"/>
    <w:rsid w:val="389C65EA"/>
    <w:rsid w:val="389F7A1E"/>
    <w:rsid w:val="38A04162"/>
    <w:rsid w:val="38A075FB"/>
    <w:rsid w:val="38A722E3"/>
    <w:rsid w:val="38B16CBE"/>
    <w:rsid w:val="38B57EF3"/>
    <w:rsid w:val="38B8629F"/>
    <w:rsid w:val="38BD6FF6"/>
    <w:rsid w:val="38C01ADF"/>
    <w:rsid w:val="38C42E95"/>
    <w:rsid w:val="38C4517E"/>
    <w:rsid w:val="38CF71BC"/>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4A07"/>
    <w:rsid w:val="39461AFC"/>
    <w:rsid w:val="395A55A8"/>
    <w:rsid w:val="395C5B49"/>
    <w:rsid w:val="39602492"/>
    <w:rsid w:val="3960340D"/>
    <w:rsid w:val="396242E0"/>
    <w:rsid w:val="39686EB6"/>
    <w:rsid w:val="396B4688"/>
    <w:rsid w:val="396E1053"/>
    <w:rsid w:val="396E34C1"/>
    <w:rsid w:val="397321C6"/>
    <w:rsid w:val="3977064A"/>
    <w:rsid w:val="39796F81"/>
    <w:rsid w:val="398120AD"/>
    <w:rsid w:val="3984328D"/>
    <w:rsid w:val="39882115"/>
    <w:rsid w:val="398B2349"/>
    <w:rsid w:val="398B5761"/>
    <w:rsid w:val="39987E7E"/>
    <w:rsid w:val="39A13BC6"/>
    <w:rsid w:val="39A83D58"/>
    <w:rsid w:val="39B2001E"/>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F3D6E"/>
    <w:rsid w:val="3A0316E7"/>
    <w:rsid w:val="3A0357F1"/>
    <w:rsid w:val="3A053A4D"/>
    <w:rsid w:val="3A080B60"/>
    <w:rsid w:val="3A0A5616"/>
    <w:rsid w:val="3A1439A9"/>
    <w:rsid w:val="3A1B7105"/>
    <w:rsid w:val="3A1C794F"/>
    <w:rsid w:val="3A1F40FB"/>
    <w:rsid w:val="3A1F5BFC"/>
    <w:rsid w:val="3A2160C5"/>
    <w:rsid w:val="3A2336B4"/>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EBA"/>
    <w:rsid w:val="3A540249"/>
    <w:rsid w:val="3A563FBC"/>
    <w:rsid w:val="3A5A4B2D"/>
    <w:rsid w:val="3A5B15D7"/>
    <w:rsid w:val="3A6477C1"/>
    <w:rsid w:val="3A652CCE"/>
    <w:rsid w:val="3A6B602C"/>
    <w:rsid w:val="3A6D3B22"/>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B24F6F"/>
    <w:rsid w:val="3AB26D1E"/>
    <w:rsid w:val="3AB97E87"/>
    <w:rsid w:val="3ABB5E90"/>
    <w:rsid w:val="3AC072DF"/>
    <w:rsid w:val="3AC23BC5"/>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5206B"/>
    <w:rsid w:val="3B485AB9"/>
    <w:rsid w:val="3B4E6A46"/>
    <w:rsid w:val="3B52081E"/>
    <w:rsid w:val="3B554279"/>
    <w:rsid w:val="3B6224F2"/>
    <w:rsid w:val="3B62553B"/>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91153"/>
    <w:rsid w:val="3BAC7C11"/>
    <w:rsid w:val="3BAE5737"/>
    <w:rsid w:val="3BB22B59"/>
    <w:rsid w:val="3BB27DBE"/>
    <w:rsid w:val="3BB52F69"/>
    <w:rsid w:val="3BB665C5"/>
    <w:rsid w:val="3BBB006F"/>
    <w:rsid w:val="3BBD1E1E"/>
    <w:rsid w:val="3BC0692E"/>
    <w:rsid w:val="3BC12E41"/>
    <w:rsid w:val="3BC60CD2"/>
    <w:rsid w:val="3BC66F24"/>
    <w:rsid w:val="3BC81166"/>
    <w:rsid w:val="3BD7305C"/>
    <w:rsid w:val="3BDD6AA8"/>
    <w:rsid w:val="3BDE145F"/>
    <w:rsid w:val="3BE03E4B"/>
    <w:rsid w:val="3BE10B70"/>
    <w:rsid w:val="3BF3522C"/>
    <w:rsid w:val="3BFC46F4"/>
    <w:rsid w:val="3C090BBF"/>
    <w:rsid w:val="3C0C7460"/>
    <w:rsid w:val="3C0E4427"/>
    <w:rsid w:val="3C0F1ADB"/>
    <w:rsid w:val="3C1043EF"/>
    <w:rsid w:val="3C127DDF"/>
    <w:rsid w:val="3C157564"/>
    <w:rsid w:val="3C1915BD"/>
    <w:rsid w:val="3C1E5F5F"/>
    <w:rsid w:val="3C282068"/>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97266F"/>
    <w:rsid w:val="3C9A539F"/>
    <w:rsid w:val="3CA1704A"/>
    <w:rsid w:val="3CA8662A"/>
    <w:rsid w:val="3CAA05F4"/>
    <w:rsid w:val="3CAA074F"/>
    <w:rsid w:val="3CAB0B57"/>
    <w:rsid w:val="3CAC5F43"/>
    <w:rsid w:val="3CAD3C40"/>
    <w:rsid w:val="3CAE17A9"/>
    <w:rsid w:val="3CB10DF0"/>
    <w:rsid w:val="3CB57088"/>
    <w:rsid w:val="3CB66F99"/>
    <w:rsid w:val="3CB94393"/>
    <w:rsid w:val="3CBC20D5"/>
    <w:rsid w:val="3CC13740"/>
    <w:rsid w:val="3CC52D38"/>
    <w:rsid w:val="3CC61760"/>
    <w:rsid w:val="3CCA2A44"/>
    <w:rsid w:val="3CCD6091"/>
    <w:rsid w:val="3CCF005B"/>
    <w:rsid w:val="3CD00108"/>
    <w:rsid w:val="3CDB5A6E"/>
    <w:rsid w:val="3CDE029E"/>
    <w:rsid w:val="3CE23261"/>
    <w:rsid w:val="3CE3347D"/>
    <w:rsid w:val="3CE44276"/>
    <w:rsid w:val="3CE50512"/>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959BD"/>
    <w:rsid w:val="3D2A34E3"/>
    <w:rsid w:val="3D393726"/>
    <w:rsid w:val="3D39595A"/>
    <w:rsid w:val="3D3D571D"/>
    <w:rsid w:val="3D453E79"/>
    <w:rsid w:val="3D475610"/>
    <w:rsid w:val="3D4A148F"/>
    <w:rsid w:val="3D4C5207"/>
    <w:rsid w:val="3D532A3A"/>
    <w:rsid w:val="3D540560"/>
    <w:rsid w:val="3D594667"/>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A022AE"/>
    <w:rsid w:val="3DA037A5"/>
    <w:rsid w:val="3DA1635E"/>
    <w:rsid w:val="3DAB63D2"/>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367A2"/>
    <w:rsid w:val="3E24374F"/>
    <w:rsid w:val="3E2448D3"/>
    <w:rsid w:val="3E271422"/>
    <w:rsid w:val="3E2D16DE"/>
    <w:rsid w:val="3E2D328B"/>
    <w:rsid w:val="3E305B0F"/>
    <w:rsid w:val="3E306304"/>
    <w:rsid w:val="3E30668B"/>
    <w:rsid w:val="3E31115D"/>
    <w:rsid w:val="3E314DEC"/>
    <w:rsid w:val="3E3363C7"/>
    <w:rsid w:val="3E3C26BC"/>
    <w:rsid w:val="3E4660FB"/>
    <w:rsid w:val="3E497999"/>
    <w:rsid w:val="3E5067A4"/>
    <w:rsid w:val="3E546A69"/>
    <w:rsid w:val="3E587ADD"/>
    <w:rsid w:val="3E5F66D6"/>
    <w:rsid w:val="3E642A25"/>
    <w:rsid w:val="3E653778"/>
    <w:rsid w:val="3E657C0C"/>
    <w:rsid w:val="3E6872C2"/>
    <w:rsid w:val="3E69568B"/>
    <w:rsid w:val="3E6B4F1A"/>
    <w:rsid w:val="3E6F38A3"/>
    <w:rsid w:val="3E6F6F6D"/>
    <w:rsid w:val="3E717642"/>
    <w:rsid w:val="3E7362D6"/>
    <w:rsid w:val="3E74225E"/>
    <w:rsid w:val="3E746047"/>
    <w:rsid w:val="3E7B49BF"/>
    <w:rsid w:val="3E7D40AA"/>
    <w:rsid w:val="3E7E69BB"/>
    <w:rsid w:val="3E815385"/>
    <w:rsid w:val="3E862344"/>
    <w:rsid w:val="3E8D214A"/>
    <w:rsid w:val="3E8D286E"/>
    <w:rsid w:val="3E9035C1"/>
    <w:rsid w:val="3E946D82"/>
    <w:rsid w:val="3E9639BE"/>
    <w:rsid w:val="3E9F0FD0"/>
    <w:rsid w:val="3EA572C5"/>
    <w:rsid w:val="3EA80B63"/>
    <w:rsid w:val="3EAF2D25"/>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F0328A6"/>
    <w:rsid w:val="3F033FEC"/>
    <w:rsid w:val="3F055E43"/>
    <w:rsid w:val="3F073ADC"/>
    <w:rsid w:val="3F0F473E"/>
    <w:rsid w:val="3F143319"/>
    <w:rsid w:val="3F1461F9"/>
    <w:rsid w:val="3F1D67A5"/>
    <w:rsid w:val="3F1E522E"/>
    <w:rsid w:val="3F1E7077"/>
    <w:rsid w:val="3F1E79A6"/>
    <w:rsid w:val="3F220916"/>
    <w:rsid w:val="3F28386B"/>
    <w:rsid w:val="3F2A3E26"/>
    <w:rsid w:val="3F2B6027"/>
    <w:rsid w:val="3F2C6654"/>
    <w:rsid w:val="3F327A35"/>
    <w:rsid w:val="3F3423F7"/>
    <w:rsid w:val="3F370DD1"/>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E1B07"/>
    <w:rsid w:val="3F8F3AD1"/>
    <w:rsid w:val="3F93536F"/>
    <w:rsid w:val="3F964E60"/>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4ECF"/>
    <w:rsid w:val="3FD125CD"/>
    <w:rsid w:val="3FD339BE"/>
    <w:rsid w:val="3FD634AE"/>
    <w:rsid w:val="3FDA2650"/>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3E19"/>
    <w:rsid w:val="4045098D"/>
    <w:rsid w:val="404623E2"/>
    <w:rsid w:val="405527F2"/>
    <w:rsid w:val="40563684"/>
    <w:rsid w:val="405B5D72"/>
    <w:rsid w:val="405F3B8C"/>
    <w:rsid w:val="40640ABA"/>
    <w:rsid w:val="40644F5E"/>
    <w:rsid w:val="406E566B"/>
    <w:rsid w:val="407056B1"/>
    <w:rsid w:val="40720BA9"/>
    <w:rsid w:val="40754A75"/>
    <w:rsid w:val="40756F95"/>
    <w:rsid w:val="407707ED"/>
    <w:rsid w:val="40784565"/>
    <w:rsid w:val="407D392A"/>
    <w:rsid w:val="40866348"/>
    <w:rsid w:val="40880C4C"/>
    <w:rsid w:val="408F1FDB"/>
    <w:rsid w:val="4093139F"/>
    <w:rsid w:val="409A003C"/>
    <w:rsid w:val="409E05F5"/>
    <w:rsid w:val="40A6527B"/>
    <w:rsid w:val="40A73061"/>
    <w:rsid w:val="40A91F54"/>
    <w:rsid w:val="40A9471F"/>
    <w:rsid w:val="40AB709F"/>
    <w:rsid w:val="40B21825"/>
    <w:rsid w:val="40B315B9"/>
    <w:rsid w:val="40B437EF"/>
    <w:rsid w:val="40B675CB"/>
    <w:rsid w:val="40BA6BEE"/>
    <w:rsid w:val="40BA7185"/>
    <w:rsid w:val="40BC6113"/>
    <w:rsid w:val="40BE641C"/>
    <w:rsid w:val="40C1415E"/>
    <w:rsid w:val="40C54870"/>
    <w:rsid w:val="40C61775"/>
    <w:rsid w:val="40CD48B1"/>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1A47BE"/>
    <w:rsid w:val="411E145C"/>
    <w:rsid w:val="411F022C"/>
    <w:rsid w:val="412928FB"/>
    <w:rsid w:val="412F25C1"/>
    <w:rsid w:val="412F7489"/>
    <w:rsid w:val="41315DFF"/>
    <w:rsid w:val="41343CF4"/>
    <w:rsid w:val="413606A8"/>
    <w:rsid w:val="4141441E"/>
    <w:rsid w:val="4145110C"/>
    <w:rsid w:val="414F3518"/>
    <w:rsid w:val="41547D44"/>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23405"/>
    <w:rsid w:val="419444FE"/>
    <w:rsid w:val="419D0727"/>
    <w:rsid w:val="41A036A7"/>
    <w:rsid w:val="41A90E7A"/>
    <w:rsid w:val="41AC2719"/>
    <w:rsid w:val="41AE139D"/>
    <w:rsid w:val="41AF76DD"/>
    <w:rsid w:val="41BB4FFB"/>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14C71"/>
    <w:rsid w:val="42181B5C"/>
    <w:rsid w:val="421A1D78"/>
    <w:rsid w:val="421B33FA"/>
    <w:rsid w:val="42220C2D"/>
    <w:rsid w:val="42237594"/>
    <w:rsid w:val="422562E2"/>
    <w:rsid w:val="4232754C"/>
    <w:rsid w:val="4238363D"/>
    <w:rsid w:val="42442951"/>
    <w:rsid w:val="424B6CFD"/>
    <w:rsid w:val="424E557E"/>
    <w:rsid w:val="425012A1"/>
    <w:rsid w:val="4252365E"/>
    <w:rsid w:val="425A371C"/>
    <w:rsid w:val="425A3F23"/>
    <w:rsid w:val="425A5B9F"/>
    <w:rsid w:val="425C413F"/>
    <w:rsid w:val="426A6FE9"/>
    <w:rsid w:val="426C1EA8"/>
    <w:rsid w:val="42731488"/>
    <w:rsid w:val="427C3788"/>
    <w:rsid w:val="427F7E2D"/>
    <w:rsid w:val="42855386"/>
    <w:rsid w:val="4286740D"/>
    <w:rsid w:val="428E0070"/>
    <w:rsid w:val="428E1E1E"/>
    <w:rsid w:val="429116AF"/>
    <w:rsid w:val="42920576"/>
    <w:rsid w:val="4292152A"/>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A7D69"/>
    <w:rsid w:val="430D368B"/>
    <w:rsid w:val="430E7F14"/>
    <w:rsid w:val="43141A11"/>
    <w:rsid w:val="432C66EC"/>
    <w:rsid w:val="432D5383"/>
    <w:rsid w:val="43301899"/>
    <w:rsid w:val="4333107B"/>
    <w:rsid w:val="433451F6"/>
    <w:rsid w:val="433834D6"/>
    <w:rsid w:val="43394978"/>
    <w:rsid w:val="433E55F2"/>
    <w:rsid w:val="43406963"/>
    <w:rsid w:val="43425BDC"/>
    <w:rsid w:val="43430E5B"/>
    <w:rsid w:val="4344393B"/>
    <w:rsid w:val="434A043B"/>
    <w:rsid w:val="434C5E67"/>
    <w:rsid w:val="435117D6"/>
    <w:rsid w:val="435242BA"/>
    <w:rsid w:val="435274B2"/>
    <w:rsid w:val="43543C3F"/>
    <w:rsid w:val="43544E16"/>
    <w:rsid w:val="43581F2D"/>
    <w:rsid w:val="43596E9D"/>
    <w:rsid w:val="435D49F5"/>
    <w:rsid w:val="435F3CC0"/>
    <w:rsid w:val="435F6C63"/>
    <w:rsid w:val="4361738F"/>
    <w:rsid w:val="4368756C"/>
    <w:rsid w:val="436C6603"/>
    <w:rsid w:val="43775F90"/>
    <w:rsid w:val="437D25BE"/>
    <w:rsid w:val="438302CA"/>
    <w:rsid w:val="43856009"/>
    <w:rsid w:val="43857535"/>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33693"/>
    <w:rsid w:val="43C57AC2"/>
    <w:rsid w:val="43C658F8"/>
    <w:rsid w:val="43CA59E7"/>
    <w:rsid w:val="43CA6279"/>
    <w:rsid w:val="43CC52F4"/>
    <w:rsid w:val="43CF2687"/>
    <w:rsid w:val="43CF468B"/>
    <w:rsid w:val="43DA0E83"/>
    <w:rsid w:val="43DB63D5"/>
    <w:rsid w:val="43E03B8F"/>
    <w:rsid w:val="43EA577A"/>
    <w:rsid w:val="43EC14F2"/>
    <w:rsid w:val="43F046E0"/>
    <w:rsid w:val="43F30BCE"/>
    <w:rsid w:val="43F9776B"/>
    <w:rsid w:val="43FD02A4"/>
    <w:rsid w:val="440264E8"/>
    <w:rsid w:val="440730D0"/>
    <w:rsid w:val="440F51E1"/>
    <w:rsid w:val="4411665D"/>
    <w:rsid w:val="441306C7"/>
    <w:rsid w:val="44134CD1"/>
    <w:rsid w:val="44180230"/>
    <w:rsid w:val="44187423"/>
    <w:rsid w:val="441F5424"/>
    <w:rsid w:val="442A3DC9"/>
    <w:rsid w:val="4430242A"/>
    <w:rsid w:val="44393C8B"/>
    <w:rsid w:val="443B5FD6"/>
    <w:rsid w:val="443B7D84"/>
    <w:rsid w:val="443C4228"/>
    <w:rsid w:val="443F72CB"/>
    <w:rsid w:val="44403F8E"/>
    <w:rsid w:val="44452399"/>
    <w:rsid w:val="445223BE"/>
    <w:rsid w:val="44586B88"/>
    <w:rsid w:val="446322F9"/>
    <w:rsid w:val="44633C7D"/>
    <w:rsid w:val="44651978"/>
    <w:rsid w:val="446E224D"/>
    <w:rsid w:val="446E63AB"/>
    <w:rsid w:val="44780FD8"/>
    <w:rsid w:val="447C2876"/>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72BD8"/>
    <w:rsid w:val="44BA7985"/>
    <w:rsid w:val="44BC1C3F"/>
    <w:rsid w:val="44BC651C"/>
    <w:rsid w:val="44C1472D"/>
    <w:rsid w:val="44C20DBA"/>
    <w:rsid w:val="44C602C6"/>
    <w:rsid w:val="44C60F0F"/>
    <w:rsid w:val="44C66FE4"/>
    <w:rsid w:val="44C94E87"/>
    <w:rsid w:val="44CE29A6"/>
    <w:rsid w:val="44D41F9A"/>
    <w:rsid w:val="44D64D38"/>
    <w:rsid w:val="44DC4DB6"/>
    <w:rsid w:val="44DD6794"/>
    <w:rsid w:val="44E07B24"/>
    <w:rsid w:val="44E1092B"/>
    <w:rsid w:val="44E26451"/>
    <w:rsid w:val="44E44C22"/>
    <w:rsid w:val="44F014B7"/>
    <w:rsid w:val="44F52628"/>
    <w:rsid w:val="44F93EC7"/>
    <w:rsid w:val="44FC7513"/>
    <w:rsid w:val="44FE772F"/>
    <w:rsid w:val="450B6BE2"/>
    <w:rsid w:val="451A426D"/>
    <w:rsid w:val="451B156B"/>
    <w:rsid w:val="451E74A3"/>
    <w:rsid w:val="451F1453"/>
    <w:rsid w:val="45221F6F"/>
    <w:rsid w:val="45237196"/>
    <w:rsid w:val="45280308"/>
    <w:rsid w:val="45282DB6"/>
    <w:rsid w:val="452D16FC"/>
    <w:rsid w:val="453917C1"/>
    <w:rsid w:val="45392515"/>
    <w:rsid w:val="453C3DB3"/>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A07E8"/>
    <w:rsid w:val="45AF221C"/>
    <w:rsid w:val="45B43ADA"/>
    <w:rsid w:val="45B61DB8"/>
    <w:rsid w:val="45B7168C"/>
    <w:rsid w:val="45B85B30"/>
    <w:rsid w:val="45C10D0F"/>
    <w:rsid w:val="45C344D5"/>
    <w:rsid w:val="45C75D73"/>
    <w:rsid w:val="45CC15DB"/>
    <w:rsid w:val="45CD7101"/>
    <w:rsid w:val="45D6420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427BCC"/>
    <w:rsid w:val="46474FDF"/>
    <w:rsid w:val="46475DC6"/>
    <w:rsid w:val="464919B7"/>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D3582"/>
    <w:rsid w:val="46933EA7"/>
    <w:rsid w:val="4694440A"/>
    <w:rsid w:val="46965745"/>
    <w:rsid w:val="46971375"/>
    <w:rsid w:val="46A1638C"/>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D5122"/>
    <w:rsid w:val="46E12E64"/>
    <w:rsid w:val="46EF66BE"/>
    <w:rsid w:val="46F012F9"/>
    <w:rsid w:val="46F21DFF"/>
    <w:rsid w:val="46F2706E"/>
    <w:rsid w:val="46F756AD"/>
    <w:rsid w:val="46F801AE"/>
    <w:rsid w:val="46FC37FA"/>
    <w:rsid w:val="46FC4052"/>
    <w:rsid w:val="46FF153C"/>
    <w:rsid w:val="46FF670A"/>
    <w:rsid w:val="47025566"/>
    <w:rsid w:val="470D3C59"/>
    <w:rsid w:val="470E0DF0"/>
    <w:rsid w:val="470F5BF5"/>
    <w:rsid w:val="471072A6"/>
    <w:rsid w:val="471179F3"/>
    <w:rsid w:val="47153ED4"/>
    <w:rsid w:val="471A1ED2"/>
    <w:rsid w:val="47223CE1"/>
    <w:rsid w:val="472C5B74"/>
    <w:rsid w:val="472F11B8"/>
    <w:rsid w:val="47301839"/>
    <w:rsid w:val="47336858"/>
    <w:rsid w:val="473374D6"/>
    <w:rsid w:val="4734568A"/>
    <w:rsid w:val="47382A50"/>
    <w:rsid w:val="473C1FA6"/>
    <w:rsid w:val="474B4782"/>
    <w:rsid w:val="474D0891"/>
    <w:rsid w:val="4751798D"/>
    <w:rsid w:val="47665118"/>
    <w:rsid w:val="476754A8"/>
    <w:rsid w:val="476870E2"/>
    <w:rsid w:val="476C2580"/>
    <w:rsid w:val="47700D95"/>
    <w:rsid w:val="47706B00"/>
    <w:rsid w:val="478075D6"/>
    <w:rsid w:val="478A57A5"/>
    <w:rsid w:val="478F2699"/>
    <w:rsid w:val="479B1265"/>
    <w:rsid w:val="479F0B82"/>
    <w:rsid w:val="47A02F0A"/>
    <w:rsid w:val="47A23FCD"/>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B4B17"/>
    <w:rsid w:val="480212E4"/>
    <w:rsid w:val="48021745"/>
    <w:rsid w:val="480259F0"/>
    <w:rsid w:val="48042D11"/>
    <w:rsid w:val="4807681B"/>
    <w:rsid w:val="480C2163"/>
    <w:rsid w:val="48107B64"/>
    <w:rsid w:val="48110EF0"/>
    <w:rsid w:val="482374AD"/>
    <w:rsid w:val="48283BAC"/>
    <w:rsid w:val="482D3E87"/>
    <w:rsid w:val="483401FD"/>
    <w:rsid w:val="4835108D"/>
    <w:rsid w:val="483B0352"/>
    <w:rsid w:val="483D0B56"/>
    <w:rsid w:val="483D40CA"/>
    <w:rsid w:val="48403BBB"/>
    <w:rsid w:val="4844011B"/>
    <w:rsid w:val="484C255F"/>
    <w:rsid w:val="485B5EBE"/>
    <w:rsid w:val="485C7CF5"/>
    <w:rsid w:val="486E56BD"/>
    <w:rsid w:val="486F44A0"/>
    <w:rsid w:val="487C235B"/>
    <w:rsid w:val="487F0B87"/>
    <w:rsid w:val="488175D2"/>
    <w:rsid w:val="4883037A"/>
    <w:rsid w:val="48846180"/>
    <w:rsid w:val="48871ED6"/>
    <w:rsid w:val="48880EC5"/>
    <w:rsid w:val="488B752C"/>
    <w:rsid w:val="489223EA"/>
    <w:rsid w:val="48A04659"/>
    <w:rsid w:val="48A64365"/>
    <w:rsid w:val="48AA7221"/>
    <w:rsid w:val="48AE4FC8"/>
    <w:rsid w:val="48AF354D"/>
    <w:rsid w:val="48B05306"/>
    <w:rsid w:val="48B33897"/>
    <w:rsid w:val="48BB1493"/>
    <w:rsid w:val="48C00070"/>
    <w:rsid w:val="48C035E1"/>
    <w:rsid w:val="48C15E2C"/>
    <w:rsid w:val="48C31096"/>
    <w:rsid w:val="48C758B7"/>
    <w:rsid w:val="48C801FD"/>
    <w:rsid w:val="48D31A88"/>
    <w:rsid w:val="48D674D3"/>
    <w:rsid w:val="48DF33D4"/>
    <w:rsid w:val="48E80BCB"/>
    <w:rsid w:val="48EC7FF2"/>
    <w:rsid w:val="48EE1869"/>
    <w:rsid w:val="48F70F9C"/>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354CD"/>
    <w:rsid w:val="49357497"/>
    <w:rsid w:val="49417BEA"/>
    <w:rsid w:val="494A5BA7"/>
    <w:rsid w:val="494D3E75"/>
    <w:rsid w:val="4953791E"/>
    <w:rsid w:val="495C74A0"/>
    <w:rsid w:val="496A4D5B"/>
    <w:rsid w:val="496B24D0"/>
    <w:rsid w:val="49710BC7"/>
    <w:rsid w:val="49725FF6"/>
    <w:rsid w:val="4976413E"/>
    <w:rsid w:val="497862E6"/>
    <w:rsid w:val="497A75A0"/>
    <w:rsid w:val="497F0713"/>
    <w:rsid w:val="4983714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B43021"/>
    <w:rsid w:val="4AB663B6"/>
    <w:rsid w:val="4AB84385"/>
    <w:rsid w:val="4ABF7F5D"/>
    <w:rsid w:val="4AC05487"/>
    <w:rsid w:val="4AC079A4"/>
    <w:rsid w:val="4AC24E95"/>
    <w:rsid w:val="4ACA3C0F"/>
    <w:rsid w:val="4ACD1674"/>
    <w:rsid w:val="4AD605D6"/>
    <w:rsid w:val="4AD83CCC"/>
    <w:rsid w:val="4ADA20A4"/>
    <w:rsid w:val="4ADD7DE7"/>
    <w:rsid w:val="4AE636DA"/>
    <w:rsid w:val="4AE9678B"/>
    <w:rsid w:val="4AED7BE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8746D"/>
    <w:rsid w:val="4B63316B"/>
    <w:rsid w:val="4B65708D"/>
    <w:rsid w:val="4B691CF1"/>
    <w:rsid w:val="4B6D7745"/>
    <w:rsid w:val="4B7122DD"/>
    <w:rsid w:val="4B715D22"/>
    <w:rsid w:val="4B736055"/>
    <w:rsid w:val="4B78079A"/>
    <w:rsid w:val="4B78366B"/>
    <w:rsid w:val="4B7A166C"/>
    <w:rsid w:val="4B7B23AB"/>
    <w:rsid w:val="4B7E7AD0"/>
    <w:rsid w:val="4B8375F9"/>
    <w:rsid w:val="4B8A023E"/>
    <w:rsid w:val="4B8A4DC9"/>
    <w:rsid w:val="4B8B15F1"/>
    <w:rsid w:val="4B8B2392"/>
    <w:rsid w:val="4B8C4439"/>
    <w:rsid w:val="4B8E3FE9"/>
    <w:rsid w:val="4B954E32"/>
    <w:rsid w:val="4B9E1324"/>
    <w:rsid w:val="4B9E7DB4"/>
    <w:rsid w:val="4BA44460"/>
    <w:rsid w:val="4BA52F7C"/>
    <w:rsid w:val="4BB34F07"/>
    <w:rsid w:val="4BB511C6"/>
    <w:rsid w:val="4BB87F0C"/>
    <w:rsid w:val="4BBF0E0F"/>
    <w:rsid w:val="4BBF74EC"/>
    <w:rsid w:val="4BC062ED"/>
    <w:rsid w:val="4BC36FDC"/>
    <w:rsid w:val="4BC44B03"/>
    <w:rsid w:val="4BC47D6E"/>
    <w:rsid w:val="4BC52D55"/>
    <w:rsid w:val="4BC6087B"/>
    <w:rsid w:val="4BC91442"/>
    <w:rsid w:val="4BD74836"/>
    <w:rsid w:val="4BDA6AE4"/>
    <w:rsid w:val="4BDC009E"/>
    <w:rsid w:val="4BDD2A41"/>
    <w:rsid w:val="4BDF193C"/>
    <w:rsid w:val="4BE4603A"/>
    <w:rsid w:val="4BE93B47"/>
    <w:rsid w:val="4BEC777D"/>
    <w:rsid w:val="4BF15320"/>
    <w:rsid w:val="4BFB6DFD"/>
    <w:rsid w:val="4BFE1DC3"/>
    <w:rsid w:val="4C083938"/>
    <w:rsid w:val="4C130973"/>
    <w:rsid w:val="4C143394"/>
    <w:rsid w:val="4C1D4D8D"/>
    <w:rsid w:val="4C237A7B"/>
    <w:rsid w:val="4C25308E"/>
    <w:rsid w:val="4C2C2557"/>
    <w:rsid w:val="4C2E559D"/>
    <w:rsid w:val="4C337A48"/>
    <w:rsid w:val="4C392DFB"/>
    <w:rsid w:val="4C3B3017"/>
    <w:rsid w:val="4C401AB4"/>
    <w:rsid w:val="4C406AD9"/>
    <w:rsid w:val="4C4201C2"/>
    <w:rsid w:val="4C421DAA"/>
    <w:rsid w:val="4C4243A5"/>
    <w:rsid w:val="4C4872EE"/>
    <w:rsid w:val="4C5807ED"/>
    <w:rsid w:val="4C604CEA"/>
    <w:rsid w:val="4C680CFA"/>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403A"/>
    <w:rsid w:val="4CA0731E"/>
    <w:rsid w:val="4CA24E44"/>
    <w:rsid w:val="4CA25171"/>
    <w:rsid w:val="4CA3099D"/>
    <w:rsid w:val="4CA86612"/>
    <w:rsid w:val="4CA961D2"/>
    <w:rsid w:val="4CAB3027"/>
    <w:rsid w:val="4CB132D9"/>
    <w:rsid w:val="4CB165DD"/>
    <w:rsid w:val="4CB46925"/>
    <w:rsid w:val="4CC21042"/>
    <w:rsid w:val="4CC919B8"/>
    <w:rsid w:val="4CCA77DA"/>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A4042"/>
    <w:rsid w:val="4D3D3D95"/>
    <w:rsid w:val="4D422183"/>
    <w:rsid w:val="4D4B6DFF"/>
    <w:rsid w:val="4D4E0B28"/>
    <w:rsid w:val="4D587BF8"/>
    <w:rsid w:val="4D5D4E69"/>
    <w:rsid w:val="4D616D14"/>
    <w:rsid w:val="4D6A67DE"/>
    <w:rsid w:val="4D6C7107"/>
    <w:rsid w:val="4D7426BB"/>
    <w:rsid w:val="4D7B45E6"/>
    <w:rsid w:val="4D8249C0"/>
    <w:rsid w:val="4D85067E"/>
    <w:rsid w:val="4D8602C2"/>
    <w:rsid w:val="4D862070"/>
    <w:rsid w:val="4D8B18AE"/>
    <w:rsid w:val="4D9015D0"/>
    <w:rsid w:val="4D922C35"/>
    <w:rsid w:val="4D9A7ADC"/>
    <w:rsid w:val="4DA076DB"/>
    <w:rsid w:val="4DA150FB"/>
    <w:rsid w:val="4DA93FB0"/>
    <w:rsid w:val="4DAD55C5"/>
    <w:rsid w:val="4DB07472"/>
    <w:rsid w:val="4DB20D89"/>
    <w:rsid w:val="4DB347F9"/>
    <w:rsid w:val="4DB352A9"/>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869FD"/>
    <w:rsid w:val="4E487C6D"/>
    <w:rsid w:val="4E4D7031"/>
    <w:rsid w:val="4E5263F6"/>
    <w:rsid w:val="4E556067"/>
    <w:rsid w:val="4E5630CE"/>
    <w:rsid w:val="4E5A6F11"/>
    <w:rsid w:val="4E5B5630"/>
    <w:rsid w:val="4E5E2FEC"/>
    <w:rsid w:val="4E5F0850"/>
    <w:rsid w:val="4E604036"/>
    <w:rsid w:val="4E6A373F"/>
    <w:rsid w:val="4E72698D"/>
    <w:rsid w:val="4E740A62"/>
    <w:rsid w:val="4E7539F2"/>
    <w:rsid w:val="4E772300"/>
    <w:rsid w:val="4E7C3F41"/>
    <w:rsid w:val="4E824E83"/>
    <w:rsid w:val="4E830CA5"/>
    <w:rsid w:val="4E883CD4"/>
    <w:rsid w:val="4E8C1EFC"/>
    <w:rsid w:val="4E921E8D"/>
    <w:rsid w:val="4E9365C2"/>
    <w:rsid w:val="4E940847"/>
    <w:rsid w:val="4E9855AF"/>
    <w:rsid w:val="4E9C6A49"/>
    <w:rsid w:val="4E9C6F37"/>
    <w:rsid w:val="4EA24CBA"/>
    <w:rsid w:val="4EA73480"/>
    <w:rsid w:val="4EA73EFA"/>
    <w:rsid w:val="4EB250E6"/>
    <w:rsid w:val="4EB40DBF"/>
    <w:rsid w:val="4EB42C0C"/>
    <w:rsid w:val="4EB92BBC"/>
    <w:rsid w:val="4EBB043F"/>
    <w:rsid w:val="4EBD056C"/>
    <w:rsid w:val="4EBF29E4"/>
    <w:rsid w:val="4EC03368"/>
    <w:rsid w:val="4EC31832"/>
    <w:rsid w:val="4ECC43FA"/>
    <w:rsid w:val="4ECF133E"/>
    <w:rsid w:val="4ED212E5"/>
    <w:rsid w:val="4ED82A9A"/>
    <w:rsid w:val="4EE00C6C"/>
    <w:rsid w:val="4EE03A01"/>
    <w:rsid w:val="4EE20553"/>
    <w:rsid w:val="4EE6341B"/>
    <w:rsid w:val="4EF23735"/>
    <w:rsid w:val="4EF31987"/>
    <w:rsid w:val="4EF81427"/>
    <w:rsid w:val="4EF860FE"/>
    <w:rsid w:val="4EF86F9D"/>
    <w:rsid w:val="4EFF17A6"/>
    <w:rsid w:val="4F007297"/>
    <w:rsid w:val="4F02606E"/>
    <w:rsid w:val="4F0A4F22"/>
    <w:rsid w:val="4F0B2FF0"/>
    <w:rsid w:val="4F146605"/>
    <w:rsid w:val="4F166D0D"/>
    <w:rsid w:val="4F202860"/>
    <w:rsid w:val="4F243A72"/>
    <w:rsid w:val="4F251D5C"/>
    <w:rsid w:val="4F277310"/>
    <w:rsid w:val="4F2C4C91"/>
    <w:rsid w:val="4F2E6E63"/>
    <w:rsid w:val="4F3501F1"/>
    <w:rsid w:val="4F351F9F"/>
    <w:rsid w:val="4F363F8D"/>
    <w:rsid w:val="4F493F21"/>
    <w:rsid w:val="4F4B3DFB"/>
    <w:rsid w:val="4F4D5843"/>
    <w:rsid w:val="4F58093F"/>
    <w:rsid w:val="4F585C8E"/>
    <w:rsid w:val="4F6208BA"/>
    <w:rsid w:val="4F642884"/>
    <w:rsid w:val="4F6939F7"/>
    <w:rsid w:val="4F741D7F"/>
    <w:rsid w:val="4F745C39"/>
    <w:rsid w:val="4F774194"/>
    <w:rsid w:val="4F7800DE"/>
    <w:rsid w:val="4F786330"/>
    <w:rsid w:val="4F7A5C04"/>
    <w:rsid w:val="4F7C19ED"/>
    <w:rsid w:val="4F83046F"/>
    <w:rsid w:val="4F836CE5"/>
    <w:rsid w:val="4F860A4D"/>
    <w:rsid w:val="4F876610"/>
    <w:rsid w:val="4F9547EC"/>
    <w:rsid w:val="4F9B65C7"/>
    <w:rsid w:val="4F9F566B"/>
    <w:rsid w:val="4F9F6805"/>
    <w:rsid w:val="4FA56EF7"/>
    <w:rsid w:val="4FA86561"/>
    <w:rsid w:val="4FA977B7"/>
    <w:rsid w:val="4FAB2261"/>
    <w:rsid w:val="4FAE18AF"/>
    <w:rsid w:val="4FB37368"/>
    <w:rsid w:val="4FB3766C"/>
    <w:rsid w:val="4FB46DBE"/>
    <w:rsid w:val="4FB530E0"/>
    <w:rsid w:val="4FBE2EEA"/>
    <w:rsid w:val="4FC474E7"/>
    <w:rsid w:val="4FCC21D8"/>
    <w:rsid w:val="4FD55E00"/>
    <w:rsid w:val="4FD55FA1"/>
    <w:rsid w:val="4FE17A31"/>
    <w:rsid w:val="4FE439C5"/>
    <w:rsid w:val="4FE63299"/>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E69EF"/>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715D7E"/>
    <w:rsid w:val="5079168C"/>
    <w:rsid w:val="50792360"/>
    <w:rsid w:val="507A65ED"/>
    <w:rsid w:val="507B5368"/>
    <w:rsid w:val="5083536E"/>
    <w:rsid w:val="50880779"/>
    <w:rsid w:val="508A1E77"/>
    <w:rsid w:val="508D5E0B"/>
    <w:rsid w:val="508F1B83"/>
    <w:rsid w:val="50982840"/>
    <w:rsid w:val="509D2172"/>
    <w:rsid w:val="50A078EC"/>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B0924"/>
    <w:rsid w:val="50DF6DA2"/>
    <w:rsid w:val="50E031A9"/>
    <w:rsid w:val="50E46DB8"/>
    <w:rsid w:val="50E53551"/>
    <w:rsid w:val="50F11EF6"/>
    <w:rsid w:val="50F175F0"/>
    <w:rsid w:val="50F31BD3"/>
    <w:rsid w:val="50F9524E"/>
    <w:rsid w:val="51007687"/>
    <w:rsid w:val="51037E7B"/>
    <w:rsid w:val="5104071C"/>
    <w:rsid w:val="51051930"/>
    <w:rsid w:val="51061F8D"/>
    <w:rsid w:val="51092A05"/>
    <w:rsid w:val="510C4F82"/>
    <w:rsid w:val="510D52D3"/>
    <w:rsid w:val="5116195C"/>
    <w:rsid w:val="511A25A2"/>
    <w:rsid w:val="511B41D9"/>
    <w:rsid w:val="511B51C5"/>
    <w:rsid w:val="511D11BC"/>
    <w:rsid w:val="51215DDA"/>
    <w:rsid w:val="51230062"/>
    <w:rsid w:val="51280085"/>
    <w:rsid w:val="51286549"/>
    <w:rsid w:val="512E6CEA"/>
    <w:rsid w:val="512F2929"/>
    <w:rsid w:val="51316796"/>
    <w:rsid w:val="51393CE0"/>
    <w:rsid w:val="513E2C61"/>
    <w:rsid w:val="51422751"/>
    <w:rsid w:val="51453FF0"/>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7212C"/>
    <w:rsid w:val="51890380"/>
    <w:rsid w:val="518E3BE9"/>
    <w:rsid w:val="518E5997"/>
    <w:rsid w:val="519323A3"/>
    <w:rsid w:val="519654A6"/>
    <w:rsid w:val="519F7BA4"/>
    <w:rsid w:val="51AA02F7"/>
    <w:rsid w:val="51AB7480"/>
    <w:rsid w:val="51B11685"/>
    <w:rsid w:val="51B353FD"/>
    <w:rsid w:val="51BA2C30"/>
    <w:rsid w:val="51BC1407"/>
    <w:rsid w:val="51C03C9D"/>
    <w:rsid w:val="51C413B8"/>
    <w:rsid w:val="51C671F0"/>
    <w:rsid w:val="51C77823"/>
    <w:rsid w:val="51C94C21"/>
    <w:rsid w:val="51C953A6"/>
    <w:rsid w:val="51CA6C8C"/>
    <w:rsid w:val="51CC5AFC"/>
    <w:rsid w:val="51D2426E"/>
    <w:rsid w:val="51D34D70"/>
    <w:rsid w:val="51D72D57"/>
    <w:rsid w:val="51D830B6"/>
    <w:rsid w:val="51D8621F"/>
    <w:rsid w:val="51E56C1D"/>
    <w:rsid w:val="51E63A25"/>
    <w:rsid w:val="51E70ECC"/>
    <w:rsid w:val="51E97071"/>
    <w:rsid w:val="51ED045C"/>
    <w:rsid w:val="51EE7ACC"/>
    <w:rsid w:val="51F223CA"/>
    <w:rsid w:val="51F475E7"/>
    <w:rsid w:val="52016AAF"/>
    <w:rsid w:val="52020133"/>
    <w:rsid w:val="52021EE1"/>
    <w:rsid w:val="520420FD"/>
    <w:rsid w:val="520D0FB1"/>
    <w:rsid w:val="521125C2"/>
    <w:rsid w:val="52185C90"/>
    <w:rsid w:val="521A0A18"/>
    <w:rsid w:val="52242709"/>
    <w:rsid w:val="522B3084"/>
    <w:rsid w:val="522B4E1F"/>
    <w:rsid w:val="522C2780"/>
    <w:rsid w:val="52324585"/>
    <w:rsid w:val="52392D6D"/>
    <w:rsid w:val="523A18EA"/>
    <w:rsid w:val="523B2CF1"/>
    <w:rsid w:val="523B459F"/>
    <w:rsid w:val="5246347D"/>
    <w:rsid w:val="52475E37"/>
    <w:rsid w:val="524B3888"/>
    <w:rsid w:val="524D5852"/>
    <w:rsid w:val="52514105"/>
    <w:rsid w:val="525348E1"/>
    <w:rsid w:val="52567130"/>
    <w:rsid w:val="525B793F"/>
    <w:rsid w:val="525C2327"/>
    <w:rsid w:val="5263079A"/>
    <w:rsid w:val="5267030E"/>
    <w:rsid w:val="526C2116"/>
    <w:rsid w:val="526D1A50"/>
    <w:rsid w:val="52754DA9"/>
    <w:rsid w:val="52770B21"/>
    <w:rsid w:val="527C6137"/>
    <w:rsid w:val="527E1EAF"/>
    <w:rsid w:val="527E2B81"/>
    <w:rsid w:val="527E6289"/>
    <w:rsid w:val="527F3459"/>
    <w:rsid w:val="52813EAA"/>
    <w:rsid w:val="52826BEE"/>
    <w:rsid w:val="52844C1E"/>
    <w:rsid w:val="52854D33"/>
    <w:rsid w:val="52862B12"/>
    <w:rsid w:val="52913D4D"/>
    <w:rsid w:val="5294763D"/>
    <w:rsid w:val="529F5982"/>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3005626"/>
    <w:rsid w:val="53012766"/>
    <w:rsid w:val="530B425A"/>
    <w:rsid w:val="530C1269"/>
    <w:rsid w:val="530C19E7"/>
    <w:rsid w:val="530E24E2"/>
    <w:rsid w:val="530F76C2"/>
    <w:rsid w:val="5314011E"/>
    <w:rsid w:val="53150891"/>
    <w:rsid w:val="531A01C8"/>
    <w:rsid w:val="531D3476"/>
    <w:rsid w:val="531D3481"/>
    <w:rsid w:val="53210238"/>
    <w:rsid w:val="53227B62"/>
    <w:rsid w:val="53256FBB"/>
    <w:rsid w:val="53285977"/>
    <w:rsid w:val="532A1B19"/>
    <w:rsid w:val="532A3F1C"/>
    <w:rsid w:val="533549C9"/>
    <w:rsid w:val="533662E6"/>
    <w:rsid w:val="53371ED8"/>
    <w:rsid w:val="53380018"/>
    <w:rsid w:val="534053B7"/>
    <w:rsid w:val="534921D8"/>
    <w:rsid w:val="534A1D91"/>
    <w:rsid w:val="534A7FE3"/>
    <w:rsid w:val="534F1156"/>
    <w:rsid w:val="535C783F"/>
    <w:rsid w:val="53607807"/>
    <w:rsid w:val="53634C01"/>
    <w:rsid w:val="53661E0C"/>
    <w:rsid w:val="5367649F"/>
    <w:rsid w:val="53690258"/>
    <w:rsid w:val="537918E4"/>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C070FF"/>
    <w:rsid w:val="53CF14A4"/>
    <w:rsid w:val="53D053DA"/>
    <w:rsid w:val="53D0673A"/>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11D0"/>
    <w:rsid w:val="54065CB8"/>
    <w:rsid w:val="54073877"/>
    <w:rsid w:val="540E0BBB"/>
    <w:rsid w:val="54141990"/>
    <w:rsid w:val="5419205B"/>
    <w:rsid w:val="541C2891"/>
    <w:rsid w:val="54210D44"/>
    <w:rsid w:val="5422375F"/>
    <w:rsid w:val="5426268A"/>
    <w:rsid w:val="54275FAA"/>
    <w:rsid w:val="542855E5"/>
    <w:rsid w:val="54355941"/>
    <w:rsid w:val="54372316"/>
    <w:rsid w:val="543A1E06"/>
    <w:rsid w:val="54401DA6"/>
    <w:rsid w:val="54414048"/>
    <w:rsid w:val="54414F42"/>
    <w:rsid w:val="544B4013"/>
    <w:rsid w:val="544D2729"/>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91FBF"/>
    <w:rsid w:val="54A0633A"/>
    <w:rsid w:val="54A62F1C"/>
    <w:rsid w:val="54A649FC"/>
    <w:rsid w:val="54A87B3B"/>
    <w:rsid w:val="54AB2CE3"/>
    <w:rsid w:val="54AB6860"/>
    <w:rsid w:val="54AC5365"/>
    <w:rsid w:val="54AD6A7C"/>
    <w:rsid w:val="54B8170F"/>
    <w:rsid w:val="54BC6CBF"/>
    <w:rsid w:val="54C2672C"/>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68DE"/>
    <w:rsid w:val="553C395C"/>
    <w:rsid w:val="553F7E12"/>
    <w:rsid w:val="554051FA"/>
    <w:rsid w:val="554257D3"/>
    <w:rsid w:val="554E3DD8"/>
    <w:rsid w:val="55530820"/>
    <w:rsid w:val="55597D9B"/>
    <w:rsid w:val="555C5D82"/>
    <w:rsid w:val="555C7B5A"/>
    <w:rsid w:val="55653D44"/>
    <w:rsid w:val="5567547E"/>
    <w:rsid w:val="55713605"/>
    <w:rsid w:val="55722A84"/>
    <w:rsid w:val="55724C73"/>
    <w:rsid w:val="55732116"/>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D1679A"/>
    <w:rsid w:val="55D911AB"/>
    <w:rsid w:val="55DF4A13"/>
    <w:rsid w:val="55E069DD"/>
    <w:rsid w:val="55E4027B"/>
    <w:rsid w:val="55E83841"/>
    <w:rsid w:val="55EC4ECA"/>
    <w:rsid w:val="55F6256B"/>
    <w:rsid w:val="55F935FB"/>
    <w:rsid w:val="55FB73A4"/>
    <w:rsid w:val="55FF5211"/>
    <w:rsid w:val="56064695"/>
    <w:rsid w:val="56073F6A"/>
    <w:rsid w:val="561641AD"/>
    <w:rsid w:val="5616684C"/>
    <w:rsid w:val="56171453"/>
    <w:rsid w:val="561B0D18"/>
    <w:rsid w:val="56234AEB"/>
    <w:rsid w:val="5625012E"/>
    <w:rsid w:val="5625209A"/>
    <w:rsid w:val="56291B7F"/>
    <w:rsid w:val="562A677C"/>
    <w:rsid w:val="5632548A"/>
    <w:rsid w:val="563306FF"/>
    <w:rsid w:val="56365EDF"/>
    <w:rsid w:val="563B0AA3"/>
    <w:rsid w:val="5642118D"/>
    <w:rsid w:val="56437799"/>
    <w:rsid w:val="56462CE4"/>
    <w:rsid w:val="564725B8"/>
    <w:rsid w:val="564A3024"/>
    <w:rsid w:val="564D294F"/>
    <w:rsid w:val="56561016"/>
    <w:rsid w:val="565C3B18"/>
    <w:rsid w:val="56692432"/>
    <w:rsid w:val="566A1AB7"/>
    <w:rsid w:val="566A4F27"/>
    <w:rsid w:val="56701B0F"/>
    <w:rsid w:val="56723826"/>
    <w:rsid w:val="567339F5"/>
    <w:rsid w:val="56757125"/>
    <w:rsid w:val="56764C4B"/>
    <w:rsid w:val="567A298E"/>
    <w:rsid w:val="5687138F"/>
    <w:rsid w:val="568D3206"/>
    <w:rsid w:val="568F200D"/>
    <w:rsid w:val="56911451"/>
    <w:rsid w:val="56927CD7"/>
    <w:rsid w:val="56955A19"/>
    <w:rsid w:val="5697353F"/>
    <w:rsid w:val="569752EE"/>
    <w:rsid w:val="569864A3"/>
    <w:rsid w:val="569A4DDE"/>
    <w:rsid w:val="569C5520"/>
    <w:rsid w:val="569E1C74"/>
    <w:rsid w:val="56A80689"/>
    <w:rsid w:val="56A87594"/>
    <w:rsid w:val="56AF1581"/>
    <w:rsid w:val="56B61ABA"/>
    <w:rsid w:val="56BF484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75AFA"/>
    <w:rsid w:val="57284198"/>
    <w:rsid w:val="572A6162"/>
    <w:rsid w:val="572B7C4D"/>
    <w:rsid w:val="572D2E1D"/>
    <w:rsid w:val="572F19CA"/>
    <w:rsid w:val="57310AB8"/>
    <w:rsid w:val="57325016"/>
    <w:rsid w:val="573B1C59"/>
    <w:rsid w:val="573C5E95"/>
    <w:rsid w:val="5742764A"/>
    <w:rsid w:val="57441692"/>
    <w:rsid w:val="574511ED"/>
    <w:rsid w:val="574A6804"/>
    <w:rsid w:val="574D1101"/>
    <w:rsid w:val="574D1E50"/>
    <w:rsid w:val="574F59A5"/>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D94C24"/>
    <w:rsid w:val="57E146A1"/>
    <w:rsid w:val="57E97D6D"/>
    <w:rsid w:val="57F535F0"/>
    <w:rsid w:val="57F65DF6"/>
    <w:rsid w:val="57F86260"/>
    <w:rsid w:val="58022E3A"/>
    <w:rsid w:val="5803134D"/>
    <w:rsid w:val="58043B67"/>
    <w:rsid w:val="580C0DAD"/>
    <w:rsid w:val="58156E12"/>
    <w:rsid w:val="58183EE8"/>
    <w:rsid w:val="581B3CFC"/>
    <w:rsid w:val="581F559B"/>
    <w:rsid w:val="58256127"/>
    <w:rsid w:val="582604B3"/>
    <w:rsid w:val="5829466B"/>
    <w:rsid w:val="58297F48"/>
    <w:rsid w:val="582B2191"/>
    <w:rsid w:val="582D49FD"/>
    <w:rsid w:val="583354EA"/>
    <w:rsid w:val="58472D43"/>
    <w:rsid w:val="58474AF1"/>
    <w:rsid w:val="584B2917"/>
    <w:rsid w:val="584C2F82"/>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4984"/>
    <w:rsid w:val="588268C4"/>
    <w:rsid w:val="588673C8"/>
    <w:rsid w:val="588739E6"/>
    <w:rsid w:val="58892DE1"/>
    <w:rsid w:val="58937D37"/>
    <w:rsid w:val="58964B53"/>
    <w:rsid w:val="589A10C5"/>
    <w:rsid w:val="589C6BEB"/>
    <w:rsid w:val="58A20AEA"/>
    <w:rsid w:val="58A22F6D"/>
    <w:rsid w:val="58A33775"/>
    <w:rsid w:val="58AB6E2E"/>
    <w:rsid w:val="58B10670"/>
    <w:rsid w:val="58B26BFD"/>
    <w:rsid w:val="58BA0251"/>
    <w:rsid w:val="58BD6B62"/>
    <w:rsid w:val="58C1577E"/>
    <w:rsid w:val="58C3709D"/>
    <w:rsid w:val="58C63C68"/>
    <w:rsid w:val="58C842EE"/>
    <w:rsid w:val="58CD149A"/>
    <w:rsid w:val="58D02D39"/>
    <w:rsid w:val="58D901AF"/>
    <w:rsid w:val="58DB48B3"/>
    <w:rsid w:val="58DB4F4B"/>
    <w:rsid w:val="58DF5C1C"/>
    <w:rsid w:val="58E14F46"/>
    <w:rsid w:val="58ED3B66"/>
    <w:rsid w:val="58EE31BF"/>
    <w:rsid w:val="58EF7663"/>
    <w:rsid w:val="58F217CD"/>
    <w:rsid w:val="58F377AF"/>
    <w:rsid w:val="590649AC"/>
    <w:rsid w:val="590C1FA5"/>
    <w:rsid w:val="591250FF"/>
    <w:rsid w:val="59195AD7"/>
    <w:rsid w:val="591C0289"/>
    <w:rsid w:val="591E3D36"/>
    <w:rsid w:val="591F0F73"/>
    <w:rsid w:val="59217E48"/>
    <w:rsid w:val="59246BE1"/>
    <w:rsid w:val="5925328E"/>
    <w:rsid w:val="5925634D"/>
    <w:rsid w:val="59266DFD"/>
    <w:rsid w:val="592931E8"/>
    <w:rsid w:val="5931489E"/>
    <w:rsid w:val="593908DE"/>
    <w:rsid w:val="59407EBE"/>
    <w:rsid w:val="59463A0B"/>
    <w:rsid w:val="594D25DB"/>
    <w:rsid w:val="59543F1F"/>
    <w:rsid w:val="595D278E"/>
    <w:rsid w:val="595E28A9"/>
    <w:rsid w:val="59636C1C"/>
    <w:rsid w:val="59637709"/>
    <w:rsid w:val="59637A0C"/>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3EF9"/>
    <w:rsid w:val="59B87070"/>
    <w:rsid w:val="59C3464B"/>
    <w:rsid w:val="59C51B95"/>
    <w:rsid w:val="59C75EEA"/>
    <w:rsid w:val="59CA713C"/>
    <w:rsid w:val="59D6612D"/>
    <w:rsid w:val="59DD74BB"/>
    <w:rsid w:val="59E20F76"/>
    <w:rsid w:val="59E7033A"/>
    <w:rsid w:val="59E720E8"/>
    <w:rsid w:val="59EA7049"/>
    <w:rsid w:val="59EB35C2"/>
    <w:rsid w:val="59EC25DD"/>
    <w:rsid w:val="59F11ED1"/>
    <w:rsid w:val="59FB2037"/>
    <w:rsid w:val="59FB5B93"/>
    <w:rsid w:val="5A0709DC"/>
    <w:rsid w:val="5A074538"/>
    <w:rsid w:val="5A0C5A99"/>
    <w:rsid w:val="5A0E0B55"/>
    <w:rsid w:val="5A0F7891"/>
    <w:rsid w:val="5A154800"/>
    <w:rsid w:val="5A172E82"/>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7E53FE"/>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C40577"/>
    <w:rsid w:val="5AC86A8F"/>
    <w:rsid w:val="5ACE14FA"/>
    <w:rsid w:val="5AD07020"/>
    <w:rsid w:val="5AD563E4"/>
    <w:rsid w:val="5AD67640"/>
    <w:rsid w:val="5AD74DA2"/>
    <w:rsid w:val="5ADC3C17"/>
    <w:rsid w:val="5AEB112E"/>
    <w:rsid w:val="5AEB78CC"/>
    <w:rsid w:val="5AEE394A"/>
    <w:rsid w:val="5AF55B7B"/>
    <w:rsid w:val="5AF84DFE"/>
    <w:rsid w:val="5AFA409D"/>
    <w:rsid w:val="5AFB396D"/>
    <w:rsid w:val="5B0057AF"/>
    <w:rsid w:val="5B026454"/>
    <w:rsid w:val="5B0311A3"/>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52DFB"/>
    <w:rsid w:val="5B5B5DCA"/>
    <w:rsid w:val="5B6764E5"/>
    <w:rsid w:val="5B6B4F9B"/>
    <w:rsid w:val="5B6D0D13"/>
    <w:rsid w:val="5B6D6E15"/>
    <w:rsid w:val="5B6F1DF8"/>
    <w:rsid w:val="5B7114D5"/>
    <w:rsid w:val="5B7359E5"/>
    <w:rsid w:val="5B7B3430"/>
    <w:rsid w:val="5B7C3C50"/>
    <w:rsid w:val="5B8204F9"/>
    <w:rsid w:val="5B830D19"/>
    <w:rsid w:val="5B841BB9"/>
    <w:rsid w:val="5B8D4C84"/>
    <w:rsid w:val="5B931C9E"/>
    <w:rsid w:val="5B94486F"/>
    <w:rsid w:val="5BA3006E"/>
    <w:rsid w:val="5BA36BCB"/>
    <w:rsid w:val="5BA71D54"/>
    <w:rsid w:val="5BA835E7"/>
    <w:rsid w:val="5BA87F9D"/>
    <w:rsid w:val="5BAA332A"/>
    <w:rsid w:val="5BB3661E"/>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A26AE"/>
    <w:rsid w:val="5BFB631F"/>
    <w:rsid w:val="5BFD1FE1"/>
    <w:rsid w:val="5C006DE3"/>
    <w:rsid w:val="5C091834"/>
    <w:rsid w:val="5C0A47B4"/>
    <w:rsid w:val="5C0B30E7"/>
    <w:rsid w:val="5C0C1B76"/>
    <w:rsid w:val="5C1954C5"/>
    <w:rsid w:val="5C254D64"/>
    <w:rsid w:val="5C272C70"/>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5123E2"/>
    <w:rsid w:val="5C533FBE"/>
    <w:rsid w:val="5C5477DD"/>
    <w:rsid w:val="5C563E5C"/>
    <w:rsid w:val="5C5D7DA0"/>
    <w:rsid w:val="5C5E1891"/>
    <w:rsid w:val="5C5F065B"/>
    <w:rsid w:val="5C637AE4"/>
    <w:rsid w:val="5C642116"/>
    <w:rsid w:val="5C705358"/>
    <w:rsid w:val="5C735EB5"/>
    <w:rsid w:val="5C755B4E"/>
    <w:rsid w:val="5C7F0CFE"/>
    <w:rsid w:val="5C8004BE"/>
    <w:rsid w:val="5C814811"/>
    <w:rsid w:val="5C837715"/>
    <w:rsid w:val="5C883B46"/>
    <w:rsid w:val="5C8A3E1C"/>
    <w:rsid w:val="5C923EA2"/>
    <w:rsid w:val="5C93062A"/>
    <w:rsid w:val="5C961BA3"/>
    <w:rsid w:val="5C966047"/>
    <w:rsid w:val="5C9769DC"/>
    <w:rsid w:val="5C9A5B38"/>
    <w:rsid w:val="5C9C377D"/>
    <w:rsid w:val="5CA16EC6"/>
    <w:rsid w:val="5CA249EC"/>
    <w:rsid w:val="5CA442C0"/>
    <w:rsid w:val="5CA70254"/>
    <w:rsid w:val="5CB062C9"/>
    <w:rsid w:val="5CB14C2F"/>
    <w:rsid w:val="5CB42F3A"/>
    <w:rsid w:val="5CB83B97"/>
    <w:rsid w:val="5CBD0F81"/>
    <w:rsid w:val="5CC606DB"/>
    <w:rsid w:val="5CD252D1"/>
    <w:rsid w:val="5CE70651"/>
    <w:rsid w:val="5CE818CB"/>
    <w:rsid w:val="5CEB0845"/>
    <w:rsid w:val="5CEC019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50ECF"/>
    <w:rsid w:val="5D360699"/>
    <w:rsid w:val="5D361950"/>
    <w:rsid w:val="5D390FE3"/>
    <w:rsid w:val="5D431D2B"/>
    <w:rsid w:val="5D4635C9"/>
    <w:rsid w:val="5D4B51E4"/>
    <w:rsid w:val="5D4E06D0"/>
    <w:rsid w:val="5D5E0913"/>
    <w:rsid w:val="5D5F468B"/>
    <w:rsid w:val="5D610403"/>
    <w:rsid w:val="5D665A1A"/>
    <w:rsid w:val="5D6B1282"/>
    <w:rsid w:val="5D72222B"/>
    <w:rsid w:val="5D795478"/>
    <w:rsid w:val="5D7C523D"/>
    <w:rsid w:val="5D7D7F51"/>
    <w:rsid w:val="5D845EA0"/>
    <w:rsid w:val="5D894958"/>
    <w:rsid w:val="5D89673C"/>
    <w:rsid w:val="5D90308B"/>
    <w:rsid w:val="5D9231CF"/>
    <w:rsid w:val="5D997B9D"/>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82F17"/>
    <w:rsid w:val="5E18587A"/>
    <w:rsid w:val="5E192A8C"/>
    <w:rsid w:val="5E1A6714"/>
    <w:rsid w:val="5E1B2CA8"/>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52175"/>
    <w:rsid w:val="5E686225"/>
    <w:rsid w:val="5E686649"/>
    <w:rsid w:val="5E686B18"/>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C63D1"/>
    <w:rsid w:val="5E9D190F"/>
    <w:rsid w:val="5E9E40FF"/>
    <w:rsid w:val="5E9E44A2"/>
    <w:rsid w:val="5EA22867"/>
    <w:rsid w:val="5EB62243"/>
    <w:rsid w:val="5EB822A5"/>
    <w:rsid w:val="5EB9320C"/>
    <w:rsid w:val="5EBA74DE"/>
    <w:rsid w:val="5EC155FD"/>
    <w:rsid w:val="5EC24ED2"/>
    <w:rsid w:val="5EC61890"/>
    <w:rsid w:val="5EC96260"/>
    <w:rsid w:val="5EC977D5"/>
    <w:rsid w:val="5ECC361A"/>
    <w:rsid w:val="5ECE7D1A"/>
    <w:rsid w:val="5EDF7832"/>
    <w:rsid w:val="5EE24E5D"/>
    <w:rsid w:val="5EE4309A"/>
    <w:rsid w:val="5EE44E48"/>
    <w:rsid w:val="5EE4753E"/>
    <w:rsid w:val="5EE94B54"/>
    <w:rsid w:val="5EEB4428"/>
    <w:rsid w:val="5EF32C30"/>
    <w:rsid w:val="5EFF1E32"/>
    <w:rsid w:val="5F025C16"/>
    <w:rsid w:val="5F0454EA"/>
    <w:rsid w:val="5F067E86"/>
    <w:rsid w:val="5F0A3496"/>
    <w:rsid w:val="5F0D6FA1"/>
    <w:rsid w:val="5F102043"/>
    <w:rsid w:val="5F1119B5"/>
    <w:rsid w:val="5F13572D"/>
    <w:rsid w:val="5F166FCB"/>
    <w:rsid w:val="5F192157"/>
    <w:rsid w:val="5F1E282A"/>
    <w:rsid w:val="5F2711D9"/>
    <w:rsid w:val="5F3062DF"/>
    <w:rsid w:val="5F3D1FF2"/>
    <w:rsid w:val="5F3F2567"/>
    <w:rsid w:val="5F4104EC"/>
    <w:rsid w:val="5F433550"/>
    <w:rsid w:val="5F463D55"/>
    <w:rsid w:val="5F491A1B"/>
    <w:rsid w:val="5F4A0F85"/>
    <w:rsid w:val="5F4B022D"/>
    <w:rsid w:val="5F4B4EC7"/>
    <w:rsid w:val="5F526256"/>
    <w:rsid w:val="5F5A15AE"/>
    <w:rsid w:val="5F5F4E16"/>
    <w:rsid w:val="5F685E6D"/>
    <w:rsid w:val="5F6873D2"/>
    <w:rsid w:val="5F6B7317"/>
    <w:rsid w:val="5F6E0BB6"/>
    <w:rsid w:val="5F702B51"/>
    <w:rsid w:val="5F716DFF"/>
    <w:rsid w:val="5F816B3B"/>
    <w:rsid w:val="5F843D8B"/>
    <w:rsid w:val="5F851873"/>
    <w:rsid w:val="5F887EC9"/>
    <w:rsid w:val="5F8A0BB7"/>
    <w:rsid w:val="5F8E5377"/>
    <w:rsid w:val="5F900C8B"/>
    <w:rsid w:val="5F9A3EA5"/>
    <w:rsid w:val="5F9A7BFD"/>
    <w:rsid w:val="5F9F7F7E"/>
    <w:rsid w:val="5FA05D03"/>
    <w:rsid w:val="5FA971C2"/>
    <w:rsid w:val="5FAB06C6"/>
    <w:rsid w:val="5FAB3BB8"/>
    <w:rsid w:val="5FAE5456"/>
    <w:rsid w:val="5FB0230D"/>
    <w:rsid w:val="5FB24F46"/>
    <w:rsid w:val="5FB94527"/>
    <w:rsid w:val="5FBA6D9A"/>
    <w:rsid w:val="5FC07CDB"/>
    <w:rsid w:val="5FC46700"/>
    <w:rsid w:val="5FC86FFD"/>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71665"/>
    <w:rsid w:val="5FF92B75"/>
    <w:rsid w:val="5FFB68ED"/>
    <w:rsid w:val="60011BE0"/>
    <w:rsid w:val="60031C46"/>
    <w:rsid w:val="600339F4"/>
    <w:rsid w:val="600532C8"/>
    <w:rsid w:val="60210872"/>
    <w:rsid w:val="60257AA2"/>
    <w:rsid w:val="60285208"/>
    <w:rsid w:val="602D281F"/>
    <w:rsid w:val="602D6CC3"/>
    <w:rsid w:val="60343E7C"/>
    <w:rsid w:val="603469F3"/>
    <w:rsid w:val="603B5F4D"/>
    <w:rsid w:val="604162CA"/>
    <w:rsid w:val="60433DF0"/>
    <w:rsid w:val="604B7CD1"/>
    <w:rsid w:val="60530A43"/>
    <w:rsid w:val="605C222D"/>
    <w:rsid w:val="60636240"/>
    <w:rsid w:val="60660F77"/>
    <w:rsid w:val="60662942"/>
    <w:rsid w:val="60667386"/>
    <w:rsid w:val="60675D31"/>
    <w:rsid w:val="60687CFB"/>
    <w:rsid w:val="606B0C01"/>
    <w:rsid w:val="606D70BF"/>
    <w:rsid w:val="607116BB"/>
    <w:rsid w:val="60762418"/>
    <w:rsid w:val="60771CEC"/>
    <w:rsid w:val="60815A1C"/>
    <w:rsid w:val="60817637"/>
    <w:rsid w:val="60820BB4"/>
    <w:rsid w:val="608B04FE"/>
    <w:rsid w:val="608E4174"/>
    <w:rsid w:val="608F497A"/>
    <w:rsid w:val="60917251"/>
    <w:rsid w:val="609864EF"/>
    <w:rsid w:val="6099760B"/>
    <w:rsid w:val="60997EB4"/>
    <w:rsid w:val="60A07627"/>
    <w:rsid w:val="60A52CFD"/>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E2760"/>
    <w:rsid w:val="616334E5"/>
    <w:rsid w:val="616B7AA3"/>
    <w:rsid w:val="616B7CB8"/>
    <w:rsid w:val="61715957"/>
    <w:rsid w:val="617244A0"/>
    <w:rsid w:val="61765F91"/>
    <w:rsid w:val="61776447"/>
    <w:rsid w:val="6183303E"/>
    <w:rsid w:val="61842912"/>
    <w:rsid w:val="61846438"/>
    <w:rsid w:val="61871612"/>
    <w:rsid w:val="618755F3"/>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7588"/>
    <w:rsid w:val="61FB1B3C"/>
    <w:rsid w:val="61FD6A67"/>
    <w:rsid w:val="61FE7600"/>
    <w:rsid w:val="62003498"/>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83940"/>
    <w:rsid w:val="624C1682"/>
    <w:rsid w:val="62522A10"/>
    <w:rsid w:val="62550B29"/>
    <w:rsid w:val="6256393C"/>
    <w:rsid w:val="625D388F"/>
    <w:rsid w:val="625F1CC7"/>
    <w:rsid w:val="626F5EB9"/>
    <w:rsid w:val="627806C9"/>
    <w:rsid w:val="627D7A8D"/>
    <w:rsid w:val="62817AAE"/>
    <w:rsid w:val="628C1380"/>
    <w:rsid w:val="628D57F7"/>
    <w:rsid w:val="628F2493"/>
    <w:rsid w:val="62913539"/>
    <w:rsid w:val="62943029"/>
    <w:rsid w:val="629455F1"/>
    <w:rsid w:val="629B3FD3"/>
    <w:rsid w:val="62A07778"/>
    <w:rsid w:val="62A3501A"/>
    <w:rsid w:val="62A4682F"/>
    <w:rsid w:val="62A50D9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F64B1"/>
    <w:rsid w:val="62F35FA1"/>
    <w:rsid w:val="62FA1535"/>
    <w:rsid w:val="62FA5CAE"/>
    <w:rsid w:val="62FC79CB"/>
    <w:rsid w:val="62FD472A"/>
    <w:rsid w:val="630179FD"/>
    <w:rsid w:val="63057A83"/>
    <w:rsid w:val="630C2BBF"/>
    <w:rsid w:val="631101D6"/>
    <w:rsid w:val="63123052"/>
    <w:rsid w:val="631812A7"/>
    <w:rsid w:val="63187FFA"/>
    <w:rsid w:val="631D0D65"/>
    <w:rsid w:val="631D4DCC"/>
    <w:rsid w:val="63262923"/>
    <w:rsid w:val="632779F9"/>
    <w:rsid w:val="632E6FDA"/>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741417"/>
    <w:rsid w:val="637454E2"/>
    <w:rsid w:val="63766A03"/>
    <w:rsid w:val="63780255"/>
    <w:rsid w:val="637846F9"/>
    <w:rsid w:val="637903F8"/>
    <w:rsid w:val="637E214B"/>
    <w:rsid w:val="637F5A87"/>
    <w:rsid w:val="638210D3"/>
    <w:rsid w:val="638A5253"/>
    <w:rsid w:val="638B7F88"/>
    <w:rsid w:val="63931DC5"/>
    <w:rsid w:val="6395349B"/>
    <w:rsid w:val="639826A5"/>
    <w:rsid w:val="639A641D"/>
    <w:rsid w:val="639E5EA1"/>
    <w:rsid w:val="63A159FD"/>
    <w:rsid w:val="63AE2729"/>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7497E"/>
    <w:rsid w:val="63FC2C34"/>
    <w:rsid w:val="63FC70D8"/>
    <w:rsid w:val="63FE4BFE"/>
    <w:rsid w:val="64031D99"/>
    <w:rsid w:val="640A6C0A"/>
    <w:rsid w:val="640D6BEF"/>
    <w:rsid w:val="64101C05"/>
    <w:rsid w:val="64166AE5"/>
    <w:rsid w:val="641A4C5B"/>
    <w:rsid w:val="642417F0"/>
    <w:rsid w:val="643C1282"/>
    <w:rsid w:val="643D7D60"/>
    <w:rsid w:val="64400A6D"/>
    <w:rsid w:val="64460353"/>
    <w:rsid w:val="64465729"/>
    <w:rsid w:val="644A1AD6"/>
    <w:rsid w:val="644F7208"/>
    <w:rsid w:val="645503BD"/>
    <w:rsid w:val="64577F00"/>
    <w:rsid w:val="645C637A"/>
    <w:rsid w:val="646C3516"/>
    <w:rsid w:val="64710247"/>
    <w:rsid w:val="64750A9E"/>
    <w:rsid w:val="647C3D75"/>
    <w:rsid w:val="64826DEF"/>
    <w:rsid w:val="64856A06"/>
    <w:rsid w:val="648661F7"/>
    <w:rsid w:val="648844C8"/>
    <w:rsid w:val="64915A72"/>
    <w:rsid w:val="64923598"/>
    <w:rsid w:val="64A21A2D"/>
    <w:rsid w:val="64A447B1"/>
    <w:rsid w:val="64A532CB"/>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B34B6"/>
    <w:rsid w:val="64DD2A65"/>
    <w:rsid w:val="64E2007C"/>
    <w:rsid w:val="64E467CC"/>
    <w:rsid w:val="64E6489D"/>
    <w:rsid w:val="64EB31B4"/>
    <w:rsid w:val="64ED2346"/>
    <w:rsid w:val="64EF1C08"/>
    <w:rsid w:val="64F349AD"/>
    <w:rsid w:val="64F45E8A"/>
    <w:rsid w:val="64F70AED"/>
    <w:rsid w:val="64FC2FD8"/>
    <w:rsid w:val="64FC5FC0"/>
    <w:rsid w:val="64FE29DC"/>
    <w:rsid w:val="65013924"/>
    <w:rsid w:val="650224CC"/>
    <w:rsid w:val="65031E03"/>
    <w:rsid w:val="65037FF2"/>
    <w:rsid w:val="65084F5E"/>
    <w:rsid w:val="650A3BF1"/>
    <w:rsid w:val="650C50F9"/>
    <w:rsid w:val="650D2C1F"/>
    <w:rsid w:val="650D4F3E"/>
    <w:rsid w:val="651368FD"/>
    <w:rsid w:val="651716A1"/>
    <w:rsid w:val="65181B47"/>
    <w:rsid w:val="651E34F7"/>
    <w:rsid w:val="651E7947"/>
    <w:rsid w:val="65206960"/>
    <w:rsid w:val="65217781"/>
    <w:rsid w:val="6523128F"/>
    <w:rsid w:val="652A1A23"/>
    <w:rsid w:val="652A37D1"/>
    <w:rsid w:val="652C5C6B"/>
    <w:rsid w:val="652F2B95"/>
    <w:rsid w:val="65343681"/>
    <w:rsid w:val="653749C5"/>
    <w:rsid w:val="6537636E"/>
    <w:rsid w:val="65402FF4"/>
    <w:rsid w:val="65433D46"/>
    <w:rsid w:val="65444892"/>
    <w:rsid w:val="654A0062"/>
    <w:rsid w:val="654F5328"/>
    <w:rsid w:val="65541DA6"/>
    <w:rsid w:val="655820EC"/>
    <w:rsid w:val="65586590"/>
    <w:rsid w:val="655942BC"/>
    <w:rsid w:val="65605444"/>
    <w:rsid w:val="65640A91"/>
    <w:rsid w:val="65660CAD"/>
    <w:rsid w:val="6579619C"/>
    <w:rsid w:val="65815AE7"/>
    <w:rsid w:val="658C25F4"/>
    <w:rsid w:val="658C6239"/>
    <w:rsid w:val="658E3D60"/>
    <w:rsid w:val="658F5291"/>
    <w:rsid w:val="65913D76"/>
    <w:rsid w:val="659377DA"/>
    <w:rsid w:val="6598698C"/>
    <w:rsid w:val="65992506"/>
    <w:rsid w:val="659A2704"/>
    <w:rsid w:val="659E25E2"/>
    <w:rsid w:val="659F0A72"/>
    <w:rsid w:val="659F41BF"/>
    <w:rsid w:val="65AC2438"/>
    <w:rsid w:val="65B20B63"/>
    <w:rsid w:val="65B512EC"/>
    <w:rsid w:val="65B732B6"/>
    <w:rsid w:val="65BD1CDA"/>
    <w:rsid w:val="65C43C25"/>
    <w:rsid w:val="65C71020"/>
    <w:rsid w:val="65CC6636"/>
    <w:rsid w:val="65CF60B5"/>
    <w:rsid w:val="65D021AB"/>
    <w:rsid w:val="65D31D4A"/>
    <w:rsid w:val="65D379C4"/>
    <w:rsid w:val="65D44049"/>
    <w:rsid w:val="65DB0C3F"/>
    <w:rsid w:val="65DF45BB"/>
    <w:rsid w:val="65E31F8E"/>
    <w:rsid w:val="65E64BB8"/>
    <w:rsid w:val="65E676F8"/>
    <w:rsid w:val="65E70B7C"/>
    <w:rsid w:val="65E87914"/>
    <w:rsid w:val="65E971E8"/>
    <w:rsid w:val="65EE76CA"/>
    <w:rsid w:val="65F85E8A"/>
    <w:rsid w:val="65FB2875"/>
    <w:rsid w:val="65FC516D"/>
    <w:rsid w:val="65FD1D56"/>
    <w:rsid w:val="65FD2C93"/>
    <w:rsid w:val="66012783"/>
    <w:rsid w:val="66033B3B"/>
    <w:rsid w:val="660404C6"/>
    <w:rsid w:val="66081D64"/>
    <w:rsid w:val="660C3E42"/>
    <w:rsid w:val="660D2284"/>
    <w:rsid w:val="660F1BC2"/>
    <w:rsid w:val="66100B24"/>
    <w:rsid w:val="66171FA7"/>
    <w:rsid w:val="661B1DC2"/>
    <w:rsid w:val="66241B58"/>
    <w:rsid w:val="66262902"/>
    <w:rsid w:val="66263F98"/>
    <w:rsid w:val="66293646"/>
    <w:rsid w:val="662C3654"/>
    <w:rsid w:val="662F72F1"/>
    <w:rsid w:val="66323ADF"/>
    <w:rsid w:val="663568D1"/>
    <w:rsid w:val="663C1A0D"/>
    <w:rsid w:val="663D753A"/>
    <w:rsid w:val="663D7B2C"/>
    <w:rsid w:val="66456B14"/>
    <w:rsid w:val="664836F4"/>
    <w:rsid w:val="665022EC"/>
    <w:rsid w:val="665077B6"/>
    <w:rsid w:val="66565F5B"/>
    <w:rsid w:val="665C0613"/>
    <w:rsid w:val="6660394E"/>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9731C"/>
    <w:rsid w:val="66EA1469"/>
    <w:rsid w:val="66EE0021"/>
    <w:rsid w:val="66F4600C"/>
    <w:rsid w:val="66FD094B"/>
    <w:rsid w:val="66FD73EF"/>
    <w:rsid w:val="67012DD9"/>
    <w:rsid w:val="6702025C"/>
    <w:rsid w:val="67061931"/>
    <w:rsid w:val="67095D94"/>
    <w:rsid w:val="670A38BA"/>
    <w:rsid w:val="670D172B"/>
    <w:rsid w:val="670E363F"/>
    <w:rsid w:val="671309C0"/>
    <w:rsid w:val="67164F46"/>
    <w:rsid w:val="671B1469"/>
    <w:rsid w:val="6722436F"/>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5F3C06"/>
    <w:rsid w:val="67657292"/>
    <w:rsid w:val="67694A84"/>
    <w:rsid w:val="676A1643"/>
    <w:rsid w:val="676A50C3"/>
    <w:rsid w:val="676E3E49"/>
    <w:rsid w:val="676F7BC1"/>
    <w:rsid w:val="6777065F"/>
    <w:rsid w:val="678002DF"/>
    <w:rsid w:val="67826D6A"/>
    <w:rsid w:val="678371C8"/>
    <w:rsid w:val="678D3144"/>
    <w:rsid w:val="679136BE"/>
    <w:rsid w:val="679715F1"/>
    <w:rsid w:val="679B5609"/>
    <w:rsid w:val="67A1421E"/>
    <w:rsid w:val="67A55838"/>
    <w:rsid w:val="67BC4956"/>
    <w:rsid w:val="67BD092C"/>
    <w:rsid w:val="67BE6CAD"/>
    <w:rsid w:val="67C021CA"/>
    <w:rsid w:val="67C0682E"/>
    <w:rsid w:val="67C65A33"/>
    <w:rsid w:val="67C717AB"/>
    <w:rsid w:val="67C73173"/>
    <w:rsid w:val="67C8008A"/>
    <w:rsid w:val="67CD0FBA"/>
    <w:rsid w:val="67D068B1"/>
    <w:rsid w:val="67D17F25"/>
    <w:rsid w:val="67D61B5B"/>
    <w:rsid w:val="67E40345"/>
    <w:rsid w:val="67E97973"/>
    <w:rsid w:val="67F3434E"/>
    <w:rsid w:val="67FE2A02"/>
    <w:rsid w:val="680101A1"/>
    <w:rsid w:val="68040309"/>
    <w:rsid w:val="6804655B"/>
    <w:rsid w:val="68102A45"/>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713792"/>
    <w:rsid w:val="687E455F"/>
    <w:rsid w:val="68836A40"/>
    <w:rsid w:val="688B0A2A"/>
    <w:rsid w:val="688E0F95"/>
    <w:rsid w:val="68913345"/>
    <w:rsid w:val="6895270C"/>
    <w:rsid w:val="68955405"/>
    <w:rsid w:val="68956C98"/>
    <w:rsid w:val="68965506"/>
    <w:rsid w:val="68AC29B8"/>
    <w:rsid w:val="68AD6BF3"/>
    <w:rsid w:val="68AF4719"/>
    <w:rsid w:val="68B03FED"/>
    <w:rsid w:val="68B73CE3"/>
    <w:rsid w:val="68C21F66"/>
    <w:rsid w:val="68C86404"/>
    <w:rsid w:val="68CA3301"/>
    <w:rsid w:val="68CD4B9F"/>
    <w:rsid w:val="68CF67AD"/>
    <w:rsid w:val="68D36886"/>
    <w:rsid w:val="68D66B68"/>
    <w:rsid w:val="68D93544"/>
    <w:rsid w:val="68E31062"/>
    <w:rsid w:val="68E72104"/>
    <w:rsid w:val="68F00ADE"/>
    <w:rsid w:val="68F4037D"/>
    <w:rsid w:val="68F55EA4"/>
    <w:rsid w:val="68F56FC0"/>
    <w:rsid w:val="68F95EED"/>
    <w:rsid w:val="68FD6AFA"/>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3F88"/>
    <w:rsid w:val="69626688"/>
    <w:rsid w:val="69641609"/>
    <w:rsid w:val="69696F35"/>
    <w:rsid w:val="696D1EDE"/>
    <w:rsid w:val="696F5C56"/>
    <w:rsid w:val="69744FD3"/>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457EE"/>
    <w:rsid w:val="69BE2739"/>
    <w:rsid w:val="69C30274"/>
    <w:rsid w:val="69C62C4A"/>
    <w:rsid w:val="69CB37D4"/>
    <w:rsid w:val="69CC30A8"/>
    <w:rsid w:val="69CD7210"/>
    <w:rsid w:val="69D112C7"/>
    <w:rsid w:val="69D65E2D"/>
    <w:rsid w:val="69D75139"/>
    <w:rsid w:val="69D87C9F"/>
    <w:rsid w:val="69DB2BA3"/>
    <w:rsid w:val="69DE3C76"/>
    <w:rsid w:val="69E06AC3"/>
    <w:rsid w:val="69EA2F3F"/>
    <w:rsid w:val="69F02690"/>
    <w:rsid w:val="6A010FA4"/>
    <w:rsid w:val="6A01463B"/>
    <w:rsid w:val="6A024D1C"/>
    <w:rsid w:val="6A06480C"/>
    <w:rsid w:val="6A066A76"/>
    <w:rsid w:val="6A0A38C2"/>
    <w:rsid w:val="6A125363"/>
    <w:rsid w:val="6A170A4A"/>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41E6C"/>
    <w:rsid w:val="6A543002"/>
    <w:rsid w:val="6A5B2B08"/>
    <w:rsid w:val="6A5D1F52"/>
    <w:rsid w:val="6A6D03E7"/>
    <w:rsid w:val="6A744691"/>
    <w:rsid w:val="6A746709"/>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C5342"/>
    <w:rsid w:val="6ADE7784"/>
    <w:rsid w:val="6AE14931"/>
    <w:rsid w:val="6AE4014E"/>
    <w:rsid w:val="6AE54422"/>
    <w:rsid w:val="6AE651FC"/>
    <w:rsid w:val="6AE83F12"/>
    <w:rsid w:val="6AEC1538"/>
    <w:rsid w:val="6AED21D0"/>
    <w:rsid w:val="6AEF34F2"/>
    <w:rsid w:val="6B0F76F1"/>
    <w:rsid w:val="6B11072B"/>
    <w:rsid w:val="6B11552E"/>
    <w:rsid w:val="6B126460"/>
    <w:rsid w:val="6B1E5B86"/>
    <w:rsid w:val="6B1F108E"/>
    <w:rsid w:val="6B217453"/>
    <w:rsid w:val="6B2807B2"/>
    <w:rsid w:val="6B2A62D8"/>
    <w:rsid w:val="6B3134F4"/>
    <w:rsid w:val="6B39476E"/>
    <w:rsid w:val="6B3B11CB"/>
    <w:rsid w:val="6B3B4B5C"/>
    <w:rsid w:val="6B3F3DF9"/>
    <w:rsid w:val="6B403D4E"/>
    <w:rsid w:val="6B4605FE"/>
    <w:rsid w:val="6B5B46E4"/>
    <w:rsid w:val="6B615E0F"/>
    <w:rsid w:val="6B653BD0"/>
    <w:rsid w:val="6B6B19D3"/>
    <w:rsid w:val="6B735ED1"/>
    <w:rsid w:val="6B746831"/>
    <w:rsid w:val="6B7632CC"/>
    <w:rsid w:val="6B764BA5"/>
    <w:rsid w:val="6B785296"/>
    <w:rsid w:val="6B7A553A"/>
    <w:rsid w:val="6B7F4765"/>
    <w:rsid w:val="6B8028A6"/>
    <w:rsid w:val="6B8C01DF"/>
    <w:rsid w:val="6B8C0D41"/>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F75619"/>
    <w:rsid w:val="6BF800B9"/>
    <w:rsid w:val="6BF8423E"/>
    <w:rsid w:val="6BF95CAB"/>
    <w:rsid w:val="6BFF7765"/>
    <w:rsid w:val="6C042FCD"/>
    <w:rsid w:val="6C08348F"/>
    <w:rsid w:val="6C092392"/>
    <w:rsid w:val="6C0C59DE"/>
    <w:rsid w:val="6C0E16BD"/>
    <w:rsid w:val="6C111246"/>
    <w:rsid w:val="6C117498"/>
    <w:rsid w:val="6C164AAF"/>
    <w:rsid w:val="6C1825D5"/>
    <w:rsid w:val="6C1836FF"/>
    <w:rsid w:val="6C1B349A"/>
    <w:rsid w:val="6C1B562B"/>
    <w:rsid w:val="6C286BD5"/>
    <w:rsid w:val="6C2A0BF4"/>
    <w:rsid w:val="6C2A7A8E"/>
    <w:rsid w:val="6C2C66BB"/>
    <w:rsid w:val="6C2C7E2E"/>
    <w:rsid w:val="6C344FC6"/>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911ECA"/>
    <w:rsid w:val="6C956DB7"/>
    <w:rsid w:val="6C9A56E0"/>
    <w:rsid w:val="6C9F6EB6"/>
    <w:rsid w:val="6CA0184E"/>
    <w:rsid w:val="6CA53276"/>
    <w:rsid w:val="6CA62926"/>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F1587"/>
    <w:rsid w:val="6D12171A"/>
    <w:rsid w:val="6D140FEE"/>
    <w:rsid w:val="6D212C5A"/>
    <w:rsid w:val="6D2139F6"/>
    <w:rsid w:val="6D25144D"/>
    <w:rsid w:val="6D2A7E18"/>
    <w:rsid w:val="6D333DA3"/>
    <w:rsid w:val="6D37276B"/>
    <w:rsid w:val="6D4573FA"/>
    <w:rsid w:val="6D47536D"/>
    <w:rsid w:val="6D480C98"/>
    <w:rsid w:val="6D4D2752"/>
    <w:rsid w:val="6D4D2E21"/>
    <w:rsid w:val="6D4D5C2F"/>
    <w:rsid w:val="6D51148C"/>
    <w:rsid w:val="6D555F20"/>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56A09"/>
    <w:rsid w:val="6DBB3B60"/>
    <w:rsid w:val="6DC347C2"/>
    <w:rsid w:val="6DC53DB1"/>
    <w:rsid w:val="6DC7520E"/>
    <w:rsid w:val="6DC9002B"/>
    <w:rsid w:val="6DCF760B"/>
    <w:rsid w:val="6DD42494"/>
    <w:rsid w:val="6DD62CAD"/>
    <w:rsid w:val="6DD62E64"/>
    <w:rsid w:val="6DD66C08"/>
    <w:rsid w:val="6DD95B08"/>
    <w:rsid w:val="6DDA5C69"/>
    <w:rsid w:val="6DDB5607"/>
    <w:rsid w:val="6DE23402"/>
    <w:rsid w:val="6DE50BDD"/>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A111F6"/>
    <w:rsid w:val="6EA23374"/>
    <w:rsid w:val="6EA343BD"/>
    <w:rsid w:val="6EB157D6"/>
    <w:rsid w:val="6EB63430"/>
    <w:rsid w:val="6EB73FE1"/>
    <w:rsid w:val="6EBD15FD"/>
    <w:rsid w:val="6EBF31DC"/>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96D90"/>
    <w:rsid w:val="6F1A5A8E"/>
    <w:rsid w:val="6F1F1ECC"/>
    <w:rsid w:val="6F20083C"/>
    <w:rsid w:val="6F20257D"/>
    <w:rsid w:val="6F2179F2"/>
    <w:rsid w:val="6F257CB8"/>
    <w:rsid w:val="6F2C199C"/>
    <w:rsid w:val="6F2D45E9"/>
    <w:rsid w:val="6F3A05FC"/>
    <w:rsid w:val="6F3B6D06"/>
    <w:rsid w:val="6F431DD8"/>
    <w:rsid w:val="6F451933"/>
    <w:rsid w:val="6F4755D9"/>
    <w:rsid w:val="6F481423"/>
    <w:rsid w:val="6F4D4C8B"/>
    <w:rsid w:val="6F5229A0"/>
    <w:rsid w:val="6F533058"/>
    <w:rsid w:val="6F540C53"/>
    <w:rsid w:val="6F59718C"/>
    <w:rsid w:val="6F683873"/>
    <w:rsid w:val="6F6842A2"/>
    <w:rsid w:val="6F6A7AC5"/>
    <w:rsid w:val="6F6B5112"/>
    <w:rsid w:val="6F6B6EC0"/>
    <w:rsid w:val="6F703F90"/>
    <w:rsid w:val="6F780FBF"/>
    <w:rsid w:val="6F7B0D75"/>
    <w:rsid w:val="6F7B38DE"/>
    <w:rsid w:val="6F7C10CD"/>
    <w:rsid w:val="6F7C634D"/>
    <w:rsid w:val="6F852A63"/>
    <w:rsid w:val="6F854425"/>
    <w:rsid w:val="6F8E79B1"/>
    <w:rsid w:val="6F8F4332"/>
    <w:rsid w:val="6F975F07"/>
    <w:rsid w:val="6F9B59F7"/>
    <w:rsid w:val="6F9C72CC"/>
    <w:rsid w:val="6FA66D50"/>
    <w:rsid w:val="6FA968E2"/>
    <w:rsid w:val="6FAB0BB6"/>
    <w:rsid w:val="6FB16FC8"/>
    <w:rsid w:val="6FBA6625"/>
    <w:rsid w:val="6FBB58B2"/>
    <w:rsid w:val="6FBE656C"/>
    <w:rsid w:val="6FC30AAA"/>
    <w:rsid w:val="6FC62348"/>
    <w:rsid w:val="6FC67E25"/>
    <w:rsid w:val="6FCF56A0"/>
    <w:rsid w:val="6FD42CB7"/>
    <w:rsid w:val="6FD93494"/>
    <w:rsid w:val="6FDC47D3"/>
    <w:rsid w:val="6FDE3B35"/>
    <w:rsid w:val="6FDF572C"/>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51764"/>
    <w:rsid w:val="702754DC"/>
    <w:rsid w:val="702B6FBC"/>
    <w:rsid w:val="702C72A9"/>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2610A"/>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779A1"/>
    <w:rsid w:val="71397275"/>
    <w:rsid w:val="713A4D9B"/>
    <w:rsid w:val="7147381C"/>
    <w:rsid w:val="71487927"/>
    <w:rsid w:val="714B6FA9"/>
    <w:rsid w:val="714E2EA7"/>
    <w:rsid w:val="714F4CEB"/>
    <w:rsid w:val="715A71EC"/>
    <w:rsid w:val="715E6CDC"/>
    <w:rsid w:val="7161057A"/>
    <w:rsid w:val="7164109E"/>
    <w:rsid w:val="716D142A"/>
    <w:rsid w:val="71716D4A"/>
    <w:rsid w:val="717612AF"/>
    <w:rsid w:val="717C1858"/>
    <w:rsid w:val="71803706"/>
    <w:rsid w:val="71824F76"/>
    <w:rsid w:val="71826738"/>
    <w:rsid w:val="71834994"/>
    <w:rsid w:val="71836742"/>
    <w:rsid w:val="718D75C1"/>
    <w:rsid w:val="718F6301"/>
    <w:rsid w:val="71914544"/>
    <w:rsid w:val="71920A54"/>
    <w:rsid w:val="719B5A12"/>
    <w:rsid w:val="71A768D5"/>
    <w:rsid w:val="71AA0173"/>
    <w:rsid w:val="71AA6A9C"/>
    <w:rsid w:val="71B246EC"/>
    <w:rsid w:val="71BE0EB7"/>
    <w:rsid w:val="71BF2A93"/>
    <w:rsid w:val="71BF724C"/>
    <w:rsid w:val="71C4559A"/>
    <w:rsid w:val="71CB4DF2"/>
    <w:rsid w:val="71D074AE"/>
    <w:rsid w:val="71D451F0"/>
    <w:rsid w:val="71D64AC4"/>
    <w:rsid w:val="71DD30FC"/>
    <w:rsid w:val="71E511AB"/>
    <w:rsid w:val="71E561BC"/>
    <w:rsid w:val="71EC274F"/>
    <w:rsid w:val="71EF5B86"/>
    <w:rsid w:val="71F0197B"/>
    <w:rsid w:val="71F118FE"/>
    <w:rsid w:val="71F31B1A"/>
    <w:rsid w:val="71F52F9B"/>
    <w:rsid w:val="71F663E5"/>
    <w:rsid w:val="71F87130"/>
    <w:rsid w:val="71F907B3"/>
    <w:rsid w:val="71FA5878"/>
    <w:rsid w:val="71FA6DF3"/>
    <w:rsid w:val="72005FE5"/>
    <w:rsid w:val="720B4B84"/>
    <w:rsid w:val="721101F2"/>
    <w:rsid w:val="721246B5"/>
    <w:rsid w:val="72141A90"/>
    <w:rsid w:val="721E46BD"/>
    <w:rsid w:val="721E646B"/>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603956"/>
    <w:rsid w:val="72673593"/>
    <w:rsid w:val="72693B8A"/>
    <w:rsid w:val="726A2AAA"/>
    <w:rsid w:val="726D5F9B"/>
    <w:rsid w:val="726F2533"/>
    <w:rsid w:val="72745393"/>
    <w:rsid w:val="72783DCD"/>
    <w:rsid w:val="727918F3"/>
    <w:rsid w:val="727E3974"/>
    <w:rsid w:val="7284199F"/>
    <w:rsid w:val="72842772"/>
    <w:rsid w:val="72897D89"/>
    <w:rsid w:val="728C7879"/>
    <w:rsid w:val="728F1BF4"/>
    <w:rsid w:val="728F24D9"/>
    <w:rsid w:val="729130E1"/>
    <w:rsid w:val="72914E8F"/>
    <w:rsid w:val="72916C3D"/>
    <w:rsid w:val="7295497F"/>
    <w:rsid w:val="729E4E44"/>
    <w:rsid w:val="72A97985"/>
    <w:rsid w:val="72AC19B9"/>
    <w:rsid w:val="72AE5A41"/>
    <w:rsid w:val="72B33057"/>
    <w:rsid w:val="72B5523D"/>
    <w:rsid w:val="72BB3CBA"/>
    <w:rsid w:val="72C0734A"/>
    <w:rsid w:val="72C60FDD"/>
    <w:rsid w:val="72C658E2"/>
    <w:rsid w:val="72C870A0"/>
    <w:rsid w:val="72CC236B"/>
    <w:rsid w:val="72D23942"/>
    <w:rsid w:val="72DC25AE"/>
    <w:rsid w:val="72DD4227"/>
    <w:rsid w:val="72DE15F5"/>
    <w:rsid w:val="72E17BC5"/>
    <w:rsid w:val="72E256EB"/>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42F0"/>
    <w:rsid w:val="731E5DC7"/>
    <w:rsid w:val="732B52E4"/>
    <w:rsid w:val="733108D6"/>
    <w:rsid w:val="733632F4"/>
    <w:rsid w:val="73364CAC"/>
    <w:rsid w:val="733C0A47"/>
    <w:rsid w:val="733D241A"/>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817D6C"/>
    <w:rsid w:val="74872079"/>
    <w:rsid w:val="748C1DB2"/>
    <w:rsid w:val="74900D81"/>
    <w:rsid w:val="74915729"/>
    <w:rsid w:val="7494740B"/>
    <w:rsid w:val="74973E38"/>
    <w:rsid w:val="749D5D6D"/>
    <w:rsid w:val="74AA0C56"/>
    <w:rsid w:val="74AA4941"/>
    <w:rsid w:val="74AC6B05"/>
    <w:rsid w:val="74AC6D9F"/>
    <w:rsid w:val="74AD201B"/>
    <w:rsid w:val="74B3675A"/>
    <w:rsid w:val="74B65081"/>
    <w:rsid w:val="74BB4445"/>
    <w:rsid w:val="74C0194F"/>
    <w:rsid w:val="74C16CDF"/>
    <w:rsid w:val="74C44D57"/>
    <w:rsid w:val="74CA4688"/>
    <w:rsid w:val="74D07EF1"/>
    <w:rsid w:val="74D81156"/>
    <w:rsid w:val="74DB5323"/>
    <w:rsid w:val="74E03EAC"/>
    <w:rsid w:val="74E045B3"/>
    <w:rsid w:val="74E1294F"/>
    <w:rsid w:val="74E474F8"/>
    <w:rsid w:val="74E5498F"/>
    <w:rsid w:val="74E7523A"/>
    <w:rsid w:val="74EC0A46"/>
    <w:rsid w:val="74EF7A27"/>
    <w:rsid w:val="74F53287"/>
    <w:rsid w:val="74FE2B5A"/>
    <w:rsid w:val="750B6B0C"/>
    <w:rsid w:val="7511045C"/>
    <w:rsid w:val="75114065"/>
    <w:rsid w:val="751226B5"/>
    <w:rsid w:val="75216EA9"/>
    <w:rsid w:val="752903A3"/>
    <w:rsid w:val="752C3307"/>
    <w:rsid w:val="75330480"/>
    <w:rsid w:val="75352159"/>
    <w:rsid w:val="75364F88"/>
    <w:rsid w:val="75371D9F"/>
    <w:rsid w:val="753767EF"/>
    <w:rsid w:val="7541391E"/>
    <w:rsid w:val="7541494A"/>
    <w:rsid w:val="7544268D"/>
    <w:rsid w:val="754B57CB"/>
    <w:rsid w:val="7553467E"/>
    <w:rsid w:val="75556648"/>
    <w:rsid w:val="755D54FC"/>
    <w:rsid w:val="755E374E"/>
    <w:rsid w:val="75656F9B"/>
    <w:rsid w:val="75662603"/>
    <w:rsid w:val="75681913"/>
    <w:rsid w:val="7568425F"/>
    <w:rsid w:val="756871AE"/>
    <w:rsid w:val="75706FDE"/>
    <w:rsid w:val="75734D20"/>
    <w:rsid w:val="75782DE5"/>
    <w:rsid w:val="75817B14"/>
    <w:rsid w:val="75834F63"/>
    <w:rsid w:val="758703D0"/>
    <w:rsid w:val="759411B0"/>
    <w:rsid w:val="75973DDA"/>
    <w:rsid w:val="75986535"/>
    <w:rsid w:val="759E43CA"/>
    <w:rsid w:val="759E51D7"/>
    <w:rsid w:val="75A1299C"/>
    <w:rsid w:val="75AA6994"/>
    <w:rsid w:val="75B47C74"/>
    <w:rsid w:val="75B710B1"/>
    <w:rsid w:val="75BA6733"/>
    <w:rsid w:val="75BD3047"/>
    <w:rsid w:val="75BD77F7"/>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3F95"/>
    <w:rsid w:val="76C93522"/>
    <w:rsid w:val="76CA4E14"/>
    <w:rsid w:val="76CB3606"/>
    <w:rsid w:val="76CF2CE1"/>
    <w:rsid w:val="76E45ED5"/>
    <w:rsid w:val="76EE18E1"/>
    <w:rsid w:val="76FA1255"/>
    <w:rsid w:val="77033D1E"/>
    <w:rsid w:val="77043E82"/>
    <w:rsid w:val="77073972"/>
    <w:rsid w:val="770B3462"/>
    <w:rsid w:val="770C0F88"/>
    <w:rsid w:val="7710552C"/>
    <w:rsid w:val="771E6796"/>
    <w:rsid w:val="772462D2"/>
    <w:rsid w:val="77271B0C"/>
    <w:rsid w:val="772C3DD1"/>
    <w:rsid w:val="773504DF"/>
    <w:rsid w:val="77390DF1"/>
    <w:rsid w:val="773E41BB"/>
    <w:rsid w:val="773F2FF6"/>
    <w:rsid w:val="77411B05"/>
    <w:rsid w:val="77430FA1"/>
    <w:rsid w:val="774422E4"/>
    <w:rsid w:val="77451356"/>
    <w:rsid w:val="774C1248"/>
    <w:rsid w:val="774E334F"/>
    <w:rsid w:val="774E77F3"/>
    <w:rsid w:val="774E7A3D"/>
    <w:rsid w:val="77512262"/>
    <w:rsid w:val="77536C15"/>
    <w:rsid w:val="77570EFE"/>
    <w:rsid w:val="775841CD"/>
    <w:rsid w:val="775D0FC5"/>
    <w:rsid w:val="775D1000"/>
    <w:rsid w:val="77682CDD"/>
    <w:rsid w:val="776B570C"/>
    <w:rsid w:val="776C1A27"/>
    <w:rsid w:val="776C3848"/>
    <w:rsid w:val="776C683F"/>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C05972"/>
    <w:rsid w:val="77C2706F"/>
    <w:rsid w:val="77C80B78"/>
    <w:rsid w:val="77C844FE"/>
    <w:rsid w:val="77CD6969"/>
    <w:rsid w:val="77D14049"/>
    <w:rsid w:val="77D2088D"/>
    <w:rsid w:val="77D571A6"/>
    <w:rsid w:val="77D77CA0"/>
    <w:rsid w:val="77D80950"/>
    <w:rsid w:val="77D94230"/>
    <w:rsid w:val="77DD6CA4"/>
    <w:rsid w:val="77DF3F23"/>
    <w:rsid w:val="77E45A61"/>
    <w:rsid w:val="77E47E6C"/>
    <w:rsid w:val="77E61915"/>
    <w:rsid w:val="77EE1099"/>
    <w:rsid w:val="77EF4937"/>
    <w:rsid w:val="77EF652E"/>
    <w:rsid w:val="77F02658"/>
    <w:rsid w:val="77F04406"/>
    <w:rsid w:val="77FC0FFD"/>
    <w:rsid w:val="77FF7DBF"/>
    <w:rsid w:val="780B658D"/>
    <w:rsid w:val="780D320A"/>
    <w:rsid w:val="78171D3A"/>
    <w:rsid w:val="781C5C25"/>
    <w:rsid w:val="781E5417"/>
    <w:rsid w:val="78264487"/>
    <w:rsid w:val="782A3DBC"/>
    <w:rsid w:val="782C1CAF"/>
    <w:rsid w:val="782E6418"/>
    <w:rsid w:val="783764D9"/>
    <w:rsid w:val="784E5707"/>
    <w:rsid w:val="78557A66"/>
    <w:rsid w:val="78615304"/>
    <w:rsid w:val="78674915"/>
    <w:rsid w:val="78691257"/>
    <w:rsid w:val="786A41B8"/>
    <w:rsid w:val="786B4DBF"/>
    <w:rsid w:val="78714F83"/>
    <w:rsid w:val="78774B27"/>
    <w:rsid w:val="7879089F"/>
    <w:rsid w:val="787B5776"/>
    <w:rsid w:val="787B63C5"/>
    <w:rsid w:val="788256F7"/>
    <w:rsid w:val="7882774F"/>
    <w:rsid w:val="78857AB4"/>
    <w:rsid w:val="78866B18"/>
    <w:rsid w:val="78873EC1"/>
    <w:rsid w:val="7892370F"/>
    <w:rsid w:val="78970D25"/>
    <w:rsid w:val="789B25C4"/>
    <w:rsid w:val="789B397B"/>
    <w:rsid w:val="789C3282"/>
    <w:rsid w:val="789D0EFC"/>
    <w:rsid w:val="78A75788"/>
    <w:rsid w:val="78A82F32"/>
    <w:rsid w:val="78AB21AE"/>
    <w:rsid w:val="78AC57D0"/>
    <w:rsid w:val="78B025EF"/>
    <w:rsid w:val="78B071EB"/>
    <w:rsid w:val="78B30DD6"/>
    <w:rsid w:val="78B90C9C"/>
    <w:rsid w:val="78C0202A"/>
    <w:rsid w:val="78C1378A"/>
    <w:rsid w:val="78C80EDF"/>
    <w:rsid w:val="78C87131"/>
    <w:rsid w:val="78DA7590"/>
    <w:rsid w:val="78DF14AA"/>
    <w:rsid w:val="78E75809"/>
    <w:rsid w:val="78EB2DED"/>
    <w:rsid w:val="78EC54DC"/>
    <w:rsid w:val="78F13D98"/>
    <w:rsid w:val="78F87757"/>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409C4"/>
    <w:rsid w:val="7964481C"/>
    <w:rsid w:val="796706F8"/>
    <w:rsid w:val="796D1A5B"/>
    <w:rsid w:val="797057FE"/>
    <w:rsid w:val="79805CC6"/>
    <w:rsid w:val="7986195D"/>
    <w:rsid w:val="79876FEC"/>
    <w:rsid w:val="79884450"/>
    <w:rsid w:val="798B088A"/>
    <w:rsid w:val="7994287C"/>
    <w:rsid w:val="79952C44"/>
    <w:rsid w:val="799C4845"/>
    <w:rsid w:val="799F7E92"/>
    <w:rsid w:val="79A33C77"/>
    <w:rsid w:val="79A57A10"/>
    <w:rsid w:val="79A96F62"/>
    <w:rsid w:val="79B3322C"/>
    <w:rsid w:val="79B7167F"/>
    <w:rsid w:val="79BD2A0E"/>
    <w:rsid w:val="79C23DBD"/>
    <w:rsid w:val="79C30024"/>
    <w:rsid w:val="79C36CC5"/>
    <w:rsid w:val="79C91102"/>
    <w:rsid w:val="79DA536E"/>
    <w:rsid w:val="79DD67B7"/>
    <w:rsid w:val="79DE24D0"/>
    <w:rsid w:val="79E07946"/>
    <w:rsid w:val="79E17457"/>
    <w:rsid w:val="79E4446E"/>
    <w:rsid w:val="79E5219F"/>
    <w:rsid w:val="79E86503"/>
    <w:rsid w:val="79EB1329"/>
    <w:rsid w:val="79F25E0C"/>
    <w:rsid w:val="79FA4B35"/>
    <w:rsid w:val="79FA5A10"/>
    <w:rsid w:val="79FC064A"/>
    <w:rsid w:val="79FC52E4"/>
    <w:rsid w:val="79FE2BC3"/>
    <w:rsid w:val="7A020D86"/>
    <w:rsid w:val="7A0C7651"/>
    <w:rsid w:val="7A0D74F1"/>
    <w:rsid w:val="7A0E1CFF"/>
    <w:rsid w:val="7A105F66"/>
    <w:rsid w:val="7A1811CB"/>
    <w:rsid w:val="7A1B533A"/>
    <w:rsid w:val="7A1D622E"/>
    <w:rsid w:val="7A1E34AC"/>
    <w:rsid w:val="7A2305F4"/>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C7B9B"/>
    <w:rsid w:val="7AE244DA"/>
    <w:rsid w:val="7AE733E7"/>
    <w:rsid w:val="7AEA338E"/>
    <w:rsid w:val="7AF16E13"/>
    <w:rsid w:val="7AF70386"/>
    <w:rsid w:val="7AF703D5"/>
    <w:rsid w:val="7AF81E93"/>
    <w:rsid w:val="7AFA44D2"/>
    <w:rsid w:val="7AFB559C"/>
    <w:rsid w:val="7AFB77B8"/>
    <w:rsid w:val="7B011F1D"/>
    <w:rsid w:val="7B031928"/>
    <w:rsid w:val="7B077526"/>
    <w:rsid w:val="7B0D52CF"/>
    <w:rsid w:val="7B0F7299"/>
    <w:rsid w:val="7B1B3E90"/>
    <w:rsid w:val="7B1D7C08"/>
    <w:rsid w:val="7B1F572E"/>
    <w:rsid w:val="7B2A7C2F"/>
    <w:rsid w:val="7B324EFB"/>
    <w:rsid w:val="7B335BB2"/>
    <w:rsid w:val="7B362A78"/>
    <w:rsid w:val="7B37483B"/>
    <w:rsid w:val="7B38059E"/>
    <w:rsid w:val="7B3A4316"/>
    <w:rsid w:val="7B3F6EE6"/>
    <w:rsid w:val="7B486FE4"/>
    <w:rsid w:val="7B5A6766"/>
    <w:rsid w:val="7B5B0730"/>
    <w:rsid w:val="7B5D6256"/>
    <w:rsid w:val="7B6A2721"/>
    <w:rsid w:val="7B6B258D"/>
    <w:rsid w:val="7B707D38"/>
    <w:rsid w:val="7B711D02"/>
    <w:rsid w:val="7B726518"/>
    <w:rsid w:val="7B7315D6"/>
    <w:rsid w:val="7B786BEC"/>
    <w:rsid w:val="7B7D2454"/>
    <w:rsid w:val="7B7F441F"/>
    <w:rsid w:val="7B825CBD"/>
    <w:rsid w:val="7B89216D"/>
    <w:rsid w:val="7B8B3B65"/>
    <w:rsid w:val="7B9C6D7F"/>
    <w:rsid w:val="7BA21DF9"/>
    <w:rsid w:val="7BA468F2"/>
    <w:rsid w:val="7BA474D9"/>
    <w:rsid w:val="7BAE035D"/>
    <w:rsid w:val="7BAE260E"/>
    <w:rsid w:val="7BB25F57"/>
    <w:rsid w:val="7BB278DA"/>
    <w:rsid w:val="7BB816DF"/>
    <w:rsid w:val="7BBB2A32"/>
    <w:rsid w:val="7BBB733C"/>
    <w:rsid w:val="7BC5027F"/>
    <w:rsid w:val="7BC6204D"/>
    <w:rsid w:val="7BC64DDD"/>
    <w:rsid w:val="7BCB1412"/>
    <w:rsid w:val="7BCC1A0A"/>
    <w:rsid w:val="7BCF5763"/>
    <w:rsid w:val="7BDA3403"/>
    <w:rsid w:val="7BDB3FD9"/>
    <w:rsid w:val="7BDE48EC"/>
    <w:rsid w:val="7BDE5D39"/>
    <w:rsid w:val="7BE201B9"/>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B4108"/>
    <w:rsid w:val="7C3074C7"/>
    <w:rsid w:val="7C345051"/>
    <w:rsid w:val="7C362652"/>
    <w:rsid w:val="7C3E1BE4"/>
    <w:rsid w:val="7C3F3BAE"/>
    <w:rsid w:val="7C413DAB"/>
    <w:rsid w:val="7C426299"/>
    <w:rsid w:val="7C460A98"/>
    <w:rsid w:val="7C4D0079"/>
    <w:rsid w:val="7C585864"/>
    <w:rsid w:val="7C591D3F"/>
    <w:rsid w:val="7C644D78"/>
    <w:rsid w:val="7C6D071B"/>
    <w:rsid w:val="7C740045"/>
    <w:rsid w:val="7C743857"/>
    <w:rsid w:val="7C7C095E"/>
    <w:rsid w:val="7C8179C5"/>
    <w:rsid w:val="7C8335B7"/>
    <w:rsid w:val="7C900ACC"/>
    <w:rsid w:val="7C920181"/>
    <w:rsid w:val="7C942B6E"/>
    <w:rsid w:val="7C9443B1"/>
    <w:rsid w:val="7C9D3D0D"/>
    <w:rsid w:val="7C9E6B26"/>
    <w:rsid w:val="7CA852AF"/>
    <w:rsid w:val="7CA97C86"/>
    <w:rsid w:val="7CB023B6"/>
    <w:rsid w:val="7CB07DB4"/>
    <w:rsid w:val="7CB62A8A"/>
    <w:rsid w:val="7CB71996"/>
    <w:rsid w:val="7CC24AA8"/>
    <w:rsid w:val="7CC461AF"/>
    <w:rsid w:val="7CCA16C9"/>
    <w:rsid w:val="7CCD11BA"/>
    <w:rsid w:val="7CD51E1C"/>
    <w:rsid w:val="7CDA5FE6"/>
    <w:rsid w:val="7CDC31AB"/>
    <w:rsid w:val="7CDE6F23"/>
    <w:rsid w:val="7CE13D4A"/>
    <w:rsid w:val="7CE85FF3"/>
    <w:rsid w:val="7CF37B16"/>
    <w:rsid w:val="7CF66009"/>
    <w:rsid w:val="7CF84488"/>
    <w:rsid w:val="7CF856E7"/>
    <w:rsid w:val="7D0F1D9C"/>
    <w:rsid w:val="7D1172F8"/>
    <w:rsid w:val="7D155D76"/>
    <w:rsid w:val="7D157CA5"/>
    <w:rsid w:val="7D1C1471"/>
    <w:rsid w:val="7D1C22D9"/>
    <w:rsid w:val="7D1C3566"/>
    <w:rsid w:val="7D234CDD"/>
    <w:rsid w:val="7D252DA4"/>
    <w:rsid w:val="7D2A106B"/>
    <w:rsid w:val="7D2B509C"/>
    <w:rsid w:val="7D3134F6"/>
    <w:rsid w:val="7D344D95"/>
    <w:rsid w:val="7D3616C9"/>
    <w:rsid w:val="7D380D29"/>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D04EA"/>
    <w:rsid w:val="7D883BA5"/>
    <w:rsid w:val="7D8C697F"/>
    <w:rsid w:val="7DAA2829"/>
    <w:rsid w:val="7DAD1B27"/>
    <w:rsid w:val="7DB07639"/>
    <w:rsid w:val="7DB9749D"/>
    <w:rsid w:val="7DC36423"/>
    <w:rsid w:val="7DC6578A"/>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C3B04"/>
    <w:rsid w:val="7DFD3DD8"/>
    <w:rsid w:val="7DFF3D0F"/>
    <w:rsid w:val="7E075F81"/>
    <w:rsid w:val="7E0A5594"/>
    <w:rsid w:val="7E1013C1"/>
    <w:rsid w:val="7E1162E8"/>
    <w:rsid w:val="7E194033"/>
    <w:rsid w:val="7E2367F4"/>
    <w:rsid w:val="7E2413B6"/>
    <w:rsid w:val="7E265025"/>
    <w:rsid w:val="7E2979DD"/>
    <w:rsid w:val="7E3F7E95"/>
    <w:rsid w:val="7E41734E"/>
    <w:rsid w:val="7E4401D4"/>
    <w:rsid w:val="7E494C0A"/>
    <w:rsid w:val="7E494C1E"/>
    <w:rsid w:val="7E494D2E"/>
    <w:rsid w:val="7E4D4360"/>
    <w:rsid w:val="7E5020A2"/>
    <w:rsid w:val="7E546A4C"/>
    <w:rsid w:val="7E567D10"/>
    <w:rsid w:val="7E573C2D"/>
    <w:rsid w:val="7E5F1438"/>
    <w:rsid w:val="7E631DD5"/>
    <w:rsid w:val="7E671C22"/>
    <w:rsid w:val="7E682F48"/>
    <w:rsid w:val="7E6D055E"/>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4CDD"/>
    <w:rsid w:val="7EB735F7"/>
    <w:rsid w:val="7EC02429"/>
    <w:rsid w:val="7EC347CD"/>
    <w:rsid w:val="7EC860DC"/>
    <w:rsid w:val="7ECB797B"/>
    <w:rsid w:val="7ECD54A1"/>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1047BA"/>
    <w:rsid w:val="7F134E8F"/>
    <w:rsid w:val="7F1878F0"/>
    <w:rsid w:val="7F203823"/>
    <w:rsid w:val="7F232A1F"/>
    <w:rsid w:val="7F242593"/>
    <w:rsid w:val="7F28391F"/>
    <w:rsid w:val="7F2B7880"/>
    <w:rsid w:val="7F2C60EB"/>
    <w:rsid w:val="7F2D35C8"/>
    <w:rsid w:val="7F2F7A53"/>
    <w:rsid w:val="7F313C82"/>
    <w:rsid w:val="7F315A30"/>
    <w:rsid w:val="7F417ADE"/>
    <w:rsid w:val="7F421E6E"/>
    <w:rsid w:val="7F4514DB"/>
    <w:rsid w:val="7F4F4950"/>
    <w:rsid w:val="7F514E22"/>
    <w:rsid w:val="7F5931D8"/>
    <w:rsid w:val="7F5E434B"/>
    <w:rsid w:val="7F604567"/>
    <w:rsid w:val="7F613FBC"/>
    <w:rsid w:val="7F62204B"/>
    <w:rsid w:val="7F623E3B"/>
    <w:rsid w:val="7F6556D9"/>
    <w:rsid w:val="7F69663B"/>
    <w:rsid w:val="7F6A5C83"/>
    <w:rsid w:val="7F6C4CBA"/>
    <w:rsid w:val="7F6D32EC"/>
    <w:rsid w:val="7F736B9C"/>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CF5"/>
    <w:rsid w:val="7FAD5E59"/>
    <w:rsid w:val="7FAE2958"/>
    <w:rsid w:val="7FAE7080"/>
    <w:rsid w:val="7FBB7D7D"/>
    <w:rsid w:val="7FBF5E63"/>
    <w:rsid w:val="7FBF7090"/>
    <w:rsid w:val="7FC468A4"/>
    <w:rsid w:val="7FC9210C"/>
    <w:rsid w:val="7FCC7507"/>
    <w:rsid w:val="7FCD0196"/>
    <w:rsid w:val="7FCD6104"/>
    <w:rsid w:val="7FD16D97"/>
    <w:rsid w:val="7FD217EF"/>
    <w:rsid w:val="7FD3231A"/>
    <w:rsid w:val="7FD717A1"/>
    <w:rsid w:val="7FDB599C"/>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4">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5">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7">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28"/>
    <w:unhideWhenUsed/>
    <w:qFormat/>
    <w:uiPriority w:val="0"/>
    <w:pPr>
      <w:ind w:firstLine="420"/>
    </w:pPr>
  </w:style>
  <w:style w:type="paragraph" w:styleId="3">
    <w:name w:val="Body Text Indent"/>
    <w:basedOn w:val="1"/>
    <w:link w:val="74"/>
    <w:unhideWhenUsed/>
    <w:qFormat/>
    <w:uiPriority w:val="0"/>
    <w:pPr>
      <w:spacing w:after="120"/>
      <w:ind w:left="420" w:leftChars="200"/>
    </w:pPr>
  </w:style>
  <w:style w:type="paragraph" w:styleId="13">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4">
    <w:name w:val="Normal Indent"/>
    <w:basedOn w:val="1"/>
    <w:next w:val="1"/>
    <w:link w:val="65"/>
    <w:qFormat/>
    <w:uiPriority w:val="0"/>
    <w:pPr>
      <w:ind w:firstLine="420"/>
    </w:pPr>
  </w:style>
  <w:style w:type="paragraph" w:styleId="15">
    <w:name w:val="caption"/>
    <w:basedOn w:val="16"/>
    <w:next w:val="1"/>
    <w:qFormat/>
    <w:uiPriority w:val="35"/>
    <w:pPr>
      <w:spacing w:beforeLines="50" w:afterLines="50"/>
    </w:pPr>
    <w:rPr>
      <w:rFonts w:ascii="Cambria" w:hAnsi="Cambria" w:eastAsia="黑体"/>
      <w:szCs w:val="20"/>
    </w:rPr>
  </w:style>
  <w:style w:type="paragraph" w:customStyle="1" w:styleId="16">
    <w:name w:val="图例居中"/>
    <w:next w:val="15"/>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7">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8">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9">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20">
    <w:name w:val="Body Text"/>
    <w:basedOn w:val="1"/>
    <w:next w:val="1"/>
    <w:link w:val="63"/>
    <w:qFormat/>
    <w:uiPriority w:val="0"/>
    <w:pPr>
      <w:jc w:val="left"/>
    </w:pPr>
    <w:rPr>
      <w:rFonts w:ascii="Copperplate Gothic Bold" w:hAnsi="Copperplate Gothic Bold"/>
      <w:sz w:val="28"/>
    </w:r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5"/>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89"/>
    <w:qFormat/>
    <w:uiPriority w:val="0"/>
    <w:pPr>
      <w:spacing w:after="120" w:line="480" w:lineRule="auto"/>
      <w:ind w:left="420" w:leftChars="200"/>
    </w:pPr>
  </w:style>
  <w:style w:type="paragraph" w:styleId="30">
    <w:name w:val="Balloon Text"/>
    <w:basedOn w:val="1"/>
    <w:link w:val="76"/>
    <w:qFormat/>
    <w:uiPriority w:val="99"/>
    <w:pPr>
      <w:spacing w:line="240" w:lineRule="auto"/>
    </w:pPr>
    <w:rPr>
      <w:sz w:val="18"/>
      <w:szCs w:val="18"/>
    </w:rPr>
  </w:style>
  <w:style w:type="paragraph" w:styleId="31">
    <w:name w:val="footer"/>
    <w:basedOn w:val="1"/>
    <w:link w:val="77"/>
    <w:qFormat/>
    <w:uiPriority w:val="99"/>
    <w:pPr>
      <w:tabs>
        <w:tab w:val="center" w:pos="4153"/>
        <w:tab w:val="right" w:pos="8306"/>
      </w:tabs>
      <w:snapToGrid w:val="0"/>
      <w:jc w:val="left"/>
    </w:pPr>
    <w:rPr>
      <w:sz w:val="18"/>
    </w:rPr>
  </w:style>
  <w:style w:type="paragraph" w:styleId="32">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4">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5">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6">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7">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8">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9">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0">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1">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2">
    <w:name w:val="Body Text 2"/>
    <w:basedOn w:val="1"/>
    <w:link w:val="79"/>
    <w:qFormat/>
    <w:uiPriority w:val="0"/>
    <w:rPr>
      <w:rFonts w:ascii="楷体_GB2312" w:hAnsi="Copperplate Gothic Bold" w:eastAsia="楷体_GB2312"/>
      <w:sz w:val="28"/>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5">
    <w:name w:val="annotation subject"/>
    <w:basedOn w:val="18"/>
    <w:next w:val="18"/>
    <w:link w:val="97"/>
    <w:unhideWhenUsed/>
    <w:qFormat/>
    <w:uiPriority w:val="0"/>
    <w:pPr>
      <w:adjustRightInd/>
      <w:spacing w:line="240" w:lineRule="auto"/>
    </w:pPr>
    <w:rPr>
      <w:b/>
      <w:bCs/>
      <w:kern w:val="2"/>
      <w:sz w:val="21"/>
      <w:szCs w:val="24"/>
    </w:rPr>
  </w:style>
  <w:style w:type="paragraph" w:styleId="46">
    <w:name w:val="Body Text First Indent"/>
    <w:basedOn w:val="20"/>
    <w:link w:val="213"/>
    <w:qFormat/>
    <w:uiPriority w:val="0"/>
    <w:pPr>
      <w:spacing w:after="120" w:line="240" w:lineRule="auto"/>
      <w:ind w:firstLine="420" w:firstLineChars="0"/>
    </w:pPr>
    <w:rPr>
      <w:rFonts w:eastAsia="方正仿宋简体"/>
      <w:kern w:val="0"/>
      <w:sz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字符"/>
    <w:basedOn w:val="49"/>
    <w:link w:val="20"/>
    <w:qFormat/>
    <w:uiPriority w:val="0"/>
    <w:rPr>
      <w:rFonts w:ascii="Copperplate Gothic Bold" w:hAnsi="Copperplate Gothic Bold" w:eastAsia="楷体" w:cstheme="minorBidi"/>
      <w:kern w:val="2"/>
      <w:sz w:val="28"/>
      <w:szCs w:val="24"/>
    </w:rPr>
  </w:style>
  <w:style w:type="character" w:customStyle="1" w:styleId="64">
    <w:name w:val="标题 1 字符"/>
    <w:link w:val="4"/>
    <w:qFormat/>
    <w:uiPriority w:val="9"/>
    <w:rPr>
      <w:rFonts w:eastAsia="楷体" w:asciiTheme="minorHAnsi" w:hAnsiTheme="minorHAnsi" w:cstheme="minorBidi"/>
      <w:b/>
      <w:kern w:val="44"/>
      <w:sz w:val="44"/>
      <w:szCs w:val="24"/>
    </w:rPr>
  </w:style>
  <w:style w:type="character" w:customStyle="1" w:styleId="65">
    <w:name w:val="正文缩进 字符"/>
    <w:link w:val="14"/>
    <w:qFormat/>
    <w:locked/>
    <w:uiPriority w:val="0"/>
    <w:rPr>
      <w:rFonts w:eastAsia="楷体" w:asciiTheme="minorHAnsi" w:hAnsiTheme="minorHAnsi" w:cstheme="minorBidi"/>
      <w:kern w:val="2"/>
      <w:sz w:val="24"/>
      <w:szCs w:val="24"/>
    </w:rPr>
  </w:style>
  <w:style w:type="character" w:customStyle="1" w:styleId="66">
    <w:name w:val="标题 2 字符"/>
    <w:link w:val="5"/>
    <w:qFormat/>
    <w:uiPriority w:val="9"/>
    <w:rPr>
      <w:rFonts w:ascii="Arial" w:hAnsi="Arial" w:eastAsia="楷体" w:cstheme="minorBidi"/>
      <w:b/>
      <w:kern w:val="2"/>
      <w:sz w:val="28"/>
      <w:szCs w:val="24"/>
    </w:rPr>
  </w:style>
  <w:style w:type="character" w:customStyle="1" w:styleId="67">
    <w:name w:val="标题 3 字符"/>
    <w:basedOn w:val="49"/>
    <w:link w:val="6"/>
    <w:qFormat/>
    <w:uiPriority w:val="9"/>
    <w:rPr>
      <w:rFonts w:eastAsia="楷体" w:asciiTheme="minorHAnsi" w:hAnsiTheme="minorHAnsi" w:cstheme="minorBidi"/>
      <w:b/>
      <w:kern w:val="2"/>
      <w:sz w:val="32"/>
      <w:szCs w:val="24"/>
    </w:rPr>
  </w:style>
  <w:style w:type="character" w:customStyle="1" w:styleId="68">
    <w:name w:val="标题 4 字符"/>
    <w:basedOn w:val="49"/>
    <w:link w:val="7"/>
    <w:qFormat/>
    <w:uiPriority w:val="0"/>
    <w:rPr>
      <w:rFonts w:ascii="Arial" w:hAnsi="Arial" w:eastAsia="黑体" w:cstheme="minorBidi"/>
      <w:b/>
      <w:kern w:val="2"/>
      <w:sz w:val="28"/>
      <w:szCs w:val="24"/>
    </w:rPr>
  </w:style>
  <w:style w:type="character" w:customStyle="1" w:styleId="69">
    <w:name w:val="标题 5 字符"/>
    <w:basedOn w:val="49"/>
    <w:link w:val="8"/>
    <w:qFormat/>
    <w:uiPriority w:val="0"/>
    <w:rPr>
      <w:rFonts w:eastAsia="楷体" w:asciiTheme="minorHAnsi" w:hAnsiTheme="minorHAnsi" w:cstheme="minorBidi"/>
      <w:b/>
      <w:kern w:val="2"/>
      <w:sz w:val="28"/>
      <w:szCs w:val="24"/>
    </w:rPr>
  </w:style>
  <w:style w:type="character" w:customStyle="1" w:styleId="70">
    <w:name w:val="标题 6 字符"/>
    <w:basedOn w:val="49"/>
    <w:link w:val="9"/>
    <w:qFormat/>
    <w:uiPriority w:val="0"/>
    <w:rPr>
      <w:rFonts w:ascii="Arial" w:hAnsi="Arial" w:eastAsia="黑体" w:cstheme="minorBidi"/>
      <w:b/>
      <w:kern w:val="2"/>
      <w:sz w:val="24"/>
      <w:szCs w:val="24"/>
    </w:rPr>
  </w:style>
  <w:style w:type="character" w:customStyle="1" w:styleId="71">
    <w:name w:val="标题 7 字符"/>
    <w:basedOn w:val="49"/>
    <w:link w:val="10"/>
    <w:qFormat/>
    <w:uiPriority w:val="0"/>
    <w:rPr>
      <w:rFonts w:eastAsia="楷体" w:asciiTheme="minorHAnsi" w:hAnsiTheme="minorHAnsi" w:cstheme="minorBidi"/>
      <w:b/>
      <w:kern w:val="2"/>
      <w:sz w:val="24"/>
      <w:szCs w:val="24"/>
    </w:rPr>
  </w:style>
  <w:style w:type="character" w:customStyle="1" w:styleId="72">
    <w:name w:val="标题 8 字符"/>
    <w:basedOn w:val="49"/>
    <w:link w:val="11"/>
    <w:qFormat/>
    <w:uiPriority w:val="0"/>
    <w:rPr>
      <w:rFonts w:ascii="Arial" w:hAnsi="Arial" w:eastAsia="黑体" w:cstheme="minorBidi"/>
      <w:kern w:val="2"/>
      <w:sz w:val="24"/>
      <w:szCs w:val="24"/>
    </w:rPr>
  </w:style>
  <w:style w:type="character" w:customStyle="1" w:styleId="73">
    <w:name w:val="标题 9 字符"/>
    <w:basedOn w:val="49"/>
    <w:link w:val="12"/>
    <w:qFormat/>
    <w:uiPriority w:val="0"/>
    <w:rPr>
      <w:rFonts w:ascii="Arial" w:hAnsi="Arial" w:eastAsia="黑体" w:cstheme="minorBidi"/>
      <w:kern w:val="2"/>
      <w:sz w:val="21"/>
      <w:szCs w:val="24"/>
    </w:rPr>
  </w:style>
  <w:style w:type="character" w:customStyle="1" w:styleId="74">
    <w:name w:val="正文文本缩进 字符"/>
    <w:basedOn w:val="49"/>
    <w:link w:val="3"/>
    <w:qFormat/>
    <w:uiPriority w:val="0"/>
    <w:rPr>
      <w:rFonts w:eastAsia="楷体" w:asciiTheme="minorHAnsi" w:hAnsiTheme="minorHAnsi" w:cstheme="minorBidi"/>
      <w:kern w:val="2"/>
      <w:sz w:val="24"/>
      <w:szCs w:val="24"/>
    </w:rPr>
  </w:style>
  <w:style w:type="character" w:customStyle="1" w:styleId="75">
    <w:name w:val="纯文本 字符"/>
    <w:basedOn w:val="49"/>
    <w:link w:val="26"/>
    <w:qFormat/>
    <w:uiPriority w:val="99"/>
    <w:rPr>
      <w:rFonts w:ascii="宋体" w:hAnsi="Courier New" w:eastAsia="楷体" w:cstheme="minorBidi"/>
      <w:kern w:val="2"/>
      <w:sz w:val="24"/>
      <w:szCs w:val="21"/>
    </w:rPr>
  </w:style>
  <w:style w:type="character" w:customStyle="1" w:styleId="76">
    <w:name w:val="批注框文本 字符"/>
    <w:basedOn w:val="49"/>
    <w:link w:val="30"/>
    <w:qFormat/>
    <w:uiPriority w:val="99"/>
    <w:rPr>
      <w:rFonts w:eastAsia="楷体"/>
      <w:kern w:val="2"/>
      <w:sz w:val="18"/>
      <w:szCs w:val="18"/>
    </w:rPr>
  </w:style>
  <w:style w:type="character" w:customStyle="1" w:styleId="77">
    <w:name w:val="页脚 字符"/>
    <w:basedOn w:val="49"/>
    <w:link w:val="31"/>
    <w:qFormat/>
    <w:uiPriority w:val="99"/>
    <w:rPr>
      <w:rFonts w:eastAsia="楷体"/>
      <w:kern w:val="2"/>
      <w:sz w:val="18"/>
      <w:szCs w:val="24"/>
    </w:rPr>
  </w:style>
  <w:style w:type="character" w:customStyle="1" w:styleId="78">
    <w:name w:val="页眉 字符"/>
    <w:basedOn w:val="49"/>
    <w:link w:val="32"/>
    <w:qFormat/>
    <w:uiPriority w:val="99"/>
    <w:rPr>
      <w:rFonts w:eastAsia="楷体" w:asciiTheme="minorHAnsi" w:hAnsiTheme="minorHAnsi" w:cstheme="minorBidi"/>
      <w:kern w:val="2"/>
      <w:sz w:val="18"/>
      <w:szCs w:val="24"/>
    </w:rPr>
  </w:style>
  <w:style w:type="character" w:customStyle="1" w:styleId="79">
    <w:name w:val="正文文本 2 字符"/>
    <w:basedOn w:val="49"/>
    <w:link w:val="42"/>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字符"/>
    <w:basedOn w:val="49"/>
    <w:link w:val="29"/>
    <w:qFormat/>
    <w:uiPriority w:val="0"/>
    <w:rPr>
      <w:rFonts w:eastAsia="楷体" w:asciiTheme="minorHAnsi" w:hAnsiTheme="minorHAnsi" w:cstheme="minorBidi"/>
      <w:kern w:val="2"/>
      <w:sz w:val="24"/>
      <w:szCs w:val="24"/>
    </w:rPr>
  </w:style>
  <w:style w:type="character" w:customStyle="1" w:styleId="90">
    <w:name w:val="批注文字 字符"/>
    <w:basedOn w:val="49"/>
    <w:link w:val="18"/>
    <w:qFormat/>
    <w:uiPriority w:val="0"/>
    <w:rPr>
      <w:sz w:val="24"/>
    </w:rPr>
  </w:style>
  <w:style w:type="character" w:customStyle="1" w:styleId="91">
    <w:name w:val="标题 字符"/>
    <w:basedOn w:val="49"/>
    <w:link w:val="44"/>
    <w:qFormat/>
    <w:uiPriority w:val="10"/>
    <w:rPr>
      <w:rFonts w:ascii="Arial" w:hAnsi="Arial" w:eastAsia="楷体_GB2312" w:cs="Arial"/>
      <w:b/>
      <w:sz w:val="32"/>
      <w:szCs w:val="32"/>
    </w:rPr>
  </w:style>
  <w:style w:type="character" w:customStyle="1" w:styleId="92">
    <w:name w:val="副标题 字符"/>
    <w:basedOn w:val="49"/>
    <w:link w:val="35"/>
    <w:qFormat/>
    <w:uiPriority w:val="0"/>
    <w:rPr>
      <w:rFonts w:ascii="Cambria" w:hAnsi="Cambria"/>
      <w:b/>
      <w:bCs/>
      <w:kern w:val="28"/>
      <w:sz w:val="32"/>
      <w:szCs w:val="32"/>
    </w:rPr>
  </w:style>
  <w:style w:type="character" w:customStyle="1" w:styleId="93">
    <w:name w:val="日期 字符"/>
    <w:basedOn w:val="49"/>
    <w:link w:val="28"/>
    <w:qFormat/>
    <w:uiPriority w:val="99"/>
    <w:rPr>
      <w:kern w:val="2"/>
      <w:sz w:val="21"/>
      <w:szCs w:val="24"/>
    </w:rPr>
  </w:style>
  <w:style w:type="character" w:customStyle="1" w:styleId="94">
    <w:name w:val="正文文本 3 字符"/>
    <w:basedOn w:val="49"/>
    <w:link w:val="19"/>
    <w:qFormat/>
    <w:uiPriority w:val="0"/>
    <w:rPr>
      <w:sz w:val="16"/>
      <w:szCs w:val="16"/>
    </w:rPr>
  </w:style>
  <w:style w:type="character" w:customStyle="1" w:styleId="95">
    <w:name w:val="正文文本缩进 3 字符"/>
    <w:basedOn w:val="49"/>
    <w:link w:val="38"/>
    <w:qFormat/>
    <w:uiPriority w:val="0"/>
    <w:rPr>
      <w:rFonts w:ascii="黑体" w:eastAsia="黑体"/>
      <w:kern w:val="2"/>
      <w:sz w:val="30"/>
      <w:szCs w:val="28"/>
    </w:rPr>
  </w:style>
  <w:style w:type="character" w:customStyle="1" w:styleId="96">
    <w:name w:val="文档结构图 字符"/>
    <w:basedOn w:val="49"/>
    <w:link w:val="17"/>
    <w:qFormat/>
    <w:uiPriority w:val="99"/>
    <w:rPr>
      <w:kern w:val="2"/>
      <w:sz w:val="21"/>
      <w:szCs w:val="24"/>
      <w:shd w:val="clear" w:color="auto" w:fill="000080"/>
    </w:rPr>
  </w:style>
  <w:style w:type="character" w:customStyle="1" w:styleId="97">
    <w:name w:val="批注主题 字符"/>
    <w:basedOn w:val="90"/>
    <w:link w:val="45"/>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字符"/>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字符"/>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6"/>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字符"/>
    <w:link w:val="36"/>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文本首行缩进 字符"/>
    <w:link w:val="46"/>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文本首行缩进 2 字符"/>
    <w:link w:val="2"/>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字符"/>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4"/>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4"/>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19945</Words>
  <Characters>21187</Characters>
  <Lines>227</Lines>
  <Paragraphs>64</Paragraphs>
  <TotalTime>6</TotalTime>
  <ScaleCrop>false</ScaleCrop>
  <LinksUpToDate>false</LinksUpToDate>
  <CharactersWithSpaces>24061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2022-04-15T06:39:00Z</cp:lastPrinted>
  <dcterms:modified xsi:type="dcterms:W3CDTF">2022-10-10T01:11:44Z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517E4132C7EB43748ABDE8F1F3E528AA</vt:lpwstr>
  </property>
</Properties>
</file>