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40"/>
          <w:lang w:val="en-US" w:eastAsia="zh-CN" w:bidi="ar-SA"/>
        </w:rPr>
        <w:t>市级财政乡村振兴专项农田建设和高效节水示范区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40"/>
          <w:lang w:val="en-US" w:eastAsia="zh-CN" w:bidi="ar-SA"/>
        </w:rPr>
        <w:t>建设项目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40"/>
          <w:lang w:val="en-US" w:eastAsia="zh-CN" w:bidi="ar-SA"/>
        </w:rPr>
        <w:t>采购需求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  <w:t>第1包：西安市北屯街道箭王村田间小型水利设施建设和修复项目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(1)水源工程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为便于机井管理，保证机井设施的安全，配套机井房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座，井房含安装及相关配套设施。井房结构形式采用砖混结构，长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4m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，宽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3m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。按照水泵选型要求，设计水泵选取型号 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250QJ100-18/1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，电机功率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7.5KW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(2)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输水工程（管道）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设计铺设管径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φ160mm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的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PE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低压暗管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728m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；管径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φ110mm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的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PE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低压暗管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2852m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；安装出水桩（含给水栓）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57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(3)输水工程（明渠）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设计新修渠道共 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1263m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，设计在项目区南侧新修渠道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245m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，其余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1018m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在关山街道付马村进行修筑；渠系建筑物共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52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座，涉及农桥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座，引水口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42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(4)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输配电工程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设计地埋电缆为机井供电，选用铝芯聚氯乙烯铠装电缆，型号为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VLV22-3×35+2×16mm2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 ，敷设低压地埋电缆线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300m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  <w:t>第2包：西安市阎良区关山镇高标准农田高效节水工程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本次阎良区高标准农田及高效节水示范区分为二个区域，共计建设“水肥一体化”微 喷灌示范园 561 亩。其中关山镇邱家村粮食基地 216 亩。主要展示灌溉方式为滴灌、喷灌。关山镇邱家村粮食基地项目区以喷灌灌溉为主。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关山镇邱家村粮食基地主要工程量：新建100m³钢筋混凝土蓄水池1座，修建管理房1座 53.5 ㎡，排水井4座，闸阀井4座，ф110PE管道1594m，ф90PE管道5497m，ф75PE管道565m，ф50PE管道256m，安装ZY-2型摇臂式全圆喷头256套，安装给水栓57套，安装φ90电磁阀36套，安装φ75电磁阀33套，安装水源井水泵4套，安装加压泵2套，安装变频控制柜1套，安装智能施肥机1套，安装砂石过滤器1套，安装自动反冲洗过滤器1套，安装温度湿度传感器各1套，安装气象站1套，安装LED显示屏1块。土方开挖1395.9m³，土方回填1151.1m³，砼浇筑67.47m³，钢筋制安6.65t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32"/>
          <w:lang w:val="en-US" w:eastAsia="zh-CN" w:bidi="ar-SA"/>
        </w:rPr>
        <w:t>第3包：西安市阎良区武屯镇高标准农田高效节水工程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 xml:space="preserve">本次阎良区高标准农田及高效节水示范区分为二个区域，共计建设“水肥一体化”微喷灌示范园561亩。其中武屯镇欣兴农业基地345亩；主要展示灌溉方式为滴灌、喷灌。其中武屯镇欣兴农业基地项目区以滴灌灌溉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32"/>
          <w:lang w:val="en-US" w:eastAsia="zh-CN" w:bidi="ar-SA"/>
        </w:rPr>
        <w:t>武屯镇欣兴农业基地主要工程量：新建100m³钢筋混凝土蓄水池1座，机井修复6 眼，修建管理房2座107㎡，排水井4座，闸阀井4座，ф110PE管道1392m，ф90PE管道1074m，ф75PE管道3766m，ф63PE管2593m，ф50PE管道2285m，ф16滴灌带 25920m，安装控制球阀770个，安装φ75电磁阀23套，安装智能施肥机2套，安装水源井水泵7套，安装加压泵4套，安装变频控制柜2套，安装气象站1套，安装LED显示屏1块，安装棚内摄像头20套，安装砂石过滤器2套，安装自动反冲洗过滤器2套，安装温度湿度传感器各20套。土方开挖6051.2m³，土方回填5806.4m³，砼浇筑60.37m³，钢筋制安 6.65t。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1D350989"/>
    <w:rsid w:val="34237336"/>
    <w:rsid w:val="3C2C5A27"/>
    <w:rsid w:val="3FE23439"/>
    <w:rsid w:val="515D0023"/>
    <w:rsid w:val="55A0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1260</Characters>
  <Lines>0</Lines>
  <Paragraphs>0</Paragraphs>
  <TotalTime>1</TotalTime>
  <ScaleCrop>false</ScaleCrop>
  <LinksUpToDate>false</LinksUpToDate>
  <CharactersWithSpaces>1284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2022-11-23T03:12:29Z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945A01BECAA2404BAD214B6557A25097</vt:lpwstr>
  </property>
</Properties>
</file>