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项目编号：</w:t>
      </w:r>
      <w:r>
        <w:rPr>
          <w:rFonts w:hint="eastAsia" w:ascii="宋体" w:hAnsi="宋体" w:cs="宋体"/>
          <w:b/>
          <w:bCs/>
          <w:sz w:val="28"/>
          <w:szCs w:val="28"/>
          <w:lang w:val="en-US" w:eastAsia="zh-CN"/>
        </w:rPr>
        <w:t>SXJTZB-ZC-GK20220330</w:t>
      </w:r>
    </w:p>
    <w:p>
      <w:pPr>
        <w:tabs>
          <w:tab w:val="left" w:pos="5145"/>
        </w:tabs>
        <w:spacing w:line="360" w:lineRule="auto"/>
        <w:ind w:right="277" w:rightChars="132"/>
        <w:jc w:val="both"/>
        <w:rPr>
          <w:rFonts w:hint="eastAsia" w:ascii="宋体"/>
          <w:b/>
          <w:bCs/>
          <w:sz w:val="48"/>
          <w:szCs w:val="48"/>
        </w:rPr>
      </w:pPr>
    </w:p>
    <w:p>
      <w:pPr>
        <w:pStyle w:val="40"/>
        <w:rPr>
          <w:rFonts w:hint="eastAsia" w:eastAsia="宋体"/>
          <w:lang w:val="en-US" w:eastAsia="zh-CN"/>
        </w:rPr>
      </w:pPr>
      <w:r>
        <w:rPr>
          <w:rFonts w:hint="eastAsia"/>
          <w:lang w:val="en-US" w:eastAsia="zh-CN"/>
        </w:rPr>
        <w:t xml:space="preserve"> </w:t>
      </w:r>
    </w:p>
    <w:p>
      <w:pPr>
        <w:pStyle w:val="60"/>
        <w:rPr>
          <w:rFonts w:hint="eastAsia"/>
        </w:rPr>
      </w:pPr>
    </w:p>
    <w:p>
      <w:pPr>
        <w:pStyle w:val="60"/>
        <w:jc w:val="center"/>
        <w:rPr>
          <w:rFonts w:hint="eastAsia" w:ascii="宋体"/>
          <w:b/>
          <w:bCs/>
          <w:sz w:val="52"/>
          <w:szCs w:val="52"/>
          <w:lang w:eastAsia="zh-CN"/>
        </w:rPr>
      </w:pPr>
      <w:r>
        <w:rPr>
          <w:rFonts w:hint="eastAsia" w:ascii="宋体"/>
          <w:b/>
          <w:bCs/>
          <w:sz w:val="52"/>
          <w:szCs w:val="52"/>
          <w:lang w:eastAsia="zh-CN"/>
        </w:rPr>
        <w:t>长安区2021年粮食单产提升项目</w:t>
      </w:r>
    </w:p>
    <w:p>
      <w:pPr>
        <w:jc w:val="center"/>
        <w:rPr>
          <w:rFonts w:hint="eastAsia"/>
          <w:sz w:val="44"/>
          <w:szCs w:val="44"/>
          <w:lang w:eastAsia="zh-CN"/>
        </w:rPr>
      </w:pPr>
      <w:r>
        <w:rPr>
          <w:rFonts w:hint="eastAsia" w:ascii="宋体"/>
          <w:b/>
          <w:bCs/>
          <w:sz w:val="44"/>
          <w:szCs w:val="44"/>
          <w:lang w:eastAsia="zh-CN"/>
        </w:rPr>
        <w:t>（</w:t>
      </w:r>
      <w:r>
        <w:rPr>
          <w:rFonts w:hint="eastAsia" w:ascii="宋体"/>
          <w:b/>
          <w:bCs/>
          <w:sz w:val="44"/>
          <w:szCs w:val="44"/>
          <w:lang w:val="en-US" w:eastAsia="zh-CN"/>
        </w:rPr>
        <w:t>第3包</w:t>
      </w:r>
      <w:r>
        <w:rPr>
          <w:rFonts w:hint="eastAsia" w:ascii="宋体"/>
          <w:b/>
          <w:bCs/>
          <w:sz w:val="44"/>
          <w:szCs w:val="44"/>
          <w:lang w:eastAsia="zh-CN"/>
        </w:rPr>
        <w:t>）</w:t>
      </w:r>
    </w:p>
    <w:p>
      <w:pPr>
        <w:rPr>
          <w:rFonts w:hint="eastAsia"/>
          <w:lang w:eastAsia="zh-CN"/>
        </w:rPr>
      </w:pPr>
    </w:p>
    <w:p/>
    <w:p>
      <w:pPr>
        <w:pStyle w:val="40"/>
        <w:tabs>
          <w:tab w:val="left" w:pos="7832"/>
        </w:tabs>
        <w:ind w:left="0" w:leftChars="0" w:firstLine="0" w:firstLineChars="0"/>
        <w:rPr>
          <w:rFonts w:hint="eastAsia" w:eastAsia="宋体"/>
          <w:lang w:eastAsia="zh-CN"/>
        </w:rPr>
      </w:pPr>
      <w:r>
        <w:rPr>
          <w:rFonts w:hint="eastAsia"/>
          <w:lang w:eastAsia="zh-CN"/>
        </w:rPr>
        <w:tab/>
      </w:r>
    </w:p>
    <w:p>
      <w:pPr>
        <w:pStyle w:val="40"/>
      </w:pPr>
    </w:p>
    <w:p>
      <w:pPr>
        <w:ind w:firstLine="2326" w:firstLineChars="277"/>
        <w:rPr>
          <w:rFonts w:ascii="宋体"/>
          <w:b/>
          <w:sz w:val="84"/>
          <w:szCs w:val="84"/>
        </w:rPr>
      </w:pPr>
      <w:r>
        <w:rPr>
          <w:rFonts w:hint="eastAsia" w:ascii="宋体" w:hAnsi="宋体"/>
          <w:b/>
          <w:sz w:val="84"/>
          <w:szCs w:val="84"/>
        </w:rPr>
        <w:t>招</w:t>
      </w:r>
      <w:r>
        <w:rPr>
          <w:rFonts w:ascii="宋体" w:hAnsi="宋体"/>
          <w:b/>
          <w:sz w:val="84"/>
          <w:szCs w:val="84"/>
        </w:rPr>
        <w:t xml:space="preserve"> </w:t>
      </w:r>
      <w:r>
        <w:rPr>
          <w:rFonts w:hint="eastAsia" w:ascii="宋体" w:hAnsi="宋体"/>
          <w:b/>
          <w:sz w:val="84"/>
          <w:szCs w:val="84"/>
        </w:rPr>
        <w:t>标</w:t>
      </w:r>
      <w:r>
        <w:rPr>
          <w:rFonts w:ascii="宋体" w:hAnsi="宋体"/>
          <w:b/>
          <w:sz w:val="84"/>
          <w:szCs w:val="84"/>
        </w:rPr>
        <w:t xml:space="preserve"> </w:t>
      </w:r>
      <w:r>
        <w:rPr>
          <w:rFonts w:hint="eastAsia" w:ascii="宋体" w:hAnsi="宋体"/>
          <w:b/>
          <w:sz w:val="84"/>
          <w:szCs w:val="84"/>
        </w:rPr>
        <w:t>文</w:t>
      </w:r>
      <w:r>
        <w:rPr>
          <w:rFonts w:ascii="宋体" w:hAnsi="宋体"/>
          <w:b/>
          <w:sz w:val="84"/>
          <w:szCs w:val="84"/>
        </w:rPr>
        <w:t xml:space="preserve"> </w:t>
      </w:r>
      <w:r>
        <w:rPr>
          <w:rFonts w:hint="eastAsia" w:ascii="宋体" w:hAnsi="宋体"/>
          <w:b/>
          <w:sz w:val="84"/>
          <w:szCs w:val="84"/>
        </w:rPr>
        <w:t>件</w:t>
      </w:r>
    </w:p>
    <w:p>
      <w:pPr>
        <w:jc w:val="center"/>
        <w:rPr>
          <w:rFonts w:ascii="宋体"/>
          <w:sz w:val="84"/>
          <w:szCs w:val="84"/>
        </w:rPr>
      </w:pPr>
    </w:p>
    <w:p>
      <w:pPr>
        <w:spacing w:line="600" w:lineRule="auto"/>
        <w:rPr>
          <w:rFonts w:ascii="宋体" w:hAnsi="宋体"/>
          <w:sz w:val="32"/>
          <w:szCs w:val="32"/>
        </w:rPr>
      </w:pPr>
    </w:p>
    <w:p>
      <w:pPr>
        <w:tabs>
          <w:tab w:val="left" w:pos="7350"/>
        </w:tabs>
        <w:spacing w:line="600" w:lineRule="auto"/>
        <w:rPr>
          <w:rFonts w:ascii="宋体"/>
          <w:sz w:val="32"/>
          <w:szCs w:val="32"/>
        </w:rPr>
      </w:pPr>
      <w:r>
        <w:rPr>
          <w:rFonts w:ascii="宋体"/>
          <w:sz w:val="32"/>
          <w:szCs w:val="32"/>
        </w:rPr>
        <w:tab/>
      </w:r>
    </w:p>
    <w:p>
      <w:pPr>
        <w:tabs>
          <w:tab w:val="left" w:pos="10080"/>
        </w:tabs>
        <w:spacing w:line="360" w:lineRule="auto"/>
        <w:ind w:right="-54" w:rightChars="-26"/>
        <w:rPr>
          <w:rFonts w:hint="eastAsia" w:ascii="宋体" w:hAnsi="宋体"/>
          <w:b/>
          <w:sz w:val="32"/>
          <w:szCs w:val="32"/>
        </w:rPr>
      </w:pPr>
    </w:p>
    <w:p>
      <w:pPr>
        <w:tabs>
          <w:tab w:val="left" w:pos="10080"/>
        </w:tabs>
        <w:spacing w:line="480" w:lineRule="auto"/>
        <w:ind w:right="-54" w:rightChars="-26" w:firstLine="1280" w:firstLineChars="400"/>
        <w:rPr>
          <w:rFonts w:hint="eastAsia" w:ascii="宋体" w:hAnsi="宋体"/>
          <w:b/>
          <w:sz w:val="32"/>
          <w:szCs w:val="32"/>
        </w:rPr>
      </w:pPr>
      <w:r>
        <w:rPr>
          <w:rFonts w:hint="eastAsia" w:ascii="宋体" w:hAnsi="宋体"/>
          <w:b/>
          <w:sz w:val="32"/>
          <w:szCs w:val="32"/>
        </w:rPr>
        <w:t>采</w:t>
      </w:r>
      <w:r>
        <w:rPr>
          <w:rFonts w:hint="eastAsia" w:ascii="宋体" w:hAnsi="宋体"/>
          <w:b/>
          <w:sz w:val="32"/>
          <w:szCs w:val="32"/>
          <w:lang w:val="en-US" w:eastAsia="zh-CN"/>
        </w:rPr>
        <w:t xml:space="preserve">   </w:t>
      </w:r>
      <w:r>
        <w:rPr>
          <w:rFonts w:hint="eastAsia" w:ascii="宋体" w:hAnsi="宋体"/>
          <w:b/>
          <w:sz w:val="32"/>
          <w:szCs w:val="32"/>
        </w:rPr>
        <w:t>购</w:t>
      </w:r>
      <w:r>
        <w:rPr>
          <w:rFonts w:hint="eastAsia" w:ascii="宋体" w:hAnsi="宋体"/>
          <w:b/>
          <w:sz w:val="32"/>
          <w:szCs w:val="32"/>
          <w:lang w:val="en-US" w:eastAsia="zh-CN"/>
        </w:rPr>
        <w:t xml:space="preserve">   </w:t>
      </w:r>
      <w:r>
        <w:rPr>
          <w:rFonts w:hint="eastAsia" w:ascii="宋体" w:hAnsi="宋体"/>
          <w:b/>
          <w:sz w:val="32"/>
          <w:szCs w:val="32"/>
        </w:rPr>
        <w:t>人：</w:t>
      </w:r>
      <w:bookmarkStart w:id="321" w:name="_GoBack"/>
      <w:r>
        <w:rPr>
          <w:rFonts w:hint="eastAsia" w:ascii="宋体" w:hAnsi="宋体"/>
          <w:b/>
          <w:sz w:val="32"/>
          <w:szCs w:val="32"/>
          <w:lang w:eastAsia="zh-CN"/>
        </w:rPr>
        <w:t>西安市长安区农业技术推广中心</w:t>
      </w:r>
      <w:bookmarkEnd w:id="321"/>
    </w:p>
    <w:p>
      <w:pPr>
        <w:tabs>
          <w:tab w:val="left" w:pos="10080"/>
        </w:tabs>
        <w:spacing w:line="480" w:lineRule="auto"/>
        <w:ind w:right="-54" w:rightChars="-26" w:firstLine="1280" w:firstLineChars="400"/>
        <w:rPr>
          <w:rFonts w:hint="eastAsia" w:ascii="宋体" w:hAnsi="宋体"/>
          <w:b/>
          <w:sz w:val="32"/>
          <w:szCs w:val="32"/>
        </w:rPr>
      </w:pPr>
      <w:r>
        <w:rPr>
          <w:rFonts w:hint="eastAsia" w:ascii="宋体" w:hAnsi="宋体"/>
          <w:b/>
          <w:sz w:val="32"/>
          <w:szCs w:val="32"/>
        </w:rPr>
        <w:t>采购代理机构：</w:t>
      </w:r>
      <w:r>
        <w:rPr>
          <w:rFonts w:hint="eastAsia" w:ascii="宋体" w:hAnsi="宋体"/>
          <w:b/>
          <w:sz w:val="32"/>
          <w:szCs w:val="32"/>
          <w:lang w:eastAsia="zh-CN"/>
        </w:rPr>
        <w:t>陕西嘉唐建设项目管理有限公司</w:t>
      </w:r>
    </w:p>
    <w:p>
      <w:pPr>
        <w:spacing w:line="480" w:lineRule="auto"/>
        <w:ind w:right="457" w:rightChars="218"/>
        <w:jc w:val="center"/>
        <w:rPr>
          <w:rFonts w:ascii="宋体"/>
          <w:b/>
          <w:sz w:val="32"/>
          <w:szCs w:val="32"/>
        </w:rPr>
      </w:pPr>
      <w:r>
        <w:rPr>
          <w:rFonts w:hint="eastAsia" w:ascii="宋体" w:hAnsi="宋体"/>
          <w:b/>
          <w:sz w:val="32"/>
          <w:szCs w:val="32"/>
        </w:rPr>
        <w:t>二○二</w:t>
      </w:r>
      <w:r>
        <w:rPr>
          <w:rFonts w:hint="eastAsia" w:ascii="宋体" w:hAnsi="宋体"/>
          <w:b/>
          <w:sz w:val="32"/>
          <w:szCs w:val="32"/>
          <w:lang w:eastAsia="zh-CN"/>
        </w:rPr>
        <w:t>二</w:t>
      </w:r>
      <w:r>
        <w:rPr>
          <w:rFonts w:hint="eastAsia" w:ascii="宋体" w:hAnsi="宋体"/>
          <w:b/>
          <w:sz w:val="32"/>
          <w:szCs w:val="32"/>
        </w:rPr>
        <w:t>年</w:t>
      </w:r>
      <w:r>
        <w:rPr>
          <w:rFonts w:hint="eastAsia" w:ascii="宋体" w:hAnsi="宋体"/>
          <w:b/>
          <w:sz w:val="32"/>
          <w:szCs w:val="32"/>
          <w:lang w:eastAsia="zh-CN"/>
        </w:rPr>
        <w:t>四</w:t>
      </w:r>
      <w:r>
        <w:rPr>
          <w:rFonts w:hint="eastAsia" w:ascii="宋体" w:hAnsi="宋体"/>
          <w:b/>
          <w:sz w:val="32"/>
          <w:szCs w:val="32"/>
        </w:rPr>
        <w:t>月</w:t>
      </w:r>
    </w:p>
    <w:p>
      <w:pPr>
        <w:spacing w:line="400" w:lineRule="exact"/>
        <w:jc w:val="center"/>
        <w:rPr>
          <w:rFonts w:ascii="黑体" w:hAnsi="黑体" w:eastAsia="黑体"/>
          <w:b/>
          <w:bCs/>
          <w:sz w:val="32"/>
        </w:rPr>
      </w:pPr>
      <w:bookmarkStart w:id="0" w:name="_Toc144974478"/>
      <w:bookmarkStart w:id="1" w:name="_Toc152042286"/>
    </w:p>
    <w:p>
      <w:pPr>
        <w:spacing w:line="720" w:lineRule="auto"/>
        <w:jc w:val="center"/>
        <w:rPr>
          <w:rFonts w:ascii="黑体" w:hAnsi="黑体" w:eastAsia="黑体"/>
          <w:b/>
          <w:bCs/>
          <w:sz w:val="32"/>
        </w:rPr>
        <w:sectPr>
          <w:headerReference r:id="rId3" w:type="default"/>
          <w:footerReference r:id="rId4" w:type="default"/>
          <w:pgSz w:w="11906" w:h="16838"/>
          <w:pgMar w:top="1418" w:right="1134" w:bottom="1418" w:left="1418" w:header="851" w:footer="992" w:gutter="0"/>
          <w:pgNumType w:fmt="decimal" w:start="0"/>
          <w:cols w:space="720" w:num="1"/>
          <w:titlePg/>
          <w:docGrid w:type="linesAndChars" w:linePitch="312" w:charSpace="0"/>
        </w:sectPr>
      </w:pPr>
    </w:p>
    <w:p>
      <w:pPr>
        <w:spacing w:line="720" w:lineRule="auto"/>
        <w:jc w:val="center"/>
        <w:rPr>
          <w:rFonts w:hint="eastAsia" w:ascii="黑体" w:hAnsi="黑体" w:eastAsia="黑体"/>
          <w:b/>
          <w:bCs/>
          <w:sz w:val="48"/>
          <w:szCs w:val="48"/>
          <w:lang w:val="en-US" w:eastAsia="zh-CN"/>
        </w:rPr>
      </w:pPr>
      <w:r>
        <w:rPr>
          <w:rFonts w:hint="eastAsia" w:ascii="黑体" w:hAnsi="黑体" w:eastAsia="黑体"/>
          <w:b/>
          <w:bCs/>
          <w:sz w:val="48"/>
          <w:szCs w:val="48"/>
        </w:rPr>
        <w:t>目</w:t>
      </w:r>
      <w:r>
        <w:rPr>
          <w:rFonts w:ascii="黑体" w:hAnsi="黑体" w:eastAsia="黑体"/>
          <w:b/>
          <w:bCs/>
          <w:sz w:val="48"/>
          <w:szCs w:val="48"/>
        </w:rPr>
        <w:t xml:space="preserve">     </w:t>
      </w:r>
      <w:r>
        <w:rPr>
          <w:rFonts w:hint="eastAsia" w:ascii="黑体" w:hAnsi="黑体" w:eastAsia="黑体"/>
          <w:b/>
          <w:bCs/>
          <w:sz w:val="48"/>
          <w:szCs w:val="48"/>
        </w:rPr>
        <w:t>录</w:t>
      </w:r>
      <w:bookmarkEnd w:id="0"/>
      <w:bookmarkEnd w:id="1"/>
      <w:r>
        <w:rPr>
          <w:rFonts w:hint="eastAsia" w:ascii="黑体" w:hAnsi="黑体" w:eastAsia="黑体"/>
          <w:b/>
          <w:bCs/>
          <w:sz w:val="48"/>
          <w:szCs w:val="48"/>
          <w:lang w:val="en-US" w:eastAsia="zh-CN"/>
        </w:rPr>
        <w:t xml:space="preserve"> </w:t>
      </w:r>
    </w:p>
    <w:p>
      <w:pPr>
        <w:spacing w:line="720" w:lineRule="auto"/>
        <w:ind w:firstLine="1050" w:firstLineChars="500"/>
        <w:rPr>
          <w:rFonts w:ascii="宋体"/>
        </w:rPr>
      </w:pPr>
    </w:p>
    <w:p>
      <w:pPr>
        <w:pStyle w:val="30"/>
        <w:tabs>
          <w:tab w:val="right" w:leader="dot" w:pos="9354"/>
          <w:tab w:val="clear" w:pos="8820"/>
        </w:tabs>
        <w:spacing w:line="480" w:lineRule="auto"/>
        <w:rPr>
          <w:sz w:val="30"/>
          <w:szCs w:val="30"/>
        </w:rPr>
      </w:pPr>
      <w:r>
        <w:rPr>
          <w:rFonts w:ascii="宋体" w:hAnsi="宋体"/>
        </w:rPr>
        <w:fldChar w:fldCharType="begin"/>
      </w:r>
      <w:r>
        <w:rPr>
          <w:rFonts w:ascii="宋体" w:hAnsi="宋体"/>
        </w:rPr>
        <w:instrText xml:space="preserve"> TOC \o "1-3" \h \z \u </w:instrText>
      </w:r>
      <w:r>
        <w:rPr>
          <w:rFonts w:ascii="宋体" w:hAnsi="宋体"/>
        </w:rPr>
        <w:fldChar w:fldCharType="separate"/>
      </w:r>
      <w:r>
        <w:rPr>
          <w:rFonts w:ascii="宋体" w:hAnsi="宋体"/>
          <w:sz w:val="30"/>
          <w:szCs w:val="30"/>
        </w:rPr>
        <w:fldChar w:fldCharType="begin"/>
      </w:r>
      <w:r>
        <w:rPr>
          <w:rFonts w:ascii="宋体" w:hAnsi="宋体"/>
          <w:sz w:val="30"/>
          <w:szCs w:val="30"/>
        </w:rPr>
        <w:instrText xml:space="preserve"> HYPERLINK \l _Toc15423 </w:instrText>
      </w:r>
      <w:r>
        <w:rPr>
          <w:rFonts w:ascii="宋体" w:hAnsi="宋体"/>
          <w:sz w:val="30"/>
          <w:szCs w:val="30"/>
        </w:rPr>
        <w:fldChar w:fldCharType="separate"/>
      </w:r>
      <w:r>
        <w:rPr>
          <w:rFonts w:hint="eastAsia" w:ascii="宋体" w:hAnsi="宋体" w:eastAsia="宋体" w:cs="宋体"/>
          <w:sz w:val="30"/>
          <w:szCs w:val="30"/>
        </w:rPr>
        <w:t xml:space="preserve">第一部分  </w:t>
      </w:r>
      <w:r>
        <w:rPr>
          <w:rFonts w:hint="eastAsia" w:ascii="宋体" w:hAnsi="宋体" w:cs="宋体"/>
          <w:sz w:val="30"/>
          <w:szCs w:val="30"/>
          <w:lang w:eastAsia="zh-CN"/>
        </w:rPr>
        <w:t>招标公告</w:t>
      </w:r>
      <w:r>
        <w:rPr>
          <w:sz w:val="30"/>
          <w:szCs w:val="30"/>
        </w:rPr>
        <w:tab/>
      </w:r>
      <w:r>
        <w:rPr>
          <w:sz w:val="30"/>
          <w:szCs w:val="30"/>
        </w:rPr>
        <w:fldChar w:fldCharType="begin"/>
      </w:r>
      <w:r>
        <w:rPr>
          <w:sz w:val="30"/>
          <w:szCs w:val="30"/>
        </w:rPr>
        <w:instrText xml:space="preserve"> PAGEREF _Toc15423 \h </w:instrText>
      </w:r>
      <w:r>
        <w:rPr>
          <w:sz w:val="30"/>
          <w:szCs w:val="30"/>
        </w:rPr>
        <w:fldChar w:fldCharType="separate"/>
      </w:r>
      <w:r>
        <w:rPr>
          <w:sz w:val="30"/>
          <w:szCs w:val="30"/>
        </w:rPr>
        <w:t>1</w:t>
      </w:r>
      <w:r>
        <w:rPr>
          <w:sz w:val="30"/>
          <w:szCs w:val="30"/>
        </w:rPr>
        <w:fldChar w:fldCharType="end"/>
      </w:r>
      <w:r>
        <w:rPr>
          <w:rFonts w:ascii="宋体" w:hAnsi="宋体"/>
          <w:sz w:val="30"/>
          <w:szCs w:val="30"/>
        </w:rPr>
        <w:fldChar w:fldCharType="end"/>
      </w:r>
    </w:p>
    <w:p>
      <w:pPr>
        <w:pStyle w:val="30"/>
        <w:tabs>
          <w:tab w:val="right" w:leader="dot" w:pos="9354"/>
          <w:tab w:val="clear" w:pos="8820"/>
        </w:tabs>
        <w:spacing w:line="480" w:lineRule="auto"/>
        <w:rPr>
          <w:sz w:val="30"/>
          <w:szCs w:val="30"/>
        </w:rPr>
      </w:pPr>
      <w:r>
        <w:rPr>
          <w:rFonts w:ascii="宋体" w:hAnsi="宋体"/>
          <w:sz w:val="30"/>
          <w:szCs w:val="30"/>
        </w:rPr>
        <w:fldChar w:fldCharType="begin"/>
      </w:r>
      <w:r>
        <w:rPr>
          <w:rFonts w:ascii="宋体" w:hAnsi="宋体"/>
          <w:sz w:val="30"/>
          <w:szCs w:val="30"/>
        </w:rPr>
        <w:instrText xml:space="preserve"> HYPERLINK \l _Toc20644 </w:instrText>
      </w:r>
      <w:r>
        <w:rPr>
          <w:rFonts w:ascii="宋体" w:hAnsi="宋体"/>
          <w:sz w:val="30"/>
          <w:szCs w:val="30"/>
        </w:rPr>
        <w:fldChar w:fldCharType="separate"/>
      </w:r>
      <w:r>
        <w:rPr>
          <w:rFonts w:hint="eastAsia" w:ascii="宋体" w:hAnsi="宋体" w:eastAsia="宋体" w:cs="宋体"/>
          <w:bCs/>
          <w:sz w:val="30"/>
          <w:szCs w:val="30"/>
          <w:highlight w:val="none"/>
        </w:rPr>
        <w:t xml:space="preserve">第二部分 </w:t>
      </w:r>
      <w:r>
        <w:rPr>
          <w:rFonts w:hint="eastAsia" w:ascii="宋体" w:hAnsi="宋体" w:cs="宋体"/>
          <w:bCs/>
          <w:sz w:val="30"/>
          <w:szCs w:val="30"/>
          <w:highlight w:val="none"/>
          <w:lang w:val="en-US" w:eastAsia="zh-CN"/>
        </w:rPr>
        <w:t xml:space="preserve"> </w:t>
      </w:r>
      <w:r>
        <w:rPr>
          <w:rFonts w:hint="eastAsia" w:ascii="宋体" w:hAnsi="宋体" w:eastAsia="宋体" w:cs="宋体"/>
          <w:bCs/>
          <w:sz w:val="30"/>
          <w:szCs w:val="30"/>
          <w:highlight w:val="none"/>
        </w:rPr>
        <w:t>供应商须知</w:t>
      </w:r>
      <w:r>
        <w:rPr>
          <w:sz w:val="30"/>
          <w:szCs w:val="30"/>
        </w:rPr>
        <w:tab/>
      </w:r>
      <w:r>
        <w:rPr>
          <w:sz w:val="30"/>
          <w:szCs w:val="30"/>
        </w:rPr>
        <w:fldChar w:fldCharType="begin"/>
      </w:r>
      <w:r>
        <w:rPr>
          <w:sz w:val="30"/>
          <w:szCs w:val="30"/>
        </w:rPr>
        <w:instrText xml:space="preserve"> PAGEREF _Toc20644 \h </w:instrText>
      </w:r>
      <w:r>
        <w:rPr>
          <w:sz w:val="30"/>
          <w:szCs w:val="30"/>
        </w:rPr>
        <w:fldChar w:fldCharType="separate"/>
      </w:r>
      <w:r>
        <w:rPr>
          <w:sz w:val="30"/>
          <w:szCs w:val="30"/>
        </w:rPr>
        <w:t>7</w:t>
      </w:r>
      <w:r>
        <w:rPr>
          <w:sz w:val="30"/>
          <w:szCs w:val="30"/>
        </w:rPr>
        <w:fldChar w:fldCharType="end"/>
      </w:r>
      <w:r>
        <w:rPr>
          <w:rFonts w:ascii="宋体" w:hAnsi="宋体"/>
          <w:sz w:val="30"/>
          <w:szCs w:val="30"/>
        </w:rPr>
        <w:fldChar w:fldCharType="end"/>
      </w:r>
    </w:p>
    <w:p>
      <w:pPr>
        <w:pStyle w:val="34"/>
        <w:tabs>
          <w:tab w:val="right" w:leader="dot" w:pos="9354"/>
          <w:tab w:val="clear" w:pos="8834"/>
        </w:tabs>
        <w:spacing w:line="480" w:lineRule="auto"/>
        <w:ind w:firstLine="1200" w:firstLineChars="400"/>
        <w:rPr>
          <w:sz w:val="30"/>
          <w:szCs w:val="30"/>
        </w:rPr>
      </w:pPr>
      <w:r>
        <w:rPr>
          <w:rFonts w:ascii="宋体" w:hAnsi="宋体"/>
          <w:sz w:val="30"/>
          <w:szCs w:val="30"/>
        </w:rPr>
        <w:fldChar w:fldCharType="begin"/>
      </w:r>
      <w:r>
        <w:rPr>
          <w:rFonts w:ascii="宋体" w:hAnsi="宋体"/>
          <w:sz w:val="30"/>
          <w:szCs w:val="30"/>
        </w:rPr>
        <w:instrText xml:space="preserve"> HYPERLINK \l _Toc8627 </w:instrText>
      </w:r>
      <w:r>
        <w:rPr>
          <w:rFonts w:ascii="宋体" w:hAnsi="宋体"/>
          <w:sz w:val="30"/>
          <w:szCs w:val="30"/>
        </w:rPr>
        <w:fldChar w:fldCharType="separate"/>
      </w:r>
      <w:r>
        <w:rPr>
          <w:rFonts w:hint="eastAsia" w:ascii="宋体" w:hAnsi="宋体" w:eastAsia="宋体" w:cs="宋体"/>
          <w:sz w:val="30"/>
          <w:szCs w:val="30"/>
          <w:highlight w:val="none"/>
        </w:rPr>
        <w:t>供应商须知前附表</w:t>
      </w:r>
      <w:r>
        <w:rPr>
          <w:sz w:val="30"/>
          <w:szCs w:val="30"/>
        </w:rPr>
        <w:tab/>
      </w:r>
      <w:r>
        <w:rPr>
          <w:sz w:val="30"/>
          <w:szCs w:val="30"/>
        </w:rPr>
        <w:fldChar w:fldCharType="begin"/>
      </w:r>
      <w:r>
        <w:rPr>
          <w:sz w:val="30"/>
          <w:szCs w:val="30"/>
        </w:rPr>
        <w:instrText xml:space="preserve"> PAGEREF _Toc8627 \h </w:instrText>
      </w:r>
      <w:r>
        <w:rPr>
          <w:sz w:val="30"/>
          <w:szCs w:val="30"/>
        </w:rPr>
        <w:fldChar w:fldCharType="separate"/>
      </w:r>
      <w:r>
        <w:rPr>
          <w:sz w:val="30"/>
          <w:szCs w:val="30"/>
        </w:rPr>
        <w:t>7</w:t>
      </w:r>
      <w:r>
        <w:rPr>
          <w:sz w:val="30"/>
          <w:szCs w:val="30"/>
        </w:rPr>
        <w:fldChar w:fldCharType="end"/>
      </w:r>
      <w:r>
        <w:rPr>
          <w:rFonts w:ascii="宋体" w:hAnsi="宋体"/>
          <w:sz w:val="30"/>
          <w:szCs w:val="30"/>
        </w:rPr>
        <w:fldChar w:fldCharType="end"/>
      </w:r>
    </w:p>
    <w:p>
      <w:pPr>
        <w:pStyle w:val="30"/>
        <w:tabs>
          <w:tab w:val="right" w:leader="dot" w:pos="9354"/>
          <w:tab w:val="clear" w:pos="8820"/>
        </w:tabs>
        <w:spacing w:line="480" w:lineRule="auto"/>
        <w:rPr>
          <w:sz w:val="30"/>
          <w:szCs w:val="30"/>
        </w:rPr>
      </w:pPr>
      <w:r>
        <w:rPr>
          <w:rFonts w:ascii="宋体" w:hAnsi="宋体"/>
          <w:sz w:val="30"/>
          <w:szCs w:val="30"/>
        </w:rPr>
        <w:fldChar w:fldCharType="begin"/>
      </w:r>
      <w:r>
        <w:rPr>
          <w:rFonts w:ascii="宋体" w:hAnsi="宋体"/>
          <w:sz w:val="30"/>
          <w:szCs w:val="30"/>
        </w:rPr>
        <w:instrText xml:space="preserve"> HYPERLINK \l _Toc18383 </w:instrText>
      </w:r>
      <w:r>
        <w:rPr>
          <w:rFonts w:ascii="宋体" w:hAnsi="宋体"/>
          <w:sz w:val="30"/>
          <w:szCs w:val="30"/>
        </w:rPr>
        <w:fldChar w:fldCharType="separate"/>
      </w:r>
      <w:r>
        <w:rPr>
          <w:rFonts w:hint="eastAsia" w:ascii="宋体" w:hAnsi="宋体" w:eastAsia="宋体" w:cs="宋体"/>
          <w:bCs/>
          <w:sz w:val="30"/>
          <w:szCs w:val="30"/>
          <w:highlight w:val="none"/>
        </w:rPr>
        <w:t xml:space="preserve">第三部分 </w:t>
      </w:r>
      <w:r>
        <w:rPr>
          <w:rFonts w:hint="eastAsia" w:ascii="宋体" w:hAnsi="宋体" w:cs="宋体"/>
          <w:bCs/>
          <w:sz w:val="30"/>
          <w:szCs w:val="30"/>
          <w:highlight w:val="none"/>
          <w:lang w:val="en-US" w:eastAsia="zh-CN"/>
        </w:rPr>
        <w:t xml:space="preserve"> </w:t>
      </w:r>
      <w:r>
        <w:rPr>
          <w:rFonts w:hint="eastAsia" w:ascii="宋体" w:hAnsi="宋体" w:eastAsia="宋体" w:cs="宋体"/>
          <w:bCs/>
          <w:sz w:val="30"/>
          <w:szCs w:val="30"/>
          <w:highlight w:val="none"/>
        </w:rPr>
        <w:t>评标办法</w:t>
      </w:r>
      <w:r>
        <w:rPr>
          <w:sz w:val="30"/>
          <w:szCs w:val="30"/>
        </w:rPr>
        <w:tab/>
      </w:r>
      <w:r>
        <w:rPr>
          <w:sz w:val="30"/>
          <w:szCs w:val="30"/>
        </w:rPr>
        <w:fldChar w:fldCharType="begin"/>
      </w:r>
      <w:r>
        <w:rPr>
          <w:sz w:val="30"/>
          <w:szCs w:val="30"/>
        </w:rPr>
        <w:instrText xml:space="preserve"> PAGEREF _Toc18383 \h </w:instrText>
      </w:r>
      <w:r>
        <w:rPr>
          <w:sz w:val="30"/>
          <w:szCs w:val="30"/>
        </w:rPr>
        <w:fldChar w:fldCharType="separate"/>
      </w:r>
      <w:r>
        <w:rPr>
          <w:sz w:val="30"/>
          <w:szCs w:val="30"/>
        </w:rPr>
        <w:t>35</w:t>
      </w:r>
      <w:r>
        <w:rPr>
          <w:sz w:val="30"/>
          <w:szCs w:val="30"/>
        </w:rPr>
        <w:fldChar w:fldCharType="end"/>
      </w:r>
      <w:r>
        <w:rPr>
          <w:rFonts w:ascii="宋体" w:hAnsi="宋体"/>
          <w:sz w:val="30"/>
          <w:szCs w:val="30"/>
        </w:rPr>
        <w:fldChar w:fldCharType="end"/>
      </w:r>
    </w:p>
    <w:p>
      <w:pPr>
        <w:pStyle w:val="30"/>
        <w:tabs>
          <w:tab w:val="right" w:leader="dot" w:pos="9354"/>
          <w:tab w:val="clear" w:pos="8820"/>
        </w:tabs>
        <w:spacing w:line="480" w:lineRule="auto"/>
        <w:rPr>
          <w:sz w:val="30"/>
          <w:szCs w:val="30"/>
        </w:rPr>
      </w:pPr>
      <w:r>
        <w:rPr>
          <w:rFonts w:ascii="宋体" w:hAnsi="宋体"/>
          <w:sz w:val="30"/>
          <w:szCs w:val="30"/>
        </w:rPr>
        <w:fldChar w:fldCharType="begin"/>
      </w:r>
      <w:r>
        <w:rPr>
          <w:rFonts w:ascii="宋体" w:hAnsi="宋体"/>
          <w:sz w:val="30"/>
          <w:szCs w:val="30"/>
        </w:rPr>
        <w:instrText xml:space="preserve"> HYPERLINK \l _Toc20691 </w:instrText>
      </w:r>
      <w:r>
        <w:rPr>
          <w:rFonts w:ascii="宋体" w:hAnsi="宋体"/>
          <w:sz w:val="30"/>
          <w:szCs w:val="30"/>
        </w:rPr>
        <w:fldChar w:fldCharType="separate"/>
      </w:r>
      <w:r>
        <w:rPr>
          <w:rFonts w:hint="eastAsia" w:ascii="宋体" w:hAnsi="宋体" w:eastAsia="宋体" w:cs="宋体"/>
          <w:bCs/>
          <w:sz w:val="30"/>
          <w:szCs w:val="30"/>
        </w:rPr>
        <w:t xml:space="preserve">第四部分 </w:t>
      </w:r>
      <w:r>
        <w:rPr>
          <w:rFonts w:hint="eastAsia" w:ascii="宋体" w:hAnsi="宋体" w:cs="宋体"/>
          <w:bCs/>
          <w:sz w:val="30"/>
          <w:szCs w:val="30"/>
          <w:lang w:val="en-US" w:eastAsia="zh-CN"/>
        </w:rPr>
        <w:t xml:space="preserve"> </w:t>
      </w:r>
      <w:r>
        <w:rPr>
          <w:rFonts w:hint="eastAsia" w:ascii="宋体" w:hAnsi="宋体" w:eastAsia="宋体" w:cs="宋体"/>
          <w:bCs/>
          <w:sz w:val="30"/>
          <w:szCs w:val="30"/>
          <w:highlight w:val="none"/>
        </w:rPr>
        <w:t>合同条款及格式</w:t>
      </w:r>
      <w:r>
        <w:rPr>
          <w:sz w:val="30"/>
          <w:szCs w:val="30"/>
        </w:rPr>
        <w:tab/>
      </w:r>
      <w:r>
        <w:rPr>
          <w:sz w:val="30"/>
          <w:szCs w:val="30"/>
        </w:rPr>
        <w:fldChar w:fldCharType="begin"/>
      </w:r>
      <w:r>
        <w:rPr>
          <w:sz w:val="30"/>
          <w:szCs w:val="30"/>
        </w:rPr>
        <w:instrText xml:space="preserve"> PAGEREF _Toc20691 \h </w:instrText>
      </w:r>
      <w:r>
        <w:rPr>
          <w:sz w:val="30"/>
          <w:szCs w:val="30"/>
        </w:rPr>
        <w:fldChar w:fldCharType="separate"/>
      </w:r>
      <w:r>
        <w:rPr>
          <w:sz w:val="30"/>
          <w:szCs w:val="30"/>
        </w:rPr>
        <w:t>45</w:t>
      </w:r>
      <w:r>
        <w:rPr>
          <w:sz w:val="30"/>
          <w:szCs w:val="30"/>
        </w:rPr>
        <w:fldChar w:fldCharType="end"/>
      </w:r>
      <w:r>
        <w:rPr>
          <w:rFonts w:ascii="宋体" w:hAnsi="宋体"/>
          <w:sz w:val="30"/>
          <w:szCs w:val="30"/>
        </w:rPr>
        <w:fldChar w:fldCharType="end"/>
      </w:r>
    </w:p>
    <w:p>
      <w:pPr>
        <w:pStyle w:val="30"/>
        <w:tabs>
          <w:tab w:val="right" w:leader="dot" w:pos="9354"/>
          <w:tab w:val="clear" w:pos="8820"/>
        </w:tabs>
        <w:spacing w:line="480" w:lineRule="auto"/>
        <w:rPr>
          <w:sz w:val="30"/>
          <w:szCs w:val="30"/>
        </w:rPr>
      </w:pPr>
      <w:r>
        <w:rPr>
          <w:rFonts w:ascii="宋体" w:hAnsi="宋体"/>
          <w:sz w:val="30"/>
          <w:szCs w:val="30"/>
        </w:rPr>
        <w:fldChar w:fldCharType="begin"/>
      </w:r>
      <w:r>
        <w:rPr>
          <w:rFonts w:ascii="宋体" w:hAnsi="宋体"/>
          <w:sz w:val="30"/>
          <w:szCs w:val="30"/>
        </w:rPr>
        <w:instrText xml:space="preserve"> HYPERLINK \l _Toc11823 </w:instrText>
      </w:r>
      <w:r>
        <w:rPr>
          <w:rFonts w:ascii="宋体" w:hAnsi="宋体"/>
          <w:sz w:val="30"/>
          <w:szCs w:val="30"/>
        </w:rPr>
        <w:fldChar w:fldCharType="separate"/>
      </w:r>
      <w:r>
        <w:rPr>
          <w:rFonts w:hint="eastAsia" w:ascii="宋体" w:hAnsi="宋体" w:eastAsia="宋体" w:cs="宋体"/>
          <w:bCs/>
          <w:sz w:val="30"/>
          <w:szCs w:val="30"/>
          <w:highlight w:val="none"/>
        </w:rPr>
        <w:t xml:space="preserve">第五部分  </w:t>
      </w:r>
      <w:r>
        <w:rPr>
          <w:rFonts w:hint="eastAsia" w:ascii="宋体" w:hAnsi="宋体" w:eastAsia="宋体" w:cs="宋体"/>
          <w:sz w:val="30"/>
          <w:szCs w:val="30"/>
          <w:highlight w:val="none"/>
        </w:rPr>
        <w:t>招标内容及要求</w:t>
      </w:r>
      <w:r>
        <w:rPr>
          <w:sz w:val="30"/>
          <w:szCs w:val="30"/>
        </w:rPr>
        <w:tab/>
      </w:r>
      <w:r>
        <w:rPr>
          <w:sz w:val="30"/>
          <w:szCs w:val="30"/>
        </w:rPr>
        <w:fldChar w:fldCharType="begin"/>
      </w:r>
      <w:r>
        <w:rPr>
          <w:sz w:val="30"/>
          <w:szCs w:val="30"/>
        </w:rPr>
        <w:instrText xml:space="preserve"> PAGEREF _Toc11823 \h </w:instrText>
      </w:r>
      <w:r>
        <w:rPr>
          <w:sz w:val="30"/>
          <w:szCs w:val="30"/>
        </w:rPr>
        <w:fldChar w:fldCharType="separate"/>
      </w:r>
      <w:r>
        <w:rPr>
          <w:sz w:val="30"/>
          <w:szCs w:val="30"/>
        </w:rPr>
        <w:t>50</w:t>
      </w:r>
      <w:r>
        <w:rPr>
          <w:sz w:val="30"/>
          <w:szCs w:val="30"/>
        </w:rPr>
        <w:fldChar w:fldCharType="end"/>
      </w:r>
      <w:r>
        <w:rPr>
          <w:rFonts w:ascii="宋体" w:hAnsi="宋体"/>
          <w:sz w:val="30"/>
          <w:szCs w:val="30"/>
        </w:rPr>
        <w:fldChar w:fldCharType="end"/>
      </w:r>
    </w:p>
    <w:p>
      <w:pPr>
        <w:pStyle w:val="30"/>
        <w:tabs>
          <w:tab w:val="right" w:leader="dot" w:pos="9354"/>
          <w:tab w:val="clear" w:pos="8820"/>
        </w:tabs>
        <w:spacing w:line="480" w:lineRule="auto"/>
        <w:rPr>
          <w:rFonts w:hint="eastAsia" w:eastAsia="宋体"/>
          <w:sz w:val="30"/>
          <w:szCs w:val="30"/>
          <w:lang w:val="en-US" w:eastAsia="zh-CN"/>
        </w:rPr>
      </w:pPr>
      <w:r>
        <w:rPr>
          <w:rFonts w:ascii="宋体" w:hAnsi="宋体"/>
          <w:sz w:val="30"/>
          <w:szCs w:val="30"/>
        </w:rPr>
        <w:fldChar w:fldCharType="begin"/>
      </w:r>
      <w:r>
        <w:rPr>
          <w:rFonts w:ascii="宋体" w:hAnsi="宋体"/>
          <w:sz w:val="30"/>
          <w:szCs w:val="30"/>
        </w:rPr>
        <w:instrText xml:space="preserve"> HYPERLINK \l _Toc11667 </w:instrText>
      </w:r>
      <w:r>
        <w:rPr>
          <w:rFonts w:ascii="宋体" w:hAnsi="宋体"/>
          <w:sz w:val="30"/>
          <w:szCs w:val="30"/>
        </w:rPr>
        <w:fldChar w:fldCharType="separate"/>
      </w:r>
      <w:r>
        <w:rPr>
          <w:rFonts w:hint="eastAsia" w:ascii="宋体" w:hAnsi="宋体" w:eastAsia="宋体" w:cs="宋体"/>
          <w:bCs/>
          <w:sz w:val="30"/>
          <w:szCs w:val="30"/>
          <w:highlight w:val="none"/>
        </w:rPr>
        <w:t>第六部分  投标文件格式</w:t>
      </w:r>
      <w:r>
        <w:rPr>
          <w:sz w:val="30"/>
          <w:szCs w:val="30"/>
        </w:rPr>
        <w:tab/>
      </w:r>
      <w:r>
        <w:rPr>
          <w:rFonts w:hint="eastAsia"/>
          <w:sz w:val="30"/>
          <w:szCs w:val="30"/>
          <w:lang w:val="en-US" w:eastAsia="zh-CN"/>
        </w:rPr>
        <w:t>52</w:t>
      </w:r>
      <w:r>
        <w:rPr>
          <w:rFonts w:ascii="宋体" w:hAnsi="宋体"/>
          <w:sz w:val="30"/>
          <w:szCs w:val="30"/>
        </w:rPr>
        <w:fldChar w:fldCharType="end"/>
      </w:r>
    </w:p>
    <w:p>
      <w:pPr>
        <w:pStyle w:val="30"/>
        <w:tabs>
          <w:tab w:val="right" w:leader="dot" w:pos="9354"/>
          <w:tab w:val="clear" w:pos="8820"/>
        </w:tabs>
        <w:spacing w:line="480" w:lineRule="auto"/>
        <w:rPr>
          <w:sz w:val="30"/>
          <w:szCs w:val="30"/>
        </w:rPr>
      </w:pPr>
    </w:p>
    <w:p>
      <w:pPr>
        <w:pStyle w:val="34"/>
        <w:tabs>
          <w:tab w:val="right" w:leader="dot" w:pos="9354"/>
          <w:tab w:val="clear" w:pos="8834"/>
        </w:tabs>
      </w:pPr>
    </w:p>
    <w:p>
      <w:pPr>
        <w:pStyle w:val="30"/>
        <w:tabs>
          <w:tab w:val="right" w:leader="dot" w:pos="9354"/>
          <w:tab w:val="clear" w:pos="8820"/>
        </w:tabs>
      </w:pPr>
    </w:p>
    <w:p>
      <w:pPr>
        <w:pStyle w:val="34"/>
        <w:keepNext w:val="0"/>
        <w:keepLines w:val="0"/>
        <w:pageBreakBefore w:val="0"/>
        <w:widowControl w:val="0"/>
        <w:kinsoku/>
        <w:wordWrap/>
        <w:overflowPunct/>
        <w:topLinePunct w:val="0"/>
        <w:autoSpaceDE/>
        <w:autoSpaceDN/>
        <w:bidi w:val="0"/>
        <w:adjustRightInd/>
        <w:snapToGrid/>
        <w:ind w:left="0" w:leftChars="0"/>
        <w:jc w:val="center"/>
        <w:textAlignment w:val="auto"/>
        <w:outlineLvl w:val="0"/>
        <w:rPr>
          <w:rFonts w:ascii="宋体" w:hAnsi="宋体"/>
        </w:rPr>
      </w:pPr>
      <w:r>
        <w:rPr>
          <w:rFonts w:ascii="宋体" w:hAnsi="宋体"/>
        </w:rPr>
        <w:fldChar w:fldCharType="end"/>
      </w:r>
      <w:bookmarkStart w:id="2" w:name="_Toc15423"/>
      <w:bookmarkStart w:id="3" w:name="_Toc152045527"/>
      <w:bookmarkStart w:id="4" w:name="_Toc152042303"/>
      <w:bookmarkStart w:id="5" w:name="_Toc144974495"/>
    </w:p>
    <w:p>
      <w:pPr>
        <w:rPr>
          <w:rFonts w:ascii="宋体" w:hAnsi="宋体"/>
        </w:rPr>
      </w:pPr>
      <w:r>
        <w:rPr>
          <w:rFonts w:ascii="宋体" w:hAnsi="宋体"/>
        </w:rPr>
        <w:br w:type="page"/>
      </w:r>
    </w:p>
    <w:bookmarkEnd w:id="2"/>
    <w:p>
      <w:pPr>
        <w:pStyle w:val="34"/>
        <w:keepNext w:val="0"/>
        <w:keepLines w:val="0"/>
        <w:pageBreakBefore w:val="0"/>
        <w:widowControl w:val="0"/>
        <w:kinsoku/>
        <w:wordWrap/>
        <w:overflowPunct/>
        <w:topLinePunct w:val="0"/>
        <w:autoSpaceDE/>
        <w:autoSpaceDN/>
        <w:bidi w:val="0"/>
        <w:adjustRightInd/>
        <w:snapToGrid/>
        <w:ind w:left="0" w:leftChars="0"/>
        <w:jc w:val="center"/>
        <w:textAlignment w:val="auto"/>
        <w:outlineLvl w:val="0"/>
        <w:rPr>
          <w:rFonts w:hint="eastAsia" w:ascii="宋体" w:hAnsi="宋体" w:eastAsia="宋体" w:cs="宋体"/>
          <w:b/>
          <w:sz w:val="32"/>
          <w:szCs w:val="32"/>
          <w:lang w:val="en-US" w:eastAsia="zh-CN"/>
        </w:rPr>
      </w:pPr>
      <w:r>
        <w:rPr>
          <w:rFonts w:hint="eastAsia" w:ascii="宋体" w:hAnsi="宋体" w:eastAsia="宋体" w:cs="宋体"/>
          <w:b/>
          <w:sz w:val="32"/>
          <w:szCs w:val="32"/>
        </w:rPr>
        <w:t xml:space="preserve">第一部分  </w:t>
      </w:r>
      <w:r>
        <w:rPr>
          <w:rFonts w:hint="eastAsia" w:ascii="宋体" w:hAnsi="宋体" w:cs="宋体"/>
          <w:b/>
          <w:sz w:val="32"/>
          <w:szCs w:val="32"/>
          <w:lang w:eastAsia="zh-CN"/>
        </w:rPr>
        <w:t>招标公告</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4" w:type="dxa"/>
          </w:tcPr>
          <w:p>
            <w:pPr>
              <w:pStyle w:val="38"/>
              <w:keepNext w:val="0"/>
              <w:keepLines w:val="0"/>
              <w:widowControl/>
              <w:suppressLineNumbers w:val="0"/>
              <w:spacing w:before="150" w:beforeAutospacing="0" w:after="0" w:afterAutospacing="0" w:line="510" w:lineRule="atLeast"/>
              <w:ind w:right="0"/>
              <w:jc w:val="both"/>
              <w:rPr>
                <w:rFonts w:hint="eastAsia" w:ascii="宋体" w:hAnsi="宋体" w:eastAsia="宋体" w:cs="宋体"/>
                <w:b/>
                <w:bCs/>
                <w:i w:val="0"/>
                <w:caps w:val="0"/>
                <w:color w:val="000000" w:themeColor="text1"/>
                <w:spacing w:val="0"/>
                <w:sz w:val="24"/>
                <w:szCs w:val="24"/>
                <w:highlight w:val="none"/>
                <w:u w:val="none"/>
                <w:lang w:eastAsia="zh-CN"/>
                <w14:textFill>
                  <w14:solidFill>
                    <w14:schemeClr w14:val="tx1"/>
                  </w14:solidFill>
                </w14:textFill>
              </w:rPr>
            </w:pPr>
            <w:r>
              <w:rPr>
                <w:rFonts w:hint="eastAsia" w:ascii="宋体" w:hAnsi="宋体" w:eastAsia="宋体" w:cs="宋体"/>
                <w:b/>
                <w:bCs/>
                <w:i w:val="0"/>
                <w:caps w:val="0"/>
                <w:color w:val="000000" w:themeColor="text1"/>
                <w:spacing w:val="0"/>
                <w:sz w:val="24"/>
                <w:szCs w:val="24"/>
                <w:highlight w:val="none"/>
                <w:u w:val="none"/>
                <w:lang w:eastAsia="zh-CN"/>
                <w14:textFill>
                  <w14:solidFill>
                    <w14:schemeClr w14:val="tx1"/>
                  </w14:solidFill>
                </w14:textFill>
              </w:rPr>
              <w:t>项目概况</w:t>
            </w:r>
          </w:p>
          <w:p>
            <w:pPr>
              <w:pStyle w:val="38"/>
              <w:keepNext w:val="0"/>
              <w:keepLines w:val="0"/>
              <w:widowControl/>
              <w:suppressLineNumbers w:val="0"/>
              <w:spacing w:before="150" w:beforeAutospacing="0" w:after="0" w:afterAutospacing="0" w:line="510" w:lineRule="atLeast"/>
              <w:ind w:right="0" w:firstLine="480" w:firstLineChars="200"/>
              <w:jc w:val="left"/>
              <w:rPr>
                <w:rFonts w:hint="eastAsia" w:cs="宋体"/>
                <w:b/>
                <w:i w:val="0"/>
                <w:caps w:val="0"/>
                <w:color w:val="000000" w:themeColor="text1"/>
                <w:spacing w:val="0"/>
                <w:sz w:val="24"/>
                <w:szCs w:val="24"/>
                <w:u w:val="none"/>
                <w:vertAlign w:val="baseline"/>
                <w:lang w:eastAsia="zh-CN"/>
                <w14:textFill>
                  <w14:solidFill>
                    <w14:schemeClr w14:val="tx1"/>
                  </w14:solidFill>
                </w14:textFill>
              </w:rPr>
            </w:pPr>
            <w:r>
              <w:rPr>
                <w:rFonts w:hint="eastAsia" w:ascii="宋体" w:hAnsi="宋体" w:eastAsia="宋体" w:cs="宋体"/>
                <w:i w:val="0"/>
                <w:caps w:val="0"/>
                <w:color w:val="000000" w:themeColor="text1"/>
                <w:spacing w:val="0"/>
                <w:sz w:val="24"/>
                <w:szCs w:val="24"/>
                <w:highlight w:val="none"/>
                <w:u w:val="none"/>
                <w:lang w:eastAsia="zh-CN"/>
                <w14:textFill>
                  <w14:solidFill>
                    <w14:schemeClr w14:val="tx1"/>
                  </w14:solidFill>
                </w14:textFill>
              </w:rPr>
              <w:t>长安区2021年粮食单产提升项目招标项目的潜在投标人应在西安市未央区凤城五路与明光路十字天朗经开中心10楼11002室获取招标文件，并于2022年</w:t>
            </w:r>
            <w:r>
              <w:rPr>
                <w:rFonts w:hint="eastAsia" w:cs="宋体"/>
                <w:i w:val="0"/>
                <w:caps w:val="0"/>
                <w:color w:val="000000" w:themeColor="text1"/>
                <w:spacing w:val="0"/>
                <w:sz w:val="24"/>
                <w:szCs w:val="24"/>
                <w:highlight w:val="none"/>
                <w:u w:val="none"/>
                <w:lang w:val="en-US" w:eastAsia="zh-CN"/>
                <w14:textFill>
                  <w14:solidFill>
                    <w14:schemeClr w14:val="tx1"/>
                  </w14:solidFill>
                </w14:textFill>
              </w:rPr>
              <w:t>05</w:t>
            </w:r>
            <w:r>
              <w:rPr>
                <w:rFonts w:hint="eastAsia" w:ascii="宋体" w:hAnsi="宋体" w:eastAsia="宋体" w:cs="宋体"/>
                <w:i w:val="0"/>
                <w:caps w:val="0"/>
                <w:color w:val="000000" w:themeColor="text1"/>
                <w:spacing w:val="0"/>
                <w:sz w:val="24"/>
                <w:szCs w:val="24"/>
                <w:highlight w:val="none"/>
                <w:u w:val="none"/>
                <w:lang w:eastAsia="zh-CN"/>
                <w14:textFill>
                  <w14:solidFill>
                    <w14:schemeClr w14:val="tx1"/>
                  </w14:solidFill>
                </w14:textFill>
              </w:rPr>
              <w:t>月</w:t>
            </w:r>
            <w:r>
              <w:rPr>
                <w:rFonts w:hint="eastAsia" w:cs="宋体"/>
                <w:i w:val="0"/>
                <w:caps w:val="0"/>
                <w:color w:val="000000" w:themeColor="text1"/>
                <w:spacing w:val="0"/>
                <w:sz w:val="24"/>
                <w:szCs w:val="24"/>
                <w:highlight w:val="none"/>
                <w:u w:val="none"/>
                <w:lang w:val="en-US" w:eastAsia="zh-CN"/>
                <w14:textFill>
                  <w14:solidFill>
                    <w14:schemeClr w14:val="tx1"/>
                  </w14:solidFill>
                </w14:textFill>
              </w:rPr>
              <w:t>06</w:t>
            </w:r>
            <w:r>
              <w:rPr>
                <w:rFonts w:hint="eastAsia" w:ascii="宋体" w:hAnsi="宋体" w:eastAsia="宋体" w:cs="宋体"/>
                <w:i w:val="0"/>
                <w:caps w:val="0"/>
                <w:color w:val="000000" w:themeColor="text1"/>
                <w:spacing w:val="0"/>
                <w:sz w:val="24"/>
                <w:szCs w:val="24"/>
                <w:highlight w:val="none"/>
                <w:u w:val="none"/>
                <w:lang w:eastAsia="zh-CN"/>
                <w14:textFill>
                  <w14:solidFill>
                    <w14:schemeClr w14:val="tx1"/>
                  </w14:solidFill>
                </w14:textFill>
              </w:rPr>
              <w:t>日 09时</w:t>
            </w:r>
            <w:r>
              <w:rPr>
                <w:rFonts w:hint="eastAsia" w:cs="宋体"/>
                <w:i w:val="0"/>
                <w:caps w:val="0"/>
                <w:color w:val="000000" w:themeColor="text1"/>
                <w:spacing w:val="0"/>
                <w:sz w:val="24"/>
                <w:szCs w:val="24"/>
                <w:highlight w:val="none"/>
                <w:u w:val="none"/>
                <w:lang w:val="en-US" w:eastAsia="zh-CN"/>
                <w14:textFill>
                  <w14:solidFill>
                    <w14:schemeClr w14:val="tx1"/>
                  </w14:solidFill>
                </w14:textFill>
              </w:rPr>
              <w:t>00</w:t>
            </w:r>
            <w:r>
              <w:rPr>
                <w:rFonts w:hint="eastAsia" w:ascii="宋体" w:hAnsi="宋体" w:eastAsia="宋体" w:cs="宋体"/>
                <w:i w:val="0"/>
                <w:caps w:val="0"/>
                <w:color w:val="000000" w:themeColor="text1"/>
                <w:spacing w:val="0"/>
                <w:sz w:val="24"/>
                <w:szCs w:val="24"/>
                <w:highlight w:val="none"/>
                <w:u w:val="none"/>
                <w:lang w:eastAsia="zh-CN"/>
                <w14:textFill>
                  <w14:solidFill>
                    <w14:schemeClr w14:val="tx1"/>
                  </w14:solidFill>
                </w14:textFill>
              </w:rPr>
              <w:t>分（北京时间）前递交投标文件。</w:t>
            </w:r>
          </w:p>
        </w:tc>
      </w:tr>
    </w:tbl>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bookmarkStart w:id="6" w:name="_Toc15108"/>
      <w:r>
        <w:rPr>
          <w:rFonts w:hint="eastAsia" w:ascii="宋体" w:hAnsi="宋体" w:eastAsia="宋体" w:cs="宋体"/>
          <w:b/>
          <w:i w:val="0"/>
          <w:caps w:val="0"/>
          <w:color w:val="000000"/>
          <w:spacing w:val="0"/>
          <w:sz w:val="24"/>
          <w:szCs w:val="24"/>
          <w:highlight w:val="none"/>
          <w:u w:val="none"/>
        </w:rPr>
        <w:t>一、项目基本情况：</w:t>
      </w:r>
      <w:bookmarkEnd w:id="6"/>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cs="宋体"/>
          <w:i w:val="0"/>
          <w:caps w:val="0"/>
          <w:color w:val="000000"/>
          <w:spacing w:val="0"/>
          <w:sz w:val="24"/>
          <w:szCs w:val="24"/>
          <w:highlight w:val="none"/>
          <w:u w:val="none"/>
          <w:lang w:val="en-US" w:eastAsia="zh-CN"/>
        </w:rPr>
      </w:pPr>
      <w:r>
        <w:rPr>
          <w:rFonts w:hint="eastAsia" w:cs="宋体"/>
          <w:i w:val="0"/>
          <w:caps w:val="0"/>
          <w:color w:val="000000"/>
          <w:spacing w:val="0"/>
          <w:sz w:val="24"/>
          <w:szCs w:val="24"/>
          <w:highlight w:val="none"/>
          <w:u w:val="none"/>
          <w:lang w:eastAsia="zh-CN"/>
        </w:rPr>
        <w:t>项目编号</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SXJTZB-ZC-GK20220330</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项目名称：</w:t>
      </w:r>
      <w:r>
        <w:rPr>
          <w:rFonts w:hint="eastAsia" w:cs="宋体"/>
          <w:i w:val="0"/>
          <w:caps w:val="0"/>
          <w:color w:val="000000"/>
          <w:spacing w:val="0"/>
          <w:sz w:val="24"/>
          <w:szCs w:val="24"/>
          <w:highlight w:val="none"/>
          <w:u w:val="none"/>
          <w:lang w:eastAsia="zh-CN"/>
        </w:rPr>
        <w:t>长安区2021年粮食单产提升项目</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cs="宋体"/>
          <w:i w:val="0"/>
          <w:caps w:val="0"/>
          <w:color w:val="000000"/>
          <w:spacing w:val="0"/>
          <w:sz w:val="24"/>
          <w:szCs w:val="24"/>
          <w:highlight w:val="none"/>
          <w:u w:val="none"/>
          <w:lang w:eastAsia="zh-CN"/>
        </w:rPr>
      </w:pPr>
      <w:r>
        <w:rPr>
          <w:rFonts w:hint="eastAsia" w:cs="宋体"/>
          <w:i w:val="0"/>
          <w:caps w:val="0"/>
          <w:color w:val="000000"/>
          <w:spacing w:val="0"/>
          <w:sz w:val="24"/>
          <w:szCs w:val="24"/>
          <w:highlight w:val="none"/>
          <w:u w:val="none"/>
          <w:lang w:eastAsia="zh-CN"/>
        </w:rPr>
        <w:t>采购方式：公开招标</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预算金额：</w:t>
      </w:r>
      <w:r>
        <w:rPr>
          <w:rFonts w:hint="eastAsia" w:cs="宋体"/>
          <w:i w:val="0"/>
          <w:caps w:val="0"/>
          <w:color w:val="000000"/>
          <w:spacing w:val="0"/>
          <w:sz w:val="24"/>
          <w:szCs w:val="24"/>
          <w:highlight w:val="none"/>
          <w:u w:val="none"/>
          <w:lang w:val="en-US" w:eastAsia="zh-CN"/>
        </w:rPr>
        <w:t>345</w:t>
      </w:r>
      <w:r>
        <w:rPr>
          <w:rFonts w:hint="eastAsia" w:cs="宋体"/>
          <w:i w:val="0"/>
          <w:caps w:val="0"/>
          <w:color w:val="000000"/>
          <w:spacing w:val="0"/>
          <w:sz w:val="24"/>
          <w:szCs w:val="24"/>
          <w:highlight w:val="none"/>
          <w:u w:val="none"/>
          <w:lang w:eastAsia="zh-CN"/>
        </w:rPr>
        <w:t>0000.00元</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cs="宋体"/>
          <w:i w:val="0"/>
          <w:caps w:val="0"/>
          <w:color w:val="000000"/>
          <w:spacing w:val="0"/>
          <w:sz w:val="24"/>
          <w:szCs w:val="24"/>
          <w:highlight w:val="none"/>
          <w:u w:val="none"/>
          <w:lang w:val="en-US" w:eastAsia="zh-CN"/>
        </w:rPr>
      </w:pPr>
      <w:r>
        <w:rPr>
          <w:rFonts w:hint="eastAsia" w:ascii="宋体" w:hAnsi="宋体" w:eastAsia="宋体" w:cs="宋体"/>
          <w:i w:val="0"/>
          <w:caps w:val="0"/>
          <w:color w:val="000000"/>
          <w:spacing w:val="0"/>
          <w:sz w:val="24"/>
          <w:szCs w:val="24"/>
          <w:highlight w:val="none"/>
          <w:u w:val="none"/>
        </w:rPr>
        <w:t>采购需求</w:t>
      </w:r>
      <w:r>
        <w:rPr>
          <w:rFonts w:hint="eastAsia" w:cs="宋体"/>
          <w:i w:val="0"/>
          <w:caps w:val="0"/>
          <w:color w:val="000000"/>
          <w:spacing w:val="0"/>
          <w:sz w:val="24"/>
          <w:szCs w:val="24"/>
          <w:highlight w:val="none"/>
          <w:u w:val="none"/>
          <w:lang w:val="en-US" w:eastAsia="zh-CN"/>
        </w:rPr>
        <w:t>:</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合同包1(玉米增密度提单产行动综合示范</w:t>
      </w:r>
      <w:r>
        <w:rPr>
          <w:rFonts w:hint="eastAsia" w:cs="宋体"/>
          <w:i w:val="0"/>
          <w:caps w:val="0"/>
          <w:color w:val="000000"/>
          <w:spacing w:val="0"/>
          <w:sz w:val="24"/>
          <w:szCs w:val="24"/>
          <w:highlight w:val="none"/>
          <w:u w:val="none"/>
          <w:lang w:eastAsia="zh-CN"/>
        </w:rPr>
        <w:t>（第</w:t>
      </w:r>
      <w:r>
        <w:rPr>
          <w:rFonts w:hint="eastAsia" w:cs="宋体"/>
          <w:i w:val="0"/>
          <w:caps w:val="0"/>
          <w:color w:val="000000"/>
          <w:spacing w:val="0"/>
          <w:sz w:val="24"/>
          <w:szCs w:val="24"/>
          <w:highlight w:val="none"/>
          <w:u w:val="none"/>
          <w:lang w:val="en-US" w:eastAsia="zh-CN"/>
        </w:rPr>
        <w:t>1包</w:t>
      </w:r>
      <w:r>
        <w:rPr>
          <w:rFonts w:hint="eastAsia" w:cs="宋体"/>
          <w:i w:val="0"/>
          <w:caps w:val="0"/>
          <w:color w:val="000000"/>
          <w:spacing w:val="0"/>
          <w:sz w:val="24"/>
          <w:szCs w:val="24"/>
          <w:highlight w:val="none"/>
          <w:u w:val="none"/>
          <w:lang w:eastAsia="zh-CN"/>
        </w:rPr>
        <w:t>）</w:t>
      </w:r>
      <w:r>
        <w:rPr>
          <w:rFonts w:hint="eastAsia" w:ascii="宋体" w:hAnsi="宋体" w:eastAsia="宋体" w:cs="宋体"/>
          <w:i w:val="0"/>
          <w:caps w:val="0"/>
          <w:color w:val="000000"/>
          <w:spacing w:val="0"/>
          <w:sz w:val="24"/>
          <w:szCs w:val="24"/>
          <w:highlight w:val="none"/>
          <w:u w:val="none"/>
        </w:rPr>
        <w:t>):</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合同包预算金额：600000.00</w:t>
      </w:r>
      <w:r>
        <w:rPr>
          <w:rFonts w:hint="eastAsia" w:cs="宋体"/>
          <w:i w:val="0"/>
          <w:caps w:val="0"/>
          <w:color w:val="000000"/>
          <w:spacing w:val="0"/>
          <w:sz w:val="24"/>
          <w:szCs w:val="24"/>
          <w:highlight w:val="none"/>
          <w:u w:val="none"/>
          <w:lang w:eastAsia="zh-CN"/>
        </w:rPr>
        <w:t>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1300"/>
        <w:gridCol w:w="1626"/>
        <w:gridCol w:w="1037"/>
        <w:gridCol w:w="1529"/>
        <w:gridCol w:w="129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品目号</w:t>
            </w:r>
          </w:p>
        </w:tc>
        <w:tc>
          <w:tcPr>
            <w:tcW w:w="1305"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yellow"/>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品目名称</w:t>
            </w:r>
          </w:p>
        </w:tc>
        <w:tc>
          <w:tcPr>
            <w:tcW w:w="1631"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采购标的</w:t>
            </w:r>
          </w:p>
        </w:tc>
        <w:tc>
          <w:tcPr>
            <w:tcW w:w="1039"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微软雅黑" w:hAnsi="微软雅黑" w:eastAsia="微软雅黑" w:cs="微软雅黑"/>
                <w:b/>
                <w:bCs/>
                <w:i w:val="0"/>
                <w:iCs w:val="0"/>
                <w:caps w:val="0"/>
                <w:color w:val="333333"/>
                <w:spacing w:val="0"/>
                <w:kern w:val="0"/>
                <w:sz w:val="21"/>
                <w:szCs w:val="21"/>
                <w:lang w:val="en-US" w:eastAsia="zh-CN" w:bidi="ar"/>
              </w:rPr>
            </w:pPr>
            <w:r>
              <w:rPr>
                <w:rFonts w:hint="eastAsia" w:ascii="微软雅黑" w:hAnsi="微软雅黑" w:eastAsia="微软雅黑" w:cs="微软雅黑"/>
                <w:b/>
                <w:bCs/>
                <w:i w:val="0"/>
                <w:iCs w:val="0"/>
                <w:caps w:val="0"/>
                <w:color w:val="333333"/>
                <w:spacing w:val="0"/>
                <w:kern w:val="0"/>
                <w:sz w:val="21"/>
                <w:szCs w:val="21"/>
                <w:lang w:val="en-US" w:eastAsia="zh-CN" w:bidi="ar"/>
              </w:rPr>
              <w:t>数量</w:t>
            </w:r>
          </w:p>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（单位）</w:t>
            </w:r>
          </w:p>
        </w:tc>
        <w:tc>
          <w:tcPr>
            <w:tcW w:w="1533"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技术规格、参数及要求</w:t>
            </w:r>
          </w:p>
        </w:tc>
        <w:tc>
          <w:tcPr>
            <w:tcW w:w="1287"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品目预算(元)</w:t>
            </w:r>
          </w:p>
        </w:tc>
        <w:tc>
          <w:tcPr>
            <w:tcW w:w="1287"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1-1</w:t>
            </w:r>
          </w:p>
        </w:tc>
        <w:tc>
          <w:tcPr>
            <w:tcW w:w="1305"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yellow"/>
                <w:u w:val="none"/>
                <w:vertAlign w:val="baseline"/>
                <w:lang w:eastAsia="zh-CN"/>
              </w:rPr>
            </w:pPr>
            <w:r>
              <w:rPr>
                <w:rFonts w:hint="eastAsia" w:cs="宋体"/>
                <w:i w:val="0"/>
                <w:caps w:val="0"/>
                <w:color w:val="000000"/>
                <w:spacing w:val="0"/>
                <w:sz w:val="24"/>
                <w:szCs w:val="24"/>
                <w:highlight w:val="none"/>
                <w:u w:val="none"/>
                <w:vertAlign w:val="baseline"/>
                <w:lang w:eastAsia="zh-CN"/>
              </w:rPr>
              <w:t>农业机械服务</w:t>
            </w:r>
          </w:p>
        </w:tc>
        <w:tc>
          <w:tcPr>
            <w:tcW w:w="1631"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default" w:ascii="宋体" w:hAnsi="宋体" w:eastAsia="宋体" w:cs="宋体"/>
                <w:i w:val="0"/>
                <w:caps w:val="0"/>
                <w:color w:val="000000"/>
                <w:spacing w:val="0"/>
                <w:sz w:val="24"/>
                <w:szCs w:val="24"/>
                <w:highlight w:val="none"/>
                <w:u w:val="none"/>
                <w:vertAlign w:val="baseline"/>
                <w:lang w:val="en-US" w:eastAsia="zh-CN"/>
              </w:rPr>
              <w:t>玉米增密度提单产行动综合示范（第1包）</w:t>
            </w:r>
          </w:p>
        </w:tc>
        <w:tc>
          <w:tcPr>
            <w:tcW w:w="1039"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ascii="微软雅黑" w:hAnsi="微软雅黑" w:eastAsia="微软雅黑" w:cs="微软雅黑"/>
                <w:i w:val="0"/>
                <w:iCs w:val="0"/>
                <w:caps w:val="0"/>
                <w:color w:val="333333"/>
                <w:spacing w:val="0"/>
                <w:sz w:val="21"/>
                <w:szCs w:val="21"/>
                <w:shd w:val="clear" w:color="auto" w:fill="FFFFFF"/>
              </w:rPr>
              <w:t>1(项)</w:t>
            </w:r>
          </w:p>
        </w:tc>
        <w:tc>
          <w:tcPr>
            <w:tcW w:w="1533"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lang w:eastAsia="zh-CN"/>
              </w:rPr>
            </w:pPr>
            <w:r>
              <w:rPr>
                <w:rFonts w:hint="eastAsia" w:cs="宋体"/>
                <w:i w:val="0"/>
                <w:caps w:val="0"/>
                <w:color w:val="000000"/>
                <w:spacing w:val="0"/>
                <w:sz w:val="24"/>
                <w:szCs w:val="24"/>
                <w:highlight w:val="none"/>
                <w:u w:val="none"/>
                <w:vertAlign w:val="baseline"/>
                <w:lang w:eastAsia="zh-CN"/>
              </w:rPr>
              <w:t>12000亩，50元/亩，共计60万元</w:t>
            </w:r>
          </w:p>
        </w:tc>
        <w:tc>
          <w:tcPr>
            <w:tcW w:w="1287"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600000.00</w:t>
            </w:r>
          </w:p>
        </w:tc>
        <w:tc>
          <w:tcPr>
            <w:tcW w:w="1287"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hint="eastAsia" w:cs="宋体"/>
                <w:i w:val="0"/>
                <w:caps w:val="0"/>
                <w:color w:val="000000"/>
                <w:spacing w:val="0"/>
                <w:sz w:val="24"/>
                <w:szCs w:val="24"/>
                <w:highlight w:val="none"/>
                <w:u w:val="none"/>
                <w:vertAlign w:val="baseline"/>
                <w:lang w:val="en-US" w:eastAsia="zh-CN"/>
              </w:rPr>
              <w:t>600000.00</w:t>
            </w:r>
          </w:p>
        </w:tc>
      </w:tr>
    </w:tbl>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right="0" w:firstLine="480" w:firstLineChars="2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本合同包不接受联合体投标</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合同履行期限：202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09</w:t>
      </w:r>
      <w:r>
        <w:rPr>
          <w:rFonts w:hint="eastAsia" w:ascii="宋体" w:hAnsi="宋体" w:eastAsia="宋体" w:cs="宋体"/>
          <w:i w:val="0"/>
          <w:caps w:val="0"/>
          <w:color w:val="000000"/>
          <w:spacing w:val="0"/>
          <w:sz w:val="24"/>
          <w:szCs w:val="24"/>
          <w:highlight w:val="none"/>
          <w:u w:val="none"/>
        </w:rPr>
        <w:t xml:space="preserve"> 00:00:00 至 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 xml:space="preserve">24 </w:t>
      </w:r>
      <w:r>
        <w:rPr>
          <w:rFonts w:hint="eastAsia" w:ascii="宋体" w:hAnsi="宋体" w:eastAsia="宋体" w:cs="宋体"/>
          <w:i w:val="0"/>
          <w:caps w:val="0"/>
          <w:color w:val="000000"/>
          <w:spacing w:val="0"/>
          <w:sz w:val="24"/>
          <w:szCs w:val="24"/>
          <w:highlight w:val="none"/>
          <w:u w:val="none"/>
        </w:rPr>
        <w:t xml:space="preserve"> 00:00:00（具体服务起止日期可随合同签订时间相应顺延）</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合同包</w:t>
      </w:r>
      <w:r>
        <w:rPr>
          <w:rFonts w:hint="eastAsia" w:ascii="宋体" w:hAnsi="宋体" w:eastAsia="宋体"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(玉米增密度提单产行动综合示范</w:t>
      </w:r>
      <w:r>
        <w:rPr>
          <w:rFonts w:hint="eastAsia" w:cs="宋体"/>
          <w:i w:val="0"/>
          <w:caps w:val="0"/>
          <w:color w:val="000000"/>
          <w:spacing w:val="0"/>
          <w:sz w:val="24"/>
          <w:szCs w:val="24"/>
          <w:highlight w:val="none"/>
          <w:u w:val="none"/>
          <w:lang w:eastAsia="zh-CN"/>
        </w:rPr>
        <w:t>（第</w:t>
      </w:r>
      <w:r>
        <w:rPr>
          <w:rFonts w:hint="eastAsia" w:cs="宋体"/>
          <w:i w:val="0"/>
          <w:caps w:val="0"/>
          <w:color w:val="000000"/>
          <w:spacing w:val="0"/>
          <w:sz w:val="24"/>
          <w:szCs w:val="24"/>
          <w:highlight w:val="none"/>
          <w:u w:val="none"/>
          <w:lang w:val="en-US" w:eastAsia="zh-CN"/>
        </w:rPr>
        <w:t>2包</w:t>
      </w:r>
      <w:r>
        <w:rPr>
          <w:rFonts w:hint="eastAsia" w:cs="宋体"/>
          <w:i w:val="0"/>
          <w:caps w:val="0"/>
          <w:color w:val="000000"/>
          <w:spacing w:val="0"/>
          <w:sz w:val="24"/>
          <w:szCs w:val="24"/>
          <w:highlight w:val="none"/>
          <w:u w:val="none"/>
          <w:lang w:eastAsia="zh-CN"/>
        </w:rPr>
        <w:t>）</w:t>
      </w:r>
      <w:r>
        <w:rPr>
          <w:rFonts w:hint="eastAsia" w:ascii="宋体" w:hAnsi="宋体" w:eastAsia="宋体" w:cs="宋体"/>
          <w:i w:val="0"/>
          <w:caps w:val="0"/>
          <w:color w:val="000000"/>
          <w:spacing w:val="0"/>
          <w:sz w:val="24"/>
          <w:szCs w:val="24"/>
          <w:highlight w:val="none"/>
          <w:u w:val="none"/>
        </w:rPr>
        <w:t>):</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合同包预算金额：</w:t>
      </w:r>
      <w:r>
        <w:rPr>
          <w:rFonts w:hint="eastAsia" w:ascii="宋体" w:hAnsi="宋体" w:eastAsia="宋体" w:cs="宋体"/>
          <w:i w:val="0"/>
          <w:caps w:val="0"/>
          <w:color w:val="000000"/>
          <w:spacing w:val="0"/>
          <w:sz w:val="24"/>
          <w:szCs w:val="24"/>
          <w:highlight w:val="none"/>
          <w:u w:val="none"/>
          <w:lang w:val="en-US" w:eastAsia="zh-CN"/>
        </w:rPr>
        <w:t>9</w:t>
      </w:r>
      <w:r>
        <w:rPr>
          <w:rFonts w:hint="eastAsia" w:ascii="宋体" w:hAnsi="宋体" w:eastAsia="宋体" w:cs="宋体"/>
          <w:i w:val="0"/>
          <w:caps w:val="0"/>
          <w:color w:val="000000"/>
          <w:spacing w:val="0"/>
          <w:sz w:val="24"/>
          <w:szCs w:val="24"/>
          <w:highlight w:val="none"/>
          <w:u w:val="none"/>
        </w:rPr>
        <w:t>00000.00</w:t>
      </w:r>
      <w:r>
        <w:rPr>
          <w:rFonts w:hint="eastAsia" w:cs="宋体"/>
          <w:i w:val="0"/>
          <w:caps w:val="0"/>
          <w:color w:val="000000"/>
          <w:spacing w:val="0"/>
          <w:sz w:val="24"/>
          <w:szCs w:val="24"/>
          <w:highlight w:val="none"/>
          <w:u w:val="none"/>
          <w:lang w:eastAsia="zh-CN"/>
        </w:rPr>
        <w:t>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198"/>
        <w:gridCol w:w="1513"/>
        <w:gridCol w:w="995"/>
        <w:gridCol w:w="1443"/>
        <w:gridCol w:w="129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品目号</w:t>
            </w:r>
          </w:p>
        </w:tc>
        <w:tc>
          <w:tcPr>
            <w:tcW w:w="1198"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yellow"/>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品目名称</w:t>
            </w:r>
          </w:p>
        </w:tc>
        <w:tc>
          <w:tcPr>
            <w:tcW w:w="1513"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采购标的</w:t>
            </w:r>
          </w:p>
        </w:tc>
        <w:tc>
          <w:tcPr>
            <w:tcW w:w="995"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微软雅黑" w:hAnsi="微软雅黑" w:eastAsia="微软雅黑" w:cs="微软雅黑"/>
                <w:b/>
                <w:bCs/>
                <w:i w:val="0"/>
                <w:iCs w:val="0"/>
                <w:caps w:val="0"/>
                <w:color w:val="333333"/>
                <w:spacing w:val="0"/>
                <w:kern w:val="0"/>
                <w:sz w:val="21"/>
                <w:szCs w:val="21"/>
                <w:lang w:val="en-US" w:eastAsia="zh-CN" w:bidi="ar"/>
              </w:rPr>
            </w:pPr>
            <w:r>
              <w:rPr>
                <w:rFonts w:hint="eastAsia" w:ascii="微软雅黑" w:hAnsi="微软雅黑" w:eastAsia="微软雅黑" w:cs="微软雅黑"/>
                <w:b/>
                <w:bCs/>
                <w:i w:val="0"/>
                <w:iCs w:val="0"/>
                <w:caps w:val="0"/>
                <w:color w:val="333333"/>
                <w:spacing w:val="0"/>
                <w:kern w:val="0"/>
                <w:sz w:val="21"/>
                <w:szCs w:val="21"/>
                <w:lang w:val="en-US" w:eastAsia="zh-CN" w:bidi="ar"/>
              </w:rPr>
              <w:t>数量</w:t>
            </w:r>
          </w:p>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（单位）</w:t>
            </w:r>
          </w:p>
        </w:tc>
        <w:tc>
          <w:tcPr>
            <w:tcW w:w="1443"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技术规格、参数及要求</w:t>
            </w:r>
          </w:p>
        </w:tc>
        <w:tc>
          <w:tcPr>
            <w:tcW w:w="1296"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品目预算(元)</w:t>
            </w:r>
          </w:p>
        </w:tc>
        <w:tc>
          <w:tcPr>
            <w:tcW w:w="1199"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2-1</w:t>
            </w:r>
          </w:p>
        </w:tc>
        <w:tc>
          <w:tcPr>
            <w:tcW w:w="1198"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yellow"/>
                <w:u w:val="none"/>
                <w:vertAlign w:val="baseline"/>
                <w:lang w:eastAsia="zh-CN"/>
              </w:rPr>
            </w:pPr>
            <w:r>
              <w:rPr>
                <w:rFonts w:hint="eastAsia" w:cs="宋体"/>
                <w:i w:val="0"/>
                <w:caps w:val="0"/>
                <w:color w:val="000000"/>
                <w:spacing w:val="0"/>
                <w:sz w:val="24"/>
                <w:szCs w:val="24"/>
                <w:highlight w:val="none"/>
                <w:u w:val="none"/>
                <w:vertAlign w:val="baseline"/>
                <w:lang w:eastAsia="zh-CN"/>
              </w:rPr>
              <w:t>农业机械服务</w:t>
            </w:r>
          </w:p>
        </w:tc>
        <w:tc>
          <w:tcPr>
            <w:tcW w:w="1513"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default" w:ascii="宋体" w:hAnsi="宋体" w:eastAsia="宋体" w:cs="宋体"/>
                <w:i w:val="0"/>
                <w:caps w:val="0"/>
                <w:color w:val="000000"/>
                <w:spacing w:val="0"/>
                <w:sz w:val="24"/>
                <w:szCs w:val="24"/>
                <w:highlight w:val="none"/>
                <w:u w:val="none"/>
                <w:vertAlign w:val="baseline"/>
                <w:lang w:val="en-US" w:eastAsia="zh-CN"/>
              </w:rPr>
              <w:t>玉米增密度提单产行动综合示范（第</w:t>
            </w:r>
            <w:r>
              <w:rPr>
                <w:rFonts w:hint="eastAsia" w:ascii="宋体" w:hAnsi="宋体" w:eastAsia="宋体" w:cs="宋体"/>
                <w:i w:val="0"/>
                <w:caps w:val="0"/>
                <w:color w:val="000000"/>
                <w:spacing w:val="0"/>
                <w:sz w:val="24"/>
                <w:szCs w:val="24"/>
                <w:highlight w:val="none"/>
                <w:u w:val="none"/>
                <w:vertAlign w:val="baseline"/>
                <w:lang w:val="en-US" w:eastAsia="zh-CN"/>
              </w:rPr>
              <w:t>2</w:t>
            </w:r>
            <w:r>
              <w:rPr>
                <w:rFonts w:hint="default" w:ascii="宋体" w:hAnsi="宋体" w:eastAsia="宋体" w:cs="宋体"/>
                <w:i w:val="0"/>
                <w:caps w:val="0"/>
                <w:color w:val="000000"/>
                <w:spacing w:val="0"/>
                <w:sz w:val="24"/>
                <w:szCs w:val="24"/>
                <w:highlight w:val="none"/>
                <w:u w:val="none"/>
                <w:vertAlign w:val="baseline"/>
                <w:lang w:val="en-US" w:eastAsia="zh-CN"/>
              </w:rPr>
              <w:t>包）</w:t>
            </w:r>
          </w:p>
        </w:tc>
        <w:tc>
          <w:tcPr>
            <w:tcW w:w="995"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ascii="微软雅黑" w:hAnsi="微软雅黑" w:eastAsia="微软雅黑" w:cs="微软雅黑"/>
                <w:i w:val="0"/>
                <w:iCs w:val="0"/>
                <w:caps w:val="0"/>
                <w:color w:val="333333"/>
                <w:spacing w:val="0"/>
                <w:sz w:val="21"/>
                <w:szCs w:val="21"/>
                <w:shd w:val="clear" w:color="auto" w:fill="FFFFFF"/>
              </w:rPr>
              <w:t>1(项)</w:t>
            </w:r>
          </w:p>
        </w:tc>
        <w:tc>
          <w:tcPr>
            <w:tcW w:w="1443"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hint="eastAsia" w:ascii="宋体" w:hAnsi="宋体" w:eastAsia="宋体" w:cs="宋体"/>
                <w:i w:val="0"/>
                <w:caps w:val="0"/>
                <w:color w:val="000000"/>
                <w:spacing w:val="0"/>
                <w:sz w:val="24"/>
                <w:szCs w:val="24"/>
                <w:highlight w:val="none"/>
                <w:u w:val="none"/>
                <w:vertAlign w:val="baseline"/>
              </w:rPr>
              <w:t>18000亩</w:t>
            </w:r>
            <w:r>
              <w:rPr>
                <w:rFonts w:hint="eastAsia" w:cs="宋体"/>
                <w:i w:val="0"/>
                <w:caps w:val="0"/>
                <w:color w:val="000000"/>
                <w:spacing w:val="0"/>
                <w:sz w:val="24"/>
                <w:szCs w:val="24"/>
                <w:highlight w:val="none"/>
                <w:u w:val="none"/>
                <w:vertAlign w:val="baseline"/>
                <w:lang w:eastAsia="zh-CN"/>
              </w:rPr>
              <w:t>，</w:t>
            </w:r>
            <w:r>
              <w:rPr>
                <w:rFonts w:hint="eastAsia" w:ascii="宋体" w:hAnsi="宋体" w:eastAsia="宋体" w:cs="宋体"/>
                <w:i w:val="0"/>
                <w:caps w:val="0"/>
                <w:color w:val="000000"/>
                <w:spacing w:val="0"/>
                <w:sz w:val="24"/>
                <w:szCs w:val="24"/>
                <w:highlight w:val="none"/>
                <w:u w:val="none"/>
                <w:vertAlign w:val="baseline"/>
              </w:rPr>
              <w:t>50元/亩，共计90万元</w:t>
            </w:r>
          </w:p>
        </w:tc>
        <w:tc>
          <w:tcPr>
            <w:tcW w:w="1296"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900000.00</w:t>
            </w:r>
          </w:p>
        </w:tc>
        <w:tc>
          <w:tcPr>
            <w:tcW w:w="1199"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hint="eastAsia" w:cs="宋体"/>
                <w:i w:val="0"/>
                <w:caps w:val="0"/>
                <w:color w:val="000000"/>
                <w:spacing w:val="0"/>
                <w:sz w:val="24"/>
                <w:szCs w:val="24"/>
                <w:highlight w:val="none"/>
                <w:u w:val="none"/>
                <w:vertAlign w:val="baseline"/>
                <w:lang w:val="en-US" w:eastAsia="zh-CN"/>
              </w:rPr>
              <w:t>900000.00</w:t>
            </w:r>
          </w:p>
        </w:tc>
      </w:tr>
    </w:tbl>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right="0" w:firstLine="480" w:firstLineChars="2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本合同包不接受联合体投标</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合同履行期限：202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09</w:t>
      </w:r>
      <w:r>
        <w:rPr>
          <w:rFonts w:hint="eastAsia" w:ascii="宋体" w:hAnsi="宋体" w:eastAsia="宋体" w:cs="宋体"/>
          <w:i w:val="0"/>
          <w:caps w:val="0"/>
          <w:color w:val="000000"/>
          <w:spacing w:val="0"/>
          <w:sz w:val="24"/>
          <w:szCs w:val="24"/>
          <w:highlight w:val="none"/>
          <w:u w:val="none"/>
          <w:lang w:val="en-US" w:eastAsia="zh-CN"/>
        </w:rPr>
        <w:t xml:space="preserve"> </w:t>
      </w:r>
      <w:r>
        <w:rPr>
          <w:rFonts w:hint="eastAsia" w:cs="宋体"/>
          <w:i w:val="0"/>
          <w:caps w:val="0"/>
          <w:color w:val="000000"/>
          <w:spacing w:val="0"/>
          <w:sz w:val="24"/>
          <w:szCs w:val="24"/>
          <w:highlight w:val="none"/>
          <w:u w:val="none"/>
          <w:lang w:val="en-US" w:eastAsia="zh-CN"/>
        </w:rPr>
        <w:t xml:space="preserve"> </w:t>
      </w:r>
      <w:r>
        <w:rPr>
          <w:rFonts w:hint="eastAsia" w:ascii="宋体" w:hAnsi="宋体" w:eastAsia="宋体" w:cs="宋体"/>
          <w:i w:val="0"/>
          <w:caps w:val="0"/>
          <w:color w:val="000000"/>
          <w:spacing w:val="0"/>
          <w:sz w:val="24"/>
          <w:szCs w:val="24"/>
          <w:highlight w:val="none"/>
          <w:u w:val="none"/>
        </w:rPr>
        <w:t>00:00:00 至 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 xml:space="preserve">24 </w:t>
      </w:r>
      <w:r>
        <w:rPr>
          <w:rFonts w:hint="eastAsia" w:ascii="宋体" w:hAnsi="宋体" w:eastAsia="宋体" w:cs="宋体"/>
          <w:i w:val="0"/>
          <w:caps w:val="0"/>
          <w:color w:val="000000"/>
          <w:spacing w:val="0"/>
          <w:sz w:val="24"/>
          <w:szCs w:val="24"/>
          <w:highlight w:val="none"/>
          <w:u w:val="none"/>
        </w:rPr>
        <w:t>00:00:00（具体服务起止日期可随合同签订时间相应顺延）</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合同包</w:t>
      </w:r>
      <w:r>
        <w:rPr>
          <w:rFonts w:hint="eastAsia" w:ascii="宋体" w:hAnsi="宋体" w:eastAsia="宋体" w:cs="宋体"/>
          <w:i w:val="0"/>
          <w:caps w:val="0"/>
          <w:color w:val="000000"/>
          <w:spacing w:val="0"/>
          <w:sz w:val="24"/>
          <w:szCs w:val="24"/>
          <w:highlight w:val="none"/>
          <w:u w:val="none"/>
          <w:lang w:val="en-US" w:eastAsia="zh-CN"/>
        </w:rPr>
        <w:t>3</w:t>
      </w:r>
      <w:r>
        <w:rPr>
          <w:rFonts w:hint="eastAsia" w:ascii="宋体" w:hAnsi="宋体" w:eastAsia="宋体" w:cs="宋体"/>
          <w:i w:val="0"/>
          <w:caps w:val="0"/>
          <w:color w:val="000000"/>
          <w:spacing w:val="0"/>
          <w:sz w:val="24"/>
          <w:szCs w:val="24"/>
          <w:highlight w:val="none"/>
          <w:u w:val="none"/>
        </w:rPr>
        <w:t>(玉米增密度提单产行动综合示范（玉米机械播种）</w:t>
      </w:r>
      <w:r>
        <w:rPr>
          <w:rFonts w:hint="eastAsia" w:ascii="宋体" w:hAnsi="宋体" w:eastAsia="宋体" w:cs="宋体"/>
          <w:i w:val="0"/>
          <w:caps w:val="0"/>
          <w:color w:val="000000"/>
          <w:spacing w:val="0"/>
          <w:sz w:val="24"/>
          <w:szCs w:val="24"/>
          <w:highlight w:val="none"/>
          <w:u w:val="none"/>
          <w:lang w:eastAsia="zh-CN"/>
        </w:rPr>
        <w:t>与小麦播种质量提升行动综合示范（机械深松）</w:t>
      </w:r>
      <w:r>
        <w:rPr>
          <w:rFonts w:hint="eastAsia" w:ascii="宋体" w:hAnsi="宋体" w:eastAsia="宋体" w:cs="宋体"/>
          <w:i w:val="0"/>
          <w:caps w:val="0"/>
          <w:color w:val="000000"/>
          <w:spacing w:val="0"/>
          <w:sz w:val="24"/>
          <w:szCs w:val="24"/>
          <w:highlight w:val="none"/>
          <w:u w:val="none"/>
        </w:rPr>
        <w:t>):</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960" w:firstLineChars="40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合同包预算金额：</w:t>
      </w:r>
      <w:r>
        <w:rPr>
          <w:rFonts w:hint="eastAsia" w:cs="宋体"/>
          <w:i w:val="0"/>
          <w:caps w:val="0"/>
          <w:color w:val="000000"/>
          <w:spacing w:val="0"/>
          <w:sz w:val="24"/>
          <w:szCs w:val="24"/>
          <w:highlight w:val="none"/>
          <w:u w:val="none"/>
          <w:lang w:val="en-US" w:eastAsia="zh-CN"/>
        </w:rPr>
        <w:t>195</w:t>
      </w:r>
      <w:r>
        <w:rPr>
          <w:rFonts w:hint="eastAsia" w:ascii="宋体" w:hAnsi="宋体" w:eastAsia="宋体" w:cs="宋体"/>
          <w:i w:val="0"/>
          <w:caps w:val="0"/>
          <w:color w:val="000000"/>
          <w:spacing w:val="0"/>
          <w:sz w:val="24"/>
          <w:szCs w:val="24"/>
          <w:highlight w:val="none"/>
          <w:u w:val="none"/>
        </w:rPr>
        <w:t>0000.00</w:t>
      </w:r>
      <w:r>
        <w:rPr>
          <w:rFonts w:hint="eastAsia" w:cs="宋体"/>
          <w:i w:val="0"/>
          <w:caps w:val="0"/>
          <w:color w:val="000000"/>
          <w:spacing w:val="0"/>
          <w:sz w:val="24"/>
          <w:szCs w:val="24"/>
          <w:highlight w:val="none"/>
          <w:u w:val="none"/>
          <w:lang w:eastAsia="zh-CN"/>
        </w:rPr>
        <w:t>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236"/>
        <w:gridCol w:w="1556"/>
        <w:gridCol w:w="1011"/>
        <w:gridCol w:w="1475"/>
        <w:gridCol w:w="1416"/>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品目号</w:t>
            </w:r>
          </w:p>
        </w:tc>
        <w:tc>
          <w:tcPr>
            <w:tcW w:w="1305"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yellow"/>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品目名称</w:t>
            </w:r>
          </w:p>
        </w:tc>
        <w:tc>
          <w:tcPr>
            <w:tcW w:w="1631"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highlight w:val="none"/>
                <w:lang w:val="en-US" w:eastAsia="zh-CN" w:bidi="ar"/>
              </w:rPr>
              <w:t>采购标的</w:t>
            </w:r>
          </w:p>
        </w:tc>
        <w:tc>
          <w:tcPr>
            <w:tcW w:w="1039"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微软雅黑" w:hAnsi="微软雅黑" w:eastAsia="微软雅黑" w:cs="微软雅黑"/>
                <w:b/>
                <w:bCs/>
                <w:i w:val="0"/>
                <w:iCs w:val="0"/>
                <w:caps w:val="0"/>
                <w:color w:val="333333"/>
                <w:spacing w:val="0"/>
                <w:kern w:val="0"/>
                <w:sz w:val="21"/>
                <w:szCs w:val="21"/>
                <w:lang w:val="en-US" w:eastAsia="zh-CN" w:bidi="ar"/>
              </w:rPr>
            </w:pPr>
            <w:r>
              <w:rPr>
                <w:rFonts w:hint="eastAsia" w:ascii="微软雅黑" w:hAnsi="微软雅黑" w:eastAsia="微软雅黑" w:cs="微软雅黑"/>
                <w:b/>
                <w:bCs/>
                <w:i w:val="0"/>
                <w:iCs w:val="0"/>
                <w:caps w:val="0"/>
                <w:color w:val="333333"/>
                <w:spacing w:val="0"/>
                <w:kern w:val="0"/>
                <w:sz w:val="21"/>
                <w:szCs w:val="21"/>
                <w:lang w:val="en-US" w:eastAsia="zh-CN" w:bidi="ar"/>
              </w:rPr>
              <w:t>数量</w:t>
            </w:r>
          </w:p>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（单位）</w:t>
            </w:r>
          </w:p>
        </w:tc>
        <w:tc>
          <w:tcPr>
            <w:tcW w:w="1533"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技术规格、参数及要求</w:t>
            </w:r>
          </w:p>
        </w:tc>
        <w:tc>
          <w:tcPr>
            <w:tcW w:w="1287"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品目预算(元)</w:t>
            </w:r>
          </w:p>
        </w:tc>
        <w:tc>
          <w:tcPr>
            <w:tcW w:w="1287" w:type="dxa"/>
            <w:noWrap w:val="0"/>
            <w:vAlign w:val="center"/>
          </w:tcPr>
          <w:p>
            <w:pPr>
              <w:keepNext w:val="0"/>
              <w:keepLines w:val="0"/>
              <w:widowControl/>
              <w:suppressLineNumbers w:val="0"/>
              <w:wordWrap w:val="0"/>
              <w:spacing w:before="0" w:beforeAutospacing="0" w:after="0" w:afterAutospacing="0" w:line="360" w:lineRule="atLeast"/>
              <w:ind w:left="0" w:leftChars="0" w:right="0" w:rightChars="0" w:firstLine="0" w:firstLineChars="0"/>
              <w:jc w:val="center"/>
              <w:textAlignment w:val="center"/>
              <w:rPr>
                <w:rFonts w:hint="eastAsia" w:ascii="宋体" w:hAnsi="宋体" w:eastAsia="宋体" w:cs="宋体"/>
                <w:i w:val="0"/>
                <w:caps w:val="0"/>
                <w:color w:val="000000"/>
                <w:spacing w:val="0"/>
                <w:sz w:val="24"/>
                <w:szCs w:val="24"/>
                <w:highlight w:val="none"/>
                <w:u w:val="none"/>
                <w:vertAlign w:val="baseline"/>
              </w:rPr>
            </w:pPr>
            <w:r>
              <w:rPr>
                <w:rFonts w:hint="eastAsia" w:ascii="微软雅黑" w:hAnsi="微软雅黑" w:eastAsia="微软雅黑" w:cs="微软雅黑"/>
                <w:b/>
                <w:bCs/>
                <w:i w:val="0"/>
                <w:iCs w:val="0"/>
                <w:caps w:val="0"/>
                <w:color w:val="333333"/>
                <w:spacing w:val="0"/>
                <w:kern w:val="0"/>
                <w:sz w:val="21"/>
                <w:szCs w:val="21"/>
                <w:lang w:val="en-US" w:eastAsia="zh-CN" w:bidi="ar"/>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3-1</w:t>
            </w:r>
          </w:p>
        </w:tc>
        <w:tc>
          <w:tcPr>
            <w:tcW w:w="1305"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yellow"/>
                <w:u w:val="none"/>
                <w:vertAlign w:val="baseline"/>
                <w:lang w:eastAsia="zh-CN"/>
              </w:rPr>
            </w:pPr>
            <w:r>
              <w:rPr>
                <w:rFonts w:hint="eastAsia" w:cs="宋体"/>
                <w:i w:val="0"/>
                <w:caps w:val="0"/>
                <w:color w:val="000000"/>
                <w:spacing w:val="0"/>
                <w:sz w:val="24"/>
                <w:szCs w:val="24"/>
                <w:highlight w:val="none"/>
                <w:u w:val="none"/>
                <w:vertAlign w:val="baseline"/>
                <w:lang w:eastAsia="zh-CN"/>
              </w:rPr>
              <w:t>农业机械服务</w:t>
            </w:r>
          </w:p>
        </w:tc>
        <w:tc>
          <w:tcPr>
            <w:tcW w:w="1631"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ascii="宋体" w:hAnsi="宋体" w:eastAsia="宋体" w:cs="宋体"/>
                <w:i w:val="0"/>
                <w:caps w:val="0"/>
                <w:color w:val="000000"/>
                <w:spacing w:val="0"/>
                <w:sz w:val="24"/>
                <w:szCs w:val="24"/>
                <w:highlight w:val="none"/>
                <w:u w:val="none"/>
              </w:rPr>
              <w:t>玉米增密度提单产行动综合示范（玉米机械播种）</w:t>
            </w:r>
            <w:r>
              <w:rPr>
                <w:rFonts w:hint="eastAsia" w:ascii="宋体" w:hAnsi="宋体" w:eastAsia="宋体" w:cs="宋体"/>
                <w:i w:val="0"/>
                <w:caps w:val="0"/>
                <w:color w:val="000000"/>
                <w:spacing w:val="0"/>
                <w:sz w:val="24"/>
                <w:szCs w:val="24"/>
                <w:highlight w:val="none"/>
                <w:u w:val="none"/>
                <w:lang w:eastAsia="zh-CN"/>
              </w:rPr>
              <w:t>与小麦播种质量提升行动综合示范（机械深松）</w:t>
            </w:r>
          </w:p>
        </w:tc>
        <w:tc>
          <w:tcPr>
            <w:tcW w:w="1039"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ascii="微软雅黑" w:hAnsi="微软雅黑" w:eastAsia="微软雅黑" w:cs="微软雅黑"/>
                <w:i w:val="0"/>
                <w:iCs w:val="0"/>
                <w:caps w:val="0"/>
                <w:color w:val="333333"/>
                <w:spacing w:val="0"/>
                <w:sz w:val="21"/>
                <w:szCs w:val="21"/>
                <w:shd w:val="clear" w:color="auto" w:fill="FFFFFF"/>
              </w:rPr>
              <w:t>1(项)</w:t>
            </w:r>
          </w:p>
        </w:tc>
        <w:tc>
          <w:tcPr>
            <w:tcW w:w="1533"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lang w:eastAsia="zh-CN"/>
              </w:rPr>
            </w:pPr>
            <w:r>
              <w:rPr>
                <w:rFonts w:hint="eastAsia" w:ascii="宋体" w:hAnsi="宋体" w:eastAsia="宋体" w:cs="宋体"/>
                <w:i w:val="0"/>
                <w:caps w:val="0"/>
                <w:color w:val="000000"/>
                <w:spacing w:val="0"/>
                <w:sz w:val="24"/>
                <w:szCs w:val="24"/>
                <w:highlight w:val="none"/>
                <w:u w:val="none"/>
                <w:vertAlign w:val="baseline"/>
                <w:lang w:eastAsia="zh-CN"/>
              </w:rPr>
              <w:t>玉米机械播种</w:t>
            </w:r>
            <w:r>
              <w:rPr>
                <w:rFonts w:hint="eastAsia" w:cs="宋体"/>
                <w:i w:val="0"/>
                <w:caps w:val="0"/>
                <w:color w:val="000000"/>
                <w:spacing w:val="0"/>
                <w:sz w:val="24"/>
                <w:szCs w:val="24"/>
                <w:highlight w:val="none"/>
                <w:u w:val="none"/>
                <w:vertAlign w:val="baseline"/>
                <w:lang w:eastAsia="zh-CN"/>
              </w:rPr>
              <w:t>：10000亩，45元/亩，共计45万元；机械深松：30000亩，50元/亩，共计150万元</w:t>
            </w:r>
          </w:p>
        </w:tc>
        <w:tc>
          <w:tcPr>
            <w:tcW w:w="1287"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default" w:ascii="宋体" w:hAnsi="宋体" w:eastAsia="宋体" w:cs="宋体"/>
                <w:i w:val="0"/>
                <w:caps w:val="0"/>
                <w:color w:val="000000"/>
                <w:spacing w:val="0"/>
                <w:sz w:val="24"/>
                <w:szCs w:val="24"/>
                <w:highlight w:val="none"/>
                <w:u w:val="none"/>
                <w:vertAlign w:val="baseline"/>
                <w:lang w:val="en-US" w:eastAsia="zh-CN"/>
              </w:rPr>
            </w:pPr>
            <w:r>
              <w:rPr>
                <w:rFonts w:hint="eastAsia" w:cs="宋体"/>
                <w:i w:val="0"/>
                <w:caps w:val="0"/>
                <w:color w:val="000000"/>
                <w:spacing w:val="0"/>
                <w:sz w:val="24"/>
                <w:szCs w:val="24"/>
                <w:highlight w:val="none"/>
                <w:u w:val="none"/>
                <w:vertAlign w:val="baseline"/>
                <w:lang w:val="en-US" w:eastAsia="zh-CN"/>
              </w:rPr>
              <w:t>1950000.00</w:t>
            </w:r>
          </w:p>
        </w:tc>
        <w:tc>
          <w:tcPr>
            <w:tcW w:w="1287" w:type="dxa"/>
            <w:noWrap w:val="0"/>
            <w:vAlign w:val="center"/>
          </w:tcPr>
          <w:p>
            <w:pPr>
              <w:pStyle w:val="38"/>
              <w:keepNext w:val="0"/>
              <w:keepLines w:val="0"/>
              <w:widowControl/>
              <w:suppressLineNumbers w:val="0"/>
              <w:spacing w:before="0" w:beforeAutospacing="0" w:after="0" w:afterAutospacing="0" w:line="510" w:lineRule="atLeast"/>
              <w:ind w:right="0"/>
              <w:jc w:val="center"/>
              <w:rPr>
                <w:rFonts w:hint="eastAsia" w:ascii="宋体" w:hAnsi="宋体" w:eastAsia="宋体" w:cs="宋体"/>
                <w:i w:val="0"/>
                <w:caps w:val="0"/>
                <w:color w:val="000000"/>
                <w:spacing w:val="0"/>
                <w:sz w:val="24"/>
                <w:szCs w:val="24"/>
                <w:highlight w:val="none"/>
                <w:u w:val="none"/>
                <w:vertAlign w:val="baseline"/>
              </w:rPr>
            </w:pPr>
            <w:r>
              <w:rPr>
                <w:rFonts w:hint="eastAsia" w:cs="宋体"/>
                <w:i w:val="0"/>
                <w:caps w:val="0"/>
                <w:color w:val="000000"/>
                <w:spacing w:val="0"/>
                <w:sz w:val="24"/>
                <w:szCs w:val="24"/>
                <w:highlight w:val="none"/>
                <w:u w:val="none"/>
                <w:vertAlign w:val="baseline"/>
                <w:lang w:val="en-US" w:eastAsia="zh-CN"/>
              </w:rPr>
              <w:t>1950000.00</w:t>
            </w:r>
          </w:p>
        </w:tc>
      </w:tr>
    </w:tbl>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right="0" w:firstLine="480" w:firstLineChars="20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本合同包不接受联合体投标</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合同履行期限：202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09</w:t>
      </w:r>
      <w:r>
        <w:rPr>
          <w:rFonts w:hint="eastAsia" w:ascii="宋体" w:hAnsi="宋体" w:eastAsia="宋体" w:cs="宋体"/>
          <w:i w:val="0"/>
          <w:caps w:val="0"/>
          <w:color w:val="000000"/>
          <w:spacing w:val="0"/>
          <w:sz w:val="24"/>
          <w:szCs w:val="24"/>
          <w:highlight w:val="none"/>
          <w:u w:val="none"/>
        </w:rPr>
        <w:t xml:space="preserve"> 00:00:00 至 202</w:t>
      </w:r>
      <w:r>
        <w:rPr>
          <w:rFonts w:hint="eastAsia" w:cs="宋体"/>
          <w:i w:val="0"/>
          <w:caps w:val="0"/>
          <w:color w:val="000000"/>
          <w:spacing w:val="0"/>
          <w:sz w:val="24"/>
          <w:szCs w:val="24"/>
          <w:highlight w:val="none"/>
          <w:u w:val="none"/>
          <w:lang w:val="en-US" w:eastAsia="zh-CN"/>
        </w:rPr>
        <w:t>2</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06</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val="en-US" w:eastAsia="zh-CN"/>
        </w:rPr>
        <w:t xml:space="preserve">08 </w:t>
      </w:r>
      <w:r>
        <w:rPr>
          <w:rFonts w:hint="eastAsia" w:ascii="宋体" w:hAnsi="宋体" w:eastAsia="宋体" w:cs="宋体"/>
          <w:i w:val="0"/>
          <w:caps w:val="0"/>
          <w:color w:val="000000"/>
          <w:spacing w:val="0"/>
          <w:sz w:val="24"/>
          <w:szCs w:val="24"/>
          <w:highlight w:val="none"/>
          <w:u w:val="none"/>
        </w:rPr>
        <w:t xml:space="preserve"> 00:00:00（具体服务起止日期可随合同签订时间相应顺延）</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bookmarkStart w:id="7" w:name="_Toc3768"/>
      <w:r>
        <w:rPr>
          <w:rFonts w:hint="eastAsia" w:ascii="宋体" w:hAnsi="宋体" w:eastAsia="宋体" w:cs="宋体"/>
          <w:b/>
          <w:i w:val="0"/>
          <w:caps w:val="0"/>
          <w:color w:val="000000"/>
          <w:spacing w:val="0"/>
          <w:sz w:val="24"/>
          <w:szCs w:val="24"/>
          <w:highlight w:val="none"/>
          <w:u w:val="none"/>
        </w:rPr>
        <w:t xml:space="preserve">二、 </w:t>
      </w:r>
      <w:bookmarkEnd w:id="7"/>
      <w:r>
        <w:rPr>
          <w:rFonts w:hint="eastAsia" w:ascii="宋体" w:hAnsi="宋体" w:eastAsia="宋体" w:cs="宋体"/>
          <w:b/>
          <w:i w:val="0"/>
          <w:caps w:val="0"/>
          <w:color w:val="000000"/>
          <w:spacing w:val="0"/>
          <w:sz w:val="24"/>
          <w:szCs w:val="24"/>
          <w:highlight w:val="none"/>
          <w:u w:val="none"/>
        </w:rPr>
        <w:t>申请人的资格要求：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1.满足《中华人民共和国政府釆购法》第二十二条规定</w:t>
      </w:r>
      <w:r>
        <w:rPr>
          <w:rFonts w:hint="eastAsia" w:ascii="宋体" w:hAnsi="宋体" w:eastAsia="宋体" w:cs="宋体"/>
          <w:i w:val="0"/>
          <w:caps w:val="0"/>
          <w:color w:val="000000"/>
          <w:spacing w:val="0"/>
          <w:sz w:val="24"/>
          <w:szCs w:val="24"/>
          <w:highlight w:val="none"/>
          <w:u w:val="none"/>
          <w:lang w:eastAsia="zh-CN"/>
        </w:rPr>
        <w:t>；</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 xml:space="preserve">2.落实政府采购政策需满足的资格要求： </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bidi="ar"/>
        </w:rPr>
      </w:pPr>
      <w:r>
        <w:rPr>
          <w:rFonts w:hint="eastAsia" w:ascii="宋体" w:hAnsi="宋体" w:eastAsia="宋体" w:cs="微软雅黑"/>
          <w:bCs/>
          <w:color w:val="333333"/>
          <w:highlight w:val="none"/>
          <w:lang w:bidi="ar"/>
        </w:rPr>
        <w:t>合同包1(玉米增密度提单产行动综合示范（第1包）)落实政府采购政策需满足的资格要求如下:</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bidi="ar"/>
        </w:rPr>
      </w:pPr>
      <w:r>
        <w:rPr>
          <w:rFonts w:hint="eastAsia" w:ascii="宋体" w:hAnsi="宋体" w:eastAsia="宋体" w:cs="微软雅黑"/>
          <w:bCs/>
          <w:color w:val="333333"/>
          <w:highlight w:val="none"/>
          <w:lang w:bidi="ar"/>
        </w:rPr>
        <w:t>本项目</w:t>
      </w:r>
      <w:r>
        <w:rPr>
          <w:rFonts w:hint="eastAsia" w:ascii="宋体" w:hAnsi="宋体" w:eastAsia="宋体" w:cs="微软雅黑"/>
          <w:bCs/>
          <w:color w:val="333333"/>
          <w:highlight w:val="none"/>
          <w:lang w:eastAsia="zh-CN" w:bidi="ar"/>
        </w:rPr>
        <w:t>非</w:t>
      </w:r>
      <w:r>
        <w:rPr>
          <w:rFonts w:hint="eastAsia" w:ascii="宋体" w:hAnsi="宋体" w:eastAsia="宋体" w:cs="微软雅黑"/>
          <w:bCs/>
          <w:color w:val="333333"/>
          <w:highlight w:val="none"/>
          <w:lang w:bidi="ar"/>
        </w:rPr>
        <w:t>专门面向中小企业采购。</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bidi="ar"/>
        </w:rPr>
      </w:pPr>
      <w:r>
        <w:rPr>
          <w:rFonts w:hint="eastAsia" w:ascii="宋体" w:hAnsi="宋体" w:eastAsia="宋体" w:cs="微软雅黑"/>
          <w:bCs/>
          <w:color w:val="333333"/>
          <w:highlight w:val="none"/>
          <w:lang w:bidi="ar"/>
        </w:rPr>
        <w:t>合同包</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bidi="ar"/>
        </w:rPr>
        <w:t>(玉米增密度提单产行动综合示范（第</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bidi="ar"/>
        </w:rPr>
        <w:t>包）)落实政府采购政策需满足的资格要求如下:</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val="en-US" w:eastAsia="zh-CN" w:bidi="ar"/>
        </w:rPr>
      </w:pPr>
      <w:r>
        <w:rPr>
          <w:rFonts w:hint="eastAsia" w:ascii="宋体" w:hAnsi="宋体" w:eastAsia="宋体" w:cs="微软雅黑"/>
          <w:bCs/>
          <w:color w:val="333333"/>
          <w:highlight w:val="none"/>
          <w:lang w:bidi="ar"/>
        </w:rPr>
        <w:t>本项目</w:t>
      </w:r>
      <w:r>
        <w:rPr>
          <w:rFonts w:hint="eastAsia" w:ascii="宋体" w:hAnsi="宋体" w:eastAsia="宋体" w:cs="微软雅黑"/>
          <w:bCs/>
          <w:color w:val="333333"/>
          <w:highlight w:val="none"/>
          <w:lang w:eastAsia="zh-CN" w:bidi="ar"/>
        </w:rPr>
        <w:t>非</w:t>
      </w:r>
      <w:r>
        <w:rPr>
          <w:rFonts w:hint="eastAsia" w:ascii="宋体" w:hAnsi="宋体" w:eastAsia="宋体" w:cs="微软雅黑"/>
          <w:bCs/>
          <w:color w:val="333333"/>
          <w:highlight w:val="none"/>
          <w:lang w:bidi="ar"/>
        </w:rPr>
        <w:t>专门面向中小企业采购。</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bidi="ar"/>
        </w:rPr>
      </w:pPr>
      <w:r>
        <w:rPr>
          <w:rFonts w:hint="eastAsia" w:ascii="宋体" w:hAnsi="宋体" w:eastAsia="宋体" w:cs="微软雅黑"/>
          <w:bCs/>
          <w:color w:val="333333"/>
          <w:highlight w:val="none"/>
          <w:lang w:bidi="ar"/>
        </w:rPr>
        <w:t>合同包</w:t>
      </w:r>
      <w:r>
        <w:rPr>
          <w:rFonts w:hint="eastAsia" w:ascii="宋体" w:hAnsi="宋体" w:eastAsia="宋体" w:cs="微软雅黑"/>
          <w:bCs/>
          <w:color w:val="333333"/>
          <w:highlight w:val="none"/>
          <w:lang w:val="en-US" w:eastAsia="zh-CN" w:bidi="ar"/>
        </w:rPr>
        <w:t>3</w:t>
      </w:r>
      <w:r>
        <w:rPr>
          <w:rFonts w:hint="eastAsia" w:ascii="宋体" w:hAnsi="宋体" w:eastAsia="宋体" w:cs="微软雅黑"/>
          <w:bCs/>
          <w:color w:val="333333"/>
          <w:highlight w:val="none"/>
          <w:lang w:bidi="ar"/>
        </w:rPr>
        <w:t>(</w:t>
      </w:r>
      <w:r>
        <w:rPr>
          <w:rFonts w:hint="eastAsia" w:ascii="宋体" w:hAnsi="宋体" w:eastAsia="宋体" w:cs="宋体"/>
          <w:i w:val="0"/>
          <w:caps w:val="0"/>
          <w:color w:val="000000"/>
          <w:spacing w:val="0"/>
          <w:sz w:val="24"/>
          <w:szCs w:val="24"/>
          <w:highlight w:val="none"/>
          <w:u w:val="none"/>
        </w:rPr>
        <w:t>玉米增密度提单产行动综合示范（玉米机械播种）</w:t>
      </w:r>
      <w:r>
        <w:rPr>
          <w:rFonts w:hint="eastAsia" w:ascii="宋体" w:hAnsi="宋体" w:eastAsia="宋体" w:cs="宋体"/>
          <w:i w:val="0"/>
          <w:caps w:val="0"/>
          <w:color w:val="000000"/>
          <w:spacing w:val="0"/>
          <w:sz w:val="24"/>
          <w:szCs w:val="24"/>
          <w:highlight w:val="none"/>
          <w:u w:val="none"/>
          <w:lang w:eastAsia="zh-CN"/>
        </w:rPr>
        <w:t>与小麦播种质量提升行动综合示范（机械深松）</w:t>
      </w:r>
      <w:r>
        <w:rPr>
          <w:rFonts w:hint="eastAsia" w:ascii="宋体" w:hAnsi="宋体" w:eastAsia="宋体" w:cs="微软雅黑"/>
          <w:bCs/>
          <w:color w:val="333333"/>
          <w:highlight w:val="none"/>
          <w:lang w:bidi="ar"/>
        </w:rPr>
        <w:t>)落实政府采购政策需满足的资格要求如下:</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val="en-US" w:eastAsia="zh-CN" w:bidi="ar"/>
        </w:rPr>
      </w:pPr>
      <w:r>
        <w:rPr>
          <w:rFonts w:hint="eastAsia" w:ascii="宋体" w:hAnsi="宋体" w:eastAsia="宋体" w:cs="微软雅黑"/>
          <w:bCs/>
          <w:color w:val="333333"/>
          <w:highlight w:val="none"/>
          <w:lang w:bidi="ar"/>
        </w:rPr>
        <w:t>本项目</w:t>
      </w:r>
      <w:r>
        <w:rPr>
          <w:rFonts w:hint="eastAsia" w:ascii="宋体" w:hAnsi="宋体" w:eastAsia="宋体" w:cs="微软雅黑"/>
          <w:bCs/>
          <w:color w:val="333333"/>
          <w:highlight w:val="none"/>
          <w:lang w:eastAsia="zh-CN" w:bidi="ar"/>
        </w:rPr>
        <w:t>非</w:t>
      </w:r>
      <w:r>
        <w:rPr>
          <w:rFonts w:hint="eastAsia" w:ascii="宋体" w:hAnsi="宋体" w:eastAsia="宋体" w:cs="微软雅黑"/>
          <w:bCs/>
          <w:color w:val="333333"/>
          <w:highlight w:val="none"/>
          <w:lang w:bidi="ar"/>
        </w:rPr>
        <w:t>专门面向中小企业采购。</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3</w:t>
      </w:r>
      <w:r>
        <w:rPr>
          <w:rFonts w:hint="eastAsia" w:cs="宋体"/>
          <w:i w:val="0"/>
          <w:caps w:val="0"/>
          <w:color w:val="000000"/>
          <w:spacing w:val="0"/>
          <w:sz w:val="24"/>
          <w:szCs w:val="24"/>
          <w:highlight w:val="none"/>
          <w:u w:val="none"/>
          <w:lang w:val="en-US" w:eastAsia="zh-CN"/>
        </w:rPr>
        <w:t>.</w:t>
      </w:r>
      <w:r>
        <w:rPr>
          <w:rFonts w:hint="eastAsia" w:ascii="宋体" w:hAnsi="宋体" w:eastAsia="宋体" w:cs="宋体"/>
          <w:i w:val="0"/>
          <w:caps w:val="0"/>
          <w:color w:val="000000"/>
          <w:spacing w:val="0"/>
          <w:sz w:val="24"/>
          <w:szCs w:val="24"/>
          <w:highlight w:val="none"/>
          <w:u w:val="none"/>
        </w:rPr>
        <w:t>本项目的特定资格要求：</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eastAsia="zh-CN" w:bidi="ar"/>
        </w:rPr>
      </w:pPr>
      <w:r>
        <w:rPr>
          <w:rFonts w:hint="eastAsia" w:ascii="宋体" w:hAnsi="宋体" w:eastAsia="宋体" w:cs="微软雅黑"/>
          <w:bCs/>
          <w:color w:val="333333"/>
          <w:highlight w:val="none"/>
          <w:lang w:bidi="ar"/>
        </w:rPr>
        <w:t>合同包1(玉米增密度提单产行动综合示范（第1包）)</w:t>
      </w:r>
      <w:r>
        <w:rPr>
          <w:rFonts w:hint="eastAsia" w:ascii="宋体" w:hAnsi="宋体" w:eastAsia="宋体" w:cs="微软雅黑"/>
          <w:bCs/>
          <w:color w:val="333333"/>
          <w:highlight w:val="none"/>
          <w:lang w:eastAsia="zh-CN" w:bidi="ar"/>
        </w:rPr>
        <w:t>特定资格要求如下：</w:t>
      </w:r>
    </w:p>
    <w:p>
      <w:pPr>
        <w:pStyle w:val="38"/>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cs="宋体"/>
          <w:i w:val="0"/>
          <w:caps w:val="0"/>
          <w:color w:val="000000"/>
          <w:spacing w:val="0"/>
          <w:sz w:val="24"/>
          <w:szCs w:val="24"/>
          <w:highlight w:val="none"/>
          <w:u w:val="none"/>
          <w:lang w:eastAsia="zh-CN"/>
        </w:rPr>
        <w:t>法定代表人授权书（附法定代表人身份证复印件）及被授权人身份证（法定代表人直接参加投标只需提供法定代表人身份证）。自然人只需提供身份证；备注：分支机构由分支机构负责人授权即可</w:t>
      </w:r>
      <w:r>
        <w:rPr>
          <w:rFonts w:hint="eastAsia" w:ascii="宋体" w:hAnsi="宋体" w:eastAsia="宋体" w:cs="宋体"/>
          <w:i w:val="0"/>
          <w:caps w:val="0"/>
          <w:color w:val="000000"/>
          <w:spacing w:val="0"/>
          <w:sz w:val="24"/>
          <w:szCs w:val="24"/>
          <w:highlight w:val="none"/>
          <w:u w:val="none"/>
        </w:rPr>
        <w:t>；</w:t>
      </w:r>
      <w:r>
        <w:rPr>
          <w:rFonts w:hint="eastAsia" w:cs="宋体"/>
          <w:i w:val="0"/>
          <w:caps w:val="0"/>
          <w:color w:val="000000"/>
          <w:spacing w:val="0"/>
          <w:sz w:val="24"/>
          <w:szCs w:val="24"/>
          <w:highlight w:val="none"/>
          <w:u w:val="none"/>
          <w:lang w:eastAsia="zh-CN"/>
        </w:rPr>
        <w:t>（</w:t>
      </w:r>
      <w:r>
        <w:rPr>
          <w:rFonts w:hint="eastAsia" w:cs="宋体"/>
          <w:i w:val="0"/>
          <w:caps w:val="0"/>
          <w:color w:val="000000"/>
          <w:spacing w:val="0"/>
          <w:sz w:val="24"/>
          <w:szCs w:val="24"/>
          <w:highlight w:val="none"/>
          <w:u w:val="none"/>
          <w:lang w:val="en-US" w:eastAsia="zh-CN"/>
        </w:rPr>
        <w:t>2</w:t>
      </w:r>
      <w:r>
        <w:rPr>
          <w:rFonts w:hint="eastAsia" w:cs="宋体"/>
          <w:i w:val="0"/>
          <w:caps w:val="0"/>
          <w:color w:val="000000"/>
          <w:spacing w:val="0"/>
          <w:sz w:val="24"/>
          <w:szCs w:val="24"/>
          <w:highlight w:val="none"/>
          <w:u w:val="none"/>
          <w:lang w:eastAsia="zh-CN"/>
        </w:rPr>
        <w:t>）供应商须具有农作物种子生产经营许可证（</w:t>
      </w:r>
      <w:r>
        <w:rPr>
          <w:rFonts w:hint="eastAsia" w:cs="宋体"/>
          <w:i w:val="0"/>
          <w:caps w:val="0"/>
          <w:color w:val="000000"/>
          <w:spacing w:val="0"/>
          <w:sz w:val="24"/>
          <w:szCs w:val="24"/>
          <w:highlight w:val="none"/>
          <w:u w:val="none"/>
          <w:lang w:val="en-US" w:eastAsia="zh-CN"/>
        </w:rPr>
        <w:t>B证及以上</w:t>
      </w:r>
      <w:r>
        <w:rPr>
          <w:rFonts w:hint="eastAsia" w:cs="宋体"/>
          <w:i w:val="0"/>
          <w:caps w:val="0"/>
          <w:color w:val="000000"/>
          <w:spacing w:val="0"/>
          <w:sz w:val="24"/>
          <w:szCs w:val="24"/>
          <w:highlight w:val="none"/>
          <w:u w:val="none"/>
          <w:lang w:eastAsia="zh-CN"/>
        </w:rPr>
        <w:t>）；</w:t>
      </w:r>
      <w:r>
        <w:rPr>
          <w:rFonts w:hint="eastAsia" w:cs="宋体"/>
          <w:i w:val="0"/>
          <w:caps w:val="0"/>
          <w:color w:val="000000"/>
          <w:spacing w:val="0"/>
          <w:sz w:val="24"/>
          <w:szCs w:val="24"/>
          <w:highlight w:val="none"/>
          <w:u w:val="none"/>
          <w:lang w:val="en-US" w:eastAsia="zh-CN"/>
        </w:rPr>
        <w:t>(3)</w:t>
      </w:r>
      <w:r>
        <w:rPr>
          <w:rFonts w:hint="eastAsia" w:ascii="宋体" w:hAnsi="宋体" w:eastAsia="宋体" w:cs="宋体"/>
          <w:i w:val="0"/>
          <w:caps w:val="0"/>
          <w:color w:val="000000"/>
          <w:spacing w:val="0"/>
          <w:sz w:val="24"/>
          <w:szCs w:val="24"/>
          <w:highlight w:val="none"/>
          <w:u w:val="none"/>
        </w:rPr>
        <w:t>本项目不接受联合体投标（提供书面声明）；</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eastAsia="zh-CN" w:bidi="ar"/>
        </w:rPr>
      </w:pPr>
      <w:r>
        <w:rPr>
          <w:rFonts w:hint="eastAsia" w:ascii="宋体" w:hAnsi="宋体" w:eastAsia="宋体" w:cs="微软雅黑"/>
          <w:bCs/>
          <w:color w:val="333333"/>
          <w:highlight w:val="none"/>
          <w:lang w:bidi="ar"/>
        </w:rPr>
        <w:t>合同包</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bidi="ar"/>
        </w:rPr>
        <w:t>(玉米增密度提单产行动综合示范（第</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bidi="ar"/>
        </w:rPr>
        <w:t>包）)</w:t>
      </w:r>
      <w:r>
        <w:rPr>
          <w:rFonts w:hint="eastAsia" w:ascii="宋体" w:hAnsi="宋体" w:eastAsia="宋体" w:cs="微软雅黑"/>
          <w:bCs/>
          <w:color w:val="333333"/>
          <w:highlight w:val="none"/>
          <w:lang w:eastAsia="zh-CN" w:bidi="ar"/>
        </w:rPr>
        <w:t>特定资格要求如下：</w:t>
      </w:r>
    </w:p>
    <w:p>
      <w:pPr>
        <w:pStyle w:val="38"/>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eastAsia="zh-CN" w:bidi="ar"/>
        </w:rPr>
      </w:pPr>
      <w:r>
        <w:rPr>
          <w:rFonts w:hint="eastAsia" w:ascii="宋体" w:hAnsi="宋体" w:eastAsia="宋体" w:cs="微软雅黑"/>
          <w:bCs/>
          <w:color w:val="333333"/>
          <w:highlight w:val="none"/>
          <w:lang w:eastAsia="zh-CN" w:bidi="ar"/>
        </w:rPr>
        <w:t>法定代表人授权书（附法定代表人身份证复印件）及被授权人身份证（法定代表人直接参加投标只需提供法定代表人身份证）。自然人只需提供身份证；备注：分支机构由分支机构负责人授权即可；（</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eastAsia="zh-CN" w:bidi="ar"/>
        </w:rPr>
        <w:t>）</w:t>
      </w:r>
      <w:r>
        <w:rPr>
          <w:rFonts w:hint="eastAsia" w:cs="宋体"/>
          <w:i w:val="0"/>
          <w:caps w:val="0"/>
          <w:color w:val="000000"/>
          <w:spacing w:val="0"/>
          <w:sz w:val="24"/>
          <w:szCs w:val="24"/>
          <w:highlight w:val="none"/>
          <w:u w:val="none"/>
          <w:lang w:eastAsia="zh-CN"/>
        </w:rPr>
        <w:t>供应商须具有农作物种子生产经营许可证（</w:t>
      </w:r>
      <w:r>
        <w:rPr>
          <w:rFonts w:hint="eastAsia" w:cs="宋体"/>
          <w:i w:val="0"/>
          <w:caps w:val="0"/>
          <w:color w:val="000000"/>
          <w:spacing w:val="0"/>
          <w:sz w:val="24"/>
          <w:szCs w:val="24"/>
          <w:highlight w:val="none"/>
          <w:u w:val="none"/>
          <w:lang w:val="en-US" w:eastAsia="zh-CN"/>
        </w:rPr>
        <w:t>B证及以上</w:t>
      </w:r>
      <w:r>
        <w:rPr>
          <w:rFonts w:hint="eastAsia" w:cs="宋体"/>
          <w:i w:val="0"/>
          <w:caps w:val="0"/>
          <w:color w:val="000000"/>
          <w:spacing w:val="0"/>
          <w:sz w:val="24"/>
          <w:szCs w:val="24"/>
          <w:highlight w:val="none"/>
          <w:u w:val="none"/>
          <w:lang w:eastAsia="zh-CN"/>
        </w:rPr>
        <w:t>）；</w:t>
      </w:r>
      <w:r>
        <w:rPr>
          <w:rFonts w:hint="eastAsia" w:cs="宋体"/>
          <w:i w:val="0"/>
          <w:caps w:val="0"/>
          <w:color w:val="000000"/>
          <w:spacing w:val="0"/>
          <w:sz w:val="24"/>
          <w:szCs w:val="24"/>
          <w:highlight w:val="none"/>
          <w:u w:val="none"/>
          <w:lang w:val="en-US" w:eastAsia="zh-CN"/>
        </w:rPr>
        <w:t>(3)</w:t>
      </w:r>
      <w:r>
        <w:rPr>
          <w:rFonts w:hint="eastAsia" w:ascii="宋体" w:hAnsi="宋体" w:eastAsia="宋体" w:cs="微软雅黑"/>
          <w:bCs/>
          <w:color w:val="333333"/>
          <w:highlight w:val="none"/>
          <w:lang w:eastAsia="zh-CN" w:bidi="ar"/>
        </w:rPr>
        <w:t>本项目不接受联合体投标（提供书面声明）；</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eastAsia="zh-CN" w:bidi="ar"/>
        </w:rPr>
      </w:pPr>
      <w:r>
        <w:rPr>
          <w:rFonts w:hint="eastAsia" w:ascii="宋体" w:hAnsi="宋体" w:eastAsia="宋体" w:cs="微软雅黑"/>
          <w:bCs/>
          <w:color w:val="333333"/>
          <w:highlight w:val="none"/>
          <w:lang w:bidi="ar"/>
        </w:rPr>
        <w:t>合同包</w:t>
      </w:r>
      <w:r>
        <w:rPr>
          <w:rFonts w:hint="eastAsia" w:ascii="宋体" w:hAnsi="宋体" w:eastAsia="宋体" w:cs="微软雅黑"/>
          <w:bCs/>
          <w:color w:val="333333"/>
          <w:highlight w:val="none"/>
          <w:lang w:val="en-US" w:eastAsia="zh-CN" w:bidi="ar"/>
        </w:rPr>
        <w:t>3</w:t>
      </w:r>
      <w:r>
        <w:rPr>
          <w:rFonts w:hint="eastAsia" w:ascii="宋体" w:hAnsi="宋体" w:eastAsia="宋体" w:cs="微软雅黑"/>
          <w:bCs/>
          <w:color w:val="333333"/>
          <w:highlight w:val="none"/>
          <w:lang w:bidi="ar"/>
        </w:rPr>
        <w:t>(玉米增密度提单产行动综合示范（玉米机械播种）</w:t>
      </w:r>
      <w:r>
        <w:rPr>
          <w:rFonts w:hint="eastAsia" w:ascii="宋体" w:hAnsi="宋体" w:eastAsia="宋体" w:cs="微软雅黑"/>
          <w:bCs/>
          <w:color w:val="333333"/>
          <w:highlight w:val="none"/>
          <w:lang w:eastAsia="zh-CN" w:bidi="ar"/>
        </w:rPr>
        <w:t>与小麦播种质量提升行动综合示范（机械深松）</w:t>
      </w:r>
      <w:r>
        <w:rPr>
          <w:rFonts w:hint="eastAsia" w:ascii="宋体" w:hAnsi="宋体" w:eastAsia="宋体" w:cs="微软雅黑"/>
          <w:bCs/>
          <w:color w:val="333333"/>
          <w:highlight w:val="none"/>
          <w:lang w:bidi="ar"/>
        </w:rPr>
        <w:t>)</w:t>
      </w:r>
      <w:r>
        <w:rPr>
          <w:rFonts w:hint="eastAsia" w:ascii="宋体" w:hAnsi="宋体" w:eastAsia="宋体" w:cs="微软雅黑"/>
          <w:bCs/>
          <w:color w:val="333333"/>
          <w:highlight w:val="none"/>
          <w:lang w:eastAsia="zh-CN" w:bidi="ar"/>
        </w:rPr>
        <w:t>特定资格要求如下：</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微软雅黑"/>
          <w:bCs/>
          <w:color w:val="333333"/>
          <w:highlight w:val="none"/>
          <w:lang w:eastAsia="zh-CN" w:bidi="ar"/>
        </w:rPr>
      </w:pPr>
      <w:r>
        <w:rPr>
          <w:rFonts w:hint="eastAsia" w:ascii="宋体" w:hAnsi="宋体" w:eastAsia="宋体" w:cs="微软雅黑"/>
          <w:bCs/>
          <w:color w:val="333333"/>
          <w:highlight w:val="none"/>
          <w:lang w:eastAsia="zh-CN" w:bidi="ar"/>
        </w:rPr>
        <w:t>（</w:t>
      </w:r>
      <w:r>
        <w:rPr>
          <w:rFonts w:hint="eastAsia" w:ascii="宋体" w:hAnsi="宋体" w:eastAsia="宋体" w:cs="微软雅黑"/>
          <w:bCs/>
          <w:color w:val="333333"/>
          <w:highlight w:val="none"/>
          <w:lang w:val="en-US" w:eastAsia="zh-CN" w:bidi="ar"/>
        </w:rPr>
        <w:t>1</w:t>
      </w:r>
      <w:r>
        <w:rPr>
          <w:rFonts w:hint="eastAsia" w:ascii="宋体" w:hAnsi="宋体" w:eastAsia="宋体" w:cs="微软雅黑"/>
          <w:bCs/>
          <w:color w:val="333333"/>
          <w:highlight w:val="none"/>
          <w:lang w:eastAsia="zh-CN" w:bidi="ar"/>
        </w:rPr>
        <w:t>）法定代表人授权书（附法定代表人身份证复印件）及被授权人身份证（法定代表人直接参加投标只需提供法定代表人身份证）。自然人只需提供身份证；备注：分支机构由分支机构负责人授权即可</w:t>
      </w:r>
      <w:r>
        <w:rPr>
          <w:rFonts w:hint="eastAsia" w:ascii="宋体" w:hAnsi="宋体" w:eastAsia="宋体" w:cs="微软雅黑"/>
          <w:bCs/>
          <w:color w:val="333333"/>
          <w:highlight w:val="none"/>
          <w:lang w:bidi="ar"/>
        </w:rPr>
        <w:t>；</w:t>
      </w:r>
      <w:r>
        <w:rPr>
          <w:rFonts w:hint="eastAsia" w:ascii="宋体" w:hAnsi="宋体" w:eastAsia="宋体" w:cs="微软雅黑"/>
          <w:bCs/>
          <w:color w:val="333333"/>
          <w:highlight w:val="none"/>
          <w:lang w:eastAsia="zh-CN" w:bidi="ar"/>
        </w:rPr>
        <w:t>（</w:t>
      </w:r>
      <w:r>
        <w:rPr>
          <w:rFonts w:hint="eastAsia" w:ascii="宋体" w:hAnsi="宋体" w:eastAsia="宋体" w:cs="微软雅黑"/>
          <w:bCs/>
          <w:color w:val="333333"/>
          <w:highlight w:val="none"/>
          <w:lang w:val="en-US" w:eastAsia="zh-CN" w:bidi="ar"/>
        </w:rPr>
        <w:t>2</w:t>
      </w:r>
      <w:r>
        <w:rPr>
          <w:rFonts w:hint="eastAsia" w:ascii="宋体" w:hAnsi="宋体" w:eastAsia="宋体" w:cs="微软雅黑"/>
          <w:bCs/>
          <w:color w:val="333333"/>
          <w:highlight w:val="none"/>
          <w:lang w:eastAsia="zh-CN" w:bidi="ar"/>
        </w:rPr>
        <w:t>）</w:t>
      </w:r>
      <w:r>
        <w:rPr>
          <w:rFonts w:hint="eastAsia" w:ascii="宋体" w:hAnsi="宋体" w:eastAsia="宋体" w:cs="微软雅黑"/>
          <w:bCs/>
          <w:color w:val="333333"/>
          <w:highlight w:val="none"/>
          <w:lang w:bidi="ar"/>
        </w:rPr>
        <w:t>本项目不接受联合体投标（提供书面声明）；</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r>
        <w:rPr>
          <w:rFonts w:hint="eastAsia" w:ascii="宋体" w:hAnsi="宋体" w:eastAsia="宋体" w:cs="宋体"/>
          <w:b/>
          <w:i w:val="0"/>
          <w:caps w:val="0"/>
          <w:color w:val="000000"/>
          <w:spacing w:val="0"/>
          <w:sz w:val="24"/>
          <w:szCs w:val="24"/>
          <w:highlight w:val="none"/>
          <w:u w:val="none"/>
        </w:rPr>
        <w:t>三、获取招标文件</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时间：2022年04月13日 至 2022年04月19日 ，每天上午 09:00:00 至 12:00:00 ，下午 13:00:00 至 18:00:00 （北京时间,法定节假日除外）</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地点：</w:t>
      </w:r>
      <w:r>
        <w:rPr>
          <w:rFonts w:hint="eastAsia" w:ascii="宋体" w:hAnsi="宋体" w:eastAsia="宋体" w:cs="宋体"/>
          <w:i w:val="0"/>
          <w:caps w:val="0"/>
          <w:color w:val="000000"/>
          <w:spacing w:val="0"/>
          <w:sz w:val="24"/>
          <w:szCs w:val="24"/>
          <w:highlight w:val="none"/>
          <w:u w:val="none"/>
          <w:lang w:eastAsia="zh-CN"/>
        </w:rPr>
        <w:t>西安市未央区凤城五路与明光路十字天朗经开中心10楼11002室</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方式：</w:t>
      </w:r>
      <w:r>
        <w:rPr>
          <w:rFonts w:hint="eastAsia" w:cs="宋体"/>
          <w:i w:val="0"/>
          <w:caps w:val="0"/>
          <w:color w:val="000000"/>
          <w:spacing w:val="0"/>
          <w:sz w:val="24"/>
          <w:szCs w:val="24"/>
          <w:highlight w:val="none"/>
          <w:u w:val="none"/>
          <w:lang w:eastAsia="zh-CN"/>
        </w:rPr>
        <w:t>现场</w:t>
      </w:r>
      <w:r>
        <w:rPr>
          <w:rFonts w:hint="eastAsia" w:ascii="宋体" w:hAnsi="宋体" w:eastAsia="宋体" w:cs="宋体"/>
          <w:i w:val="0"/>
          <w:caps w:val="0"/>
          <w:color w:val="000000"/>
          <w:spacing w:val="0"/>
          <w:sz w:val="24"/>
          <w:szCs w:val="24"/>
          <w:highlight w:val="none"/>
          <w:u w:val="none"/>
        </w:rPr>
        <w:t>获取</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售价：免费获取</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r>
        <w:rPr>
          <w:rFonts w:hint="eastAsia" w:ascii="宋体" w:hAnsi="宋体" w:eastAsia="宋体" w:cs="宋体"/>
          <w:b/>
          <w:i w:val="0"/>
          <w:caps w:val="0"/>
          <w:color w:val="000000"/>
          <w:spacing w:val="0"/>
          <w:sz w:val="24"/>
          <w:szCs w:val="24"/>
          <w:highlight w:val="none"/>
          <w:u w:val="none"/>
        </w:rPr>
        <w:t>四、提交投标文件截止时间、开标时间和地点</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2022年</w:t>
      </w:r>
      <w:r>
        <w:rPr>
          <w:rFonts w:hint="eastAsia" w:cs="宋体"/>
          <w:i w:val="0"/>
          <w:caps w:val="0"/>
          <w:color w:val="000000"/>
          <w:spacing w:val="0"/>
          <w:sz w:val="24"/>
          <w:szCs w:val="24"/>
          <w:highlight w:val="none"/>
          <w:u w:val="none"/>
          <w:lang w:val="en-US" w:eastAsia="zh-CN"/>
        </w:rPr>
        <w:t>05</w:t>
      </w:r>
      <w:r>
        <w:rPr>
          <w:rFonts w:hint="eastAsia" w:ascii="宋体" w:hAnsi="宋体" w:eastAsia="宋体" w:cs="宋体"/>
          <w:i w:val="0"/>
          <w:caps w:val="0"/>
          <w:color w:val="000000"/>
          <w:spacing w:val="0"/>
          <w:sz w:val="24"/>
          <w:szCs w:val="24"/>
          <w:highlight w:val="none"/>
          <w:u w:val="none"/>
        </w:rPr>
        <w:t>月</w:t>
      </w:r>
      <w:r>
        <w:rPr>
          <w:rFonts w:hint="eastAsia" w:cs="宋体"/>
          <w:i w:val="0"/>
          <w:caps w:val="0"/>
          <w:color w:val="000000"/>
          <w:spacing w:val="0"/>
          <w:sz w:val="24"/>
          <w:szCs w:val="24"/>
          <w:highlight w:val="none"/>
          <w:u w:val="none"/>
          <w:lang w:val="en-US" w:eastAsia="zh-CN"/>
        </w:rPr>
        <w:t>06</w:t>
      </w:r>
      <w:r>
        <w:rPr>
          <w:rFonts w:hint="eastAsia" w:ascii="宋体" w:hAnsi="宋体" w:eastAsia="宋体" w:cs="宋体"/>
          <w:i w:val="0"/>
          <w:caps w:val="0"/>
          <w:color w:val="000000"/>
          <w:spacing w:val="0"/>
          <w:sz w:val="24"/>
          <w:szCs w:val="24"/>
          <w:highlight w:val="none"/>
          <w:u w:val="none"/>
        </w:rPr>
        <w:t>日 09时</w:t>
      </w:r>
      <w:r>
        <w:rPr>
          <w:rFonts w:hint="eastAsia" w:cs="宋体"/>
          <w:i w:val="0"/>
          <w:caps w:val="0"/>
          <w:color w:val="000000"/>
          <w:spacing w:val="0"/>
          <w:sz w:val="24"/>
          <w:szCs w:val="24"/>
          <w:highlight w:val="none"/>
          <w:u w:val="none"/>
          <w:lang w:val="en-US" w:eastAsia="zh-CN"/>
        </w:rPr>
        <w:t>00</w:t>
      </w:r>
      <w:r>
        <w:rPr>
          <w:rFonts w:hint="eastAsia" w:ascii="宋体" w:hAnsi="宋体" w:eastAsia="宋体" w:cs="宋体"/>
          <w:i w:val="0"/>
          <w:caps w:val="0"/>
          <w:color w:val="000000"/>
          <w:spacing w:val="0"/>
          <w:sz w:val="24"/>
          <w:szCs w:val="24"/>
          <w:highlight w:val="none"/>
          <w:u w:val="none"/>
        </w:rPr>
        <w:t>分00秒 （北京时间）</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地点：</w:t>
      </w:r>
      <w:r>
        <w:rPr>
          <w:rFonts w:hint="eastAsia" w:ascii="宋体" w:hAnsi="宋体" w:eastAsia="宋体" w:cs="宋体"/>
          <w:i w:val="0"/>
          <w:caps w:val="0"/>
          <w:color w:val="000000"/>
          <w:spacing w:val="0"/>
          <w:sz w:val="24"/>
          <w:szCs w:val="24"/>
          <w:highlight w:val="none"/>
          <w:u w:val="none"/>
          <w:lang w:eastAsia="zh-CN"/>
        </w:rPr>
        <w:t>西安市未央区凤城五路与明光路十字天朗经开中心10楼11002室</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r>
        <w:rPr>
          <w:rFonts w:hint="eastAsia" w:ascii="宋体" w:hAnsi="宋体" w:eastAsia="宋体" w:cs="宋体"/>
          <w:b/>
          <w:i w:val="0"/>
          <w:caps w:val="0"/>
          <w:color w:val="000000"/>
          <w:spacing w:val="0"/>
          <w:sz w:val="24"/>
          <w:szCs w:val="24"/>
          <w:highlight w:val="none"/>
          <w:u w:val="none"/>
        </w:rPr>
        <w:t>五、公告期限</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自本公告发布之日起5个工作日。</w:t>
      </w:r>
    </w:p>
    <w:p>
      <w:pPr>
        <w:pStyle w:val="3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r>
        <w:rPr>
          <w:rFonts w:hint="eastAsia" w:ascii="宋体" w:hAnsi="宋体" w:eastAsia="宋体" w:cs="宋体"/>
          <w:b/>
          <w:i w:val="0"/>
          <w:caps w:val="0"/>
          <w:color w:val="000000"/>
          <w:spacing w:val="0"/>
          <w:sz w:val="24"/>
          <w:szCs w:val="24"/>
          <w:highlight w:val="none"/>
          <w:u w:val="none"/>
        </w:rPr>
        <w:t>其他补充事宜</w:t>
      </w:r>
    </w:p>
    <w:p>
      <w:pPr>
        <w:pStyle w:val="38"/>
        <w:spacing w:before="0" w:beforeAutospacing="0" w:after="0" w:afterAutospacing="0" w:line="450" w:lineRule="atLeast"/>
        <w:ind w:firstLine="470" w:firstLineChars="196"/>
        <w:rPr>
          <w:rFonts w:hint="eastAsia" w:ascii="宋体" w:hAnsi="宋体" w:eastAsia="宋体" w:cs="微软雅黑"/>
          <w:bCs/>
          <w:color w:val="333333"/>
          <w:lang w:bidi="ar"/>
        </w:rPr>
      </w:pPr>
      <w:r>
        <w:rPr>
          <w:rFonts w:hint="eastAsia" w:ascii="宋体" w:hAnsi="宋体" w:eastAsia="宋体" w:cs="微软雅黑"/>
          <w:bCs/>
          <w:color w:val="333333"/>
          <w:lang w:val="en-US" w:eastAsia="zh-CN" w:bidi="ar"/>
        </w:rPr>
        <w:t>1</w:t>
      </w:r>
      <w:r>
        <w:rPr>
          <w:rFonts w:hint="eastAsia" w:ascii="宋体" w:hAnsi="宋体" w:eastAsia="宋体" w:cs="微软雅黑"/>
          <w:bCs/>
          <w:color w:val="333333"/>
          <w:lang w:bidi="ar"/>
        </w:rPr>
        <w:t>.获取招标文件请携带单位介绍信原件、经办人身份证原件及复印件加盖公章。</w:t>
      </w:r>
    </w:p>
    <w:p>
      <w:pPr>
        <w:pStyle w:val="38"/>
        <w:spacing w:before="0" w:beforeAutospacing="0" w:after="0" w:afterAutospacing="0" w:line="450" w:lineRule="atLeast"/>
        <w:ind w:firstLine="470" w:firstLineChars="196"/>
        <w:rPr>
          <w:rFonts w:hint="eastAsia" w:ascii="宋体" w:hAnsi="宋体" w:eastAsia="宋体" w:cs="宋体"/>
          <w:b/>
          <w:i w:val="0"/>
          <w:caps w:val="0"/>
          <w:color w:val="000000"/>
          <w:spacing w:val="0"/>
          <w:sz w:val="24"/>
          <w:szCs w:val="24"/>
          <w:highlight w:val="none"/>
          <w:u w:val="none"/>
        </w:rPr>
      </w:pPr>
      <w:r>
        <w:rPr>
          <w:rFonts w:hint="eastAsia" w:cs="微软雅黑"/>
          <w:bCs/>
          <w:color w:val="333333"/>
          <w:lang w:val="en-US" w:eastAsia="zh-CN" w:bidi="ar"/>
        </w:rPr>
        <w:t>2.</w:t>
      </w:r>
      <w:r>
        <w:rPr>
          <w:rFonts w:hint="eastAsia" w:ascii="宋体" w:hAnsi="宋体" w:eastAsia="宋体" w:cs="微软雅黑"/>
          <w:bCs/>
          <w:color w:val="333333"/>
          <w:lang w:bidi="ar"/>
        </w:rPr>
        <w:t>落实的政府采购政策：①《财政部 国家发展改革委关于印发〈节能产品政府采购实施意见〉的通知》（财库〔2004〕185号）；②《国务院办公厅关于建立政府强制采购节能产品制度的通知》（国办发〔2007〕51号）；③《财政部环保总局关于环境标志产品政府采购实施的意见》（财库〔2006〕90号）；④《财政部 司法部关于政府采购支持监狱企业发展有关问题的通知》（财库〔2014〕68号）；⑤《三部门联合发布关于促进残疾人就业政府采购政策的通知》（财库〔2017〕141号）；⑥《财政部 发展改革委 生态环境部 市场监管总局关于调整优化节能产品、环境标志产品政府采购执行机制的通知》（财库〔2019〕9号）；⑦《关于运用政府采购政策支持乡村产业振兴的通知》（财库〔2021〕19 号）；⑧《政府采购促进中小企业发展管理办法》（财库〔2020〕46号）；⑨陕西省财政厅关于印发《陕西省中小企业政府采购信用融资办法》（陕财办采〔2018〕23号）。</w:t>
      </w:r>
    </w:p>
    <w:p>
      <w:pPr>
        <w:pStyle w:val="3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Chars="0" w:right="0" w:rightChars="0" w:firstLine="482" w:firstLineChars="200"/>
        <w:jc w:val="left"/>
        <w:outlineLvl w:val="1"/>
        <w:rPr>
          <w:rFonts w:hint="eastAsia" w:ascii="宋体" w:hAnsi="宋体" w:eastAsia="宋体" w:cs="宋体"/>
          <w:b/>
          <w:i w:val="0"/>
          <w:caps w:val="0"/>
          <w:color w:val="000000"/>
          <w:spacing w:val="0"/>
          <w:sz w:val="24"/>
          <w:szCs w:val="24"/>
          <w:highlight w:val="none"/>
          <w:u w:val="none"/>
        </w:rPr>
      </w:pPr>
      <w:r>
        <w:rPr>
          <w:rFonts w:hint="eastAsia" w:cs="宋体"/>
          <w:b/>
          <w:i w:val="0"/>
          <w:caps w:val="0"/>
          <w:color w:val="000000"/>
          <w:spacing w:val="0"/>
          <w:sz w:val="24"/>
          <w:szCs w:val="24"/>
          <w:highlight w:val="none"/>
          <w:u w:val="none"/>
          <w:lang w:val="en-US" w:eastAsia="zh-CN"/>
        </w:rPr>
        <w:t>3</w:t>
      </w:r>
      <w:r>
        <w:rPr>
          <w:rFonts w:hint="eastAsia" w:ascii="宋体" w:hAnsi="宋体" w:eastAsia="宋体" w:cs="宋体"/>
          <w:b/>
          <w:i w:val="0"/>
          <w:caps w:val="0"/>
          <w:color w:val="000000"/>
          <w:spacing w:val="0"/>
          <w:sz w:val="24"/>
          <w:szCs w:val="24"/>
          <w:highlight w:val="none"/>
          <w:u w:val="none"/>
          <w:lang w:val="en-US" w:eastAsia="zh-CN"/>
        </w:rPr>
        <w:t>.</w:t>
      </w:r>
      <w:r>
        <w:rPr>
          <w:rFonts w:hint="eastAsia" w:ascii="宋体" w:hAnsi="宋体" w:eastAsia="宋体" w:cs="宋体"/>
          <w:b/>
          <w:i w:val="0"/>
          <w:caps w:val="0"/>
          <w:color w:val="000000"/>
          <w:spacing w:val="0"/>
          <w:sz w:val="24"/>
          <w:szCs w:val="24"/>
          <w:highlight w:val="none"/>
          <w:u w:val="none"/>
        </w:rPr>
        <w:t>供应商须按照陕西省财政厅《关于政府采购供应商注册登记有关事项的通知》中的要求，通过陕西省政府采购网（http://www.ccgp-shaanxi.gov.cn/）注册登记加入陕西省政府采购供应商库。</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510" w:lineRule="atLeast"/>
        <w:ind w:left="0" w:right="0" w:firstLine="0"/>
        <w:jc w:val="left"/>
        <w:outlineLvl w:val="1"/>
        <w:rPr>
          <w:rFonts w:hint="eastAsia" w:ascii="宋体" w:hAnsi="宋体" w:eastAsia="宋体" w:cs="宋体"/>
          <w:b/>
          <w:i w:val="0"/>
          <w:caps w:val="0"/>
          <w:color w:val="000000"/>
          <w:spacing w:val="0"/>
          <w:sz w:val="24"/>
          <w:szCs w:val="24"/>
          <w:highlight w:val="none"/>
          <w:u w:val="none"/>
        </w:rPr>
      </w:pPr>
      <w:r>
        <w:rPr>
          <w:rFonts w:hint="eastAsia" w:ascii="宋体" w:hAnsi="宋体" w:eastAsia="宋体" w:cs="宋体"/>
          <w:b/>
          <w:i w:val="0"/>
          <w:caps w:val="0"/>
          <w:color w:val="000000"/>
          <w:spacing w:val="0"/>
          <w:sz w:val="24"/>
          <w:szCs w:val="24"/>
          <w:highlight w:val="none"/>
          <w:u w:val="none"/>
        </w:rPr>
        <w:t>七、对本次招标提出询问，请按以下方式联系。</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1.釆购人信息</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名称：</w:t>
      </w:r>
      <w:r>
        <w:rPr>
          <w:rFonts w:hint="eastAsia" w:ascii="宋体" w:hAnsi="宋体" w:eastAsia="宋体" w:cs="宋体"/>
          <w:i w:val="0"/>
          <w:caps w:val="0"/>
          <w:color w:val="000000"/>
          <w:spacing w:val="0"/>
          <w:sz w:val="24"/>
          <w:szCs w:val="24"/>
          <w:highlight w:val="none"/>
          <w:u w:val="none"/>
          <w:lang w:eastAsia="zh-CN"/>
        </w:rPr>
        <w:t>西安市长安区农业技术推广中心</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地址：</w:t>
      </w:r>
      <w:r>
        <w:rPr>
          <w:rFonts w:hint="eastAsia" w:ascii="宋体" w:hAnsi="宋体" w:eastAsia="宋体" w:cs="宋体"/>
          <w:i w:val="0"/>
          <w:caps w:val="0"/>
          <w:color w:val="000000"/>
          <w:spacing w:val="0"/>
          <w:sz w:val="24"/>
          <w:szCs w:val="24"/>
          <w:highlight w:val="none"/>
          <w:u w:val="none"/>
          <w:lang w:eastAsia="zh-CN"/>
        </w:rPr>
        <w:t>西安市长安区南长安街201A</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联系方式：</w:t>
      </w:r>
      <w:r>
        <w:rPr>
          <w:rFonts w:hint="eastAsia" w:cs="宋体"/>
          <w:i w:val="0"/>
          <w:caps w:val="0"/>
          <w:color w:val="000000"/>
          <w:spacing w:val="0"/>
          <w:sz w:val="24"/>
          <w:szCs w:val="24"/>
          <w:highlight w:val="none"/>
          <w:u w:val="none"/>
          <w:lang w:eastAsia="zh-CN"/>
        </w:rPr>
        <w:t>029-85622271</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2.釆购代理机构信息</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名称：</w:t>
      </w:r>
      <w:r>
        <w:rPr>
          <w:rFonts w:hint="eastAsia" w:ascii="宋体" w:hAnsi="宋体" w:eastAsia="宋体" w:cs="宋体"/>
          <w:i w:val="0"/>
          <w:caps w:val="0"/>
          <w:color w:val="000000"/>
          <w:spacing w:val="0"/>
          <w:sz w:val="24"/>
          <w:szCs w:val="24"/>
          <w:highlight w:val="none"/>
          <w:u w:val="none"/>
          <w:lang w:eastAsia="zh-CN"/>
        </w:rPr>
        <w:t>陕西嘉唐建设项目管理有限公司</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地址：</w:t>
      </w:r>
      <w:r>
        <w:rPr>
          <w:rFonts w:hint="eastAsia" w:ascii="宋体" w:hAnsi="宋体" w:eastAsia="宋体" w:cs="宋体"/>
          <w:i w:val="0"/>
          <w:caps w:val="0"/>
          <w:color w:val="000000"/>
          <w:spacing w:val="0"/>
          <w:sz w:val="24"/>
          <w:szCs w:val="24"/>
          <w:highlight w:val="none"/>
          <w:u w:val="none"/>
          <w:lang w:eastAsia="zh-CN"/>
        </w:rPr>
        <w:t>西安市未央区凤城五路与明光路十字天朗经开中心10楼11002室</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lang w:eastAsia="zh-CN"/>
        </w:rPr>
        <w:t>联系方式：029-89351397</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rPr>
      </w:pPr>
      <w:r>
        <w:rPr>
          <w:rFonts w:hint="eastAsia" w:ascii="宋体" w:hAnsi="宋体" w:eastAsia="宋体" w:cs="宋体"/>
          <w:i w:val="0"/>
          <w:caps w:val="0"/>
          <w:color w:val="000000"/>
          <w:spacing w:val="0"/>
          <w:sz w:val="24"/>
          <w:szCs w:val="24"/>
          <w:highlight w:val="none"/>
          <w:u w:val="none"/>
        </w:rPr>
        <w:t>3.项目联系方式</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项目联系人：</w:t>
      </w:r>
      <w:r>
        <w:rPr>
          <w:rFonts w:hint="eastAsia" w:ascii="宋体" w:hAnsi="宋体" w:eastAsia="宋体" w:cs="宋体"/>
          <w:i w:val="0"/>
          <w:caps w:val="0"/>
          <w:color w:val="000000"/>
          <w:spacing w:val="0"/>
          <w:sz w:val="24"/>
          <w:szCs w:val="24"/>
          <w:highlight w:val="none"/>
          <w:u w:val="none"/>
          <w:lang w:eastAsia="zh-CN"/>
        </w:rPr>
        <w:t>李莹</w:t>
      </w:r>
    </w:p>
    <w:p>
      <w:pPr>
        <w:pStyle w:val="3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20"/>
        <w:jc w:val="left"/>
        <w:rPr>
          <w:rFonts w:hint="eastAsia" w:ascii="宋体" w:hAnsi="宋体" w:eastAsia="宋体" w:cs="宋体"/>
          <w:i w:val="0"/>
          <w:caps w:val="0"/>
          <w:color w:val="000000"/>
          <w:spacing w:val="0"/>
          <w:sz w:val="24"/>
          <w:szCs w:val="24"/>
          <w:highlight w:val="none"/>
          <w:u w:val="none"/>
          <w:lang w:eastAsia="zh-CN"/>
        </w:rPr>
      </w:pPr>
      <w:r>
        <w:rPr>
          <w:rFonts w:hint="eastAsia" w:ascii="宋体" w:hAnsi="宋体" w:eastAsia="宋体" w:cs="宋体"/>
          <w:i w:val="0"/>
          <w:caps w:val="0"/>
          <w:color w:val="000000"/>
          <w:spacing w:val="0"/>
          <w:sz w:val="24"/>
          <w:szCs w:val="24"/>
          <w:highlight w:val="none"/>
          <w:u w:val="none"/>
        </w:rPr>
        <w:t>电话：</w:t>
      </w:r>
      <w:r>
        <w:rPr>
          <w:rFonts w:hint="eastAsia" w:ascii="宋体" w:hAnsi="宋体" w:eastAsia="宋体" w:cs="宋体"/>
          <w:i w:val="0"/>
          <w:caps w:val="0"/>
          <w:color w:val="000000"/>
          <w:spacing w:val="0"/>
          <w:sz w:val="24"/>
          <w:szCs w:val="24"/>
          <w:highlight w:val="none"/>
          <w:u w:val="none"/>
          <w:lang w:eastAsia="zh-CN"/>
        </w:rPr>
        <w:t>029-89351397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sz w:val="32"/>
          <w:szCs w:val="32"/>
          <w:highlight w:val="none"/>
        </w:rPr>
      </w:pPr>
      <w:r>
        <w:rPr>
          <w:rFonts w:hint="eastAsia" w:ascii="宋体" w:hAnsi="宋体" w:eastAsia="宋体" w:cs="宋体"/>
          <w:color w:val="000000" w:themeColor="text1"/>
          <w:sz w:val="24"/>
          <w:szCs w:val="24"/>
          <w:highlight w:val="none"/>
          <w14:textFill>
            <w14:solidFill>
              <w14:schemeClr w14:val="tx1"/>
            </w14:solidFill>
          </w14:textFill>
        </w:rPr>
        <w:br w:type="page"/>
      </w:r>
      <w:bookmarkStart w:id="8" w:name="_Toc20644"/>
      <w:bookmarkStart w:id="9" w:name="_Toc339114107"/>
      <w:r>
        <w:rPr>
          <w:rFonts w:hint="eastAsia" w:ascii="宋体" w:hAnsi="宋体" w:eastAsia="宋体" w:cs="宋体"/>
          <w:b/>
          <w:bCs/>
          <w:sz w:val="32"/>
          <w:szCs w:val="32"/>
          <w:highlight w:val="none"/>
        </w:rPr>
        <w:t>第二部分 供应商须知</w:t>
      </w:r>
      <w:bookmarkEnd w:id="3"/>
      <w:bookmarkEnd w:id="4"/>
      <w:bookmarkEnd w:id="5"/>
      <w:bookmarkEnd w:id="8"/>
      <w:bookmarkEnd w:id="9"/>
    </w:p>
    <w:p>
      <w:pPr>
        <w:pStyle w:val="89"/>
        <w:spacing w:line="360" w:lineRule="auto"/>
        <w:jc w:val="center"/>
        <w:rPr>
          <w:rFonts w:hint="eastAsia" w:ascii="宋体" w:hAnsi="宋体" w:eastAsia="宋体" w:cs="宋体"/>
          <w:sz w:val="32"/>
          <w:szCs w:val="32"/>
          <w:highlight w:val="none"/>
        </w:rPr>
      </w:pPr>
      <w:bookmarkStart w:id="10" w:name="_Toc8627"/>
      <w:bookmarkStart w:id="11" w:name="_Toc144974496"/>
      <w:bookmarkStart w:id="12" w:name="_Toc339114108"/>
      <w:bookmarkStart w:id="13" w:name="_Toc152042304"/>
      <w:bookmarkStart w:id="14" w:name="_Toc152045528"/>
      <w:r>
        <w:rPr>
          <w:rFonts w:hint="eastAsia" w:ascii="宋体" w:hAnsi="宋体" w:eastAsia="宋体" w:cs="宋体"/>
          <w:sz w:val="32"/>
          <w:szCs w:val="32"/>
          <w:highlight w:val="none"/>
        </w:rPr>
        <w:t>供应商须知前附表</w:t>
      </w:r>
      <w:bookmarkEnd w:id="10"/>
      <w:bookmarkEnd w:id="11"/>
      <w:bookmarkEnd w:id="12"/>
      <w:bookmarkEnd w:id="13"/>
      <w:bookmarkEnd w:id="14"/>
    </w:p>
    <w:tbl>
      <w:tblPr>
        <w:tblStyle w:val="42"/>
        <w:tblW w:w="5226" w:type="pct"/>
        <w:jc w:val="center"/>
        <w:tblLayout w:type="autofit"/>
        <w:tblCellMar>
          <w:top w:w="0" w:type="dxa"/>
          <w:left w:w="108" w:type="dxa"/>
          <w:bottom w:w="0" w:type="dxa"/>
          <w:right w:w="108" w:type="dxa"/>
        </w:tblCellMar>
      </w:tblPr>
      <w:tblGrid>
        <w:gridCol w:w="531"/>
        <w:gridCol w:w="2028"/>
        <w:gridCol w:w="6852"/>
      </w:tblGrid>
      <w:tr>
        <w:tblPrEx>
          <w:tblCellMar>
            <w:top w:w="0" w:type="dxa"/>
            <w:left w:w="108" w:type="dxa"/>
            <w:bottom w:w="0" w:type="dxa"/>
            <w:right w:w="108" w:type="dxa"/>
          </w:tblCellMar>
        </w:tblPrEx>
        <w:trPr>
          <w:trHeight w:val="70"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编号</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条款名称</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编  列  内  容</w:t>
            </w:r>
          </w:p>
        </w:tc>
      </w:tr>
      <w:tr>
        <w:tblPrEx>
          <w:tblCellMar>
            <w:top w:w="0" w:type="dxa"/>
            <w:left w:w="108" w:type="dxa"/>
            <w:bottom w:w="0" w:type="dxa"/>
            <w:right w:w="108" w:type="dxa"/>
          </w:tblCellMar>
        </w:tblPrEx>
        <w:trPr>
          <w:trHeight w:val="432"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采购人</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采购人信息：</w:t>
            </w:r>
            <w:r>
              <w:rPr>
                <w:rFonts w:hint="eastAsia" w:ascii="宋体" w:hAnsi="宋体" w:cs="宋体"/>
                <w:sz w:val="24"/>
                <w:szCs w:val="24"/>
                <w:highlight w:val="none"/>
                <w:lang w:eastAsia="zh-CN"/>
              </w:rPr>
              <w:t>西安市长安区农业技术推广中心</w:t>
            </w:r>
          </w:p>
          <w:p>
            <w:pPr>
              <w:snapToGrid w:val="0"/>
              <w:spacing w:line="360" w:lineRule="auto"/>
              <w:rPr>
                <w:rFonts w:hint="eastAsia" w:ascii="宋体" w:hAnsi="宋体" w:cs="宋体"/>
                <w:sz w:val="24"/>
                <w:szCs w:val="24"/>
                <w:highlight w:val="none"/>
                <w:lang w:eastAsia="zh-CN"/>
              </w:rPr>
            </w:pPr>
            <w:r>
              <w:rPr>
                <w:rFonts w:hint="eastAsia" w:ascii="宋体" w:hAnsi="宋体" w:eastAsia="宋体" w:cs="宋体"/>
                <w:sz w:val="24"/>
                <w:szCs w:val="24"/>
                <w:highlight w:val="none"/>
              </w:rPr>
              <w:t>地址：</w:t>
            </w:r>
            <w:r>
              <w:rPr>
                <w:rFonts w:hint="eastAsia" w:ascii="宋体" w:hAnsi="宋体" w:cs="宋体"/>
                <w:sz w:val="24"/>
                <w:szCs w:val="24"/>
                <w:highlight w:val="none"/>
                <w:lang w:eastAsia="zh-CN"/>
              </w:rPr>
              <w:t>西安市长安区南长安街201A</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cs="宋体"/>
                <w:sz w:val="24"/>
                <w:szCs w:val="24"/>
                <w:highlight w:val="none"/>
                <w:lang w:eastAsia="zh-CN"/>
              </w:rPr>
              <w:t>西安市长安区农业技术推广中心经办</w:t>
            </w:r>
          </w:p>
          <w:p>
            <w:pPr>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电话：</w:t>
            </w:r>
            <w:r>
              <w:rPr>
                <w:rFonts w:hint="eastAsia" w:ascii="宋体" w:hAnsi="宋体" w:cs="宋体"/>
                <w:sz w:val="24"/>
                <w:szCs w:val="24"/>
                <w:highlight w:val="none"/>
                <w:lang w:eastAsia="zh-CN"/>
              </w:rPr>
              <w:t>029-85622271</w:t>
            </w:r>
          </w:p>
        </w:tc>
      </w:tr>
      <w:tr>
        <w:tblPrEx>
          <w:tblCellMar>
            <w:top w:w="0" w:type="dxa"/>
            <w:left w:w="108" w:type="dxa"/>
            <w:bottom w:w="0" w:type="dxa"/>
            <w:right w:w="108" w:type="dxa"/>
          </w:tblCellMar>
        </w:tblPrEx>
        <w:trPr>
          <w:trHeight w:val="992"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采购代理机构</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名称：</w:t>
            </w:r>
            <w:r>
              <w:rPr>
                <w:rFonts w:hint="eastAsia" w:ascii="宋体" w:hAnsi="宋体" w:cs="宋体"/>
                <w:sz w:val="24"/>
                <w:szCs w:val="24"/>
                <w:highlight w:val="none"/>
                <w:lang w:eastAsia="zh-CN"/>
              </w:rPr>
              <w:t>陕西嘉唐建设项目管理有限公司</w:t>
            </w:r>
          </w:p>
          <w:p>
            <w:pPr>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地址：</w:t>
            </w:r>
            <w:r>
              <w:rPr>
                <w:rFonts w:hint="eastAsia" w:ascii="宋体" w:hAnsi="宋体" w:cs="宋体"/>
                <w:sz w:val="24"/>
                <w:szCs w:val="24"/>
                <w:highlight w:val="none"/>
                <w:lang w:eastAsia="zh-CN"/>
              </w:rPr>
              <w:t>西安市未央区凤城五路与明光路十字天朗经开中心10楼11002室</w:t>
            </w:r>
          </w:p>
          <w:p>
            <w:pPr>
              <w:snapToGrid w:val="0"/>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联系人：</w:t>
            </w:r>
            <w:r>
              <w:rPr>
                <w:rFonts w:hint="eastAsia" w:ascii="宋体" w:hAnsi="宋体" w:cs="宋体"/>
                <w:sz w:val="24"/>
                <w:szCs w:val="24"/>
                <w:highlight w:val="none"/>
                <w:lang w:eastAsia="zh-CN"/>
              </w:rPr>
              <w:t>李莹</w:t>
            </w:r>
          </w:p>
          <w:p>
            <w:pPr>
              <w:snapToGrid w:val="0"/>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电话：</w:t>
            </w:r>
            <w:r>
              <w:rPr>
                <w:rFonts w:hint="eastAsia" w:ascii="宋体" w:hAnsi="宋体" w:cs="宋体"/>
                <w:sz w:val="24"/>
                <w:szCs w:val="24"/>
                <w:highlight w:val="none"/>
                <w:lang w:eastAsia="zh-CN"/>
              </w:rPr>
              <w:t>029-89351397</w:t>
            </w:r>
          </w:p>
        </w:tc>
      </w:tr>
      <w:tr>
        <w:tblPrEx>
          <w:tblCellMar>
            <w:top w:w="0" w:type="dxa"/>
            <w:left w:w="108" w:type="dxa"/>
            <w:bottom w:w="0" w:type="dxa"/>
            <w:right w:w="108" w:type="dxa"/>
          </w:tblCellMar>
        </w:tblPrEx>
        <w:trPr>
          <w:trHeight w:val="144"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长安区2021年粮食单产提升项目</w:t>
            </w:r>
          </w:p>
        </w:tc>
      </w:tr>
      <w:tr>
        <w:tblPrEx>
          <w:tblCellMar>
            <w:top w:w="0" w:type="dxa"/>
            <w:left w:w="108" w:type="dxa"/>
            <w:bottom w:w="0" w:type="dxa"/>
            <w:right w:w="108" w:type="dxa"/>
          </w:tblCellMar>
        </w:tblPrEx>
        <w:trPr>
          <w:trHeight w:val="132"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项目地址</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西安市长安区</w:t>
            </w:r>
          </w:p>
        </w:tc>
      </w:tr>
      <w:tr>
        <w:tblPrEx>
          <w:tblCellMar>
            <w:top w:w="0" w:type="dxa"/>
            <w:left w:w="108" w:type="dxa"/>
            <w:bottom w:w="0" w:type="dxa"/>
            <w:right w:w="108" w:type="dxa"/>
          </w:tblCellMar>
        </w:tblPrEx>
        <w:trPr>
          <w:trHeight w:val="120"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资金来源</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财政资金支付，资金已落实到位</w:t>
            </w:r>
          </w:p>
        </w:tc>
      </w:tr>
      <w:tr>
        <w:tblPrEx>
          <w:tblCellMar>
            <w:top w:w="0" w:type="dxa"/>
            <w:left w:w="108" w:type="dxa"/>
            <w:bottom w:w="0" w:type="dxa"/>
            <w:right w:w="108" w:type="dxa"/>
          </w:tblCellMar>
        </w:tblPrEx>
        <w:trPr>
          <w:trHeight w:val="1156"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工作内容</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eastAsia="zh-CN"/>
              </w:rPr>
              <w:t>长安区2021年粮食单产提升项目</w:t>
            </w:r>
            <w:r>
              <w:rPr>
                <w:rFonts w:hint="eastAsia" w:ascii="宋体" w:hAnsi="宋体" w:cs="宋体"/>
                <w:kern w:val="0"/>
                <w:sz w:val="24"/>
                <w:szCs w:val="24"/>
                <w:highlight w:val="none"/>
                <w:lang w:eastAsia="zh-CN"/>
              </w:rPr>
              <w:t>，玉米种子、机械深松服务、耕种服务，具体内容详见招标文件及要求。</w:t>
            </w:r>
          </w:p>
        </w:tc>
      </w:tr>
      <w:tr>
        <w:tblPrEx>
          <w:tblCellMar>
            <w:top w:w="0" w:type="dxa"/>
            <w:left w:w="108" w:type="dxa"/>
            <w:bottom w:w="0" w:type="dxa"/>
            <w:right w:w="108" w:type="dxa"/>
          </w:tblCellMar>
        </w:tblPrEx>
        <w:trPr>
          <w:trHeight w:val="360"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合同时限</w:t>
            </w:r>
          </w:p>
        </w:tc>
        <w:tc>
          <w:tcPr>
            <w:tcW w:w="3639" w:type="pct"/>
            <w:tcBorders>
              <w:top w:val="single" w:color="auto" w:sz="4" w:space="0"/>
              <w:left w:val="single" w:color="auto" w:sz="4" w:space="0"/>
              <w:bottom w:val="single" w:color="auto" w:sz="4" w:space="0"/>
              <w:right w:val="single" w:color="auto" w:sz="4" w:space="0"/>
            </w:tcBorders>
            <w:vAlign w:val="center"/>
          </w:tcPr>
          <w:p>
            <w:pPr>
              <w:pStyle w:val="16"/>
              <w:snapToGrid w:val="0"/>
              <w:spacing w:line="360" w:lineRule="auto"/>
              <w:jc w:val="left"/>
              <w:textAlignment w:val="center"/>
              <w:rPr>
                <w:rFonts w:hint="default" w:hAnsi="宋体" w:cs="宋体"/>
                <w:sz w:val="24"/>
                <w:szCs w:val="24"/>
                <w:highlight w:val="none"/>
                <w:u w:val="single"/>
                <w:lang w:val="en-US" w:eastAsia="zh-CN"/>
              </w:rPr>
            </w:pPr>
            <w:r>
              <w:rPr>
                <w:rFonts w:hint="eastAsia" w:hAnsi="宋体" w:cs="宋体"/>
                <w:sz w:val="24"/>
                <w:szCs w:val="24"/>
                <w:highlight w:val="none"/>
                <w:u w:val="none"/>
                <w:lang w:val="en-US" w:eastAsia="zh-CN"/>
              </w:rPr>
              <w:t>第3包：</w:t>
            </w:r>
            <w:r>
              <w:rPr>
                <w:rFonts w:hint="default" w:hAnsi="宋体" w:cs="宋体"/>
                <w:sz w:val="24"/>
                <w:szCs w:val="24"/>
                <w:highlight w:val="none"/>
                <w:u w:val="none"/>
                <w:lang w:val="en-US" w:eastAsia="zh-CN"/>
              </w:rPr>
              <w:t>玉米机械播种：</w:t>
            </w:r>
            <w:r>
              <w:rPr>
                <w:rFonts w:hint="eastAsia" w:hAnsi="宋体" w:cs="宋体"/>
                <w:sz w:val="24"/>
                <w:szCs w:val="24"/>
                <w:highlight w:val="none"/>
                <w:u w:val="none"/>
                <w:lang w:val="en-US" w:eastAsia="zh-CN"/>
              </w:rPr>
              <w:t>30</w:t>
            </w:r>
            <w:r>
              <w:rPr>
                <w:rFonts w:hint="default" w:hAnsi="宋体" w:cs="宋体"/>
                <w:sz w:val="24"/>
                <w:szCs w:val="24"/>
                <w:highlight w:val="none"/>
                <w:u w:val="none"/>
                <w:lang w:val="en-US" w:eastAsia="zh-CN"/>
              </w:rPr>
              <w:t>个日历日。机械深松：2022年10月15日之前。（具体开工时间以采购人书面通知为准）。</w:t>
            </w:r>
          </w:p>
        </w:tc>
      </w:tr>
      <w:tr>
        <w:tblPrEx>
          <w:tblCellMar>
            <w:top w:w="0" w:type="dxa"/>
            <w:left w:w="108" w:type="dxa"/>
            <w:bottom w:w="0" w:type="dxa"/>
            <w:right w:w="108" w:type="dxa"/>
          </w:tblCellMar>
        </w:tblPrEx>
        <w:trPr>
          <w:trHeight w:val="84"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cs="宋体"/>
                <w:sz w:val="24"/>
              </w:rPr>
              <w:t>资格证明文件</w:t>
            </w:r>
          </w:p>
        </w:tc>
        <w:tc>
          <w:tcPr>
            <w:tcW w:w="3639" w:type="pct"/>
            <w:tcBorders>
              <w:top w:val="single" w:color="auto" w:sz="4" w:space="0"/>
              <w:left w:val="single" w:color="auto" w:sz="4" w:space="0"/>
              <w:bottom w:val="single" w:color="auto" w:sz="4" w:space="0"/>
              <w:right w:val="single" w:color="auto" w:sz="4" w:space="0"/>
            </w:tcBorders>
            <w:vAlign w:val="center"/>
          </w:tcPr>
          <w:p>
            <w:pPr>
              <w:numPr>
                <w:ilvl w:val="0"/>
                <w:numId w:val="4"/>
              </w:numPr>
              <w:rPr>
                <w:rFonts w:hint="eastAsia" w:ascii="宋体" w:hAnsi="宋体" w:cs="宋体"/>
                <w:b/>
                <w:sz w:val="24"/>
              </w:rPr>
            </w:pPr>
            <w:r>
              <w:rPr>
                <w:rFonts w:hint="eastAsia" w:ascii="宋体" w:hAnsi="宋体" w:cs="宋体"/>
                <w:b/>
                <w:sz w:val="24"/>
              </w:rPr>
              <w:t>基本资格条件：符合《中华人民共和国政府采购法》第二十二条的规定，并提供以下资料：</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具有独立承担民事责任能力的法人或其他组织，提供有效存续的营业执照或事业单位法人证书或非企业专业服务机构执业许可证或民办非企业单位登记证书或自然人的身份证明；</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财务状况报告：提供经审计的2020年财务报告，包括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税收缴纳证明：提供已缴纳的202</w:t>
            </w:r>
            <w:r>
              <w:rPr>
                <w:rFonts w:hint="eastAsia" w:cs="宋体"/>
                <w:sz w:val="24"/>
              </w:rPr>
              <w:t>1</w:t>
            </w:r>
            <w:r>
              <w:rPr>
                <w:rFonts w:hint="eastAsia" w:ascii="宋体" w:hAnsi="宋体" w:cs="宋体"/>
                <w:sz w:val="24"/>
              </w:rPr>
              <w:t>年度至今任意一个月的纳税证明或完税证明，纳税证明或完税证明上应有代收机构或税务机关的公章。依法免税的供应商应提供相关文件证明；</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供应商须提供具有履行合同所必需的设备和专业技术能力的承诺；</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社会保障资金缴纳证明：提供已缴存的202</w:t>
            </w:r>
            <w:r>
              <w:rPr>
                <w:rFonts w:hint="eastAsia" w:cs="宋体"/>
                <w:sz w:val="24"/>
              </w:rPr>
              <w:t>1</w:t>
            </w:r>
            <w:r>
              <w:rPr>
                <w:rFonts w:hint="eastAsia" w:ascii="宋体" w:hAnsi="宋体" w:cs="宋体"/>
                <w:sz w:val="24"/>
              </w:rPr>
              <w:t>年度至今任意一个月的社会保障资金缴存单据或社保机构开具的社会保险参保缴费情况证明，单据或证明上应有社保机构或代收机构的公章。依法不需要缴纳社会保障资金的供应商应提供相关文件证明；</w:t>
            </w:r>
          </w:p>
          <w:p>
            <w:pPr>
              <w:numPr>
                <w:ilvl w:val="0"/>
                <w:numId w:val="5"/>
              </w:numPr>
              <w:spacing w:line="360" w:lineRule="auto"/>
              <w:ind w:firstLine="480" w:firstLineChars="200"/>
              <w:rPr>
                <w:rFonts w:hint="eastAsia" w:ascii="宋体" w:hAnsi="宋体" w:cs="宋体"/>
                <w:sz w:val="24"/>
              </w:rPr>
            </w:pPr>
            <w:r>
              <w:rPr>
                <w:rFonts w:hint="eastAsia" w:ascii="宋体" w:hAnsi="宋体" w:cs="宋体"/>
                <w:sz w:val="24"/>
              </w:rPr>
              <w:t>出具参加本次政府采购活动前三年内在经营活动中没有重大违法记录的书面声明；</w:t>
            </w:r>
          </w:p>
          <w:p>
            <w:pPr>
              <w:pStyle w:val="16"/>
              <w:snapToGrid w:val="0"/>
              <w:spacing w:line="360" w:lineRule="auto"/>
              <w:jc w:val="left"/>
              <w:textAlignment w:val="center"/>
              <w:rPr>
                <w:rFonts w:hint="eastAsia" w:ascii="宋体" w:hAnsi="宋体" w:cs="宋体"/>
                <w:b/>
                <w:sz w:val="24"/>
              </w:rPr>
            </w:pPr>
            <w:r>
              <w:rPr>
                <w:rFonts w:hint="eastAsia" w:ascii="宋体" w:hAnsi="宋体" w:cs="宋体"/>
                <w:b/>
                <w:sz w:val="24"/>
                <w:highlight w:val="none"/>
              </w:rPr>
              <w:t>（</w:t>
            </w:r>
            <w:r>
              <w:rPr>
                <w:rFonts w:hint="eastAsia" w:hAnsi="宋体" w:cs="宋体"/>
                <w:b/>
                <w:sz w:val="24"/>
                <w:highlight w:val="none"/>
                <w:lang w:eastAsia="zh-CN"/>
              </w:rPr>
              <w:t>二</w:t>
            </w:r>
            <w:r>
              <w:rPr>
                <w:rFonts w:hint="eastAsia" w:ascii="宋体" w:hAnsi="宋体" w:cs="宋体"/>
                <w:b/>
                <w:sz w:val="24"/>
                <w:highlight w:val="none"/>
              </w:rPr>
              <w:t>）特定资格条件：</w:t>
            </w:r>
          </w:p>
          <w:p>
            <w:pPr>
              <w:pStyle w:val="16"/>
              <w:snapToGrid w:val="0"/>
              <w:spacing w:line="360" w:lineRule="auto"/>
              <w:ind w:firstLine="480" w:firstLineChars="200"/>
              <w:jc w:val="left"/>
              <w:textAlignment w:val="center"/>
              <w:rPr>
                <w:rFonts w:hint="eastAsia" w:ascii="宋体" w:hAnsi="宋体" w:cs="宋体"/>
                <w:b w:val="0"/>
                <w:bCs/>
                <w:sz w:val="24"/>
              </w:rPr>
            </w:pPr>
            <w:r>
              <w:rPr>
                <w:rFonts w:hint="eastAsia" w:ascii="宋体" w:hAnsi="宋体" w:cs="宋体"/>
                <w:b w:val="0"/>
                <w:bCs/>
                <w:sz w:val="24"/>
              </w:rPr>
              <w:t>（1）法定代表人授权书（附法定代表人身份证复印件）及被授权人身份证（法定代表人直接参加投标只需提供法定代表人身份证）。自然人只需提供身份证；备注：分支机构由分支机构负责人授权即可；</w:t>
            </w:r>
          </w:p>
          <w:p>
            <w:pPr>
              <w:pStyle w:val="16"/>
              <w:snapToGrid w:val="0"/>
              <w:spacing w:line="360" w:lineRule="auto"/>
              <w:ind w:firstLine="480" w:firstLineChars="200"/>
              <w:jc w:val="left"/>
              <w:textAlignment w:val="center"/>
              <w:rPr>
                <w:rFonts w:hint="eastAsia" w:ascii="宋体" w:hAnsi="宋体" w:eastAsia="宋体" w:cs="宋体"/>
                <w:sz w:val="24"/>
                <w:szCs w:val="24"/>
                <w:highlight w:val="none"/>
              </w:rPr>
            </w:pPr>
            <w:r>
              <w:rPr>
                <w:rFonts w:hint="eastAsia" w:ascii="宋体" w:hAnsi="宋体" w:cs="宋体"/>
                <w:b w:val="0"/>
                <w:bCs/>
                <w:sz w:val="24"/>
              </w:rPr>
              <w:t>（2）本项目不接受联合体投标（提供书面声明）。</w:t>
            </w:r>
          </w:p>
        </w:tc>
      </w:tr>
      <w:tr>
        <w:tblPrEx>
          <w:tblCellMar>
            <w:top w:w="0" w:type="dxa"/>
            <w:left w:w="108" w:type="dxa"/>
            <w:bottom w:w="0" w:type="dxa"/>
            <w:right w:w="108" w:type="dxa"/>
          </w:tblCellMar>
        </w:tblPrEx>
        <w:trPr>
          <w:trHeight w:val="452"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是否接受联合体投标</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cs="宋体"/>
                <w:sz w:val="24"/>
                <w:szCs w:val="24"/>
                <w:highlight w:val="none"/>
                <w:lang w:eastAsia="zh-CN"/>
              </w:rPr>
              <w:t>不</w:t>
            </w:r>
            <w:r>
              <w:rPr>
                <w:rFonts w:hint="eastAsia" w:ascii="宋体" w:hAnsi="宋体" w:eastAsia="宋体" w:cs="宋体"/>
                <w:sz w:val="24"/>
                <w:szCs w:val="24"/>
                <w:highlight w:val="none"/>
              </w:rPr>
              <w:t>接受。</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分包</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本项目不允许。</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偏离</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本项目不允许。</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供应商自行踏勘。</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投标预备会</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构成招标文件的</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其他材料</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对招标文件所作的澄清、修改等。</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供应商要求澄清</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招标文件的截止时间</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投标截止时间 10日前。</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17</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投标截止时间</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202</w:t>
            </w:r>
            <w:r>
              <w:rPr>
                <w:rFonts w:hint="eastAsia" w:ascii="宋体" w:hAnsi="宋体" w:cs="宋体"/>
                <w:sz w:val="24"/>
                <w:szCs w:val="24"/>
                <w:highlight w:val="none"/>
                <w:lang w:val="en-US" w:eastAsia="zh-CN"/>
              </w:rPr>
              <w:t>2</w:t>
            </w:r>
            <w:r>
              <w:rPr>
                <w:rFonts w:hint="eastAsia" w:ascii="宋体" w:hAnsi="宋体" w:cs="宋体"/>
                <w:sz w:val="24"/>
                <w:szCs w:val="24"/>
                <w:highlight w:val="none"/>
                <w:lang w:eastAsia="zh-CN"/>
              </w:rPr>
              <w:t xml:space="preserve"> 年</w:t>
            </w:r>
            <w:r>
              <w:rPr>
                <w:rFonts w:hint="eastAsia" w:ascii="宋体" w:hAnsi="宋体" w:cs="宋体"/>
                <w:sz w:val="24"/>
                <w:szCs w:val="24"/>
                <w:highlight w:val="none"/>
                <w:lang w:val="en-US" w:eastAsia="zh-CN"/>
              </w:rPr>
              <w:t>05</w:t>
            </w:r>
            <w:r>
              <w:rPr>
                <w:rFonts w:hint="eastAsia" w:ascii="宋体" w:hAnsi="宋体" w:cs="宋体"/>
                <w:sz w:val="24"/>
                <w:szCs w:val="24"/>
                <w:highlight w:val="none"/>
                <w:lang w:eastAsia="zh-CN"/>
              </w:rPr>
              <w:t>月</w:t>
            </w:r>
            <w:r>
              <w:rPr>
                <w:rFonts w:hint="eastAsia" w:ascii="宋体" w:hAnsi="宋体" w:cs="宋体"/>
                <w:sz w:val="24"/>
                <w:szCs w:val="24"/>
                <w:highlight w:val="none"/>
                <w:lang w:val="en-US" w:eastAsia="zh-CN"/>
              </w:rPr>
              <w:t>06</w:t>
            </w:r>
            <w:r>
              <w:rPr>
                <w:rFonts w:hint="eastAsia" w:ascii="宋体" w:hAnsi="宋体" w:cs="宋体"/>
                <w:sz w:val="24"/>
                <w:szCs w:val="24"/>
                <w:highlight w:val="none"/>
                <w:lang w:eastAsia="zh-CN"/>
              </w:rPr>
              <w:t>日</w:t>
            </w:r>
            <w:r>
              <w:rPr>
                <w:rFonts w:hint="eastAsia" w:ascii="宋体" w:hAnsi="宋体" w:cs="宋体"/>
                <w:sz w:val="24"/>
                <w:szCs w:val="24"/>
                <w:highlight w:val="none"/>
                <w:lang w:val="en-US" w:eastAsia="zh-CN"/>
              </w:rPr>
              <w:t>09:00</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供应商确认收到</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招标文件澄清的时间</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收到澄清后 24 小时内。</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19</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供应商确认收到</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招标文件修改的时间</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收到修改后 24 小时内。</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构成投标文件的</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其他材料</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供应商按照招标文件的要求认为有利于自身投标的材料。</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投标有效期</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90日历日（自投标截止时间之日算起）。</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2</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w:t>
            </w:r>
          </w:p>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备选投标方案</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3</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签字或盖章要求</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投标文件加盖供应商公章并经法定代表人或其委托代理人签字或盖章。由委托代理人签字或盖章的在投标文件中须同时提交有效投标文件签署授权委托书。</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4</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投标文件的份数及要求</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正本的份数：壹份；副本的份数：贰份；开标一览表：壹份；</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电子版（U盘）：贰份（需在盘面上标注供应商全称、项目名称、编号）。</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电子版包括：（1）word版投标文件；2）投标文件正本签字盖章后的PDF格式扫描件，与正本具有同等法律效力。</w:t>
            </w:r>
          </w:p>
        </w:tc>
      </w:tr>
      <w:tr>
        <w:tblPrEx>
          <w:tblCellMar>
            <w:top w:w="0" w:type="dxa"/>
            <w:left w:w="108" w:type="dxa"/>
            <w:bottom w:w="0" w:type="dxa"/>
            <w:right w:w="108" w:type="dxa"/>
          </w:tblCellMar>
        </w:tblPrEx>
        <w:trPr>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5</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投标文件的密封和标记</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1、密封包装方式：</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供应商应将投标文件正本、所有的副本、电子版本、开标一览表分别单独密封在封袋中（封袋不得有破损）。封袋应加贴封条，并在封线处加盖供应商公章。</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2、外层包装请按以下要求标记：</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 供应商的全称；（2）投标项目名称、项目编号</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（3）正本、副本、“电子版本”、“开标一览表”及“请勿在＿＿＿＿＿(开标时间)之前启封”。</w:t>
            </w:r>
          </w:p>
        </w:tc>
      </w:tr>
      <w:tr>
        <w:tblPrEx>
          <w:tblCellMar>
            <w:top w:w="0" w:type="dxa"/>
            <w:left w:w="108" w:type="dxa"/>
            <w:bottom w:w="0" w:type="dxa"/>
            <w:right w:w="108" w:type="dxa"/>
          </w:tblCellMar>
        </w:tblPrEx>
        <w:trPr>
          <w:trHeight w:val="384"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6</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cs="宋体"/>
                <w:sz w:val="24"/>
              </w:rPr>
              <w:t>投标文件的递交</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投标文件递交截止时间：2022年</w:t>
            </w:r>
            <w:r>
              <w:rPr>
                <w:rFonts w:hint="eastAsia" w:ascii="宋体" w:hAnsi="宋体" w:cs="宋体"/>
                <w:sz w:val="24"/>
                <w:szCs w:val="24"/>
                <w:highlight w:val="none"/>
                <w:u w:val="single"/>
                <w:lang w:val="en-US" w:eastAsia="zh-CN"/>
              </w:rPr>
              <w:t>05</w:t>
            </w:r>
            <w:r>
              <w:rPr>
                <w:rFonts w:hint="eastAsia" w:ascii="宋体" w:hAnsi="宋体" w:eastAsia="宋体" w:cs="宋体"/>
                <w:sz w:val="24"/>
                <w:szCs w:val="24"/>
                <w:highlight w:val="none"/>
              </w:rPr>
              <w:t>月</w:t>
            </w:r>
            <w:r>
              <w:rPr>
                <w:rFonts w:hint="eastAsia" w:ascii="宋体" w:hAnsi="宋体" w:cs="宋体"/>
                <w:sz w:val="24"/>
                <w:szCs w:val="24"/>
                <w:highlight w:val="none"/>
                <w:u w:val="single"/>
                <w:lang w:val="en-US" w:eastAsia="zh-CN"/>
              </w:rPr>
              <w:t>06</w:t>
            </w:r>
            <w:r>
              <w:rPr>
                <w:rFonts w:hint="eastAsia" w:ascii="宋体" w:hAnsi="宋体" w:eastAsia="宋体" w:cs="宋体"/>
                <w:sz w:val="24"/>
                <w:szCs w:val="24"/>
                <w:highlight w:val="none"/>
              </w:rPr>
              <w:t>日 09时</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0 分</w:t>
            </w:r>
          </w:p>
          <w:p>
            <w:pPr>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投标文件递交地址：西安市未央区凤城五路与明光路十字天朗经开中心10楼11002室。</w:t>
            </w:r>
          </w:p>
        </w:tc>
      </w:tr>
      <w:tr>
        <w:tblPrEx>
          <w:tblCellMar>
            <w:top w:w="0" w:type="dxa"/>
            <w:left w:w="108" w:type="dxa"/>
            <w:bottom w:w="0" w:type="dxa"/>
            <w:right w:w="108" w:type="dxa"/>
          </w:tblCellMar>
        </w:tblPrEx>
        <w:trPr>
          <w:trHeight w:val="216"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w:t>
            </w:r>
            <w:r>
              <w:rPr>
                <w:rFonts w:hint="eastAsia" w:ascii="宋体" w:hAnsi="宋体" w:cs="宋体"/>
                <w:sz w:val="24"/>
                <w:szCs w:val="24"/>
                <w:highlight w:val="none"/>
                <w:lang w:val="en-US" w:eastAsia="zh-CN"/>
              </w:rPr>
              <w:t>7</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是否退还投标文件</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否。</w:t>
            </w:r>
          </w:p>
        </w:tc>
      </w:tr>
      <w:tr>
        <w:tblPrEx>
          <w:tblCellMar>
            <w:top w:w="0" w:type="dxa"/>
            <w:left w:w="108" w:type="dxa"/>
            <w:bottom w:w="0" w:type="dxa"/>
            <w:right w:w="108" w:type="dxa"/>
          </w:tblCellMar>
        </w:tblPrEx>
        <w:trPr>
          <w:trHeight w:val="70"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28</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开标时间和地点</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开标时间：</w:t>
            </w:r>
            <w:r>
              <w:rPr>
                <w:rFonts w:hint="eastAsia"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cs="宋体"/>
                <w:color w:val="000000" w:themeColor="text1"/>
                <w:sz w:val="24"/>
                <w:szCs w:val="24"/>
                <w:highlight w:val="none"/>
                <w:u w:val="singl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05 </w:t>
            </w:r>
            <w:r>
              <w:rPr>
                <w:rFonts w:hint="eastAsia" w:ascii="宋体" w:hAnsi="宋体" w:cs="宋体"/>
                <w:color w:val="000000" w:themeColor="text1"/>
                <w:sz w:val="24"/>
                <w:szCs w:val="24"/>
                <w:highlight w:val="none"/>
                <w:u w:val="none"/>
                <w:lang w:val="en-US" w:eastAsia="zh-CN"/>
                <w14:textFill>
                  <w14:solidFill>
                    <w14:schemeClr w14:val="tx1"/>
                  </w14:solidFill>
                </w14:textFill>
              </w:rPr>
              <w:t>月</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06 </w:t>
            </w:r>
            <w:r>
              <w:rPr>
                <w:rFonts w:hint="eastAsia" w:ascii="宋体" w:hAnsi="宋体" w:cs="宋体"/>
                <w:color w:val="000000" w:themeColor="text1"/>
                <w:sz w:val="24"/>
                <w:szCs w:val="24"/>
                <w:highlight w:val="none"/>
                <w:u w:val="none"/>
                <w:lang w:val="en-US" w:eastAsia="zh-CN"/>
                <w14:textFill>
                  <w14:solidFill>
                    <w14:schemeClr w14:val="tx1"/>
                  </w14:solidFill>
                </w14:textFill>
              </w:rPr>
              <w:t>日</w:t>
            </w:r>
            <w:r>
              <w:rPr>
                <w:rFonts w:hint="eastAsia" w:ascii="宋体" w:hAnsi="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u w:val="single"/>
                <w14:textFill>
                  <w14:solidFill>
                    <w14:schemeClr w14:val="tx1"/>
                  </w14:solidFill>
                </w14:textFill>
              </w:rPr>
              <w:t xml:space="preserve">0 </w:t>
            </w:r>
            <w:r>
              <w:rPr>
                <w:rFonts w:hint="eastAsia" w:ascii="宋体" w:hAnsi="宋体" w:eastAsia="宋体" w:cs="宋体"/>
                <w:color w:val="000000" w:themeColor="text1"/>
                <w:sz w:val="24"/>
                <w:szCs w:val="24"/>
                <w:highlight w:val="none"/>
                <w14:textFill>
                  <w14:solidFill>
                    <w14:schemeClr w14:val="tx1"/>
                  </w14:solidFill>
                </w14:textFill>
              </w:rPr>
              <w:t>分</w:t>
            </w:r>
          </w:p>
          <w:p>
            <w:pPr>
              <w:snapToGrid w:val="0"/>
              <w:spacing w:line="360" w:lineRule="auto"/>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开标地点：</w:t>
            </w:r>
            <w:r>
              <w:rPr>
                <w:rFonts w:hint="eastAsia" w:ascii="宋体" w:hAnsi="宋体" w:eastAsia="宋体" w:cs="宋体"/>
                <w:sz w:val="24"/>
                <w:szCs w:val="24"/>
                <w:highlight w:val="none"/>
              </w:rPr>
              <w:t>西安市未央区凤城五路与明光路十字天朗经开中心10楼11002室。</w:t>
            </w:r>
          </w:p>
        </w:tc>
      </w:tr>
      <w:tr>
        <w:tblPrEx>
          <w:tblCellMar>
            <w:top w:w="0" w:type="dxa"/>
            <w:left w:w="108" w:type="dxa"/>
            <w:bottom w:w="0" w:type="dxa"/>
            <w:right w:w="108" w:type="dxa"/>
          </w:tblCellMar>
        </w:tblPrEx>
        <w:trPr>
          <w:trHeight w:val="302"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29</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采购代理服务费</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 w:val="24"/>
              </w:rPr>
            </w:pPr>
            <w:r>
              <w:rPr>
                <w:rFonts w:hint="eastAsia" w:ascii="宋体" w:hAnsi="宋体" w:cs="宋体"/>
                <w:sz w:val="24"/>
              </w:rPr>
              <w:t>1.本次招标的采购代理服务费由中标供应商支付。</w:t>
            </w:r>
          </w:p>
          <w:p>
            <w:pPr>
              <w:snapToGrid w:val="0"/>
              <w:spacing w:line="360" w:lineRule="auto"/>
              <w:rPr>
                <w:rFonts w:ascii="宋体" w:hAnsi="宋体" w:cs="宋体"/>
                <w:sz w:val="24"/>
              </w:rPr>
            </w:pPr>
            <w:r>
              <w:rPr>
                <w:rFonts w:hint="eastAsia" w:ascii="宋体" w:hAnsi="宋体" w:cs="宋体"/>
                <w:sz w:val="24"/>
              </w:rPr>
              <w:t>2.参照国家计委颁发的《招标代理服务收费管理暂行办法》（计价格[2002]1980号）和国家发展改革委员会办公厅颁发的《关于招标代理服务收费有关问题的通知》（发改办价格[2003]857号）的有关规定执行（计算方法详见后附表一）。</w:t>
            </w:r>
          </w:p>
          <w:p>
            <w:pPr>
              <w:snapToGrid w:val="0"/>
              <w:spacing w:line="360" w:lineRule="auto"/>
              <w:rPr>
                <w:rFonts w:ascii="宋体" w:hAnsi="宋体" w:cs="宋体"/>
                <w:sz w:val="24"/>
              </w:rPr>
            </w:pPr>
            <w:r>
              <w:rPr>
                <w:rFonts w:hint="eastAsia" w:ascii="宋体" w:hAnsi="宋体" w:cs="宋体"/>
                <w:sz w:val="24"/>
              </w:rPr>
              <w:t>3.采购代理服务费被认为已包含在投标总报价当中，并不得在单独列项向采购人要求支付。</w:t>
            </w:r>
          </w:p>
          <w:p>
            <w:pPr>
              <w:snapToGrid w:val="0"/>
              <w:spacing w:line="360" w:lineRule="auto"/>
              <w:rPr>
                <w:rFonts w:hint="eastAsia" w:ascii="宋体" w:hAnsi="宋体" w:cs="宋体"/>
                <w:sz w:val="24"/>
              </w:rPr>
            </w:pPr>
            <w:r>
              <w:rPr>
                <w:rFonts w:hint="eastAsia" w:ascii="宋体" w:hAnsi="宋体" w:cs="宋体"/>
                <w:sz w:val="24"/>
              </w:rPr>
              <w:t>4.在领取中标通知书前由中标单位向</w:t>
            </w:r>
            <w:r>
              <w:rPr>
                <w:rFonts w:hint="eastAsia" w:ascii="宋体" w:hAnsi="宋体" w:cs="宋体"/>
                <w:sz w:val="24"/>
                <w:lang w:eastAsia="zh-CN"/>
              </w:rPr>
              <w:t>陕西嘉唐建设项目管理有限公司</w:t>
            </w:r>
            <w:r>
              <w:rPr>
                <w:rFonts w:hint="eastAsia" w:ascii="宋体" w:hAnsi="宋体" w:cs="宋体"/>
                <w:sz w:val="24"/>
              </w:rPr>
              <w:t>缴纳。</w:t>
            </w:r>
          </w:p>
          <w:p>
            <w:pPr>
              <w:snapToGrid w:val="0"/>
              <w:spacing w:line="360" w:lineRule="auto"/>
              <w:rPr>
                <w:rFonts w:hint="eastAsia" w:ascii="宋体" w:hAnsi="宋体" w:cs="宋体"/>
                <w:sz w:val="24"/>
                <w:szCs w:val="24"/>
              </w:rPr>
            </w:pPr>
            <w:r>
              <w:rPr>
                <w:rFonts w:hint="eastAsia" w:ascii="宋体" w:hAnsi="宋体" w:cs="宋体"/>
                <w:sz w:val="24"/>
                <w:szCs w:val="24"/>
              </w:rPr>
              <w:t>户</w:t>
            </w:r>
            <w:r>
              <w:rPr>
                <w:rFonts w:hint="eastAsia" w:ascii="宋体" w:hAnsi="宋体" w:cs="宋体"/>
                <w:sz w:val="24"/>
                <w:szCs w:val="24"/>
                <w:lang w:val="en-US" w:eastAsia="zh-CN"/>
              </w:rPr>
              <w:t xml:space="preserve">  </w:t>
            </w:r>
            <w:r>
              <w:rPr>
                <w:rFonts w:hint="eastAsia" w:ascii="宋体" w:hAnsi="宋体" w:cs="宋体"/>
                <w:sz w:val="24"/>
                <w:szCs w:val="24"/>
              </w:rPr>
              <w:t>名：陕西嘉唐建设项目管理有限公司</w:t>
            </w:r>
          </w:p>
          <w:p>
            <w:pPr>
              <w:snapToGrid w:val="0"/>
              <w:spacing w:line="360" w:lineRule="auto"/>
              <w:rPr>
                <w:rFonts w:hint="eastAsia" w:ascii="宋体" w:hAnsi="宋体" w:cs="宋体"/>
                <w:sz w:val="24"/>
                <w:szCs w:val="24"/>
              </w:rPr>
            </w:pPr>
            <w:r>
              <w:rPr>
                <w:rFonts w:hint="eastAsia" w:ascii="宋体" w:hAnsi="宋体" w:cs="宋体"/>
                <w:sz w:val="24"/>
                <w:szCs w:val="24"/>
              </w:rPr>
              <w:t>开户行：西安银行股份有限公司含光门支行</w:t>
            </w:r>
          </w:p>
          <w:p>
            <w:pPr>
              <w:snapToGrid w:val="0"/>
              <w:spacing w:line="360" w:lineRule="auto"/>
              <w:rPr>
                <w:rFonts w:hint="eastAsia" w:ascii="宋体" w:hAnsi="宋体" w:cs="宋体"/>
                <w:sz w:val="24"/>
                <w:szCs w:val="24"/>
              </w:rPr>
            </w:pPr>
            <w:r>
              <w:rPr>
                <w:rFonts w:hint="eastAsia" w:ascii="宋体" w:hAnsi="宋体" w:cs="宋体"/>
                <w:sz w:val="24"/>
                <w:szCs w:val="24"/>
              </w:rPr>
              <w:t>账</w:t>
            </w:r>
            <w:r>
              <w:rPr>
                <w:rFonts w:hint="eastAsia" w:ascii="宋体" w:hAnsi="宋体" w:cs="宋体"/>
                <w:sz w:val="24"/>
                <w:szCs w:val="24"/>
                <w:lang w:val="en-US" w:eastAsia="zh-CN"/>
              </w:rPr>
              <w:t xml:space="preserve">  </w:t>
            </w:r>
            <w:r>
              <w:rPr>
                <w:rFonts w:hint="eastAsia" w:ascii="宋体" w:hAnsi="宋体" w:cs="宋体"/>
                <w:sz w:val="24"/>
                <w:szCs w:val="24"/>
              </w:rPr>
              <w:t>号：112011580000141313</w:t>
            </w:r>
          </w:p>
          <w:p>
            <w:pPr>
              <w:snapToGrid w:val="0"/>
              <w:spacing w:line="360" w:lineRule="auto"/>
              <w:rPr>
                <w:rFonts w:hint="eastAsia" w:ascii="宋体" w:hAnsi="宋体" w:cs="宋体"/>
                <w:sz w:val="24"/>
                <w:szCs w:val="24"/>
              </w:rPr>
            </w:pPr>
            <w:r>
              <w:rPr>
                <w:rFonts w:hint="eastAsia" w:ascii="宋体" w:hAnsi="宋体" w:cs="宋体"/>
                <w:sz w:val="24"/>
                <w:szCs w:val="24"/>
              </w:rPr>
              <w:t>联系人：财务王工</w:t>
            </w:r>
          </w:p>
          <w:p>
            <w:pPr>
              <w:snapToGrid w:val="0"/>
              <w:spacing w:line="360" w:lineRule="auto"/>
              <w:rPr>
                <w:rFonts w:hint="eastAsia" w:ascii="宋体" w:hAnsi="宋体" w:cs="宋体"/>
                <w:sz w:val="24"/>
                <w:szCs w:val="24"/>
              </w:rPr>
            </w:pPr>
            <w:r>
              <w:rPr>
                <w:rFonts w:hint="eastAsia" w:ascii="宋体" w:hAnsi="宋体" w:cs="宋体"/>
                <w:sz w:val="24"/>
                <w:szCs w:val="24"/>
              </w:rPr>
              <w:t>联系电话：029-89351397</w:t>
            </w:r>
          </w:p>
          <w:p>
            <w:pPr>
              <w:snapToGrid w:val="0"/>
              <w:spacing w:line="360" w:lineRule="auto"/>
              <w:rPr>
                <w:rFonts w:hint="eastAsia" w:ascii="宋体" w:hAnsi="宋体" w:eastAsia="宋体" w:cs="宋体"/>
                <w:sz w:val="24"/>
                <w:szCs w:val="24"/>
                <w:highlight w:val="none"/>
              </w:rPr>
            </w:pPr>
            <w:r>
              <w:rPr>
                <w:rFonts w:hint="eastAsia" w:ascii="宋体" w:hAnsi="宋体" w:cs="宋体"/>
                <w:sz w:val="24"/>
                <w:szCs w:val="24"/>
              </w:rPr>
              <w:t>请成交供应商按照要求将服务费汇入以上指定账户，如因自身原因发生错误，产生的不利后果均由供应商自行承担。</w:t>
            </w:r>
          </w:p>
        </w:tc>
      </w:tr>
      <w:tr>
        <w:tblPrEx>
          <w:tblCellMar>
            <w:top w:w="0" w:type="dxa"/>
            <w:left w:w="108" w:type="dxa"/>
            <w:bottom w:w="0" w:type="dxa"/>
            <w:right w:w="108" w:type="dxa"/>
          </w:tblCellMar>
        </w:tblPrEx>
        <w:trPr>
          <w:trHeight w:val="635"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cs="宋体"/>
                <w:sz w:val="24"/>
                <w:szCs w:val="24"/>
                <w:highlight w:val="none"/>
                <w:lang w:val="en-US" w:eastAsia="zh-CN"/>
              </w:rPr>
              <w:t>0</w:t>
            </w:r>
          </w:p>
        </w:tc>
        <w:tc>
          <w:tcPr>
            <w:tcW w:w="107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其他</w:t>
            </w:r>
          </w:p>
        </w:tc>
        <w:tc>
          <w:tcPr>
            <w:tcW w:w="3639"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、本项目采购标的所属行业</w:t>
            </w:r>
            <w:r>
              <w:rPr>
                <w:rFonts w:hint="eastAsia" w:ascii="宋体" w:hAnsi="宋体" w:cs="宋体"/>
                <w:sz w:val="24"/>
                <w:szCs w:val="24"/>
                <w:highlight w:val="none"/>
              </w:rPr>
              <w:t>为</w:t>
            </w:r>
            <w:r>
              <w:rPr>
                <w:rFonts w:hint="eastAsia" w:ascii="宋体" w:hAnsi="宋体" w:cs="宋体"/>
                <w:sz w:val="24"/>
                <w:szCs w:val="24"/>
                <w:highlight w:val="none"/>
                <w:lang w:eastAsia="zh-CN"/>
              </w:rPr>
              <w:t>农、林、牧、渔业</w:t>
            </w:r>
            <w:r>
              <w:rPr>
                <w:rFonts w:hint="eastAsia" w:ascii="宋体" w:hAnsi="宋体" w:cs="宋体"/>
                <w:sz w:val="24"/>
                <w:szCs w:val="24"/>
                <w:highlight w:val="none"/>
              </w:rPr>
              <w:t>。</w:t>
            </w:r>
          </w:p>
          <w:p>
            <w:pPr>
              <w:snapToGrid w:val="0"/>
              <w:spacing w:line="360" w:lineRule="auto"/>
              <w:rPr>
                <w:rFonts w:hint="eastAsia" w:ascii="宋体" w:hAnsi="宋体" w:cs="宋体"/>
                <w:sz w:val="24"/>
              </w:rPr>
            </w:pPr>
            <w:r>
              <w:rPr>
                <w:rFonts w:hint="eastAsia" w:ascii="宋体" w:hAnsi="宋体" w:cs="宋体"/>
                <w:sz w:val="24"/>
                <w:szCs w:val="24"/>
                <w:lang w:val="en-US" w:eastAsia="zh-CN"/>
              </w:rPr>
              <w:t>2</w:t>
            </w:r>
            <w:r>
              <w:rPr>
                <w:rFonts w:hint="eastAsia" w:ascii="宋体" w:hAnsi="宋体" w:cs="宋体"/>
                <w:sz w:val="24"/>
                <w:szCs w:val="24"/>
              </w:rPr>
              <w:t>、按照</w:t>
            </w:r>
            <w:r>
              <w:rPr>
                <w:rFonts w:hint="eastAsia" w:ascii="宋体" w:hAnsi="宋体" w:cs="宋体"/>
                <w:sz w:val="24"/>
              </w:rPr>
              <w:t>《西安市财政局关于促进政府采购公平竞争优化营商环境的通知》（市财函〔2021) 431号）规定：供应商登记免费领取招标文件的，如不参与项目投标，应在递交投标文件截止时间前一日以书面形式（格式如下，签字盖章后发回代理机构邮箱shanxi</w:t>
            </w:r>
            <w:r>
              <w:rPr>
                <w:rFonts w:hint="eastAsia" w:ascii="宋体" w:hAnsi="宋体" w:cs="宋体"/>
                <w:sz w:val="24"/>
                <w:lang w:val="en-US" w:eastAsia="zh-CN"/>
              </w:rPr>
              <w:t>jiatang</w:t>
            </w:r>
            <w:r>
              <w:rPr>
                <w:rFonts w:hint="eastAsia" w:ascii="宋体" w:hAnsi="宋体" w:cs="宋体"/>
                <w:sz w:val="24"/>
              </w:rPr>
              <w:t>@163.com即可）告知釆购代理机构。否则，采购代理机构可以向财政部门反映情况并提供相应的佐证。供应商一年内累计出现三次该情形，将被监管部门记录为失信行为。</w:t>
            </w:r>
          </w:p>
          <w:p>
            <w:pPr>
              <w:spacing w:line="360" w:lineRule="auto"/>
              <w:ind w:firstLine="480" w:firstLineChars="200"/>
              <w:rPr>
                <w:rFonts w:hint="eastAsia" w:ascii="宋体" w:hAnsi="宋体" w:cs="宋体"/>
                <w:sz w:val="24"/>
              </w:rPr>
            </w:pPr>
            <w:r>
              <w:rPr>
                <w:rFonts w:hint="eastAsia" w:ascii="宋体" w:hAnsi="宋体" w:cs="宋体"/>
                <w:sz w:val="24"/>
              </w:rPr>
              <w:t>不参与投标告知函</w:t>
            </w:r>
          </w:p>
          <w:p>
            <w:pPr>
              <w:spacing w:line="360" w:lineRule="auto"/>
              <w:ind w:firstLine="480" w:firstLineChars="200"/>
              <w:rPr>
                <w:rFonts w:hint="eastAsia" w:ascii="宋体" w:hAnsi="宋体" w:cs="宋体"/>
                <w:sz w:val="24"/>
              </w:rPr>
            </w:pPr>
            <w:r>
              <w:rPr>
                <w:rFonts w:hint="eastAsia" w:ascii="宋体" w:hAnsi="宋体" w:cs="宋体"/>
                <w:sz w:val="24"/>
              </w:rPr>
              <w:t>（招标代理机构名称）：</w:t>
            </w:r>
          </w:p>
          <w:p>
            <w:pPr>
              <w:spacing w:line="360" w:lineRule="auto"/>
              <w:ind w:firstLine="480" w:firstLineChars="200"/>
              <w:rPr>
                <w:rFonts w:hint="eastAsia" w:ascii="宋体" w:hAnsi="宋体" w:cs="宋体"/>
                <w:sz w:val="24"/>
              </w:rPr>
            </w:pPr>
            <w:r>
              <w:rPr>
                <w:rFonts w:hint="eastAsia" w:ascii="宋体" w:hAnsi="宋体" w:cs="宋体"/>
                <w:sz w:val="24"/>
              </w:rPr>
              <w:t>经研究决定，由于</w:t>
            </w:r>
            <w:r>
              <w:rPr>
                <w:rFonts w:hint="eastAsia" w:ascii="宋体" w:hAnsi="宋体" w:cs="宋体"/>
                <w:sz w:val="24"/>
                <w:u w:val="single"/>
              </w:rPr>
              <w:t xml:space="preserve">    </w:t>
            </w:r>
            <w:r>
              <w:rPr>
                <w:rFonts w:hint="eastAsia" w:ascii="宋体" w:hAnsi="宋体" w:cs="宋体"/>
                <w:sz w:val="24"/>
              </w:rPr>
              <w:t>（不参与原因），我单位                  （单位名称）确认不参与关于</w:t>
            </w:r>
            <w:r>
              <w:rPr>
                <w:rFonts w:hint="eastAsia" w:ascii="宋体" w:hAnsi="宋体" w:cs="宋体"/>
                <w:sz w:val="24"/>
                <w:u w:val="single"/>
              </w:rPr>
              <w:t xml:space="preserve">           </w:t>
            </w:r>
            <w:r>
              <w:rPr>
                <w:rFonts w:hint="eastAsia" w:ascii="宋体" w:hAnsi="宋体" w:cs="宋体"/>
                <w:sz w:val="24"/>
              </w:rPr>
              <w:t>（项目名称）的投标活动。</w:t>
            </w:r>
          </w:p>
          <w:p>
            <w:pPr>
              <w:spacing w:line="360" w:lineRule="auto"/>
              <w:ind w:firstLine="480" w:firstLineChars="200"/>
              <w:rPr>
                <w:rFonts w:hint="eastAsia" w:ascii="宋体" w:hAnsi="宋体" w:cs="宋体"/>
                <w:sz w:val="24"/>
              </w:rPr>
            </w:pPr>
            <w:r>
              <w:rPr>
                <w:rFonts w:hint="eastAsia" w:ascii="宋体" w:hAnsi="宋体" w:cs="宋体"/>
                <w:sz w:val="24"/>
              </w:rPr>
              <w:t>特此说明！</w:t>
            </w:r>
          </w:p>
          <w:p>
            <w:pPr>
              <w:spacing w:line="360" w:lineRule="auto"/>
              <w:ind w:firstLine="480" w:firstLineChars="200"/>
              <w:rPr>
                <w:rFonts w:hint="eastAsia" w:ascii="宋体" w:hAnsi="宋体" w:cs="宋体"/>
                <w:sz w:val="24"/>
              </w:rPr>
            </w:pPr>
            <w:r>
              <w:rPr>
                <w:rFonts w:hint="eastAsia" w:ascii="宋体" w:hAnsi="宋体" w:cs="宋体"/>
                <w:sz w:val="24"/>
              </w:rPr>
              <w:t>单位名称（盖章）：</w:t>
            </w:r>
          </w:p>
          <w:p>
            <w:pPr>
              <w:snapToGrid w:val="0"/>
              <w:spacing w:line="360" w:lineRule="auto"/>
              <w:rPr>
                <w:rFonts w:hint="eastAsia" w:ascii="宋体" w:hAnsi="宋体" w:eastAsia="宋体" w:cs="宋体"/>
                <w:sz w:val="24"/>
                <w:szCs w:val="24"/>
                <w:highlight w:val="none"/>
              </w:rPr>
            </w:pPr>
            <w:r>
              <w:rPr>
                <w:rFonts w:hint="eastAsia" w:ascii="宋体" w:hAnsi="宋体" w:cs="宋体"/>
                <w:sz w:val="24"/>
              </w:rPr>
              <w:t>法定代表人或授权代表（签字或盖章）：</w:t>
            </w:r>
          </w:p>
        </w:tc>
      </w:tr>
      <w:tr>
        <w:tblPrEx>
          <w:tblCellMar>
            <w:top w:w="0" w:type="dxa"/>
            <w:left w:w="108" w:type="dxa"/>
            <w:bottom w:w="0" w:type="dxa"/>
            <w:right w:w="108" w:type="dxa"/>
          </w:tblCellMar>
        </w:tblPrEx>
        <w:trPr>
          <w:trHeight w:val="544"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31</w:t>
            </w:r>
          </w:p>
        </w:tc>
        <w:tc>
          <w:tcPr>
            <w:tcW w:w="107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b/>
                <w:sz w:val="24"/>
                <w:szCs w:val="24"/>
                <w:highlight w:val="none"/>
              </w:rPr>
            </w:pPr>
            <w:r>
              <w:rPr>
                <w:rFonts w:hint="eastAsia" w:ascii="宋体" w:hAnsi="宋体" w:eastAsia="宋体" w:cs="Times New Roman"/>
                <w:sz w:val="24"/>
                <w:highlight w:val="none"/>
                <w:lang w:eastAsia="zh-CN"/>
              </w:rPr>
              <w:t>投标</w:t>
            </w:r>
            <w:r>
              <w:rPr>
                <w:rFonts w:hint="eastAsia" w:ascii="宋体" w:hAnsi="宋体" w:eastAsia="宋体" w:cs="Times New Roman"/>
                <w:sz w:val="24"/>
                <w:highlight w:val="none"/>
              </w:rPr>
              <w:t>保证金</w:t>
            </w:r>
          </w:p>
        </w:tc>
        <w:tc>
          <w:tcPr>
            <w:tcW w:w="3639" w:type="pct"/>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_GB2312"/>
                <w:b/>
                <w:sz w:val="24"/>
                <w:szCs w:val="24"/>
                <w:highlight w:val="none"/>
              </w:rPr>
            </w:pPr>
            <w:r>
              <w:rPr>
                <w:rFonts w:hint="eastAsia" w:ascii="宋体" w:hAnsi="宋体" w:eastAsia="宋体" w:cs="Times New Roman"/>
                <w:sz w:val="24"/>
                <w:highlight w:val="none"/>
              </w:rPr>
              <w:t xml:space="preserve">☑ </w:t>
            </w:r>
            <w:r>
              <w:rPr>
                <w:rFonts w:hint="eastAsia" w:ascii="宋体" w:hAnsi="宋体" w:eastAsia="宋体" w:cs="Times New Roman"/>
                <w:sz w:val="24"/>
                <w:highlight w:val="none"/>
                <w:lang w:val="en-US" w:eastAsia="zh-CN"/>
              </w:rPr>
              <w:t>不</w:t>
            </w:r>
            <w:r>
              <w:rPr>
                <w:rFonts w:hint="eastAsia" w:ascii="宋体" w:hAnsi="宋体" w:eastAsia="宋体" w:cs="Times New Roman"/>
                <w:sz w:val="24"/>
                <w:highlight w:val="none"/>
              </w:rPr>
              <w:t>要求提供</w:t>
            </w:r>
            <w:r>
              <w:rPr>
                <w:rFonts w:hint="eastAsia" w:ascii="宋体" w:hAnsi="宋体" w:eastAsia="宋体" w:cs="Times New Roman"/>
                <w:sz w:val="24"/>
                <w:highlight w:val="none"/>
                <w:lang w:eastAsia="zh-CN"/>
              </w:rPr>
              <w:t>。</w:t>
            </w:r>
          </w:p>
        </w:tc>
      </w:tr>
      <w:tr>
        <w:tblPrEx>
          <w:tblCellMar>
            <w:top w:w="0" w:type="dxa"/>
            <w:left w:w="108" w:type="dxa"/>
            <w:bottom w:w="0" w:type="dxa"/>
            <w:right w:w="108" w:type="dxa"/>
          </w:tblCellMar>
        </w:tblPrEx>
        <w:trPr>
          <w:trHeight w:val="635"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32</w:t>
            </w:r>
          </w:p>
        </w:tc>
        <w:tc>
          <w:tcPr>
            <w:tcW w:w="1077" w:type="pc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Times New Roman"/>
                <w:sz w:val="24"/>
                <w:highlight w:val="none"/>
                <w:lang w:eastAsia="zh-CN"/>
              </w:rPr>
            </w:pPr>
            <w:r>
              <w:rPr>
                <w:rFonts w:hint="eastAsia" w:ascii="宋体" w:hAnsi="宋体" w:eastAsia="宋体" w:cs="Times New Roman"/>
                <w:sz w:val="24"/>
                <w:highlight w:val="none"/>
                <w:lang w:eastAsia="zh-CN"/>
              </w:rPr>
              <w:t>履约担保</w:t>
            </w:r>
          </w:p>
        </w:tc>
        <w:tc>
          <w:tcPr>
            <w:tcW w:w="3639" w:type="pct"/>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ascii="宋体" w:hAnsi="宋体" w:eastAsia="宋体" w:cs="Times New Roman"/>
                <w:sz w:val="24"/>
                <w:highlight w:val="none"/>
                <w:lang w:eastAsia="zh-CN"/>
              </w:rPr>
            </w:pPr>
            <w:r>
              <w:rPr>
                <w:rFonts w:hint="eastAsia" w:ascii="宋体" w:hAnsi="宋体" w:eastAsia="宋体" w:cs="Times New Roman"/>
                <w:sz w:val="24"/>
                <w:highlight w:val="none"/>
                <w:lang w:eastAsia="zh-CN"/>
              </w:rPr>
              <w:t>☑ 不要求提供。</w:t>
            </w:r>
          </w:p>
        </w:tc>
      </w:tr>
      <w:tr>
        <w:tblPrEx>
          <w:tblCellMar>
            <w:top w:w="0" w:type="dxa"/>
            <w:left w:w="108" w:type="dxa"/>
            <w:bottom w:w="0" w:type="dxa"/>
            <w:right w:w="108" w:type="dxa"/>
          </w:tblCellMar>
        </w:tblPrEx>
        <w:trPr>
          <w:trHeight w:val="635" w:hRule="atLeast"/>
          <w:jc w:val="center"/>
        </w:trPr>
        <w:tc>
          <w:tcPr>
            <w:tcW w:w="282"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textAlignment w:val="center"/>
              <w:rPr>
                <w:rFonts w:hint="default" w:ascii="宋体" w:hAnsi="宋体" w:cs="宋体"/>
                <w:sz w:val="24"/>
                <w:szCs w:val="24"/>
                <w:highlight w:val="none"/>
                <w:lang w:val="en-US" w:eastAsia="zh-CN"/>
              </w:rPr>
            </w:pPr>
            <w:bookmarkStart w:id="15" w:name="_Toc152042306"/>
            <w:bookmarkStart w:id="16" w:name="_Toc152045530"/>
            <w:bookmarkStart w:id="17" w:name="_Toc144974498"/>
            <w:r>
              <w:rPr>
                <w:rFonts w:hint="eastAsia" w:ascii="宋体" w:hAnsi="宋体" w:cs="宋体"/>
                <w:sz w:val="24"/>
                <w:szCs w:val="24"/>
                <w:highlight w:val="none"/>
                <w:lang w:val="en-US" w:eastAsia="zh-CN"/>
              </w:rPr>
              <w:t>33</w:t>
            </w:r>
          </w:p>
        </w:tc>
        <w:tc>
          <w:tcPr>
            <w:tcW w:w="1077" w:type="pct"/>
            <w:tcBorders>
              <w:top w:val="single" w:color="auto" w:sz="4" w:space="0"/>
              <w:left w:val="single" w:color="auto" w:sz="4" w:space="0"/>
              <w:bottom w:val="single" w:color="auto" w:sz="4" w:space="0"/>
              <w:right w:val="single" w:color="auto" w:sz="4" w:space="0"/>
            </w:tcBorders>
            <w:vAlign w:val="center"/>
          </w:tcPr>
          <w:p>
            <w:pPr>
              <w:spacing w:line="420" w:lineRule="exact"/>
              <w:ind w:left="42" w:leftChars="20"/>
              <w:jc w:val="center"/>
              <w:rPr>
                <w:rFonts w:hint="eastAsia" w:hAnsi="宋体" w:cs="宋体"/>
                <w:szCs w:val="24"/>
                <w:highlight w:val="none"/>
              </w:rPr>
            </w:pPr>
            <w:r>
              <w:rPr>
                <w:rFonts w:hint="eastAsia" w:ascii="宋体" w:hAnsi="宋体" w:eastAsia="宋体" w:cs="Times New Roman"/>
                <w:sz w:val="24"/>
                <w:highlight w:val="none"/>
                <w:lang w:eastAsia="zh-CN"/>
              </w:rPr>
              <w:t>履约验收</w:t>
            </w:r>
          </w:p>
        </w:tc>
        <w:tc>
          <w:tcPr>
            <w:tcW w:w="3639" w:type="pct"/>
            <w:tcBorders>
              <w:top w:val="single" w:color="auto" w:sz="4" w:space="0"/>
              <w:left w:val="single" w:color="auto" w:sz="4" w:space="0"/>
              <w:bottom w:val="single" w:color="auto" w:sz="4" w:space="0"/>
              <w:right w:val="single" w:color="auto" w:sz="4" w:space="0"/>
            </w:tcBorders>
            <w:vAlign w:val="top"/>
          </w:tcPr>
          <w:p>
            <w:pPr>
              <w:pStyle w:val="22"/>
              <w:spacing w:line="420" w:lineRule="exact"/>
              <w:ind w:left="42" w:leftChars="20"/>
              <w:jc w:val="both"/>
              <w:rPr>
                <w:rFonts w:hint="eastAsia" w:ascii="宋体" w:hAnsi="宋体" w:eastAsia="宋体" w:cs="Times New Roman"/>
                <w:sz w:val="24"/>
                <w:highlight w:val="none"/>
              </w:rPr>
            </w:pPr>
            <w:r>
              <w:rPr>
                <w:rFonts w:hint="eastAsia" w:ascii="宋体" w:hAnsi="宋体" w:eastAsia="宋体" w:cs="Times New Roman"/>
                <w:sz w:val="24"/>
                <w:highlight w:val="none"/>
              </w:rPr>
              <w:t>是否委托采购代理机构组织履约验收：</w:t>
            </w:r>
          </w:p>
          <w:p>
            <w:pPr>
              <w:pStyle w:val="22"/>
              <w:spacing w:line="420" w:lineRule="exact"/>
              <w:ind w:left="42" w:leftChars="20"/>
              <w:jc w:val="both"/>
              <w:rPr>
                <w:rFonts w:hint="eastAsia" w:ascii="宋体" w:hAnsi="宋体" w:eastAsia="宋体" w:cs="Times New Roman"/>
                <w:sz w:val="24"/>
                <w:highlight w:val="none"/>
              </w:rPr>
            </w:pPr>
            <w:r>
              <w:rPr>
                <w:rFonts w:hint="eastAsia" w:ascii="宋体" w:hAnsi="宋体" w:eastAsia="宋体" w:cs="Times New Roman"/>
                <w:sz w:val="24"/>
                <w:highlight w:val="none"/>
                <w:lang w:eastAsia="zh-CN"/>
              </w:rPr>
              <w:t xml:space="preserve">□ </w:t>
            </w:r>
            <w:r>
              <w:rPr>
                <w:rFonts w:hint="eastAsia" w:ascii="宋体" w:hAnsi="宋体" w:eastAsia="宋体" w:cs="Times New Roman"/>
                <w:sz w:val="24"/>
                <w:highlight w:val="none"/>
              </w:rPr>
              <w:t>是，验收费用由采购人/中标人支付，费用标准按中标金额的5‰计算，不足5000元的，按5000元收取。</w:t>
            </w:r>
          </w:p>
          <w:p>
            <w:pPr>
              <w:pStyle w:val="22"/>
              <w:spacing w:line="420" w:lineRule="exact"/>
              <w:ind w:left="42" w:leftChars="20"/>
              <w:jc w:val="both"/>
              <w:rPr>
                <w:rFonts w:hint="eastAsia" w:ascii="宋体" w:hAnsi="宋体" w:eastAsia="宋体" w:cs="Times New Roman"/>
                <w:sz w:val="24"/>
                <w:highlight w:val="none"/>
              </w:rPr>
            </w:pPr>
            <w:r>
              <w:rPr>
                <w:rFonts w:hint="eastAsia" w:ascii="宋体" w:hAnsi="宋体" w:eastAsia="宋体" w:cs="Times New Roman"/>
                <w:sz w:val="24"/>
                <w:highlight w:val="none"/>
              </w:rPr>
              <w:t>☑否。</w:t>
            </w:r>
          </w:p>
        </w:tc>
      </w:tr>
    </w:tbl>
    <w:p>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adjustRightInd w:val="0"/>
        <w:spacing w:line="360" w:lineRule="auto"/>
        <w:jc w:val="left"/>
        <w:textAlignment w:val="baseline"/>
        <w:rPr>
          <w:rFonts w:hint="eastAsia"/>
          <w:highlight w:val="none"/>
        </w:rPr>
      </w:pPr>
      <w:r>
        <w:rPr>
          <w:rFonts w:hint="eastAsia" w:ascii="宋体" w:hAnsi="宋体" w:eastAsia="宋体" w:cs="宋体"/>
          <w:sz w:val="24"/>
          <w:szCs w:val="24"/>
          <w:highlight w:val="none"/>
        </w:rPr>
        <w:t>附表一</w:t>
      </w:r>
    </w:p>
    <w:p>
      <w:pPr>
        <w:spacing w:line="360" w:lineRule="auto"/>
        <w:ind w:firstLine="241" w:firstLineChars="100"/>
        <w:jc w:val="center"/>
        <w:rPr>
          <w:rFonts w:hint="eastAsia" w:ascii="宋体" w:hAnsi="宋体" w:eastAsia="宋体" w:cs="宋体"/>
          <w:sz w:val="24"/>
          <w:szCs w:val="24"/>
          <w:highlight w:val="none"/>
        </w:rPr>
      </w:pPr>
      <w:r>
        <w:rPr>
          <w:rFonts w:hint="eastAsia" w:ascii="宋体" w:hAnsi="宋体" w:eastAsia="宋体" w:cs="宋体"/>
          <w:b/>
          <w:sz w:val="24"/>
          <w:szCs w:val="24"/>
          <w:highlight w:val="none"/>
        </w:rPr>
        <w:t>招标代理服务收费标准</w:t>
      </w:r>
    </w:p>
    <w:tbl>
      <w:tblPr>
        <w:tblStyle w:val="42"/>
        <w:tblpPr w:leftFromText="180" w:rightFromText="180" w:vertAnchor="text" w:horzAnchor="margin" w:tblpXSpec="center" w:tblpY="40"/>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02"/>
        <w:gridCol w:w="2102"/>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448" w:type="dxa"/>
          </w:tcPr>
          <w:p>
            <w:pPr>
              <w:spacing w:line="360" w:lineRule="auto"/>
              <w:ind w:firstLine="720" w:firstLineChars="300"/>
              <w:rPr>
                <w:rFonts w:hint="eastAsia" w:ascii="宋体" w:hAnsi="宋体" w:eastAsia="宋体" w:cs="宋体"/>
                <w:b/>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158750</wp:posOffset>
                      </wp:positionH>
                      <wp:positionV relativeFrom="paragraph">
                        <wp:posOffset>30480</wp:posOffset>
                      </wp:positionV>
                      <wp:extent cx="1334135" cy="1276985"/>
                      <wp:effectExtent l="3175" t="3175" r="15240" b="1524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flipH="1" flipV="1">
                                <a:off x="0" y="0"/>
                                <a:ext cx="1334135" cy="1276985"/>
                              </a:xfrm>
                              <a:prstGeom prst="line">
                                <a:avLst/>
                              </a:prstGeom>
                              <a:noFill/>
                              <a:ln w="9525">
                                <a:solidFill>
                                  <a:srgbClr val="000000"/>
                                </a:solidFill>
                                <a:round/>
                              </a:ln>
                            </wps:spPr>
                            <wps:bodyPr/>
                          </wps:wsp>
                        </a:graphicData>
                      </a:graphic>
                    </wp:anchor>
                  </w:drawing>
                </mc:Choice>
                <mc:Fallback>
                  <w:pict>
                    <v:line id="直接连接符 1" o:spid="_x0000_s1026" o:spt="20" style="position:absolute;left:0pt;flip:x y;margin-left:12.5pt;margin-top:2.4pt;height:100.55pt;width:105.05pt;z-index:251659264;mso-width-relative:page;mso-height-relative:page;" filled="f" stroked="t" coordsize="21600,21600" o:gfxdata="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TScs9QAAAAIAQAADwAAAAAAAAABACAAAAAiAAAAZHJzL2Rvd25yZXYueG1sUEsBAhQA&#10;FAAAAAgAh07iQAZaLc72AQAAxAMAAA4AAAAAAAAAAQAgAAAAIwEAAGRycy9lMm9Eb2MueG1sUEsF&#10;BgAAAAAGAAYAWQEAAIsFAAAAAA==&#10;">
                      <v:fill on="f" focussize="0,0"/>
                      <v:stroke color="#000000" joinstyle="round"/>
                      <v:imagedata o:title=""/>
                      <o:lock v:ext="edit" aspectratio="f"/>
                    </v:line>
                  </w:pict>
                </mc:Fallback>
              </mc:AlternateContent>
            </w:r>
            <w:r>
              <w:rPr>
                <w:rFonts w:hint="eastAsia" w:ascii="宋体" w:hAnsi="宋体" w:eastAsia="宋体" w:cs="宋体"/>
                <w:sz w:val="24"/>
                <w:szCs w:val="24"/>
                <w:highlight w:val="none"/>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9525" t="12700" r="8890" b="6350"/>
                      <wp:wrapNone/>
                      <wp:docPr id="2"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直接连接符 3"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5HTftUAAAAJAQAADwAA&#10;AAAAAAABACAAAAAiAAAAZHJzL2Rvd25yZXYueG1sUEsBAhQAFAAAAAgAh07iQEPwCRPgAQAApgMA&#10;AA4AAAAAAAAAAQAgAAAAJAEAAGRycy9lMm9Eb2MueG1sUEsFBgAAAAAGAAYAWQEAAHYFAAAAAA==&#10;">
                      <v:fill on="f" focussize="0,0"/>
                      <v:stroke color="#000000" joinstyle="round"/>
                      <v:imagedata o:title=""/>
                      <o:lock v:ext="edit" aspectratio="f"/>
                    </v:line>
                  </w:pict>
                </mc:Fallback>
              </mc:AlternateContent>
            </w:r>
            <w:r>
              <w:rPr>
                <w:rFonts w:hint="eastAsia" w:ascii="宋体" w:hAnsi="宋体" w:eastAsia="宋体" w:cs="宋体"/>
                <w:b/>
                <w:sz w:val="24"/>
                <w:szCs w:val="24"/>
                <w:highlight w:val="none"/>
              </w:rPr>
              <w:t>服</w:t>
            </w:r>
          </w:p>
          <w:p>
            <w:pPr>
              <w:spacing w:line="360" w:lineRule="auto"/>
              <w:ind w:firstLine="211"/>
              <w:rPr>
                <w:rFonts w:hint="eastAsia" w:ascii="宋体" w:hAnsi="宋体" w:eastAsia="宋体" w:cs="宋体"/>
                <w:b/>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-77470</wp:posOffset>
                      </wp:positionH>
                      <wp:positionV relativeFrom="paragraph">
                        <wp:posOffset>286385</wp:posOffset>
                      </wp:positionV>
                      <wp:extent cx="1498600" cy="1212215"/>
                      <wp:effectExtent l="3175" t="3810" r="3175" b="22225"/>
                      <wp:wrapNone/>
                      <wp:docPr id="1" name="直接连接符 6"/>
                      <wp:cNvGraphicFramePr/>
                      <a:graphic xmlns:a="http://schemas.openxmlformats.org/drawingml/2006/main">
                        <a:graphicData uri="http://schemas.microsoft.com/office/word/2010/wordprocessingShape">
                          <wps:wsp>
                            <wps:cNvCnPr>
                              <a:cxnSpLocks noChangeShapeType="1"/>
                            </wps:cNvCnPr>
                            <wps:spPr bwMode="auto">
                              <a:xfrm flipH="1" flipV="1">
                                <a:off x="0" y="0"/>
                                <a:ext cx="1498600" cy="1212215"/>
                              </a:xfrm>
                              <a:prstGeom prst="line">
                                <a:avLst/>
                              </a:prstGeom>
                              <a:noFill/>
                              <a:ln w="9525">
                                <a:solidFill>
                                  <a:srgbClr val="000000"/>
                                </a:solidFill>
                                <a:round/>
                              </a:ln>
                            </wps:spPr>
                            <wps:bodyPr/>
                          </wps:wsp>
                        </a:graphicData>
                      </a:graphic>
                    </wp:anchor>
                  </w:drawing>
                </mc:Choice>
                <mc:Fallback>
                  <w:pict>
                    <v:line id="直接连接符 6" o:spid="_x0000_s1026" o:spt="20" style="position:absolute;left:0pt;flip:x y;margin-left:-6.1pt;margin-top:22.55pt;height:95.45pt;width:118pt;z-index:251661312;mso-width-relative:page;mso-height-relative:page;" filled="f" stroked="t" coordsize="21600,21600" o:gfxdata="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UjAgdUAAAAKAQAADwAAAAAAAAABACAAAAAiAAAAZHJzL2Rvd25yZXYueG1sUEsBAhQA&#10;FAAAAAgAh07iQAvu9gz1AQAAxAMAAA4AAAAAAAAAAQAgAAAAJAEAAGRycy9lMm9Eb2MueG1sUEsF&#10;BgAAAAAGAAYAWQEAAIsFAAAAAA==&#10;">
                      <v:fill on="f" focussize="0,0"/>
                      <v:stroke color="#000000" joinstyle="round"/>
                      <v:imagedata o:title=""/>
                      <o:lock v:ext="edit" aspectratio="f"/>
                    </v:line>
                  </w:pict>
                </mc:Fallback>
              </mc:AlternateContent>
            </w:r>
            <w:r>
              <w:rPr>
                <w:rFonts w:hint="eastAsia" w:ascii="宋体" w:hAnsi="宋体" w:eastAsia="宋体" w:cs="宋体"/>
                <w:b/>
                <w:sz w:val="24"/>
                <w:szCs w:val="24"/>
                <w:highlight w:val="none"/>
              </w:rPr>
              <w:t>费　　　务</w:t>
            </w:r>
          </w:p>
          <w:p>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　　　</w:t>
            </w:r>
            <w:r>
              <w:rPr>
                <w:rFonts w:hint="eastAsia" w:ascii="宋体" w:hAnsi="宋体" w:cs="宋体"/>
                <w:b/>
                <w:sz w:val="24"/>
                <w:szCs w:val="24"/>
                <w:highlight w:val="none"/>
                <w:lang w:val="en-US" w:eastAsia="zh-CN"/>
              </w:rPr>
              <w:t xml:space="preserve">       </w:t>
            </w:r>
            <w:r>
              <w:rPr>
                <w:rFonts w:hint="eastAsia" w:ascii="宋体" w:hAnsi="宋体" w:eastAsia="宋体" w:cs="宋体"/>
                <w:b/>
                <w:sz w:val="24"/>
                <w:szCs w:val="24"/>
                <w:highlight w:val="none"/>
              </w:rPr>
              <w:t>类</w:t>
            </w:r>
          </w:p>
          <w:p>
            <w:pPr>
              <w:spacing w:line="360" w:lineRule="auto"/>
              <w:ind w:firstLine="964" w:firstLineChars="400"/>
              <w:rPr>
                <w:rFonts w:hint="eastAsia" w:ascii="宋体" w:hAnsi="宋体" w:eastAsia="宋体" w:cs="宋体"/>
                <w:b/>
                <w:sz w:val="24"/>
                <w:szCs w:val="24"/>
                <w:highlight w:val="none"/>
              </w:rPr>
            </w:pPr>
            <w:r>
              <w:rPr>
                <w:rFonts w:hint="eastAsia" w:ascii="宋体" w:hAnsi="宋体" w:eastAsia="宋体" w:cs="宋体"/>
                <w:b/>
                <w:sz w:val="24"/>
                <w:szCs w:val="24"/>
                <w:highlight w:val="none"/>
              </w:rPr>
              <w:t>率</w:t>
            </w:r>
            <w:r>
              <w:rPr>
                <w:rFonts w:hint="eastAsia" w:ascii="宋体" w:hAnsi="宋体" w:cs="宋体"/>
                <w:b/>
                <w:sz w:val="24"/>
                <w:szCs w:val="24"/>
                <w:highlight w:val="none"/>
                <w:lang w:val="en-US" w:eastAsia="zh-CN"/>
              </w:rPr>
              <w:t xml:space="preserve">      </w:t>
            </w:r>
            <w:r>
              <w:rPr>
                <w:rFonts w:hint="eastAsia" w:ascii="宋体" w:hAnsi="宋体" w:eastAsia="宋体" w:cs="宋体"/>
                <w:b/>
                <w:sz w:val="24"/>
                <w:szCs w:val="24"/>
                <w:highlight w:val="none"/>
              </w:rPr>
              <w:t>型</w:t>
            </w:r>
          </w:p>
          <w:p>
            <w:pPr>
              <w:spacing w:line="360" w:lineRule="auto"/>
              <w:ind w:firstLine="1054"/>
              <w:rPr>
                <w:rFonts w:hint="eastAsia" w:ascii="宋体" w:hAnsi="宋体" w:eastAsia="宋体" w:cs="宋体"/>
                <w:b/>
                <w:sz w:val="24"/>
                <w:szCs w:val="24"/>
                <w:highlight w:val="none"/>
              </w:rPr>
            </w:pPr>
            <w:r>
              <w:rPr>
                <w:rFonts w:hint="eastAsia" w:ascii="宋体" w:hAnsi="宋体" w:eastAsia="宋体" w:cs="宋体"/>
                <w:b/>
                <w:sz w:val="24"/>
                <w:szCs w:val="24"/>
                <w:highlight w:val="none"/>
              </w:rPr>
              <w:t>　　　　</w:t>
            </w:r>
          </w:p>
          <w:p>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中标金额（万元）</w:t>
            </w:r>
          </w:p>
        </w:tc>
        <w:tc>
          <w:tcPr>
            <w:tcW w:w="2102" w:type="dxa"/>
            <w:vAlign w:val="center"/>
          </w:tcPr>
          <w:p>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货物招标</w:t>
            </w:r>
          </w:p>
        </w:tc>
        <w:tc>
          <w:tcPr>
            <w:tcW w:w="2102" w:type="dxa"/>
            <w:vAlign w:val="center"/>
          </w:tcPr>
          <w:p>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服务招标</w:t>
            </w:r>
          </w:p>
        </w:tc>
        <w:tc>
          <w:tcPr>
            <w:tcW w:w="2103" w:type="dxa"/>
            <w:vAlign w:val="center"/>
          </w:tcPr>
          <w:p>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100</w:t>
            </w:r>
            <w:r>
              <w:rPr>
                <w:rFonts w:hint="eastAsia"/>
                <w:sz w:val="24"/>
                <w:highlight w:val="none"/>
              </w:rPr>
              <w:t>以下</w:t>
            </w:r>
          </w:p>
        </w:tc>
        <w:tc>
          <w:tcPr>
            <w:tcW w:w="2102" w:type="dxa"/>
          </w:tcPr>
          <w:p>
            <w:pPr>
              <w:jc w:val="center"/>
              <w:rPr>
                <w:sz w:val="24"/>
                <w:highlight w:val="none"/>
              </w:rPr>
            </w:pPr>
            <w:r>
              <w:rPr>
                <w:sz w:val="24"/>
                <w:highlight w:val="none"/>
              </w:rPr>
              <w:t>1.5%</w:t>
            </w:r>
          </w:p>
        </w:tc>
        <w:tc>
          <w:tcPr>
            <w:tcW w:w="2102" w:type="dxa"/>
          </w:tcPr>
          <w:p>
            <w:pPr>
              <w:jc w:val="center"/>
              <w:rPr>
                <w:sz w:val="24"/>
                <w:highlight w:val="none"/>
              </w:rPr>
            </w:pPr>
            <w:r>
              <w:rPr>
                <w:sz w:val="24"/>
                <w:highlight w:val="none"/>
              </w:rPr>
              <w:t>1.5%</w:t>
            </w:r>
          </w:p>
        </w:tc>
        <w:tc>
          <w:tcPr>
            <w:tcW w:w="2103" w:type="dxa"/>
          </w:tcPr>
          <w:p>
            <w:pPr>
              <w:jc w:val="center"/>
              <w:rPr>
                <w:sz w:val="24"/>
                <w:highlight w:val="none"/>
              </w:rPr>
            </w:pPr>
            <w:r>
              <w:rPr>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100-500</w:t>
            </w:r>
          </w:p>
        </w:tc>
        <w:tc>
          <w:tcPr>
            <w:tcW w:w="2102" w:type="dxa"/>
          </w:tcPr>
          <w:p>
            <w:pPr>
              <w:jc w:val="center"/>
              <w:rPr>
                <w:sz w:val="24"/>
                <w:highlight w:val="none"/>
              </w:rPr>
            </w:pPr>
            <w:r>
              <w:rPr>
                <w:sz w:val="24"/>
                <w:highlight w:val="none"/>
              </w:rPr>
              <w:t>1.1%</w:t>
            </w:r>
          </w:p>
        </w:tc>
        <w:tc>
          <w:tcPr>
            <w:tcW w:w="2102" w:type="dxa"/>
          </w:tcPr>
          <w:p>
            <w:pPr>
              <w:jc w:val="center"/>
              <w:rPr>
                <w:sz w:val="24"/>
                <w:highlight w:val="none"/>
              </w:rPr>
            </w:pPr>
            <w:r>
              <w:rPr>
                <w:sz w:val="24"/>
                <w:highlight w:val="none"/>
              </w:rPr>
              <w:t>0.8%</w:t>
            </w:r>
          </w:p>
        </w:tc>
        <w:tc>
          <w:tcPr>
            <w:tcW w:w="2103" w:type="dxa"/>
          </w:tcPr>
          <w:p>
            <w:pPr>
              <w:jc w:val="center"/>
              <w:rPr>
                <w:sz w:val="24"/>
                <w:highlight w:val="none"/>
              </w:rPr>
            </w:pPr>
            <w:r>
              <w:rPr>
                <w:sz w:val="24"/>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500-1000</w:t>
            </w:r>
          </w:p>
        </w:tc>
        <w:tc>
          <w:tcPr>
            <w:tcW w:w="2102" w:type="dxa"/>
          </w:tcPr>
          <w:p>
            <w:pPr>
              <w:jc w:val="center"/>
              <w:rPr>
                <w:sz w:val="24"/>
                <w:highlight w:val="none"/>
              </w:rPr>
            </w:pPr>
            <w:r>
              <w:rPr>
                <w:sz w:val="24"/>
                <w:highlight w:val="none"/>
              </w:rPr>
              <w:t>0.8%</w:t>
            </w:r>
          </w:p>
        </w:tc>
        <w:tc>
          <w:tcPr>
            <w:tcW w:w="2102" w:type="dxa"/>
          </w:tcPr>
          <w:p>
            <w:pPr>
              <w:jc w:val="center"/>
              <w:rPr>
                <w:sz w:val="24"/>
                <w:highlight w:val="none"/>
              </w:rPr>
            </w:pPr>
            <w:r>
              <w:rPr>
                <w:sz w:val="24"/>
                <w:highlight w:val="none"/>
              </w:rPr>
              <w:t>0.45%</w:t>
            </w:r>
          </w:p>
        </w:tc>
        <w:tc>
          <w:tcPr>
            <w:tcW w:w="2103" w:type="dxa"/>
          </w:tcPr>
          <w:p>
            <w:pPr>
              <w:jc w:val="center"/>
              <w:rPr>
                <w:sz w:val="24"/>
                <w:highlight w:val="none"/>
              </w:rPr>
            </w:pPr>
            <w:r>
              <w:rPr>
                <w:sz w:val="24"/>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1000-5000</w:t>
            </w:r>
          </w:p>
        </w:tc>
        <w:tc>
          <w:tcPr>
            <w:tcW w:w="2102" w:type="dxa"/>
          </w:tcPr>
          <w:p>
            <w:pPr>
              <w:jc w:val="center"/>
              <w:rPr>
                <w:sz w:val="24"/>
                <w:highlight w:val="none"/>
              </w:rPr>
            </w:pPr>
            <w:r>
              <w:rPr>
                <w:sz w:val="24"/>
                <w:highlight w:val="none"/>
              </w:rPr>
              <w:t>0.5%</w:t>
            </w:r>
          </w:p>
        </w:tc>
        <w:tc>
          <w:tcPr>
            <w:tcW w:w="2102" w:type="dxa"/>
          </w:tcPr>
          <w:p>
            <w:pPr>
              <w:jc w:val="center"/>
              <w:rPr>
                <w:sz w:val="24"/>
                <w:highlight w:val="none"/>
              </w:rPr>
            </w:pPr>
            <w:r>
              <w:rPr>
                <w:sz w:val="24"/>
                <w:highlight w:val="none"/>
              </w:rPr>
              <w:t>0.25%</w:t>
            </w:r>
          </w:p>
        </w:tc>
        <w:tc>
          <w:tcPr>
            <w:tcW w:w="2103" w:type="dxa"/>
          </w:tcPr>
          <w:p>
            <w:pPr>
              <w:jc w:val="center"/>
              <w:rPr>
                <w:sz w:val="24"/>
                <w:highlight w:val="none"/>
              </w:rPr>
            </w:pPr>
            <w:r>
              <w:rPr>
                <w:sz w:val="24"/>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5000-10000</w:t>
            </w:r>
          </w:p>
        </w:tc>
        <w:tc>
          <w:tcPr>
            <w:tcW w:w="2102" w:type="dxa"/>
          </w:tcPr>
          <w:p>
            <w:pPr>
              <w:jc w:val="center"/>
              <w:rPr>
                <w:sz w:val="24"/>
                <w:highlight w:val="none"/>
              </w:rPr>
            </w:pPr>
            <w:r>
              <w:rPr>
                <w:sz w:val="24"/>
                <w:highlight w:val="none"/>
              </w:rPr>
              <w:t>0.25%</w:t>
            </w:r>
          </w:p>
        </w:tc>
        <w:tc>
          <w:tcPr>
            <w:tcW w:w="2102" w:type="dxa"/>
          </w:tcPr>
          <w:p>
            <w:pPr>
              <w:jc w:val="center"/>
              <w:rPr>
                <w:sz w:val="24"/>
                <w:highlight w:val="none"/>
              </w:rPr>
            </w:pPr>
            <w:r>
              <w:rPr>
                <w:sz w:val="24"/>
                <w:highlight w:val="none"/>
              </w:rPr>
              <w:t>0.1%</w:t>
            </w:r>
          </w:p>
        </w:tc>
        <w:tc>
          <w:tcPr>
            <w:tcW w:w="2103" w:type="dxa"/>
          </w:tcPr>
          <w:p>
            <w:pPr>
              <w:jc w:val="center"/>
              <w:rPr>
                <w:sz w:val="24"/>
                <w:highlight w:val="none"/>
              </w:rPr>
            </w:pPr>
            <w:r>
              <w:rPr>
                <w:sz w:val="24"/>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pPr>
              <w:jc w:val="center"/>
              <w:rPr>
                <w:sz w:val="24"/>
                <w:highlight w:val="none"/>
              </w:rPr>
            </w:pPr>
            <w:r>
              <w:rPr>
                <w:sz w:val="24"/>
                <w:highlight w:val="none"/>
              </w:rPr>
              <w:t>10000-50000</w:t>
            </w:r>
          </w:p>
        </w:tc>
        <w:tc>
          <w:tcPr>
            <w:tcW w:w="2102" w:type="dxa"/>
          </w:tcPr>
          <w:p>
            <w:pPr>
              <w:jc w:val="center"/>
              <w:rPr>
                <w:sz w:val="24"/>
                <w:highlight w:val="none"/>
              </w:rPr>
            </w:pPr>
            <w:r>
              <w:rPr>
                <w:sz w:val="24"/>
                <w:highlight w:val="none"/>
              </w:rPr>
              <w:t>0.05%</w:t>
            </w:r>
          </w:p>
        </w:tc>
        <w:tc>
          <w:tcPr>
            <w:tcW w:w="2102" w:type="dxa"/>
          </w:tcPr>
          <w:p>
            <w:pPr>
              <w:jc w:val="center"/>
              <w:rPr>
                <w:sz w:val="24"/>
                <w:highlight w:val="none"/>
              </w:rPr>
            </w:pPr>
            <w:r>
              <w:rPr>
                <w:sz w:val="24"/>
                <w:highlight w:val="none"/>
              </w:rPr>
              <w:t>0.05%</w:t>
            </w:r>
          </w:p>
        </w:tc>
        <w:tc>
          <w:tcPr>
            <w:tcW w:w="2103" w:type="dxa"/>
          </w:tcPr>
          <w:p>
            <w:pPr>
              <w:jc w:val="center"/>
              <w:rPr>
                <w:sz w:val="24"/>
                <w:highlight w:val="none"/>
              </w:rPr>
            </w:pPr>
            <w:r>
              <w:rPr>
                <w:sz w:val="24"/>
                <w:highlight w:val="none"/>
              </w:rPr>
              <w:t>0.05%</w:t>
            </w:r>
          </w:p>
        </w:tc>
      </w:tr>
    </w:tbl>
    <w:p>
      <w:pPr>
        <w:spacing w:line="360" w:lineRule="auto"/>
        <w:ind w:left="630" w:hanging="210"/>
        <w:rPr>
          <w:rFonts w:ascii="宋体" w:cs="宋体"/>
          <w:szCs w:val="21"/>
          <w:highlight w:val="none"/>
        </w:rPr>
      </w:pPr>
      <w:r>
        <w:rPr>
          <w:rFonts w:hint="eastAsia" w:ascii="宋体" w:hAnsi="宋体" w:cs="宋体"/>
          <w:szCs w:val="21"/>
          <w:highlight w:val="none"/>
        </w:rPr>
        <w:t>注：招标代理服务收费按差额定率累进法计算。例如：某工程招标代理业务中标金额为</w:t>
      </w:r>
      <w:r>
        <w:rPr>
          <w:rFonts w:ascii="宋体" w:hAnsi="宋体" w:cs="宋体"/>
          <w:szCs w:val="21"/>
          <w:highlight w:val="none"/>
        </w:rPr>
        <w:t>6000</w:t>
      </w:r>
      <w:r>
        <w:rPr>
          <w:rFonts w:hint="eastAsia" w:ascii="宋体" w:hAnsi="宋体" w:cs="宋体"/>
          <w:szCs w:val="21"/>
          <w:highlight w:val="none"/>
        </w:rPr>
        <w:t>万元，计算招标代理服务收费额如下：</w:t>
      </w:r>
    </w:p>
    <w:p>
      <w:pPr>
        <w:spacing w:line="360" w:lineRule="auto"/>
        <w:ind w:firstLine="2940"/>
        <w:rPr>
          <w:rFonts w:ascii="宋体" w:cs="宋体"/>
          <w:szCs w:val="21"/>
          <w:highlight w:val="none"/>
        </w:rPr>
      </w:pPr>
      <w:r>
        <w:rPr>
          <w:rFonts w:ascii="宋体" w:hAnsi="宋体" w:cs="宋体"/>
          <w:szCs w:val="21"/>
          <w:highlight w:val="none"/>
        </w:rPr>
        <w:t>100</w:t>
      </w:r>
      <w:r>
        <w:rPr>
          <w:rFonts w:hint="eastAsia" w:ascii="宋体" w:hAnsi="宋体" w:cs="宋体"/>
          <w:szCs w:val="21"/>
          <w:highlight w:val="none"/>
        </w:rPr>
        <w:t>万元×</w:t>
      </w:r>
      <w:r>
        <w:rPr>
          <w:rFonts w:ascii="宋体" w:hAnsi="宋体" w:cs="宋体"/>
          <w:szCs w:val="21"/>
          <w:highlight w:val="none"/>
        </w:rPr>
        <w:t>1.0%=1</w:t>
      </w:r>
      <w:r>
        <w:rPr>
          <w:rFonts w:hint="eastAsia" w:ascii="宋体" w:hAnsi="宋体" w:cs="宋体"/>
          <w:szCs w:val="21"/>
          <w:highlight w:val="none"/>
        </w:rPr>
        <w:t>万元</w:t>
      </w:r>
    </w:p>
    <w:p>
      <w:pPr>
        <w:spacing w:line="360" w:lineRule="auto"/>
        <w:ind w:firstLine="2730" w:firstLineChars="1300"/>
        <w:rPr>
          <w:rFonts w:ascii="宋体" w:cs="宋体"/>
          <w:szCs w:val="21"/>
          <w:highlight w:val="none"/>
        </w:rPr>
      </w:pPr>
      <w:r>
        <w:rPr>
          <w:rFonts w:hint="eastAsia" w:ascii="宋体" w:hAnsi="宋体" w:cs="宋体"/>
          <w:szCs w:val="21"/>
          <w:highlight w:val="none"/>
        </w:rPr>
        <w:t>（</w:t>
      </w:r>
      <w:r>
        <w:rPr>
          <w:rFonts w:ascii="宋体" w:hAnsi="宋体" w:cs="宋体"/>
          <w:szCs w:val="21"/>
          <w:highlight w:val="none"/>
        </w:rPr>
        <w:t>500-100</w:t>
      </w:r>
      <w:r>
        <w:rPr>
          <w:rFonts w:hint="eastAsia" w:ascii="宋体" w:hAnsi="宋体" w:cs="宋体"/>
          <w:szCs w:val="21"/>
          <w:highlight w:val="none"/>
        </w:rPr>
        <w:t>）万元×</w:t>
      </w:r>
      <w:r>
        <w:rPr>
          <w:rFonts w:ascii="宋体" w:hAnsi="宋体" w:cs="宋体"/>
          <w:szCs w:val="21"/>
          <w:highlight w:val="none"/>
        </w:rPr>
        <w:t>0.7%=2.8</w:t>
      </w:r>
      <w:r>
        <w:rPr>
          <w:rFonts w:hint="eastAsia" w:ascii="宋体" w:hAnsi="宋体" w:cs="宋体"/>
          <w:szCs w:val="21"/>
          <w:highlight w:val="none"/>
        </w:rPr>
        <w:t>万元</w:t>
      </w:r>
    </w:p>
    <w:p>
      <w:pPr>
        <w:spacing w:line="360" w:lineRule="auto"/>
        <w:ind w:firstLine="2730" w:firstLineChars="1300"/>
        <w:rPr>
          <w:rFonts w:ascii="宋体" w:cs="宋体"/>
          <w:szCs w:val="21"/>
          <w:highlight w:val="none"/>
        </w:rPr>
      </w:pPr>
      <w:r>
        <w:rPr>
          <w:rFonts w:hint="eastAsia" w:ascii="宋体" w:hAnsi="宋体" w:cs="宋体"/>
          <w:szCs w:val="21"/>
          <w:highlight w:val="none"/>
        </w:rPr>
        <w:t>（</w:t>
      </w:r>
      <w:r>
        <w:rPr>
          <w:rFonts w:ascii="宋体" w:hAnsi="宋体" w:cs="宋体"/>
          <w:szCs w:val="21"/>
          <w:highlight w:val="none"/>
        </w:rPr>
        <w:t>1000-500</w:t>
      </w:r>
      <w:r>
        <w:rPr>
          <w:rFonts w:hint="eastAsia" w:ascii="宋体" w:hAnsi="宋体" w:cs="宋体"/>
          <w:szCs w:val="21"/>
          <w:highlight w:val="none"/>
        </w:rPr>
        <w:t>）×</w:t>
      </w:r>
      <w:r>
        <w:rPr>
          <w:rFonts w:ascii="宋体" w:hAnsi="宋体" w:cs="宋体"/>
          <w:szCs w:val="21"/>
          <w:highlight w:val="none"/>
        </w:rPr>
        <w:t>0.55%=2.75</w:t>
      </w:r>
      <w:r>
        <w:rPr>
          <w:rFonts w:hint="eastAsia" w:ascii="宋体" w:hAnsi="宋体" w:cs="宋体"/>
          <w:szCs w:val="21"/>
          <w:highlight w:val="none"/>
        </w:rPr>
        <w:t>万元</w:t>
      </w:r>
    </w:p>
    <w:p>
      <w:pPr>
        <w:spacing w:line="360" w:lineRule="auto"/>
        <w:ind w:firstLine="2730" w:firstLineChars="1300"/>
        <w:rPr>
          <w:rFonts w:ascii="宋体" w:cs="宋体"/>
          <w:szCs w:val="21"/>
          <w:highlight w:val="none"/>
        </w:rPr>
      </w:pPr>
      <w:r>
        <w:rPr>
          <w:rFonts w:hint="eastAsia" w:ascii="宋体" w:hAnsi="宋体" w:cs="宋体"/>
          <w:szCs w:val="21"/>
          <w:highlight w:val="none"/>
        </w:rPr>
        <w:t>（</w:t>
      </w:r>
      <w:r>
        <w:rPr>
          <w:rFonts w:ascii="宋体" w:hAnsi="宋体" w:cs="宋体"/>
          <w:szCs w:val="21"/>
          <w:highlight w:val="none"/>
        </w:rPr>
        <w:t>5000-1000</w:t>
      </w:r>
      <w:r>
        <w:rPr>
          <w:rFonts w:hint="eastAsia" w:ascii="宋体" w:hAnsi="宋体" w:cs="宋体"/>
          <w:szCs w:val="21"/>
          <w:highlight w:val="none"/>
        </w:rPr>
        <w:t>）×</w:t>
      </w:r>
      <w:r>
        <w:rPr>
          <w:rFonts w:ascii="宋体" w:hAnsi="宋体" w:cs="宋体"/>
          <w:szCs w:val="21"/>
          <w:highlight w:val="none"/>
        </w:rPr>
        <w:t>0.35%=14</w:t>
      </w:r>
      <w:r>
        <w:rPr>
          <w:rFonts w:hint="eastAsia" w:ascii="宋体" w:hAnsi="宋体" w:cs="宋体"/>
          <w:szCs w:val="21"/>
          <w:highlight w:val="none"/>
        </w:rPr>
        <w:t>万元</w:t>
      </w:r>
    </w:p>
    <w:p>
      <w:pPr>
        <w:spacing w:line="360" w:lineRule="auto"/>
        <w:ind w:firstLine="2730" w:firstLineChars="1300"/>
        <w:rPr>
          <w:rFonts w:ascii="宋体" w:cs="宋体"/>
          <w:szCs w:val="21"/>
          <w:highlight w:val="none"/>
        </w:rPr>
      </w:pPr>
      <w:r>
        <w:rPr>
          <w:rFonts w:hint="eastAsia" w:ascii="宋体" w:hAnsi="宋体" w:cs="宋体"/>
          <w:szCs w:val="21"/>
          <w:highlight w:val="none"/>
        </w:rPr>
        <w:t>（</w:t>
      </w:r>
      <w:r>
        <w:rPr>
          <w:rFonts w:ascii="宋体" w:hAnsi="宋体" w:cs="宋体"/>
          <w:szCs w:val="21"/>
          <w:highlight w:val="none"/>
        </w:rPr>
        <w:t>6000-5000</w:t>
      </w:r>
      <w:r>
        <w:rPr>
          <w:rFonts w:hint="eastAsia" w:ascii="宋体" w:hAnsi="宋体" w:cs="宋体"/>
          <w:szCs w:val="21"/>
          <w:highlight w:val="none"/>
        </w:rPr>
        <w:t>）×</w:t>
      </w:r>
      <w:r>
        <w:rPr>
          <w:rFonts w:ascii="宋体" w:hAnsi="宋体" w:cs="宋体"/>
          <w:szCs w:val="21"/>
          <w:highlight w:val="none"/>
        </w:rPr>
        <w:t>0.2%=2</w:t>
      </w:r>
      <w:r>
        <w:rPr>
          <w:rFonts w:hint="eastAsia" w:ascii="宋体" w:hAnsi="宋体" w:cs="宋体"/>
          <w:szCs w:val="21"/>
          <w:highlight w:val="none"/>
        </w:rPr>
        <w:t>万元</w:t>
      </w:r>
    </w:p>
    <w:p>
      <w:pPr>
        <w:spacing w:line="360" w:lineRule="auto"/>
        <w:ind w:firstLine="315" w:firstLineChars="150"/>
        <w:rPr>
          <w:szCs w:val="21"/>
          <w:highlight w:val="none"/>
        </w:rPr>
      </w:pPr>
      <w:r>
        <w:rPr>
          <w:rFonts w:ascii="宋体" w:hAnsi="宋体" w:cs="宋体"/>
          <w:szCs w:val="21"/>
          <w:highlight w:val="none"/>
        </w:rPr>
        <w:t xml:space="preserve">  </w:t>
      </w:r>
      <w:r>
        <w:rPr>
          <w:rFonts w:hint="eastAsia" w:ascii="宋体" w:hAnsi="宋体" w:cs="宋体"/>
          <w:szCs w:val="21"/>
          <w:highlight w:val="none"/>
        </w:rPr>
        <w:t>合计收费</w:t>
      </w:r>
      <w:r>
        <w:rPr>
          <w:rFonts w:ascii="宋体" w:hAnsi="宋体" w:cs="宋体"/>
          <w:szCs w:val="21"/>
          <w:highlight w:val="none"/>
        </w:rPr>
        <w:t>=1+2.8+2.75+14+2=22.55</w:t>
      </w:r>
      <w:r>
        <w:rPr>
          <w:rFonts w:hint="eastAsia" w:ascii="宋体" w:hAnsi="宋体" w:cs="宋体"/>
          <w:szCs w:val="21"/>
          <w:highlight w:val="none"/>
        </w:rPr>
        <w:t>（万元）</w:t>
      </w:r>
    </w:p>
    <w:p>
      <w:pPr>
        <w:spacing w:line="360" w:lineRule="auto"/>
        <w:rPr>
          <w:rFonts w:ascii="宋体" w:cs="宋体"/>
          <w:b/>
          <w:sz w:val="24"/>
          <w:highlight w:val="none"/>
        </w:rPr>
      </w:pPr>
      <w:r>
        <w:rPr>
          <w:highlight w:val="none"/>
        </w:rPr>
        <w:br w:type="page"/>
      </w:r>
      <w:bookmarkStart w:id="18" w:name="_Toc339114109"/>
      <w:r>
        <w:rPr>
          <w:rFonts w:ascii="宋体" w:hAnsi="宋体" w:cs="宋体"/>
          <w:b/>
          <w:sz w:val="24"/>
          <w:highlight w:val="none"/>
        </w:rPr>
        <w:t xml:space="preserve">1. </w:t>
      </w:r>
      <w:bookmarkStart w:id="19" w:name="_Toc152045529"/>
      <w:bookmarkStart w:id="20" w:name="_Toc144974497"/>
      <w:bookmarkStart w:id="21" w:name="_Toc152042305"/>
      <w:r>
        <w:rPr>
          <w:rFonts w:hint="eastAsia" w:ascii="宋体" w:hAnsi="宋体" w:cs="宋体"/>
          <w:b/>
          <w:sz w:val="24"/>
          <w:highlight w:val="none"/>
        </w:rPr>
        <w:t>总则</w:t>
      </w:r>
      <w:bookmarkEnd w:id="18"/>
    </w:p>
    <w:p>
      <w:pPr>
        <w:spacing w:line="360" w:lineRule="auto"/>
        <w:ind w:firstLine="470" w:firstLineChars="196"/>
        <w:rPr>
          <w:rFonts w:ascii="宋体" w:cs="宋体"/>
          <w:sz w:val="24"/>
          <w:highlight w:val="none"/>
        </w:rPr>
      </w:pPr>
      <w:bookmarkStart w:id="22" w:name="_Toc339012127"/>
      <w:bookmarkStart w:id="23" w:name="_Toc339114110"/>
      <w:bookmarkStart w:id="24" w:name="_Toc331665289"/>
      <w:r>
        <w:rPr>
          <w:rFonts w:ascii="宋体" w:hAnsi="宋体" w:cs="宋体"/>
          <w:sz w:val="24"/>
          <w:highlight w:val="none"/>
        </w:rPr>
        <w:t>1.1</w:t>
      </w:r>
      <w:bookmarkEnd w:id="19"/>
      <w:bookmarkEnd w:id="20"/>
      <w:bookmarkEnd w:id="21"/>
      <w:r>
        <w:rPr>
          <w:rFonts w:ascii="宋体" w:hAnsi="宋体" w:cs="宋体"/>
          <w:sz w:val="24"/>
          <w:highlight w:val="none"/>
        </w:rPr>
        <w:t xml:space="preserve"> </w:t>
      </w:r>
      <w:r>
        <w:rPr>
          <w:rFonts w:hint="eastAsia" w:ascii="宋体" w:hAnsi="宋体" w:cs="宋体"/>
          <w:sz w:val="24"/>
          <w:highlight w:val="none"/>
        </w:rPr>
        <w:t>项目概况</w:t>
      </w:r>
      <w:bookmarkEnd w:id="22"/>
      <w:bookmarkEnd w:id="23"/>
      <w:bookmarkEnd w:id="24"/>
    </w:p>
    <w:p>
      <w:pPr>
        <w:spacing w:line="360" w:lineRule="auto"/>
        <w:ind w:firstLine="480" w:firstLineChars="200"/>
        <w:rPr>
          <w:rFonts w:ascii="宋体"/>
          <w:sz w:val="24"/>
          <w:highlight w:val="none"/>
        </w:rPr>
      </w:pPr>
      <w:r>
        <w:rPr>
          <w:rFonts w:ascii="宋体" w:hAnsi="宋体"/>
          <w:sz w:val="24"/>
          <w:highlight w:val="none"/>
        </w:rPr>
        <w:t>1.1</w:t>
      </w:r>
      <w:bookmarkEnd w:id="15"/>
      <w:bookmarkEnd w:id="16"/>
      <w:bookmarkEnd w:id="17"/>
      <w:r>
        <w:rPr>
          <w:rFonts w:ascii="宋体" w:hAnsi="宋体"/>
          <w:sz w:val="24"/>
          <w:highlight w:val="none"/>
        </w:rPr>
        <w:t>.1</w:t>
      </w:r>
      <w:r>
        <w:rPr>
          <w:rFonts w:hint="eastAsia" w:ascii="宋体" w:hAnsi="宋体"/>
          <w:sz w:val="24"/>
          <w:highlight w:val="none"/>
        </w:rPr>
        <w:t>根据《中华人民共和国政府采购法》等有关法律、法规和规章的规定，本招标项目已具备招标条件，现对本项目进行招标。</w:t>
      </w:r>
    </w:p>
    <w:p>
      <w:pPr>
        <w:spacing w:line="360" w:lineRule="auto"/>
        <w:ind w:firstLine="480" w:firstLineChars="200"/>
        <w:rPr>
          <w:rFonts w:hint="eastAsia" w:ascii="宋体" w:hAnsi="宋体"/>
          <w:sz w:val="24"/>
          <w:highlight w:val="none"/>
          <w:lang w:eastAsia="zh-CN"/>
        </w:rPr>
      </w:pPr>
      <w:r>
        <w:rPr>
          <w:rFonts w:ascii="宋体" w:hAnsi="宋体"/>
          <w:sz w:val="24"/>
          <w:highlight w:val="none"/>
        </w:rPr>
        <w:t>1.1.2</w:t>
      </w:r>
      <w:r>
        <w:rPr>
          <w:rFonts w:hint="eastAsia" w:ascii="宋体" w:hAnsi="宋体"/>
          <w:sz w:val="24"/>
          <w:highlight w:val="none"/>
        </w:rPr>
        <w:t>采购人：</w:t>
      </w:r>
      <w:r>
        <w:rPr>
          <w:rFonts w:hint="eastAsia" w:ascii="宋体" w:hAnsi="宋体"/>
          <w:sz w:val="24"/>
          <w:highlight w:val="none"/>
          <w:lang w:eastAsia="zh-CN"/>
        </w:rPr>
        <w:t>西安市长安区农业技术推广中心</w:t>
      </w:r>
    </w:p>
    <w:p>
      <w:pPr>
        <w:spacing w:line="360" w:lineRule="auto"/>
        <w:ind w:firstLine="480" w:firstLineChars="200"/>
        <w:rPr>
          <w:rFonts w:ascii="宋体"/>
          <w:sz w:val="24"/>
          <w:highlight w:val="none"/>
        </w:rPr>
      </w:pPr>
      <w:r>
        <w:rPr>
          <w:rFonts w:ascii="宋体" w:hAnsi="宋体"/>
          <w:sz w:val="24"/>
          <w:highlight w:val="none"/>
        </w:rPr>
        <w:t>1.1.3</w:t>
      </w:r>
      <w:r>
        <w:rPr>
          <w:rFonts w:hint="eastAsia" w:ascii="宋体" w:hAnsi="宋体"/>
          <w:sz w:val="24"/>
          <w:highlight w:val="none"/>
        </w:rPr>
        <w:t>监督机构：同级人民政府财政部门及有关部门</w:t>
      </w:r>
    </w:p>
    <w:p>
      <w:pPr>
        <w:spacing w:line="360" w:lineRule="auto"/>
        <w:ind w:firstLine="480" w:firstLineChars="200"/>
        <w:rPr>
          <w:rFonts w:hint="eastAsia" w:ascii="宋体" w:eastAsia="宋体"/>
          <w:sz w:val="24"/>
          <w:highlight w:val="none"/>
          <w:lang w:eastAsia="zh-CN"/>
        </w:rPr>
      </w:pPr>
      <w:r>
        <w:rPr>
          <w:rFonts w:ascii="宋体" w:hAnsi="宋体"/>
          <w:sz w:val="24"/>
          <w:highlight w:val="none"/>
        </w:rPr>
        <w:t>1.1.4</w:t>
      </w:r>
      <w:r>
        <w:rPr>
          <w:rFonts w:hint="eastAsia" w:ascii="宋体" w:hAnsi="宋体"/>
          <w:sz w:val="24"/>
          <w:highlight w:val="none"/>
        </w:rPr>
        <w:t>采购代理机构：</w:t>
      </w:r>
      <w:r>
        <w:rPr>
          <w:rFonts w:hint="eastAsia" w:ascii="宋体" w:hAnsi="宋体"/>
          <w:sz w:val="24"/>
          <w:highlight w:val="none"/>
          <w:lang w:eastAsia="zh-CN"/>
        </w:rPr>
        <w:t>陕西嘉唐建设项目管理有限公司</w:t>
      </w:r>
    </w:p>
    <w:p>
      <w:pPr>
        <w:spacing w:line="360" w:lineRule="auto"/>
        <w:ind w:firstLine="480" w:firstLineChars="200"/>
        <w:rPr>
          <w:rFonts w:ascii="宋体"/>
          <w:sz w:val="24"/>
          <w:highlight w:val="none"/>
        </w:rPr>
      </w:pPr>
      <w:r>
        <w:rPr>
          <w:rFonts w:ascii="宋体" w:hAnsi="宋体"/>
          <w:sz w:val="24"/>
          <w:highlight w:val="none"/>
        </w:rPr>
        <w:t>1.1.5</w:t>
      </w:r>
      <w:r>
        <w:rPr>
          <w:rFonts w:hint="eastAsia" w:ascii="宋体" w:hAnsi="宋体"/>
          <w:sz w:val="24"/>
          <w:highlight w:val="none"/>
        </w:rPr>
        <w:t>供应商：指无条件接受招标文件的各项要求，具备相应履约能力、具有《中华人民共和国政府采购法》第</w:t>
      </w:r>
      <w:r>
        <w:rPr>
          <w:rFonts w:ascii="宋体" w:hAnsi="宋体"/>
          <w:sz w:val="24"/>
          <w:highlight w:val="none"/>
        </w:rPr>
        <w:t>22</w:t>
      </w:r>
      <w:r>
        <w:rPr>
          <w:rFonts w:hint="eastAsia" w:ascii="宋体" w:hAnsi="宋体"/>
          <w:sz w:val="24"/>
          <w:highlight w:val="none"/>
        </w:rPr>
        <w:t>规定的相关条件并向评标委员会提交投标文件的供应商。</w:t>
      </w:r>
    </w:p>
    <w:p>
      <w:pPr>
        <w:spacing w:line="360" w:lineRule="auto"/>
        <w:ind w:firstLine="480" w:firstLineChars="200"/>
        <w:rPr>
          <w:rFonts w:ascii="宋体"/>
          <w:sz w:val="24"/>
          <w:highlight w:val="none"/>
        </w:rPr>
      </w:pPr>
      <w:r>
        <w:rPr>
          <w:rFonts w:ascii="宋体" w:hAnsi="宋体"/>
          <w:sz w:val="24"/>
          <w:highlight w:val="none"/>
        </w:rPr>
        <w:t>1.1.6</w:t>
      </w:r>
      <w:r>
        <w:rPr>
          <w:rFonts w:hint="eastAsia" w:ascii="宋体" w:hAnsi="宋体"/>
          <w:sz w:val="24"/>
          <w:highlight w:val="none"/>
        </w:rPr>
        <w:t>合格供应商的基本要求：</w:t>
      </w:r>
    </w:p>
    <w:p>
      <w:pPr>
        <w:spacing w:line="360" w:lineRule="auto"/>
        <w:ind w:firstLine="480" w:firstLineChars="200"/>
        <w:rPr>
          <w:rFonts w:ascii="宋体"/>
          <w:bCs/>
          <w:sz w:val="24"/>
          <w:highlight w:val="none"/>
        </w:rPr>
      </w:pPr>
      <w:r>
        <w:rPr>
          <w:rFonts w:ascii="宋体" w:hAnsi="宋体"/>
          <w:bCs/>
          <w:sz w:val="24"/>
          <w:highlight w:val="none"/>
        </w:rPr>
        <w:t>1.1.6.1</w:t>
      </w:r>
      <w:r>
        <w:rPr>
          <w:rFonts w:hint="eastAsia" w:ascii="宋体" w:hAnsi="宋体"/>
          <w:bCs/>
          <w:sz w:val="24"/>
          <w:highlight w:val="none"/>
        </w:rPr>
        <w:t>具有独立承担民事责任的能力；</w:t>
      </w:r>
    </w:p>
    <w:p>
      <w:pPr>
        <w:spacing w:line="360" w:lineRule="auto"/>
        <w:ind w:firstLine="480" w:firstLineChars="200"/>
        <w:rPr>
          <w:rFonts w:ascii="宋体"/>
          <w:bCs/>
          <w:sz w:val="24"/>
          <w:highlight w:val="none"/>
        </w:rPr>
      </w:pPr>
      <w:r>
        <w:rPr>
          <w:rFonts w:ascii="宋体" w:hAnsi="宋体"/>
          <w:bCs/>
          <w:sz w:val="24"/>
          <w:highlight w:val="none"/>
        </w:rPr>
        <w:t>1.1.6.2</w:t>
      </w:r>
      <w:r>
        <w:rPr>
          <w:rFonts w:hint="eastAsia" w:ascii="宋体" w:hAnsi="宋体"/>
          <w:bCs/>
          <w:sz w:val="24"/>
          <w:highlight w:val="none"/>
        </w:rPr>
        <w:t>具有良好的商业信誉和健全的财务会计制度；</w:t>
      </w:r>
    </w:p>
    <w:p>
      <w:pPr>
        <w:spacing w:line="360" w:lineRule="auto"/>
        <w:ind w:firstLine="480" w:firstLineChars="200"/>
        <w:rPr>
          <w:rFonts w:ascii="宋体"/>
          <w:bCs/>
          <w:sz w:val="24"/>
          <w:highlight w:val="none"/>
        </w:rPr>
      </w:pPr>
      <w:r>
        <w:rPr>
          <w:rFonts w:ascii="宋体" w:hAnsi="宋体"/>
          <w:bCs/>
          <w:sz w:val="24"/>
          <w:highlight w:val="none"/>
        </w:rPr>
        <w:t>1.1.6.3</w:t>
      </w:r>
      <w:r>
        <w:rPr>
          <w:rFonts w:hint="eastAsia" w:ascii="宋体" w:hAnsi="宋体"/>
          <w:bCs/>
          <w:sz w:val="24"/>
          <w:highlight w:val="none"/>
        </w:rPr>
        <w:t>具有履行合同所必需的设备和专业技术能力；</w:t>
      </w:r>
    </w:p>
    <w:p>
      <w:pPr>
        <w:spacing w:line="360" w:lineRule="auto"/>
        <w:ind w:firstLine="480" w:firstLineChars="200"/>
        <w:rPr>
          <w:rFonts w:ascii="宋体"/>
          <w:bCs/>
          <w:sz w:val="24"/>
          <w:highlight w:val="none"/>
        </w:rPr>
      </w:pPr>
      <w:r>
        <w:rPr>
          <w:rFonts w:ascii="宋体" w:hAnsi="宋体"/>
          <w:bCs/>
          <w:sz w:val="24"/>
          <w:highlight w:val="none"/>
        </w:rPr>
        <w:t>1.1.6.4</w:t>
      </w:r>
      <w:r>
        <w:rPr>
          <w:rFonts w:hint="eastAsia" w:ascii="宋体" w:hAnsi="宋体"/>
          <w:bCs/>
          <w:sz w:val="24"/>
          <w:highlight w:val="none"/>
        </w:rPr>
        <w:t>有依法缴纳税收和社会保障资金的良好记录；</w:t>
      </w:r>
    </w:p>
    <w:p>
      <w:pPr>
        <w:spacing w:line="360" w:lineRule="auto"/>
        <w:ind w:firstLine="480" w:firstLineChars="200"/>
        <w:rPr>
          <w:rFonts w:ascii="宋体"/>
          <w:bCs/>
          <w:sz w:val="24"/>
          <w:highlight w:val="none"/>
        </w:rPr>
      </w:pPr>
      <w:r>
        <w:rPr>
          <w:rFonts w:ascii="宋体" w:hAnsi="宋体"/>
          <w:bCs/>
          <w:sz w:val="24"/>
          <w:highlight w:val="none"/>
        </w:rPr>
        <w:t>1.1.6.5</w:t>
      </w:r>
      <w:r>
        <w:rPr>
          <w:rFonts w:hint="eastAsia" w:ascii="宋体" w:hAnsi="宋体"/>
          <w:bCs/>
          <w:sz w:val="24"/>
          <w:highlight w:val="none"/>
        </w:rPr>
        <w:t>参加政府采购活动前三年内，在经营活动中没有重大违法记录；</w:t>
      </w:r>
    </w:p>
    <w:p>
      <w:pPr>
        <w:spacing w:line="360" w:lineRule="auto"/>
        <w:ind w:firstLine="480" w:firstLineChars="200"/>
        <w:rPr>
          <w:rFonts w:hint="eastAsia" w:ascii="宋体" w:hAnsi="宋体"/>
          <w:bCs/>
          <w:sz w:val="24"/>
          <w:highlight w:val="none"/>
        </w:rPr>
      </w:pPr>
      <w:r>
        <w:rPr>
          <w:rFonts w:ascii="宋体" w:hAnsi="宋体"/>
          <w:bCs/>
          <w:sz w:val="24"/>
          <w:highlight w:val="none"/>
        </w:rPr>
        <w:t>1.1.6.6</w:t>
      </w:r>
      <w:r>
        <w:rPr>
          <w:rFonts w:hint="eastAsia" w:ascii="宋体" w:hAnsi="宋体"/>
          <w:bCs/>
          <w:sz w:val="24"/>
          <w:highlight w:val="none"/>
        </w:rPr>
        <w:t>具备法律行政法规规定的其他条件。</w:t>
      </w:r>
    </w:p>
    <w:p>
      <w:pPr>
        <w:spacing w:line="360" w:lineRule="auto"/>
        <w:ind w:firstLine="480" w:firstLineChars="200"/>
        <w:rPr>
          <w:rFonts w:hint="eastAsia" w:ascii="宋体" w:hAnsi="宋体"/>
          <w:sz w:val="24"/>
        </w:rPr>
      </w:pPr>
      <w:r>
        <w:rPr>
          <w:rFonts w:hint="eastAsia" w:ascii="宋体" w:hAnsi="宋体"/>
          <w:sz w:val="24"/>
        </w:rPr>
        <w:t>1.1.7供应商信用记录查询及使用</w:t>
      </w:r>
    </w:p>
    <w:p>
      <w:pPr>
        <w:spacing w:line="360" w:lineRule="auto"/>
        <w:ind w:firstLine="480" w:firstLineChars="200"/>
        <w:rPr>
          <w:rFonts w:hint="eastAsia" w:ascii="宋体" w:hAnsi="宋体"/>
          <w:bCs/>
          <w:sz w:val="24"/>
        </w:rPr>
      </w:pPr>
      <w:r>
        <w:rPr>
          <w:rFonts w:hint="eastAsia" w:ascii="宋体" w:hAnsi="宋体"/>
          <w:bCs/>
          <w:sz w:val="24"/>
        </w:rPr>
        <w:t>1.1.7.1查询渠道：投标单位通过“信用中国”网站(www.creditchina.gov.cn)、中国政府采购网(www.ccgp.gov.cn)等渠道查询相关主体信用记录；</w:t>
      </w:r>
    </w:p>
    <w:p>
      <w:pPr>
        <w:spacing w:line="360" w:lineRule="auto"/>
        <w:ind w:firstLine="480" w:firstLineChars="200"/>
        <w:rPr>
          <w:rFonts w:hint="eastAsia" w:ascii="宋体" w:hAnsi="宋体"/>
          <w:bCs/>
          <w:sz w:val="24"/>
        </w:rPr>
      </w:pPr>
      <w:r>
        <w:rPr>
          <w:rFonts w:hint="eastAsia" w:ascii="宋体" w:hAnsi="宋体"/>
          <w:bCs/>
          <w:sz w:val="24"/>
        </w:rPr>
        <w:t>1.1.7.2查询截止时点：投标文件递交截止时间后 2 小时</w:t>
      </w:r>
      <w:r>
        <w:rPr>
          <w:rFonts w:hint="eastAsia" w:ascii="宋体" w:hAnsi="宋体"/>
          <w:bCs/>
          <w:sz w:val="24"/>
          <w:lang w:eastAsia="zh-CN"/>
        </w:rPr>
        <w:t>内</w:t>
      </w:r>
      <w:r>
        <w:rPr>
          <w:rFonts w:hint="eastAsia" w:ascii="宋体" w:hAnsi="宋体"/>
          <w:bCs/>
          <w:sz w:val="24"/>
        </w:rPr>
        <w:t>；</w:t>
      </w:r>
    </w:p>
    <w:p>
      <w:pPr>
        <w:spacing w:line="360" w:lineRule="auto"/>
        <w:ind w:firstLine="480" w:firstLineChars="200"/>
        <w:rPr>
          <w:rFonts w:hint="eastAsia" w:ascii="宋体" w:hAnsi="宋体"/>
          <w:bCs/>
          <w:sz w:val="24"/>
        </w:rPr>
      </w:pPr>
      <w:r>
        <w:rPr>
          <w:rFonts w:hint="eastAsia" w:ascii="宋体" w:hAnsi="宋体"/>
          <w:bCs/>
          <w:sz w:val="24"/>
        </w:rPr>
        <w:t>1.1.7.3查询记录和证据留存方式：（代理机构网站截图留存）；</w:t>
      </w:r>
    </w:p>
    <w:p>
      <w:pPr>
        <w:spacing w:line="360" w:lineRule="auto"/>
        <w:ind w:firstLine="480" w:firstLineChars="200"/>
        <w:rPr>
          <w:rFonts w:hint="eastAsia" w:ascii="宋体" w:hAnsi="宋体" w:cs="Times New Roman"/>
          <w:bCs/>
          <w:sz w:val="24"/>
        </w:rPr>
      </w:pPr>
      <w:r>
        <w:rPr>
          <w:rFonts w:hint="eastAsia" w:ascii="宋体" w:hAnsi="宋体" w:cs="Times New Roman"/>
          <w:bCs/>
          <w:sz w:val="24"/>
        </w:rPr>
        <w:t>1.1.7.4使用规则：对列入失信被执行人、重大税收违法案件当事人名单、政府采购严重违法失信行为记录名单的投标单位，其投标无效；</w:t>
      </w:r>
    </w:p>
    <w:p>
      <w:pPr>
        <w:spacing w:line="360" w:lineRule="auto"/>
        <w:ind w:firstLine="470" w:firstLineChars="196"/>
        <w:rPr>
          <w:rFonts w:ascii="宋体" w:cs="宋体"/>
          <w:sz w:val="24"/>
          <w:highlight w:val="none"/>
        </w:rPr>
      </w:pPr>
      <w:bookmarkStart w:id="25" w:name="_Toc339012128"/>
      <w:bookmarkStart w:id="26" w:name="_Toc339114111"/>
      <w:bookmarkStart w:id="27" w:name="_Toc331665290"/>
      <w:r>
        <w:rPr>
          <w:rFonts w:ascii="宋体" w:hAnsi="宋体" w:cs="宋体"/>
          <w:sz w:val="24"/>
          <w:highlight w:val="none"/>
        </w:rPr>
        <w:t xml:space="preserve">1.2 </w:t>
      </w:r>
      <w:bookmarkStart w:id="28" w:name="_Toc144974499"/>
      <w:bookmarkStart w:id="29" w:name="_Toc152042307"/>
      <w:bookmarkStart w:id="30" w:name="_Toc152045531"/>
      <w:r>
        <w:rPr>
          <w:rFonts w:hint="eastAsia" w:ascii="宋体" w:hAnsi="宋体" w:cs="宋体"/>
          <w:sz w:val="24"/>
          <w:highlight w:val="none"/>
        </w:rPr>
        <w:t>资金来源和落实情况</w:t>
      </w:r>
      <w:bookmarkEnd w:id="25"/>
      <w:bookmarkEnd w:id="26"/>
      <w:bookmarkEnd w:id="27"/>
    </w:p>
    <w:p>
      <w:pPr>
        <w:spacing w:line="360" w:lineRule="auto"/>
        <w:ind w:firstLine="480" w:firstLineChars="200"/>
        <w:rPr>
          <w:rFonts w:ascii="宋体"/>
          <w:sz w:val="24"/>
          <w:highlight w:val="none"/>
        </w:rPr>
      </w:pPr>
      <w:r>
        <w:rPr>
          <w:rFonts w:ascii="宋体" w:hAnsi="宋体"/>
          <w:sz w:val="24"/>
          <w:highlight w:val="none"/>
        </w:rPr>
        <w:t>1.2</w:t>
      </w:r>
      <w:bookmarkEnd w:id="28"/>
      <w:bookmarkEnd w:id="29"/>
      <w:bookmarkEnd w:id="30"/>
      <w:r>
        <w:rPr>
          <w:rFonts w:ascii="宋体" w:hAnsi="宋体"/>
          <w:sz w:val="24"/>
          <w:highlight w:val="none"/>
        </w:rPr>
        <w:t xml:space="preserve">.1 </w:t>
      </w:r>
      <w:r>
        <w:rPr>
          <w:rFonts w:hint="eastAsia" w:ascii="宋体" w:hAnsi="宋体"/>
          <w:sz w:val="24"/>
          <w:highlight w:val="none"/>
        </w:rPr>
        <w:t>本招标项目的资金来源：见供应商须知前附表。</w:t>
      </w:r>
    </w:p>
    <w:p>
      <w:pPr>
        <w:spacing w:line="360" w:lineRule="auto"/>
        <w:ind w:firstLine="480" w:firstLineChars="200"/>
        <w:rPr>
          <w:rFonts w:ascii="宋体"/>
          <w:sz w:val="24"/>
          <w:highlight w:val="none"/>
        </w:rPr>
      </w:pPr>
      <w:r>
        <w:rPr>
          <w:rFonts w:ascii="宋体" w:hAnsi="宋体"/>
          <w:sz w:val="24"/>
          <w:highlight w:val="none"/>
        </w:rPr>
        <w:t xml:space="preserve">1.2.2 </w:t>
      </w:r>
      <w:r>
        <w:rPr>
          <w:rFonts w:hint="eastAsia" w:ascii="宋体" w:hAnsi="宋体"/>
          <w:sz w:val="24"/>
          <w:highlight w:val="none"/>
        </w:rPr>
        <w:t>本招标项目的资金落实情况：见供应商须知前附表。</w:t>
      </w:r>
    </w:p>
    <w:p>
      <w:pPr>
        <w:spacing w:line="360" w:lineRule="auto"/>
        <w:ind w:firstLine="470" w:firstLineChars="196"/>
        <w:rPr>
          <w:rFonts w:ascii="宋体" w:cs="宋体"/>
          <w:sz w:val="24"/>
          <w:highlight w:val="none"/>
        </w:rPr>
      </w:pPr>
      <w:bookmarkStart w:id="31" w:name="_Toc339012129"/>
      <w:bookmarkStart w:id="32" w:name="_Toc331665291"/>
      <w:bookmarkStart w:id="33" w:name="_Toc339114112"/>
      <w:r>
        <w:rPr>
          <w:rFonts w:ascii="宋体" w:hAnsi="宋体" w:cs="宋体"/>
          <w:sz w:val="24"/>
          <w:highlight w:val="none"/>
        </w:rPr>
        <w:t xml:space="preserve">1.3 </w:t>
      </w:r>
      <w:bookmarkStart w:id="34" w:name="_Toc152045532"/>
      <w:bookmarkStart w:id="35" w:name="_Toc152042308"/>
      <w:bookmarkStart w:id="36" w:name="_Toc144974500"/>
      <w:r>
        <w:rPr>
          <w:rFonts w:hint="eastAsia" w:ascii="宋体" w:hAnsi="宋体" w:cs="宋体"/>
          <w:sz w:val="24"/>
          <w:highlight w:val="none"/>
        </w:rPr>
        <w:t>工作内容、合同期限</w:t>
      </w:r>
      <w:bookmarkEnd w:id="31"/>
      <w:bookmarkEnd w:id="32"/>
      <w:bookmarkEnd w:id="33"/>
    </w:p>
    <w:p>
      <w:pPr>
        <w:spacing w:line="360" w:lineRule="auto"/>
        <w:ind w:firstLine="480" w:firstLineChars="200"/>
        <w:rPr>
          <w:rFonts w:ascii="宋体"/>
          <w:sz w:val="24"/>
          <w:highlight w:val="none"/>
        </w:rPr>
      </w:pPr>
      <w:r>
        <w:rPr>
          <w:rFonts w:ascii="宋体" w:hAnsi="宋体"/>
          <w:sz w:val="24"/>
          <w:highlight w:val="none"/>
        </w:rPr>
        <w:t>1.3</w:t>
      </w:r>
      <w:bookmarkEnd w:id="34"/>
      <w:bookmarkEnd w:id="35"/>
      <w:bookmarkEnd w:id="36"/>
      <w:r>
        <w:rPr>
          <w:rFonts w:ascii="宋体" w:hAnsi="宋体"/>
          <w:sz w:val="24"/>
          <w:highlight w:val="none"/>
        </w:rPr>
        <w:t xml:space="preserve">.1 </w:t>
      </w:r>
      <w:r>
        <w:rPr>
          <w:rFonts w:hint="eastAsia" w:ascii="宋体" w:hAnsi="宋体"/>
          <w:sz w:val="24"/>
          <w:highlight w:val="none"/>
        </w:rPr>
        <w:t>本次招标工作内容：见供应商须知前附表。</w:t>
      </w:r>
    </w:p>
    <w:p>
      <w:pPr>
        <w:spacing w:line="360" w:lineRule="auto"/>
        <w:ind w:firstLine="480" w:firstLineChars="200"/>
        <w:rPr>
          <w:rFonts w:ascii="宋体"/>
          <w:sz w:val="24"/>
          <w:highlight w:val="none"/>
        </w:rPr>
      </w:pPr>
      <w:r>
        <w:rPr>
          <w:rFonts w:ascii="宋体" w:hAnsi="宋体"/>
          <w:sz w:val="24"/>
          <w:highlight w:val="none"/>
        </w:rPr>
        <w:t xml:space="preserve">1.3.2 </w:t>
      </w:r>
      <w:r>
        <w:rPr>
          <w:rFonts w:hint="eastAsia" w:ascii="宋体" w:hAnsi="宋体"/>
          <w:sz w:val="24"/>
          <w:highlight w:val="none"/>
        </w:rPr>
        <w:t>本项目的合同期限：见供应商须知前附表。</w:t>
      </w:r>
    </w:p>
    <w:p>
      <w:pPr>
        <w:spacing w:line="360" w:lineRule="auto"/>
        <w:ind w:firstLine="470" w:firstLineChars="196"/>
        <w:rPr>
          <w:rFonts w:ascii="宋体" w:cs="宋体"/>
          <w:sz w:val="24"/>
          <w:highlight w:val="none"/>
        </w:rPr>
      </w:pPr>
      <w:bookmarkStart w:id="37" w:name="_Toc339012130"/>
      <w:bookmarkStart w:id="38" w:name="_Toc339114113"/>
      <w:bookmarkStart w:id="39" w:name="_Toc331665292"/>
      <w:r>
        <w:rPr>
          <w:rFonts w:ascii="宋体" w:hAnsi="宋体" w:cs="宋体"/>
          <w:sz w:val="24"/>
          <w:highlight w:val="none"/>
        </w:rPr>
        <w:t xml:space="preserve">1.4 </w:t>
      </w:r>
      <w:bookmarkStart w:id="40" w:name="_Toc152042309"/>
      <w:bookmarkStart w:id="41" w:name="_Toc152045533"/>
      <w:bookmarkStart w:id="42" w:name="_Toc144974501"/>
      <w:r>
        <w:rPr>
          <w:rFonts w:hint="eastAsia" w:ascii="宋体" w:hAnsi="宋体" w:cs="宋体"/>
          <w:sz w:val="24"/>
          <w:highlight w:val="none"/>
        </w:rPr>
        <w:t>供应商资格要求</w:t>
      </w:r>
      <w:bookmarkEnd w:id="37"/>
      <w:bookmarkEnd w:id="38"/>
      <w:bookmarkEnd w:id="39"/>
    </w:p>
    <w:bookmarkEnd w:id="40"/>
    <w:bookmarkEnd w:id="41"/>
    <w:bookmarkEnd w:id="42"/>
    <w:p>
      <w:pPr>
        <w:spacing w:line="360" w:lineRule="auto"/>
        <w:ind w:firstLine="470" w:firstLineChars="196"/>
        <w:rPr>
          <w:rFonts w:hint="eastAsia" w:ascii="宋体" w:hAnsi="宋体"/>
          <w:kern w:val="0"/>
          <w:sz w:val="24"/>
          <w:highlight w:val="none"/>
        </w:rPr>
      </w:pPr>
      <w:bookmarkStart w:id="43" w:name="_Toc331665293"/>
      <w:bookmarkStart w:id="44" w:name="_Toc339114114"/>
      <w:bookmarkStart w:id="45" w:name="_Toc339012131"/>
      <w:r>
        <w:rPr>
          <w:rFonts w:ascii="宋体" w:hAnsi="宋体"/>
          <w:kern w:val="0"/>
          <w:sz w:val="24"/>
          <w:highlight w:val="none"/>
        </w:rPr>
        <w:t>1.4.1</w:t>
      </w:r>
      <w:r>
        <w:rPr>
          <w:rFonts w:hint="eastAsia" w:ascii="宋体" w:hAnsi="宋体"/>
          <w:kern w:val="0"/>
          <w:sz w:val="24"/>
          <w:highlight w:val="none"/>
        </w:rPr>
        <w:t>基本资格条件：符合《中华人民共和国政府采购法》第二十二条的规定并提供以下资料：（1）具有独立承担民事责任能力的法人或其他组织，提供有效存续的营业执照或事业单位法人证书或非企业专业服务机构执业许可证或民办非企业单位登记证书或自然人的身份证明；（2）财务状况报告：提供经审计的2020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3）税收缴纳证明：提供已缴纳的2021年度至今任意一个月的纳税证明或完税证明，纳税证明或完税证明上应有代收机构或税务机关的公章。依法免税的供应商应提供相关文件证明；（4）供应商须提供具有履行合同所必需的设备和专业技术能力的承诺；（5）社会保障资金缴纳证明：提供已缴存的2021年度至今任意一个月的社会保障资金缴存单据或社保机构开具的社会保险参保缴费情况证明，单据或证明上应有社保机构或代收机构的公章。依法不需要缴纳社会保障资金的供应商应提供相关文件证明；（6）出具参加本次政府采购活动前三年内在经营活动中没有重大违法记录的书面声明；</w:t>
      </w:r>
    </w:p>
    <w:p>
      <w:pPr>
        <w:spacing w:line="360" w:lineRule="auto"/>
        <w:ind w:firstLine="470" w:firstLineChars="196"/>
        <w:rPr>
          <w:rFonts w:hint="eastAsia" w:ascii="宋体" w:eastAsia="宋体" w:cs="宋体"/>
          <w:sz w:val="24"/>
          <w:lang w:eastAsia="zh-CN"/>
        </w:rPr>
      </w:pPr>
      <w:r>
        <w:rPr>
          <w:rFonts w:hint="eastAsia" w:ascii="宋体" w:hAnsi="宋体"/>
          <w:sz w:val="24"/>
          <w:szCs w:val="32"/>
        </w:rPr>
        <w:t>1.4.</w:t>
      </w:r>
      <w:r>
        <w:rPr>
          <w:rFonts w:hint="eastAsia" w:ascii="宋体" w:hAnsi="宋体"/>
          <w:sz w:val="24"/>
          <w:szCs w:val="32"/>
          <w:lang w:val="en-US" w:eastAsia="zh-CN"/>
        </w:rPr>
        <w:t>2</w:t>
      </w:r>
      <w:r>
        <w:rPr>
          <w:rFonts w:hint="eastAsia" w:ascii="宋体" w:hAnsi="宋体"/>
          <w:sz w:val="24"/>
          <w:szCs w:val="32"/>
        </w:rPr>
        <w:t>特定资格条件：（1）法定代表人授权书（附法定代表人身份证复印件）及被授权人身份证（法定代表人直接参加投标只需提供法定代表人身份证）。自然人只需提供身份证；备注：分支机构由分支机构负责人授权即可；</w:t>
      </w:r>
      <w:r>
        <w:rPr>
          <w:rFonts w:hint="eastAsia" w:ascii="宋体" w:hAnsi="宋体" w:eastAsia="宋体" w:cs="Times New Roman"/>
          <w:sz w:val="24"/>
          <w:szCs w:val="32"/>
        </w:rPr>
        <w:t>（2）</w:t>
      </w:r>
      <w:r>
        <w:rPr>
          <w:rFonts w:hint="eastAsia" w:ascii="宋体" w:hAnsi="宋体"/>
          <w:sz w:val="24"/>
          <w:szCs w:val="32"/>
        </w:rPr>
        <w:t>本项目不接受联合体投标（提供书面声明）</w:t>
      </w:r>
      <w:r>
        <w:rPr>
          <w:rFonts w:hint="eastAsia" w:ascii="宋体" w:hAnsi="宋体"/>
          <w:sz w:val="24"/>
          <w:szCs w:val="32"/>
          <w:lang w:eastAsia="zh-CN"/>
        </w:rPr>
        <w:t>。</w:t>
      </w:r>
    </w:p>
    <w:p>
      <w:pPr>
        <w:spacing w:line="348" w:lineRule="auto"/>
        <w:ind w:firstLine="470" w:firstLineChars="196"/>
        <w:rPr>
          <w:rFonts w:ascii="宋体" w:cs="宋体"/>
          <w:sz w:val="24"/>
          <w:highlight w:val="none"/>
        </w:rPr>
      </w:pPr>
      <w:r>
        <w:rPr>
          <w:rFonts w:ascii="宋体" w:hAnsi="宋体" w:cs="宋体"/>
          <w:sz w:val="24"/>
          <w:highlight w:val="none"/>
        </w:rPr>
        <w:t xml:space="preserve">1.5 </w:t>
      </w:r>
      <w:bookmarkStart w:id="46" w:name="_Toc144974503"/>
      <w:bookmarkStart w:id="47" w:name="_Toc152042311"/>
      <w:bookmarkStart w:id="48" w:name="_Toc152045535"/>
      <w:r>
        <w:rPr>
          <w:rFonts w:hint="eastAsia" w:ascii="宋体" w:hAnsi="宋体" w:cs="宋体"/>
          <w:sz w:val="24"/>
          <w:highlight w:val="none"/>
        </w:rPr>
        <w:t>费用承担</w:t>
      </w:r>
      <w:bookmarkEnd w:id="43"/>
      <w:bookmarkEnd w:id="44"/>
      <w:bookmarkEnd w:id="45"/>
    </w:p>
    <w:p>
      <w:pPr>
        <w:spacing w:line="348" w:lineRule="auto"/>
        <w:ind w:firstLine="480" w:firstLineChars="200"/>
        <w:rPr>
          <w:rFonts w:ascii="宋体"/>
          <w:sz w:val="24"/>
          <w:highlight w:val="none"/>
        </w:rPr>
      </w:pPr>
      <w:r>
        <w:rPr>
          <w:rFonts w:hint="eastAsia" w:ascii="宋体" w:hAnsi="宋体"/>
          <w:sz w:val="24"/>
          <w:highlight w:val="none"/>
        </w:rPr>
        <w:t>供应商</w:t>
      </w:r>
      <w:bookmarkEnd w:id="46"/>
      <w:bookmarkEnd w:id="47"/>
      <w:bookmarkEnd w:id="48"/>
      <w:r>
        <w:rPr>
          <w:rFonts w:hint="eastAsia" w:ascii="宋体" w:hAnsi="宋体"/>
          <w:sz w:val="24"/>
          <w:highlight w:val="none"/>
        </w:rPr>
        <w:t>准备和参加投标活动发生的费用自理。</w:t>
      </w:r>
    </w:p>
    <w:p>
      <w:pPr>
        <w:spacing w:line="348" w:lineRule="auto"/>
        <w:ind w:firstLine="470" w:firstLineChars="196"/>
        <w:rPr>
          <w:rFonts w:ascii="宋体" w:cs="宋体"/>
          <w:sz w:val="24"/>
          <w:highlight w:val="none"/>
        </w:rPr>
      </w:pPr>
      <w:bookmarkStart w:id="49" w:name="_Toc339012132"/>
      <w:bookmarkStart w:id="50" w:name="_Toc339114115"/>
      <w:bookmarkStart w:id="51" w:name="_Toc331665294"/>
      <w:r>
        <w:rPr>
          <w:rFonts w:ascii="宋体" w:hAnsi="宋体" w:cs="宋体"/>
          <w:sz w:val="24"/>
          <w:highlight w:val="none"/>
        </w:rPr>
        <w:t xml:space="preserve">1.6 </w:t>
      </w:r>
      <w:bookmarkStart w:id="52" w:name="_Toc152042312"/>
      <w:bookmarkStart w:id="53" w:name="_Toc152045536"/>
      <w:bookmarkStart w:id="54" w:name="_Toc144974504"/>
      <w:r>
        <w:rPr>
          <w:rFonts w:hint="eastAsia" w:ascii="宋体" w:hAnsi="宋体" w:cs="宋体"/>
          <w:sz w:val="24"/>
          <w:highlight w:val="none"/>
        </w:rPr>
        <w:t>保密</w:t>
      </w:r>
      <w:bookmarkEnd w:id="49"/>
      <w:bookmarkEnd w:id="50"/>
      <w:bookmarkEnd w:id="51"/>
    </w:p>
    <w:p>
      <w:pPr>
        <w:spacing w:line="348" w:lineRule="auto"/>
        <w:ind w:firstLine="480" w:firstLineChars="200"/>
        <w:rPr>
          <w:rFonts w:ascii="宋体"/>
          <w:sz w:val="24"/>
          <w:highlight w:val="none"/>
        </w:rPr>
      </w:pPr>
      <w:r>
        <w:rPr>
          <w:rFonts w:hint="eastAsia" w:ascii="宋体" w:hAnsi="宋体"/>
          <w:sz w:val="24"/>
          <w:highlight w:val="none"/>
        </w:rPr>
        <w:t>参与招</w:t>
      </w:r>
      <w:bookmarkEnd w:id="52"/>
      <w:bookmarkEnd w:id="53"/>
      <w:bookmarkEnd w:id="54"/>
      <w:r>
        <w:rPr>
          <w:rFonts w:hint="eastAsia" w:ascii="宋体" w:hAnsi="宋体"/>
          <w:sz w:val="24"/>
          <w:highlight w:val="none"/>
        </w:rPr>
        <w:t>标投标活动的各方应对招标文件和投标文件中的商业和技术等秘密保密，违者应对由此造成的后果承担法律责任。</w:t>
      </w:r>
      <w:r>
        <w:rPr>
          <w:rFonts w:ascii="宋体" w:hAnsi="宋体"/>
          <w:sz w:val="24"/>
          <w:highlight w:val="none"/>
        </w:rPr>
        <w:t xml:space="preserve"> </w:t>
      </w:r>
    </w:p>
    <w:p>
      <w:pPr>
        <w:spacing w:line="348" w:lineRule="auto"/>
        <w:ind w:firstLine="470" w:firstLineChars="196"/>
        <w:rPr>
          <w:rFonts w:ascii="宋体" w:cs="宋体"/>
          <w:sz w:val="24"/>
          <w:highlight w:val="none"/>
        </w:rPr>
      </w:pPr>
      <w:bookmarkStart w:id="55" w:name="_Toc339012133"/>
      <w:bookmarkStart w:id="56" w:name="_Toc331665295"/>
      <w:bookmarkStart w:id="57" w:name="_Toc339114116"/>
      <w:r>
        <w:rPr>
          <w:rFonts w:ascii="宋体" w:hAnsi="宋体" w:cs="宋体"/>
          <w:sz w:val="24"/>
          <w:highlight w:val="none"/>
        </w:rPr>
        <w:t xml:space="preserve">1.7 </w:t>
      </w:r>
      <w:bookmarkStart w:id="58" w:name="_Toc144974505"/>
      <w:bookmarkStart w:id="59" w:name="_Toc152045537"/>
      <w:bookmarkStart w:id="60" w:name="_Toc152042313"/>
      <w:r>
        <w:rPr>
          <w:rFonts w:hint="eastAsia" w:ascii="宋体" w:hAnsi="宋体" w:cs="宋体"/>
          <w:sz w:val="24"/>
          <w:highlight w:val="none"/>
        </w:rPr>
        <w:t>语言文字</w:t>
      </w:r>
      <w:bookmarkEnd w:id="55"/>
      <w:bookmarkEnd w:id="56"/>
      <w:bookmarkEnd w:id="57"/>
    </w:p>
    <w:p>
      <w:pPr>
        <w:spacing w:line="348" w:lineRule="auto"/>
        <w:ind w:firstLine="480" w:firstLineChars="200"/>
        <w:rPr>
          <w:rFonts w:ascii="宋体"/>
          <w:sz w:val="24"/>
          <w:highlight w:val="none"/>
        </w:rPr>
      </w:pPr>
      <w:r>
        <w:rPr>
          <w:rFonts w:hint="eastAsia" w:ascii="宋体" w:hAnsi="宋体"/>
          <w:sz w:val="24"/>
          <w:highlight w:val="none"/>
        </w:rPr>
        <w:t>除</w:t>
      </w:r>
      <w:bookmarkEnd w:id="58"/>
      <w:r>
        <w:rPr>
          <w:rFonts w:hint="eastAsia" w:ascii="宋体" w:hAnsi="宋体"/>
          <w:sz w:val="24"/>
          <w:highlight w:val="none"/>
        </w:rPr>
        <w:t>专用</w:t>
      </w:r>
      <w:bookmarkEnd w:id="59"/>
      <w:bookmarkEnd w:id="60"/>
      <w:r>
        <w:rPr>
          <w:rFonts w:hint="eastAsia" w:ascii="宋体" w:hAnsi="宋体"/>
          <w:sz w:val="24"/>
          <w:highlight w:val="none"/>
        </w:rPr>
        <w:t>术语外，与招标投标有关的语言均使用中文。必要时专用术语应附有中文注释。</w:t>
      </w:r>
    </w:p>
    <w:p>
      <w:pPr>
        <w:spacing w:line="348" w:lineRule="auto"/>
        <w:ind w:firstLine="470" w:firstLineChars="196"/>
        <w:rPr>
          <w:rFonts w:ascii="宋体" w:cs="宋体"/>
          <w:sz w:val="24"/>
          <w:highlight w:val="none"/>
        </w:rPr>
      </w:pPr>
      <w:bookmarkStart w:id="61" w:name="_Toc331665296"/>
      <w:bookmarkStart w:id="62" w:name="_Toc339114117"/>
      <w:bookmarkStart w:id="63" w:name="_Toc339012134"/>
      <w:r>
        <w:rPr>
          <w:rFonts w:ascii="宋体" w:hAnsi="宋体" w:cs="宋体"/>
          <w:sz w:val="24"/>
          <w:highlight w:val="none"/>
        </w:rPr>
        <w:t xml:space="preserve">1.8 </w:t>
      </w:r>
      <w:bookmarkStart w:id="64" w:name="_Toc152045538"/>
      <w:bookmarkStart w:id="65" w:name="_Toc144974506"/>
      <w:bookmarkStart w:id="66" w:name="_Toc152042314"/>
      <w:r>
        <w:rPr>
          <w:rFonts w:hint="eastAsia" w:ascii="宋体" w:hAnsi="宋体" w:cs="宋体"/>
          <w:sz w:val="24"/>
          <w:highlight w:val="none"/>
        </w:rPr>
        <w:t>计量单位</w:t>
      </w:r>
      <w:bookmarkEnd w:id="61"/>
      <w:bookmarkEnd w:id="62"/>
      <w:bookmarkEnd w:id="63"/>
    </w:p>
    <w:p>
      <w:pPr>
        <w:spacing w:line="348" w:lineRule="auto"/>
        <w:ind w:firstLine="480" w:firstLineChars="200"/>
        <w:rPr>
          <w:rFonts w:ascii="宋体"/>
          <w:sz w:val="24"/>
          <w:highlight w:val="none"/>
        </w:rPr>
      </w:pPr>
      <w:r>
        <w:rPr>
          <w:rFonts w:hint="eastAsia" w:ascii="宋体" w:hAnsi="宋体"/>
          <w:sz w:val="24"/>
          <w:highlight w:val="none"/>
        </w:rPr>
        <w:t>所有计</w:t>
      </w:r>
      <w:bookmarkEnd w:id="64"/>
      <w:bookmarkEnd w:id="65"/>
      <w:bookmarkEnd w:id="66"/>
      <w:r>
        <w:rPr>
          <w:rFonts w:hint="eastAsia" w:ascii="宋体" w:hAnsi="宋体"/>
          <w:sz w:val="24"/>
          <w:highlight w:val="none"/>
        </w:rPr>
        <w:t>量均采用中华人民共和国法定计量单位。</w:t>
      </w:r>
    </w:p>
    <w:p>
      <w:pPr>
        <w:spacing w:line="348" w:lineRule="auto"/>
        <w:ind w:firstLine="470" w:firstLineChars="196"/>
        <w:rPr>
          <w:rFonts w:ascii="宋体" w:cs="宋体"/>
          <w:sz w:val="24"/>
          <w:highlight w:val="none"/>
        </w:rPr>
      </w:pPr>
      <w:bookmarkStart w:id="67" w:name="_Toc339114118"/>
      <w:bookmarkStart w:id="68" w:name="_Toc331665297"/>
      <w:bookmarkStart w:id="69" w:name="_Toc339012135"/>
      <w:r>
        <w:rPr>
          <w:rFonts w:ascii="宋体" w:hAnsi="宋体" w:cs="宋体"/>
          <w:sz w:val="24"/>
          <w:highlight w:val="none"/>
        </w:rPr>
        <w:t xml:space="preserve">1.9 </w:t>
      </w:r>
      <w:bookmarkStart w:id="70" w:name="_Toc152045539"/>
      <w:bookmarkStart w:id="71" w:name="_Toc144974507"/>
      <w:bookmarkStart w:id="72" w:name="_Toc152042315"/>
      <w:r>
        <w:rPr>
          <w:rFonts w:hint="eastAsia" w:ascii="宋体" w:hAnsi="宋体" w:cs="宋体"/>
          <w:sz w:val="24"/>
          <w:highlight w:val="none"/>
        </w:rPr>
        <w:t>踏勘现场</w:t>
      </w:r>
      <w:bookmarkEnd w:id="67"/>
      <w:bookmarkEnd w:id="68"/>
      <w:bookmarkEnd w:id="69"/>
    </w:p>
    <w:p>
      <w:pPr>
        <w:spacing w:line="348" w:lineRule="auto"/>
        <w:ind w:firstLine="480" w:firstLineChars="200"/>
        <w:rPr>
          <w:rFonts w:ascii="宋体"/>
          <w:sz w:val="24"/>
          <w:highlight w:val="none"/>
        </w:rPr>
      </w:pPr>
      <w:r>
        <w:rPr>
          <w:rFonts w:ascii="宋体" w:hAnsi="宋体"/>
          <w:sz w:val="24"/>
          <w:highlight w:val="none"/>
        </w:rPr>
        <w:t>1.9</w:t>
      </w:r>
      <w:bookmarkEnd w:id="70"/>
      <w:bookmarkEnd w:id="71"/>
      <w:bookmarkEnd w:id="72"/>
      <w:r>
        <w:rPr>
          <w:rFonts w:ascii="宋体" w:hAnsi="宋体"/>
          <w:sz w:val="24"/>
          <w:highlight w:val="none"/>
        </w:rPr>
        <w:t xml:space="preserve">.1 </w:t>
      </w:r>
      <w:r>
        <w:rPr>
          <w:rFonts w:hint="eastAsia" w:ascii="宋体" w:hAnsi="宋体"/>
          <w:sz w:val="24"/>
          <w:highlight w:val="none"/>
        </w:rPr>
        <w:t>供应商自行踏勘项目现场。</w:t>
      </w:r>
      <w:r>
        <w:rPr>
          <w:rFonts w:ascii="宋体" w:hAnsi="宋体"/>
          <w:sz w:val="24"/>
          <w:highlight w:val="none"/>
        </w:rPr>
        <w:t xml:space="preserve"> </w:t>
      </w:r>
    </w:p>
    <w:p>
      <w:pPr>
        <w:spacing w:line="348" w:lineRule="auto"/>
        <w:ind w:firstLine="480" w:firstLineChars="200"/>
        <w:rPr>
          <w:rFonts w:ascii="宋体"/>
          <w:sz w:val="24"/>
          <w:highlight w:val="none"/>
        </w:rPr>
      </w:pPr>
      <w:r>
        <w:rPr>
          <w:rFonts w:ascii="宋体" w:hAnsi="宋体"/>
          <w:sz w:val="24"/>
          <w:highlight w:val="none"/>
        </w:rPr>
        <w:t xml:space="preserve">1.9.2 </w:t>
      </w:r>
      <w:r>
        <w:rPr>
          <w:rFonts w:hint="eastAsia" w:ascii="宋体" w:hAnsi="宋体"/>
          <w:sz w:val="24"/>
          <w:highlight w:val="none"/>
        </w:rPr>
        <w:t>供应商踏勘现场发生的费用自理。</w:t>
      </w:r>
    </w:p>
    <w:p>
      <w:pPr>
        <w:spacing w:line="348" w:lineRule="auto"/>
        <w:ind w:firstLine="480" w:firstLineChars="200"/>
        <w:rPr>
          <w:rFonts w:ascii="宋体"/>
          <w:sz w:val="24"/>
          <w:highlight w:val="none"/>
        </w:rPr>
      </w:pPr>
      <w:r>
        <w:rPr>
          <w:rFonts w:ascii="宋体" w:hAnsi="宋体"/>
          <w:sz w:val="24"/>
          <w:highlight w:val="none"/>
        </w:rPr>
        <w:t xml:space="preserve">1.9.3 </w:t>
      </w:r>
      <w:r>
        <w:rPr>
          <w:rFonts w:hint="eastAsia" w:ascii="宋体" w:hAnsi="宋体"/>
          <w:sz w:val="24"/>
          <w:highlight w:val="none"/>
        </w:rPr>
        <w:t>除采购人的原因外，供应商自行负责在踏勘现场中所发生的人员伤亡和财产损失。</w:t>
      </w:r>
    </w:p>
    <w:p>
      <w:pPr>
        <w:spacing w:line="348" w:lineRule="auto"/>
        <w:ind w:firstLine="470" w:firstLineChars="196"/>
        <w:rPr>
          <w:rFonts w:ascii="宋体" w:cs="宋体"/>
          <w:sz w:val="24"/>
          <w:highlight w:val="none"/>
        </w:rPr>
      </w:pPr>
      <w:bookmarkStart w:id="73" w:name="_Toc339012136"/>
      <w:bookmarkStart w:id="74" w:name="_Toc331665298"/>
      <w:bookmarkStart w:id="75" w:name="_Toc339114119"/>
      <w:r>
        <w:rPr>
          <w:rFonts w:ascii="宋体" w:hAnsi="宋体" w:cs="宋体"/>
          <w:sz w:val="24"/>
          <w:highlight w:val="none"/>
        </w:rPr>
        <w:t>1.10</w:t>
      </w:r>
      <w:bookmarkStart w:id="76" w:name="_Toc152042316"/>
      <w:bookmarkStart w:id="77" w:name="_Toc144974508"/>
      <w:bookmarkStart w:id="78" w:name="_Toc152045540"/>
      <w:r>
        <w:rPr>
          <w:rFonts w:ascii="宋体" w:hAnsi="宋体" w:cs="宋体"/>
          <w:sz w:val="24"/>
          <w:highlight w:val="none"/>
        </w:rPr>
        <w:t xml:space="preserve"> </w:t>
      </w:r>
      <w:r>
        <w:rPr>
          <w:rFonts w:hint="eastAsia" w:ascii="宋体" w:hAnsi="宋体" w:cs="宋体"/>
          <w:sz w:val="24"/>
          <w:highlight w:val="none"/>
        </w:rPr>
        <w:t>投标预备会</w:t>
      </w:r>
      <w:bookmarkEnd w:id="73"/>
      <w:bookmarkEnd w:id="74"/>
      <w:bookmarkEnd w:id="75"/>
    </w:p>
    <w:p>
      <w:pPr>
        <w:spacing w:line="348" w:lineRule="auto"/>
        <w:ind w:firstLine="480" w:firstLineChars="200"/>
        <w:rPr>
          <w:rFonts w:ascii="宋体"/>
          <w:sz w:val="24"/>
          <w:highlight w:val="none"/>
        </w:rPr>
      </w:pPr>
      <w:r>
        <w:rPr>
          <w:rFonts w:hint="eastAsia" w:ascii="宋体" w:hAnsi="宋体"/>
          <w:sz w:val="24"/>
          <w:highlight w:val="none"/>
        </w:rPr>
        <w:t>本项目不召开</w:t>
      </w:r>
      <w:bookmarkEnd w:id="76"/>
      <w:bookmarkEnd w:id="77"/>
      <w:bookmarkEnd w:id="78"/>
      <w:r>
        <w:rPr>
          <w:rFonts w:hint="eastAsia" w:ascii="宋体" w:hAnsi="宋体"/>
          <w:sz w:val="24"/>
          <w:highlight w:val="none"/>
        </w:rPr>
        <w:t>投标预备会。供应商如有疑问，请以书面形式在投标须知前附表规定的时间内提交给采购代理机构。</w:t>
      </w:r>
      <w:r>
        <w:rPr>
          <w:rFonts w:ascii="宋体" w:hAnsi="宋体"/>
          <w:sz w:val="24"/>
          <w:highlight w:val="none"/>
        </w:rPr>
        <w:t xml:space="preserve"> </w:t>
      </w:r>
    </w:p>
    <w:p>
      <w:pPr>
        <w:spacing w:line="348" w:lineRule="auto"/>
        <w:ind w:firstLine="470" w:firstLineChars="196"/>
        <w:rPr>
          <w:rFonts w:ascii="宋体" w:cs="宋体"/>
          <w:sz w:val="24"/>
          <w:highlight w:val="none"/>
        </w:rPr>
      </w:pPr>
      <w:r>
        <w:rPr>
          <w:rFonts w:ascii="宋体" w:hAnsi="宋体" w:cs="宋体"/>
          <w:sz w:val="24"/>
          <w:highlight w:val="none"/>
        </w:rPr>
        <w:t xml:space="preserve">1.11 </w:t>
      </w:r>
      <w:r>
        <w:rPr>
          <w:rFonts w:hint="eastAsia" w:ascii="宋体" w:hAnsi="宋体" w:cs="宋体"/>
          <w:sz w:val="24"/>
          <w:highlight w:val="none"/>
        </w:rPr>
        <w:t>联合体投标</w:t>
      </w:r>
    </w:p>
    <w:p>
      <w:pPr>
        <w:spacing w:line="348" w:lineRule="auto"/>
        <w:ind w:firstLine="480" w:firstLineChars="200"/>
        <w:rPr>
          <w:rFonts w:ascii="宋体"/>
          <w:sz w:val="24"/>
          <w:highlight w:val="none"/>
        </w:rPr>
      </w:pPr>
      <w:r>
        <w:rPr>
          <w:rFonts w:hint="eastAsia" w:ascii="宋体" w:hAnsi="宋体"/>
          <w:sz w:val="24"/>
          <w:highlight w:val="none"/>
        </w:rPr>
        <w:t>本项目不允许分包联合体投标。</w:t>
      </w:r>
    </w:p>
    <w:p>
      <w:pPr>
        <w:spacing w:line="348" w:lineRule="auto"/>
        <w:ind w:firstLine="470" w:firstLineChars="196"/>
        <w:rPr>
          <w:rFonts w:ascii="宋体" w:cs="宋体"/>
          <w:sz w:val="24"/>
          <w:highlight w:val="none"/>
        </w:rPr>
      </w:pPr>
      <w:bookmarkStart w:id="79" w:name="_Toc339012137"/>
      <w:bookmarkStart w:id="80" w:name="_Toc331665299"/>
      <w:bookmarkStart w:id="81" w:name="_Toc339114120"/>
      <w:r>
        <w:rPr>
          <w:rFonts w:ascii="宋体" w:hAnsi="宋体" w:cs="宋体"/>
          <w:sz w:val="24"/>
          <w:highlight w:val="none"/>
        </w:rPr>
        <w:t>1.1</w:t>
      </w:r>
      <w:bookmarkStart w:id="82" w:name="_Toc152042317"/>
      <w:bookmarkStart w:id="83" w:name="_Toc144974509"/>
      <w:bookmarkStart w:id="84" w:name="_Toc152045541"/>
      <w:r>
        <w:rPr>
          <w:rFonts w:ascii="宋体" w:hAnsi="宋体" w:cs="宋体"/>
          <w:sz w:val="24"/>
          <w:highlight w:val="none"/>
        </w:rPr>
        <w:t xml:space="preserve">2 </w:t>
      </w:r>
      <w:r>
        <w:rPr>
          <w:rFonts w:hint="eastAsia" w:ascii="宋体" w:hAnsi="宋体" w:cs="宋体"/>
          <w:sz w:val="24"/>
          <w:highlight w:val="none"/>
        </w:rPr>
        <w:t>分包</w:t>
      </w:r>
      <w:bookmarkEnd w:id="79"/>
      <w:bookmarkEnd w:id="80"/>
      <w:bookmarkEnd w:id="81"/>
    </w:p>
    <w:bookmarkEnd w:id="82"/>
    <w:bookmarkEnd w:id="83"/>
    <w:bookmarkEnd w:id="84"/>
    <w:p>
      <w:pPr>
        <w:spacing w:line="360" w:lineRule="auto"/>
        <w:ind w:firstLine="480" w:firstLineChars="200"/>
        <w:rPr>
          <w:rFonts w:ascii="宋体"/>
          <w:sz w:val="24"/>
          <w:highlight w:val="none"/>
        </w:rPr>
      </w:pPr>
      <w:r>
        <w:rPr>
          <w:rFonts w:hint="eastAsia" w:ascii="宋体" w:hAnsi="宋体"/>
          <w:sz w:val="24"/>
          <w:highlight w:val="none"/>
        </w:rPr>
        <w:t>本项目不允许分包。</w:t>
      </w:r>
    </w:p>
    <w:p>
      <w:pPr>
        <w:spacing w:line="360" w:lineRule="auto"/>
        <w:ind w:firstLine="470" w:firstLineChars="196"/>
        <w:rPr>
          <w:rFonts w:ascii="宋体" w:cs="宋体"/>
          <w:sz w:val="24"/>
          <w:highlight w:val="none"/>
        </w:rPr>
      </w:pPr>
      <w:bookmarkStart w:id="85" w:name="_Toc339114121"/>
      <w:bookmarkStart w:id="86" w:name="_Toc331665300"/>
      <w:bookmarkStart w:id="87" w:name="_Toc339012138"/>
      <w:r>
        <w:rPr>
          <w:rFonts w:ascii="宋体" w:hAnsi="宋体" w:cs="宋体"/>
          <w:sz w:val="24"/>
          <w:highlight w:val="none"/>
        </w:rPr>
        <w:t xml:space="preserve">1.13 </w:t>
      </w:r>
      <w:r>
        <w:rPr>
          <w:rFonts w:hint="eastAsia" w:ascii="宋体" w:hAnsi="宋体" w:cs="宋体"/>
          <w:sz w:val="24"/>
          <w:highlight w:val="none"/>
        </w:rPr>
        <w:t>偏离</w:t>
      </w:r>
      <w:bookmarkEnd w:id="85"/>
      <w:bookmarkEnd w:id="86"/>
      <w:bookmarkEnd w:id="87"/>
    </w:p>
    <w:p>
      <w:pPr>
        <w:spacing w:line="360" w:lineRule="auto"/>
        <w:ind w:firstLine="480" w:firstLineChars="200"/>
        <w:rPr>
          <w:rFonts w:ascii="宋体"/>
          <w:sz w:val="24"/>
          <w:highlight w:val="none"/>
        </w:rPr>
      </w:pPr>
      <w:r>
        <w:rPr>
          <w:rFonts w:hint="eastAsia" w:ascii="宋体" w:hAnsi="宋体"/>
          <w:sz w:val="24"/>
          <w:highlight w:val="none"/>
        </w:rPr>
        <w:t>本项目不允许负偏离。</w:t>
      </w:r>
    </w:p>
    <w:p>
      <w:pPr>
        <w:spacing w:line="360" w:lineRule="auto"/>
        <w:rPr>
          <w:rFonts w:ascii="宋体" w:cs="宋体"/>
          <w:b/>
          <w:sz w:val="24"/>
          <w:highlight w:val="none"/>
        </w:rPr>
      </w:pPr>
      <w:bookmarkStart w:id="88" w:name="_Toc339114122"/>
      <w:r>
        <w:rPr>
          <w:rFonts w:ascii="宋体" w:hAnsi="宋体" w:cs="宋体"/>
          <w:b/>
          <w:sz w:val="24"/>
          <w:highlight w:val="none"/>
        </w:rPr>
        <w:t xml:space="preserve">2. </w:t>
      </w:r>
      <w:r>
        <w:rPr>
          <w:rFonts w:hint="eastAsia" w:ascii="宋体" w:hAnsi="宋体" w:cs="宋体"/>
          <w:b/>
          <w:sz w:val="24"/>
          <w:highlight w:val="none"/>
        </w:rPr>
        <w:t>招</w:t>
      </w:r>
      <w:bookmarkStart w:id="89" w:name="_Toc152042318"/>
      <w:bookmarkStart w:id="90" w:name="_Toc152045542"/>
      <w:bookmarkStart w:id="91" w:name="_Toc144974510"/>
      <w:r>
        <w:rPr>
          <w:rFonts w:hint="eastAsia" w:ascii="宋体" w:hAnsi="宋体" w:cs="宋体"/>
          <w:b/>
          <w:sz w:val="24"/>
          <w:highlight w:val="none"/>
        </w:rPr>
        <w:t>标文件</w:t>
      </w:r>
      <w:bookmarkEnd w:id="88"/>
    </w:p>
    <w:bookmarkEnd w:id="89"/>
    <w:bookmarkEnd w:id="90"/>
    <w:bookmarkEnd w:id="91"/>
    <w:p>
      <w:pPr>
        <w:spacing w:line="360" w:lineRule="auto"/>
        <w:ind w:firstLine="470" w:firstLineChars="196"/>
        <w:rPr>
          <w:rFonts w:ascii="宋体" w:cs="宋体"/>
          <w:sz w:val="24"/>
        </w:rPr>
      </w:pPr>
      <w:bookmarkStart w:id="92" w:name="_Toc339012140"/>
      <w:bookmarkStart w:id="93" w:name="_Toc331665302"/>
      <w:bookmarkStart w:id="94" w:name="_Toc339114123"/>
      <w:r>
        <w:rPr>
          <w:rFonts w:ascii="宋体" w:hAnsi="宋体" w:cs="宋体"/>
          <w:sz w:val="24"/>
        </w:rPr>
        <w:t xml:space="preserve">2.1 </w:t>
      </w:r>
      <w:bookmarkStart w:id="95" w:name="_Toc152045543"/>
      <w:bookmarkStart w:id="96" w:name="_Toc152042319"/>
      <w:bookmarkStart w:id="97" w:name="_Toc144974511"/>
      <w:r>
        <w:rPr>
          <w:rFonts w:hint="eastAsia" w:ascii="宋体" w:hAnsi="宋体" w:cs="宋体"/>
          <w:sz w:val="24"/>
        </w:rPr>
        <w:t>招标文件的组成</w:t>
      </w:r>
      <w:bookmarkEnd w:id="92"/>
      <w:bookmarkEnd w:id="93"/>
      <w:bookmarkEnd w:id="94"/>
      <w:bookmarkEnd w:id="95"/>
      <w:bookmarkEnd w:id="96"/>
      <w:bookmarkEnd w:id="97"/>
    </w:p>
    <w:p>
      <w:pPr>
        <w:spacing w:line="360" w:lineRule="auto"/>
        <w:ind w:firstLine="470" w:firstLineChars="196"/>
        <w:rPr>
          <w:rFonts w:ascii="宋体" w:cs="宋体"/>
          <w:sz w:val="24"/>
        </w:rPr>
      </w:pPr>
      <w:r>
        <w:rPr>
          <w:rFonts w:ascii="宋体" w:hAnsi="宋体"/>
          <w:sz w:val="24"/>
        </w:rPr>
        <w:t>2.1.1</w:t>
      </w:r>
      <w:r>
        <w:rPr>
          <w:rFonts w:hint="eastAsia" w:ascii="宋体" w:hAnsi="宋体"/>
          <w:sz w:val="24"/>
        </w:rPr>
        <w:t>招标公告；</w:t>
      </w:r>
    </w:p>
    <w:p>
      <w:pPr>
        <w:spacing w:line="360" w:lineRule="auto"/>
        <w:ind w:firstLine="470" w:firstLineChars="196"/>
        <w:rPr>
          <w:rFonts w:ascii="宋体" w:cs="宋体"/>
          <w:sz w:val="24"/>
        </w:rPr>
      </w:pPr>
      <w:r>
        <w:rPr>
          <w:rFonts w:ascii="宋体" w:hAnsi="宋体"/>
          <w:sz w:val="24"/>
        </w:rPr>
        <w:t>2.1.2</w:t>
      </w:r>
      <w:r>
        <w:rPr>
          <w:rFonts w:hint="eastAsia" w:ascii="宋体" w:hAnsi="宋体"/>
          <w:sz w:val="24"/>
        </w:rPr>
        <w:t>供应商须知及前附表；</w:t>
      </w:r>
    </w:p>
    <w:p>
      <w:pPr>
        <w:spacing w:line="360" w:lineRule="auto"/>
        <w:ind w:firstLine="470" w:firstLineChars="196"/>
        <w:rPr>
          <w:rFonts w:ascii="宋体" w:cs="宋体"/>
          <w:sz w:val="24"/>
        </w:rPr>
      </w:pPr>
      <w:r>
        <w:rPr>
          <w:rFonts w:ascii="宋体" w:hAnsi="宋体"/>
          <w:sz w:val="24"/>
        </w:rPr>
        <w:t>2.1.3</w:t>
      </w:r>
      <w:r>
        <w:rPr>
          <w:rFonts w:hint="eastAsia" w:ascii="宋体" w:hAnsi="宋体"/>
          <w:sz w:val="24"/>
        </w:rPr>
        <w:t>评标办法；</w:t>
      </w:r>
    </w:p>
    <w:p>
      <w:pPr>
        <w:spacing w:line="360" w:lineRule="auto"/>
        <w:ind w:firstLine="470" w:firstLineChars="196"/>
        <w:rPr>
          <w:rFonts w:ascii="宋体" w:cs="宋体"/>
          <w:sz w:val="24"/>
        </w:rPr>
      </w:pPr>
      <w:r>
        <w:rPr>
          <w:rFonts w:ascii="宋体" w:hAnsi="宋体" w:cs="宋体"/>
          <w:sz w:val="24"/>
        </w:rPr>
        <w:t>2.1.4</w:t>
      </w:r>
      <w:r>
        <w:rPr>
          <w:rFonts w:hint="eastAsia" w:ascii="宋体" w:hAnsi="宋体"/>
          <w:sz w:val="24"/>
        </w:rPr>
        <w:t>合同条款及格式；</w:t>
      </w:r>
    </w:p>
    <w:p>
      <w:pPr>
        <w:spacing w:line="360" w:lineRule="auto"/>
        <w:ind w:firstLine="470" w:firstLineChars="196"/>
        <w:rPr>
          <w:rFonts w:ascii="宋体" w:cs="宋体"/>
          <w:sz w:val="24"/>
        </w:rPr>
      </w:pPr>
      <w:r>
        <w:rPr>
          <w:rFonts w:ascii="宋体" w:hAnsi="宋体" w:cs="宋体"/>
          <w:sz w:val="24"/>
        </w:rPr>
        <w:t>2.1.5</w:t>
      </w:r>
      <w:r>
        <w:rPr>
          <w:rFonts w:hint="eastAsia" w:ascii="宋体" w:hAnsi="宋体"/>
          <w:sz w:val="24"/>
        </w:rPr>
        <w:t>招标内容及要求；</w:t>
      </w:r>
    </w:p>
    <w:p>
      <w:pPr>
        <w:spacing w:line="360" w:lineRule="auto"/>
        <w:ind w:firstLine="470" w:firstLineChars="196"/>
        <w:rPr>
          <w:rFonts w:ascii="宋体" w:cs="宋体"/>
          <w:sz w:val="24"/>
          <w:highlight w:val="none"/>
        </w:rPr>
      </w:pPr>
      <w:r>
        <w:rPr>
          <w:rFonts w:ascii="宋体" w:hAnsi="宋体" w:cs="宋体"/>
          <w:sz w:val="24"/>
        </w:rPr>
        <w:t>2.1.6</w:t>
      </w:r>
      <w:r>
        <w:rPr>
          <w:rFonts w:hint="eastAsia" w:ascii="宋体" w:hAnsi="宋体"/>
          <w:sz w:val="24"/>
        </w:rPr>
        <w:t>投标文件格式。</w:t>
      </w:r>
    </w:p>
    <w:p>
      <w:pPr>
        <w:spacing w:line="360" w:lineRule="auto"/>
        <w:ind w:firstLine="480" w:firstLineChars="200"/>
        <w:rPr>
          <w:rFonts w:ascii="宋体"/>
          <w:sz w:val="24"/>
          <w:highlight w:val="none"/>
        </w:rPr>
      </w:pPr>
      <w:r>
        <w:rPr>
          <w:rFonts w:hint="eastAsia" w:ascii="宋体" w:hAnsi="宋体"/>
          <w:sz w:val="24"/>
          <w:highlight w:val="none"/>
        </w:rPr>
        <w:t>根据本章第</w:t>
      </w:r>
      <w:r>
        <w:rPr>
          <w:rFonts w:ascii="宋体" w:hAnsi="宋体"/>
          <w:sz w:val="24"/>
          <w:highlight w:val="none"/>
        </w:rPr>
        <w:t>2.2</w:t>
      </w:r>
      <w:r>
        <w:rPr>
          <w:rFonts w:hint="eastAsia" w:ascii="宋体" w:hAnsi="宋体"/>
          <w:sz w:val="24"/>
          <w:highlight w:val="none"/>
        </w:rPr>
        <w:t>款和第</w:t>
      </w:r>
      <w:r>
        <w:rPr>
          <w:rFonts w:ascii="宋体" w:hAnsi="宋体"/>
          <w:sz w:val="24"/>
          <w:highlight w:val="none"/>
        </w:rPr>
        <w:t>2.3</w:t>
      </w:r>
      <w:r>
        <w:rPr>
          <w:rFonts w:hint="eastAsia" w:ascii="宋体" w:hAnsi="宋体"/>
          <w:sz w:val="24"/>
          <w:highlight w:val="none"/>
        </w:rPr>
        <w:t>款对招标文件所作的澄清、修改，构成招标文件的组成部分。</w:t>
      </w:r>
    </w:p>
    <w:p>
      <w:pPr>
        <w:spacing w:line="360" w:lineRule="auto"/>
        <w:ind w:firstLine="470" w:firstLineChars="196"/>
        <w:rPr>
          <w:rFonts w:ascii="宋体" w:cs="宋体"/>
          <w:sz w:val="24"/>
          <w:highlight w:val="none"/>
        </w:rPr>
      </w:pPr>
      <w:bookmarkStart w:id="98" w:name="_Toc339114124"/>
      <w:bookmarkStart w:id="99" w:name="_Toc331665303"/>
      <w:bookmarkStart w:id="100" w:name="_Toc339012141"/>
      <w:r>
        <w:rPr>
          <w:rFonts w:ascii="宋体" w:hAnsi="宋体" w:cs="宋体"/>
          <w:sz w:val="24"/>
          <w:highlight w:val="none"/>
        </w:rPr>
        <w:t xml:space="preserve">2.2 </w:t>
      </w:r>
      <w:bookmarkStart w:id="101" w:name="_Toc152045544"/>
      <w:bookmarkStart w:id="102" w:name="_Toc144974512"/>
      <w:bookmarkStart w:id="103" w:name="_Toc152042320"/>
      <w:r>
        <w:rPr>
          <w:rFonts w:hint="eastAsia" w:ascii="宋体" w:hAnsi="宋体" w:cs="宋体"/>
          <w:sz w:val="24"/>
          <w:highlight w:val="none"/>
        </w:rPr>
        <w:t>招标文件的澄清</w:t>
      </w:r>
      <w:bookmarkEnd w:id="98"/>
      <w:bookmarkEnd w:id="99"/>
      <w:bookmarkEnd w:id="100"/>
    </w:p>
    <w:p>
      <w:pPr>
        <w:spacing w:line="360" w:lineRule="auto"/>
        <w:ind w:firstLine="480" w:firstLineChars="200"/>
        <w:rPr>
          <w:rFonts w:ascii="宋体"/>
          <w:sz w:val="24"/>
          <w:highlight w:val="none"/>
        </w:rPr>
      </w:pPr>
      <w:r>
        <w:rPr>
          <w:rFonts w:ascii="宋体" w:hAnsi="宋体"/>
          <w:sz w:val="24"/>
          <w:highlight w:val="none"/>
        </w:rPr>
        <w:t>2.2</w:t>
      </w:r>
      <w:bookmarkEnd w:id="101"/>
      <w:bookmarkEnd w:id="102"/>
      <w:bookmarkEnd w:id="103"/>
      <w:r>
        <w:rPr>
          <w:rFonts w:ascii="宋体" w:hAnsi="宋体"/>
          <w:sz w:val="24"/>
          <w:highlight w:val="none"/>
        </w:rPr>
        <w:t>.1</w:t>
      </w:r>
      <w:r>
        <w:rPr>
          <w:rFonts w:hint="eastAsia" w:ascii="宋体" w:hAnsi="宋体"/>
          <w:sz w:val="24"/>
        </w:rPr>
        <w:t>供应商应仔细阅读和检查招标文件的全部内容。如发现缺页或附件不全，应及时向采购人提出，以便补齐。如有疑问，应在供应商须知前附表规定的时间前以书面形式通知采购代理机构要求采购人对招标文件予以澄清</w:t>
      </w:r>
      <w:r>
        <w:rPr>
          <w:rFonts w:hint="eastAsia" w:ascii="宋体" w:hAnsi="宋体"/>
          <w:sz w:val="24"/>
          <w:highlight w:val="none"/>
        </w:rPr>
        <w:t>。</w:t>
      </w:r>
    </w:p>
    <w:p>
      <w:pPr>
        <w:spacing w:line="360" w:lineRule="auto"/>
        <w:ind w:firstLine="480" w:firstLineChars="200"/>
        <w:rPr>
          <w:rFonts w:ascii="宋体"/>
          <w:sz w:val="24"/>
          <w:highlight w:val="none"/>
        </w:rPr>
      </w:pPr>
      <w:r>
        <w:rPr>
          <w:rFonts w:ascii="宋体" w:hAnsi="宋体"/>
          <w:sz w:val="24"/>
          <w:highlight w:val="none"/>
        </w:rPr>
        <w:t xml:space="preserve">2.2.2 </w:t>
      </w:r>
      <w:r>
        <w:rPr>
          <w:rFonts w:hint="eastAsia" w:ascii="宋体" w:hAnsi="宋体"/>
          <w:sz w:val="24"/>
          <w:highlight w:val="none"/>
        </w:rPr>
        <w:t>对供应商提出问题的澄清将在供应商须知前附表规定的投标截止时间</w:t>
      </w:r>
      <w:r>
        <w:rPr>
          <w:rFonts w:ascii="宋体" w:hAnsi="宋体"/>
          <w:sz w:val="24"/>
          <w:highlight w:val="none"/>
        </w:rPr>
        <w:t>7</w:t>
      </w:r>
      <w:r>
        <w:rPr>
          <w:rFonts w:hint="eastAsia" w:ascii="宋体" w:hAnsi="宋体"/>
          <w:sz w:val="24"/>
          <w:highlight w:val="none"/>
        </w:rPr>
        <w:t>天前以书面形式发给所有购买招标文件的供应商，但不指明澄清问题的来源。</w:t>
      </w:r>
    </w:p>
    <w:p>
      <w:pPr>
        <w:spacing w:line="360" w:lineRule="auto"/>
        <w:ind w:firstLine="480" w:firstLineChars="200"/>
        <w:rPr>
          <w:rFonts w:ascii="宋体"/>
          <w:sz w:val="24"/>
          <w:highlight w:val="none"/>
        </w:rPr>
      </w:pPr>
      <w:r>
        <w:rPr>
          <w:rFonts w:ascii="宋体" w:hAnsi="宋体"/>
          <w:sz w:val="24"/>
          <w:highlight w:val="none"/>
        </w:rPr>
        <w:t xml:space="preserve">2.2.3 </w:t>
      </w:r>
      <w:r>
        <w:rPr>
          <w:rFonts w:hint="eastAsia" w:ascii="宋体" w:hAnsi="宋体"/>
          <w:sz w:val="24"/>
          <w:highlight w:val="none"/>
        </w:rPr>
        <w:t>供应商在收到澄清后，应在供应商须知前附表规定的时间内以书面形式通知采购人，确认已收到该澄清。</w:t>
      </w:r>
    </w:p>
    <w:p>
      <w:pPr>
        <w:spacing w:line="360" w:lineRule="auto"/>
        <w:ind w:firstLine="470" w:firstLineChars="196"/>
        <w:rPr>
          <w:rFonts w:ascii="宋体" w:cs="宋体"/>
          <w:sz w:val="24"/>
          <w:highlight w:val="none"/>
        </w:rPr>
      </w:pPr>
      <w:bookmarkStart w:id="104" w:name="_Toc339114125"/>
      <w:bookmarkStart w:id="105" w:name="_Toc339012142"/>
      <w:bookmarkStart w:id="106" w:name="_Toc331665304"/>
      <w:r>
        <w:rPr>
          <w:rFonts w:ascii="宋体" w:hAnsi="宋体" w:cs="宋体"/>
          <w:sz w:val="24"/>
          <w:highlight w:val="none"/>
        </w:rPr>
        <w:t xml:space="preserve">2.3 </w:t>
      </w:r>
      <w:bookmarkStart w:id="107" w:name="_Toc152045545"/>
      <w:bookmarkStart w:id="108" w:name="_Toc152042321"/>
      <w:bookmarkStart w:id="109" w:name="_Toc144974513"/>
      <w:r>
        <w:rPr>
          <w:rFonts w:hint="eastAsia" w:ascii="宋体" w:hAnsi="宋体" w:cs="宋体"/>
          <w:sz w:val="24"/>
          <w:highlight w:val="none"/>
        </w:rPr>
        <w:t>招标文件的修改</w:t>
      </w:r>
      <w:bookmarkEnd w:id="104"/>
      <w:bookmarkEnd w:id="105"/>
      <w:bookmarkEnd w:id="106"/>
    </w:p>
    <w:p>
      <w:pPr>
        <w:spacing w:line="360" w:lineRule="auto"/>
        <w:ind w:firstLine="480" w:firstLineChars="200"/>
        <w:rPr>
          <w:rFonts w:hint="eastAsia" w:ascii="宋体" w:hAnsi="宋体"/>
          <w:sz w:val="24"/>
          <w:highlight w:val="none"/>
        </w:rPr>
      </w:pPr>
      <w:r>
        <w:rPr>
          <w:rFonts w:ascii="宋体" w:hAnsi="宋体"/>
          <w:sz w:val="24"/>
          <w:highlight w:val="none"/>
        </w:rPr>
        <w:t>2.3</w:t>
      </w:r>
      <w:bookmarkEnd w:id="107"/>
      <w:bookmarkEnd w:id="108"/>
      <w:bookmarkEnd w:id="109"/>
      <w:r>
        <w:rPr>
          <w:rFonts w:ascii="宋体" w:hAnsi="宋体"/>
          <w:sz w:val="24"/>
          <w:highlight w:val="none"/>
        </w:rPr>
        <w:t xml:space="preserve">.1 </w:t>
      </w:r>
      <w:r>
        <w:rPr>
          <w:rFonts w:hint="eastAsia" w:ascii="宋体" w:hAnsi="宋体"/>
          <w:sz w:val="24"/>
          <w:highlight w:val="none"/>
        </w:rPr>
        <w:t>修改的内容可能影响投标文件编制的，采购代理机构将在投标截止时间至少15日前，以书面形式通知所有获取招标文件的潜在供应商；不足15日的，采购代理机构将顺延提交投标文件的截止时间。</w:t>
      </w:r>
    </w:p>
    <w:p>
      <w:pPr>
        <w:spacing w:line="360" w:lineRule="auto"/>
        <w:ind w:firstLine="480" w:firstLineChars="200"/>
        <w:rPr>
          <w:rFonts w:ascii="宋体"/>
          <w:sz w:val="24"/>
          <w:highlight w:val="none"/>
        </w:rPr>
      </w:pPr>
      <w:r>
        <w:rPr>
          <w:rFonts w:ascii="宋体" w:hAnsi="宋体"/>
          <w:sz w:val="24"/>
          <w:highlight w:val="none"/>
        </w:rPr>
        <w:t xml:space="preserve">2.3.2 </w:t>
      </w:r>
      <w:r>
        <w:rPr>
          <w:rFonts w:hint="eastAsia" w:ascii="宋体" w:hAnsi="宋体"/>
          <w:sz w:val="24"/>
          <w:highlight w:val="none"/>
        </w:rPr>
        <w:t>供应商收到修改内容后，应在供应商须知前附表规定的时间内以书面形式通知采购人，确认已收到该修改。</w:t>
      </w:r>
    </w:p>
    <w:p>
      <w:pPr>
        <w:spacing w:line="360" w:lineRule="auto"/>
        <w:rPr>
          <w:rFonts w:ascii="宋体" w:cs="宋体"/>
          <w:b/>
          <w:sz w:val="24"/>
          <w:highlight w:val="none"/>
        </w:rPr>
      </w:pPr>
      <w:bookmarkStart w:id="110" w:name="_Toc339114126"/>
      <w:r>
        <w:rPr>
          <w:rFonts w:ascii="宋体" w:hAnsi="宋体" w:cs="宋体"/>
          <w:b/>
          <w:sz w:val="24"/>
          <w:highlight w:val="none"/>
        </w:rPr>
        <w:t xml:space="preserve">3. </w:t>
      </w:r>
      <w:r>
        <w:rPr>
          <w:rFonts w:hint="eastAsia" w:ascii="宋体" w:hAnsi="宋体" w:cs="宋体"/>
          <w:b/>
          <w:sz w:val="24"/>
          <w:highlight w:val="none"/>
        </w:rPr>
        <w:t>投</w:t>
      </w:r>
      <w:bookmarkStart w:id="111" w:name="_Toc144974514"/>
      <w:bookmarkStart w:id="112" w:name="_Toc152045546"/>
      <w:bookmarkStart w:id="113" w:name="_Toc152042322"/>
      <w:r>
        <w:rPr>
          <w:rFonts w:hint="eastAsia" w:ascii="宋体" w:hAnsi="宋体" w:cs="宋体"/>
          <w:b/>
          <w:sz w:val="24"/>
          <w:highlight w:val="none"/>
        </w:rPr>
        <w:t>标文件</w:t>
      </w:r>
      <w:bookmarkEnd w:id="110"/>
    </w:p>
    <w:p>
      <w:pPr>
        <w:spacing w:line="360" w:lineRule="auto"/>
        <w:ind w:firstLine="470" w:firstLineChars="196"/>
        <w:rPr>
          <w:rFonts w:ascii="宋体" w:cs="宋体"/>
          <w:sz w:val="24"/>
          <w:highlight w:val="none"/>
        </w:rPr>
      </w:pPr>
      <w:bookmarkStart w:id="114" w:name="_Toc331665306"/>
      <w:bookmarkStart w:id="115" w:name="_Toc339012144"/>
      <w:bookmarkStart w:id="116" w:name="_Toc339114127"/>
      <w:r>
        <w:rPr>
          <w:rFonts w:ascii="宋体" w:hAnsi="宋体" w:cs="宋体"/>
          <w:sz w:val="24"/>
          <w:highlight w:val="none"/>
        </w:rPr>
        <w:t>3.1</w:t>
      </w:r>
      <w:bookmarkEnd w:id="111"/>
      <w:bookmarkEnd w:id="112"/>
      <w:bookmarkEnd w:id="113"/>
      <w:r>
        <w:rPr>
          <w:rFonts w:ascii="宋体" w:hAnsi="宋体" w:cs="宋体"/>
          <w:sz w:val="24"/>
          <w:highlight w:val="none"/>
        </w:rPr>
        <w:t xml:space="preserve"> </w:t>
      </w:r>
      <w:bookmarkStart w:id="117" w:name="_Toc144974515"/>
      <w:bookmarkStart w:id="118" w:name="_Toc152042323"/>
      <w:bookmarkStart w:id="119" w:name="_Toc152045547"/>
      <w:r>
        <w:rPr>
          <w:rFonts w:hint="eastAsia" w:ascii="宋体" w:hAnsi="宋体" w:cs="宋体"/>
          <w:sz w:val="24"/>
          <w:highlight w:val="none"/>
        </w:rPr>
        <w:t>投标文件的组成</w:t>
      </w:r>
      <w:bookmarkEnd w:id="114"/>
      <w:bookmarkEnd w:id="115"/>
      <w:bookmarkEnd w:id="116"/>
    </w:p>
    <w:p>
      <w:pPr>
        <w:spacing w:line="360" w:lineRule="auto"/>
        <w:ind w:firstLine="470" w:firstLineChars="196"/>
        <w:rPr>
          <w:rFonts w:ascii="宋体"/>
          <w:sz w:val="24"/>
          <w:highlight w:val="none"/>
        </w:rPr>
      </w:pPr>
      <w:r>
        <w:rPr>
          <w:rFonts w:ascii="宋体" w:hAnsi="宋体"/>
          <w:sz w:val="24"/>
          <w:highlight w:val="none"/>
        </w:rPr>
        <w:t>3</w:t>
      </w:r>
      <w:bookmarkEnd w:id="117"/>
      <w:bookmarkEnd w:id="118"/>
      <w:bookmarkEnd w:id="119"/>
      <w:r>
        <w:rPr>
          <w:rFonts w:ascii="宋体" w:hAnsi="宋体"/>
          <w:sz w:val="24"/>
          <w:highlight w:val="none"/>
        </w:rPr>
        <w:t>.1.1</w:t>
      </w:r>
      <w:r>
        <w:rPr>
          <w:rFonts w:hint="eastAsia" w:ascii="宋体" w:hAnsi="宋体"/>
          <w:sz w:val="24"/>
          <w:highlight w:val="none"/>
        </w:rPr>
        <w:t>投标文件应包括但不限于下列内容：</w:t>
      </w:r>
    </w:p>
    <w:p>
      <w:pPr>
        <w:spacing w:line="360" w:lineRule="auto"/>
        <w:ind w:firstLine="470" w:firstLineChars="196"/>
        <w:rPr>
          <w:rFonts w:ascii="宋体" w:cs="宋体"/>
          <w:b/>
          <w:sz w:val="24"/>
          <w:highlight w:val="none"/>
        </w:rPr>
      </w:pPr>
      <w:r>
        <w:rPr>
          <w:rFonts w:ascii="宋体" w:hAnsi="宋体"/>
          <w:sz w:val="24"/>
          <w:highlight w:val="none"/>
        </w:rPr>
        <w:t>3.1.1.1</w:t>
      </w:r>
      <w:r>
        <w:rPr>
          <w:rFonts w:hint="eastAsia" w:ascii="宋体" w:hAnsi="宋体"/>
          <w:sz w:val="24"/>
          <w:highlight w:val="none"/>
        </w:rPr>
        <w:t>投标函；</w:t>
      </w:r>
      <w:r>
        <w:rPr>
          <w:rFonts w:ascii="宋体" w:hAnsi="宋体"/>
          <w:sz w:val="24"/>
          <w:highlight w:val="none"/>
        </w:rPr>
        <w:t xml:space="preserve">   </w:t>
      </w:r>
    </w:p>
    <w:p>
      <w:pPr>
        <w:spacing w:line="360" w:lineRule="auto"/>
        <w:ind w:firstLine="470" w:firstLineChars="196"/>
        <w:rPr>
          <w:rFonts w:ascii="宋体" w:cs="宋体"/>
          <w:b/>
          <w:sz w:val="24"/>
          <w:highlight w:val="none"/>
        </w:rPr>
      </w:pPr>
      <w:r>
        <w:rPr>
          <w:rFonts w:ascii="宋体" w:hAnsi="宋体"/>
          <w:sz w:val="24"/>
          <w:highlight w:val="none"/>
        </w:rPr>
        <w:t>3.1.1.2</w:t>
      </w:r>
      <w:r>
        <w:rPr>
          <w:rFonts w:hint="eastAsia" w:ascii="宋体" w:hAnsi="宋体"/>
          <w:sz w:val="24"/>
          <w:highlight w:val="none"/>
          <w:lang w:eastAsia="zh-CN"/>
        </w:rPr>
        <w:t>开</w:t>
      </w:r>
      <w:r>
        <w:rPr>
          <w:rFonts w:hint="eastAsia" w:ascii="宋体" w:hAnsi="宋体"/>
          <w:sz w:val="24"/>
          <w:highlight w:val="none"/>
        </w:rPr>
        <w:t>标一览表（唱标报告）；</w:t>
      </w:r>
      <w:r>
        <w:rPr>
          <w:rFonts w:ascii="宋体" w:hAnsi="宋体"/>
          <w:sz w:val="24"/>
          <w:highlight w:val="none"/>
        </w:rPr>
        <w:t xml:space="preserve">          </w:t>
      </w:r>
    </w:p>
    <w:p>
      <w:pPr>
        <w:spacing w:line="360" w:lineRule="auto"/>
        <w:ind w:firstLine="470" w:firstLineChars="196"/>
        <w:rPr>
          <w:rFonts w:ascii="宋体" w:cs="宋体"/>
          <w:b/>
          <w:sz w:val="24"/>
          <w:highlight w:val="none"/>
        </w:rPr>
      </w:pPr>
      <w:r>
        <w:rPr>
          <w:rFonts w:ascii="宋体" w:hAnsi="宋体"/>
          <w:sz w:val="24"/>
          <w:highlight w:val="none"/>
        </w:rPr>
        <w:t>3.1.1.3</w:t>
      </w:r>
      <w:r>
        <w:rPr>
          <w:rFonts w:hint="eastAsia" w:ascii="宋体" w:hAnsi="宋体"/>
          <w:sz w:val="24"/>
          <w:highlight w:val="none"/>
        </w:rPr>
        <w:t>法定代表人</w:t>
      </w:r>
      <w:r>
        <w:rPr>
          <w:rFonts w:hint="eastAsia" w:ascii="宋体" w:hAnsi="宋体"/>
          <w:sz w:val="24"/>
          <w:highlight w:val="none"/>
          <w:lang w:eastAsia="zh-CN"/>
        </w:rPr>
        <w:t>（或负责人）</w:t>
      </w:r>
      <w:r>
        <w:rPr>
          <w:rFonts w:hint="eastAsia" w:ascii="宋体" w:hAnsi="宋体"/>
          <w:sz w:val="24"/>
          <w:highlight w:val="none"/>
        </w:rPr>
        <w:t>授权书；</w:t>
      </w:r>
      <w:r>
        <w:rPr>
          <w:rFonts w:ascii="宋体" w:hAnsi="宋体"/>
          <w:sz w:val="24"/>
          <w:highlight w:val="none"/>
        </w:rPr>
        <w:t xml:space="preserve">     </w:t>
      </w:r>
    </w:p>
    <w:p>
      <w:pPr>
        <w:spacing w:line="360" w:lineRule="auto"/>
        <w:ind w:firstLine="470" w:firstLineChars="196"/>
        <w:rPr>
          <w:rFonts w:ascii="宋体" w:cs="宋体"/>
          <w:b/>
          <w:sz w:val="24"/>
          <w:highlight w:val="none"/>
        </w:rPr>
      </w:pPr>
      <w:r>
        <w:rPr>
          <w:rFonts w:ascii="宋体" w:hAnsi="宋体"/>
          <w:sz w:val="24"/>
          <w:highlight w:val="none"/>
        </w:rPr>
        <w:t>3.1.1.4</w:t>
      </w:r>
      <w:r>
        <w:rPr>
          <w:rFonts w:hint="eastAsia" w:ascii="宋体" w:hAnsi="宋体"/>
          <w:sz w:val="24"/>
          <w:highlight w:val="none"/>
          <w:lang w:eastAsia="zh-CN"/>
        </w:rPr>
        <w:t>投标方案说明书</w:t>
      </w:r>
      <w:r>
        <w:rPr>
          <w:rFonts w:hint="eastAsia" w:ascii="宋体" w:hAnsi="宋体"/>
          <w:sz w:val="24"/>
          <w:highlight w:val="none"/>
        </w:rPr>
        <w:t>；</w:t>
      </w:r>
    </w:p>
    <w:p>
      <w:pPr>
        <w:spacing w:line="360" w:lineRule="auto"/>
        <w:ind w:firstLine="470" w:firstLineChars="196"/>
        <w:rPr>
          <w:rFonts w:ascii="宋体" w:cs="宋体"/>
          <w:b/>
          <w:sz w:val="24"/>
          <w:highlight w:val="none"/>
        </w:rPr>
      </w:pPr>
      <w:r>
        <w:rPr>
          <w:rFonts w:ascii="宋体" w:hAnsi="宋体"/>
          <w:sz w:val="24"/>
          <w:highlight w:val="none"/>
        </w:rPr>
        <w:t>3.1.1.5</w:t>
      </w:r>
      <w:r>
        <w:rPr>
          <w:rFonts w:hint="eastAsia" w:ascii="宋体" w:hAnsi="宋体"/>
          <w:sz w:val="24"/>
          <w:highlight w:val="none"/>
          <w:lang w:eastAsia="zh-CN"/>
        </w:rPr>
        <w:t>商务条款偏离表</w:t>
      </w:r>
      <w:r>
        <w:rPr>
          <w:rFonts w:hint="eastAsia" w:ascii="宋体" w:hAnsi="宋体"/>
          <w:sz w:val="24"/>
          <w:highlight w:val="none"/>
        </w:rPr>
        <w:t>；</w:t>
      </w:r>
      <w:r>
        <w:rPr>
          <w:rFonts w:ascii="宋体" w:hAnsi="宋体"/>
          <w:sz w:val="24"/>
          <w:highlight w:val="none"/>
        </w:rPr>
        <w:t xml:space="preserve">           </w:t>
      </w:r>
    </w:p>
    <w:p>
      <w:pPr>
        <w:spacing w:line="360" w:lineRule="auto"/>
        <w:ind w:firstLine="470" w:firstLineChars="196"/>
        <w:rPr>
          <w:rFonts w:hint="default" w:ascii="宋体" w:hAnsi="宋体"/>
          <w:sz w:val="24"/>
          <w:highlight w:val="none"/>
          <w:lang w:val="en-US" w:eastAsia="zh-CN"/>
        </w:rPr>
      </w:pPr>
      <w:r>
        <w:rPr>
          <w:rFonts w:ascii="宋体" w:hAnsi="宋体"/>
          <w:sz w:val="24"/>
          <w:highlight w:val="none"/>
        </w:rPr>
        <w:t>3.1.1.6</w:t>
      </w:r>
      <w:r>
        <w:rPr>
          <w:rFonts w:hint="eastAsia" w:ascii="宋体" w:hAnsi="宋体"/>
          <w:sz w:val="24"/>
          <w:highlight w:val="none"/>
          <w:lang w:eastAsia="zh-CN"/>
        </w:rPr>
        <w:t>供应商承诺书；</w:t>
      </w:r>
    </w:p>
    <w:p>
      <w:pPr>
        <w:spacing w:line="360" w:lineRule="auto"/>
        <w:ind w:firstLine="470" w:firstLineChars="196"/>
        <w:rPr>
          <w:rFonts w:hint="eastAsia" w:ascii="宋体" w:hAnsi="宋体"/>
          <w:sz w:val="24"/>
          <w:highlight w:val="none"/>
          <w:lang w:val="en-US" w:eastAsia="zh-CN"/>
        </w:rPr>
      </w:pPr>
      <w:r>
        <w:rPr>
          <w:rFonts w:hint="eastAsia" w:ascii="宋体" w:hAnsi="宋体"/>
          <w:sz w:val="24"/>
          <w:highlight w:val="none"/>
          <w:lang w:val="en-US" w:eastAsia="zh-CN"/>
        </w:rPr>
        <w:t>3.1.1.7资格证明文件</w:t>
      </w:r>
    </w:p>
    <w:p>
      <w:pPr>
        <w:spacing w:line="360" w:lineRule="auto"/>
        <w:ind w:firstLine="470" w:firstLineChars="196"/>
        <w:rPr>
          <w:rFonts w:ascii="宋体" w:cs="宋体"/>
          <w:b/>
          <w:sz w:val="24"/>
          <w:highlight w:val="none"/>
        </w:rPr>
      </w:pPr>
      <w:r>
        <w:rPr>
          <w:rFonts w:hint="eastAsia" w:ascii="宋体" w:hAnsi="宋体"/>
          <w:sz w:val="24"/>
          <w:highlight w:val="none"/>
          <w:lang w:val="en-US" w:eastAsia="zh-CN"/>
        </w:rPr>
        <w:t>3.1.1.8其他资料</w:t>
      </w:r>
      <w:r>
        <w:rPr>
          <w:rFonts w:hint="eastAsia" w:ascii="宋体" w:hAnsi="宋体"/>
          <w:sz w:val="24"/>
          <w:highlight w:val="none"/>
        </w:rPr>
        <w:t>。</w:t>
      </w:r>
    </w:p>
    <w:p>
      <w:pPr>
        <w:spacing w:line="360" w:lineRule="auto"/>
        <w:ind w:firstLine="470" w:firstLineChars="196"/>
        <w:rPr>
          <w:rFonts w:ascii="宋体" w:cs="宋体"/>
          <w:sz w:val="24"/>
          <w:highlight w:val="none"/>
        </w:rPr>
      </w:pPr>
      <w:bookmarkStart w:id="120" w:name="_Toc339012145"/>
      <w:bookmarkStart w:id="121" w:name="_Toc339114128"/>
      <w:bookmarkStart w:id="122" w:name="_Toc331665307"/>
      <w:r>
        <w:rPr>
          <w:rFonts w:ascii="宋体" w:hAnsi="宋体" w:cs="宋体"/>
          <w:sz w:val="24"/>
          <w:highlight w:val="none"/>
        </w:rPr>
        <w:t xml:space="preserve">3.2 </w:t>
      </w:r>
      <w:bookmarkStart w:id="123" w:name="_Toc144974516"/>
      <w:bookmarkStart w:id="124" w:name="_Toc152045548"/>
      <w:bookmarkStart w:id="125" w:name="_Toc152042324"/>
      <w:r>
        <w:rPr>
          <w:rFonts w:hint="eastAsia" w:ascii="宋体" w:hAnsi="宋体" w:cs="宋体"/>
          <w:sz w:val="24"/>
          <w:highlight w:val="none"/>
        </w:rPr>
        <w:t>投标报价</w:t>
      </w:r>
      <w:bookmarkEnd w:id="120"/>
      <w:bookmarkEnd w:id="121"/>
      <w:bookmarkEnd w:id="122"/>
    </w:p>
    <w:bookmarkEnd w:id="123"/>
    <w:bookmarkEnd w:id="124"/>
    <w:bookmarkEnd w:id="125"/>
    <w:p>
      <w:pPr>
        <w:spacing w:line="360" w:lineRule="auto"/>
        <w:ind w:firstLine="470" w:firstLineChars="196"/>
        <w:rPr>
          <w:rFonts w:hint="eastAsia"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2</w:t>
      </w:r>
      <w:r>
        <w:rPr>
          <w:rFonts w:hint="eastAsia" w:ascii="宋体" w:hAnsi="宋体" w:cs="宋体"/>
          <w:sz w:val="24"/>
          <w:highlight w:val="none"/>
          <w:lang w:val="en-US" w:eastAsia="zh-CN"/>
        </w:rPr>
        <w:t>.1</w:t>
      </w:r>
      <w:r>
        <w:rPr>
          <w:rFonts w:hint="eastAsia" w:ascii="宋体" w:hAnsi="宋体" w:cs="宋体"/>
          <w:sz w:val="24"/>
          <w:highlight w:val="none"/>
        </w:rPr>
        <w:t>投标报价表中标明的价格应为履行合同的固定价格，不得以任何理由予以变更。以可调整的价格提交的投标文件将按无效投标处理。</w:t>
      </w:r>
    </w:p>
    <w:p>
      <w:pPr>
        <w:spacing w:line="360" w:lineRule="auto"/>
        <w:ind w:firstLine="470" w:firstLineChars="196"/>
        <w:rPr>
          <w:rFonts w:hint="eastAsia" w:ascii="宋体" w:hAnsi="宋体" w:cs="宋体"/>
          <w:sz w:val="24"/>
          <w:highlight w:val="none"/>
          <w:lang w:val="en-US" w:eastAsia="zh-CN"/>
        </w:rPr>
      </w:pPr>
      <w:r>
        <w:rPr>
          <w:rFonts w:hint="eastAsia" w:ascii="宋体" w:hAnsi="宋体" w:cs="宋体"/>
          <w:sz w:val="24"/>
          <w:highlight w:val="none"/>
          <w:lang w:val="en-US" w:eastAsia="zh-CN"/>
        </w:rPr>
        <w:t>3.2.2计算错误将按以下方法更正：</w:t>
      </w:r>
    </w:p>
    <w:p>
      <w:pPr>
        <w:spacing w:line="360" w:lineRule="auto"/>
        <w:ind w:firstLine="470" w:firstLineChars="196"/>
        <w:rPr>
          <w:rFonts w:hint="default" w:ascii="宋体" w:hAnsi="宋体" w:cs="宋体"/>
          <w:sz w:val="24"/>
          <w:highlight w:val="none"/>
          <w:lang w:val="en-US" w:eastAsia="zh-CN"/>
        </w:rPr>
      </w:pPr>
      <w:r>
        <w:rPr>
          <w:rFonts w:hint="eastAsia" w:ascii="宋体" w:hAnsi="宋体" w:cs="宋体"/>
          <w:sz w:val="24"/>
          <w:highlight w:val="none"/>
          <w:lang w:val="en-US" w:eastAsia="zh-CN"/>
        </w:rPr>
        <w:t>（1）投标文件的副本、电子版须和正本保持一致。若正本、副本和电子版有不一致的内容，以正本为准。投标文件中开标一览表(报价表)内容与投标文件中相应内容不一致的，以开标一览表(报价表)为准；</w:t>
      </w:r>
      <w:r>
        <w:rPr>
          <w:rFonts w:hint="eastAsia" w:ascii="宋体" w:hAnsi="宋体" w:cs="宋体"/>
          <w:sz w:val="24"/>
          <w:highlight w:val="none"/>
          <w:lang w:val="en-US" w:eastAsia="zh-CN"/>
        </w:rPr>
        <w:br w:type="textWrapping"/>
      </w:r>
      <w:r>
        <w:rPr>
          <w:rFonts w:hint="eastAsia" w:ascii="宋体" w:hAnsi="宋体" w:cs="宋体"/>
          <w:sz w:val="24"/>
          <w:highlight w:val="none"/>
          <w:lang w:val="en-US" w:eastAsia="zh-CN"/>
        </w:rPr>
        <w:t xml:space="preserve">    （2）投标文件的大写金额和小写金额不一致的，以大写金额为准；</w:t>
      </w:r>
      <w:r>
        <w:rPr>
          <w:rFonts w:hint="eastAsia" w:ascii="宋体" w:hAnsi="宋体" w:cs="宋体"/>
          <w:sz w:val="24"/>
          <w:highlight w:val="none"/>
          <w:lang w:val="en-US" w:eastAsia="zh-CN"/>
        </w:rPr>
        <w:br w:type="textWrapping"/>
      </w:r>
      <w:r>
        <w:rPr>
          <w:rFonts w:hint="eastAsia" w:ascii="宋体" w:hAnsi="宋体" w:cs="宋体"/>
          <w:sz w:val="24"/>
          <w:highlight w:val="none"/>
          <w:lang w:val="en-US" w:eastAsia="zh-CN"/>
        </w:rPr>
        <w:t xml:space="preserve">    （3）单价金额小数点或者百分比有明显错位的，以开标一览表的总价为准，并修改单价；</w:t>
      </w:r>
      <w:r>
        <w:rPr>
          <w:rFonts w:hint="eastAsia" w:ascii="宋体" w:hAnsi="宋体" w:cs="宋体"/>
          <w:sz w:val="24"/>
          <w:highlight w:val="none"/>
          <w:lang w:val="en-US" w:eastAsia="zh-CN"/>
        </w:rPr>
        <w:br w:type="textWrapping"/>
      </w:r>
      <w:r>
        <w:rPr>
          <w:rFonts w:hint="eastAsia" w:ascii="宋体" w:hAnsi="宋体" w:cs="宋体"/>
          <w:sz w:val="24"/>
          <w:highlight w:val="none"/>
          <w:lang w:val="en-US" w:eastAsia="zh-CN"/>
        </w:rPr>
        <w:t xml:space="preserve">    （4）总价金额与按单价汇总金额不一致的，以单价金额计算结果为准；</w:t>
      </w:r>
    </w:p>
    <w:p>
      <w:pPr>
        <w:spacing w:line="360" w:lineRule="auto"/>
        <w:ind w:firstLine="482" w:firstLineChars="200"/>
        <w:rPr>
          <w:rFonts w:ascii="宋体" w:cs="宋体"/>
          <w:color w:val="333333"/>
          <w:kern w:val="0"/>
          <w:sz w:val="24"/>
          <w:highlight w:val="none"/>
        </w:rPr>
      </w:pPr>
      <w:r>
        <w:rPr>
          <w:rFonts w:hint="eastAsia" w:ascii="宋体" w:hAnsi="宋体"/>
          <w:b/>
          <w:sz w:val="24"/>
          <w:highlight w:val="none"/>
          <w:lang w:val="en-US" w:eastAsia="zh-CN"/>
        </w:rPr>
        <w:t>3.2.3</w:t>
      </w:r>
      <w:r>
        <w:rPr>
          <w:rFonts w:hint="eastAsia" w:ascii="宋体" w:hAnsi="宋体"/>
          <w:b/>
          <w:sz w:val="24"/>
          <w:highlight w:val="none"/>
        </w:rPr>
        <w:t>凡因供应商对招标文件阅读不深、理解不透、误解、疏漏、或因市场行情了解不清造成的后果和风险均由供应商自负。</w:t>
      </w:r>
      <w:r>
        <w:rPr>
          <w:rFonts w:hint="eastAsia" w:ascii="宋体" w:hAnsi="宋体"/>
          <w:sz w:val="24"/>
          <w:highlight w:val="none"/>
        </w:rPr>
        <w:t>　　　　</w:t>
      </w:r>
    </w:p>
    <w:p>
      <w:pPr>
        <w:spacing w:line="360" w:lineRule="auto"/>
        <w:ind w:firstLine="470" w:firstLineChars="196"/>
        <w:rPr>
          <w:rFonts w:ascii="宋体" w:cs="宋体"/>
          <w:sz w:val="24"/>
          <w:highlight w:val="none"/>
        </w:rPr>
      </w:pPr>
      <w:bookmarkStart w:id="126" w:name="_Toc331665308"/>
      <w:bookmarkStart w:id="127" w:name="_Toc339012146"/>
      <w:bookmarkStart w:id="128" w:name="_Toc339114129"/>
      <w:r>
        <w:rPr>
          <w:rFonts w:ascii="宋体" w:hAnsi="宋体" w:cs="宋体"/>
          <w:sz w:val="24"/>
          <w:highlight w:val="none"/>
        </w:rPr>
        <w:t xml:space="preserve">3.3 </w:t>
      </w:r>
      <w:bookmarkStart w:id="129" w:name="_Toc152042325"/>
      <w:bookmarkStart w:id="130" w:name="_Toc144974517"/>
      <w:bookmarkStart w:id="131" w:name="_Toc152045549"/>
      <w:r>
        <w:rPr>
          <w:rFonts w:hint="eastAsia" w:ascii="宋体" w:hAnsi="宋体" w:cs="宋体"/>
          <w:sz w:val="24"/>
          <w:highlight w:val="none"/>
        </w:rPr>
        <w:t>投标有效期</w:t>
      </w:r>
      <w:bookmarkEnd w:id="126"/>
      <w:bookmarkEnd w:id="127"/>
      <w:bookmarkEnd w:id="128"/>
    </w:p>
    <w:p>
      <w:pPr>
        <w:spacing w:line="360" w:lineRule="auto"/>
        <w:ind w:firstLine="480" w:firstLineChars="200"/>
        <w:rPr>
          <w:rFonts w:ascii="宋体"/>
          <w:sz w:val="24"/>
          <w:highlight w:val="none"/>
        </w:rPr>
      </w:pPr>
      <w:r>
        <w:rPr>
          <w:rFonts w:ascii="宋体" w:hAnsi="宋体"/>
          <w:sz w:val="24"/>
          <w:highlight w:val="none"/>
        </w:rPr>
        <w:t>3.3</w:t>
      </w:r>
      <w:bookmarkEnd w:id="129"/>
      <w:bookmarkEnd w:id="130"/>
      <w:bookmarkEnd w:id="131"/>
      <w:r>
        <w:rPr>
          <w:rFonts w:ascii="宋体" w:hAnsi="宋体"/>
          <w:sz w:val="24"/>
          <w:highlight w:val="none"/>
        </w:rPr>
        <w:t xml:space="preserve">.1 </w:t>
      </w:r>
      <w:r>
        <w:rPr>
          <w:rFonts w:hint="eastAsia" w:ascii="宋体" w:hAnsi="宋体"/>
          <w:sz w:val="24"/>
          <w:highlight w:val="none"/>
        </w:rPr>
        <w:t>本项目投标有效期</w:t>
      </w:r>
      <w:r>
        <w:rPr>
          <w:rFonts w:ascii="宋体" w:hAnsi="宋体"/>
          <w:sz w:val="24"/>
          <w:highlight w:val="none"/>
        </w:rPr>
        <w:t>90</w:t>
      </w:r>
      <w:r>
        <w:rPr>
          <w:rFonts w:hint="eastAsia" w:ascii="宋体" w:hAnsi="宋体"/>
          <w:sz w:val="24"/>
          <w:highlight w:val="none"/>
        </w:rPr>
        <w:t>日历天，在供应商须知前附表规定的投标有效期内，供应商不得要求撤销或修改其投标文件。</w:t>
      </w:r>
    </w:p>
    <w:p>
      <w:pPr>
        <w:spacing w:line="360" w:lineRule="auto"/>
        <w:ind w:firstLine="480" w:firstLineChars="200"/>
        <w:rPr>
          <w:rFonts w:ascii="宋体"/>
          <w:sz w:val="24"/>
          <w:highlight w:val="none"/>
        </w:rPr>
      </w:pPr>
      <w:r>
        <w:rPr>
          <w:rFonts w:ascii="宋体" w:hAnsi="宋体"/>
          <w:sz w:val="24"/>
          <w:highlight w:val="none"/>
        </w:rPr>
        <w:t>3.3.2</w:t>
      </w:r>
      <w:r>
        <w:rPr>
          <w:rFonts w:hint="eastAsia" w:ascii="宋体" w:hAnsi="宋体"/>
          <w:sz w:val="24"/>
          <w:highlight w:val="none"/>
        </w:rPr>
        <w:t>出现特殊情况需要延长投标有效期的，采购人以书面形式通知所有供应商延长投标有效期。供应商同意延长的，应相应延长其投标有效期，但不得要求或被允许修改或撤销其投标文件；供应商拒绝延长的，其投标失效。</w:t>
      </w:r>
      <w:r>
        <w:rPr>
          <w:rFonts w:ascii="宋体" w:hAnsi="宋体"/>
          <w:sz w:val="24"/>
          <w:highlight w:val="none"/>
        </w:rPr>
        <w:t xml:space="preserve"> </w:t>
      </w:r>
    </w:p>
    <w:p>
      <w:pPr>
        <w:spacing w:line="360" w:lineRule="auto"/>
        <w:ind w:firstLine="470" w:firstLineChars="196"/>
        <w:rPr>
          <w:rFonts w:ascii="宋体" w:cs="宋体"/>
          <w:sz w:val="24"/>
          <w:highlight w:val="none"/>
        </w:rPr>
      </w:pPr>
      <w:bookmarkStart w:id="132" w:name="_Toc331665310"/>
      <w:bookmarkStart w:id="133" w:name="_Toc339012148"/>
      <w:bookmarkStart w:id="134" w:name="_Toc339114131"/>
      <w:r>
        <w:rPr>
          <w:rFonts w:ascii="宋体" w:hAnsi="宋体" w:cs="宋体"/>
          <w:sz w:val="24"/>
          <w:highlight w:val="none"/>
        </w:rPr>
        <w:t>3.</w:t>
      </w:r>
      <w:bookmarkStart w:id="135" w:name="_Toc152045551"/>
      <w:bookmarkStart w:id="136" w:name="_Toc152042327"/>
      <w:bookmarkStart w:id="137" w:name="_Toc144974519"/>
      <w:r>
        <w:rPr>
          <w:rFonts w:hint="eastAsia" w:ascii="宋体" w:hAnsi="宋体" w:cs="宋体"/>
          <w:sz w:val="24"/>
          <w:highlight w:val="none"/>
          <w:lang w:val="en-US" w:eastAsia="zh-CN"/>
        </w:rPr>
        <w:t>4</w:t>
      </w:r>
      <w:r>
        <w:rPr>
          <w:rFonts w:hint="eastAsia" w:ascii="宋体" w:hAnsi="宋体" w:cs="宋体"/>
          <w:sz w:val="24"/>
          <w:highlight w:val="none"/>
        </w:rPr>
        <w:t>资格审查资料</w:t>
      </w:r>
      <w:bookmarkEnd w:id="132"/>
      <w:bookmarkEnd w:id="133"/>
      <w:bookmarkEnd w:id="134"/>
    </w:p>
    <w:p>
      <w:pPr>
        <w:spacing w:line="360" w:lineRule="auto"/>
        <w:ind w:firstLine="480" w:firstLineChars="200"/>
        <w:rPr>
          <w:rFonts w:ascii="宋体"/>
          <w:sz w:val="24"/>
          <w:highlight w:val="none"/>
        </w:rPr>
      </w:pPr>
      <w:r>
        <w:rPr>
          <w:rFonts w:hint="eastAsia" w:ascii="宋体" w:hAnsi="宋体"/>
          <w:sz w:val="24"/>
          <w:highlight w:val="none"/>
        </w:rPr>
        <w:t>供应商</w:t>
      </w:r>
      <w:bookmarkEnd w:id="135"/>
      <w:bookmarkEnd w:id="136"/>
      <w:bookmarkEnd w:id="137"/>
      <w:r>
        <w:rPr>
          <w:rFonts w:hint="eastAsia" w:ascii="宋体" w:hAnsi="宋体"/>
          <w:sz w:val="24"/>
          <w:highlight w:val="none"/>
        </w:rPr>
        <w:t>在编制投标文件时，应按新情况更新企业的资料，以证实其各项资格条件能满足招标文件的要求，具备承担本项目管理的资质条件和能力。</w:t>
      </w:r>
    </w:p>
    <w:p>
      <w:pPr>
        <w:spacing w:line="360" w:lineRule="auto"/>
        <w:ind w:firstLine="470" w:firstLineChars="196"/>
        <w:rPr>
          <w:rFonts w:ascii="宋体" w:cs="宋体"/>
          <w:sz w:val="24"/>
          <w:highlight w:val="none"/>
        </w:rPr>
      </w:pPr>
      <w:bookmarkStart w:id="138" w:name="_Toc339012149"/>
      <w:bookmarkStart w:id="139" w:name="_Toc339114132"/>
      <w:bookmarkStart w:id="140" w:name="_Toc331665311"/>
      <w:r>
        <w:rPr>
          <w:rFonts w:ascii="宋体" w:hAnsi="宋体" w:cs="宋体"/>
          <w:sz w:val="24"/>
          <w:highlight w:val="none"/>
        </w:rPr>
        <w:t>3.</w:t>
      </w:r>
      <w:r>
        <w:rPr>
          <w:rFonts w:hint="eastAsia" w:ascii="宋体" w:hAnsi="宋体" w:cs="宋体"/>
          <w:sz w:val="24"/>
          <w:highlight w:val="none"/>
          <w:lang w:val="en-US" w:eastAsia="zh-CN"/>
        </w:rPr>
        <w:t>5</w:t>
      </w:r>
      <w:r>
        <w:rPr>
          <w:rFonts w:ascii="宋体" w:hAnsi="宋体" w:cs="宋体"/>
          <w:sz w:val="24"/>
          <w:highlight w:val="none"/>
        </w:rPr>
        <w:t xml:space="preserve"> </w:t>
      </w:r>
      <w:bookmarkStart w:id="141" w:name="_Toc144974521"/>
      <w:bookmarkStart w:id="142" w:name="_Toc152042329"/>
      <w:bookmarkStart w:id="143" w:name="_Toc152045553"/>
      <w:r>
        <w:rPr>
          <w:rFonts w:hint="eastAsia" w:ascii="宋体" w:hAnsi="宋体" w:cs="宋体"/>
          <w:sz w:val="24"/>
          <w:highlight w:val="none"/>
        </w:rPr>
        <w:t>备选投标方案</w:t>
      </w:r>
      <w:bookmarkEnd w:id="138"/>
      <w:bookmarkEnd w:id="139"/>
      <w:bookmarkEnd w:id="140"/>
    </w:p>
    <w:p>
      <w:pPr>
        <w:spacing w:line="360" w:lineRule="auto"/>
        <w:ind w:firstLine="480" w:firstLineChars="200"/>
        <w:rPr>
          <w:rFonts w:ascii="宋体"/>
          <w:sz w:val="24"/>
          <w:highlight w:val="none"/>
        </w:rPr>
      </w:pPr>
      <w:r>
        <w:rPr>
          <w:rFonts w:hint="eastAsia" w:ascii="宋体" w:hAnsi="宋体"/>
          <w:sz w:val="24"/>
          <w:highlight w:val="none"/>
        </w:rPr>
        <w:t>除</w:t>
      </w:r>
      <w:bookmarkEnd w:id="141"/>
      <w:bookmarkEnd w:id="142"/>
      <w:bookmarkEnd w:id="143"/>
      <w:r>
        <w:rPr>
          <w:rFonts w:hint="eastAsia" w:ascii="宋体" w:hAnsi="宋体"/>
          <w:sz w:val="24"/>
          <w:highlight w:val="none"/>
        </w:rPr>
        <w:t>供应商须知前附表另有规定外，供应商不得递交备选投标方案。</w:t>
      </w:r>
    </w:p>
    <w:p>
      <w:pPr>
        <w:spacing w:line="360" w:lineRule="auto"/>
        <w:ind w:firstLine="470" w:firstLineChars="196"/>
        <w:rPr>
          <w:rFonts w:ascii="宋体" w:cs="宋体"/>
          <w:sz w:val="24"/>
          <w:highlight w:val="none"/>
        </w:rPr>
      </w:pPr>
      <w:bookmarkStart w:id="144" w:name="_Toc339012150"/>
      <w:bookmarkStart w:id="145" w:name="_Toc331665312"/>
      <w:bookmarkStart w:id="146" w:name="_Toc339114133"/>
      <w:r>
        <w:rPr>
          <w:rFonts w:ascii="宋体" w:hAnsi="宋体" w:cs="宋体"/>
          <w:sz w:val="24"/>
          <w:highlight w:val="none"/>
        </w:rPr>
        <w:t>3.</w:t>
      </w:r>
      <w:r>
        <w:rPr>
          <w:rFonts w:hint="eastAsia" w:ascii="宋体" w:hAnsi="宋体" w:cs="宋体"/>
          <w:sz w:val="24"/>
          <w:highlight w:val="none"/>
          <w:lang w:val="en-US" w:eastAsia="zh-CN"/>
        </w:rPr>
        <w:t>6</w:t>
      </w:r>
      <w:r>
        <w:rPr>
          <w:rFonts w:ascii="宋体" w:hAnsi="宋体" w:cs="宋体"/>
          <w:sz w:val="24"/>
          <w:highlight w:val="none"/>
        </w:rPr>
        <w:t xml:space="preserve"> </w:t>
      </w:r>
      <w:bookmarkStart w:id="147" w:name="_Toc144974522"/>
      <w:bookmarkStart w:id="148" w:name="_Toc152045554"/>
      <w:bookmarkStart w:id="149" w:name="_Toc152042330"/>
      <w:r>
        <w:rPr>
          <w:rFonts w:hint="eastAsia" w:ascii="宋体" w:hAnsi="宋体" w:cs="宋体"/>
          <w:sz w:val="24"/>
          <w:highlight w:val="none"/>
        </w:rPr>
        <w:t>投标文件的编制</w:t>
      </w:r>
      <w:bookmarkEnd w:id="144"/>
      <w:bookmarkEnd w:id="145"/>
      <w:bookmarkEnd w:id="146"/>
    </w:p>
    <w:p>
      <w:pPr>
        <w:spacing w:line="360" w:lineRule="auto"/>
        <w:ind w:firstLine="480" w:firstLineChars="200"/>
        <w:rPr>
          <w:rFonts w:ascii="宋体"/>
          <w:sz w:val="24"/>
          <w:highlight w:val="none"/>
        </w:rPr>
      </w:pPr>
      <w:r>
        <w:rPr>
          <w:rFonts w:ascii="宋体" w:hAnsi="宋体"/>
          <w:sz w:val="24"/>
          <w:highlight w:val="none"/>
        </w:rPr>
        <w:t>3.</w:t>
      </w:r>
      <w:bookmarkEnd w:id="147"/>
      <w:bookmarkEnd w:id="148"/>
      <w:bookmarkEnd w:id="149"/>
      <w:r>
        <w:rPr>
          <w:rFonts w:hint="eastAsia" w:ascii="宋体" w:hAnsi="宋体"/>
          <w:sz w:val="24"/>
          <w:highlight w:val="none"/>
          <w:lang w:val="en-US" w:eastAsia="zh-CN"/>
        </w:rPr>
        <w:t>6</w:t>
      </w:r>
      <w:r>
        <w:rPr>
          <w:rFonts w:ascii="宋体" w:hAnsi="宋体"/>
          <w:sz w:val="24"/>
          <w:highlight w:val="none"/>
        </w:rPr>
        <w:t>.1</w:t>
      </w:r>
      <w:r>
        <w:rPr>
          <w:rFonts w:hint="eastAsia" w:ascii="宋体" w:hAnsi="宋体"/>
          <w:sz w:val="24"/>
          <w:highlight w:val="none"/>
        </w:rPr>
        <w:t>投标文件应按第</w:t>
      </w:r>
      <w:r>
        <w:rPr>
          <w:rFonts w:hint="eastAsia" w:ascii="宋体" w:hAnsi="宋体"/>
          <w:sz w:val="24"/>
          <w:highlight w:val="none"/>
          <w:lang w:eastAsia="zh-CN"/>
        </w:rPr>
        <w:t>六部分</w:t>
      </w:r>
      <w:r>
        <w:rPr>
          <w:rFonts w:hint="eastAsia" w:ascii="宋体" w:hAnsi="宋体"/>
          <w:sz w:val="24"/>
          <w:highlight w:val="none"/>
        </w:rPr>
        <w:t>“投标文件格式”进行编写，如有必要，可以增加附页，作为投标文件的组成部分。其中，投标函附录在满足招标文件实质性要求的基础上，可以提出比招标文件要求更有利于采购人的承诺。</w:t>
      </w:r>
    </w:p>
    <w:p>
      <w:pPr>
        <w:spacing w:line="360" w:lineRule="auto"/>
        <w:ind w:firstLine="480" w:firstLineChars="200"/>
        <w:rPr>
          <w:rFonts w:hint="eastAsia" w:ascii="宋体" w:hAnsi="宋体"/>
          <w:sz w:val="24"/>
          <w:highlight w:val="none"/>
        </w:rPr>
      </w:pPr>
      <w:r>
        <w:rPr>
          <w:rFonts w:ascii="宋体" w:hAnsi="宋体"/>
          <w:sz w:val="24"/>
          <w:highlight w:val="none"/>
        </w:rPr>
        <w:t>3.</w:t>
      </w:r>
      <w:r>
        <w:rPr>
          <w:rFonts w:hint="eastAsia" w:ascii="宋体" w:hAnsi="宋体"/>
          <w:sz w:val="24"/>
          <w:highlight w:val="none"/>
          <w:lang w:val="en-US" w:eastAsia="zh-CN"/>
        </w:rPr>
        <w:t>6</w:t>
      </w:r>
      <w:r>
        <w:rPr>
          <w:rFonts w:ascii="宋体" w:hAnsi="宋体"/>
          <w:sz w:val="24"/>
          <w:highlight w:val="none"/>
        </w:rPr>
        <w:t xml:space="preserve">.2 </w:t>
      </w:r>
      <w:r>
        <w:rPr>
          <w:rFonts w:hint="eastAsia" w:ascii="宋体" w:hAnsi="宋体"/>
          <w:sz w:val="24"/>
          <w:highlight w:val="none"/>
        </w:rPr>
        <w:t>投标文件应当对招标文件有关合同期限、投标有效期、工作内容和要求等实质性内容作出响应。</w:t>
      </w:r>
    </w:p>
    <w:p>
      <w:pPr>
        <w:spacing w:line="360" w:lineRule="auto"/>
        <w:ind w:firstLine="480" w:firstLineChars="200"/>
        <w:rPr>
          <w:rFonts w:hint="default" w:ascii="宋体" w:hAnsi="宋体" w:eastAsia="宋体"/>
          <w:sz w:val="24"/>
          <w:highlight w:val="none"/>
          <w:lang w:val="en-US" w:eastAsia="zh-CN"/>
        </w:rPr>
      </w:pPr>
      <w:r>
        <w:rPr>
          <w:rFonts w:hint="eastAsia" w:ascii="宋体" w:hAnsi="宋体" w:eastAsia="宋体"/>
          <w:sz w:val="24"/>
          <w:highlight w:val="none"/>
          <w:lang w:val="en-US" w:eastAsia="zh-CN"/>
        </w:rPr>
        <w:t>3.6.3投标文件的正本需打印或用不褪色、不变质的墨水书写，并由供应商的法定代表人或被授权人按招标文件的规定签署（招标文件要求投标文件中签章的统一为签字或盖章），投标文件副本可采用正本的复印件。</w:t>
      </w:r>
    </w:p>
    <w:p>
      <w:pPr>
        <w:spacing w:line="360" w:lineRule="auto"/>
        <w:ind w:firstLine="480" w:firstLineChars="200"/>
        <w:rPr>
          <w:rFonts w:hint="eastAsia" w:ascii="宋体" w:hAnsi="宋体"/>
          <w:sz w:val="24"/>
          <w:highlight w:val="none"/>
        </w:rPr>
      </w:pPr>
      <w:r>
        <w:rPr>
          <w:rFonts w:ascii="宋体" w:hAnsi="宋体"/>
          <w:sz w:val="24"/>
          <w:highlight w:val="none"/>
        </w:rPr>
        <w:t>3.</w:t>
      </w:r>
      <w:r>
        <w:rPr>
          <w:rFonts w:hint="eastAsia" w:ascii="宋体" w:hAnsi="宋体"/>
          <w:sz w:val="24"/>
          <w:highlight w:val="none"/>
          <w:lang w:val="en-US" w:eastAsia="zh-CN"/>
        </w:rPr>
        <w:t>6</w:t>
      </w:r>
      <w:r>
        <w:rPr>
          <w:rFonts w:ascii="宋体" w:hAnsi="宋体"/>
          <w:sz w:val="24"/>
          <w:highlight w:val="none"/>
        </w:rPr>
        <w:t>.</w:t>
      </w:r>
      <w:r>
        <w:rPr>
          <w:rFonts w:hint="eastAsia" w:ascii="宋体" w:hAnsi="宋体"/>
          <w:sz w:val="24"/>
          <w:highlight w:val="none"/>
          <w:lang w:val="en-US" w:eastAsia="zh-CN"/>
        </w:rPr>
        <w:t>4</w:t>
      </w:r>
      <w:r>
        <w:rPr>
          <w:rFonts w:hint="eastAsia" w:ascii="宋体" w:hAnsi="宋体"/>
          <w:sz w:val="24"/>
          <w:highlight w:val="none"/>
        </w:rPr>
        <w:t>供应商的法定代表人或其委托代理人签字或盖单位章。委托代理人签字的，投标文件应附法定代表人签署的授权委托书。投标文件应尽量避免涂改、行间插字或删除。如果出现上述情况，改动之处应加盖单位章或由供应商的法定代表人或其授权的代理人签字确认。签字或盖章的具体要求见供应商须知前附表。</w:t>
      </w:r>
    </w:p>
    <w:p>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lang w:val="en-US" w:eastAsia="zh-CN"/>
        </w:rPr>
        <w:t>3.6.5</w:t>
      </w:r>
      <w:r>
        <w:rPr>
          <w:rFonts w:hint="eastAsia" w:ascii="宋体" w:hAnsi="宋体" w:eastAsia="宋体"/>
          <w:sz w:val="24"/>
          <w:highlight w:val="none"/>
        </w:rPr>
        <w:t>为方便开标唱标，开标一览表除投标文件内装订外，再单独制作一份密封在封袋中。封线处加贴封条并加盖供应商公章，封袋正面要粘贴标识，单独递交（该单独密封开标一览表的投标报价必须与投标文件正本中的开标一览表（报价表）的投标报价一致，若不一致，则按单独密封的开标一览表为准。</w:t>
      </w:r>
    </w:p>
    <w:p>
      <w:pPr>
        <w:spacing w:line="360" w:lineRule="auto"/>
        <w:ind w:firstLine="480" w:firstLineChars="200"/>
        <w:rPr>
          <w:rFonts w:hint="default" w:ascii="宋体" w:hAnsi="宋体" w:eastAsia="宋体"/>
          <w:sz w:val="24"/>
          <w:highlight w:val="none"/>
          <w:lang w:val="en-US" w:eastAsia="zh-CN"/>
        </w:rPr>
      </w:pPr>
      <w:r>
        <w:rPr>
          <w:rFonts w:hint="eastAsia" w:ascii="宋体" w:hAnsi="宋体" w:eastAsia="宋体"/>
          <w:sz w:val="24"/>
          <w:highlight w:val="none"/>
          <w:lang w:val="en-US" w:eastAsia="zh-CN"/>
        </w:rPr>
        <w:t>3.6.7投标文件的份数及要求：</w:t>
      </w:r>
      <w:r>
        <w:rPr>
          <w:rFonts w:hint="eastAsia" w:ascii="宋体" w:hAnsi="宋体" w:eastAsia="宋体"/>
          <w:sz w:val="24"/>
          <w:highlight w:val="none"/>
        </w:rPr>
        <w:t>详见“供应商须知前附表”。</w:t>
      </w:r>
    </w:p>
    <w:p>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lang w:val="en-US" w:eastAsia="zh-CN"/>
        </w:rPr>
        <w:t>3.6.6</w:t>
      </w:r>
      <w:r>
        <w:rPr>
          <w:rFonts w:hint="eastAsia" w:ascii="宋体" w:hAnsi="宋体" w:eastAsia="宋体"/>
          <w:sz w:val="24"/>
          <w:highlight w:val="none"/>
        </w:rPr>
        <w:t>投标文件的密封和标记：详见“供应商须知前附表”。</w:t>
      </w:r>
    </w:p>
    <w:p>
      <w:pPr>
        <w:spacing w:line="360" w:lineRule="auto"/>
        <w:ind w:firstLine="480" w:firstLineChars="200"/>
        <w:rPr>
          <w:rFonts w:hint="eastAsia" w:ascii="宋体" w:hAnsi="宋体" w:eastAsia="宋体"/>
          <w:sz w:val="24"/>
          <w:highlight w:val="none"/>
        </w:rPr>
      </w:pPr>
      <w:r>
        <w:rPr>
          <w:rFonts w:hint="eastAsia" w:ascii="宋体" w:hAnsi="宋体" w:eastAsia="宋体"/>
          <w:sz w:val="24"/>
          <w:highlight w:val="none"/>
          <w:lang w:val="en-US" w:eastAsia="zh-CN"/>
        </w:rPr>
        <w:t>3.6.7</w:t>
      </w:r>
      <w:r>
        <w:rPr>
          <w:rFonts w:hint="eastAsia" w:ascii="宋体" w:hAnsi="宋体" w:eastAsia="宋体"/>
          <w:sz w:val="24"/>
          <w:highlight w:val="none"/>
        </w:rPr>
        <w:t>因字迹潦草、表述不清或不按招标文件格式编制的投标文件，所引起的对供应商不利的后果，由供应商自行负责。</w:t>
      </w:r>
    </w:p>
    <w:p>
      <w:pPr>
        <w:spacing w:line="360" w:lineRule="auto"/>
        <w:rPr>
          <w:rFonts w:ascii="宋体" w:cs="宋体"/>
          <w:b/>
          <w:sz w:val="24"/>
          <w:highlight w:val="none"/>
        </w:rPr>
      </w:pPr>
      <w:bookmarkStart w:id="150" w:name="_Toc339114134"/>
      <w:r>
        <w:rPr>
          <w:rFonts w:ascii="宋体" w:hAnsi="宋体" w:cs="宋体"/>
          <w:b/>
          <w:sz w:val="24"/>
          <w:highlight w:val="none"/>
        </w:rPr>
        <w:t xml:space="preserve">4. </w:t>
      </w:r>
      <w:r>
        <w:rPr>
          <w:rFonts w:hint="eastAsia" w:ascii="宋体" w:hAnsi="宋体" w:cs="宋体"/>
          <w:b/>
          <w:sz w:val="24"/>
          <w:highlight w:val="none"/>
        </w:rPr>
        <w:t>投</w:t>
      </w:r>
      <w:bookmarkStart w:id="151" w:name="_Toc144974523"/>
      <w:bookmarkStart w:id="152" w:name="_Toc152045555"/>
      <w:bookmarkStart w:id="153" w:name="_Toc152042331"/>
      <w:r>
        <w:rPr>
          <w:rFonts w:hint="eastAsia" w:ascii="宋体" w:hAnsi="宋体" w:cs="宋体"/>
          <w:b/>
          <w:sz w:val="24"/>
          <w:highlight w:val="none"/>
        </w:rPr>
        <w:t>标</w:t>
      </w:r>
      <w:bookmarkEnd w:id="150"/>
    </w:p>
    <w:bookmarkEnd w:id="151"/>
    <w:bookmarkEnd w:id="152"/>
    <w:bookmarkEnd w:id="153"/>
    <w:p>
      <w:pPr>
        <w:spacing w:line="360" w:lineRule="auto"/>
        <w:ind w:firstLine="470" w:firstLineChars="196"/>
        <w:rPr>
          <w:rFonts w:hint="eastAsia" w:ascii="宋体"/>
          <w:sz w:val="24"/>
        </w:rPr>
      </w:pPr>
      <w:bookmarkStart w:id="154" w:name="_Toc339114137"/>
      <w:bookmarkStart w:id="155" w:name="_Toc339012154"/>
      <w:bookmarkStart w:id="156" w:name="_Toc331665316"/>
      <w:bookmarkStart w:id="157" w:name="_Toc339114138"/>
      <w:r>
        <w:rPr>
          <w:rFonts w:hint="eastAsia" w:ascii="宋体"/>
          <w:sz w:val="24"/>
          <w:lang w:val="en-US" w:eastAsia="zh-CN"/>
        </w:rPr>
        <w:t>4.1</w:t>
      </w:r>
      <w:r>
        <w:rPr>
          <w:rFonts w:hint="eastAsia" w:ascii="宋体"/>
          <w:sz w:val="24"/>
        </w:rPr>
        <w:t>投标文件的递交</w:t>
      </w:r>
    </w:p>
    <w:p>
      <w:pPr>
        <w:spacing w:line="360" w:lineRule="auto"/>
        <w:ind w:firstLine="470" w:firstLineChars="196"/>
        <w:rPr>
          <w:rFonts w:hint="eastAsia" w:ascii="宋体"/>
          <w:sz w:val="24"/>
        </w:rPr>
      </w:pPr>
      <w:r>
        <w:rPr>
          <w:rFonts w:hint="eastAsia" w:ascii="宋体"/>
          <w:sz w:val="24"/>
          <w:lang w:val="en-US" w:eastAsia="zh-CN"/>
        </w:rPr>
        <w:t>4.1.1</w:t>
      </w:r>
      <w:r>
        <w:rPr>
          <w:rFonts w:hint="eastAsia" w:ascii="宋体"/>
          <w:sz w:val="24"/>
        </w:rPr>
        <w:t>供应商应按照</w:t>
      </w:r>
      <w:r>
        <w:rPr>
          <w:rFonts w:hint="eastAsia" w:ascii="宋体"/>
          <w:sz w:val="24"/>
          <w:lang w:eastAsia="zh-CN"/>
        </w:rPr>
        <w:t>供应商前附表</w:t>
      </w:r>
      <w:r>
        <w:rPr>
          <w:rFonts w:hint="eastAsia" w:ascii="宋体"/>
          <w:sz w:val="24"/>
        </w:rPr>
        <w:t>中规定的时间、地点，在规定的投标文件递交截止时间前将全部投标文件和投标资料递交至采购代理机构投标文件接收人。采购代理机构在招标文件规定的投标文件递交截止时间前，只负责投标文件的接收、清点、造册登记工作，并请递交人签字确认，对其有效性不负任何责任；</w:t>
      </w:r>
    </w:p>
    <w:p>
      <w:pPr>
        <w:spacing w:line="360" w:lineRule="auto"/>
        <w:ind w:firstLine="470" w:firstLineChars="196"/>
        <w:rPr>
          <w:rFonts w:hint="eastAsia" w:ascii="宋体"/>
          <w:sz w:val="24"/>
        </w:rPr>
      </w:pPr>
      <w:r>
        <w:rPr>
          <w:rFonts w:hint="eastAsia" w:ascii="宋体"/>
          <w:sz w:val="24"/>
          <w:lang w:val="en-US" w:eastAsia="zh-CN"/>
        </w:rPr>
        <w:t>4.1.2</w:t>
      </w:r>
      <w:r>
        <w:rPr>
          <w:rFonts w:hint="eastAsia" w:ascii="宋体"/>
          <w:sz w:val="24"/>
        </w:rPr>
        <w:t>采购代理机构收到投标文件后，向供应商出具签收回执。</w:t>
      </w:r>
    </w:p>
    <w:p>
      <w:pPr>
        <w:spacing w:line="360" w:lineRule="auto"/>
        <w:ind w:firstLine="470" w:firstLineChars="196"/>
        <w:rPr>
          <w:rFonts w:hint="eastAsia" w:ascii="宋体" w:eastAsia="宋体"/>
          <w:sz w:val="24"/>
          <w:lang w:val="en-US" w:eastAsia="zh-CN"/>
        </w:rPr>
      </w:pPr>
      <w:r>
        <w:rPr>
          <w:rFonts w:hint="eastAsia" w:ascii="宋体" w:eastAsia="宋体"/>
          <w:sz w:val="24"/>
          <w:lang w:val="en-US" w:eastAsia="zh-CN"/>
        </w:rPr>
        <w:t>4.1.3按照招标文件的规定，在递交投标文件的截止时间之后送达的投标文件，为无效投标文件，采购代理机构将拒绝接收。</w:t>
      </w:r>
    </w:p>
    <w:p>
      <w:pPr>
        <w:spacing w:line="360" w:lineRule="auto"/>
        <w:ind w:firstLine="480" w:firstLineChars="200"/>
        <w:rPr>
          <w:rFonts w:hint="default"/>
          <w:lang w:val="en-US" w:eastAsia="zh-CN"/>
        </w:rPr>
      </w:pPr>
      <w:r>
        <w:rPr>
          <w:rFonts w:hint="eastAsia" w:ascii="宋体" w:hAnsi="宋体" w:cs="宋体"/>
          <w:color w:val="000000"/>
          <w:sz w:val="24"/>
          <w:lang w:val="en-US" w:eastAsia="zh-CN"/>
        </w:rPr>
        <w:t>4.1.4</w:t>
      </w:r>
      <w:r>
        <w:rPr>
          <w:rFonts w:hint="eastAsia" w:ascii="宋体" w:hAnsi="宋体" w:cs="宋体"/>
          <w:color w:val="000000"/>
          <w:sz w:val="24"/>
        </w:rPr>
        <w:t>无论</w:t>
      </w:r>
      <w:r>
        <w:rPr>
          <w:rFonts w:hint="eastAsia" w:ascii="宋体" w:hAnsi="宋体" w:cs="宋体"/>
          <w:color w:val="000000"/>
          <w:spacing w:val="6"/>
          <w:sz w:val="24"/>
        </w:rPr>
        <w:t>投标人</w:t>
      </w:r>
      <w:r>
        <w:rPr>
          <w:rFonts w:hint="eastAsia" w:ascii="宋体" w:hAnsi="宋体" w:cs="宋体"/>
          <w:color w:val="000000"/>
          <w:sz w:val="24"/>
        </w:rPr>
        <w:t>中标与否，其</w:t>
      </w:r>
      <w:r>
        <w:rPr>
          <w:rFonts w:hint="eastAsia" w:ascii="宋体" w:hAnsi="宋体" w:cs="宋体"/>
          <w:color w:val="000000"/>
          <w:spacing w:val="6"/>
          <w:sz w:val="24"/>
        </w:rPr>
        <w:t>投标文件</w:t>
      </w:r>
      <w:r>
        <w:rPr>
          <w:rFonts w:hint="eastAsia" w:ascii="宋体" w:hAnsi="宋体" w:cs="宋体"/>
          <w:color w:val="000000"/>
          <w:sz w:val="24"/>
        </w:rPr>
        <w:t>恕不退还。</w:t>
      </w:r>
    </w:p>
    <w:p>
      <w:pPr>
        <w:spacing w:line="360" w:lineRule="auto"/>
        <w:ind w:firstLine="470" w:firstLineChars="196"/>
        <w:rPr>
          <w:rFonts w:ascii="宋体" w:cs="宋体"/>
          <w:sz w:val="24"/>
        </w:rPr>
      </w:pPr>
      <w:r>
        <w:rPr>
          <w:rFonts w:ascii="宋体" w:hAnsi="宋体" w:cs="宋体"/>
          <w:sz w:val="24"/>
        </w:rPr>
        <w:t>4.</w:t>
      </w:r>
      <w:r>
        <w:rPr>
          <w:rFonts w:hint="eastAsia" w:ascii="宋体" w:hAnsi="宋体" w:cs="宋体"/>
          <w:sz w:val="24"/>
          <w:lang w:val="en-US" w:eastAsia="zh-CN"/>
        </w:rPr>
        <w:t>2</w:t>
      </w:r>
      <w:r>
        <w:rPr>
          <w:rFonts w:ascii="宋体" w:hAnsi="宋体" w:cs="宋体"/>
          <w:sz w:val="24"/>
        </w:rPr>
        <w:t xml:space="preserve"> </w:t>
      </w:r>
      <w:bookmarkStart w:id="158" w:name="_Toc144974526"/>
      <w:bookmarkStart w:id="159" w:name="_Toc152045558"/>
      <w:bookmarkStart w:id="160" w:name="_Toc152042334"/>
      <w:r>
        <w:rPr>
          <w:rFonts w:hint="eastAsia" w:ascii="宋体" w:hAnsi="宋体" w:cs="宋体"/>
          <w:sz w:val="24"/>
        </w:rPr>
        <w:t>投标文件的修改与撤回</w:t>
      </w:r>
      <w:bookmarkEnd w:id="154"/>
      <w:bookmarkEnd w:id="155"/>
      <w:bookmarkEnd w:id="156"/>
    </w:p>
    <w:p>
      <w:pPr>
        <w:spacing w:line="360" w:lineRule="auto"/>
        <w:ind w:firstLine="480" w:firstLineChars="200"/>
        <w:rPr>
          <w:rFonts w:ascii="宋体"/>
          <w:sz w:val="24"/>
        </w:rPr>
      </w:pPr>
      <w:r>
        <w:rPr>
          <w:rFonts w:ascii="宋体" w:hAnsi="宋体"/>
          <w:sz w:val="24"/>
        </w:rPr>
        <w:t>4.</w:t>
      </w:r>
      <w:bookmarkEnd w:id="158"/>
      <w:bookmarkEnd w:id="159"/>
      <w:bookmarkEnd w:id="160"/>
      <w:r>
        <w:rPr>
          <w:rFonts w:hint="eastAsia" w:ascii="宋体" w:hAnsi="宋体"/>
          <w:sz w:val="24"/>
          <w:lang w:val="en-US" w:eastAsia="zh-CN"/>
        </w:rPr>
        <w:t>2</w:t>
      </w:r>
      <w:r>
        <w:rPr>
          <w:rFonts w:ascii="宋体" w:hAnsi="宋体"/>
          <w:sz w:val="24"/>
        </w:rPr>
        <w:t xml:space="preserve">.1 </w:t>
      </w:r>
      <w:r>
        <w:rPr>
          <w:rFonts w:hint="eastAsia" w:ascii="宋体" w:hAnsi="宋体"/>
          <w:sz w:val="24"/>
        </w:rPr>
        <w:t>在招标文件规定的投标截止时间前，供应商可以修改或撤回已递交的投标文件，但应以书面形式通知采购人。</w:t>
      </w:r>
    </w:p>
    <w:p>
      <w:pPr>
        <w:spacing w:line="360" w:lineRule="auto"/>
        <w:ind w:firstLine="480" w:firstLineChars="200"/>
        <w:rPr>
          <w:rFonts w:ascii="宋体"/>
          <w:sz w:val="24"/>
        </w:rPr>
      </w:pPr>
      <w:r>
        <w:rPr>
          <w:rFonts w:ascii="宋体" w:hAnsi="宋体"/>
          <w:sz w:val="24"/>
        </w:rPr>
        <w:t>4.</w:t>
      </w:r>
      <w:r>
        <w:rPr>
          <w:rFonts w:hint="eastAsia" w:ascii="宋体" w:hAnsi="宋体"/>
          <w:sz w:val="24"/>
          <w:lang w:val="en-US" w:eastAsia="zh-CN"/>
        </w:rPr>
        <w:t>2</w:t>
      </w:r>
      <w:r>
        <w:rPr>
          <w:rFonts w:ascii="宋体" w:hAnsi="宋体"/>
          <w:sz w:val="24"/>
        </w:rPr>
        <w:t xml:space="preserve">.2 </w:t>
      </w:r>
      <w:r>
        <w:rPr>
          <w:rFonts w:hint="eastAsia" w:ascii="宋体" w:hAnsi="宋体"/>
          <w:sz w:val="24"/>
        </w:rPr>
        <w:t>供应商修改或撤回已递交投标文件的书面通知应按照本章第</w:t>
      </w:r>
      <w:r>
        <w:rPr>
          <w:rFonts w:ascii="宋体" w:hAnsi="宋体"/>
          <w:sz w:val="24"/>
        </w:rPr>
        <w:t>3.</w:t>
      </w:r>
      <w:r>
        <w:rPr>
          <w:rFonts w:hint="eastAsia" w:ascii="宋体" w:hAnsi="宋体"/>
          <w:sz w:val="24"/>
          <w:lang w:val="en-US" w:eastAsia="zh-CN"/>
        </w:rPr>
        <w:t>6</w:t>
      </w:r>
      <w:r>
        <w:rPr>
          <w:rFonts w:ascii="宋体" w:hAnsi="宋体"/>
          <w:sz w:val="24"/>
        </w:rPr>
        <w:t>.3</w:t>
      </w:r>
      <w:r>
        <w:rPr>
          <w:rFonts w:hint="eastAsia" w:ascii="宋体" w:hAnsi="宋体"/>
          <w:sz w:val="24"/>
        </w:rPr>
        <w:t>项的要求签字或盖章。采购人收到书面通知后，向供应商出具签收凭证。</w:t>
      </w:r>
    </w:p>
    <w:p>
      <w:pPr>
        <w:spacing w:line="360" w:lineRule="auto"/>
        <w:ind w:firstLine="480" w:firstLineChars="200"/>
        <w:rPr>
          <w:rFonts w:ascii="宋体"/>
          <w:sz w:val="24"/>
        </w:rPr>
      </w:pPr>
      <w:r>
        <w:rPr>
          <w:rFonts w:ascii="宋体" w:hAnsi="宋体"/>
          <w:sz w:val="24"/>
        </w:rPr>
        <w:t>4.</w:t>
      </w:r>
      <w:r>
        <w:rPr>
          <w:rFonts w:hint="eastAsia" w:ascii="宋体" w:hAnsi="宋体"/>
          <w:sz w:val="24"/>
          <w:lang w:val="en-US" w:eastAsia="zh-CN"/>
        </w:rPr>
        <w:t>2</w:t>
      </w:r>
      <w:r>
        <w:rPr>
          <w:rFonts w:ascii="宋体" w:hAnsi="宋体"/>
          <w:sz w:val="24"/>
        </w:rPr>
        <w:t xml:space="preserve">.3 </w:t>
      </w:r>
      <w:r>
        <w:rPr>
          <w:rFonts w:hint="eastAsia" w:ascii="宋体" w:hAnsi="宋体"/>
          <w:sz w:val="24"/>
        </w:rPr>
        <w:t>修改的内容为投标文件的组成部分。修改的投标文件应按照本章规定进行编制、密封、标记和递交，并标明“修改”字样。</w:t>
      </w:r>
    </w:p>
    <w:p>
      <w:pPr>
        <w:spacing w:line="360" w:lineRule="auto"/>
        <w:rPr>
          <w:rFonts w:ascii="宋体" w:cs="宋体"/>
          <w:b/>
          <w:sz w:val="24"/>
          <w:highlight w:val="none"/>
        </w:rPr>
      </w:pPr>
      <w:r>
        <w:rPr>
          <w:rFonts w:ascii="宋体" w:hAnsi="宋体" w:cs="宋体"/>
          <w:b/>
          <w:sz w:val="24"/>
          <w:highlight w:val="none"/>
        </w:rPr>
        <w:t xml:space="preserve">5. </w:t>
      </w:r>
      <w:r>
        <w:rPr>
          <w:rFonts w:hint="eastAsia" w:ascii="宋体" w:hAnsi="宋体" w:cs="宋体"/>
          <w:b/>
          <w:sz w:val="24"/>
          <w:highlight w:val="none"/>
        </w:rPr>
        <w:t>开</w:t>
      </w:r>
      <w:bookmarkStart w:id="161" w:name="_Toc144974527"/>
      <w:bookmarkStart w:id="162" w:name="_Toc152042335"/>
      <w:bookmarkStart w:id="163" w:name="_Toc152045559"/>
      <w:r>
        <w:rPr>
          <w:rFonts w:hint="eastAsia" w:ascii="宋体" w:hAnsi="宋体" w:cs="宋体"/>
          <w:b/>
          <w:sz w:val="24"/>
          <w:highlight w:val="none"/>
        </w:rPr>
        <w:t>标</w:t>
      </w:r>
      <w:bookmarkEnd w:id="157"/>
    </w:p>
    <w:p>
      <w:pPr>
        <w:spacing w:line="360" w:lineRule="auto"/>
        <w:ind w:firstLine="470" w:firstLineChars="196"/>
        <w:rPr>
          <w:rFonts w:ascii="宋体" w:cs="宋体"/>
          <w:sz w:val="24"/>
          <w:highlight w:val="none"/>
        </w:rPr>
      </w:pPr>
      <w:bookmarkStart w:id="164" w:name="_Toc331665318"/>
      <w:bookmarkStart w:id="165" w:name="_Toc339114139"/>
      <w:bookmarkStart w:id="166" w:name="_Toc339012156"/>
      <w:r>
        <w:rPr>
          <w:rFonts w:ascii="宋体" w:hAnsi="宋体" w:cs="宋体"/>
          <w:sz w:val="24"/>
          <w:highlight w:val="none"/>
        </w:rPr>
        <w:t>5.1</w:t>
      </w:r>
      <w:bookmarkEnd w:id="161"/>
      <w:bookmarkEnd w:id="162"/>
      <w:bookmarkEnd w:id="163"/>
      <w:r>
        <w:rPr>
          <w:rFonts w:ascii="宋体" w:hAnsi="宋体" w:cs="宋体"/>
          <w:sz w:val="24"/>
          <w:highlight w:val="none"/>
        </w:rPr>
        <w:t xml:space="preserve"> </w:t>
      </w:r>
      <w:bookmarkStart w:id="167" w:name="_Toc152045560"/>
      <w:bookmarkStart w:id="168" w:name="_Toc144974528"/>
      <w:bookmarkStart w:id="169" w:name="_Toc152042336"/>
      <w:r>
        <w:rPr>
          <w:rFonts w:hint="eastAsia" w:ascii="宋体" w:hAnsi="宋体" w:cs="宋体"/>
          <w:sz w:val="24"/>
          <w:highlight w:val="none"/>
        </w:rPr>
        <w:t>开标时间和地点</w:t>
      </w:r>
      <w:bookmarkEnd w:id="164"/>
      <w:bookmarkEnd w:id="165"/>
      <w:bookmarkEnd w:id="166"/>
    </w:p>
    <w:p>
      <w:pPr>
        <w:spacing w:line="360" w:lineRule="auto"/>
        <w:ind w:firstLine="480" w:firstLineChars="200"/>
        <w:rPr>
          <w:rFonts w:ascii="宋体"/>
          <w:sz w:val="24"/>
          <w:highlight w:val="none"/>
        </w:rPr>
      </w:pPr>
      <w:r>
        <w:rPr>
          <w:rFonts w:hint="eastAsia" w:ascii="宋体" w:hAnsi="宋体"/>
          <w:sz w:val="24"/>
          <w:highlight w:val="none"/>
        </w:rPr>
        <w:t>采购人</w:t>
      </w:r>
      <w:bookmarkEnd w:id="167"/>
      <w:bookmarkEnd w:id="168"/>
      <w:bookmarkEnd w:id="169"/>
      <w:r>
        <w:rPr>
          <w:rFonts w:hint="eastAsia" w:ascii="宋体" w:hAnsi="宋体"/>
          <w:sz w:val="24"/>
          <w:highlight w:val="none"/>
        </w:rPr>
        <w:t>在“供应商须知前附表“规定的投标截止时间（开标时间）和”供应商须知前附表“规定的地点公开开标，并邀请所有供应商的法定代表人或其委托代理人准时参加。</w:t>
      </w:r>
    </w:p>
    <w:p>
      <w:pPr>
        <w:spacing w:line="360" w:lineRule="auto"/>
        <w:ind w:firstLine="470" w:firstLineChars="196"/>
        <w:rPr>
          <w:rFonts w:ascii="宋体" w:cs="宋体"/>
          <w:sz w:val="24"/>
          <w:highlight w:val="none"/>
        </w:rPr>
      </w:pPr>
      <w:bookmarkStart w:id="170" w:name="_Toc339114140"/>
      <w:bookmarkStart w:id="171" w:name="_Toc331665319"/>
      <w:bookmarkStart w:id="172" w:name="_Toc339012157"/>
      <w:r>
        <w:rPr>
          <w:rFonts w:ascii="宋体" w:hAnsi="宋体" w:cs="宋体"/>
          <w:sz w:val="24"/>
          <w:highlight w:val="none"/>
        </w:rPr>
        <w:t xml:space="preserve">5.2 </w:t>
      </w:r>
      <w:bookmarkStart w:id="173" w:name="_Toc152042337"/>
      <w:bookmarkStart w:id="174" w:name="_Toc144974529"/>
      <w:bookmarkStart w:id="175" w:name="_Toc152045561"/>
      <w:r>
        <w:rPr>
          <w:rFonts w:hint="eastAsia" w:ascii="宋体" w:hAnsi="宋体" w:cs="宋体"/>
          <w:sz w:val="24"/>
          <w:highlight w:val="none"/>
        </w:rPr>
        <w:t>开标程序</w:t>
      </w:r>
      <w:bookmarkEnd w:id="170"/>
      <w:bookmarkEnd w:id="171"/>
      <w:bookmarkEnd w:id="172"/>
    </w:p>
    <w:bookmarkEnd w:id="173"/>
    <w:bookmarkEnd w:id="174"/>
    <w:bookmarkEnd w:id="175"/>
    <w:p>
      <w:pPr>
        <w:spacing w:line="360" w:lineRule="auto"/>
        <w:ind w:firstLine="480" w:firstLineChars="200"/>
        <w:rPr>
          <w:rFonts w:ascii="宋体"/>
          <w:sz w:val="24"/>
          <w:highlight w:val="none"/>
        </w:rPr>
      </w:pPr>
      <w:bookmarkStart w:id="176" w:name="_Toc339114141"/>
      <w:r>
        <w:rPr>
          <w:rFonts w:hint="eastAsia" w:ascii="宋体" w:hAnsi="宋体"/>
          <w:sz w:val="24"/>
          <w:highlight w:val="none"/>
        </w:rPr>
        <w:t>主持人按下列程序进行开标：</w:t>
      </w:r>
    </w:p>
    <w:p>
      <w:pPr>
        <w:spacing w:line="360" w:lineRule="auto"/>
        <w:ind w:firstLine="480" w:firstLineChars="200"/>
        <w:rPr>
          <w:rFonts w:asci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）宣布开标纪律；</w:t>
      </w:r>
    </w:p>
    <w:p>
      <w:pPr>
        <w:spacing w:line="360" w:lineRule="auto"/>
        <w:ind w:firstLine="480" w:firstLineChars="200"/>
        <w:rPr>
          <w:rFonts w:hint="eastAsia" w:ascii="宋体" w:hAnsi="宋体" w:eastAsia="宋体"/>
          <w:sz w:val="24"/>
          <w:highlight w:val="none"/>
          <w:lang w:eastAsia="zh-CN"/>
        </w:rPr>
      </w:pPr>
      <w:r>
        <w:rPr>
          <w:rFonts w:hint="eastAsia" w:ascii="宋体" w:hAnsi="宋体"/>
          <w:sz w:val="24"/>
          <w:highlight w:val="none"/>
        </w:rPr>
        <w:t>（</w:t>
      </w:r>
      <w:r>
        <w:rPr>
          <w:rFonts w:hint="eastAsia" w:ascii="宋体" w:hAnsi="宋体"/>
          <w:sz w:val="24"/>
          <w:highlight w:val="none"/>
          <w:lang w:val="en-US" w:eastAsia="zh-CN"/>
        </w:rPr>
        <w:t>2</w:t>
      </w:r>
      <w:r>
        <w:rPr>
          <w:rFonts w:hint="eastAsia" w:ascii="宋体" w:hAnsi="宋体"/>
          <w:sz w:val="24"/>
          <w:highlight w:val="none"/>
        </w:rPr>
        <w:t>）宣布开标人、唱标人、记录人、监标人等有关人员姓名；</w:t>
      </w:r>
    </w:p>
    <w:p>
      <w:pPr>
        <w:spacing w:line="360" w:lineRule="auto"/>
        <w:ind w:firstLine="480" w:firstLineChars="200"/>
        <w:rPr>
          <w:rFonts w:hint="eastAsia" w:ascii="宋体" w:hAnsi="宋体" w:cs="宋体"/>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由监标人和供应商或者其推选的代表检查投标文件的密封情况。检查完毕后，采购代理机构当众宣读供应商名称、投标价格、修改或撤回或变动价格的书面通知（如果有），以及采购代理机构认为合适的其他内容。</w:t>
      </w:r>
    </w:p>
    <w:p>
      <w:pPr>
        <w:spacing w:line="360" w:lineRule="auto"/>
        <w:ind w:firstLine="480" w:firstLineChars="200"/>
        <w:rPr>
          <w:rFonts w:asci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）对投标文件的单价、投标总报价、合同期限等内容进行唱标；</w:t>
      </w:r>
    </w:p>
    <w:p>
      <w:pPr>
        <w:spacing w:line="360" w:lineRule="auto"/>
        <w:ind w:firstLine="480" w:firstLineChars="200"/>
        <w:rPr>
          <w:rFonts w:asci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）工作人员将投标文件报送至评标委员会进行评审；</w:t>
      </w:r>
    </w:p>
    <w:p>
      <w:pPr>
        <w:spacing w:line="360" w:lineRule="auto"/>
        <w:ind w:firstLine="480" w:firstLineChars="200"/>
      </w:pPr>
      <w:r>
        <w:rPr>
          <w:rFonts w:hint="eastAsia" w:ascii="宋体" w:hAnsi="宋体"/>
          <w:sz w:val="24"/>
        </w:rPr>
        <w:t>（</w:t>
      </w:r>
      <w:r>
        <w:rPr>
          <w:rFonts w:hint="eastAsia" w:ascii="宋体" w:hAnsi="宋体"/>
          <w:sz w:val="24"/>
          <w:lang w:val="en-US" w:eastAsia="zh-CN"/>
        </w:rPr>
        <w:t>6</w:t>
      </w:r>
      <w:r>
        <w:rPr>
          <w:rFonts w:hint="eastAsia" w:ascii="宋体" w:hAnsi="宋体"/>
          <w:sz w:val="24"/>
        </w:rPr>
        <w:t>）开标结束。</w:t>
      </w:r>
    </w:p>
    <w:p>
      <w:pPr>
        <w:spacing w:line="360" w:lineRule="auto"/>
        <w:rPr>
          <w:rFonts w:ascii="宋体" w:cs="宋体"/>
          <w:b/>
          <w:sz w:val="24"/>
          <w:highlight w:val="none"/>
        </w:rPr>
      </w:pPr>
      <w:r>
        <w:rPr>
          <w:rFonts w:ascii="宋体" w:hAnsi="宋体" w:cs="宋体"/>
          <w:b/>
          <w:sz w:val="24"/>
          <w:highlight w:val="none"/>
        </w:rPr>
        <w:t xml:space="preserve">6. </w:t>
      </w:r>
      <w:r>
        <w:rPr>
          <w:rFonts w:hint="eastAsia" w:ascii="宋体" w:hAnsi="宋体" w:cs="宋体"/>
          <w:b/>
          <w:sz w:val="24"/>
          <w:highlight w:val="none"/>
        </w:rPr>
        <w:t>评</w:t>
      </w:r>
      <w:bookmarkStart w:id="177" w:name="_Toc152042338"/>
      <w:bookmarkStart w:id="178" w:name="_Toc152045562"/>
      <w:bookmarkStart w:id="179" w:name="_Toc144974530"/>
      <w:r>
        <w:rPr>
          <w:rFonts w:hint="eastAsia" w:ascii="宋体" w:hAnsi="宋体" w:cs="宋体"/>
          <w:b/>
          <w:sz w:val="24"/>
          <w:highlight w:val="none"/>
        </w:rPr>
        <w:t>标</w:t>
      </w:r>
      <w:bookmarkEnd w:id="176"/>
    </w:p>
    <w:p>
      <w:pPr>
        <w:spacing w:line="360" w:lineRule="auto"/>
        <w:ind w:firstLine="470" w:firstLineChars="196"/>
        <w:rPr>
          <w:rFonts w:ascii="宋体" w:cs="宋体"/>
          <w:sz w:val="24"/>
          <w:highlight w:val="none"/>
        </w:rPr>
      </w:pPr>
      <w:bookmarkStart w:id="180" w:name="_Toc339114142"/>
      <w:bookmarkStart w:id="181" w:name="_Toc331665321"/>
      <w:bookmarkStart w:id="182" w:name="_Toc339012159"/>
      <w:r>
        <w:rPr>
          <w:rFonts w:ascii="宋体" w:hAnsi="宋体" w:cs="宋体"/>
          <w:sz w:val="24"/>
          <w:highlight w:val="none"/>
        </w:rPr>
        <w:t>6.1</w:t>
      </w:r>
      <w:bookmarkEnd w:id="177"/>
      <w:bookmarkEnd w:id="178"/>
      <w:bookmarkEnd w:id="179"/>
      <w:r>
        <w:rPr>
          <w:rFonts w:ascii="宋体" w:hAnsi="宋体" w:cs="宋体"/>
          <w:sz w:val="24"/>
          <w:highlight w:val="none"/>
        </w:rPr>
        <w:t xml:space="preserve"> </w:t>
      </w:r>
      <w:bookmarkStart w:id="183" w:name="_Toc144974531"/>
      <w:bookmarkStart w:id="184" w:name="_Toc152042339"/>
      <w:bookmarkStart w:id="185" w:name="_Toc152045563"/>
      <w:r>
        <w:rPr>
          <w:rFonts w:hint="eastAsia" w:ascii="宋体" w:hAnsi="宋体" w:cs="宋体"/>
          <w:sz w:val="24"/>
          <w:highlight w:val="none"/>
        </w:rPr>
        <w:t>评标委员会</w:t>
      </w:r>
      <w:bookmarkEnd w:id="180"/>
      <w:bookmarkEnd w:id="181"/>
      <w:bookmarkEnd w:id="182"/>
    </w:p>
    <w:p>
      <w:pPr>
        <w:spacing w:line="360" w:lineRule="auto"/>
        <w:ind w:firstLine="480" w:firstLineChars="200"/>
        <w:rPr>
          <w:rFonts w:ascii="宋体"/>
          <w:sz w:val="24"/>
          <w:highlight w:val="none"/>
        </w:rPr>
      </w:pPr>
      <w:r>
        <w:rPr>
          <w:rFonts w:ascii="宋体" w:hAnsi="宋体"/>
          <w:sz w:val="24"/>
          <w:highlight w:val="none"/>
        </w:rPr>
        <w:t>6.1</w:t>
      </w:r>
      <w:bookmarkEnd w:id="183"/>
      <w:bookmarkEnd w:id="184"/>
      <w:bookmarkEnd w:id="185"/>
      <w:r>
        <w:rPr>
          <w:rFonts w:ascii="宋体" w:hAnsi="宋体"/>
          <w:sz w:val="24"/>
          <w:highlight w:val="none"/>
        </w:rPr>
        <w:t xml:space="preserve">.1 </w:t>
      </w:r>
      <w:r>
        <w:rPr>
          <w:rFonts w:hint="eastAsia" w:ascii="宋体" w:hAnsi="宋体"/>
          <w:sz w:val="24"/>
          <w:highlight w:val="none"/>
        </w:rPr>
        <w:t>评标由采购人依法组建的评标委员会负责。评标委员会</w:t>
      </w:r>
      <w:r>
        <w:rPr>
          <w:rFonts w:hint="eastAsia" w:cs="宋体"/>
          <w:sz w:val="24"/>
          <w:highlight w:val="none"/>
          <w:lang w:val="zh-CN"/>
        </w:rPr>
        <w:t>由采购人代表和评审专家共同组成。评审专家应当从政府采购评审专家库内</w:t>
      </w:r>
      <w:r>
        <w:rPr>
          <w:rFonts w:hint="eastAsia" w:ascii="宋体" w:hAnsi="宋体"/>
          <w:sz w:val="24"/>
          <w:highlight w:val="none"/>
        </w:rPr>
        <w:t>有关技术、经济等</w:t>
      </w:r>
      <w:r>
        <w:rPr>
          <w:rFonts w:hint="eastAsia" w:cs="宋体"/>
          <w:sz w:val="24"/>
          <w:highlight w:val="none"/>
          <w:lang w:val="zh-CN"/>
        </w:rPr>
        <w:t>相关专业的专家名单中随机抽取。</w:t>
      </w:r>
    </w:p>
    <w:p>
      <w:pPr>
        <w:spacing w:line="360" w:lineRule="auto"/>
        <w:ind w:firstLine="480" w:firstLineChars="200"/>
        <w:rPr>
          <w:rFonts w:ascii="宋体"/>
          <w:sz w:val="24"/>
          <w:highlight w:val="none"/>
        </w:rPr>
      </w:pPr>
      <w:r>
        <w:rPr>
          <w:rFonts w:ascii="宋体" w:hAnsi="宋体"/>
          <w:sz w:val="24"/>
          <w:highlight w:val="none"/>
        </w:rPr>
        <w:t xml:space="preserve">6.1.2 </w:t>
      </w:r>
      <w:r>
        <w:rPr>
          <w:rFonts w:hint="eastAsia" w:ascii="宋体" w:hAnsi="宋体"/>
          <w:sz w:val="24"/>
          <w:highlight w:val="none"/>
        </w:rPr>
        <w:t>评标委员会成员有下列情形之一的，应当回避：</w:t>
      </w:r>
    </w:p>
    <w:p>
      <w:pPr>
        <w:spacing w:line="360" w:lineRule="auto"/>
        <w:ind w:firstLine="480" w:firstLineChars="200"/>
        <w:rPr>
          <w:rFonts w:ascii="宋体"/>
          <w:sz w:val="24"/>
          <w:highlight w:val="none"/>
        </w:rPr>
      </w:pPr>
      <w:r>
        <w:rPr>
          <w:rFonts w:ascii="宋体" w:hAnsi="宋体"/>
          <w:sz w:val="24"/>
          <w:highlight w:val="none"/>
        </w:rPr>
        <w:t>6.1.2.1</w:t>
      </w:r>
      <w:r>
        <w:rPr>
          <w:rFonts w:hint="eastAsia" w:ascii="宋体" w:hAnsi="宋体"/>
          <w:sz w:val="24"/>
          <w:highlight w:val="none"/>
        </w:rPr>
        <w:t>采购人或供应商的主要负责人的近亲属；</w:t>
      </w:r>
    </w:p>
    <w:p>
      <w:pPr>
        <w:spacing w:line="360" w:lineRule="auto"/>
        <w:ind w:firstLine="480" w:firstLineChars="200"/>
        <w:rPr>
          <w:rFonts w:ascii="宋体"/>
          <w:sz w:val="24"/>
          <w:highlight w:val="none"/>
        </w:rPr>
      </w:pPr>
      <w:r>
        <w:rPr>
          <w:rFonts w:ascii="宋体" w:hAnsi="宋体"/>
          <w:sz w:val="24"/>
          <w:highlight w:val="none"/>
        </w:rPr>
        <w:t>6.1.2.2</w:t>
      </w:r>
      <w:r>
        <w:rPr>
          <w:rFonts w:hint="eastAsia" w:ascii="宋体" w:hAnsi="宋体"/>
          <w:sz w:val="24"/>
          <w:highlight w:val="none"/>
        </w:rPr>
        <w:t>项目主管部门或者行政监督部门的人员；</w:t>
      </w:r>
    </w:p>
    <w:p>
      <w:pPr>
        <w:spacing w:line="360" w:lineRule="auto"/>
        <w:ind w:firstLine="480" w:firstLineChars="200"/>
        <w:rPr>
          <w:rFonts w:ascii="宋体"/>
          <w:sz w:val="24"/>
          <w:highlight w:val="none"/>
        </w:rPr>
      </w:pPr>
      <w:r>
        <w:rPr>
          <w:rFonts w:ascii="宋体" w:hAnsi="宋体"/>
          <w:sz w:val="24"/>
          <w:highlight w:val="none"/>
        </w:rPr>
        <w:t>6.1.2.3</w:t>
      </w:r>
      <w:r>
        <w:rPr>
          <w:rFonts w:hint="eastAsia" w:ascii="宋体" w:hAnsi="宋体"/>
          <w:sz w:val="24"/>
          <w:highlight w:val="none"/>
        </w:rPr>
        <w:t>与供应商有经济利益关系，可能影响对投标公正评审的；</w:t>
      </w:r>
    </w:p>
    <w:p>
      <w:pPr>
        <w:spacing w:line="360" w:lineRule="auto"/>
        <w:ind w:firstLine="480" w:firstLineChars="200"/>
        <w:rPr>
          <w:rFonts w:ascii="宋体"/>
          <w:sz w:val="24"/>
          <w:highlight w:val="none"/>
        </w:rPr>
      </w:pPr>
      <w:r>
        <w:rPr>
          <w:rFonts w:ascii="宋体" w:hAnsi="宋体"/>
          <w:sz w:val="24"/>
          <w:highlight w:val="none"/>
        </w:rPr>
        <w:t>6.1.2.4</w:t>
      </w:r>
      <w:r>
        <w:rPr>
          <w:rFonts w:hint="eastAsia" w:ascii="宋体" w:hAnsi="宋体"/>
          <w:sz w:val="24"/>
          <w:highlight w:val="none"/>
        </w:rPr>
        <w:t>曾因在招标、评标以及其他与招标投标有关活动中从事违法行为而受过行政处罚或刑事处罚的。</w:t>
      </w:r>
    </w:p>
    <w:p>
      <w:pPr>
        <w:spacing w:line="360" w:lineRule="auto"/>
        <w:ind w:firstLine="470" w:firstLineChars="196"/>
        <w:rPr>
          <w:rFonts w:ascii="宋体" w:cs="宋体"/>
          <w:sz w:val="24"/>
          <w:highlight w:val="none"/>
        </w:rPr>
      </w:pPr>
      <w:bookmarkStart w:id="186" w:name="_Toc331665322"/>
      <w:bookmarkStart w:id="187" w:name="_Toc339114143"/>
      <w:bookmarkStart w:id="188" w:name="_Toc339012160"/>
      <w:r>
        <w:rPr>
          <w:rFonts w:ascii="宋体" w:hAnsi="宋体" w:cs="宋体"/>
          <w:sz w:val="24"/>
          <w:highlight w:val="none"/>
        </w:rPr>
        <w:t xml:space="preserve">6.2 </w:t>
      </w:r>
      <w:bookmarkStart w:id="189" w:name="_Toc152045564"/>
      <w:bookmarkStart w:id="190" w:name="_Toc152042340"/>
      <w:bookmarkStart w:id="191" w:name="_Toc144974532"/>
      <w:r>
        <w:rPr>
          <w:rFonts w:hint="eastAsia" w:ascii="宋体" w:hAnsi="宋体" w:cs="宋体"/>
          <w:sz w:val="24"/>
          <w:highlight w:val="none"/>
        </w:rPr>
        <w:t>评标原则</w:t>
      </w:r>
      <w:bookmarkEnd w:id="186"/>
      <w:bookmarkEnd w:id="187"/>
      <w:bookmarkEnd w:id="188"/>
      <w:r>
        <w:rPr>
          <w:rFonts w:ascii="宋体" w:cs="宋体"/>
          <w:sz w:val="24"/>
          <w:highlight w:val="none"/>
        </w:rPr>
        <w:tab/>
      </w:r>
    </w:p>
    <w:bookmarkEnd w:id="189"/>
    <w:bookmarkEnd w:id="190"/>
    <w:bookmarkEnd w:id="191"/>
    <w:p>
      <w:pPr>
        <w:tabs>
          <w:tab w:val="left" w:pos="360"/>
        </w:tabs>
        <w:snapToGrid w:val="0"/>
        <w:spacing w:line="360" w:lineRule="auto"/>
        <w:ind w:firstLine="480" w:firstLineChars="200"/>
        <w:rPr>
          <w:rFonts w:ascii="宋体"/>
          <w:sz w:val="24"/>
          <w:highlight w:val="none"/>
        </w:rPr>
      </w:pPr>
      <w:bookmarkStart w:id="192" w:name="_Toc331665323"/>
      <w:bookmarkStart w:id="193" w:name="_Toc339012161"/>
      <w:bookmarkStart w:id="194" w:name="_Toc339114144"/>
      <w:r>
        <w:rPr>
          <w:rFonts w:hint="eastAsia" w:ascii="宋体" w:hAnsi="宋体"/>
          <w:sz w:val="24"/>
          <w:highlight w:val="none"/>
        </w:rPr>
        <w:t>评标活动遵循公平、公正、科学和择优的原则。严格按照招标文件的要求和内容进行评标，同时考虑以下因素：</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6.2.1</w:t>
      </w:r>
      <w:r>
        <w:rPr>
          <w:rFonts w:hint="eastAsia" w:ascii="宋体" w:hAnsi="宋体"/>
          <w:sz w:val="24"/>
          <w:highlight w:val="none"/>
        </w:rPr>
        <w:t>价格；</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6.2.2</w:t>
      </w:r>
      <w:r>
        <w:rPr>
          <w:rFonts w:hint="eastAsia" w:ascii="宋体" w:hAnsi="宋体"/>
          <w:color w:val="000000"/>
          <w:sz w:val="24"/>
          <w:highlight w:val="none"/>
        </w:rPr>
        <w:t>工作计划、实施方案及服务承诺</w:t>
      </w:r>
      <w:r>
        <w:rPr>
          <w:rFonts w:hint="eastAsia" w:ascii="宋体" w:hAnsi="宋体"/>
          <w:sz w:val="24"/>
          <w:highlight w:val="none"/>
        </w:rPr>
        <w:t>等；</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6.2.3</w:t>
      </w:r>
      <w:r>
        <w:rPr>
          <w:rFonts w:hint="eastAsia" w:ascii="宋体" w:hAnsi="宋体"/>
          <w:sz w:val="24"/>
          <w:highlight w:val="none"/>
        </w:rPr>
        <w:t>企业的资信及资质情况；</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6.2.4</w:t>
      </w:r>
      <w:r>
        <w:rPr>
          <w:rFonts w:hint="eastAsia" w:ascii="宋体" w:hAnsi="宋体"/>
          <w:color w:val="000000"/>
          <w:sz w:val="24"/>
          <w:highlight w:val="none"/>
        </w:rPr>
        <w:t>拟在本项目使用的仪器、设备；</w:t>
      </w:r>
    </w:p>
    <w:p>
      <w:pPr>
        <w:tabs>
          <w:tab w:val="left" w:pos="360"/>
        </w:tabs>
        <w:snapToGrid w:val="0"/>
        <w:spacing w:line="360" w:lineRule="auto"/>
        <w:ind w:firstLine="480" w:firstLineChars="200"/>
        <w:rPr>
          <w:rFonts w:ascii="宋体"/>
          <w:color w:val="000000"/>
          <w:sz w:val="24"/>
          <w:highlight w:val="none"/>
        </w:rPr>
      </w:pPr>
      <w:r>
        <w:rPr>
          <w:rFonts w:ascii="宋体" w:hAnsi="宋体"/>
          <w:sz w:val="24"/>
          <w:highlight w:val="none"/>
        </w:rPr>
        <w:t>6.2.5</w:t>
      </w:r>
      <w:r>
        <w:rPr>
          <w:rFonts w:hint="eastAsia" w:ascii="宋体" w:hAnsi="宋体"/>
          <w:color w:val="000000"/>
          <w:sz w:val="24"/>
          <w:highlight w:val="none"/>
        </w:rPr>
        <w:t>拟投入本项目主要人员；</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6.2.6</w:t>
      </w:r>
      <w:r>
        <w:rPr>
          <w:rFonts w:hint="eastAsia" w:ascii="宋体" w:hAnsi="宋体"/>
          <w:sz w:val="24"/>
          <w:highlight w:val="none"/>
        </w:rPr>
        <w:t>合同期限；</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6.2.7</w:t>
      </w:r>
      <w:r>
        <w:rPr>
          <w:rFonts w:hint="eastAsia" w:ascii="宋体" w:hAnsi="宋体"/>
          <w:sz w:val="24"/>
          <w:highlight w:val="none"/>
        </w:rPr>
        <w:t>业绩；</w:t>
      </w:r>
    </w:p>
    <w:p>
      <w:pPr>
        <w:tabs>
          <w:tab w:val="left" w:pos="360"/>
        </w:tabs>
        <w:snapToGrid w:val="0"/>
        <w:spacing w:line="360" w:lineRule="auto"/>
        <w:ind w:firstLine="480" w:firstLineChars="200"/>
        <w:rPr>
          <w:rFonts w:ascii="宋体"/>
          <w:sz w:val="24"/>
          <w:highlight w:val="none"/>
        </w:rPr>
      </w:pPr>
      <w:r>
        <w:rPr>
          <w:rFonts w:ascii="宋体" w:hAnsi="宋体"/>
          <w:sz w:val="24"/>
          <w:highlight w:val="none"/>
        </w:rPr>
        <w:t>6.2.8</w:t>
      </w:r>
      <w:r>
        <w:rPr>
          <w:rFonts w:hint="eastAsia" w:ascii="宋体" w:hAnsi="宋体"/>
          <w:sz w:val="24"/>
          <w:highlight w:val="none"/>
        </w:rPr>
        <w:t>在满足招标文件要求前提下，优先考虑使用节能环保产品的方案；</w:t>
      </w:r>
    </w:p>
    <w:p>
      <w:pPr>
        <w:spacing w:line="360" w:lineRule="auto"/>
        <w:ind w:firstLine="470" w:firstLineChars="196"/>
        <w:rPr>
          <w:rFonts w:ascii="宋体" w:cs="宋体"/>
          <w:sz w:val="24"/>
          <w:highlight w:val="none"/>
        </w:rPr>
      </w:pPr>
      <w:r>
        <w:rPr>
          <w:rFonts w:ascii="宋体" w:hAnsi="宋体" w:cs="宋体"/>
          <w:sz w:val="24"/>
          <w:highlight w:val="none"/>
        </w:rPr>
        <w:t xml:space="preserve">6.3 </w:t>
      </w:r>
      <w:bookmarkStart w:id="195" w:name="_Toc152045565"/>
      <w:bookmarkStart w:id="196" w:name="_Toc144974533"/>
      <w:bookmarkStart w:id="197" w:name="_Toc152042341"/>
      <w:r>
        <w:rPr>
          <w:rFonts w:hint="eastAsia" w:ascii="宋体" w:hAnsi="宋体" w:cs="宋体"/>
          <w:sz w:val="24"/>
          <w:highlight w:val="none"/>
        </w:rPr>
        <w:t>评标</w:t>
      </w:r>
      <w:bookmarkEnd w:id="192"/>
      <w:bookmarkEnd w:id="193"/>
      <w:bookmarkEnd w:id="194"/>
    </w:p>
    <w:p>
      <w:pPr>
        <w:spacing w:line="360" w:lineRule="auto"/>
        <w:ind w:firstLine="480" w:firstLineChars="200"/>
        <w:rPr>
          <w:rFonts w:ascii="宋体"/>
          <w:sz w:val="24"/>
          <w:highlight w:val="none"/>
        </w:rPr>
      </w:pPr>
      <w:r>
        <w:rPr>
          <w:rFonts w:hint="eastAsia" w:ascii="宋体" w:hAnsi="宋体"/>
          <w:sz w:val="24"/>
          <w:highlight w:val="none"/>
        </w:rPr>
        <w:t>评标委</w:t>
      </w:r>
      <w:bookmarkEnd w:id="195"/>
      <w:bookmarkEnd w:id="196"/>
      <w:bookmarkEnd w:id="197"/>
      <w:r>
        <w:rPr>
          <w:rFonts w:hint="eastAsia" w:ascii="宋体" w:hAnsi="宋体"/>
          <w:sz w:val="24"/>
          <w:highlight w:val="none"/>
        </w:rPr>
        <w:t>员会按照第三部分“评标办法”规定的方法、评审因素、标准和程序对投标文件进行评审。第三部分“评标办法”没有规定的方法、评审因素和标准，不作为评标依据。</w:t>
      </w:r>
    </w:p>
    <w:p>
      <w:pPr>
        <w:spacing w:line="360" w:lineRule="auto"/>
        <w:rPr>
          <w:rFonts w:ascii="宋体" w:cs="宋体"/>
          <w:b/>
          <w:sz w:val="24"/>
          <w:highlight w:val="none"/>
        </w:rPr>
      </w:pPr>
      <w:bookmarkStart w:id="198" w:name="_Toc339114145"/>
      <w:r>
        <w:rPr>
          <w:rFonts w:ascii="宋体" w:hAnsi="宋体" w:cs="宋体"/>
          <w:b/>
          <w:sz w:val="24"/>
          <w:highlight w:val="none"/>
        </w:rPr>
        <w:t xml:space="preserve">7. </w:t>
      </w:r>
      <w:r>
        <w:rPr>
          <w:rFonts w:hint="eastAsia" w:ascii="宋体" w:hAnsi="宋体" w:cs="宋体"/>
          <w:b/>
          <w:sz w:val="24"/>
          <w:highlight w:val="none"/>
        </w:rPr>
        <w:t>合</w:t>
      </w:r>
      <w:bookmarkStart w:id="199" w:name="_Toc144974534"/>
      <w:bookmarkStart w:id="200" w:name="_Toc152045566"/>
      <w:bookmarkStart w:id="201" w:name="_Toc152042342"/>
      <w:r>
        <w:rPr>
          <w:rFonts w:hint="eastAsia" w:ascii="宋体" w:hAnsi="宋体" w:cs="宋体"/>
          <w:b/>
          <w:sz w:val="24"/>
          <w:highlight w:val="none"/>
        </w:rPr>
        <w:t>同授予</w:t>
      </w:r>
      <w:bookmarkEnd w:id="198"/>
    </w:p>
    <w:p>
      <w:pPr>
        <w:spacing w:line="360" w:lineRule="auto"/>
        <w:ind w:firstLine="470" w:firstLineChars="196"/>
        <w:rPr>
          <w:rFonts w:ascii="宋体" w:cs="宋体"/>
          <w:sz w:val="24"/>
          <w:highlight w:val="none"/>
        </w:rPr>
      </w:pPr>
      <w:bookmarkStart w:id="202" w:name="_Toc339114146"/>
      <w:bookmarkStart w:id="203" w:name="_Toc331665325"/>
      <w:bookmarkStart w:id="204" w:name="_Toc339012163"/>
      <w:r>
        <w:rPr>
          <w:rFonts w:ascii="宋体" w:hAnsi="宋体" w:cs="宋体"/>
          <w:sz w:val="24"/>
          <w:highlight w:val="none"/>
        </w:rPr>
        <w:t>7.1</w:t>
      </w:r>
      <w:bookmarkEnd w:id="199"/>
      <w:bookmarkEnd w:id="200"/>
      <w:bookmarkEnd w:id="201"/>
      <w:r>
        <w:rPr>
          <w:rFonts w:ascii="宋体" w:hAnsi="宋体" w:cs="宋体"/>
          <w:sz w:val="24"/>
          <w:highlight w:val="none"/>
        </w:rPr>
        <w:t xml:space="preserve"> </w:t>
      </w:r>
      <w:bookmarkStart w:id="205" w:name="_Toc144974535"/>
      <w:bookmarkStart w:id="206" w:name="_Toc152042343"/>
      <w:bookmarkStart w:id="207" w:name="_Toc152045567"/>
      <w:r>
        <w:rPr>
          <w:rFonts w:hint="eastAsia" w:ascii="宋体" w:hAnsi="宋体" w:cs="宋体"/>
          <w:sz w:val="24"/>
          <w:highlight w:val="none"/>
        </w:rPr>
        <w:t>定标方式</w:t>
      </w:r>
      <w:bookmarkEnd w:id="202"/>
      <w:bookmarkEnd w:id="203"/>
      <w:bookmarkEnd w:id="204"/>
    </w:p>
    <w:bookmarkEnd w:id="205"/>
    <w:bookmarkEnd w:id="206"/>
    <w:bookmarkEnd w:id="207"/>
    <w:p>
      <w:pPr>
        <w:spacing w:line="360" w:lineRule="auto"/>
        <w:ind w:firstLine="480" w:firstLineChars="200"/>
        <w:rPr>
          <w:rFonts w:ascii="宋体"/>
          <w:sz w:val="24"/>
          <w:highlight w:val="none"/>
        </w:rPr>
      </w:pPr>
      <w:r>
        <w:rPr>
          <w:rFonts w:ascii="宋体" w:hAnsi="宋体"/>
          <w:sz w:val="24"/>
          <w:highlight w:val="none"/>
        </w:rPr>
        <w:t>7.1.1</w:t>
      </w:r>
      <w:r>
        <w:rPr>
          <w:rFonts w:hint="eastAsia" w:ascii="宋体" w:hAnsi="宋体"/>
          <w:sz w:val="24"/>
          <w:highlight w:val="none"/>
        </w:rPr>
        <w:t>在采购代理机构将评标报告提交采购人</w:t>
      </w:r>
      <w:r>
        <w:rPr>
          <w:rFonts w:ascii="宋体" w:hAnsi="宋体"/>
          <w:sz w:val="24"/>
          <w:highlight w:val="none"/>
        </w:rPr>
        <w:t>5</w:t>
      </w:r>
      <w:r>
        <w:rPr>
          <w:rFonts w:hint="eastAsia" w:ascii="宋体" w:hAnsi="宋体"/>
          <w:sz w:val="24"/>
          <w:highlight w:val="none"/>
        </w:rPr>
        <w:t>个工作日内，采购人在评标报告确定的中标候选人名单中按顺序确定中标人，复函采购代理机构。</w:t>
      </w:r>
    </w:p>
    <w:p>
      <w:pPr>
        <w:spacing w:line="360" w:lineRule="auto"/>
        <w:ind w:firstLine="480" w:firstLineChars="200"/>
        <w:rPr>
          <w:rFonts w:ascii="宋体"/>
          <w:sz w:val="24"/>
          <w:highlight w:val="none"/>
        </w:rPr>
      </w:pPr>
      <w:r>
        <w:rPr>
          <w:rFonts w:ascii="宋体" w:hAnsi="宋体"/>
          <w:sz w:val="24"/>
          <w:highlight w:val="none"/>
        </w:rPr>
        <w:t>7.1.2</w:t>
      </w:r>
      <w:r>
        <w:rPr>
          <w:rFonts w:hint="eastAsia" w:ascii="宋体" w:hAnsi="宋体"/>
          <w:sz w:val="24"/>
          <w:highlight w:val="none"/>
        </w:rPr>
        <w:t>采购代理机构在接到采购人的</w:t>
      </w:r>
      <w:r>
        <w:rPr>
          <w:rFonts w:hint="eastAsia" w:ascii="宋体"/>
          <w:sz w:val="24"/>
          <w:highlight w:val="none"/>
        </w:rPr>
        <w:t>“</w:t>
      </w:r>
      <w:r>
        <w:rPr>
          <w:rFonts w:hint="eastAsia" w:ascii="宋体" w:hAnsi="宋体"/>
          <w:sz w:val="24"/>
          <w:highlight w:val="none"/>
        </w:rPr>
        <w:t>中标</w:t>
      </w:r>
      <w:r>
        <w:rPr>
          <w:rFonts w:hint="eastAsia" w:ascii="宋体"/>
          <w:sz w:val="24"/>
          <w:highlight w:val="none"/>
        </w:rPr>
        <w:t>”</w:t>
      </w:r>
      <w:r>
        <w:rPr>
          <w:rFonts w:hint="eastAsia" w:ascii="宋体" w:hAnsi="宋体"/>
          <w:sz w:val="24"/>
          <w:highlight w:val="none"/>
        </w:rPr>
        <w:t>复函后，在财政部门指定的政府采购信息发布媒体上公告，公示一个工作日并同时向中标供应商发放</w:t>
      </w:r>
      <w:r>
        <w:rPr>
          <w:rFonts w:hint="eastAsia" w:ascii="宋体"/>
          <w:sz w:val="24"/>
          <w:highlight w:val="none"/>
        </w:rPr>
        <w:t>“</w:t>
      </w:r>
      <w:r>
        <w:rPr>
          <w:rFonts w:hint="eastAsia" w:ascii="宋体" w:hAnsi="宋体"/>
          <w:sz w:val="24"/>
          <w:highlight w:val="none"/>
        </w:rPr>
        <w:t>中标通知书</w:t>
      </w:r>
      <w:r>
        <w:rPr>
          <w:rFonts w:hint="eastAsia" w:ascii="宋体"/>
          <w:sz w:val="24"/>
          <w:highlight w:val="none"/>
        </w:rPr>
        <w:t>”</w:t>
      </w:r>
      <w:r>
        <w:rPr>
          <w:rFonts w:hint="eastAsia" w:ascii="宋体" w:hAnsi="宋体"/>
          <w:sz w:val="24"/>
          <w:highlight w:val="none"/>
        </w:rPr>
        <w:t>。</w:t>
      </w:r>
    </w:p>
    <w:p>
      <w:pPr>
        <w:autoSpaceDE w:val="0"/>
        <w:autoSpaceDN w:val="0"/>
        <w:adjustRightInd w:val="0"/>
        <w:spacing w:after="60" w:line="360" w:lineRule="auto"/>
        <w:ind w:firstLine="480" w:firstLineChars="200"/>
        <w:rPr>
          <w:rFonts w:ascii="宋体"/>
          <w:sz w:val="24"/>
          <w:highlight w:val="none"/>
        </w:rPr>
      </w:pPr>
      <w:r>
        <w:rPr>
          <w:rFonts w:ascii="宋体" w:hAnsi="宋体"/>
          <w:sz w:val="24"/>
          <w:highlight w:val="none"/>
        </w:rPr>
        <w:t>7.1.3</w:t>
      </w:r>
      <w:r>
        <w:rPr>
          <w:rFonts w:hint="eastAsia" w:ascii="宋体" w:hAnsi="宋体"/>
          <w:sz w:val="24"/>
          <w:highlight w:val="none"/>
        </w:rPr>
        <w:t>采购代理机构将评审过程及中标入围单位情况书面报监督机构备案。</w:t>
      </w:r>
    </w:p>
    <w:p>
      <w:pPr>
        <w:spacing w:line="360" w:lineRule="auto"/>
        <w:ind w:firstLine="470" w:firstLineChars="196"/>
        <w:rPr>
          <w:rFonts w:ascii="宋体" w:cs="宋体"/>
          <w:sz w:val="24"/>
          <w:highlight w:val="none"/>
        </w:rPr>
      </w:pPr>
      <w:bookmarkStart w:id="208" w:name="_Toc339114147"/>
      <w:bookmarkStart w:id="209" w:name="_Toc339012164"/>
      <w:bookmarkStart w:id="210" w:name="_Toc331665326"/>
      <w:r>
        <w:rPr>
          <w:rFonts w:ascii="宋体" w:hAnsi="宋体" w:cs="宋体"/>
          <w:sz w:val="24"/>
          <w:highlight w:val="none"/>
        </w:rPr>
        <w:t xml:space="preserve">7.2 </w:t>
      </w:r>
      <w:bookmarkStart w:id="211" w:name="_Toc152042344"/>
      <w:bookmarkStart w:id="212" w:name="_Toc152045568"/>
      <w:bookmarkStart w:id="213" w:name="_Toc144974536"/>
      <w:r>
        <w:rPr>
          <w:rFonts w:hint="eastAsia" w:ascii="宋体" w:hAnsi="宋体" w:cs="宋体"/>
          <w:sz w:val="24"/>
          <w:highlight w:val="none"/>
        </w:rPr>
        <w:t>中标通知</w:t>
      </w:r>
      <w:bookmarkEnd w:id="208"/>
      <w:bookmarkEnd w:id="209"/>
      <w:bookmarkEnd w:id="210"/>
    </w:p>
    <w:bookmarkEnd w:id="211"/>
    <w:bookmarkEnd w:id="212"/>
    <w:bookmarkEnd w:id="213"/>
    <w:p>
      <w:pPr>
        <w:spacing w:line="360" w:lineRule="auto"/>
        <w:ind w:firstLine="480" w:firstLineChars="200"/>
        <w:rPr>
          <w:rFonts w:ascii="宋体"/>
          <w:sz w:val="24"/>
          <w:highlight w:val="none"/>
        </w:rPr>
      </w:pPr>
      <w:r>
        <w:rPr>
          <w:rFonts w:hint="eastAsia" w:ascii="宋体" w:hAnsi="宋体"/>
          <w:sz w:val="24"/>
          <w:highlight w:val="none"/>
        </w:rPr>
        <w:t>采购人应在以投标有效期内书面形式向中标供应商发出中标通知书。</w:t>
      </w:r>
    </w:p>
    <w:p>
      <w:pPr>
        <w:spacing w:line="360" w:lineRule="auto"/>
        <w:ind w:firstLine="470" w:firstLineChars="196"/>
        <w:rPr>
          <w:rFonts w:ascii="宋体" w:cs="宋体"/>
          <w:sz w:val="24"/>
          <w:highlight w:val="none"/>
        </w:rPr>
      </w:pPr>
      <w:bookmarkStart w:id="214" w:name="_Toc339012166"/>
      <w:bookmarkStart w:id="215" w:name="_Toc331665328"/>
      <w:bookmarkStart w:id="216" w:name="_Toc339114149"/>
      <w:r>
        <w:rPr>
          <w:rFonts w:ascii="宋体" w:hAnsi="宋体" w:cs="宋体"/>
          <w:sz w:val="24"/>
          <w:highlight w:val="none"/>
        </w:rPr>
        <w:t xml:space="preserve">7.3 </w:t>
      </w:r>
      <w:bookmarkStart w:id="217" w:name="_Toc152042346"/>
      <w:bookmarkStart w:id="218" w:name="_Toc144974538"/>
      <w:bookmarkStart w:id="219" w:name="_Toc152045570"/>
      <w:r>
        <w:rPr>
          <w:rFonts w:hint="eastAsia" w:ascii="宋体" w:hAnsi="宋体" w:cs="宋体"/>
          <w:sz w:val="24"/>
          <w:highlight w:val="none"/>
        </w:rPr>
        <w:t>签订合同</w:t>
      </w:r>
      <w:bookmarkEnd w:id="214"/>
      <w:bookmarkEnd w:id="215"/>
      <w:bookmarkEnd w:id="216"/>
    </w:p>
    <w:p>
      <w:pPr>
        <w:spacing w:line="360" w:lineRule="auto"/>
        <w:ind w:firstLine="480" w:firstLineChars="200"/>
        <w:rPr>
          <w:rFonts w:ascii="宋体"/>
          <w:sz w:val="24"/>
          <w:highlight w:val="none"/>
        </w:rPr>
      </w:pPr>
      <w:r>
        <w:rPr>
          <w:rFonts w:ascii="宋体" w:hAnsi="宋体"/>
          <w:sz w:val="24"/>
          <w:highlight w:val="none"/>
        </w:rPr>
        <w:t>7.</w:t>
      </w:r>
      <w:bookmarkEnd w:id="217"/>
      <w:bookmarkEnd w:id="218"/>
      <w:bookmarkEnd w:id="219"/>
      <w:r>
        <w:rPr>
          <w:rFonts w:ascii="宋体" w:hAnsi="宋体"/>
          <w:sz w:val="24"/>
          <w:highlight w:val="none"/>
        </w:rPr>
        <w:t>3.1</w:t>
      </w:r>
      <w:r>
        <w:rPr>
          <w:rFonts w:hint="eastAsia" w:ascii="宋体" w:hAnsi="宋体"/>
          <w:sz w:val="24"/>
          <w:highlight w:val="none"/>
        </w:rPr>
        <w:t>采购人和中标供应商应当自中标通知书发出之日起</w:t>
      </w:r>
      <w:r>
        <w:rPr>
          <w:rFonts w:ascii="宋体" w:hAnsi="宋体"/>
          <w:sz w:val="24"/>
          <w:highlight w:val="none"/>
        </w:rPr>
        <w:t>30</w:t>
      </w:r>
      <w:r>
        <w:rPr>
          <w:rFonts w:hint="eastAsia" w:ascii="宋体" w:hAnsi="宋体"/>
          <w:sz w:val="24"/>
          <w:highlight w:val="none"/>
        </w:rPr>
        <w:t>天内，根据招标文件和中标供应商的投标文件订立书面合同。中标供应商无正当理由拒签合同的，采购人取消其中标资格</w:t>
      </w:r>
      <w:r>
        <w:rPr>
          <w:rFonts w:hint="eastAsia" w:ascii="宋体" w:hAnsi="宋体"/>
          <w:sz w:val="24"/>
          <w:highlight w:val="none"/>
          <w:lang w:val="en-US" w:eastAsia="zh-CN"/>
        </w:rPr>
        <w:t xml:space="preserve"> </w:t>
      </w:r>
      <w:r>
        <w:rPr>
          <w:rFonts w:hint="eastAsia" w:ascii="宋体" w:hAnsi="宋体"/>
          <w:sz w:val="24"/>
          <w:highlight w:val="none"/>
        </w:rPr>
        <w:t>；给采购人造成的损失的，中标供应商还应当对超过部分予以赔偿。</w:t>
      </w:r>
      <w:r>
        <w:rPr>
          <w:rFonts w:ascii="宋体" w:hAnsi="宋体"/>
          <w:sz w:val="24"/>
          <w:highlight w:val="none"/>
        </w:rPr>
        <w:t xml:space="preserve"> </w:t>
      </w:r>
    </w:p>
    <w:p>
      <w:pPr>
        <w:spacing w:line="360" w:lineRule="auto"/>
        <w:ind w:firstLine="480" w:firstLineChars="200"/>
        <w:rPr>
          <w:rFonts w:ascii="宋体"/>
          <w:sz w:val="24"/>
          <w:highlight w:val="none"/>
        </w:rPr>
      </w:pPr>
      <w:r>
        <w:rPr>
          <w:rFonts w:ascii="宋体" w:hAnsi="宋体"/>
          <w:sz w:val="24"/>
          <w:highlight w:val="none"/>
        </w:rPr>
        <w:t>7.3.2</w:t>
      </w:r>
      <w:r>
        <w:rPr>
          <w:rFonts w:hint="eastAsia" w:ascii="宋体" w:hAnsi="宋体"/>
          <w:sz w:val="24"/>
          <w:highlight w:val="none"/>
        </w:rPr>
        <w:t>发出中标通知书后，采购人无正当理由拒签合同的；给中标供应商造成损失的，还应当赔偿损失。</w:t>
      </w:r>
    </w:p>
    <w:p>
      <w:pPr>
        <w:spacing w:line="360" w:lineRule="auto"/>
        <w:rPr>
          <w:rFonts w:ascii="宋体" w:cs="宋体"/>
          <w:b/>
          <w:sz w:val="24"/>
          <w:highlight w:val="none"/>
        </w:rPr>
      </w:pPr>
      <w:bookmarkStart w:id="220" w:name="_Toc339114150"/>
      <w:r>
        <w:rPr>
          <w:rFonts w:ascii="宋体" w:hAnsi="宋体" w:cs="宋体"/>
          <w:b/>
          <w:sz w:val="24"/>
          <w:highlight w:val="none"/>
        </w:rPr>
        <w:t xml:space="preserve">8. </w:t>
      </w:r>
      <w:r>
        <w:rPr>
          <w:rFonts w:hint="eastAsia" w:ascii="宋体" w:hAnsi="宋体" w:cs="宋体"/>
          <w:b/>
          <w:sz w:val="24"/>
          <w:highlight w:val="none"/>
        </w:rPr>
        <w:t>重</w:t>
      </w:r>
      <w:bookmarkStart w:id="221" w:name="_Toc152045571"/>
      <w:bookmarkStart w:id="222" w:name="_Toc144974539"/>
      <w:bookmarkStart w:id="223" w:name="_Toc152042347"/>
      <w:r>
        <w:rPr>
          <w:rFonts w:hint="eastAsia" w:ascii="宋体" w:hAnsi="宋体" w:cs="宋体"/>
          <w:b/>
          <w:sz w:val="24"/>
          <w:highlight w:val="none"/>
        </w:rPr>
        <w:t>新招标、变更采购方式和不再招标</w:t>
      </w:r>
      <w:bookmarkEnd w:id="220"/>
      <w:r>
        <w:rPr>
          <w:rFonts w:hint="eastAsia" w:ascii="宋体" w:hAnsi="宋体" w:cs="宋体"/>
          <w:b/>
          <w:sz w:val="24"/>
          <w:highlight w:val="none"/>
        </w:rPr>
        <w:t>重新招标</w:t>
      </w:r>
    </w:p>
    <w:p>
      <w:pPr>
        <w:spacing w:line="360" w:lineRule="auto"/>
        <w:ind w:firstLine="410" w:firstLineChars="171"/>
        <w:rPr>
          <w:rFonts w:ascii="宋体"/>
          <w:sz w:val="24"/>
          <w:highlight w:val="none"/>
        </w:rPr>
      </w:pPr>
      <w:r>
        <w:rPr>
          <w:rFonts w:ascii="宋体" w:hAnsi="宋体"/>
          <w:sz w:val="24"/>
          <w:highlight w:val="none"/>
        </w:rPr>
        <w:t xml:space="preserve">8.1 </w:t>
      </w:r>
      <w:r>
        <w:rPr>
          <w:rFonts w:hint="eastAsia" w:ascii="宋体" w:hAnsi="宋体"/>
          <w:sz w:val="24"/>
          <w:highlight w:val="none"/>
        </w:rPr>
        <w:t>在采购中，出现下列情形之一的，应予废标：</w:t>
      </w:r>
    </w:p>
    <w:p>
      <w:pPr>
        <w:spacing w:line="360" w:lineRule="auto"/>
        <w:ind w:firstLine="410" w:firstLineChars="171"/>
        <w:rPr>
          <w:rFonts w:ascii="宋体"/>
          <w:sz w:val="24"/>
          <w:highlight w:val="none"/>
        </w:rPr>
      </w:pPr>
      <w:r>
        <w:rPr>
          <w:rFonts w:ascii="宋体" w:hAnsi="宋体"/>
          <w:sz w:val="24"/>
          <w:highlight w:val="none"/>
        </w:rPr>
        <w:t xml:space="preserve">8.1.1 </w:t>
      </w:r>
      <w:r>
        <w:rPr>
          <w:rFonts w:hint="eastAsia" w:ascii="宋体" w:hAnsi="宋体"/>
          <w:sz w:val="24"/>
          <w:highlight w:val="none"/>
        </w:rPr>
        <w:t>投标截止时间后有效投标人不足</w:t>
      </w:r>
      <w:r>
        <w:rPr>
          <w:rFonts w:ascii="宋体" w:hAnsi="宋体"/>
          <w:sz w:val="24"/>
          <w:highlight w:val="none"/>
        </w:rPr>
        <w:t>3</w:t>
      </w:r>
      <w:r>
        <w:rPr>
          <w:rFonts w:hint="eastAsia" w:ascii="宋体" w:hAnsi="宋体"/>
          <w:sz w:val="24"/>
          <w:highlight w:val="none"/>
        </w:rPr>
        <w:t>个；</w:t>
      </w:r>
    </w:p>
    <w:p>
      <w:pPr>
        <w:spacing w:line="360" w:lineRule="auto"/>
        <w:ind w:firstLine="410" w:firstLineChars="171"/>
        <w:rPr>
          <w:rFonts w:ascii="宋体"/>
          <w:sz w:val="24"/>
          <w:highlight w:val="none"/>
        </w:rPr>
      </w:pPr>
      <w:r>
        <w:rPr>
          <w:rFonts w:ascii="宋体" w:hAnsi="宋体"/>
          <w:sz w:val="24"/>
          <w:highlight w:val="none"/>
        </w:rPr>
        <w:t xml:space="preserve">8.1.2 </w:t>
      </w:r>
      <w:r>
        <w:rPr>
          <w:rFonts w:hint="eastAsia" w:ascii="宋体" w:hAnsi="宋体"/>
          <w:sz w:val="24"/>
          <w:highlight w:val="none"/>
        </w:rPr>
        <w:t>资格审查或初步审查后有效投标人不足</w:t>
      </w:r>
      <w:r>
        <w:rPr>
          <w:rFonts w:ascii="宋体" w:hAnsi="宋体"/>
          <w:sz w:val="24"/>
          <w:highlight w:val="none"/>
        </w:rPr>
        <w:t>3</w:t>
      </w:r>
      <w:r>
        <w:rPr>
          <w:rFonts w:hint="eastAsia" w:ascii="宋体" w:hAnsi="宋体"/>
          <w:sz w:val="24"/>
          <w:highlight w:val="none"/>
        </w:rPr>
        <w:t>个；</w:t>
      </w:r>
    </w:p>
    <w:p>
      <w:pPr>
        <w:spacing w:line="360" w:lineRule="auto"/>
        <w:ind w:firstLine="410" w:firstLineChars="171"/>
        <w:rPr>
          <w:rFonts w:ascii="宋体"/>
          <w:sz w:val="24"/>
          <w:highlight w:val="none"/>
        </w:rPr>
      </w:pPr>
      <w:r>
        <w:rPr>
          <w:rFonts w:ascii="宋体" w:hAnsi="宋体"/>
          <w:sz w:val="24"/>
          <w:highlight w:val="none"/>
        </w:rPr>
        <w:t xml:space="preserve">8.1.3 </w:t>
      </w:r>
      <w:r>
        <w:rPr>
          <w:rFonts w:hint="eastAsia" w:ascii="宋体" w:hAnsi="宋体"/>
          <w:sz w:val="24"/>
          <w:highlight w:val="none"/>
        </w:rPr>
        <w:t>出现影响采购公正的违法、违规行为的；</w:t>
      </w:r>
    </w:p>
    <w:p>
      <w:pPr>
        <w:spacing w:line="360" w:lineRule="auto"/>
        <w:ind w:firstLine="410" w:firstLineChars="171"/>
        <w:rPr>
          <w:rFonts w:ascii="宋体"/>
          <w:sz w:val="24"/>
          <w:highlight w:val="none"/>
        </w:rPr>
      </w:pPr>
      <w:r>
        <w:rPr>
          <w:rFonts w:ascii="宋体" w:hAnsi="宋体"/>
          <w:sz w:val="24"/>
          <w:highlight w:val="none"/>
        </w:rPr>
        <w:t xml:space="preserve">8.1.4 </w:t>
      </w:r>
      <w:r>
        <w:rPr>
          <w:rFonts w:hint="eastAsia" w:ascii="宋体" w:hAnsi="宋体"/>
          <w:sz w:val="24"/>
          <w:highlight w:val="none"/>
        </w:rPr>
        <w:t>因重大变故，采购任务取消的。</w:t>
      </w:r>
    </w:p>
    <w:p>
      <w:pPr>
        <w:spacing w:line="360" w:lineRule="auto"/>
        <w:ind w:firstLine="410" w:firstLineChars="171"/>
        <w:rPr>
          <w:rFonts w:ascii="宋体"/>
          <w:sz w:val="24"/>
          <w:highlight w:val="none"/>
        </w:rPr>
      </w:pPr>
      <w:r>
        <w:rPr>
          <w:rFonts w:ascii="宋体" w:hAnsi="宋体"/>
          <w:sz w:val="24"/>
          <w:highlight w:val="none"/>
        </w:rPr>
        <w:t xml:space="preserve">8.2 </w:t>
      </w:r>
      <w:r>
        <w:rPr>
          <w:rFonts w:hint="eastAsia" w:ascii="宋体" w:hAnsi="宋体"/>
          <w:sz w:val="24"/>
          <w:highlight w:val="none"/>
        </w:rPr>
        <w:t>废标后，除采购任务取消情形外，报告政府采购监督管理部门批准，重新组织招标或采用其他方式进行采购</w:t>
      </w:r>
      <w:r>
        <w:rPr>
          <w:rFonts w:ascii="宋体" w:hAnsi="宋体"/>
          <w:sz w:val="24"/>
          <w:highlight w:val="none"/>
        </w:rPr>
        <w:t>:</w:t>
      </w:r>
    </w:p>
    <w:p>
      <w:pPr>
        <w:spacing w:line="360" w:lineRule="auto"/>
        <w:ind w:firstLine="410" w:firstLineChars="171"/>
        <w:rPr>
          <w:rFonts w:ascii="宋体"/>
          <w:sz w:val="24"/>
          <w:highlight w:val="none"/>
        </w:rPr>
      </w:pPr>
      <w:r>
        <w:rPr>
          <w:rFonts w:ascii="宋体" w:hAnsi="宋体"/>
          <w:sz w:val="24"/>
          <w:highlight w:val="none"/>
        </w:rPr>
        <w:t xml:space="preserve">8.2.1 </w:t>
      </w:r>
      <w:r>
        <w:rPr>
          <w:rFonts w:hint="eastAsia" w:ascii="宋体" w:hAnsi="宋体"/>
          <w:sz w:val="24"/>
          <w:highlight w:val="none"/>
        </w:rPr>
        <w:t>在招标过程中，提交投标文件或者通过资格审查或初步审查的投标人只有</w:t>
      </w:r>
      <w:r>
        <w:rPr>
          <w:rFonts w:ascii="宋体" w:hAnsi="宋体"/>
          <w:sz w:val="24"/>
          <w:highlight w:val="none"/>
        </w:rPr>
        <w:t>2</w:t>
      </w:r>
      <w:r>
        <w:rPr>
          <w:rFonts w:hint="eastAsia" w:ascii="宋体" w:hAnsi="宋体"/>
          <w:sz w:val="24"/>
          <w:highlight w:val="none"/>
        </w:rPr>
        <w:t>家时，根据中华人民共和国财政部</w:t>
      </w:r>
      <w:r>
        <w:rPr>
          <w:rFonts w:ascii="宋体" w:hAnsi="宋体"/>
          <w:sz w:val="24"/>
          <w:highlight w:val="none"/>
        </w:rPr>
        <w:t>2017</w:t>
      </w:r>
      <w:r>
        <w:rPr>
          <w:rFonts w:hint="eastAsia" w:ascii="宋体" w:hAnsi="宋体"/>
          <w:sz w:val="24"/>
          <w:highlight w:val="none"/>
        </w:rPr>
        <w:t>年第</w:t>
      </w:r>
      <w:r>
        <w:rPr>
          <w:rFonts w:ascii="宋体" w:hAnsi="宋体"/>
          <w:sz w:val="24"/>
          <w:highlight w:val="none"/>
        </w:rPr>
        <w:t>87</w:t>
      </w:r>
      <w:r>
        <w:rPr>
          <w:rFonts w:hint="eastAsia" w:ascii="宋体" w:hAnsi="宋体"/>
          <w:sz w:val="24"/>
          <w:highlight w:val="none"/>
        </w:rPr>
        <w:t>号部长令</w:t>
      </w:r>
      <w:r>
        <w:rPr>
          <w:rFonts w:ascii="宋体"/>
          <w:sz w:val="24"/>
          <w:highlight w:val="none"/>
        </w:rPr>
        <w:t>--</w:t>
      </w:r>
      <w:r>
        <w:rPr>
          <w:rFonts w:hint="eastAsia" w:ascii="宋体" w:hAnsi="宋体"/>
          <w:sz w:val="24"/>
          <w:highlight w:val="none"/>
        </w:rPr>
        <w:t>《政府采购货物和服务招标投标管理办法》第四十三条、</w:t>
      </w:r>
      <w:r>
        <w:rPr>
          <w:rFonts w:ascii="宋体" w:hAnsi="宋体"/>
          <w:sz w:val="24"/>
          <w:highlight w:val="none"/>
        </w:rPr>
        <w:t>2013</w:t>
      </w:r>
      <w:r>
        <w:rPr>
          <w:rFonts w:hint="eastAsia" w:ascii="宋体" w:hAnsi="宋体"/>
          <w:sz w:val="24"/>
          <w:highlight w:val="none"/>
        </w:rPr>
        <w:t>年第</w:t>
      </w:r>
      <w:r>
        <w:rPr>
          <w:rFonts w:ascii="宋体" w:hAnsi="宋体"/>
          <w:sz w:val="24"/>
          <w:highlight w:val="none"/>
        </w:rPr>
        <w:t>74</w:t>
      </w:r>
      <w:r>
        <w:rPr>
          <w:rFonts w:hint="eastAsia" w:ascii="宋体" w:hAnsi="宋体"/>
          <w:sz w:val="24"/>
          <w:highlight w:val="none"/>
        </w:rPr>
        <w:t>号部长令</w:t>
      </w:r>
      <w:r>
        <w:rPr>
          <w:rFonts w:ascii="宋体"/>
          <w:sz w:val="24"/>
          <w:highlight w:val="none"/>
        </w:rPr>
        <w:t>--</w:t>
      </w:r>
      <w:r>
        <w:rPr>
          <w:rFonts w:hint="eastAsia" w:ascii="宋体" w:hAnsi="宋体"/>
          <w:sz w:val="24"/>
          <w:highlight w:val="none"/>
        </w:rPr>
        <w:t>《政府采购非招标采购方式管理办法》第二十七条和陕西省财政厅陕财办采资（</w:t>
      </w:r>
      <w:r>
        <w:rPr>
          <w:rFonts w:ascii="宋体" w:hAnsi="宋体"/>
          <w:sz w:val="24"/>
          <w:highlight w:val="none"/>
        </w:rPr>
        <w:t>2016</w:t>
      </w:r>
      <w:r>
        <w:rPr>
          <w:rFonts w:hint="eastAsia" w:ascii="宋体" w:hAnsi="宋体"/>
          <w:sz w:val="24"/>
          <w:highlight w:val="none"/>
        </w:rPr>
        <w:t>）</w:t>
      </w:r>
      <w:r>
        <w:rPr>
          <w:rFonts w:ascii="宋体" w:hAnsi="宋体"/>
          <w:sz w:val="24"/>
          <w:highlight w:val="none"/>
        </w:rPr>
        <w:t>53</w:t>
      </w:r>
      <w:r>
        <w:rPr>
          <w:rFonts w:hint="eastAsia" w:ascii="宋体" w:hAnsi="宋体"/>
          <w:sz w:val="24"/>
          <w:highlight w:val="none"/>
        </w:rPr>
        <w:t>号文件第七条的规定，经采购人书面请示政府采购管理机构同意后，可以现场转为竞争性谈判或者竞争性磋商的方式继续采购。</w:t>
      </w:r>
    </w:p>
    <w:p>
      <w:pPr>
        <w:spacing w:line="360" w:lineRule="auto"/>
        <w:ind w:firstLine="410" w:firstLineChars="171"/>
        <w:rPr>
          <w:rFonts w:ascii="宋体"/>
          <w:sz w:val="24"/>
          <w:highlight w:val="none"/>
        </w:rPr>
      </w:pPr>
      <w:r>
        <w:rPr>
          <w:rFonts w:hint="eastAsia" w:ascii="宋体" w:hAnsi="宋体"/>
          <w:sz w:val="24"/>
          <w:highlight w:val="none"/>
        </w:rPr>
        <w:t>①如果转为竞争性谈判方式，则原招标文件转为竞争性谈判文件，原投标人即为供应商，原投标文件报价作为竞争性谈判的第一次报价，评审方法按照竞争性谈判的评审原则，在质量和服务均能满足采购文件实质性要求的基础上，按照最后报价由低到高的顺序，确定成交候选供应商。</w:t>
      </w:r>
    </w:p>
    <w:p>
      <w:pPr>
        <w:spacing w:line="360" w:lineRule="auto"/>
        <w:ind w:firstLine="410" w:firstLineChars="171"/>
        <w:rPr>
          <w:rFonts w:ascii="宋体"/>
          <w:sz w:val="24"/>
          <w:highlight w:val="none"/>
        </w:rPr>
      </w:pPr>
      <w:r>
        <w:rPr>
          <w:rFonts w:hint="eastAsia" w:ascii="宋体" w:hAnsi="宋体"/>
          <w:sz w:val="24"/>
          <w:highlight w:val="none"/>
        </w:rPr>
        <w:t>②如果转为竞争性磋商方式，则原招标文件转为竞争性磋商文件，原投标文件报价作为竞争性磋商的第一次报价，评审方法采用原评标方法。</w:t>
      </w:r>
    </w:p>
    <w:p>
      <w:pPr>
        <w:spacing w:line="360" w:lineRule="auto"/>
        <w:ind w:firstLine="410" w:firstLineChars="171"/>
        <w:rPr>
          <w:rFonts w:ascii="宋体"/>
          <w:sz w:val="24"/>
          <w:highlight w:val="none"/>
        </w:rPr>
      </w:pPr>
      <w:r>
        <w:rPr>
          <w:rFonts w:ascii="宋体" w:hAnsi="宋体"/>
          <w:sz w:val="24"/>
          <w:highlight w:val="none"/>
        </w:rPr>
        <w:t xml:space="preserve">8.2.2 </w:t>
      </w:r>
      <w:r>
        <w:rPr>
          <w:rFonts w:hint="eastAsia" w:ascii="宋体" w:hAnsi="宋体"/>
          <w:sz w:val="24"/>
          <w:highlight w:val="none"/>
        </w:rPr>
        <w:t>在招标过程中，提交投标文件或者通过资格审查或符合性审查的投标人只有</w:t>
      </w:r>
      <w:r>
        <w:rPr>
          <w:rFonts w:ascii="宋体" w:hAnsi="宋体"/>
          <w:sz w:val="24"/>
          <w:highlight w:val="none"/>
        </w:rPr>
        <w:t>1</w:t>
      </w:r>
      <w:r>
        <w:rPr>
          <w:rFonts w:hint="eastAsia" w:ascii="宋体" w:hAnsi="宋体"/>
          <w:sz w:val="24"/>
          <w:highlight w:val="none"/>
        </w:rPr>
        <w:t>家时，按废标处理，重新开展采购活动。</w:t>
      </w:r>
    </w:p>
    <w:bookmarkEnd w:id="221"/>
    <w:bookmarkEnd w:id="222"/>
    <w:bookmarkEnd w:id="223"/>
    <w:p>
      <w:pPr>
        <w:spacing w:line="360" w:lineRule="auto"/>
        <w:rPr>
          <w:rFonts w:ascii="宋体" w:cs="宋体"/>
          <w:b/>
          <w:sz w:val="24"/>
          <w:highlight w:val="none"/>
        </w:rPr>
      </w:pPr>
      <w:bookmarkStart w:id="224" w:name="_Toc339114153"/>
      <w:r>
        <w:rPr>
          <w:rFonts w:ascii="宋体" w:hAnsi="宋体" w:cs="宋体"/>
          <w:b/>
          <w:sz w:val="24"/>
          <w:highlight w:val="none"/>
        </w:rPr>
        <w:t xml:space="preserve">9. </w:t>
      </w:r>
      <w:r>
        <w:rPr>
          <w:rFonts w:hint="eastAsia" w:ascii="宋体" w:hAnsi="宋体" w:cs="宋体"/>
          <w:b/>
          <w:sz w:val="24"/>
          <w:highlight w:val="none"/>
        </w:rPr>
        <w:t>纪</w:t>
      </w:r>
      <w:bookmarkStart w:id="225" w:name="_Toc144974542"/>
      <w:bookmarkStart w:id="226" w:name="_Toc152045574"/>
      <w:bookmarkStart w:id="227" w:name="_Toc152042350"/>
      <w:r>
        <w:rPr>
          <w:rFonts w:hint="eastAsia" w:ascii="宋体" w:hAnsi="宋体" w:cs="宋体"/>
          <w:b/>
          <w:sz w:val="24"/>
          <w:highlight w:val="none"/>
        </w:rPr>
        <w:t>律和监督</w:t>
      </w:r>
      <w:bookmarkEnd w:id="224"/>
    </w:p>
    <w:p>
      <w:pPr>
        <w:spacing w:line="360" w:lineRule="auto"/>
        <w:ind w:firstLine="470" w:firstLineChars="196"/>
        <w:rPr>
          <w:rFonts w:ascii="宋体" w:cs="宋体"/>
          <w:sz w:val="24"/>
          <w:highlight w:val="none"/>
        </w:rPr>
      </w:pPr>
      <w:bookmarkStart w:id="228" w:name="_Toc331665333"/>
      <w:bookmarkStart w:id="229" w:name="_Toc339012171"/>
      <w:bookmarkStart w:id="230" w:name="_Toc339114154"/>
      <w:r>
        <w:rPr>
          <w:rFonts w:ascii="宋体" w:hAnsi="宋体" w:cs="宋体"/>
          <w:sz w:val="24"/>
          <w:highlight w:val="none"/>
        </w:rPr>
        <w:t>9.1</w:t>
      </w:r>
      <w:bookmarkEnd w:id="225"/>
      <w:bookmarkEnd w:id="226"/>
      <w:bookmarkEnd w:id="227"/>
      <w:r>
        <w:rPr>
          <w:rFonts w:ascii="宋体" w:hAnsi="宋体" w:cs="宋体"/>
          <w:sz w:val="24"/>
          <w:highlight w:val="none"/>
        </w:rPr>
        <w:t xml:space="preserve"> </w:t>
      </w:r>
      <w:bookmarkStart w:id="231" w:name="_Toc152042351"/>
      <w:bookmarkStart w:id="232" w:name="_Toc144974543"/>
      <w:bookmarkStart w:id="233" w:name="_Toc152045575"/>
      <w:r>
        <w:rPr>
          <w:rFonts w:hint="eastAsia" w:ascii="宋体" w:hAnsi="宋体" w:cs="宋体"/>
          <w:sz w:val="24"/>
          <w:highlight w:val="none"/>
        </w:rPr>
        <w:t>对采购人的纪律要求</w:t>
      </w:r>
      <w:bookmarkEnd w:id="228"/>
      <w:bookmarkEnd w:id="229"/>
      <w:bookmarkEnd w:id="230"/>
    </w:p>
    <w:p>
      <w:pPr>
        <w:spacing w:line="360" w:lineRule="auto"/>
        <w:ind w:firstLine="480" w:firstLineChars="200"/>
        <w:rPr>
          <w:rFonts w:ascii="宋体"/>
          <w:sz w:val="24"/>
          <w:highlight w:val="none"/>
        </w:rPr>
      </w:pPr>
      <w:r>
        <w:rPr>
          <w:rFonts w:hint="eastAsia" w:ascii="宋体" w:hAnsi="宋体"/>
          <w:sz w:val="24"/>
          <w:highlight w:val="none"/>
        </w:rPr>
        <w:t>采购人</w:t>
      </w:r>
      <w:bookmarkEnd w:id="231"/>
      <w:bookmarkEnd w:id="232"/>
      <w:bookmarkEnd w:id="233"/>
      <w:r>
        <w:rPr>
          <w:rFonts w:hint="eastAsia" w:ascii="宋体" w:hAnsi="宋体"/>
          <w:sz w:val="24"/>
          <w:highlight w:val="none"/>
        </w:rPr>
        <w:t>不得泄漏招标投标活动中应当保密的情况和资料，不得与供应商串通损害国家利益、社会公共利益或者他人合法权益。</w:t>
      </w:r>
    </w:p>
    <w:p>
      <w:pPr>
        <w:spacing w:line="360" w:lineRule="auto"/>
        <w:ind w:firstLine="470" w:firstLineChars="196"/>
        <w:rPr>
          <w:rFonts w:ascii="宋体" w:cs="宋体"/>
          <w:sz w:val="24"/>
          <w:highlight w:val="none"/>
        </w:rPr>
      </w:pPr>
      <w:bookmarkStart w:id="234" w:name="_Toc339114155"/>
      <w:bookmarkStart w:id="235" w:name="_Toc339012172"/>
      <w:bookmarkStart w:id="236" w:name="_Toc331665334"/>
      <w:r>
        <w:rPr>
          <w:rFonts w:ascii="宋体" w:hAnsi="宋体" w:cs="宋体"/>
          <w:sz w:val="24"/>
          <w:highlight w:val="none"/>
        </w:rPr>
        <w:t xml:space="preserve">9.2 </w:t>
      </w:r>
      <w:bookmarkStart w:id="237" w:name="_Toc152042352"/>
      <w:bookmarkStart w:id="238" w:name="_Toc144974544"/>
      <w:bookmarkStart w:id="239" w:name="_Toc152045576"/>
      <w:r>
        <w:rPr>
          <w:rFonts w:hint="eastAsia" w:ascii="宋体" w:hAnsi="宋体" w:cs="宋体"/>
          <w:sz w:val="24"/>
          <w:highlight w:val="none"/>
        </w:rPr>
        <w:t>对供应商的纪律要求</w:t>
      </w:r>
      <w:bookmarkEnd w:id="234"/>
      <w:bookmarkEnd w:id="235"/>
      <w:bookmarkEnd w:id="236"/>
    </w:p>
    <w:p>
      <w:pPr>
        <w:spacing w:line="360" w:lineRule="auto"/>
        <w:ind w:firstLine="480" w:firstLineChars="200"/>
        <w:rPr>
          <w:rFonts w:ascii="宋体"/>
          <w:sz w:val="24"/>
          <w:highlight w:val="none"/>
        </w:rPr>
      </w:pPr>
      <w:r>
        <w:rPr>
          <w:rFonts w:hint="eastAsia" w:ascii="宋体" w:hAnsi="宋体"/>
          <w:sz w:val="24"/>
          <w:highlight w:val="none"/>
        </w:rPr>
        <w:t>供应商</w:t>
      </w:r>
      <w:bookmarkEnd w:id="237"/>
      <w:bookmarkEnd w:id="238"/>
      <w:bookmarkEnd w:id="239"/>
      <w:r>
        <w:rPr>
          <w:rFonts w:hint="eastAsia" w:ascii="宋体" w:hAnsi="宋体"/>
          <w:sz w:val="24"/>
          <w:highlight w:val="none"/>
        </w:rPr>
        <w:t>不得相互串通投标或者与采购人串通投标，不得向采购人或者评标委员会成员行贿谋取中标，不得以他人名义投标或者以其他方式弄虚作假骗取中标；供应商不得以任何方式干扰、影响评标工作。</w:t>
      </w:r>
    </w:p>
    <w:p>
      <w:pPr>
        <w:spacing w:line="360" w:lineRule="auto"/>
        <w:ind w:firstLine="470" w:firstLineChars="196"/>
        <w:rPr>
          <w:rFonts w:ascii="宋体" w:cs="宋体"/>
          <w:sz w:val="24"/>
          <w:highlight w:val="none"/>
        </w:rPr>
      </w:pPr>
      <w:bookmarkStart w:id="240" w:name="_Toc339012173"/>
      <w:bookmarkStart w:id="241" w:name="_Toc331665335"/>
      <w:bookmarkStart w:id="242" w:name="_Toc339114156"/>
      <w:r>
        <w:rPr>
          <w:rFonts w:ascii="宋体" w:hAnsi="宋体" w:cs="宋体"/>
          <w:sz w:val="24"/>
          <w:highlight w:val="none"/>
        </w:rPr>
        <w:t xml:space="preserve">9.3 </w:t>
      </w:r>
      <w:bookmarkStart w:id="243" w:name="_Toc144974545"/>
      <w:bookmarkStart w:id="244" w:name="_Toc152042353"/>
      <w:bookmarkStart w:id="245" w:name="_Toc152045577"/>
      <w:r>
        <w:rPr>
          <w:rFonts w:hint="eastAsia" w:ascii="宋体" w:hAnsi="宋体" w:cs="宋体"/>
          <w:sz w:val="24"/>
          <w:highlight w:val="none"/>
        </w:rPr>
        <w:t>对评标委员会成员的纪律要求</w:t>
      </w:r>
      <w:bookmarkEnd w:id="240"/>
      <w:bookmarkEnd w:id="241"/>
      <w:bookmarkEnd w:id="242"/>
    </w:p>
    <w:p>
      <w:pPr>
        <w:spacing w:line="360" w:lineRule="auto"/>
        <w:ind w:firstLine="480" w:firstLineChars="200"/>
        <w:rPr>
          <w:rFonts w:ascii="宋体"/>
          <w:sz w:val="24"/>
          <w:highlight w:val="none"/>
        </w:rPr>
      </w:pPr>
      <w:r>
        <w:rPr>
          <w:rFonts w:hint="eastAsia" w:ascii="宋体" w:hAnsi="宋体"/>
          <w:sz w:val="24"/>
          <w:highlight w:val="none"/>
        </w:rPr>
        <w:t>评标委</w:t>
      </w:r>
      <w:bookmarkEnd w:id="243"/>
      <w:bookmarkEnd w:id="244"/>
      <w:bookmarkEnd w:id="245"/>
      <w:r>
        <w:rPr>
          <w:rFonts w:hint="eastAsia" w:ascii="宋体" w:hAnsi="宋体"/>
          <w:sz w:val="24"/>
          <w:highlight w:val="none"/>
        </w:rPr>
        <w:t>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spacing w:line="360" w:lineRule="auto"/>
        <w:ind w:firstLine="470" w:firstLineChars="196"/>
        <w:rPr>
          <w:rFonts w:ascii="宋体" w:cs="宋体"/>
          <w:sz w:val="24"/>
          <w:highlight w:val="none"/>
        </w:rPr>
      </w:pPr>
      <w:bookmarkStart w:id="246" w:name="_Toc339012174"/>
      <w:bookmarkStart w:id="247" w:name="_Toc331665336"/>
      <w:bookmarkStart w:id="248" w:name="_Toc339114157"/>
      <w:r>
        <w:rPr>
          <w:rFonts w:ascii="宋体" w:hAnsi="宋体" w:cs="宋体"/>
          <w:sz w:val="24"/>
          <w:highlight w:val="none"/>
        </w:rPr>
        <w:t xml:space="preserve">9.4 </w:t>
      </w:r>
      <w:bookmarkStart w:id="249" w:name="_Toc152042354"/>
      <w:bookmarkStart w:id="250" w:name="_Toc152045578"/>
      <w:bookmarkStart w:id="251" w:name="_Toc144974546"/>
      <w:r>
        <w:rPr>
          <w:rFonts w:hint="eastAsia" w:ascii="宋体" w:hAnsi="宋体" w:cs="宋体"/>
          <w:sz w:val="24"/>
          <w:highlight w:val="none"/>
        </w:rPr>
        <w:t>对与评标活动有关的工作人员的纪律要求</w:t>
      </w:r>
      <w:bookmarkEnd w:id="246"/>
      <w:bookmarkEnd w:id="247"/>
      <w:bookmarkEnd w:id="248"/>
    </w:p>
    <w:p>
      <w:pPr>
        <w:spacing w:line="360" w:lineRule="auto"/>
        <w:ind w:firstLine="480" w:firstLineChars="200"/>
        <w:rPr>
          <w:rFonts w:ascii="宋体"/>
          <w:sz w:val="24"/>
          <w:highlight w:val="none"/>
        </w:rPr>
      </w:pPr>
      <w:r>
        <w:rPr>
          <w:rFonts w:hint="eastAsia" w:ascii="宋体" w:hAnsi="宋体"/>
          <w:sz w:val="24"/>
          <w:highlight w:val="none"/>
        </w:rPr>
        <w:t>与评标</w:t>
      </w:r>
      <w:bookmarkEnd w:id="249"/>
      <w:bookmarkEnd w:id="250"/>
      <w:r>
        <w:rPr>
          <w:rFonts w:hint="eastAsia" w:ascii="宋体" w:hAnsi="宋体"/>
          <w:sz w:val="24"/>
          <w:highlight w:val="none"/>
        </w:rPr>
        <w:t>活</w:t>
      </w:r>
      <w:bookmarkStart w:id="252" w:name="_Toc152042355"/>
      <w:r>
        <w:rPr>
          <w:rFonts w:hint="eastAsia" w:ascii="宋体" w:hAnsi="宋体"/>
          <w:sz w:val="24"/>
          <w:highlight w:val="none"/>
        </w:rPr>
        <w:t>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ind w:firstLine="470" w:firstLineChars="196"/>
        <w:rPr>
          <w:rFonts w:ascii="宋体" w:cs="宋体"/>
          <w:sz w:val="24"/>
          <w:highlight w:val="none"/>
        </w:rPr>
      </w:pPr>
      <w:bookmarkStart w:id="253" w:name="_Toc339012175"/>
      <w:bookmarkStart w:id="254" w:name="_Toc339114158"/>
      <w:bookmarkStart w:id="255" w:name="_Toc331665337"/>
      <w:r>
        <w:rPr>
          <w:rFonts w:ascii="宋体" w:hAnsi="宋体" w:cs="宋体"/>
          <w:sz w:val="24"/>
          <w:highlight w:val="none"/>
        </w:rPr>
        <w:t>9.5</w:t>
      </w:r>
      <w:bookmarkEnd w:id="252"/>
      <w:r>
        <w:rPr>
          <w:rFonts w:ascii="宋体" w:hAnsi="宋体" w:cs="宋体"/>
          <w:sz w:val="24"/>
          <w:highlight w:val="none"/>
        </w:rPr>
        <w:t xml:space="preserve"> </w:t>
      </w:r>
      <w:bookmarkStart w:id="256" w:name="_Toc152045579"/>
      <w:bookmarkStart w:id="257" w:name="_Toc152042356"/>
      <w:r>
        <w:rPr>
          <w:rFonts w:hint="eastAsia" w:ascii="宋体" w:hAnsi="宋体" w:cs="宋体"/>
          <w:sz w:val="24"/>
          <w:highlight w:val="none"/>
        </w:rPr>
        <w:t>投诉</w:t>
      </w:r>
      <w:bookmarkEnd w:id="253"/>
      <w:bookmarkEnd w:id="254"/>
      <w:bookmarkEnd w:id="255"/>
    </w:p>
    <w:p>
      <w:pPr>
        <w:spacing w:line="360" w:lineRule="auto"/>
        <w:ind w:firstLine="480" w:firstLineChars="200"/>
        <w:rPr>
          <w:rFonts w:ascii="宋体"/>
          <w:sz w:val="24"/>
          <w:highlight w:val="none"/>
        </w:rPr>
      </w:pPr>
      <w:r>
        <w:rPr>
          <w:rFonts w:hint="eastAsia" w:ascii="宋体" w:hAnsi="宋体"/>
          <w:sz w:val="24"/>
          <w:highlight w:val="none"/>
        </w:rPr>
        <w:t>供应商</w:t>
      </w:r>
      <w:bookmarkEnd w:id="251"/>
      <w:bookmarkEnd w:id="256"/>
      <w:bookmarkEnd w:id="257"/>
      <w:r>
        <w:rPr>
          <w:rFonts w:hint="eastAsia" w:ascii="宋体" w:hAnsi="宋体"/>
          <w:sz w:val="24"/>
          <w:highlight w:val="none"/>
        </w:rPr>
        <w:t>和其他利害关系人认为本次招标活动违反法律、法规和规章规定的，有权向有关行政监督部门投诉。</w:t>
      </w:r>
    </w:p>
    <w:p>
      <w:pPr>
        <w:spacing w:line="360" w:lineRule="auto"/>
        <w:ind w:firstLine="470" w:firstLineChars="196"/>
        <w:rPr>
          <w:rFonts w:ascii="宋体" w:cs="宋体"/>
          <w:sz w:val="24"/>
          <w:highlight w:val="none"/>
        </w:rPr>
      </w:pPr>
      <w:r>
        <w:rPr>
          <w:rFonts w:ascii="宋体" w:hAnsi="宋体" w:cs="宋体"/>
          <w:sz w:val="24"/>
          <w:highlight w:val="none"/>
        </w:rPr>
        <w:t>9.6</w:t>
      </w:r>
      <w:r>
        <w:rPr>
          <w:rFonts w:hint="eastAsia" w:ascii="宋体" w:hAnsi="宋体" w:cs="宋体"/>
          <w:sz w:val="24"/>
          <w:highlight w:val="none"/>
        </w:rPr>
        <w:t>特别说明：</w:t>
      </w:r>
    </w:p>
    <w:p>
      <w:pPr>
        <w:spacing w:line="360" w:lineRule="auto"/>
        <w:ind w:firstLine="480" w:firstLineChars="200"/>
        <w:rPr>
          <w:rFonts w:ascii="宋体"/>
          <w:sz w:val="24"/>
          <w:highlight w:val="none"/>
        </w:rPr>
      </w:pPr>
      <w:r>
        <w:rPr>
          <w:rFonts w:ascii="宋体" w:hAnsi="宋体"/>
          <w:sz w:val="24"/>
          <w:highlight w:val="none"/>
        </w:rPr>
        <w:t>1.</w:t>
      </w:r>
      <w:r>
        <w:rPr>
          <w:rFonts w:hint="eastAsia" w:ascii="宋体" w:hAnsi="宋体"/>
          <w:sz w:val="24"/>
          <w:highlight w:val="none"/>
        </w:rPr>
        <w:t>供应商投标所使用的资格、信誉、荣誉、业绩与企业认证必须为本法人所拥有。供应商投标所使用的采购项目实施人员必须为本法人员工（或必须为本法人或控股公司正式员工）。</w:t>
      </w:r>
    </w:p>
    <w:p>
      <w:pPr>
        <w:spacing w:line="360" w:lineRule="auto"/>
        <w:ind w:firstLine="480" w:firstLineChars="200"/>
        <w:rPr>
          <w:rFonts w:ascii="宋体"/>
          <w:sz w:val="24"/>
          <w:highlight w:val="none"/>
        </w:rPr>
      </w:pPr>
      <w:r>
        <w:rPr>
          <w:rFonts w:ascii="宋体" w:hAnsi="宋体"/>
          <w:sz w:val="24"/>
          <w:highlight w:val="none"/>
        </w:rPr>
        <w:t>2.</w:t>
      </w:r>
      <w:r>
        <w:rPr>
          <w:rFonts w:hint="eastAsia" w:ascii="宋体" w:hAnsi="宋体"/>
          <w:sz w:val="24"/>
          <w:highlight w:val="none"/>
        </w:rPr>
        <w:t>供应商应仔细阅读招标文件的所有内容，按照招标文件的要求提交投标文件，并对所提供的全部资料的真实性承担法律责任。</w:t>
      </w:r>
    </w:p>
    <w:p>
      <w:pPr>
        <w:spacing w:line="360" w:lineRule="auto"/>
        <w:ind w:firstLine="480" w:firstLineChars="200"/>
        <w:rPr>
          <w:rFonts w:ascii="宋体"/>
          <w:sz w:val="24"/>
          <w:highlight w:val="none"/>
        </w:rPr>
      </w:pPr>
      <w:r>
        <w:rPr>
          <w:rFonts w:ascii="宋体" w:hAnsi="宋体"/>
          <w:sz w:val="24"/>
          <w:highlight w:val="none"/>
        </w:rPr>
        <w:t>3.</w:t>
      </w:r>
      <w:r>
        <w:rPr>
          <w:rFonts w:hint="eastAsia" w:ascii="宋体" w:hAnsi="宋体"/>
          <w:sz w:val="24"/>
          <w:highlight w:val="none"/>
        </w:rPr>
        <w:t>供应商在投标活动中提供任何虚假材料</w:t>
      </w:r>
      <w:r>
        <w:rPr>
          <w:rFonts w:ascii="宋体"/>
          <w:sz w:val="24"/>
          <w:highlight w:val="none"/>
        </w:rPr>
        <w:t>,</w:t>
      </w:r>
      <w:r>
        <w:rPr>
          <w:rFonts w:hint="eastAsia" w:ascii="宋体" w:hAnsi="宋体"/>
          <w:sz w:val="24"/>
          <w:highlight w:val="none"/>
        </w:rPr>
        <w:t>其投标无效，并报监管部门查处；中标后发现的</w:t>
      </w:r>
      <w:r>
        <w:rPr>
          <w:rFonts w:ascii="宋体"/>
          <w:sz w:val="24"/>
          <w:highlight w:val="none"/>
        </w:rPr>
        <w:t>,</w:t>
      </w:r>
      <w:r>
        <w:rPr>
          <w:rFonts w:hint="eastAsia" w:ascii="宋体" w:hAnsi="宋体"/>
          <w:sz w:val="24"/>
          <w:highlight w:val="none"/>
        </w:rPr>
        <w:t>中标人须依照《中华人民共和国消费者权益保护法》第</w:t>
      </w:r>
      <w:r>
        <w:rPr>
          <w:rFonts w:ascii="宋体" w:hAnsi="宋体"/>
          <w:sz w:val="24"/>
          <w:highlight w:val="none"/>
        </w:rPr>
        <w:t>49</w:t>
      </w:r>
      <w:r>
        <w:rPr>
          <w:rFonts w:hint="eastAsia" w:ascii="宋体" w:hAnsi="宋体"/>
          <w:sz w:val="24"/>
          <w:highlight w:val="none"/>
        </w:rPr>
        <w:t>条之规定双倍赔偿采购人，且民事赔偿并不免除违法供应商的行政与刑事责任。</w:t>
      </w:r>
    </w:p>
    <w:p>
      <w:pPr>
        <w:tabs>
          <w:tab w:val="left" w:pos="360"/>
        </w:tabs>
        <w:snapToGrid w:val="0"/>
        <w:spacing w:line="360" w:lineRule="auto"/>
        <w:ind w:firstLine="499" w:firstLineChars="208"/>
        <w:rPr>
          <w:rFonts w:ascii="宋体"/>
          <w:color w:val="000000"/>
          <w:sz w:val="24"/>
          <w:highlight w:val="none"/>
        </w:rPr>
      </w:pPr>
      <w:r>
        <w:rPr>
          <w:rFonts w:ascii="宋体" w:hAnsi="宋体"/>
          <w:color w:val="000000"/>
          <w:sz w:val="24"/>
          <w:highlight w:val="none"/>
        </w:rPr>
        <w:t>4.</w:t>
      </w:r>
      <w:r>
        <w:rPr>
          <w:rFonts w:hint="eastAsia" w:ascii="宋体" w:hAnsi="宋体"/>
          <w:color w:val="000000"/>
          <w:sz w:val="24"/>
          <w:highlight w:val="none"/>
        </w:rPr>
        <w:t>本招标文件所称中小企业必须符合《政府采购促进中小企业发展</w:t>
      </w:r>
      <w:r>
        <w:rPr>
          <w:rFonts w:hint="eastAsia" w:ascii="宋体" w:hAnsi="宋体"/>
          <w:color w:val="000000"/>
          <w:sz w:val="24"/>
          <w:highlight w:val="none"/>
          <w:lang w:eastAsia="zh-CN"/>
        </w:rPr>
        <w:t>管理</w:t>
      </w:r>
      <w:r>
        <w:rPr>
          <w:rFonts w:hint="eastAsia" w:ascii="宋体" w:hAnsi="宋体"/>
          <w:color w:val="000000"/>
          <w:sz w:val="24"/>
          <w:highlight w:val="none"/>
        </w:rPr>
        <w:t>办法》第二条规定。</w:t>
      </w:r>
    </w:p>
    <w:p>
      <w:pPr>
        <w:spacing w:line="360" w:lineRule="auto"/>
        <w:rPr>
          <w:rFonts w:ascii="宋体" w:cs="宋体"/>
          <w:b/>
          <w:sz w:val="24"/>
          <w:highlight w:val="none"/>
        </w:rPr>
      </w:pPr>
      <w:r>
        <w:rPr>
          <w:rFonts w:hint="eastAsia" w:ascii="宋体" w:hAnsi="宋体" w:cs="宋体"/>
          <w:b/>
          <w:sz w:val="24"/>
          <w:highlight w:val="none"/>
          <w:lang w:val="en-US" w:eastAsia="zh-CN"/>
        </w:rPr>
        <w:t>10</w:t>
      </w:r>
      <w:r>
        <w:rPr>
          <w:rFonts w:ascii="宋体" w:hAnsi="宋体" w:cs="宋体"/>
          <w:b/>
          <w:sz w:val="24"/>
          <w:highlight w:val="none"/>
        </w:rPr>
        <w:t xml:space="preserve">. </w:t>
      </w:r>
      <w:r>
        <w:rPr>
          <w:rFonts w:hint="eastAsia" w:ascii="宋体" w:hAnsi="宋体" w:cs="宋体"/>
          <w:b/>
          <w:sz w:val="24"/>
          <w:highlight w:val="none"/>
        </w:rPr>
        <w:t>采购项目需要落实的政府采购政策：</w:t>
      </w:r>
    </w:p>
    <w:p>
      <w:pPr>
        <w:spacing w:line="360" w:lineRule="auto"/>
        <w:ind w:firstLine="472" w:firstLineChars="196"/>
        <w:rPr>
          <w:rFonts w:hint="eastAsia" w:ascii="宋体" w:hAnsi="宋体" w:eastAsia="宋体" w:cs="宋体"/>
          <w:b/>
          <w:sz w:val="24"/>
          <w:highlight w:val="none"/>
        </w:rPr>
      </w:pPr>
      <w:r>
        <w:rPr>
          <w:rFonts w:hint="eastAsia" w:ascii="宋体"/>
          <w:b/>
          <w:sz w:val="24"/>
          <w:highlight w:val="none"/>
          <w:lang w:val="en-US" w:eastAsia="zh-CN"/>
        </w:rPr>
        <w:t>10</w:t>
      </w:r>
      <w:r>
        <w:rPr>
          <w:rFonts w:ascii="宋体"/>
          <w:b/>
          <w:sz w:val="24"/>
          <w:highlight w:val="none"/>
        </w:rPr>
        <w:t>.1</w:t>
      </w:r>
      <w:r>
        <w:rPr>
          <w:rFonts w:hint="eastAsia" w:ascii="宋体" w:hAnsi="宋体" w:eastAsia="宋体" w:cs="宋体"/>
          <w:b/>
          <w:sz w:val="24"/>
          <w:highlight w:val="none"/>
        </w:rPr>
        <w:t>《政府采购促进中小企业发展管理办法》的通知--财库〔2020〕46号</w:t>
      </w:r>
    </w:p>
    <w:p>
      <w:pPr>
        <w:spacing w:line="360" w:lineRule="auto"/>
        <w:ind w:firstLine="480" w:firstLineChars="200"/>
        <w:rPr>
          <w:rFonts w:hint="eastAsia" w:ascii="宋体"/>
          <w:sz w:val="24"/>
          <w:highlight w:val="none"/>
        </w:rPr>
      </w:pPr>
      <w:r>
        <w:rPr>
          <w:rFonts w:hint="eastAsia" w:ascii="宋体"/>
          <w:sz w:val="24"/>
          <w:highlight w:val="none"/>
        </w:rPr>
        <w:t>根据</w:t>
      </w:r>
      <w:r>
        <w:rPr>
          <w:rFonts w:hint="eastAsia" w:ascii="宋体" w:hAnsi="宋体" w:eastAsia="宋体" w:cs="宋体"/>
          <w:i w:val="0"/>
          <w:caps w:val="0"/>
          <w:color w:val="auto"/>
          <w:spacing w:val="0"/>
          <w:sz w:val="24"/>
          <w:szCs w:val="24"/>
          <w:highlight w:val="none"/>
          <w:shd w:val="clear" w:color="auto" w:fill="FFFFFF"/>
        </w:rPr>
        <w:t>《政府采购促进中小企业发展管理办法》的通知--财库〔2020〕46号</w:t>
      </w:r>
      <w:r>
        <w:rPr>
          <w:rFonts w:hint="eastAsia" w:ascii="宋体"/>
          <w:sz w:val="24"/>
          <w:highlight w:val="none"/>
        </w:rPr>
        <w:t>规定，参加政府采购活动的中小企业应当提供《中小企业声明函》。供应商提供的《中小企业声明函》资料必须真实，否则，按照有关规定予以处理。</w:t>
      </w:r>
    </w:p>
    <w:p>
      <w:pPr>
        <w:spacing w:line="360" w:lineRule="auto"/>
        <w:ind w:firstLine="480" w:firstLineChars="200"/>
        <w:rPr>
          <w:rFonts w:hint="eastAsia" w:ascii="宋体" w:hAnsi="Times New Roman" w:eastAsia="宋体" w:cs="Times New Roman"/>
          <w:sz w:val="24"/>
          <w:highlight w:val="none"/>
          <w:lang w:eastAsia="zh-CN"/>
        </w:rPr>
      </w:pPr>
      <w:r>
        <w:rPr>
          <w:rFonts w:hint="eastAsia" w:ascii="宋体" w:cs="Times New Roman"/>
          <w:sz w:val="24"/>
          <w:highlight w:val="none"/>
          <w:lang w:eastAsia="zh-CN"/>
        </w:rPr>
        <w:t>对于未预留份额专门面向中小企业采购的采购项目，以及预留份额项目的非预留部分采购包中符合条件的小微企业，</w:t>
      </w:r>
      <w:r>
        <w:rPr>
          <w:rFonts w:hint="eastAsia" w:ascii="宋体" w:hAnsi="Times New Roman" w:eastAsia="宋体" w:cs="Times New Roman"/>
          <w:sz w:val="24"/>
          <w:highlight w:val="none"/>
        </w:rPr>
        <w:t>评标委员会对小型、微型企业的价格给予6%的扣除，用扣除后的价格参与评审</w:t>
      </w:r>
      <w:r>
        <w:rPr>
          <w:rFonts w:hint="eastAsia" w:ascii="宋体" w:hAnsi="Times New Roman" w:eastAsia="宋体" w:cs="Times New Roman"/>
          <w:sz w:val="24"/>
          <w:highlight w:val="none"/>
          <w:lang w:eastAsia="zh-CN"/>
        </w:rPr>
        <w:t>。</w:t>
      </w:r>
    </w:p>
    <w:p>
      <w:pPr>
        <w:spacing w:line="360" w:lineRule="auto"/>
        <w:ind w:firstLine="472" w:firstLineChars="196"/>
        <w:rPr>
          <w:rFonts w:ascii="宋体" w:cs="宋体"/>
          <w:b/>
          <w:kern w:val="0"/>
          <w:sz w:val="24"/>
          <w:highlight w:val="none"/>
        </w:rPr>
      </w:pPr>
      <w:r>
        <w:rPr>
          <w:rFonts w:hint="eastAsia" w:ascii="宋体" w:cs="宋体"/>
          <w:b/>
          <w:kern w:val="0"/>
          <w:sz w:val="24"/>
          <w:highlight w:val="none"/>
          <w:lang w:val="en-US" w:eastAsia="zh-CN"/>
        </w:rPr>
        <w:t>10</w:t>
      </w:r>
      <w:r>
        <w:rPr>
          <w:rFonts w:ascii="宋体" w:cs="宋体"/>
          <w:b/>
          <w:kern w:val="0"/>
          <w:sz w:val="24"/>
          <w:highlight w:val="none"/>
        </w:rPr>
        <w:t>.2</w:t>
      </w:r>
      <w:r>
        <w:rPr>
          <w:rFonts w:hint="eastAsia" w:ascii="宋体" w:cs="宋体"/>
          <w:b/>
          <w:kern w:val="0"/>
          <w:sz w:val="24"/>
          <w:highlight w:val="none"/>
        </w:rPr>
        <w:t>财政部司法部关于政府采购支持监狱企业发展有关问题的通知</w:t>
      </w:r>
      <w:r>
        <w:rPr>
          <w:rFonts w:ascii="宋体" w:cs="宋体"/>
          <w:b/>
          <w:kern w:val="0"/>
          <w:sz w:val="24"/>
          <w:highlight w:val="none"/>
        </w:rPr>
        <w:t>--</w:t>
      </w:r>
      <w:r>
        <w:rPr>
          <w:rFonts w:hint="eastAsia" w:ascii="宋体" w:cs="宋体"/>
          <w:b/>
          <w:kern w:val="0"/>
          <w:sz w:val="24"/>
          <w:highlight w:val="none"/>
        </w:rPr>
        <w:t>财库〔</w:t>
      </w:r>
      <w:r>
        <w:rPr>
          <w:rFonts w:ascii="宋体" w:cs="宋体"/>
          <w:b/>
          <w:kern w:val="0"/>
          <w:sz w:val="24"/>
          <w:highlight w:val="none"/>
        </w:rPr>
        <w:t>2014</w:t>
      </w:r>
      <w:r>
        <w:rPr>
          <w:rFonts w:hint="eastAsia" w:ascii="宋体" w:cs="宋体"/>
          <w:b/>
          <w:kern w:val="0"/>
          <w:sz w:val="24"/>
          <w:highlight w:val="none"/>
        </w:rPr>
        <w:t>〕</w:t>
      </w:r>
      <w:r>
        <w:rPr>
          <w:rFonts w:ascii="宋体" w:cs="宋体"/>
          <w:b/>
          <w:kern w:val="0"/>
          <w:sz w:val="24"/>
          <w:highlight w:val="none"/>
        </w:rPr>
        <w:t>68</w:t>
      </w:r>
      <w:r>
        <w:rPr>
          <w:rFonts w:hint="eastAsia" w:ascii="宋体" w:cs="宋体"/>
          <w:b/>
          <w:kern w:val="0"/>
          <w:sz w:val="24"/>
          <w:highlight w:val="none"/>
        </w:rPr>
        <w:t>号</w:t>
      </w:r>
      <w:r>
        <w:rPr>
          <w:rFonts w:ascii="宋体" w:cs="宋体"/>
          <w:b/>
          <w:kern w:val="0"/>
          <w:sz w:val="24"/>
          <w:highlight w:val="none"/>
        </w:rPr>
        <w:t xml:space="preserve"> </w:t>
      </w:r>
    </w:p>
    <w:p>
      <w:pPr>
        <w:spacing w:line="360" w:lineRule="auto"/>
        <w:ind w:firstLine="480" w:firstLineChars="200"/>
        <w:rPr>
          <w:rFonts w:ascii="宋体"/>
          <w:sz w:val="24"/>
          <w:highlight w:val="none"/>
        </w:rPr>
      </w:pPr>
      <w:r>
        <w:rPr>
          <w:rFonts w:hint="eastAsia" w:ascii="宋体"/>
          <w:sz w:val="24"/>
          <w:highlight w:val="none"/>
        </w:rPr>
        <w:t>根据《关于政府采购支持监狱企业发展有关问题的通知》（财库（</w:t>
      </w:r>
      <w:r>
        <w:rPr>
          <w:rFonts w:ascii="宋体"/>
          <w:sz w:val="24"/>
          <w:highlight w:val="none"/>
        </w:rPr>
        <w:t>2014</w:t>
      </w:r>
      <w:r>
        <w:rPr>
          <w:rFonts w:hint="eastAsia" w:ascii="宋体"/>
          <w:sz w:val="24"/>
          <w:highlight w:val="none"/>
        </w:rPr>
        <w:t>）</w:t>
      </w:r>
      <w:r>
        <w:rPr>
          <w:rFonts w:ascii="宋体"/>
          <w:sz w:val="24"/>
          <w:highlight w:val="none"/>
        </w:rPr>
        <w:t>68</w:t>
      </w:r>
      <w:r>
        <w:rPr>
          <w:rFonts w:hint="eastAsia" w:ascii="宋体"/>
          <w:sz w:val="24"/>
          <w:highlight w:val="none"/>
        </w:rPr>
        <w:t>号）规定，在政府采购活动中，监狱企业视同小型、微型企业，享受政府采购促进中小企业发展的政府采购政策。</w:t>
      </w:r>
    </w:p>
    <w:p>
      <w:pPr>
        <w:spacing w:line="360" w:lineRule="auto"/>
        <w:ind w:firstLine="472" w:firstLineChars="196"/>
        <w:rPr>
          <w:rFonts w:ascii="宋体" w:cs="宋体"/>
          <w:b/>
          <w:kern w:val="0"/>
          <w:sz w:val="24"/>
          <w:highlight w:val="none"/>
        </w:rPr>
      </w:pPr>
      <w:r>
        <w:rPr>
          <w:rFonts w:hint="eastAsia" w:ascii="宋体" w:cs="宋体"/>
          <w:b/>
          <w:kern w:val="0"/>
          <w:sz w:val="24"/>
          <w:highlight w:val="none"/>
          <w:lang w:val="en-US" w:eastAsia="zh-CN"/>
        </w:rPr>
        <w:t>10</w:t>
      </w:r>
      <w:r>
        <w:rPr>
          <w:rFonts w:ascii="宋体" w:cs="宋体"/>
          <w:b/>
          <w:kern w:val="0"/>
          <w:sz w:val="24"/>
          <w:highlight w:val="none"/>
        </w:rPr>
        <w:t>.3</w:t>
      </w:r>
      <w:r>
        <w:rPr>
          <w:rFonts w:hint="eastAsia" w:ascii="宋体" w:cs="宋体"/>
          <w:b/>
          <w:kern w:val="0"/>
          <w:sz w:val="24"/>
          <w:highlight w:val="none"/>
        </w:rPr>
        <w:t>《关于政府采购优先购买福利性企业产品和服务的意见》（陕民发（</w:t>
      </w:r>
      <w:r>
        <w:rPr>
          <w:rFonts w:ascii="宋体" w:cs="宋体"/>
          <w:b/>
          <w:kern w:val="0"/>
          <w:sz w:val="24"/>
          <w:highlight w:val="none"/>
        </w:rPr>
        <w:t>2015</w:t>
      </w:r>
      <w:r>
        <w:rPr>
          <w:rFonts w:hint="eastAsia" w:ascii="宋体" w:cs="宋体"/>
          <w:b/>
          <w:kern w:val="0"/>
          <w:sz w:val="24"/>
          <w:highlight w:val="none"/>
        </w:rPr>
        <w:t>）</w:t>
      </w:r>
      <w:r>
        <w:rPr>
          <w:rFonts w:ascii="宋体" w:cs="宋体"/>
          <w:b/>
          <w:kern w:val="0"/>
          <w:sz w:val="24"/>
          <w:highlight w:val="none"/>
        </w:rPr>
        <w:t>1</w:t>
      </w:r>
      <w:r>
        <w:rPr>
          <w:rFonts w:hint="eastAsia" w:ascii="宋体" w:cs="宋体"/>
          <w:b/>
          <w:kern w:val="0"/>
          <w:sz w:val="24"/>
          <w:highlight w:val="none"/>
        </w:rPr>
        <w:t>号）</w:t>
      </w:r>
    </w:p>
    <w:p>
      <w:pPr>
        <w:spacing w:line="360" w:lineRule="auto"/>
        <w:ind w:firstLine="480" w:firstLineChars="200"/>
        <w:rPr>
          <w:rFonts w:ascii="宋体"/>
          <w:sz w:val="24"/>
          <w:highlight w:val="none"/>
        </w:rPr>
      </w:pPr>
      <w:r>
        <w:rPr>
          <w:rFonts w:hint="eastAsia" w:ascii="宋体"/>
          <w:sz w:val="24"/>
          <w:highlight w:val="none"/>
        </w:rPr>
        <w:t>根据《关于政府采购优先购买福利性企业产品和服务的意见》（陕民发（</w:t>
      </w:r>
      <w:r>
        <w:rPr>
          <w:rFonts w:ascii="宋体"/>
          <w:sz w:val="24"/>
          <w:highlight w:val="none"/>
        </w:rPr>
        <w:t>2015</w:t>
      </w:r>
      <w:r>
        <w:rPr>
          <w:rFonts w:hint="eastAsia" w:ascii="宋体"/>
          <w:sz w:val="24"/>
          <w:highlight w:val="none"/>
        </w:rPr>
        <w:t>）</w:t>
      </w:r>
      <w:r>
        <w:rPr>
          <w:rFonts w:ascii="宋体"/>
          <w:sz w:val="24"/>
          <w:highlight w:val="none"/>
        </w:rPr>
        <w:t>1</w:t>
      </w:r>
      <w:r>
        <w:rPr>
          <w:rFonts w:hint="eastAsia" w:ascii="宋体"/>
          <w:sz w:val="24"/>
          <w:highlight w:val="none"/>
        </w:rPr>
        <w:t>号）规定，在政府采购活动中，本省福利性企业享受我省规定的采购扶持政策。</w:t>
      </w:r>
    </w:p>
    <w:p>
      <w:pPr>
        <w:spacing w:line="360" w:lineRule="auto"/>
        <w:ind w:firstLine="472" w:firstLineChars="196"/>
        <w:rPr>
          <w:rFonts w:ascii="宋体" w:cs="宋体"/>
          <w:b/>
          <w:kern w:val="0"/>
          <w:sz w:val="24"/>
          <w:highlight w:val="none"/>
        </w:rPr>
      </w:pPr>
      <w:r>
        <w:rPr>
          <w:rFonts w:hint="eastAsia" w:ascii="宋体" w:cs="宋体"/>
          <w:b/>
          <w:kern w:val="0"/>
          <w:sz w:val="24"/>
          <w:highlight w:val="none"/>
          <w:lang w:val="en-US" w:eastAsia="zh-CN"/>
        </w:rPr>
        <w:t>10</w:t>
      </w:r>
      <w:r>
        <w:rPr>
          <w:rFonts w:ascii="宋体" w:cs="宋体"/>
          <w:b/>
          <w:kern w:val="0"/>
          <w:sz w:val="24"/>
          <w:highlight w:val="none"/>
        </w:rPr>
        <w:t>.4</w:t>
      </w:r>
      <w:r>
        <w:rPr>
          <w:rFonts w:hint="eastAsia" w:ascii="宋体" w:cs="宋体"/>
          <w:b/>
          <w:kern w:val="0"/>
          <w:sz w:val="24"/>
          <w:highlight w:val="none"/>
        </w:rPr>
        <w:t>《国务院办公厅关于建立政府强制采购节能产品制度的通知》</w:t>
      </w:r>
      <w:r>
        <w:rPr>
          <w:rFonts w:ascii="宋体" w:cs="宋体"/>
          <w:b/>
          <w:kern w:val="0"/>
          <w:sz w:val="24"/>
          <w:highlight w:val="none"/>
        </w:rPr>
        <w:t>--</w:t>
      </w:r>
      <w:r>
        <w:rPr>
          <w:rFonts w:hint="eastAsia" w:ascii="宋体" w:cs="宋体"/>
          <w:b/>
          <w:kern w:val="0"/>
          <w:sz w:val="24"/>
          <w:highlight w:val="none"/>
        </w:rPr>
        <w:t>国办发〔</w:t>
      </w:r>
      <w:r>
        <w:rPr>
          <w:rFonts w:ascii="宋体" w:cs="宋体"/>
          <w:b/>
          <w:kern w:val="0"/>
          <w:sz w:val="24"/>
          <w:highlight w:val="none"/>
        </w:rPr>
        <w:t>2007</w:t>
      </w:r>
      <w:r>
        <w:rPr>
          <w:rFonts w:hint="eastAsia" w:ascii="宋体" w:cs="宋体"/>
          <w:b/>
          <w:kern w:val="0"/>
          <w:sz w:val="24"/>
          <w:highlight w:val="none"/>
        </w:rPr>
        <w:t>〕</w:t>
      </w:r>
      <w:r>
        <w:rPr>
          <w:rFonts w:ascii="宋体" w:cs="宋体"/>
          <w:b/>
          <w:kern w:val="0"/>
          <w:sz w:val="24"/>
          <w:highlight w:val="none"/>
        </w:rPr>
        <w:t>51</w:t>
      </w:r>
      <w:r>
        <w:rPr>
          <w:rFonts w:hint="eastAsia" w:ascii="宋体" w:cs="宋体"/>
          <w:b/>
          <w:kern w:val="0"/>
          <w:sz w:val="24"/>
          <w:highlight w:val="none"/>
        </w:rPr>
        <w:t>号</w:t>
      </w:r>
    </w:p>
    <w:p>
      <w:pPr>
        <w:spacing w:line="360" w:lineRule="auto"/>
        <w:ind w:firstLine="480" w:firstLineChars="200"/>
        <w:rPr>
          <w:rFonts w:ascii="宋体"/>
          <w:sz w:val="24"/>
          <w:highlight w:val="none"/>
        </w:rPr>
      </w:pPr>
      <w:r>
        <w:rPr>
          <w:rFonts w:hint="eastAsia" w:ascii="宋体"/>
          <w:sz w:val="24"/>
          <w:highlight w:val="none"/>
        </w:rPr>
        <w:t>各级政府机构使用财政性资金进行政府采购活动时，在技术、服务等指标满足采购需求的前提下，要优先采购节能产品，对部分节能效果、性能等达到要求的产品，实行强制采购。</w:t>
      </w:r>
    </w:p>
    <w:p>
      <w:pPr>
        <w:spacing w:line="360" w:lineRule="auto"/>
        <w:ind w:firstLine="472" w:firstLineChars="196"/>
        <w:rPr>
          <w:rFonts w:ascii="宋体" w:cs="宋体"/>
          <w:b/>
          <w:kern w:val="0"/>
          <w:sz w:val="24"/>
          <w:highlight w:val="none"/>
        </w:rPr>
      </w:pPr>
      <w:r>
        <w:rPr>
          <w:rFonts w:hint="eastAsia" w:ascii="宋体" w:cs="宋体"/>
          <w:b/>
          <w:kern w:val="0"/>
          <w:sz w:val="24"/>
          <w:highlight w:val="none"/>
          <w:lang w:val="en-US" w:eastAsia="zh-CN"/>
        </w:rPr>
        <w:t>10</w:t>
      </w:r>
      <w:r>
        <w:rPr>
          <w:rFonts w:ascii="宋体" w:cs="宋体"/>
          <w:b/>
          <w:kern w:val="0"/>
          <w:sz w:val="24"/>
          <w:highlight w:val="none"/>
        </w:rPr>
        <w:t>.5</w:t>
      </w:r>
      <w:r>
        <w:rPr>
          <w:rFonts w:hint="eastAsia" w:ascii="宋体" w:cs="宋体"/>
          <w:b/>
          <w:kern w:val="0"/>
          <w:sz w:val="24"/>
          <w:highlight w:val="none"/>
        </w:rPr>
        <w:t>《环境标志产品政府采购实施的意见》</w:t>
      </w:r>
      <w:r>
        <w:rPr>
          <w:rFonts w:ascii="宋体" w:cs="宋体"/>
          <w:b/>
          <w:kern w:val="0"/>
          <w:sz w:val="24"/>
          <w:highlight w:val="none"/>
        </w:rPr>
        <w:t>--</w:t>
      </w:r>
      <w:r>
        <w:rPr>
          <w:rFonts w:hint="eastAsia" w:ascii="宋体" w:cs="宋体"/>
          <w:b/>
          <w:kern w:val="0"/>
          <w:sz w:val="24"/>
          <w:highlight w:val="none"/>
        </w:rPr>
        <w:t>财库</w:t>
      </w:r>
      <w:r>
        <w:rPr>
          <w:rFonts w:ascii="宋体" w:cs="宋体"/>
          <w:b/>
          <w:kern w:val="0"/>
          <w:sz w:val="24"/>
          <w:highlight w:val="none"/>
        </w:rPr>
        <w:t>[2006]90</w:t>
      </w:r>
      <w:r>
        <w:rPr>
          <w:rFonts w:hint="eastAsia" w:ascii="宋体" w:cs="宋体"/>
          <w:b/>
          <w:kern w:val="0"/>
          <w:sz w:val="24"/>
          <w:highlight w:val="none"/>
        </w:rPr>
        <w:t>号</w:t>
      </w:r>
    </w:p>
    <w:p>
      <w:pPr>
        <w:tabs>
          <w:tab w:val="left" w:pos="360"/>
        </w:tabs>
        <w:snapToGrid w:val="0"/>
        <w:spacing w:line="360" w:lineRule="auto"/>
        <w:ind w:firstLine="480" w:firstLineChars="200"/>
        <w:rPr>
          <w:rFonts w:ascii="宋体"/>
          <w:sz w:val="24"/>
          <w:highlight w:val="none"/>
        </w:rPr>
      </w:pPr>
      <w:r>
        <w:rPr>
          <w:rFonts w:hint="eastAsia" w:ascii="宋体"/>
          <w:sz w:val="24"/>
          <w:highlight w:val="none"/>
        </w:rPr>
        <w:t>政府采购属于环境标志品目清单中产品时，在技术、服务等指标同等条件下，应当优先采购环境标志清单品目所列的节能产品。</w:t>
      </w:r>
    </w:p>
    <w:p>
      <w:pPr>
        <w:tabs>
          <w:tab w:val="left" w:pos="360"/>
        </w:tabs>
        <w:snapToGrid w:val="0"/>
        <w:spacing w:line="360" w:lineRule="auto"/>
        <w:ind w:firstLine="480" w:firstLineChars="200"/>
        <w:rPr>
          <w:rFonts w:ascii="宋体"/>
          <w:sz w:val="24"/>
          <w:highlight w:val="none"/>
        </w:rPr>
      </w:pPr>
      <w:r>
        <w:rPr>
          <w:rFonts w:hint="eastAsia" w:ascii="宋体"/>
          <w:sz w:val="24"/>
          <w:highlight w:val="none"/>
        </w:rPr>
        <w:t>在投标时供应商应提供有效证明材料。（注：属于环境标志品目清单范围中实施政府优先采购的，依据提供的品目清单和国家确认的认证机构出具的认证证书实施政府优先采购）。</w:t>
      </w:r>
    </w:p>
    <w:p>
      <w:pPr>
        <w:tabs>
          <w:tab w:val="left" w:pos="360"/>
        </w:tabs>
        <w:snapToGrid w:val="0"/>
        <w:spacing w:line="360" w:lineRule="auto"/>
        <w:ind w:firstLine="472" w:firstLineChars="196"/>
        <w:rPr>
          <w:rFonts w:ascii="宋体"/>
          <w:b/>
          <w:sz w:val="24"/>
          <w:highlight w:val="none"/>
        </w:rPr>
      </w:pPr>
      <w:r>
        <w:rPr>
          <w:rFonts w:hint="eastAsia" w:ascii="宋体"/>
          <w:b/>
          <w:sz w:val="24"/>
          <w:highlight w:val="none"/>
          <w:lang w:val="en-US" w:eastAsia="zh-CN"/>
        </w:rPr>
        <w:t>10</w:t>
      </w:r>
      <w:r>
        <w:rPr>
          <w:rFonts w:ascii="宋体"/>
          <w:b/>
          <w:sz w:val="24"/>
          <w:highlight w:val="none"/>
        </w:rPr>
        <w:t>.6</w:t>
      </w:r>
      <w:r>
        <w:rPr>
          <w:rFonts w:hint="eastAsia" w:ascii="宋体"/>
          <w:b/>
          <w:sz w:val="24"/>
          <w:highlight w:val="none"/>
        </w:rPr>
        <w:t>《关于促进残疾人就业政府采购政策的通知》</w:t>
      </w:r>
      <w:r>
        <w:rPr>
          <w:rFonts w:ascii="宋体"/>
          <w:b/>
          <w:sz w:val="24"/>
          <w:highlight w:val="none"/>
        </w:rPr>
        <w:t>--</w:t>
      </w:r>
      <w:r>
        <w:rPr>
          <w:rFonts w:hint="eastAsia" w:ascii="宋体"/>
          <w:b/>
          <w:sz w:val="24"/>
          <w:highlight w:val="none"/>
        </w:rPr>
        <w:t>财库〔</w:t>
      </w:r>
      <w:r>
        <w:rPr>
          <w:rFonts w:ascii="宋体"/>
          <w:b/>
          <w:sz w:val="24"/>
          <w:highlight w:val="none"/>
        </w:rPr>
        <w:t>2017</w:t>
      </w:r>
      <w:r>
        <w:rPr>
          <w:rFonts w:hint="eastAsia" w:ascii="宋体"/>
          <w:b/>
          <w:sz w:val="24"/>
          <w:highlight w:val="none"/>
        </w:rPr>
        <w:t>〕</w:t>
      </w:r>
      <w:r>
        <w:rPr>
          <w:rFonts w:ascii="宋体"/>
          <w:b/>
          <w:sz w:val="24"/>
          <w:highlight w:val="none"/>
        </w:rPr>
        <w:t>141</w:t>
      </w:r>
      <w:r>
        <w:rPr>
          <w:rFonts w:hint="eastAsia" w:ascii="宋体"/>
          <w:b/>
          <w:sz w:val="24"/>
          <w:highlight w:val="none"/>
        </w:rPr>
        <w:t>号</w:t>
      </w:r>
    </w:p>
    <w:p>
      <w:pPr>
        <w:tabs>
          <w:tab w:val="left" w:pos="360"/>
        </w:tabs>
        <w:snapToGrid w:val="0"/>
        <w:spacing w:line="360" w:lineRule="auto"/>
        <w:rPr>
          <w:rFonts w:ascii="宋体"/>
          <w:sz w:val="24"/>
          <w:highlight w:val="none"/>
        </w:rPr>
      </w:pPr>
      <w:r>
        <w:rPr>
          <w:rFonts w:ascii="宋体"/>
          <w:b/>
          <w:sz w:val="24"/>
          <w:highlight w:val="none"/>
        </w:rPr>
        <w:t xml:space="preserve">   </w:t>
      </w:r>
      <w:r>
        <w:rPr>
          <w:rFonts w:hint="eastAsia" w:ascii="宋体"/>
          <w:sz w:val="24"/>
          <w:highlight w:val="none"/>
        </w:rPr>
        <w:t>符合条件的残疾人福利性单位在参加政府采购活动时，应当提供本通知规定的《残疾人福利性单位声明函》，并对声明的真实性负责。</w:t>
      </w:r>
      <w:r>
        <w:rPr>
          <w:rFonts w:ascii="宋体"/>
          <w:sz w:val="24"/>
          <w:highlight w:val="none"/>
        </w:rPr>
        <w:t xml:space="preserve"> </w:t>
      </w:r>
      <w:r>
        <w:rPr>
          <w:rFonts w:hint="eastAsia" w:ascii="宋体"/>
          <w:sz w:val="24"/>
          <w:highlight w:val="none"/>
        </w:rPr>
        <w:t>供应商提供的《残疾人福利性单位声明函》与事实不符的，依照《政府采购法》第七十七条第一款的规定追究法律责任。</w:t>
      </w:r>
    </w:p>
    <w:p>
      <w:pPr>
        <w:tabs>
          <w:tab w:val="left" w:pos="360"/>
        </w:tabs>
        <w:snapToGrid w:val="0"/>
        <w:spacing w:line="360" w:lineRule="auto"/>
        <w:ind w:firstLine="480" w:firstLineChars="200"/>
        <w:rPr>
          <w:rFonts w:ascii="宋体"/>
          <w:sz w:val="24"/>
          <w:highlight w:val="none"/>
        </w:rPr>
      </w:pPr>
      <w:r>
        <w:rPr>
          <w:rFonts w:hint="eastAsia" w:ascii="宋体"/>
          <w:sz w:val="24"/>
          <w:highlight w:val="none"/>
        </w:rPr>
        <w:t>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adjustRightInd w:val="0"/>
        <w:snapToGrid w:val="0"/>
        <w:spacing w:line="360" w:lineRule="auto"/>
        <w:ind w:firstLine="472" w:firstLineChars="196"/>
        <w:rPr>
          <w:rFonts w:ascii="宋体" w:cs="宋体"/>
          <w:b/>
          <w:kern w:val="0"/>
          <w:sz w:val="24"/>
          <w:highlight w:val="none"/>
        </w:rPr>
      </w:pPr>
      <w:r>
        <w:rPr>
          <w:rFonts w:hint="eastAsia" w:ascii="宋体" w:cs="宋体"/>
          <w:b/>
          <w:kern w:val="0"/>
          <w:sz w:val="24"/>
          <w:highlight w:val="none"/>
          <w:lang w:val="en-US" w:eastAsia="zh-CN"/>
        </w:rPr>
        <w:t>10</w:t>
      </w:r>
      <w:r>
        <w:rPr>
          <w:rFonts w:ascii="宋体" w:cs="宋体"/>
          <w:b/>
          <w:kern w:val="0"/>
          <w:sz w:val="24"/>
          <w:highlight w:val="none"/>
        </w:rPr>
        <w:t>.7</w:t>
      </w:r>
      <w:r>
        <w:rPr>
          <w:rFonts w:hint="eastAsia" w:ascii="宋体" w:cs="宋体"/>
          <w:b/>
          <w:kern w:val="0"/>
          <w:sz w:val="24"/>
          <w:highlight w:val="none"/>
        </w:rPr>
        <w:t>财政部国家发展改革委关于印发《节能产品政府采购实施意见》的通知</w:t>
      </w:r>
      <w:r>
        <w:rPr>
          <w:rFonts w:ascii="宋体" w:cs="宋体"/>
          <w:b/>
          <w:kern w:val="0"/>
          <w:sz w:val="24"/>
          <w:highlight w:val="none"/>
        </w:rPr>
        <w:t>--</w:t>
      </w:r>
      <w:r>
        <w:rPr>
          <w:rFonts w:hint="eastAsia" w:ascii="宋体" w:cs="宋体"/>
          <w:b/>
          <w:kern w:val="0"/>
          <w:sz w:val="24"/>
          <w:highlight w:val="none"/>
        </w:rPr>
        <w:t>（财库</w:t>
      </w:r>
      <w:r>
        <w:rPr>
          <w:rFonts w:ascii="宋体" w:cs="宋体"/>
          <w:b/>
          <w:kern w:val="0"/>
          <w:sz w:val="24"/>
          <w:highlight w:val="none"/>
        </w:rPr>
        <w:t>[2004]185</w:t>
      </w:r>
      <w:r>
        <w:rPr>
          <w:rFonts w:hint="eastAsia" w:ascii="宋体" w:cs="宋体"/>
          <w:b/>
          <w:kern w:val="0"/>
          <w:sz w:val="24"/>
          <w:highlight w:val="none"/>
        </w:rPr>
        <w:t>号）</w:t>
      </w:r>
    </w:p>
    <w:p>
      <w:pPr>
        <w:tabs>
          <w:tab w:val="left" w:pos="360"/>
        </w:tabs>
        <w:adjustRightInd w:val="0"/>
        <w:snapToGrid w:val="0"/>
        <w:spacing w:line="360" w:lineRule="auto"/>
        <w:ind w:firstLine="470" w:firstLineChars="196"/>
        <w:rPr>
          <w:rFonts w:ascii="宋体"/>
          <w:sz w:val="24"/>
          <w:highlight w:val="none"/>
        </w:rPr>
      </w:pPr>
      <w:r>
        <w:rPr>
          <w:rFonts w:hint="eastAsia" w:ascii="宋体"/>
          <w:sz w:val="24"/>
          <w:highlight w:val="none"/>
        </w:rPr>
        <w:t>政府采购属于节能品目清单中产品时，在技术、服务等指标同等条件下，应当优先采购节能清单品目所列的节能产品。</w:t>
      </w:r>
    </w:p>
    <w:p>
      <w:pPr>
        <w:tabs>
          <w:tab w:val="left" w:pos="360"/>
        </w:tabs>
        <w:snapToGrid w:val="0"/>
        <w:spacing w:line="360" w:lineRule="auto"/>
        <w:ind w:firstLine="480" w:firstLineChars="200"/>
        <w:rPr>
          <w:rFonts w:ascii="宋体"/>
          <w:sz w:val="24"/>
          <w:highlight w:val="none"/>
        </w:rPr>
      </w:pPr>
      <w:r>
        <w:rPr>
          <w:rFonts w:hint="eastAsia" w:ascii="宋体"/>
          <w:sz w:val="24"/>
          <w:highlight w:val="none"/>
        </w:rPr>
        <w:t>在投标时供应商应提供有效证明材料。（注：属于节能品目清单范围中实施政府优先采购的，依据提供的品目清单和国家确认的认证机构出具的认证证书实施政府优先采购）。</w:t>
      </w:r>
    </w:p>
    <w:p>
      <w:pPr>
        <w:autoSpaceDE w:val="0"/>
        <w:autoSpaceDN w:val="0"/>
        <w:adjustRightInd w:val="0"/>
        <w:snapToGrid w:val="0"/>
        <w:spacing w:line="360" w:lineRule="auto"/>
        <w:ind w:firstLine="482" w:firstLineChars="200"/>
        <w:rPr>
          <w:rFonts w:hint="eastAsia" w:ascii="宋体" w:hAnsi="宋体"/>
          <w:b/>
          <w:sz w:val="24"/>
          <w:highlight w:val="none"/>
        </w:rPr>
      </w:pPr>
      <w:r>
        <w:rPr>
          <w:rFonts w:hint="eastAsia" w:ascii="宋体" w:hAnsi="宋体"/>
          <w:b/>
          <w:sz w:val="24"/>
          <w:highlight w:val="none"/>
          <w:lang w:val="en-US" w:eastAsia="zh-CN"/>
        </w:rPr>
        <w:t>10</w:t>
      </w:r>
      <w:r>
        <w:rPr>
          <w:rFonts w:ascii="宋体" w:hAnsi="宋体"/>
          <w:b/>
          <w:sz w:val="24"/>
          <w:highlight w:val="none"/>
        </w:rPr>
        <w:t xml:space="preserve">.8 </w:t>
      </w:r>
      <w:r>
        <w:rPr>
          <w:rFonts w:hint="eastAsia" w:ascii="宋体" w:hAnsi="宋体"/>
          <w:b/>
          <w:sz w:val="24"/>
          <w:highlight w:val="none"/>
        </w:rPr>
        <w:t>《关于运用政府采购政策支持乡村产业振兴的通知》（财库〔2021〕19 号）</w:t>
      </w:r>
    </w:p>
    <w:p>
      <w:pPr>
        <w:tabs>
          <w:tab w:val="left" w:pos="360"/>
        </w:tabs>
        <w:snapToGrid w:val="0"/>
        <w:spacing w:line="360" w:lineRule="auto"/>
        <w:ind w:firstLine="480" w:firstLineChars="200"/>
        <w:rPr>
          <w:rFonts w:ascii="宋体"/>
          <w:sz w:val="24"/>
          <w:highlight w:val="none"/>
        </w:rPr>
      </w:pPr>
      <w:r>
        <w:rPr>
          <w:rFonts w:hint="eastAsia" w:ascii="宋体"/>
          <w:sz w:val="24"/>
          <w:highlight w:val="none"/>
        </w:rPr>
        <w:t>脱贫地区农副产品是指在832个脱贫县域内注册的企业、农民专业合作社、家庭农场等出产的农副产品。</w:t>
      </w:r>
    </w:p>
    <w:p>
      <w:pPr>
        <w:adjustRightInd w:val="0"/>
        <w:snapToGrid w:val="0"/>
        <w:spacing w:line="360" w:lineRule="auto"/>
        <w:rPr>
          <w:rFonts w:ascii="宋体" w:cs="宋体"/>
          <w:b/>
          <w:sz w:val="24"/>
          <w:highlight w:val="none"/>
        </w:rPr>
      </w:pPr>
      <w:r>
        <w:rPr>
          <w:rFonts w:hint="eastAsia" w:ascii="宋体" w:hAnsi="宋体" w:cs="宋体"/>
          <w:b/>
          <w:sz w:val="24"/>
          <w:highlight w:val="none"/>
          <w:lang w:val="en-US" w:eastAsia="zh-CN"/>
        </w:rPr>
        <w:t>11</w:t>
      </w:r>
      <w:r>
        <w:rPr>
          <w:rFonts w:ascii="宋体" w:hAnsi="宋体" w:cs="宋体"/>
          <w:b/>
          <w:sz w:val="24"/>
          <w:highlight w:val="none"/>
        </w:rPr>
        <w:t>.</w:t>
      </w:r>
      <w:r>
        <w:rPr>
          <w:rFonts w:hint="eastAsia" w:ascii="宋体" w:hAnsi="宋体" w:cs="宋体"/>
          <w:b/>
          <w:sz w:val="24"/>
          <w:highlight w:val="none"/>
        </w:rPr>
        <w:t>评标过程的监控</w:t>
      </w:r>
    </w:p>
    <w:p>
      <w:pPr>
        <w:adjustRightInd w:val="0"/>
        <w:snapToGrid w:val="0"/>
        <w:spacing w:line="360" w:lineRule="auto"/>
        <w:ind w:firstLine="540" w:firstLineChars="225"/>
        <w:rPr>
          <w:sz w:val="24"/>
          <w:highlight w:val="none"/>
        </w:rPr>
      </w:pPr>
      <w:r>
        <w:rPr>
          <w:rFonts w:hint="eastAsia"/>
          <w:sz w:val="24"/>
          <w:highlight w:val="none"/>
        </w:rPr>
        <w:t>本项目评标过程实行全程录音、录像监控，供应商在评标过程中所进行的试图影响评标结果的不公正活动，可能导致其投标被拒绝。</w:t>
      </w:r>
    </w:p>
    <w:p>
      <w:pPr>
        <w:adjustRightInd w:val="0"/>
        <w:snapToGrid w:val="0"/>
        <w:spacing w:line="360" w:lineRule="auto"/>
        <w:rPr>
          <w:rFonts w:ascii="宋体" w:cs="宋体"/>
          <w:b/>
          <w:sz w:val="24"/>
          <w:highlight w:val="none"/>
        </w:rPr>
      </w:pPr>
      <w:r>
        <w:rPr>
          <w:rFonts w:hint="eastAsia" w:ascii="宋体" w:hAnsi="宋体" w:cs="宋体"/>
          <w:b/>
          <w:sz w:val="24"/>
          <w:highlight w:val="none"/>
          <w:lang w:val="en-US" w:eastAsia="zh-CN"/>
        </w:rPr>
        <w:t>12</w:t>
      </w:r>
      <w:r>
        <w:rPr>
          <w:rFonts w:ascii="宋体" w:hAnsi="宋体" w:cs="宋体"/>
          <w:b/>
          <w:sz w:val="24"/>
          <w:highlight w:val="none"/>
        </w:rPr>
        <w:t>.</w:t>
      </w:r>
      <w:r>
        <w:rPr>
          <w:rFonts w:hint="eastAsia" w:ascii="宋体" w:hAnsi="宋体" w:cs="宋体"/>
          <w:b/>
          <w:sz w:val="24"/>
          <w:highlight w:val="none"/>
        </w:rPr>
        <w:t>质疑</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w:t>
      </w:r>
      <w:r>
        <w:rPr>
          <w:rFonts w:hint="eastAsia" w:ascii="宋体" w:hAnsi="宋体"/>
          <w:sz w:val="24"/>
          <w:highlight w:val="none"/>
        </w:rPr>
        <w:t>供应商对采购事项有疑问的，应当按照《政府采购质疑和投诉办法》规定，以书面形式向采购人或代理机构提出，经法定代表人签字并加盖公章。</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.2</w:t>
      </w:r>
      <w:r>
        <w:rPr>
          <w:rFonts w:hint="eastAsia" w:ascii="宋体" w:hAnsi="宋体"/>
          <w:sz w:val="24"/>
          <w:highlight w:val="none"/>
        </w:rPr>
        <w:t>供应商认为采购文件、采购过程、中标或者成交结果使自己的权益受到损害的，可以在知道或者应知其权益受到损害之日起</w:t>
      </w:r>
      <w:r>
        <w:rPr>
          <w:rFonts w:ascii="宋体" w:hAnsi="宋体"/>
          <w:sz w:val="24"/>
          <w:highlight w:val="none"/>
        </w:rPr>
        <w:t>7</w:t>
      </w:r>
      <w:r>
        <w:rPr>
          <w:rFonts w:hint="eastAsia" w:ascii="宋体" w:hAnsi="宋体"/>
          <w:sz w:val="24"/>
          <w:highlight w:val="none"/>
        </w:rPr>
        <w:t>个工作日内，以书面形式向采购人、采购代理机构提出质疑。</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.3</w:t>
      </w:r>
      <w:r>
        <w:rPr>
          <w:rFonts w:hint="eastAsia" w:ascii="宋体" w:hAnsi="宋体"/>
          <w:sz w:val="24"/>
          <w:highlight w:val="none"/>
        </w:rPr>
        <w:t>供应商对招标文件条款或技术参数有异议的，应当在开标前通过澄清或修改程序提出。供应商已经参与开标，并于开标后对招标文件提出质疑的，其质疑应当被视为无效质疑。在法定质疑期内对采购文件只能是一次性提出针对同一采购程序环节的质疑。</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.4</w:t>
      </w:r>
      <w:r>
        <w:rPr>
          <w:rFonts w:hint="eastAsia" w:ascii="宋体" w:hAnsi="宋体"/>
          <w:sz w:val="24"/>
          <w:highlight w:val="none"/>
        </w:rPr>
        <w:t>提出质疑的供应商（以下简称质疑供应商）应当是参与所质疑项目采购活动的供应商。潜在供应商已依法获取其可质疑的采购文件的，可以对该文件提出质疑。</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.5</w:t>
      </w:r>
      <w:r>
        <w:rPr>
          <w:rFonts w:hint="eastAsia" w:ascii="宋体" w:hAnsi="宋体"/>
          <w:sz w:val="24"/>
          <w:highlight w:val="none"/>
        </w:rPr>
        <w:t>对采购文件提出质疑的，应当在获取采购文件或者采购文件公告期限届满之日起</w:t>
      </w:r>
      <w:r>
        <w:rPr>
          <w:rFonts w:ascii="宋体" w:hAnsi="宋体"/>
          <w:sz w:val="24"/>
          <w:highlight w:val="none"/>
        </w:rPr>
        <w:t>7</w:t>
      </w:r>
      <w:r>
        <w:rPr>
          <w:rFonts w:hint="eastAsia" w:ascii="宋体" w:hAnsi="宋体"/>
          <w:sz w:val="24"/>
          <w:highlight w:val="none"/>
        </w:rPr>
        <w:t>个工作日内提出。</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.6</w:t>
      </w:r>
      <w:r>
        <w:rPr>
          <w:rFonts w:hint="eastAsia" w:ascii="宋体" w:hAnsi="宋体"/>
          <w:sz w:val="24"/>
          <w:highlight w:val="none"/>
        </w:rPr>
        <w:t>供应商提出质疑应当提交质疑函（质疑函范本见附件</w:t>
      </w:r>
      <w:r>
        <w:rPr>
          <w:rFonts w:ascii="宋体" w:hAnsi="宋体"/>
          <w:sz w:val="24"/>
          <w:highlight w:val="none"/>
        </w:rPr>
        <w:t>1</w:t>
      </w:r>
      <w:r>
        <w:rPr>
          <w:rFonts w:hint="eastAsia" w:ascii="宋体" w:hAnsi="宋体"/>
          <w:sz w:val="24"/>
          <w:highlight w:val="none"/>
        </w:rPr>
        <w:t>）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按照“谁主张、谁举证”的原则，质疑书应当附上相关证明材料，否则质疑将视为无有效证据支持，将被予以驳回。</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.7</w:t>
      </w:r>
      <w:r>
        <w:rPr>
          <w:rFonts w:hint="eastAsia" w:ascii="宋体" w:hAnsi="宋体"/>
          <w:sz w:val="24"/>
          <w:highlight w:val="none"/>
        </w:rPr>
        <w:t>有下列情形之一的，属于无效质疑，代理机构可不予受理：</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①质疑人不是参与本次政府采购项目的服务商或潜在服务商；</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②质疑人与质疑事项不存在利害关系的；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③未在法定期限内提出质疑的；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④质疑未以书面形式提出，或质疑函主要内容构成不完整的；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⑤质疑函没有合法有效的签字、盖章或授权的；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⑥以非法手段取得证据、材料的；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⑦质疑答复后，同一质疑人就同一事项再次提出质疑的；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⑧不符合法律、法规、规章和政府采购监管机构规定的其他条件的。</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符合要求的质疑，采购代理机构将予以受理并答复，具体联系方式如下：</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联系人：</w:t>
      </w:r>
      <w:r>
        <w:rPr>
          <w:rFonts w:hint="eastAsia" w:ascii="宋体" w:hAnsi="宋体"/>
          <w:sz w:val="24"/>
          <w:highlight w:val="none"/>
          <w:lang w:val="en-US" w:eastAsia="zh-CN"/>
        </w:rPr>
        <w:t>李莹</w:t>
      </w:r>
      <w:r>
        <w:rPr>
          <w:rFonts w:hint="eastAsia" w:ascii="宋体" w:hAnsi="宋体"/>
          <w:sz w:val="24"/>
          <w:highlight w:val="none"/>
        </w:rPr>
        <w:t xml:space="preserve"> </w:t>
      </w:r>
    </w:p>
    <w:p>
      <w:pPr>
        <w:adjustRightInd w:val="0"/>
        <w:snapToGrid w:val="0"/>
        <w:spacing w:line="360" w:lineRule="auto"/>
        <w:ind w:firstLine="480" w:firstLineChars="200"/>
        <w:jc w:val="left"/>
        <w:rPr>
          <w:rFonts w:ascii="宋体" w:hAnsi="宋体"/>
          <w:sz w:val="24"/>
          <w:highlight w:val="none"/>
        </w:rPr>
      </w:pPr>
      <w:r>
        <w:rPr>
          <w:rFonts w:hint="eastAsia" w:ascii="宋体" w:hAnsi="宋体"/>
          <w:sz w:val="24"/>
          <w:highlight w:val="none"/>
        </w:rPr>
        <w:t>联系电话：</w:t>
      </w:r>
      <w:r>
        <w:rPr>
          <w:rFonts w:hint="eastAsia" w:ascii="宋体" w:hAnsi="宋体"/>
          <w:sz w:val="24"/>
          <w:highlight w:val="none"/>
          <w:lang w:val="en-US" w:eastAsia="zh-CN"/>
        </w:rPr>
        <w:t>029-89351397</w:t>
      </w:r>
      <w:r>
        <w:rPr>
          <w:rFonts w:hint="eastAsia" w:ascii="宋体" w:hAnsi="宋体"/>
          <w:sz w:val="24"/>
          <w:highlight w:val="none"/>
        </w:rPr>
        <w:t xml:space="preserve">     </w:t>
      </w:r>
    </w:p>
    <w:p>
      <w:pPr>
        <w:adjustRightInd w:val="0"/>
        <w:snapToGrid w:val="0"/>
        <w:spacing w:line="360" w:lineRule="auto"/>
        <w:ind w:firstLine="480" w:firstLineChars="200"/>
        <w:jc w:val="left"/>
        <w:rPr>
          <w:rFonts w:hint="eastAsia" w:ascii="宋体" w:hAnsi="宋体" w:eastAsia="宋体"/>
          <w:sz w:val="24"/>
          <w:highlight w:val="none"/>
          <w:lang w:eastAsia="zh-CN"/>
        </w:rPr>
      </w:pPr>
      <w:r>
        <w:rPr>
          <w:rFonts w:hint="eastAsia" w:ascii="宋体" w:hAnsi="宋体"/>
          <w:sz w:val="24"/>
          <w:highlight w:val="none"/>
        </w:rPr>
        <w:t>地址：</w:t>
      </w:r>
      <w:r>
        <w:rPr>
          <w:rFonts w:hint="eastAsia" w:ascii="宋体" w:hAnsi="宋体"/>
          <w:sz w:val="24"/>
          <w:highlight w:val="none"/>
          <w:lang w:eastAsia="zh-CN"/>
        </w:rPr>
        <w:t>西安市未央区凤城五路与明光路十字天朗经开中心10楼11002室</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.8</w:t>
      </w:r>
      <w:r>
        <w:rPr>
          <w:rFonts w:hint="eastAsia" w:ascii="宋体" w:hAnsi="宋体"/>
          <w:sz w:val="24"/>
          <w:highlight w:val="none"/>
        </w:rPr>
        <w:t>采购人或代理机构将在收到书面质疑后</w:t>
      </w:r>
      <w:r>
        <w:rPr>
          <w:rFonts w:ascii="宋体" w:hAnsi="宋体"/>
          <w:sz w:val="24"/>
          <w:highlight w:val="none"/>
        </w:rPr>
        <w:t>7</w:t>
      </w:r>
      <w:r>
        <w:rPr>
          <w:rFonts w:hint="eastAsia" w:ascii="宋体" w:hAnsi="宋体"/>
          <w:sz w:val="24"/>
          <w:highlight w:val="none"/>
        </w:rPr>
        <w:t>个工作日内审查质疑事项，作出答复或相关处理决定，并以书面形式通知质疑供应商和其他有关供应商，但答复的内容不涉及商业秘密。若质疑涉及政府采购制度或程序，将被转交政府采购的管理部门审查。</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.9</w:t>
      </w:r>
      <w:r>
        <w:rPr>
          <w:rFonts w:hint="eastAsia" w:ascii="宋体" w:hAnsi="宋体"/>
          <w:sz w:val="24"/>
          <w:highlight w:val="none"/>
        </w:rPr>
        <w:t>供应商对评审过程、中标或者成交结果提出质疑的，采购人、采购代理机构可以组织原评标委员会、竞争性谈判小组、询价小组或者竞争性磋商小组协助答复质疑。</w:t>
      </w:r>
    </w:p>
    <w:p>
      <w:pPr>
        <w:adjustRightInd w:val="0"/>
        <w:snapToGrid w:val="0"/>
        <w:spacing w:line="360" w:lineRule="auto"/>
        <w:ind w:firstLine="480" w:firstLineChars="200"/>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.10</w:t>
      </w:r>
      <w:r>
        <w:rPr>
          <w:rFonts w:hint="eastAsia" w:ascii="宋体" w:hAnsi="宋体"/>
          <w:sz w:val="24"/>
          <w:highlight w:val="none"/>
        </w:rPr>
        <w:t>质疑人有下列情形之一的，代理机构应驳回质疑：</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.10.1</w:t>
      </w:r>
      <w:r>
        <w:rPr>
          <w:rFonts w:hint="eastAsia" w:ascii="宋体" w:hAnsi="宋体"/>
          <w:sz w:val="24"/>
          <w:highlight w:val="none"/>
        </w:rPr>
        <w:t>质疑缺乏事实和法律依据的；</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.10.2</w:t>
      </w:r>
      <w:r>
        <w:rPr>
          <w:rFonts w:hint="eastAsia" w:ascii="宋体" w:hAnsi="宋体"/>
          <w:sz w:val="24"/>
          <w:highlight w:val="none"/>
        </w:rPr>
        <w:t>质疑人捏造事实、提供虚假材料，或在一定期限内多次质疑而无实据的；</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.10.3</w:t>
      </w:r>
      <w:r>
        <w:rPr>
          <w:rFonts w:hint="eastAsia" w:ascii="宋体" w:hAnsi="宋体"/>
          <w:sz w:val="24"/>
          <w:highlight w:val="none"/>
        </w:rPr>
        <w:t>质疑已经处理并答复后，质疑人就同一事项又提起质疑且未提供新的有效证据的；</w:t>
      </w:r>
    </w:p>
    <w:p>
      <w:pPr>
        <w:adjustRightInd w:val="0"/>
        <w:snapToGrid w:val="0"/>
        <w:spacing w:line="360" w:lineRule="auto"/>
        <w:ind w:firstLine="480" w:firstLineChars="200"/>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.10.4</w:t>
      </w:r>
      <w:r>
        <w:rPr>
          <w:rFonts w:hint="eastAsia" w:ascii="宋体" w:hAnsi="宋体"/>
          <w:sz w:val="24"/>
          <w:highlight w:val="none"/>
        </w:rPr>
        <w:t>其他根据相关法律、法规应当予以驳回的情形。</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.11</w:t>
      </w:r>
      <w:r>
        <w:rPr>
          <w:rFonts w:hint="eastAsia" w:ascii="宋体" w:hAnsi="宋体"/>
          <w:sz w:val="24"/>
          <w:highlight w:val="none"/>
        </w:rPr>
        <w:t>供应商进行虚假和恶意质疑的，代理机构可以提请有关部门将其列入不良记录名单，在一至三年内禁止参加政府采购活动，并将处理决定在相关政府采购媒体上公布。</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12</w:t>
      </w:r>
      <w:r>
        <w:rPr>
          <w:rFonts w:ascii="宋体" w:hAnsi="宋体"/>
          <w:sz w:val="24"/>
          <w:highlight w:val="none"/>
        </w:rPr>
        <w:t>.12</w:t>
      </w:r>
      <w:r>
        <w:rPr>
          <w:rFonts w:hint="eastAsia" w:ascii="宋体" w:hAnsi="宋体"/>
          <w:sz w:val="24"/>
          <w:highlight w:val="none"/>
        </w:rPr>
        <w:t>采购人、采购代理机构认为供应商质疑不成立，或者成立但未对中标、成交结果构成影响的，继续开展采购活动；认为供应商质疑成立且影响或者可能影响中标、成交结果的，按照下列情况处理：</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rPr>
        <w:t>（一）对采购文件提出的质疑，依法通过澄清或者修改可以继续开展采购活动的，澄清或者修改采购文件后继续开展采购活动；否则应当修改采购文件后重新开展采购活动。</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rPr>
        <w:t>（二）对采购过程、中标或者成交结果提出的质疑，合格供应商符合法定数量时，可以从合格的中标或者成交候选人中另行确定中标、成交供应商的，应当依法另行确定中标、成交供应商；否则应当重新开展采购活动。</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rPr>
        <w:t>质疑答复导致中标、成交结果改变的，采购人或者采购代理机构应当将有关情况书面报告本级财政部门。</w:t>
      </w:r>
    </w:p>
    <w:p>
      <w:pPr>
        <w:adjustRightInd w:val="0"/>
        <w:snapToGrid w:val="0"/>
        <w:spacing w:line="360" w:lineRule="auto"/>
        <w:ind w:firstLine="482" w:firstLineChars="200"/>
        <w:rPr>
          <w:rFonts w:ascii="宋体"/>
          <w:b/>
          <w:sz w:val="24"/>
          <w:highlight w:val="none"/>
        </w:rPr>
      </w:pPr>
      <w:r>
        <w:rPr>
          <w:rFonts w:hint="eastAsia" w:ascii="宋体" w:hAnsi="宋体"/>
          <w:b/>
          <w:sz w:val="24"/>
          <w:highlight w:val="none"/>
          <w:lang w:val="en-US" w:eastAsia="zh-CN"/>
        </w:rPr>
        <w:t>12</w:t>
      </w:r>
      <w:r>
        <w:rPr>
          <w:rFonts w:ascii="宋体" w:hAnsi="宋体"/>
          <w:b/>
          <w:sz w:val="24"/>
          <w:highlight w:val="none"/>
        </w:rPr>
        <w:t>.13</w:t>
      </w:r>
      <w:r>
        <w:rPr>
          <w:rFonts w:hint="eastAsia" w:ascii="宋体" w:hAnsi="宋体"/>
          <w:b/>
          <w:sz w:val="24"/>
          <w:highlight w:val="none"/>
        </w:rPr>
        <w:t>质疑供应商对采购人、采购代理机构的答复不满意，或者采购人、采购代理机构未在规定时间内作出答复的，可以在答复期满后</w:t>
      </w:r>
      <w:r>
        <w:rPr>
          <w:rFonts w:ascii="宋体" w:hAnsi="宋体"/>
          <w:b/>
          <w:sz w:val="24"/>
          <w:highlight w:val="none"/>
        </w:rPr>
        <w:t>15</w:t>
      </w:r>
      <w:r>
        <w:rPr>
          <w:rFonts w:hint="eastAsia" w:ascii="宋体" w:hAnsi="宋体"/>
          <w:b/>
          <w:sz w:val="24"/>
          <w:highlight w:val="none"/>
        </w:rPr>
        <w:t>个工作日内向本办法第六条规定的财政部门提起投诉（投诉书范本见附件</w:t>
      </w:r>
      <w:r>
        <w:rPr>
          <w:rFonts w:ascii="宋体" w:hAnsi="宋体"/>
          <w:b/>
          <w:sz w:val="24"/>
          <w:highlight w:val="none"/>
        </w:rPr>
        <w:t>2</w:t>
      </w:r>
      <w:r>
        <w:rPr>
          <w:rFonts w:hint="eastAsia" w:ascii="宋体" w:hAnsi="宋体"/>
          <w:b/>
          <w:sz w:val="24"/>
          <w:highlight w:val="none"/>
        </w:rPr>
        <w:t>）。</w:t>
      </w:r>
    </w:p>
    <w:p>
      <w:pPr>
        <w:tabs>
          <w:tab w:val="left" w:pos="360"/>
        </w:tabs>
        <w:adjustRightInd w:val="0"/>
        <w:snapToGrid w:val="0"/>
        <w:spacing w:line="360" w:lineRule="auto"/>
        <w:ind w:firstLine="480"/>
        <w:rPr>
          <w:rFonts w:ascii="宋体"/>
          <w:b/>
          <w:sz w:val="24"/>
          <w:highlight w:val="none"/>
        </w:rPr>
      </w:pPr>
      <w:r>
        <w:rPr>
          <w:rFonts w:hint="eastAsia" w:ascii="宋体" w:hAnsi="宋体"/>
          <w:b/>
          <w:sz w:val="24"/>
          <w:highlight w:val="none"/>
          <w:lang w:val="en-US" w:eastAsia="zh-CN"/>
        </w:rPr>
        <w:t>13</w:t>
      </w:r>
      <w:r>
        <w:rPr>
          <w:rFonts w:ascii="宋体" w:hAnsi="宋体"/>
          <w:b/>
          <w:sz w:val="24"/>
          <w:highlight w:val="none"/>
        </w:rPr>
        <w:t>.</w:t>
      </w:r>
      <w:r>
        <w:rPr>
          <w:rFonts w:hint="eastAsia" w:ascii="宋体" w:hAnsi="宋体"/>
          <w:b/>
          <w:sz w:val="24"/>
          <w:highlight w:val="none"/>
        </w:rPr>
        <w:t>投诉</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13</w:t>
      </w:r>
      <w:r>
        <w:rPr>
          <w:rFonts w:ascii="宋体" w:hAnsi="宋体"/>
          <w:sz w:val="24"/>
          <w:highlight w:val="none"/>
        </w:rPr>
        <w:t xml:space="preserve">.1 </w:t>
      </w:r>
      <w:r>
        <w:rPr>
          <w:rFonts w:hint="eastAsia" w:ascii="宋体" w:hAnsi="宋体"/>
          <w:sz w:val="24"/>
          <w:highlight w:val="none"/>
        </w:rPr>
        <w:t>质疑人对采购代理机构或采购人的答复不满意，以及采购代理机构或采购人未在规定时间内做出答复的，可以在答复期满后</w:t>
      </w:r>
      <w:r>
        <w:rPr>
          <w:rFonts w:ascii="宋体" w:hAnsi="宋体"/>
          <w:sz w:val="24"/>
          <w:highlight w:val="none"/>
        </w:rPr>
        <w:t>15</w:t>
      </w:r>
      <w:r>
        <w:rPr>
          <w:rFonts w:hint="eastAsia" w:ascii="宋体" w:hAnsi="宋体"/>
          <w:sz w:val="24"/>
          <w:highlight w:val="none"/>
        </w:rPr>
        <w:t>个工作日内向政府采购监管机构提出投诉。</w:t>
      </w:r>
    </w:p>
    <w:p>
      <w:pPr>
        <w:adjustRightInd w:val="0"/>
        <w:snapToGrid w:val="0"/>
        <w:spacing w:line="360" w:lineRule="auto"/>
        <w:ind w:firstLine="480" w:firstLineChars="200"/>
        <w:jc w:val="left"/>
        <w:rPr>
          <w:rFonts w:ascii="宋体"/>
          <w:sz w:val="24"/>
          <w:highlight w:val="none"/>
        </w:rPr>
      </w:pPr>
      <w:r>
        <w:rPr>
          <w:rFonts w:hint="eastAsia" w:ascii="宋体" w:hAnsi="宋体"/>
          <w:sz w:val="24"/>
          <w:highlight w:val="none"/>
          <w:lang w:val="en-US" w:eastAsia="zh-CN"/>
        </w:rPr>
        <w:t>13</w:t>
      </w:r>
      <w:r>
        <w:rPr>
          <w:rFonts w:ascii="宋体" w:hAnsi="宋体"/>
          <w:sz w:val="24"/>
          <w:highlight w:val="none"/>
        </w:rPr>
        <w:t xml:space="preserve">.2 </w:t>
      </w:r>
      <w:r>
        <w:rPr>
          <w:rFonts w:hint="eastAsia" w:ascii="宋体" w:hAnsi="宋体"/>
          <w:sz w:val="24"/>
          <w:highlight w:val="none"/>
        </w:rPr>
        <w:t>投诉的事项不得超出已质疑事项的范围。</w:t>
      </w:r>
    </w:p>
    <w:p>
      <w:pPr>
        <w:adjustRightInd w:val="0"/>
        <w:snapToGrid w:val="0"/>
        <w:spacing w:line="360" w:lineRule="auto"/>
        <w:ind w:firstLine="472" w:firstLineChars="196"/>
        <w:rPr>
          <w:rFonts w:hint="eastAsia" w:ascii="宋体" w:hAnsi="宋体"/>
          <w:b/>
          <w:sz w:val="24"/>
          <w:highlight w:val="none"/>
        </w:rPr>
      </w:pPr>
      <w:r>
        <w:rPr>
          <w:rFonts w:hint="eastAsia" w:ascii="宋体" w:hAnsi="宋体"/>
          <w:b/>
          <w:sz w:val="24"/>
          <w:highlight w:val="none"/>
          <w:lang w:val="en-US" w:eastAsia="zh-CN"/>
        </w:rPr>
        <w:t>13</w:t>
      </w:r>
      <w:r>
        <w:rPr>
          <w:rFonts w:ascii="宋体" w:hAnsi="宋体"/>
          <w:b/>
          <w:sz w:val="24"/>
          <w:highlight w:val="none"/>
        </w:rPr>
        <w:t xml:space="preserve">.3 </w:t>
      </w:r>
      <w:r>
        <w:rPr>
          <w:rFonts w:hint="eastAsia" w:ascii="宋体" w:hAnsi="宋体"/>
          <w:b/>
          <w:sz w:val="24"/>
          <w:highlight w:val="none"/>
        </w:rPr>
        <w:t>投标人在全国范围</w:t>
      </w:r>
      <w:r>
        <w:rPr>
          <w:rFonts w:ascii="宋体" w:hAnsi="宋体"/>
          <w:b/>
          <w:sz w:val="24"/>
          <w:highlight w:val="none"/>
        </w:rPr>
        <w:t>12</w:t>
      </w:r>
      <w:r>
        <w:rPr>
          <w:rFonts w:hint="eastAsia" w:ascii="宋体" w:hAnsi="宋体"/>
          <w:b/>
          <w:sz w:val="24"/>
          <w:highlight w:val="none"/>
        </w:rPr>
        <w:t>个月内三次以上投诉查无实据的，由财政部门列入不良行为记录名单。投标人捏造事实、提供虚假材料或者以非法手段取得证明材料进行投诉的，由财政部门列入不良行为记录名单，禁止其</w:t>
      </w:r>
      <w:r>
        <w:rPr>
          <w:rFonts w:ascii="宋体" w:hAnsi="宋体"/>
          <w:b/>
          <w:sz w:val="24"/>
          <w:highlight w:val="none"/>
        </w:rPr>
        <w:t>1</w:t>
      </w:r>
      <w:r>
        <w:rPr>
          <w:rFonts w:hint="eastAsia" w:ascii="宋体" w:hAnsi="宋体"/>
          <w:b/>
          <w:sz w:val="24"/>
          <w:highlight w:val="none"/>
        </w:rPr>
        <w:t>至</w:t>
      </w:r>
      <w:r>
        <w:rPr>
          <w:rFonts w:ascii="宋体" w:hAnsi="宋体"/>
          <w:b/>
          <w:sz w:val="24"/>
          <w:highlight w:val="none"/>
        </w:rPr>
        <w:t>3</w:t>
      </w:r>
      <w:r>
        <w:rPr>
          <w:rFonts w:hint="eastAsia" w:ascii="宋体" w:hAnsi="宋体"/>
          <w:b/>
          <w:sz w:val="24"/>
          <w:highlight w:val="none"/>
        </w:rPr>
        <w:t>年内参加政府采购活动。</w:t>
      </w:r>
    </w:p>
    <w:p>
      <w:pPr>
        <w:adjustRightInd w:val="0"/>
        <w:snapToGrid w:val="0"/>
        <w:spacing w:line="360" w:lineRule="auto"/>
        <w:outlineLvl w:val="2"/>
        <w:rPr>
          <w:rFonts w:hint="eastAsia" w:ascii="宋体" w:hAnsi="宋体" w:cs="宋体"/>
          <w:b/>
          <w:sz w:val="24"/>
          <w:szCs w:val="24"/>
        </w:rPr>
      </w:pPr>
      <w:r>
        <w:rPr>
          <w:rFonts w:hint="eastAsia" w:ascii="宋体" w:hAnsi="宋体" w:eastAsia="宋体" w:cs="Times New Roman"/>
          <w:b/>
          <w:sz w:val="24"/>
          <w:highlight w:val="none"/>
          <w:lang w:val="en-US" w:eastAsia="zh-CN"/>
        </w:rPr>
        <w:t>14</w:t>
      </w:r>
      <w:r>
        <w:rPr>
          <w:rFonts w:hint="eastAsia" w:ascii="宋体" w:hAnsi="宋体" w:eastAsia="宋体" w:cs="Times New Roman"/>
          <w:b/>
          <w:sz w:val="24"/>
          <w:highlight w:val="none"/>
          <w:lang w:eastAsia="zh-CN"/>
        </w:rPr>
        <w:t>、</w:t>
      </w:r>
      <w:r>
        <w:rPr>
          <w:rFonts w:hint="eastAsia" w:ascii="宋体" w:hAnsi="宋体" w:cs="宋体"/>
          <w:b/>
          <w:sz w:val="24"/>
          <w:szCs w:val="24"/>
        </w:rPr>
        <w:t>政府采购信用担保及信用融资政策</w:t>
      </w:r>
    </w:p>
    <w:p>
      <w:pPr>
        <w:pStyle w:val="17"/>
        <w:spacing w:line="360" w:lineRule="auto"/>
        <w:ind w:firstLine="480" w:firstLineChars="200"/>
        <w:jc w:val="left"/>
        <w:rPr>
          <w:rFonts w:hint="eastAsia" w:ascii="宋体" w:hAnsi="宋体" w:cs="宋体"/>
          <w:b w:val="0"/>
          <w:sz w:val="24"/>
          <w:szCs w:val="24"/>
        </w:rPr>
      </w:pPr>
      <w:r>
        <w:rPr>
          <w:rFonts w:hint="eastAsia" w:ascii="宋体" w:hAnsi="宋体" w:cs="宋体"/>
          <w:b w:val="0"/>
          <w:sz w:val="24"/>
          <w:szCs w:val="24"/>
        </w:rPr>
        <w:t>为充分发挥政府采购政策功能，扶持和促进中小企业发展，进一步解决中小微企业融资难、融资贵的问题，根据《政府采购促进中小企业发展管理办法》（财库〔2020〕46号）和《陕西省财政厅关于加快推进我省中小企业政府采购信用融资工作的通知》（陕财办采〔2020〕15 号）有关要求，供应商在缴纳投标保证金（如有）及中标供应商缴纳履约保证金（如有）时可自愿选择通过担保机构保函的形式缴纳；中标供应商如果需要融资贷款服务的，可凭中标通知书、政府采购合同等相关资料，按照文件规定的程序申请办理，具体规定可登陆陕西省政府采购网(www.ccgp-shaanxi.gov.cn/)重要通知专栏中查询了解。</w:t>
      </w:r>
    </w:p>
    <w:p>
      <w:pPr>
        <w:pStyle w:val="17"/>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14.1</w:t>
      </w:r>
      <w:r>
        <w:rPr>
          <w:rFonts w:hint="eastAsia" w:ascii="宋体" w:hAnsi="宋体" w:eastAsia="宋体" w:cs="宋体"/>
          <w:b w:val="0"/>
          <w:sz w:val="24"/>
          <w:szCs w:val="24"/>
        </w:rPr>
        <w:t>“政采贷”业务介绍</w:t>
      </w:r>
    </w:p>
    <w:p>
      <w:pPr>
        <w:pStyle w:val="17"/>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pStyle w:val="17"/>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14.2陕西政府采购供应商信用融资信息服务平台操作手册</w:t>
      </w:r>
    </w:p>
    <w:p>
      <w:pPr>
        <w:pStyle w:val="17"/>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陕西政府采购供应商信用融资信息服务平台主要功能为：供应商凭中标项目或成交合提交融资意向，查看融资申请进度等功能，本操作手册将详细说明这些功能。</w:t>
      </w:r>
    </w:p>
    <w:p>
      <w:pPr>
        <w:pStyle w:val="17"/>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1、首页</w:t>
      </w:r>
    </w:p>
    <w:p>
      <w:pPr>
        <w:pStyle w:val="17"/>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平台首页主要呈现陕西政府采购信用融资相关政策法规、基本操作流程及供应商帮助内容，供应商企业可由登录注册模块登录平台。</w:t>
      </w:r>
    </w:p>
    <w:p>
      <w:pPr>
        <w:pStyle w:val="17"/>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2、登录</w:t>
      </w:r>
    </w:p>
    <w:p>
      <w:pPr>
        <w:pStyle w:val="17"/>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 xml:space="preserve"> 陕西政府采购网的中标企业可用手机号注册用户，注册时需要填写企业名称及社会统一信用代码等信息，如下图：</w:t>
      </w:r>
    </w:p>
    <w:p>
      <w:pPr>
        <w:pStyle w:val="17"/>
        <w:rPr>
          <w:rFonts w:hint="eastAsia" w:ascii="宋体" w:hAnsi="宋体" w:cs="宋体"/>
          <w:sz w:val="28"/>
          <w:szCs w:val="28"/>
        </w:rPr>
      </w:pPr>
      <w:r>
        <w:rPr>
          <w:rFonts w:hint="eastAsia" w:ascii="宋体" w:hAnsi="宋体" w:cs="宋体"/>
          <w:sz w:val="28"/>
          <w:szCs w:val="28"/>
        </w:rPr>
        <w:drawing>
          <wp:inline distT="0" distB="0" distL="114300" distR="114300">
            <wp:extent cx="5478780" cy="3080385"/>
            <wp:effectExtent l="0" t="0" r="7620" b="5715"/>
            <wp:docPr id="6"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mmexport1630048836254"/>
                    <pic:cNvPicPr>
                      <a:picLocks noChangeAspect="1"/>
                    </pic:cNvPicPr>
                  </pic:nvPicPr>
                  <pic:blipFill>
                    <a:blip r:embed="rId10"/>
                    <a:stretch>
                      <a:fillRect/>
                    </a:stretch>
                  </pic:blipFill>
                  <pic:spPr>
                    <a:xfrm>
                      <a:off x="0" y="0"/>
                      <a:ext cx="5478780" cy="3080385"/>
                    </a:xfrm>
                    <a:prstGeom prst="rect">
                      <a:avLst/>
                    </a:prstGeom>
                    <a:noFill/>
                    <a:ln>
                      <a:noFill/>
                    </a:ln>
                  </pic:spPr>
                </pic:pic>
              </a:graphicData>
            </a:graphic>
          </wp:inline>
        </w:drawing>
      </w:r>
    </w:p>
    <w:p>
      <w:pPr>
        <w:pStyle w:val="17"/>
        <w:spacing w:before="6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pStyle w:val="17"/>
        <w:spacing w:line="360" w:lineRule="auto"/>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注册成功后，凭手机登录平台，如下图，点击首页：</w:t>
      </w:r>
    </w:p>
    <w:p>
      <w:pPr>
        <w:pStyle w:val="17"/>
        <w:spacing w:before="1"/>
        <w:rPr>
          <w:rFonts w:hint="eastAsia" w:ascii="宋体" w:hAnsi="宋体" w:cs="宋体"/>
          <w:sz w:val="28"/>
          <w:szCs w:val="28"/>
        </w:rPr>
      </w:pPr>
      <w:r>
        <w:rPr>
          <w:rFonts w:hint="eastAsia" w:ascii="宋体" w:hAnsi="宋体" w:cs="宋体"/>
          <w:sz w:val="28"/>
          <w:szCs w:val="28"/>
        </w:rPr>
        <w:drawing>
          <wp:inline distT="0" distB="0" distL="114300" distR="114300">
            <wp:extent cx="5478780" cy="3080385"/>
            <wp:effectExtent l="0" t="0" r="7620" b="5715"/>
            <wp:docPr id="7"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2"/>
                    <pic:cNvPicPr>
                      <a:picLocks noChangeAspect="1"/>
                    </pic:cNvPicPr>
                  </pic:nvPicPr>
                  <pic:blipFill>
                    <a:blip r:embed="rId11"/>
                    <a:stretch>
                      <a:fillRect/>
                    </a:stretch>
                  </pic:blipFill>
                  <pic:spPr>
                    <a:xfrm>
                      <a:off x="0" y="0"/>
                      <a:ext cx="5478780" cy="3080385"/>
                    </a:xfrm>
                    <a:prstGeom prst="rect">
                      <a:avLst/>
                    </a:prstGeom>
                    <a:noFill/>
                    <a:ln>
                      <a:noFill/>
                    </a:ln>
                  </pic:spPr>
                </pic:pic>
              </a:graphicData>
            </a:graphic>
          </wp:inline>
        </w:drawing>
      </w:r>
    </w:p>
    <w:p>
      <w:pPr>
        <w:pStyle w:val="17"/>
        <w:autoSpaceDE w:val="0"/>
        <w:autoSpaceDN w:val="0"/>
        <w:ind w:firstLine="480" w:firstLineChars="200"/>
        <w:jc w:val="left"/>
        <w:rPr>
          <w:rFonts w:hint="eastAsia" w:ascii="宋体" w:hAnsi="宋体" w:cs="宋体"/>
          <w:sz w:val="28"/>
          <w:szCs w:val="28"/>
        </w:rPr>
      </w:pPr>
      <w:r>
        <w:rPr>
          <w:rFonts w:hint="eastAsia" w:ascii="宋体" w:hAnsi="宋体" w:eastAsia="宋体" w:cs="宋体"/>
          <w:b w:val="0"/>
          <w:sz w:val="24"/>
          <w:szCs w:val="24"/>
          <w:lang w:val="en-US" w:eastAsia="zh-CN"/>
        </w:rPr>
        <w:t>3.点击“可融资项目/合同”，再点击申请贷款：</w:t>
      </w:r>
      <w:r>
        <w:rPr>
          <w:rFonts w:hint="eastAsia" w:ascii="宋体" w:hAnsi="宋体" w:cs="宋体"/>
          <w:sz w:val="28"/>
          <w:szCs w:val="28"/>
        </w:rPr>
        <w:drawing>
          <wp:inline distT="0" distB="0" distL="114300" distR="114300">
            <wp:extent cx="5464175" cy="3072130"/>
            <wp:effectExtent l="0" t="0" r="3175" b="13970"/>
            <wp:docPr id="9"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5"/>
                    <pic:cNvPicPr>
                      <a:picLocks noChangeAspect="1"/>
                    </pic:cNvPicPr>
                  </pic:nvPicPr>
                  <pic:blipFill>
                    <a:blip r:embed="rId12"/>
                    <a:stretch>
                      <a:fillRect/>
                    </a:stretch>
                  </pic:blipFill>
                  <pic:spPr>
                    <a:xfrm>
                      <a:off x="0" y="0"/>
                      <a:ext cx="5464175" cy="3072130"/>
                    </a:xfrm>
                    <a:prstGeom prst="rect">
                      <a:avLst/>
                    </a:prstGeom>
                    <a:noFill/>
                    <a:ln>
                      <a:noFill/>
                    </a:ln>
                  </pic:spPr>
                </pic:pic>
              </a:graphicData>
            </a:graphic>
          </wp:inline>
        </w:drawing>
      </w:r>
    </w:p>
    <w:p>
      <w:pPr>
        <w:pStyle w:val="17"/>
        <w:rPr>
          <w:rFonts w:hint="eastAsia" w:ascii="宋体" w:hAnsi="宋体" w:cs="宋体"/>
          <w:sz w:val="28"/>
          <w:szCs w:val="28"/>
        </w:rPr>
      </w:pPr>
    </w:p>
    <w:p>
      <w:pPr>
        <w:pStyle w:val="17"/>
        <w:jc w:val="left"/>
        <w:rPr>
          <w:rFonts w:hint="eastAsia" w:ascii="宋体" w:hAnsi="宋体" w:cs="宋体"/>
          <w:sz w:val="28"/>
          <w:szCs w:val="28"/>
        </w:rPr>
      </w:pPr>
      <w:r>
        <w:rPr>
          <w:rFonts w:hint="eastAsia" w:ascii="宋体" w:hAnsi="宋体" w:eastAsia="宋体" w:cs="宋体"/>
          <w:b w:val="0"/>
          <w:sz w:val="24"/>
          <w:szCs w:val="24"/>
          <w:lang w:val="en-US" w:eastAsia="zh-CN"/>
        </w:rPr>
        <w:t>4.勾选融资意向书：</w:t>
      </w:r>
      <w:r>
        <w:rPr>
          <w:rFonts w:hint="eastAsia" w:ascii="宋体" w:hAnsi="宋体" w:cs="宋体"/>
          <w:sz w:val="28"/>
          <w:szCs w:val="28"/>
        </w:rPr>
        <w:drawing>
          <wp:inline distT="0" distB="0" distL="114300" distR="114300">
            <wp:extent cx="5464175" cy="3072130"/>
            <wp:effectExtent l="0" t="0" r="3175" b="13970"/>
            <wp:docPr id="10"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4"/>
                    <pic:cNvPicPr>
                      <a:picLocks noChangeAspect="1"/>
                    </pic:cNvPicPr>
                  </pic:nvPicPr>
                  <pic:blipFill>
                    <a:blip r:embed="rId13"/>
                    <a:stretch>
                      <a:fillRect/>
                    </a:stretch>
                  </pic:blipFill>
                  <pic:spPr>
                    <a:xfrm>
                      <a:off x="0" y="0"/>
                      <a:ext cx="5464175" cy="3072130"/>
                    </a:xfrm>
                    <a:prstGeom prst="rect">
                      <a:avLst/>
                    </a:prstGeom>
                    <a:noFill/>
                    <a:ln>
                      <a:noFill/>
                    </a:ln>
                  </pic:spPr>
                </pic:pic>
              </a:graphicData>
            </a:graphic>
          </wp:inline>
        </w:drawing>
      </w:r>
    </w:p>
    <w:p>
      <w:pPr>
        <w:pStyle w:val="17"/>
        <w:numPr>
          <w:ilvl w:val="0"/>
          <w:numId w:val="6"/>
        </w:numPr>
        <w:ind w:firstLine="480" w:firstLineChars="200"/>
        <w:jc w:val="left"/>
        <w:rPr>
          <w:rFonts w:hint="eastAsia" w:ascii="宋体" w:hAnsi="宋体" w:cs="宋体"/>
          <w:sz w:val="28"/>
          <w:szCs w:val="28"/>
        </w:rPr>
      </w:pPr>
      <w:r>
        <w:rPr>
          <w:rFonts w:hint="eastAsia" w:ascii="宋体" w:hAnsi="宋体" w:eastAsia="宋体" w:cs="宋体"/>
          <w:b w:val="0"/>
          <w:sz w:val="24"/>
          <w:szCs w:val="24"/>
          <w:lang w:val="en-US" w:eastAsia="zh-CN"/>
        </w:rPr>
        <w:t>页面下拉，输入贷款金额、预计用款周期、可接受利率、贷款资金用途，点击保存，选择办理贷款机构所在地，例如：长安区韦曲街道，然后点击下一步。</w:t>
      </w:r>
      <w:r>
        <w:rPr>
          <w:rFonts w:hint="eastAsia" w:ascii="宋体" w:hAnsi="宋体" w:cs="宋体"/>
          <w:sz w:val="28"/>
          <w:szCs w:val="28"/>
        </w:rPr>
        <w:drawing>
          <wp:inline distT="0" distB="0" distL="114300" distR="114300">
            <wp:extent cx="5478780" cy="3080385"/>
            <wp:effectExtent l="0" t="0" r="7620" b="5715"/>
            <wp:docPr id="11"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6"/>
                    <pic:cNvPicPr>
                      <a:picLocks noChangeAspect="1"/>
                    </pic:cNvPicPr>
                  </pic:nvPicPr>
                  <pic:blipFill>
                    <a:blip r:embed="rId14"/>
                    <a:stretch>
                      <a:fillRect/>
                    </a:stretch>
                  </pic:blipFill>
                  <pic:spPr>
                    <a:xfrm>
                      <a:off x="0" y="0"/>
                      <a:ext cx="5478780" cy="3080385"/>
                    </a:xfrm>
                    <a:prstGeom prst="rect">
                      <a:avLst/>
                    </a:prstGeom>
                    <a:noFill/>
                    <a:ln>
                      <a:noFill/>
                    </a:ln>
                  </pic:spPr>
                </pic:pic>
              </a:graphicData>
            </a:graphic>
          </wp:inline>
        </w:drawing>
      </w:r>
    </w:p>
    <w:p>
      <w:pPr>
        <w:pStyle w:val="17"/>
        <w:numPr>
          <w:ilvl w:val="0"/>
          <w:numId w:val="6"/>
        </w:numPr>
        <w:ind w:firstLine="480" w:firstLineChars="20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在意向银行列点击提交贷款意向并确定：</w:t>
      </w:r>
    </w:p>
    <w:p>
      <w:pPr>
        <w:pStyle w:val="17"/>
        <w:spacing w:before="10"/>
        <w:rPr>
          <w:rFonts w:hint="eastAsia" w:ascii="宋体" w:hAnsi="宋体" w:cs="宋体"/>
          <w:sz w:val="28"/>
          <w:szCs w:val="28"/>
        </w:rPr>
      </w:pPr>
      <w:r>
        <w:rPr>
          <w:rFonts w:hint="eastAsia" w:ascii="宋体" w:hAnsi="宋体" w:cs="宋体"/>
          <w:sz w:val="28"/>
          <w:szCs w:val="28"/>
        </w:rPr>
        <w:drawing>
          <wp:inline distT="0" distB="0" distL="114300" distR="114300">
            <wp:extent cx="5478780" cy="3080385"/>
            <wp:effectExtent l="0" t="0" r="7620" b="5715"/>
            <wp:docPr id="12"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8"/>
                    <pic:cNvPicPr>
                      <a:picLocks noChangeAspect="1"/>
                    </pic:cNvPicPr>
                  </pic:nvPicPr>
                  <pic:blipFill>
                    <a:blip r:embed="rId15"/>
                    <a:stretch>
                      <a:fillRect/>
                    </a:stretch>
                  </pic:blipFill>
                  <pic:spPr>
                    <a:xfrm>
                      <a:off x="0" y="0"/>
                      <a:ext cx="5478780" cy="3080385"/>
                    </a:xfrm>
                    <a:prstGeom prst="rect">
                      <a:avLst/>
                    </a:prstGeom>
                    <a:noFill/>
                    <a:ln>
                      <a:noFill/>
                    </a:ln>
                  </pic:spPr>
                </pic:pic>
              </a:graphicData>
            </a:graphic>
          </wp:inline>
        </w:drawing>
      </w:r>
    </w:p>
    <w:p>
      <w:pPr>
        <w:pStyle w:val="17"/>
        <w:spacing w:before="10"/>
        <w:jc w:val="left"/>
        <w:rPr>
          <w:rFonts w:ascii="微软雅黑" w:hAnsi="微软雅黑" w:eastAsia="微软雅黑" w:cs="微软雅黑"/>
          <w:color w:val="333333"/>
          <w:sz w:val="24"/>
          <w:shd w:val="clear" w:color="auto" w:fill="FFFFFF"/>
        </w:rPr>
      </w:pPr>
      <w:r>
        <w:rPr>
          <w:rFonts w:hint="eastAsia" w:ascii="宋体" w:hAnsi="宋体" w:eastAsia="宋体" w:cs="宋体"/>
          <w:b w:val="0"/>
          <w:sz w:val="24"/>
          <w:szCs w:val="24"/>
          <w:lang w:val="en-US" w:eastAsia="zh-CN"/>
        </w:rPr>
        <w:t>7.在申请进度栏即可查看本笔融资进度：</w:t>
      </w:r>
      <w:r>
        <w:rPr>
          <w:rFonts w:hint="eastAsia" w:ascii="宋体" w:hAnsi="宋体" w:cs="宋体"/>
          <w:sz w:val="28"/>
          <w:szCs w:val="28"/>
        </w:rPr>
        <w:drawing>
          <wp:inline distT="0" distB="0" distL="114300" distR="114300">
            <wp:extent cx="5464175" cy="3072130"/>
            <wp:effectExtent l="0" t="0" r="3175" b="13970"/>
            <wp:docPr id="13"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10"/>
                    <pic:cNvPicPr>
                      <a:picLocks noChangeAspect="1"/>
                    </pic:cNvPicPr>
                  </pic:nvPicPr>
                  <pic:blipFill>
                    <a:blip r:embed="rId16"/>
                    <a:stretch>
                      <a:fillRect/>
                    </a:stretch>
                  </pic:blipFill>
                  <pic:spPr>
                    <a:xfrm>
                      <a:off x="0" y="0"/>
                      <a:ext cx="5464175" cy="3072130"/>
                    </a:xfrm>
                    <a:prstGeom prst="rect">
                      <a:avLst/>
                    </a:prstGeom>
                    <a:noFill/>
                    <a:ln>
                      <a:noFill/>
                    </a:ln>
                  </pic:spPr>
                </pic:pic>
              </a:graphicData>
            </a:graphic>
          </wp:inline>
        </w:drawing>
      </w:r>
    </w:p>
    <w:tbl>
      <w:tblPr>
        <w:tblStyle w:val="42"/>
        <w:tblpPr w:leftFromText="180" w:rightFromText="180" w:vertAnchor="text" w:horzAnchor="page" w:tblpX="1585" w:tblpY="614"/>
        <w:tblOverlap w:val="never"/>
        <w:tblW w:w="8970" w:type="dxa"/>
        <w:tblInd w:w="0" w:type="dxa"/>
        <w:tblLayout w:type="fixed"/>
        <w:tblCellMar>
          <w:top w:w="0" w:type="dxa"/>
          <w:left w:w="108" w:type="dxa"/>
          <w:bottom w:w="0" w:type="dxa"/>
          <w:right w:w="108" w:type="dxa"/>
        </w:tblCellMar>
      </w:tblPr>
      <w:tblGrid>
        <w:gridCol w:w="750"/>
        <w:gridCol w:w="4275"/>
        <w:gridCol w:w="1665"/>
        <w:gridCol w:w="2280"/>
      </w:tblGrid>
      <w:tr>
        <w:tblPrEx>
          <w:tblCellMar>
            <w:top w:w="0" w:type="dxa"/>
            <w:left w:w="108" w:type="dxa"/>
            <w:bottom w:w="0" w:type="dxa"/>
            <w:right w:w="108" w:type="dxa"/>
          </w:tblCellMar>
        </w:tblPrEx>
        <w:trPr>
          <w:trHeight w:val="1060" w:hRule="atLeast"/>
        </w:trPr>
        <w:tc>
          <w:tcPr>
            <w:tcW w:w="8970" w:type="dxa"/>
            <w:gridSpan w:val="4"/>
            <w:tcBorders>
              <w:top w:val="nil"/>
              <w:left w:val="nil"/>
              <w:bottom w:val="nil"/>
              <w:right w:val="nil"/>
            </w:tcBorders>
            <w:noWrap/>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长安区开展政采贷业务银行联系方式</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银行名称</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联系人</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电话</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中信银行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张天宇</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15102968497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  羡</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029-81563158</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西安市长安区农村信用合作联社</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  锋</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029-89230551</w:t>
            </w:r>
          </w:p>
        </w:tc>
      </w:tr>
      <w:tr>
        <w:tblPrEx>
          <w:tblCellMar>
            <w:top w:w="0" w:type="dxa"/>
            <w:left w:w="108" w:type="dxa"/>
            <w:bottom w:w="0" w:type="dxa"/>
            <w:right w:w="108" w:type="dxa"/>
          </w:tblCellMar>
        </w:tblPrEx>
        <w:trPr>
          <w:trHeight w:val="600" w:hRule="atLeast"/>
        </w:trPr>
        <w:tc>
          <w:tcPr>
            <w:tcW w:w="7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27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浦发银行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雷  超</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13992895375</w:t>
            </w:r>
          </w:p>
        </w:tc>
      </w:tr>
      <w:tr>
        <w:tblPrEx>
          <w:tblCellMar>
            <w:top w:w="0" w:type="dxa"/>
            <w:left w:w="108" w:type="dxa"/>
            <w:bottom w:w="0" w:type="dxa"/>
            <w:right w:w="108" w:type="dxa"/>
          </w:tblCellMar>
        </w:tblPrEx>
        <w:trPr>
          <w:trHeight w:val="600" w:hRule="atLeast"/>
        </w:trPr>
        <w:tc>
          <w:tcPr>
            <w:tcW w:w="7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427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4"/>
                <w:szCs w:val="24"/>
                <w:u w:val="none"/>
              </w:rPr>
            </w:pP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  昊</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15209277417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陈  明</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18149209660</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兴业银行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孙  健</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18591051627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中国建设银行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孙振荣</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18792546729</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中国工商银行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李碧莹</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13809159860</w:t>
            </w:r>
          </w:p>
        </w:tc>
      </w:tr>
    </w:tbl>
    <w:p>
      <w:pPr>
        <w:spacing w:line="360" w:lineRule="auto"/>
        <w:rPr>
          <w:rFonts w:hint="eastAsia" w:ascii="宋体" w:hAnsi="宋体"/>
          <w:b/>
          <w:sz w:val="24"/>
          <w:highlight w:val="none"/>
        </w:rPr>
      </w:pPr>
    </w:p>
    <w:p>
      <w:pPr>
        <w:spacing w:line="360" w:lineRule="auto"/>
        <w:rPr>
          <w:rFonts w:hint="eastAsia" w:ascii="宋体" w:hAnsi="宋体"/>
          <w:b/>
          <w:sz w:val="24"/>
          <w:highlight w:val="none"/>
        </w:rPr>
      </w:pPr>
    </w:p>
    <w:p>
      <w:pPr>
        <w:rPr>
          <w:rFonts w:ascii="宋体"/>
          <w:b/>
          <w:sz w:val="24"/>
          <w:highlight w:val="none"/>
        </w:rPr>
      </w:pPr>
      <w:r>
        <w:rPr>
          <w:rFonts w:hint="eastAsia" w:ascii="宋体" w:hAnsi="宋体"/>
          <w:b/>
          <w:sz w:val="24"/>
          <w:highlight w:val="none"/>
        </w:rPr>
        <w:t>附件</w:t>
      </w:r>
      <w:r>
        <w:rPr>
          <w:rFonts w:ascii="宋体" w:hAnsi="宋体"/>
          <w:b/>
          <w:sz w:val="24"/>
          <w:highlight w:val="none"/>
        </w:rPr>
        <w:t>1</w:t>
      </w:r>
    </w:p>
    <w:p>
      <w:pPr>
        <w:spacing w:line="360" w:lineRule="auto"/>
        <w:jc w:val="center"/>
        <w:rPr>
          <w:rFonts w:ascii="宋体" w:cs="仿宋"/>
          <w:b/>
          <w:bCs/>
          <w:sz w:val="28"/>
          <w:szCs w:val="28"/>
          <w:highlight w:val="none"/>
        </w:rPr>
      </w:pPr>
      <w:r>
        <w:rPr>
          <w:rFonts w:hint="eastAsia" w:ascii="宋体" w:hAnsi="宋体" w:cs="仿宋"/>
          <w:b/>
          <w:bCs/>
          <w:sz w:val="28"/>
          <w:szCs w:val="28"/>
          <w:highlight w:val="none"/>
        </w:rPr>
        <w:t>质疑函范本</w:t>
      </w:r>
    </w:p>
    <w:p>
      <w:pPr>
        <w:adjustRightInd w:val="0"/>
        <w:snapToGrid w:val="0"/>
        <w:spacing w:line="360" w:lineRule="auto"/>
        <w:rPr>
          <w:rFonts w:ascii="宋体" w:cs="仿宋"/>
          <w:sz w:val="24"/>
          <w:highlight w:val="none"/>
        </w:rPr>
      </w:pPr>
      <w:r>
        <w:rPr>
          <w:rFonts w:hint="eastAsia" w:ascii="宋体" w:hAnsi="宋体" w:cs="仿宋"/>
          <w:sz w:val="24"/>
          <w:highlight w:val="none"/>
        </w:rPr>
        <w:t>一、质疑供应商基本信息</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质疑供应商：</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地址：</w:t>
      </w:r>
      <w:r>
        <w:rPr>
          <w:rFonts w:ascii="宋体" w:hAnsi="宋体" w:cs="仿宋"/>
          <w:sz w:val="24"/>
          <w:highlight w:val="none"/>
          <w:u w:val="single"/>
        </w:rPr>
        <w:t xml:space="preserve">                          </w:t>
      </w:r>
      <w:r>
        <w:rPr>
          <w:rFonts w:hint="eastAsia" w:ascii="宋体" w:hAnsi="宋体" w:cs="仿宋"/>
          <w:sz w:val="24"/>
          <w:highlight w:val="none"/>
        </w:rPr>
        <w:t>邮编：</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联系人：</w:t>
      </w:r>
      <w:r>
        <w:rPr>
          <w:rFonts w:ascii="宋体" w:hAnsi="宋体" w:cs="仿宋"/>
          <w:sz w:val="24"/>
          <w:highlight w:val="none"/>
          <w:u w:val="single"/>
        </w:rPr>
        <w:t xml:space="preserve">                      </w:t>
      </w:r>
      <w:r>
        <w:rPr>
          <w:rFonts w:hint="eastAsia" w:ascii="宋体" w:hAnsi="宋体" w:cs="仿宋"/>
          <w:sz w:val="24"/>
          <w:highlight w:val="none"/>
        </w:rPr>
        <w:t>联系电话：</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授权代表：</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联系电话：</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地址：</w:t>
      </w:r>
      <w:r>
        <w:rPr>
          <w:rFonts w:ascii="宋体" w:hAnsi="宋体" w:cs="仿宋"/>
          <w:sz w:val="24"/>
          <w:highlight w:val="none"/>
          <w:u w:val="single"/>
        </w:rPr>
        <w:t xml:space="preserve">                         </w:t>
      </w:r>
      <w:r>
        <w:rPr>
          <w:rFonts w:hint="eastAsia" w:ascii="宋体" w:hAnsi="宋体" w:cs="仿宋"/>
          <w:sz w:val="24"/>
          <w:highlight w:val="none"/>
        </w:rPr>
        <w:t>邮编：</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二、质疑项目基本情况</w:t>
      </w:r>
    </w:p>
    <w:p>
      <w:pPr>
        <w:adjustRightInd w:val="0"/>
        <w:snapToGrid w:val="0"/>
        <w:spacing w:line="360" w:lineRule="auto"/>
        <w:rPr>
          <w:rFonts w:ascii="宋体" w:cs="仿宋"/>
          <w:sz w:val="24"/>
          <w:highlight w:val="none"/>
        </w:rPr>
      </w:pPr>
      <w:r>
        <w:rPr>
          <w:rFonts w:hint="eastAsia" w:ascii="宋体" w:hAnsi="宋体" w:cs="仿宋"/>
          <w:sz w:val="24"/>
          <w:highlight w:val="none"/>
        </w:rPr>
        <w:t>质疑项目的名称：</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single"/>
        </w:rPr>
      </w:pPr>
      <w:r>
        <w:rPr>
          <w:rFonts w:hint="eastAsia" w:ascii="宋体" w:hAnsi="宋体" w:cs="仿宋"/>
          <w:sz w:val="24"/>
          <w:highlight w:val="none"/>
        </w:rPr>
        <w:t>质疑项目的编号：</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采购人名称：</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采购文件获取日期：</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rPr>
      </w:pPr>
      <w:r>
        <w:rPr>
          <w:rFonts w:hint="eastAsia" w:ascii="宋体" w:hAnsi="宋体" w:cs="仿宋"/>
          <w:sz w:val="24"/>
          <w:highlight w:val="none"/>
        </w:rPr>
        <w:t>三、质疑事项具体内容</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质疑事项</w:t>
      </w:r>
      <w:r>
        <w:rPr>
          <w:rFonts w:ascii="宋体" w:hAnsi="宋体" w:cs="仿宋"/>
          <w:sz w:val="24"/>
          <w:highlight w:val="none"/>
        </w:rPr>
        <w:t>1</w:t>
      </w:r>
      <w:r>
        <w:rPr>
          <w:rFonts w:hint="eastAsia" w:ascii="宋体" w:hAnsi="宋体" w:cs="仿宋"/>
          <w:sz w:val="24"/>
          <w:highlight w:val="none"/>
        </w:rPr>
        <w:t>：</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事实依据：</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法律依据：</w:t>
      </w:r>
      <w:r>
        <w:rPr>
          <w:rFonts w:ascii="宋体" w:hAnsi="宋体" w:cs="仿宋"/>
          <w:sz w:val="24"/>
          <w:highlight w:val="none"/>
          <w:u w:val="single"/>
        </w:rPr>
        <w:t xml:space="preserve">                                           </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质疑事项</w:t>
      </w:r>
      <w:r>
        <w:rPr>
          <w:rFonts w:ascii="宋体" w:hAnsi="宋体" w:cs="仿宋"/>
          <w:sz w:val="24"/>
          <w:highlight w:val="none"/>
        </w:rPr>
        <w:t>2</w:t>
      </w:r>
    </w:p>
    <w:p>
      <w:pPr>
        <w:adjustRightInd w:val="0"/>
        <w:snapToGrid w:val="0"/>
        <w:spacing w:line="360" w:lineRule="auto"/>
        <w:rPr>
          <w:rFonts w:ascii="宋体" w:cs="仿宋"/>
          <w:sz w:val="24"/>
          <w:highlight w:val="none"/>
        </w:rPr>
      </w:pPr>
      <w:r>
        <w:rPr>
          <w:rFonts w:hint="eastAsia" w:ascii="宋体" w:hAnsi="宋体" w:cs="仿宋"/>
          <w:sz w:val="24"/>
          <w:highlight w:val="none"/>
        </w:rPr>
        <w:t>……</w:t>
      </w:r>
    </w:p>
    <w:p>
      <w:pPr>
        <w:adjustRightInd w:val="0"/>
        <w:snapToGrid w:val="0"/>
        <w:spacing w:line="360" w:lineRule="auto"/>
        <w:rPr>
          <w:rFonts w:ascii="宋体" w:cs="仿宋"/>
          <w:sz w:val="24"/>
          <w:highlight w:val="none"/>
        </w:rPr>
      </w:pPr>
      <w:r>
        <w:rPr>
          <w:rFonts w:hint="eastAsia" w:ascii="宋体" w:hAnsi="宋体" w:cs="仿宋"/>
          <w:sz w:val="24"/>
          <w:highlight w:val="none"/>
        </w:rPr>
        <w:t>四、与质疑事项相关的质疑请求</w:t>
      </w:r>
    </w:p>
    <w:p>
      <w:pPr>
        <w:adjustRightInd w:val="0"/>
        <w:snapToGrid w:val="0"/>
        <w:spacing w:line="360" w:lineRule="auto"/>
        <w:rPr>
          <w:rFonts w:ascii="宋体" w:cs="仿宋"/>
          <w:sz w:val="24"/>
          <w:highlight w:val="none"/>
          <w:u w:val="dotted"/>
        </w:rPr>
      </w:pPr>
      <w:r>
        <w:rPr>
          <w:rFonts w:hint="eastAsia" w:ascii="宋体" w:hAnsi="宋体" w:cs="仿宋"/>
          <w:sz w:val="24"/>
          <w:highlight w:val="none"/>
        </w:rPr>
        <w:t>请求：</w:t>
      </w:r>
      <w:r>
        <w:rPr>
          <w:rFonts w:ascii="宋体" w:hAnsi="宋体" w:cs="仿宋"/>
          <w:sz w:val="24"/>
          <w:highlight w:val="none"/>
          <w:u w:val="single"/>
        </w:rPr>
        <w:t xml:space="preserve">                                               </w:t>
      </w:r>
    </w:p>
    <w:p>
      <w:pPr>
        <w:spacing w:line="360" w:lineRule="auto"/>
        <w:rPr>
          <w:rFonts w:ascii="宋体"/>
          <w:sz w:val="24"/>
          <w:highlight w:val="none"/>
        </w:rPr>
      </w:pPr>
    </w:p>
    <w:p>
      <w:pPr>
        <w:spacing w:line="360" w:lineRule="auto"/>
        <w:rPr>
          <w:rFonts w:ascii="宋体"/>
          <w:sz w:val="24"/>
          <w:highlight w:val="none"/>
        </w:rPr>
      </w:pPr>
      <w:r>
        <w:rPr>
          <w:rFonts w:hint="eastAsia" w:ascii="宋体" w:hAnsi="宋体"/>
          <w:sz w:val="24"/>
          <w:highlight w:val="none"/>
        </w:rPr>
        <w:t>签字</w:t>
      </w:r>
      <w:r>
        <w:rPr>
          <w:rFonts w:ascii="宋体" w:hAnsi="宋体"/>
          <w:sz w:val="24"/>
          <w:highlight w:val="none"/>
        </w:rPr>
        <w:t>(</w:t>
      </w:r>
      <w:r>
        <w:rPr>
          <w:rFonts w:hint="eastAsia" w:ascii="宋体" w:hAnsi="宋体"/>
          <w:sz w:val="24"/>
          <w:highlight w:val="none"/>
        </w:rPr>
        <w:t>签章</w:t>
      </w:r>
      <w:r>
        <w:rPr>
          <w:rFonts w:ascii="宋体" w:hAnsi="宋体"/>
          <w:sz w:val="24"/>
          <w:highlight w:val="none"/>
        </w:rPr>
        <w:t>)</w:t>
      </w:r>
      <w:r>
        <w:rPr>
          <w:rFonts w:hint="eastAsia" w:ascii="宋体" w:hAnsi="宋体"/>
          <w:sz w:val="24"/>
          <w:highlight w:val="none"/>
        </w:rPr>
        <w:t>：</w:t>
      </w:r>
      <w:r>
        <w:rPr>
          <w:rFonts w:ascii="宋体" w:hAnsi="宋体"/>
          <w:sz w:val="24"/>
          <w:highlight w:val="none"/>
        </w:rPr>
        <w:t xml:space="preserve">                   </w:t>
      </w:r>
      <w:r>
        <w:rPr>
          <w:rFonts w:hint="eastAsia" w:ascii="宋体" w:hAnsi="宋体"/>
          <w:sz w:val="24"/>
          <w:highlight w:val="none"/>
        </w:rPr>
        <w:t>公章：</w:t>
      </w:r>
      <w:r>
        <w:rPr>
          <w:rFonts w:ascii="宋体" w:hAnsi="宋体"/>
          <w:sz w:val="24"/>
          <w:highlight w:val="none"/>
        </w:rPr>
        <w:t xml:space="preserve">                      </w:t>
      </w:r>
    </w:p>
    <w:p>
      <w:pPr>
        <w:spacing w:line="360" w:lineRule="auto"/>
        <w:rPr>
          <w:rFonts w:ascii="宋体"/>
          <w:sz w:val="24"/>
          <w:highlight w:val="none"/>
        </w:rPr>
      </w:pPr>
      <w:r>
        <w:rPr>
          <w:rFonts w:hint="eastAsia" w:ascii="宋体" w:hAnsi="宋体"/>
          <w:sz w:val="24"/>
          <w:highlight w:val="none"/>
        </w:rPr>
        <w:t>日期：</w:t>
      </w:r>
      <w:r>
        <w:rPr>
          <w:rFonts w:ascii="宋体" w:hAnsi="宋体"/>
          <w:sz w:val="24"/>
          <w:highlight w:val="none"/>
        </w:rPr>
        <w:t xml:space="preserve">    </w:t>
      </w:r>
    </w:p>
    <w:p>
      <w:pPr>
        <w:spacing w:line="360" w:lineRule="auto"/>
        <w:rPr>
          <w:rFonts w:ascii="宋体"/>
          <w:b/>
          <w:sz w:val="24"/>
          <w:highlight w:val="none"/>
        </w:rPr>
      </w:pPr>
    </w:p>
    <w:p>
      <w:pPr>
        <w:spacing w:line="360" w:lineRule="auto"/>
        <w:rPr>
          <w:rFonts w:ascii="宋体"/>
          <w:b/>
          <w:sz w:val="24"/>
          <w:highlight w:val="none"/>
        </w:rPr>
      </w:pPr>
      <w:r>
        <w:rPr>
          <w:rFonts w:hint="eastAsia" w:ascii="宋体" w:hAnsi="宋体"/>
          <w:b/>
          <w:sz w:val="24"/>
          <w:highlight w:val="none"/>
        </w:rPr>
        <w:t>质疑函制作说明：</w:t>
      </w:r>
    </w:p>
    <w:p>
      <w:pPr>
        <w:widowControl/>
        <w:spacing w:line="360" w:lineRule="auto"/>
        <w:ind w:firstLine="480" w:firstLineChars="200"/>
        <w:jc w:val="left"/>
        <w:rPr>
          <w:rFonts w:ascii="宋体"/>
          <w:sz w:val="24"/>
          <w:highlight w:val="none"/>
        </w:rPr>
      </w:pPr>
      <w:r>
        <w:rPr>
          <w:rFonts w:ascii="宋体" w:hAnsi="宋体"/>
          <w:sz w:val="24"/>
          <w:highlight w:val="none"/>
        </w:rPr>
        <w:t>1.</w:t>
      </w:r>
      <w:r>
        <w:rPr>
          <w:rFonts w:hint="eastAsia" w:ascii="宋体" w:hAnsi="宋体"/>
          <w:sz w:val="24"/>
          <w:highlight w:val="none"/>
        </w:rPr>
        <w:t>供应商提出质疑时，应提交质疑函和必要的证明材料。</w:t>
      </w:r>
    </w:p>
    <w:p>
      <w:pPr>
        <w:widowControl/>
        <w:spacing w:line="360" w:lineRule="auto"/>
        <w:ind w:firstLine="480" w:firstLineChars="200"/>
        <w:jc w:val="left"/>
        <w:rPr>
          <w:rFonts w:ascii="宋体"/>
          <w:sz w:val="24"/>
          <w:highlight w:val="none"/>
        </w:rPr>
      </w:pPr>
      <w:r>
        <w:rPr>
          <w:rFonts w:ascii="宋体" w:hAnsi="宋体"/>
          <w:sz w:val="24"/>
          <w:highlight w:val="none"/>
        </w:rPr>
        <w:t>2.</w:t>
      </w:r>
      <w:r>
        <w:rPr>
          <w:rFonts w:hint="eastAsia" w:ascii="宋体" w:hAnsi="宋体"/>
          <w:sz w:val="24"/>
          <w:highlight w:val="none"/>
        </w:rPr>
        <w:t>质疑供应商若委托代理人进行质疑的，质疑函应按要求列明“授权代表”的有关内容，并在附件中提交由质疑</w:t>
      </w:r>
      <w:r>
        <w:rPr>
          <w:rFonts w:hint="eastAsia" w:ascii="宋体" w:hAnsi="宋体" w:cs="宋体"/>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sz w:val="24"/>
          <w:highlight w:val="none"/>
        </w:rPr>
      </w:pPr>
      <w:r>
        <w:rPr>
          <w:rFonts w:ascii="宋体" w:hAnsi="宋体"/>
          <w:sz w:val="24"/>
          <w:highlight w:val="none"/>
        </w:rPr>
        <w:t>3.</w:t>
      </w:r>
      <w:r>
        <w:rPr>
          <w:rFonts w:hint="eastAsia" w:ascii="宋体" w:hAnsi="宋体"/>
          <w:sz w:val="24"/>
          <w:highlight w:val="none"/>
        </w:rPr>
        <w:t>质疑供应商若对项目的某一分包进行质疑，质疑函中应列明具体分包号。</w:t>
      </w:r>
    </w:p>
    <w:p>
      <w:pPr>
        <w:widowControl/>
        <w:spacing w:line="360" w:lineRule="auto"/>
        <w:ind w:firstLine="480" w:firstLineChars="200"/>
        <w:jc w:val="left"/>
        <w:rPr>
          <w:rFonts w:ascii="宋体"/>
          <w:sz w:val="24"/>
          <w:highlight w:val="none"/>
        </w:rPr>
      </w:pPr>
      <w:r>
        <w:rPr>
          <w:rFonts w:ascii="宋体" w:hAnsi="宋体"/>
          <w:sz w:val="24"/>
          <w:highlight w:val="none"/>
        </w:rPr>
        <w:t>4.</w:t>
      </w:r>
      <w:r>
        <w:rPr>
          <w:rFonts w:hint="eastAsia" w:ascii="宋体" w:hAnsi="宋体"/>
          <w:sz w:val="24"/>
          <w:highlight w:val="none"/>
        </w:rPr>
        <w:t>质疑函的质疑事项应具体、明确，并有必要的事实依据和法律依据。</w:t>
      </w:r>
    </w:p>
    <w:p>
      <w:pPr>
        <w:widowControl/>
        <w:spacing w:line="360" w:lineRule="auto"/>
        <w:ind w:firstLine="480" w:firstLineChars="200"/>
        <w:jc w:val="left"/>
        <w:rPr>
          <w:rFonts w:ascii="宋体"/>
          <w:sz w:val="24"/>
          <w:highlight w:val="none"/>
        </w:rPr>
      </w:pPr>
      <w:r>
        <w:rPr>
          <w:rFonts w:ascii="宋体" w:hAnsi="宋体"/>
          <w:sz w:val="24"/>
          <w:highlight w:val="none"/>
        </w:rPr>
        <w:t>5.</w:t>
      </w:r>
      <w:r>
        <w:rPr>
          <w:rFonts w:hint="eastAsia" w:ascii="宋体" w:hAnsi="宋体"/>
          <w:sz w:val="24"/>
          <w:highlight w:val="none"/>
        </w:rPr>
        <w:t>质疑函的质疑请求应与质疑事项相关。</w:t>
      </w:r>
    </w:p>
    <w:p>
      <w:pPr>
        <w:widowControl/>
        <w:spacing w:line="360" w:lineRule="auto"/>
        <w:ind w:firstLine="480" w:firstLineChars="200"/>
        <w:jc w:val="left"/>
        <w:rPr>
          <w:rFonts w:ascii="宋体"/>
          <w:sz w:val="24"/>
          <w:highlight w:val="none"/>
        </w:rPr>
      </w:pPr>
      <w:r>
        <w:rPr>
          <w:rFonts w:ascii="宋体" w:hAnsi="宋体"/>
          <w:sz w:val="24"/>
          <w:highlight w:val="none"/>
        </w:rPr>
        <w:t>6.</w:t>
      </w:r>
      <w:r>
        <w:rPr>
          <w:rFonts w:hint="eastAsia" w:ascii="宋体" w:hAnsi="宋体"/>
          <w:sz w:val="24"/>
          <w:highlight w:val="none"/>
        </w:rPr>
        <w:t>质疑供应商为自然人的，质疑函应由本人签字；质疑供应商为法人或者其他组织的，质疑函应由法定代表人、主要负责人，或者其授权代表签字或者盖章，并加盖公章。</w:t>
      </w:r>
    </w:p>
    <w:p>
      <w:pPr>
        <w:spacing w:line="360" w:lineRule="auto"/>
        <w:rPr>
          <w:rFonts w:ascii="宋体"/>
          <w:sz w:val="24"/>
          <w:highlight w:val="none"/>
        </w:rPr>
      </w:pPr>
      <w:r>
        <w:rPr>
          <w:rFonts w:ascii="宋体"/>
          <w:sz w:val="24"/>
          <w:highlight w:val="none"/>
        </w:rPr>
        <w:br w:type="page"/>
      </w:r>
      <w:r>
        <w:rPr>
          <w:rFonts w:hint="eastAsia" w:ascii="宋体" w:hAnsi="宋体"/>
          <w:b/>
          <w:sz w:val="24"/>
          <w:highlight w:val="none"/>
        </w:rPr>
        <w:t>附件</w:t>
      </w:r>
      <w:r>
        <w:rPr>
          <w:rFonts w:ascii="宋体" w:hAnsi="宋体"/>
          <w:b/>
          <w:sz w:val="24"/>
          <w:highlight w:val="none"/>
        </w:rPr>
        <w:t>2</w:t>
      </w:r>
    </w:p>
    <w:p>
      <w:pPr>
        <w:spacing w:line="360" w:lineRule="auto"/>
        <w:jc w:val="center"/>
        <w:rPr>
          <w:rFonts w:ascii="宋体"/>
          <w:b/>
          <w:sz w:val="28"/>
          <w:szCs w:val="28"/>
          <w:highlight w:val="none"/>
        </w:rPr>
      </w:pPr>
      <w:r>
        <w:rPr>
          <w:rFonts w:hint="eastAsia" w:ascii="宋体" w:hAnsi="宋体"/>
          <w:b/>
          <w:sz w:val="28"/>
          <w:szCs w:val="28"/>
          <w:highlight w:val="none"/>
        </w:rPr>
        <w:t>投诉书范本</w:t>
      </w:r>
    </w:p>
    <w:p>
      <w:pPr>
        <w:snapToGrid w:val="0"/>
        <w:spacing w:line="336" w:lineRule="auto"/>
        <w:rPr>
          <w:rFonts w:ascii="宋体"/>
          <w:sz w:val="24"/>
          <w:highlight w:val="none"/>
        </w:rPr>
      </w:pPr>
      <w:r>
        <w:rPr>
          <w:rFonts w:hint="eastAsia" w:ascii="宋体" w:hAnsi="宋体"/>
          <w:sz w:val="24"/>
          <w:highlight w:val="none"/>
        </w:rPr>
        <w:t>一、投诉相关主体基本情况</w:t>
      </w:r>
    </w:p>
    <w:p>
      <w:pPr>
        <w:snapToGrid w:val="0"/>
        <w:spacing w:line="336" w:lineRule="auto"/>
        <w:rPr>
          <w:rFonts w:ascii="宋体"/>
          <w:sz w:val="24"/>
          <w:highlight w:val="none"/>
          <w:u w:val="dotted"/>
        </w:rPr>
      </w:pPr>
      <w:r>
        <w:rPr>
          <w:rFonts w:hint="eastAsia" w:ascii="宋体" w:hAnsi="宋体"/>
          <w:sz w:val="24"/>
          <w:highlight w:val="none"/>
        </w:rPr>
        <w:t>投诉人：</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地</w:t>
      </w:r>
      <w:r>
        <w:rPr>
          <w:rFonts w:ascii="宋体" w:hAnsi="宋体"/>
          <w:sz w:val="24"/>
          <w:highlight w:val="none"/>
        </w:rPr>
        <w:t xml:space="preserve">     </w:t>
      </w:r>
      <w:r>
        <w:rPr>
          <w:rFonts w:hint="eastAsia" w:ascii="宋体" w:hAnsi="宋体"/>
          <w:sz w:val="24"/>
          <w:highlight w:val="none"/>
        </w:rPr>
        <w:t>址：</w:t>
      </w:r>
      <w:r>
        <w:rPr>
          <w:rFonts w:ascii="宋体" w:hAnsi="宋体"/>
          <w:sz w:val="24"/>
          <w:highlight w:val="none"/>
          <w:u w:val="single"/>
        </w:rPr>
        <w:t xml:space="preserve">                          </w:t>
      </w:r>
      <w:r>
        <w:rPr>
          <w:rFonts w:hint="eastAsia" w:ascii="宋体" w:hAnsi="宋体"/>
          <w:sz w:val="24"/>
          <w:highlight w:val="none"/>
        </w:rPr>
        <w:t>邮编：</w:t>
      </w:r>
      <w:r>
        <w:rPr>
          <w:rFonts w:ascii="宋体" w:hAnsi="宋体"/>
          <w:sz w:val="24"/>
          <w:highlight w:val="none"/>
          <w:u w:val="single"/>
        </w:rPr>
        <w:t xml:space="preserve">            </w:t>
      </w:r>
    </w:p>
    <w:p>
      <w:pPr>
        <w:tabs>
          <w:tab w:val="left" w:pos="6510"/>
        </w:tabs>
        <w:snapToGrid w:val="0"/>
        <w:spacing w:line="336" w:lineRule="auto"/>
        <w:jc w:val="left"/>
        <w:rPr>
          <w:rFonts w:ascii="宋体"/>
          <w:sz w:val="24"/>
          <w:highlight w:val="none"/>
        </w:rPr>
      </w:pPr>
      <w:r>
        <w:rPr>
          <w:rFonts w:hint="eastAsia" w:ascii="宋体" w:hAnsi="宋体"/>
          <w:sz w:val="24"/>
          <w:highlight w:val="none"/>
        </w:rPr>
        <w:t>法定代表人</w:t>
      </w:r>
      <w:r>
        <w:rPr>
          <w:rFonts w:ascii="宋体" w:hAnsi="宋体"/>
          <w:sz w:val="24"/>
          <w:highlight w:val="none"/>
        </w:rPr>
        <w:t>/</w:t>
      </w:r>
      <w:r>
        <w:rPr>
          <w:rFonts w:hint="eastAsia" w:ascii="宋体" w:hAnsi="宋体"/>
          <w:sz w:val="24"/>
          <w:highlight w:val="none"/>
        </w:rPr>
        <w:t>主要负责人：</w:t>
      </w:r>
      <w:r>
        <w:rPr>
          <w:rFonts w:ascii="宋体" w:hAnsi="宋体"/>
          <w:sz w:val="24"/>
          <w:highlight w:val="none"/>
          <w:u w:val="single"/>
        </w:rPr>
        <w:t xml:space="preserve">                                </w:t>
      </w:r>
    </w:p>
    <w:p>
      <w:pPr>
        <w:tabs>
          <w:tab w:val="left" w:pos="6510"/>
        </w:tabs>
        <w:snapToGrid w:val="0"/>
        <w:spacing w:line="336" w:lineRule="auto"/>
        <w:rPr>
          <w:rFonts w:ascii="宋体"/>
          <w:sz w:val="24"/>
          <w:highlight w:val="none"/>
          <w:u w:val="dotted"/>
        </w:rPr>
      </w:pPr>
      <w:r>
        <w:rPr>
          <w:rFonts w:hint="eastAsia" w:ascii="宋体" w:hAnsi="宋体"/>
          <w:sz w:val="24"/>
          <w:highlight w:val="none"/>
        </w:rPr>
        <w:t>联系电话：</w:t>
      </w:r>
      <w:r>
        <w:rPr>
          <w:rFonts w:ascii="宋体" w:hAnsi="宋体"/>
          <w:sz w:val="24"/>
          <w:highlight w:val="none"/>
          <w:u w:val="single"/>
        </w:rPr>
        <w:t xml:space="preserve">                                             </w:t>
      </w:r>
    </w:p>
    <w:p>
      <w:pPr>
        <w:snapToGrid w:val="0"/>
        <w:spacing w:line="336" w:lineRule="auto"/>
        <w:rPr>
          <w:rFonts w:ascii="宋体"/>
          <w:sz w:val="24"/>
          <w:highlight w:val="none"/>
          <w:u w:val="dotted"/>
        </w:rPr>
      </w:pPr>
      <w:r>
        <w:rPr>
          <w:rFonts w:hint="eastAsia" w:ascii="宋体" w:hAnsi="宋体"/>
          <w:sz w:val="24"/>
          <w:highlight w:val="none"/>
        </w:rPr>
        <w:t>授权代表：</w:t>
      </w:r>
      <w:r>
        <w:rPr>
          <w:rFonts w:ascii="宋体" w:hAnsi="宋体"/>
          <w:sz w:val="24"/>
          <w:highlight w:val="none"/>
          <w:u w:val="single"/>
        </w:rPr>
        <w:t xml:space="preserve">               </w:t>
      </w:r>
      <w:r>
        <w:rPr>
          <w:rFonts w:hint="eastAsia" w:ascii="宋体" w:hAnsi="宋体"/>
          <w:sz w:val="24"/>
          <w:highlight w:val="none"/>
        </w:rPr>
        <w:t>联系电话：</w:t>
      </w:r>
      <w:r>
        <w:rPr>
          <w:rFonts w:ascii="宋体" w:hAnsi="宋体"/>
          <w:sz w:val="24"/>
          <w:highlight w:val="none"/>
          <w:u w:val="single"/>
        </w:rPr>
        <w:t xml:space="preserve">                    </w:t>
      </w:r>
    </w:p>
    <w:p>
      <w:pPr>
        <w:snapToGrid w:val="0"/>
        <w:spacing w:line="336" w:lineRule="auto"/>
        <w:rPr>
          <w:rFonts w:ascii="宋体"/>
          <w:sz w:val="24"/>
          <w:highlight w:val="none"/>
          <w:u w:val="dotted"/>
        </w:rPr>
      </w:pPr>
      <w:r>
        <w:rPr>
          <w:rFonts w:hint="eastAsia" w:ascii="宋体" w:hAnsi="宋体"/>
          <w:sz w:val="24"/>
          <w:highlight w:val="none"/>
        </w:rPr>
        <w:t>地</w:t>
      </w:r>
      <w:r>
        <w:rPr>
          <w:rFonts w:ascii="宋体" w:hAnsi="宋体"/>
          <w:sz w:val="24"/>
          <w:highlight w:val="none"/>
        </w:rPr>
        <w:t xml:space="preserve">     </w:t>
      </w:r>
      <w:r>
        <w:rPr>
          <w:rFonts w:hint="eastAsia" w:ascii="宋体" w:hAnsi="宋体"/>
          <w:sz w:val="24"/>
          <w:highlight w:val="none"/>
        </w:rPr>
        <w:t>址：</w:t>
      </w:r>
      <w:r>
        <w:rPr>
          <w:rFonts w:ascii="宋体" w:hAnsi="宋体"/>
          <w:sz w:val="24"/>
          <w:highlight w:val="none"/>
          <w:u w:val="single"/>
        </w:rPr>
        <w:t xml:space="preserve">                             </w:t>
      </w:r>
      <w:r>
        <w:rPr>
          <w:rFonts w:hint="eastAsia" w:ascii="宋体" w:hAnsi="宋体"/>
          <w:sz w:val="24"/>
          <w:highlight w:val="none"/>
        </w:rPr>
        <w:t>邮编：</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被投诉人</w:t>
      </w:r>
      <w:r>
        <w:rPr>
          <w:rFonts w:ascii="宋体" w:hAnsi="宋体"/>
          <w:sz w:val="24"/>
          <w:highlight w:val="none"/>
        </w:rPr>
        <w:t>1</w:t>
      </w:r>
      <w:r>
        <w:rPr>
          <w:rFonts w:hint="eastAsia" w:ascii="宋体" w:hAnsi="宋体"/>
          <w:sz w:val="24"/>
          <w:highlight w:val="none"/>
        </w:rPr>
        <w:t>：</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地</w:t>
      </w:r>
      <w:r>
        <w:rPr>
          <w:rFonts w:ascii="宋体" w:hAnsi="宋体"/>
          <w:sz w:val="24"/>
          <w:highlight w:val="none"/>
        </w:rPr>
        <w:t xml:space="preserve">     </w:t>
      </w:r>
      <w:r>
        <w:rPr>
          <w:rFonts w:hint="eastAsia" w:ascii="宋体" w:hAnsi="宋体"/>
          <w:sz w:val="24"/>
          <w:highlight w:val="none"/>
        </w:rPr>
        <w:t>址：</w:t>
      </w:r>
      <w:r>
        <w:rPr>
          <w:rFonts w:ascii="宋体" w:hAnsi="宋体"/>
          <w:sz w:val="24"/>
          <w:highlight w:val="none"/>
          <w:u w:val="single"/>
        </w:rPr>
        <w:t xml:space="preserve">                             </w:t>
      </w:r>
      <w:r>
        <w:rPr>
          <w:rFonts w:hint="eastAsia" w:ascii="宋体" w:hAnsi="宋体"/>
          <w:sz w:val="24"/>
          <w:highlight w:val="none"/>
        </w:rPr>
        <w:t>邮编：</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联系人：</w:t>
      </w:r>
      <w:r>
        <w:rPr>
          <w:rFonts w:ascii="宋体" w:hAnsi="宋体"/>
          <w:sz w:val="24"/>
          <w:highlight w:val="none"/>
          <w:u w:val="single"/>
        </w:rPr>
        <w:t xml:space="preserve">               </w:t>
      </w:r>
      <w:r>
        <w:rPr>
          <w:rFonts w:hint="eastAsia" w:ascii="宋体" w:hAnsi="宋体"/>
          <w:sz w:val="24"/>
          <w:highlight w:val="none"/>
        </w:rPr>
        <w:t>联系电话：</w:t>
      </w:r>
      <w:r>
        <w:rPr>
          <w:rFonts w:ascii="宋体" w:hAnsi="宋体"/>
          <w:sz w:val="24"/>
          <w:highlight w:val="none"/>
          <w:u w:val="single"/>
        </w:rPr>
        <w:t xml:space="preserve">                      </w:t>
      </w:r>
    </w:p>
    <w:p>
      <w:pPr>
        <w:snapToGrid w:val="0"/>
        <w:spacing w:line="336" w:lineRule="auto"/>
        <w:rPr>
          <w:rFonts w:ascii="宋体"/>
          <w:sz w:val="24"/>
          <w:highlight w:val="none"/>
        </w:rPr>
      </w:pPr>
      <w:r>
        <w:rPr>
          <w:rFonts w:hint="eastAsia" w:ascii="宋体" w:hAnsi="宋体"/>
          <w:sz w:val="24"/>
          <w:highlight w:val="none"/>
        </w:rPr>
        <w:t>被投诉人</w:t>
      </w:r>
      <w:r>
        <w:rPr>
          <w:rFonts w:ascii="宋体" w:hAnsi="宋体"/>
          <w:sz w:val="24"/>
          <w:highlight w:val="none"/>
        </w:rPr>
        <w:t>2</w:t>
      </w:r>
    </w:p>
    <w:p>
      <w:pPr>
        <w:snapToGrid w:val="0"/>
        <w:spacing w:line="336" w:lineRule="auto"/>
        <w:rPr>
          <w:rFonts w:ascii="宋体"/>
          <w:sz w:val="24"/>
          <w:highlight w:val="none"/>
          <w:u w:val="dotted"/>
        </w:rPr>
      </w:pPr>
      <w:r>
        <w:rPr>
          <w:rFonts w:hint="eastAsia" w:ascii="宋体" w:hAnsi="宋体"/>
          <w:sz w:val="24"/>
          <w:highlight w:val="none"/>
        </w:rPr>
        <w:t>……</w:t>
      </w:r>
    </w:p>
    <w:p>
      <w:pPr>
        <w:snapToGrid w:val="0"/>
        <w:spacing w:line="336" w:lineRule="auto"/>
        <w:rPr>
          <w:rFonts w:ascii="宋体"/>
          <w:sz w:val="24"/>
          <w:highlight w:val="none"/>
          <w:u w:val="single"/>
        </w:rPr>
      </w:pPr>
      <w:r>
        <w:rPr>
          <w:rFonts w:hint="eastAsia" w:ascii="宋体" w:hAnsi="宋体"/>
          <w:sz w:val="24"/>
          <w:highlight w:val="none"/>
        </w:rPr>
        <w:t>相关供应商：</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地</w:t>
      </w:r>
      <w:r>
        <w:rPr>
          <w:rFonts w:ascii="宋体" w:hAnsi="宋体"/>
          <w:sz w:val="24"/>
          <w:highlight w:val="none"/>
        </w:rPr>
        <w:t xml:space="preserve">     </w:t>
      </w:r>
      <w:r>
        <w:rPr>
          <w:rFonts w:hint="eastAsia" w:ascii="宋体" w:hAnsi="宋体"/>
          <w:sz w:val="24"/>
          <w:highlight w:val="none"/>
        </w:rPr>
        <w:t>址：</w:t>
      </w:r>
      <w:r>
        <w:rPr>
          <w:rFonts w:ascii="宋体" w:hAnsi="宋体"/>
          <w:sz w:val="24"/>
          <w:highlight w:val="none"/>
          <w:u w:val="single"/>
        </w:rPr>
        <w:t xml:space="preserve">                             </w:t>
      </w:r>
      <w:r>
        <w:rPr>
          <w:rFonts w:hint="eastAsia" w:ascii="宋体" w:hAnsi="宋体"/>
          <w:sz w:val="24"/>
          <w:highlight w:val="none"/>
        </w:rPr>
        <w:t>邮编：</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联系人：</w:t>
      </w:r>
      <w:r>
        <w:rPr>
          <w:rFonts w:ascii="宋体" w:hAnsi="宋体"/>
          <w:sz w:val="24"/>
          <w:highlight w:val="none"/>
          <w:u w:val="single"/>
        </w:rPr>
        <w:t xml:space="preserve">               </w:t>
      </w:r>
      <w:r>
        <w:rPr>
          <w:rFonts w:hint="eastAsia" w:ascii="宋体" w:hAnsi="宋体"/>
          <w:sz w:val="24"/>
          <w:highlight w:val="none"/>
        </w:rPr>
        <w:t>联系电话：</w:t>
      </w:r>
      <w:r>
        <w:rPr>
          <w:rFonts w:ascii="宋体" w:hAnsi="宋体"/>
          <w:sz w:val="24"/>
          <w:highlight w:val="none"/>
          <w:u w:val="single"/>
        </w:rPr>
        <w:t xml:space="preserve">                      </w:t>
      </w:r>
    </w:p>
    <w:p>
      <w:pPr>
        <w:snapToGrid w:val="0"/>
        <w:spacing w:line="336" w:lineRule="auto"/>
        <w:rPr>
          <w:rFonts w:ascii="宋体"/>
          <w:sz w:val="24"/>
          <w:highlight w:val="none"/>
        </w:rPr>
      </w:pPr>
      <w:r>
        <w:rPr>
          <w:rFonts w:hint="eastAsia" w:ascii="宋体" w:hAnsi="宋体"/>
          <w:sz w:val="24"/>
          <w:highlight w:val="none"/>
        </w:rPr>
        <w:t>二、投诉项目基本情况</w:t>
      </w:r>
    </w:p>
    <w:p>
      <w:pPr>
        <w:snapToGrid w:val="0"/>
        <w:spacing w:line="336" w:lineRule="auto"/>
        <w:rPr>
          <w:rFonts w:ascii="宋体"/>
          <w:sz w:val="24"/>
          <w:highlight w:val="none"/>
          <w:u w:val="dotted"/>
        </w:rPr>
      </w:pPr>
      <w:r>
        <w:rPr>
          <w:rFonts w:hint="eastAsia" w:ascii="宋体" w:hAnsi="宋体"/>
          <w:sz w:val="24"/>
          <w:highlight w:val="none"/>
        </w:rPr>
        <w:t>采购项目名称：</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采购</w:t>
      </w:r>
      <w:r>
        <w:rPr>
          <w:rFonts w:hint="eastAsia" w:ascii="宋体" w:hAnsi="宋体"/>
          <w:sz w:val="24"/>
          <w:highlight w:val="none"/>
          <w:lang w:eastAsia="zh-CN"/>
        </w:rPr>
        <w:t>项目编号</w:t>
      </w:r>
      <w:r>
        <w:rPr>
          <w:rFonts w:hint="eastAsia" w:ascii="宋体" w:hAnsi="宋体"/>
          <w:sz w:val="24"/>
          <w:highlight w:val="none"/>
        </w:rPr>
        <w:t>：</w:t>
      </w:r>
      <w:r>
        <w:rPr>
          <w:rFonts w:ascii="宋体" w:hAnsi="宋体"/>
          <w:sz w:val="24"/>
          <w:highlight w:val="none"/>
          <w:u w:val="single"/>
        </w:rPr>
        <w:t xml:space="preserve">                                        </w:t>
      </w:r>
    </w:p>
    <w:p>
      <w:pPr>
        <w:snapToGrid w:val="0"/>
        <w:spacing w:line="336" w:lineRule="auto"/>
        <w:rPr>
          <w:rFonts w:ascii="宋体"/>
          <w:sz w:val="24"/>
          <w:highlight w:val="none"/>
        </w:rPr>
      </w:pPr>
      <w:r>
        <w:rPr>
          <w:rFonts w:hint="eastAsia" w:ascii="宋体" w:hAnsi="宋体"/>
          <w:sz w:val="24"/>
          <w:highlight w:val="none"/>
        </w:rPr>
        <w:t>采购人名称：</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代理机构名称：</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采购文件公告</w:t>
      </w:r>
      <w:r>
        <w:rPr>
          <w:rFonts w:ascii="宋体" w:hAnsi="宋体"/>
          <w:sz w:val="24"/>
          <w:highlight w:val="none"/>
        </w:rPr>
        <w:t>:</w:t>
      </w:r>
      <w:r>
        <w:rPr>
          <w:rFonts w:hint="eastAsia" w:ascii="宋体" w:hAnsi="宋体"/>
          <w:sz w:val="24"/>
          <w:highlight w:val="none"/>
          <w:u w:val="single"/>
        </w:rPr>
        <w:t>是</w:t>
      </w:r>
      <w:r>
        <w:rPr>
          <w:rFonts w:ascii="宋体" w:hAnsi="宋体"/>
          <w:sz w:val="24"/>
          <w:highlight w:val="none"/>
          <w:u w:val="single"/>
        </w:rPr>
        <w:t>/</w:t>
      </w:r>
      <w:r>
        <w:rPr>
          <w:rFonts w:hint="eastAsia" w:ascii="宋体" w:hAnsi="宋体"/>
          <w:sz w:val="24"/>
          <w:highlight w:val="none"/>
          <w:u w:val="single"/>
        </w:rPr>
        <w:t>否</w:t>
      </w:r>
      <w:r>
        <w:rPr>
          <w:rFonts w:ascii="宋体" w:hAnsi="宋体"/>
          <w:sz w:val="24"/>
          <w:highlight w:val="none"/>
          <w:u w:val="single"/>
        </w:rPr>
        <w:t xml:space="preserve"> </w:t>
      </w:r>
      <w:r>
        <w:rPr>
          <w:rFonts w:ascii="宋体" w:hAnsi="宋体"/>
          <w:sz w:val="24"/>
          <w:highlight w:val="none"/>
        </w:rPr>
        <w:t xml:space="preserve">    </w:t>
      </w:r>
      <w:r>
        <w:rPr>
          <w:rFonts w:hint="eastAsia" w:ascii="宋体" w:hAnsi="宋体"/>
          <w:sz w:val="24"/>
          <w:highlight w:val="none"/>
        </w:rPr>
        <w:t>公告期限：</w:t>
      </w:r>
      <w:r>
        <w:rPr>
          <w:rFonts w:ascii="宋体" w:hAnsi="宋体"/>
          <w:sz w:val="24"/>
          <w:highlight w:val="none"/>
          <w:u w:val="single"/>
        </w:rPr>
        <w:t xml:space="preserve">                      </w:t>
      </w:r>
    </w:p>
    <w:p>
      <w:pPr>
        <w:snapToGrid w:val="0"/>
        <w:spacing w:line="336" w:lineRule="auto"/>
        <w:rPr>
          <w:rFonts w:ascii="宋体"/>
          <w:sz w:val="24"/>
          <w:highlight w:val="none"/>
          <w:u w:val="single"/>
        </w:rPr>
      </w:pPr>
      <w:r>
        <w:rPr>
          <w:rFonts w:hint="eastAsia" w:ascii="宋体" w:hAnsi="宋体"/>
          <w:sz w:val="24"/>
          <w:highlight w:val="none"/>
        </w:rPr>
        <w:t>采购结果公告</w:t>
      </w:r>
      <w:r>
        <w:rPr>
          <w:rFonts w:ascii="宋体" w:hAnsi="宋体"/>
          <w:sz w:val="24"/>
          <w:highlight w:val="none"/>
        </w:rPr>
        <w:t>:</w:t>
      </w:r>
      <w:r>
        <w:rPr>
          <w:rFonts w:hint="eastAsia" w:ascii="宋体" w:hAnsi="宋体"/>
          <w:sz w:val="24"/>
          <w:highlight w:val="none"/>
          <w:u w:val="single"/>
        </w:rPr>
        <w:t>是</w:t>
      </w:r>
      <w:r>
        <w:rPr>
          <w:rFonts w:ascii="宋体" w:hAnsi="宋体"/>
          <w:sz w:val="24"/>
          <w:highlight w:val="none"/>
          <w:u w:val="single"/>
        </w:rPr>
        <w:t>/</w:t>
      </w:r>
      <w:r>
        <w:rPr>
          <w:rFonts w:hint="eastAsia" w:ascii="宋体" w:hAnsi="宋体"/>
          <w:sz w:val="24"/>
          <w:highlight w:val="none"/>
          <w:u w:val="single"/>
        </w:rPr>
        <w:t>否</w:t>
      </w:r>
      <w:r>
        <w:rPr>
          <w:rFonts w:ascii="宋体" w:hAnsi="宋体"/>
          <w:sz w:val="24"/>
          <w:highlight w:val="none"/>
          <w:u w:val="single"/>
        </w:rPr>
        <w:t xml:space="preserve"> </w:t>
      </w:r>
      <w:r>
        <w:rPr>
          <w:rFonts w:ascii="宋体" w:hAnsi="宋体"/>
          <w:sz w:val="24"/>
          <w:highlight w:val="none"/>
        </w:rPr>
        <w:t xml:space="preserve">    </w:t>
      </w:r>
      <w:r>
        <w:rPr>
          <w:rFonts w:hint="eastAsia" w:ascii="宋体" w:hAnsi="宋体"/>
          <w:sz w:val="24"/>
          <w:highlight w:val="none"/>
        </w:rPr>
        <w:t>公告期限：</w:t>
      </w:r>
      <w:r>
        <w:rPr>
          <w:rFonts w:ascii="宋体" w:hAnsi="宋体"/>
          <w:sz w:val="24"/>
          <w:highlight w:val="none"/>
          <w:u w:val="single"/>
        </w:rPr>
        <w:t xml:space="preserve">                      </w:t>
      </w:r>
    </w:p>
    <w:p>
      <w:pPr>
        <w:snapToGrid w:val="0"/>
        <w:spacing w:line="336" w:lineRule="auto"/>
        <w:rPr>
          <w:rFonts w:ascii="宋体"/>
          <w:sz w:val="24"/>
          <w:highlight w:val="none"/>
        </w:rPr>
      </w:pPr>
      <w:r>
        <w:rPr>
          <w:rFonts w:hint="eastAsia" w:ascii="宋体" w:hAnsi="宋体"/>
          <w:sz w:val="24"/>
          <w:highlight w:val="none"/>
        </w:rPr>
        <w:t>三、质疑基本情况</w:t>
      </w:r>
    </w:p>
    <w:p>
      <w:pPr>
        <w:snapToGrid w:val="0"/>
        <w:spacing w:line="336" w:lineRule="auto"/>
        <w:ind w:firstLine="480" w:firstLineChars="200"/>
        <w:rPr>
          <w:rFonts w:ascii="宋体"/>
          <w:sz w:val="24"/>
          <w:highlight w:val="none"/>
          <w:u w:val="dotted"/>
        </w:rPr>
      </w:pPr>
      <w:r>
        <w:rPr>
          <w:rFonts w:hint="eastAsia" w:ascii="宋体" w:hAnsi="宋体"/>
          <w:sz w:val="24"/>
          <w:highlight w:val="none"/>
        </w:rPr>
        <w:t>投诉人于</w:t>
      </w:r>
      <w:r>
        <w:rPr>
          <w:rFonts w:ascii="宋体" w:hAnsi="宋体"/>
          <w:sz w:val="24"/>
          <w:highlight w:val="none"/>
          <w:u w:val="single"/>
        </w:rPr>
        <w:t xml:space="preserve">       </w:t>
      </w:r>
      <w:r>
        <w:rPr>
          <w:rFonts w:hint="eastAsia" w:ascii="宋体" w:hAnsi="宋体"/>
          <w:sz w:val="24"/>
          <w:highlight w:val="none"/>
        </w:rPr>
        <w:t>年</w:t>
      </w:r>
      <w:r>
        <w:rPr>
          <w:rFonts w:ascii="宋体" w:hAnsi="宋体"/>
          <w:sz w:val="24"/>
          <w:highlight w:val="none"/>
          <w:u w:val="single"/>
        </w:rPr>
        <w:t xml:space="preserve">   </w:t>
      </w:r>
      <w:r>
        <w:rPr>
          <w:rFonts w:hint="eastAsia" w:ascii="宋体" w:hAnsi="宋体"/>
          <w:sz w:val="24"/>
          <w:highlight w:val="none"/>
        </w:rPr>
        <w:t>月</w:t>
      </w:r>
      <w:r>
        <w:rPr>
          <w:rFonts w:ascii="宋体" w:hAnsi="宋体"/>
          <w:sz w:val="24"/>
          <w:highlight w:val="none"/>
          <w:u w:val="single"/>
        </w:rPr>
        <w:t xml:space="preserve">  </w:t>
      </w:r>
      <w:r>
        <w:rPr>
          <w:rFonts w:hint="eastAsia" w:ascii="宋体" w:hAnsi="宋体"/>
          <w:sz w:val="24"/>
          <w:highlight w:val="none"/>
        </w:rPr>
        <w:t>日</w:t>
      </w:r>
      <w:r>
        <w:rPr>
          <w:rFonts w:ascii="宋体"/>
          <w:sz w:val="24"/>
          <w:highlight w:val="none"/>
        </w:rPr>
        <w:t>,</w:t>
      </w:r>
      <w:r>
        <w:rPr>
          <w:rFonts w:hint="eastAsia" w:ascii="宋体" w:hAnsi="宋体"/>
          <w:sz w:val="24"/>
          <w:highlight w:val="none"/>
        </w:rPr>
        <w:t>向</w:t>
      </w:r>
      <w:r>
        <w:rPr>
          <w:rFonts w:ascii="宋体" w:hAnsi="宋体"/>
          <w:sz w:val="24"/>
          <w:highlight w:val="none"/>
          <w:u w:val="single"/>
        </w:rPr>
        <w:t xml:space="preserve">                        </w:t>
      </w:r>
      <w:r>
        <w:rPr>
          <w:rFonts w:hint="eastAsia" w:ascii="宋体" w:hAnsi="宋体"/>
          <w:sz w:val="24"/>
          <w:highlight w:val="none"/>
        </w:rPr>
        <w:t>提出质疑，质疑事项为：</w:t>
      </w:r>
      <w:r>
        <w:rPr>
          <w:rFonts w:ascii="宋体" w:hAnsi="宋体"/>
          <w:sz w:val="24"/>
          <w:highlight w:val="none"/>
          <w:u w:val="single"/>
        </w:rPr>
        <w:t xml:space="preserve">                                </w:t>
      </w:r>
    </w:p>
    <w:p>
      <w:pPr>
        <w:snapToGrid w:val="0"/>
        <w:spacing w:line="336" w:lineRule="auto"/>
        <w:ind w:firstLine="360" w:firstLineChars="150"/>
        <w:rPr>
          <w:rFonts w:ascii="宋体"/>
          <w:sz w:val="24"/>
          <w:highlight w:val="none"/>
        </w:rPr>
      </w:pPr>
      <w:r>
        <w:rPr>
          <w:rFonts w:hint="eastAsia" w:ascii="宋体" w:hAnsi="宋体"/>
          <w:sz w:val="24"/>
          <w:highlight w:val="none"/>
          <w:u w:val="single"/>
        </w:rPr>
        <w:t>采购人</w:t>
      </w:r>
      <w:r>
        <w:rPr>
          <w:rFonts w:ascii="宋体" w:hAnsi="宋体"/>
          <w:sz w:val="24"/>
          <w:highlight w:val="none"/>
          <w:u w:val="single"/>
        </w:rPr>
        <w:t>/</w:t>
      </w:r>
      <w:r>
        <w:rPr>
          <w:rFonts w:hint="eastAsia" w:ascii="宋体" w:hAnsi="宋体"/>
          <w:sz w:val="24"/>
          <w:highlight w:val="none"/>
          <w:u w:val="single"/>
        </w:rPr>
        <w:t>代理机构</w:t>
      </w:r>
      <w:r>
        <w:rPr>
          <w:rFonts w:hint="eastAsia" w:ascii="宋体" w:hAnsi="宋体"/>
          <w:sz w:val="24"/>
          <w:highlight w:val="none"/>
        </w:rPr>
        <w:t>于</w:t>
      </w:r>
      <w:r>
        <w:rPr>
          <w:rFonts w:ascii="宋体" w:hAnsi="宋体"/>
          <w:sz w:val="24"/>
          <w:highlight w:val="none"/>
          <w:u w:val="single"/>
        </w:rPr>
        <w:t xml:space="preserve">      </w:t>
      </w:r>
      <w:r>
        <w:rPr>
          <w:rFonts w:hint="eastAsia" w:ascii="宋体" w:hAnsi="宋体"/>
          <w:sz w:val="24"/>
          <w:highlight w:val="none"/>
        </w:rPr>
        <w:t>年</w:t>
      </w:r>
      <w:r>
        <w:rPr>
          <w:rFonts w:ascii="宋体" w:hAnsi="宋体"/>
          <w:sz w:val="24"/>
          <w:highlight w:val="none"/>
          <w:u w:val="single"/>
        </w:rPr>
        <w:t xml:space="preserve">   </w:t>
      </w:r>
      <w:r>
        <w:rPr>
          <w:rFonts w:hint="eastAsia" w:ascii="宋体" w:hAnsi="宋体"/>
          <w:sz w:val="24"/>
          <w:highlight w:val="none"/>
        </w:rPr>
        <w:t>月</w:t>
      </w:r>
      <w:r>
        <w:rPr>
          <w:rFonts w:ascii="宋体" w:hAnsi="宋体"/>
          <w:sz w:val="24"/>
          <w:highlight w:val="none"/>
          <w:u w:val="single"/>
        </w:rPr>
        <w:t xml:space="preserve">   </w:t>
      </w:r>
      <w:r>
        <w:rPr>
          <w:rFonts w:hint="eastAsia" w:ascii="宋体" w:hAnsi="宋体"/>
          <w:sz w:val="24"/>
          <w:highlight w:val="none"/>
        </w:rPr>
        <w:t>日</w:t>
      </w:r>
      <w:r>
        <w:rPr>
          <w:rFonts w:ascii="宋体"/>
          <w:sz w:val="24"/>
          <w:highlight w:val="none"/>
        </w:rPr>
        <w:t>,</w:t>
      </w:r>
      <w:r>
        <w:rPr>
          <w:rFonts w:hint="eastAsia" w:ascii="宋体" w:hAnsi="宋体"/>
          <w:sz w:val="24"/>
          <w:highlight w:val="none"/>
        </w:rPr>
        <w:t>就质疑事项作出了答复</w:t>
      </w:r>
      <w:r>
        <w:rPr>
          <w:rFonts w:ascii="宋体" w:hAnsi="宋体"/>
          <w:sz w:val="24"/>
          <w:highlight w:val="none"/>
        </w:rPr>
        <w:t>/</w:t>
      </w:r>
      <w:r>
        <w:rPr>
          <w:rFonts w:hint="eastAsia" w:ascii="宋体" w:hAnsi="宋体"/>
          <w:sz w:val="24"/>
          <w:highlight w:val="none"/>
        </w:rPr>
        <w:t>没有在法定期限内作出答复。</w:t>
      </w:r>
    </w:p>
    <w:p>
      <w:pPr>
        <w:snapToGrid w:val="0"/>
        <w:spacing w:line="336" w:lineRule="auto"/>
        <w:rPr>
          <w:rFonts w:ascii="宋体"/>
          <w:sz w:val="24"/>
          <w:highlight w:val="none"/>
        </w:rPr>
      </w:pPr>
      <w:r>
        <w:rPr>
          <w:rFonts w:hint="eastAsia" w:ascii="宋体" w:hAnsi="宋体"/>
          <w:sz w:val="24"/>
          <w:highlight w:val="none"/>
        </w:rPr>
        <w:t>四、投诉事项具体内容</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sz w:val="32"/>
          <w:highlight w:val="none"/>
        </w:rPr>
      </w:pPr>
      <w:bookmarkStart w:id="258" w:name="_Toc339114164"/>
      <w:bookmarkStart w:id="259" w:name="_Toc18383"/>
      <w:r>
        <w:rPr>
          <w:rFonts w:hint="eastAsia" w:ascii="宋体" w:hAnsi="宋体" w:eastAsia="宋体" w:cs="宋体"/>
          <w:b/>
          <w:bCs/>
          <w:sz w:val="32"/>
          <w:highlight w:val="none"/>
        </w:rPr>
        <w:t xml:space="preserve">第三部分 </w:t>
      </w:r>
      <w:bookmarkStart w:id="260" w:name="_Toc144974565"/>
      <w:bookmarkStart w:id="261" w:name="_Toc152042375"/>
      <w:bookmarkStart w:id="262" w:name="_Toc152045598"/>
      <w:r>
        <w:rPr>
          <w:rFonts w:hint="eastAsia" w:ascii="宋体" w:hAnsi="宋体" w:eastAsia="宋体" w:cs="宋体"/>
          <w:b/>
          <w:bCs/>
          <w:sz w:val="32"/>
          <w:highlight w:val="none"/>
        </w:rPr>
        <w:t>评标办法</w:t>
      </w:r>
      <w:bookmarkEnd w:id="258"/>
      <w:bookmarkEnd w:id="259"/>
    </w:p>
    <w:p>
      <w:pPr>
        <w:pStyle w:val="8"/>
        <w:keepNext w:val="0"/>
        <w:keepLines w:val="0"/>
        <w:spacing w:before="0" w:after="0"/>
        <w:rPr>
          <w:rFonts w:eastAsia="Times New Roman"/>
          <w:sz w:val="24"/>
          <w:szCs w:val="24"/>
          <w:highlight w:val="none"/>
        </w:rPr>
      </w:pPr>
      <w:r>
        <w:rPr>
          <w:sz w:val="24"/>
          <w:szCs w:val="24"/>
          <w:highlight w:val="none"/>
        </w:rPr>
        <w:t>1</w:t>
      </w:r>
      <w:r>
        <w:rPr>
          <w:rFonts w:hint="eastAsia"/>
          <w:sz w:val="24"/>
          <w:szCs w:val="24"/>
          <w:highlight w:val="none"/>
        </w:rPr>
        <w:t>．评标委员会与评标</w:t>
      </w:r>
    </w:p>
    <w:p>
      <w:pPr>
        <w:spacing w:line="360" w:lineRule="auto"/>
        <w:ind w:firstLine="500"/>
        <w:rPr>
          <w:sz w:val="24"/>
          <w:highlight w:val="none"/>
        </w:rPr>
      </w:pPr>
      <w:r>
        <w:rPr>
          <w:rFonts w:ascii="宋体" w:hAnsi="宋体"/>
          <w:sz w:val="24"/>
          <w:highlight w:val="none"/>
        </w:rPr>
        <w:t>1.1</w:t>
      </w:r>
      <w:r>
        <w:rPr>
          <w:rFonts w:hint="eastAsia" w:ascii="宋体" w:hAnsi="宋体"/>
          <w:sz w:val="24"/>
          <w:highlight w:val="none"/>
        </w:rPr>
        <w:t>评标委员会依法组建，负责本项目的评标活动。</w:t>
      </w:r>
    </w:p>
    <w:p>
      <w:pPr>
        <w:spacing w:line="360" w:lineRule="auto"/>
        <w:ind w:firstLine="500"/>
        <w:rPr>
          <w:sz w:val="24"/>
          <w:highlight w:val="none"/>
        </w:rPr>
      </w:pPr>
      <w:r>
        <w:rPr>
          <w:rFonts w:ascii="宋体" w:hAnsi="宋体"/>
          <w:sz w:val="24"/>
          <w:highlight w:val="none"/>
        </w:rPr>
        <w:t>1.2</w:t>
      </w:r>
      <w:r>
        <w:rPr>
          <w:rFonts w:hint="eastAsia" w:ascii="宋体" w:hAnsi="宋体"/>
          <w:sz w:val="24"/>
          <w:highlight w:val="none"/>
        </w:rPr>
        <w:t>开标结束后，开始评标，评标采用保密方式进行。</w:t>
      </w:r>
    </w:p>
    <w:p>
      <w:pPr>
        <w:pStyle w:val="8"/>
        <w:keepNext w:val="0"/>
        <w:keepLines w:val="0"/>
        <w:spacing w:before="0" w:after="0"/>
        <w:rPr>
          <w:rFonts w:eastAsia="Times New Roman"/>
          <w:sz w:val="24"/>
          <w:szCs w:val="24"/>
          <w:highlight w:val="none"/>
        </w:rPr>
      </w:pPr>
      <w:r>
        <w:rPr>
          <w:sz w:val="24"/>
          <w:szCs w:val="24"/>
          <w:highlight w:val="none"/>
        </w:rPr>
        <w:t>2</w:t>
      </w:r>
      <w:r>
        <w:rPr>
          <w:rFonts w:hint="eastAsia"/>
          <w:sz w:val="24"/>
          <w:szCs w:val="24"/>
          <w:highlight w:val="none"/>
        </w:rPr>
        <w:t>．评标过程的保密</w:t>
      </w:r>
    </w:p>
    <w:p>
      <w:pPr>
        <w:spacing w:line="360" w:lineRule="auto"/>
        <w:ind w:firstLine="500"/>
        <w:rPr>
          <w:sz w:val="24"/>
          <w:highlight w:val="none"/>
        </w:rPr>
      </w:pPr>
      <w:r>
        <w:rPr>
          <w:rFonts w:ascii="宋体" w:hAnsi="宋体"/>
          <w:sz w:val="24"/>
          <w:highlight w:val="none"/>
        </w:rPr>
        <w:t>2.1</w:t>
      </w:r>
      <w:r>
        <w:rPr>
          <w:rFonts w:hint="eastAsia" w:ascii="宋体" w:hAnsi="宋体"/>
          <w:sz w:val="24"/>
          <w:highlight w:val="none"/>
        </w:rPr>
        <w:t>开标后，直至授予中标人合同为止，凡属于对投标文件的审查、澄清、评价和比较有关的资料以及中标候选人的推荐情况，与评标有关的其他任何情况均属严格保密范围。</w:t>
      </w:r>
    </w:p>
    <w:p>
      <w:pPr>
        <w:spacing w:line="360" w:lineRule="auto"/>
        <w:ind w:firstLine="500"/>
        <w:rPr>
          <w:sz w:val="24"/>
          <w:highlight w:val="none"/>
        </w:rPr>
      </w:pPr>
      <w:r>
        <w:rPr>
          <w:rFonts w:ascii="宋体" w:hAnsi="宋体"/>
          <w:sz w:val="24"/>
          <w:highlight w:val="none"/>
        </w:rPr>
        <w:t>2.2</w:t>
      </w:r>
      <w:r>
        <w:rPr>
          <w:rFonts w:hint="eastAsia" w:ascii="宋体" w:hAnsi="宋体"/>
          <w:sz w:val="24"/>
          <w:highlight w:val="none"/>
        </w:rPr>
        <w:t>在投标文件的评审和比较、中标候选人推荐以及授予合同的过程中，供应商向采购人和评标委员会施加影响的任何行为，都将会导致其投标被拒绝。</w:t>
      </w:r>
    </w:p>
    <w:p>
      <w:pPr>
        <w:spacing w:line="360" w:lineRule="auto"/>
        <w:ind w:firstLine="500"/>
        <w:rPr>
          <w:sz w:val="24"/>
          <w:highlight w:val="none"/>
        </w:rPr>
      </w:pPr>
      <w:r>
        <w:rPr>
          <w:rFonts w:ascii="宋体" w:hAnsi="宋体"/>
          <w:sz w:val="24"/>
          <w:highlight w:val="none"/>
        </w:rPr>
        <w:t>2.3</w:t>
      </w:r>
      <w:r>
        <w:rPr>
          <w:rFonts w:hint="eastAsia" w:ascii="宋体" w:hAnsi="宋体"/>
          <w:sz w:val="24"/>
          <w:highlight w:val="none"/>
        </w:rPr>
        <w:t>中标人确定后，采购人不对未中标人就评标过程以及未能中标原因做出任何解释，亦不退回投标文件。未中标人不得向评标委员会组成人员或其他有关人员索问评标过程的情况和材料。</w:t>
      </w:r>
    </w:p>
    <w:p>
      <w:pPr>
        <w:pStyle w:val="8"/>
        <w:keepNext w:val="0"/>
        <w:keepLines w:val="0"/>
        <w:spacing w:before="0" w:after="0"/>
        <w:rPr>
          <w:rFonts w:eastAsia="Times New Roman"/>
          <w:sz w:val="24"/>
          <w:szCs w:val="24"/>
          <w:highlight w:val="none"/>
        </w:rPr>
      </w:pPr>
      <w:r>
        <w:rPr>
          <w:sz w:val="24"/>
          <w:szCs w:val="24"/>
          <w:highlight w:val="none"/>
        </w:rPr>
        <w:t>3</w:t>
      </w:r>
      <w:r>
        <w:rPr>
          <w:rFonts w:hint="eastAsia"/>
          <w:sz w:val="24"/>
          <w:szCs w:val="24"/>
          <w:highlight w:val="none"/>
        </w:rPr>
        <w:t>．投标文件的澄清</w:t>
      </w:r>
    </w:p>
    <w:p>
      <w:pPr>
        <w:spacing w:line="360" w:lineRule="auto"/>
        <w:ind w:firstLine="500"/>
        <w:rPr>
          <w:rFonts w:ascii="宋体"/>
          <w:sz w:val="24"/>
          <w:highlight w:val="none"/>
        </w:rPr>
      </w:pPr>
      <w:r>
        <w:rPr>
          <w:rFonts w:hint="eastAsia" w:ascii="宋体" w:hAnsi="宋体"/>
          <w:sz w:val="24"/>
          <w:highlight w:val="none"/>
        </w:rPr>
        <w:t>为有助于投标文件的审查、评价和比较，评标委员会可以书面形式要求供应商对投标文件含义不明确的内容作必要的澄清或说明，供应商应采用书面形式进行澄清或说明，并经法定代表人或委托代理人签字盖章，但不得超出投标文件的范围或改变投标文件的实质性内容。根据本章第</w:t>
      </w:r>
      <w:r>
        <w:rPr>
          <w:rFonts w:ascii="宋体" w:hAnsi="宋体"/>
          <w:sz w:val="24"/>
          <w:highlight w:val="none"/>
        </w:rPr>
        <w:t>5</w:t>
      </w:r>
      <w:r>
        <w:rPr>
          <w:rFonts w:hint="eastAsia" w:ascii="宋体" w:hAnsi="宋体"/>
          <w:sz w:val="24"/>
          <w:highlight w:val="none"/>
        </w:rPr>
        <w:t>条规定，凡属于评标委员会在评标中发现的计算错误并进行核实的修改不在此列。</w:t>
      </w:r>
    </w:p>
    <w:p>
      <w:pPr>
        <w:pStyle w:val="8"/>
        <w:keepNext w:val="0"/>
        <w:keepLines w:val="0"/>
        <w:numPr>
          <w:ilvl w:val="0"/>
          <w:numId w:val="7"/>
        </w:numPr>
        <w:spacing w:before="0" w:after="0"/>
        <w:rPr>
          <w:rFonts w:hint="eastAsia"/>
          <w:sz w:val="24"/>
          <w:szCs w:val="24"/>
          <w:highlight w:val="none"/>
        </w:rPr>
      </w:pPr>
      <w:r>
        <w:rPr>
          <w:rFonts w:hint="eastAsia"/>
          <w:sz w:val="24"/>
          <w:szCs w:val="24"/>
          <w:highlight w:val="none"/>
        </w:rPr>
        <w:t>投标文件的</w:t>
      </w:r>
      <w:r>
        <w:rPr>
          <w:rFonts w:hint="eastAsia"/>
          <w:sz w:val="24"/>
          <w:szCs w:val="24"/>
          <w:highlight w:val="none"/>
          <w:lang w:val="en-US" w:eastAsia="zh-CN"/>
        </w:rPr>
        <w:t>资格评审、</w:t>
      </w:r>
      <w:r>
        <w:rPr>
          <w:rFonts w:hint="eastAsia"/>
          <w:sz w:val="24"/>
          <w:szCs w:val="24"/>
          <w:highlight w:val="none"/>
        </w:rPr>
        <w:t>初步评审</w:t>
      </w:r>
    </w:p>
    <w:p>
      <w:pPr>
        <w:spacing w:line="360" w:lineRule="auto"/>
        <w:ind w:firstLine="500"/>
        <w:rPr>
          <w:rFonts w:hint="eastAsia" w:ascii="宋体" w:hAnsi="宋体" w:cs="Times New Roman"/>
          <w:sz w:val="24"/>
          <w:highlight w:val="none"/>
          <w:lang w:val="en-US" w:eastAsia="zh-CN"/>
        </w:rPr>
      </w:pPr>
      <w:r>
        <w:rPr>
          <w:rFonts w:hint="eastAsia" w:ascii="宋体" w:hAnsi="宋体" w:cs="Times New Roman"/>
          <w:b/>
          <w:bCs/>
          <w:sz w:val="24"/>
          <w:highlight w:val="none"/>
          <w:lang w:eastAsia="zh-CN"/>
        </w:rPr>
        <w:t>资格</w:t>
      </w:r>
      <w:r>
        <w:rPr>
          <w:rFonts w:hint="eastAsia" w:ascii="宋体" w:hAnsi="宋体" w:cs="Times New Roman"/>
          <w:b/>
          <w:bCs/>
          <w:sz w:val="24"/>
          <w:highlight w:val="none"/>
        </w:rPr>
        <w:t>性评审：</w:t>
      </w:r>
      <w:r>
        <w:rPr>
          <w:rFonts w:hint="eastAsia" w:ascii="宋体" w:hAnsi="宋体" w:cs="Times New Roman"/>
          <w:sz w:val="24"/>
          <w:highlight w:val="none"/>
        </w:rPr>
        <w:t>开标后，采购人或采购代理机构</w:t>
      </w:r>
      <w:r>
        <w:rPr>
          <w:rFonts w:hint="eastAsia" w:ascii="宋体" w:hAnsi="宋体" w:cs="Times New Roman"/>
          <w:sz w:val="24"/>
          <w:highlight w:val="none"/>
          <w:lang w:eastAsia="zh-CN"/>
        </w:rPr>
        <w:t>对</w:t>
      </w:r>
      <w:r>
        <w:rPr>
          <w:rFonts w:hint="eastAsia" w:ascii="宋体" w:hAnsi="宋体" w:cs="Times New Roman"/>
          <w:sz w:val="24"/>
          <w:highlight w:val="none"/>
          <w:lang w:val="en-US" w:eastAsia="zh-CN"/>
        </w:rPr>
        <w:t>投标文件的资格评审详见资格要求部分。</w:t>
      </w:r>
    </w:p>
    <w:tbl>
      <w:tblPr>
        <w:tblStyle w:val="42"/>
        <w:tblW w:w="92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7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086" w:type="dxa"/>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cs="宋体"/>
                <w:bCs/>
                <w:sz w:val="24"/>
              </w:rPr>
              <w:t>评审因素</w:t>
            </w:r>
          </w:p>
        </w:tc>
        <w:tc>
          <w:tcPr>
            <w:tcW w:w="7147" w:type="dxa"/>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cs="宋体"/>
                <w:bCs/>
                <w:sz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restart"/>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cs="宋体"/>
                <w:bCs/>
                <w:sz w:val="24"/>
              </w:rPr>
              <w:t>基本资格条件</w:t>
            </w:r>
          </w:p>
        </w:tc>
        <w:tc>
          <w:tcPr>
            <w:tcW w:w="7147" w:type="dxa"/>
            <w:vAlign w:val="center"/>
          </w:tcPr>
          <w:p>
            <w:pPr>
              <w:pStyle w:val="17"/>
              <w:spacing w:line="360" w:lineRule="auto"/>
              <w:rPr>
                <w:rFonts w:hint="eastAsia"/>
                <w:sz w:val="24"/>
              </w:rPr>
            </w:pPr>
            <w:r>
              <w:rPr>
                <w:rFonts w:hint="eastAsia" w:ascii="宋体" w:hAnsi="宋体" w:cs="宋体"/>
                <w:bCs/>
                <w:sz w:val="24"/>
              </w:rPr>
              <w:t>（1）具有独立承担民事责任能力的法人或其他组织，提供有效存续的营业执照或事业单位法人证书或非企业专业服务机构执业许可证或民办非企业单位登记证书或自然人的身份证明；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7147" w:type="dxa"/>
            <w:vAlign w:val="center"/>
          </w:tcPr>
          <w:p>
            <w:pPr>
              <w:spacing w:line="360" w:lineRule="auto"/>
              <w:rPr>
                <w:rFonts w:hint="eastAsia" w:ascii="宋体" w:hAnsi="宋体" w:cs="宋体"/>
                <w:bCs/>
                <w:sz w:val="24"/>
              </w:rPr>
            </w:pPr>
            <w:r>
              <w:rPr>
                <w:rFonts w:hint="eastAsia" w:ascii="宋体" w:hAnsi="宋体" w:cs="宋体"/>
                <w:bCs/>
                <w:sz w:val="24"/>
              </w:rPr>
              <w:t>（2）财务状况报告：提供经审计的202</w:t>
            </w:r>
            <w:r>
              <w:rPr>
                <w:rFonts w:hint="eastAsia" w:ascii="宋体" w:hAnsi="宋体" w:cs="宋体"/>
                <w:bCs/>
                <w:sz w:val="24"/>
                <w:lang w:val="en-US" w:eastAsia="zh-CN"/>
              </w:rPr>
              <w:t>0</w:t>
            </w:r>
            <w:r>
              <w:rPr>
                <w:rFonts w:hint="eastAsia" w:ascii="宋体" w:hAnsi="宋体" w:cs="宋体"/>
                <w:bCs/>
                <w:sz w:val="24"/>
              </w:rPr>
              <w:t>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7147" w:type="dxa"/>
            <w:vAlign w:val="center"/>
          </w:tcPr>
          <w:p>
            <w:pPr>
              <w:tabs>
                <w:tab w:val="left" w:pos="0"/>
              </w:tabs>
              <w:adjustRightInd w:val="0"/>
              <w:snapToGrid w:val="0"/>
              <w:spacing w:line="360" w:lineRule="auto"/>
              <w:ind w:left="-69" w:leftChars="-33" w:firstLine="91" w:firstLineChars="38"/>
              <w:jc w:val="left"/>
              <w:rPr>
                <w:rFonts w:hint="eastAsia" w:ascii="宋体" w:hAnsi="宋体" w:cs="宋体"/>
                <w:bCs/>
                <w:sz w:val="24"/>
              </w:rPr>
            </w:pPr>
            <w:r>
              <w:rPr>
                <w:rFonts w:hint="eastAsia" w:ascii="宋体" w:hAnsi="宋体" w:cs="宋体"/>
                <w:bCs/>
                <w:sz w:val="24"/>
              </w:rPr>
              <w:t>（3）税收缴纳证明：提供已缴纳的202</w:t>
            </w:r>
            <w:r>
              <w:rPr>
                <w:rFonts w:hint="eastAsia" w:ascii="宋体" w:hAnsi="宋体" w:cs="宋体"/>
                <w:bCs/>
                <w:sz w:val="24"/>
                <w:lang w:val="en-US" w:eastAsia="zh-CN"/>
              </w:rPr>
              <w:t>1</w:t>
            </w:r>
            <w:r>
              <w:rPr>
                <w:rFonts w:hint="eastAsia" w:ascii="宋体" w:hAnsi="宋体" w:cs="宋体"/>
                <w:bCs/>
                <w:sz w:val="24"/>
              </w:rPr>
              <w:t>年度至今任意一个月的纳税证明或完税证明，纳税证明或完税证明上应有代收机构或税务机关的公章。依法免税的供应商应提供相关文件证明；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7147" w:type="dxa"/>
            <w:vAlign w:val="center"/>
          </w:tcPr>
          <w:p>
            <w:pPr>
              <w:tabs>
                <w:tab w:val="left" w:pos="0"/>
              </w:tabs>
              <w:adjustRightInd w:val="0"/>
              <w:snapToGrid w:val="0"/>
              <w:spacing w:line="360" w:lineRule="auto"/>
              <w:ind w:left="-69" w:leftChars="-33" w:firstLine="91" w:firstLineChars="38"/>
              <w:jc w:val="left"/>
              <w:rPr>
                <w:rFonts w:hint="eastAsia" w:ascii="宋体" w:hAnsi="宋体" w:cs="宋体"/>
                <w:bCs/>
                <w:sz w:val="24"/>
              </w:rPr>
            </w:pPr>
            <w:r>
              <w:rPr>
                <w:rFonts w:hint="eastAsia" w:ascii="宋体" w:hAnsi="宋体" w:cs="宋体"/>
                <w:bCs/>
                <w:sz w:val="24"/>
              </w:rPr>
              <w:t>（4）供应商须提供具有履行合同所必需的设备和专业技术能力的承诺；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7147" w:type="dxa"/>
            <w:vAlign w:val="center"/>
          </w:tcPr>
          <w:p>
            <w:pPr>
              <w:tabs>
                <w:tab w:val="left" w:pos="0"/>
              </w:tabs>
              <w:adjustRightInd w:val="0"/>
              <w:snapToGrid w:val="0"/>
              <w:spacing w:line="360" w:lineRule="auto"/>
              <w:ind w:left="-69" w:leftChars="-33" w:firstLine="91" w:firstLineChars="38"/>
              <w:jc w:val="left"/>
              <w:rPr>
                <w:rFonts w:hint="eastAsia" w:ascii="宋体" w:hAnsi="宋体" w:cs="宋体"/>
                <w:bCs/>
                <w:sz w:val="24"/>
              </w:rPr>
            </w:pPr>
            <w:r>
              <w:rPr>
                <w:rFonts w:hint="eastAsia" w:ascii="宋体" w:hAnsi="宋体" w:cs="宋体"/>
                <w:bCs/>
                <w:sz w:val="24"/>
              </w:rPr>
              <w:t>（5）社会保障资金缴纳证明：提供已缴存的202</w:t>
            </w:r>
            <w:r>
              <w:rPr>
                <w:rFonts w:hint="eastAsia" w:ascii="宋体" w:hAnsi="宋体" w:cs="宋体"/>
                <w:bCs/>
                <w:sz w:val="24"/>
                <w:lang w:val="en-US" w:eastAsia="zh-CN"/>
              </w:rPr>
              <w:t>1</w:t>
            </w:r>
            <w:r>
              <w:rPr>
                <w:rFonts w:hint="eastAsia" w:ascii="宋体" w:hAnsi="宋体" w:cs="宋体"/>
                <w:bCs/>
                <w:sz w:val="24"/>
              </w:rPr>
              <w:t>年度至今任意一个月的社会保障资金缴存单据或社保机构开具的社会保险参保缴费情况证明，单据或证明上应有社保机构或代收机构的公章。依法不需要缴纳社会保障资金的供应商应提供相关文件证明；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7147" w:type="dxa"/>
            <w:vAlign w:val="center"/>
          </w:tcPr>
          <w:p>
            <w:pPr>
              <w:spacing w:line="360" w:lineRule="auto"/>
              <w:rPr>
                <w:rFonts w:hint="eastAsia" w:ascii="宋体"/>
                <w:sz w:val="24"/>
              </w:rPr>
            </w:pPr>
            <w:r>
              <w:rPr>
                <w:rFonts w:hint="eastAsia" w:ascii="宋体"/>
                <w:sz w:val="24"/>
              </w:rPr>
              <w:t>（</w:t>
            </w:r>
            <w:r>
              <w:rPr>
                <w:rFonts w:hint="eastAsia" w:ascii="宋体"/>
                <w:sz w:val="24"/>
                <w:lang w:val="en-US" w:eastAsia="zh-CN"/>
              </w:rPr>
              <w:t>6）</w:t>
            </w:r>
            <w:r>
              <w:rPr>
                <w:rFonts w:hint="eastAsia" w:ascii="宋体" w:hAnsi="宋体" w:cs="宋体"/>
                <w:sz w:val="24"/>
              </w:rPr>
              <w:t>出具参加本次政府采购活动前三年内在经营活动中没有重大违法记录的书面声明</w:t>
            </w:r>
            <w:r>
              <w:rPr>
                <w:rFonts w:hint="eastAsia" w:ascii="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86" w:type="dxa"/>
            <w:vMerge w:val="restart"/>
            <w:vAlign w:val="center"/>
          </w:tcPr>
          <w:p>
            <w:pPr>
              <w:tabs>
                <w:tab w:val="left" w:pos="0"/>
              </w:tabs>
              <w:adjustRightInd w:val="0"/>
              <w:snapToGrid w:val="0"/>
              <w:spacing w:line="360" w:lineRule="auto"/>
              <w:jc w:val="center"/>
              <w:rPr>
                <w:rFonts w:hint="eastAsia" w:ascii="宋体" w:hAnsi="宋体" w:cs="宋体"/>
                <w:bCs/>
                <w:sz w:val="24"/>
              </w:rPr>
            </w:pPr>
            <w:r>
              <w:rPr>
                <w:rFonts w:hint="eastAsia" w:hAnsi="宋体" w:cs="宋体"/>
                <w:bCs/>
                <w:sz w:val="24"/>
              </w:rPr>
              <w:t>特定资格条件</w:t>
            </w:r>
          </w:p>
        </w:tc>
        <w:tc>
          <w:tcPr>
            <w:tcW w:w="7147" w:type="dxa"/>
            <w:vAlign w:val="center"/>
          </w:tcPr>
          <w:p>
            <w:pPr>
              <w:spacing w:line="360" w:lineRule="auto"/>
              <w:rPr>
                <w:rFonts w:hint="eastAsia" w:ascii="宋体" w:hAnsi="宋体" w:cs="宋体"/>
                <w:bCs/>
                <w:sz w:val="24"/>
              </w:rPr>
            </w:pPr>
            <w:r>
              <w:rPr>
                <w:rFonts w:hint="eastAsia" w:ascii="宋体" w:hAnsi="宋体"/>
                <w:sz w:val="24"/>
                <w:szCs w:val="32"/>
                <w:lang w:eastAsia="zh-CN"/>
              </w:rPr>
              <w:t>（</w:t>
            </w:r>
            <w:r>
              <w:rPr>
                <w:rFonts w:hint="eastAsia" w:ascii="宋体" w:hAnsi="宋体"/>
                <w:sz w:val="24"/>
                <w:szCs w:val="32"/>
                <w:lang w:val="en-US" w:eastAsia="zh-CN"/>
              </w:rPr>
              <w:t>1</w:t>
            </w:r>
            <w:r>
              <w:rPr>
                <w:rFonts w:hint="eastAsia" w:ascii="宋体" w:hAnsi="宋体"/>
                <w:sz w:val="24"/>
                <w:szCs w:val="32"/>
                <w:lang w:eastAsia="zh-CN"/>
              </w:rPr>
              <w:t>）</w:t>
            </w:r>
            <w:r>
              <w:rPr>
                <w:rFonts w:hint="eastAsia" w:ascii="宋体" w:hAnsi="宋体"/>
                <w:sz w:val="24"/>
                <w:szCs w:val="32"/>
              </w:rPr>
              <w:t>法定代表人授权书（附法定代表人身份证复印件）及被授权人身份证（法定代表人直接参加投标只需提供法定代表人身份证）。自然人只需提供身份证；备注：分支机构由分支机构负责人授权即可</w:t>
            </w:r>
            <w:r>
              <w:rPr>
                <w:rFonts w:hint="eastAsia" w:hAnsi="宋体" w:cs="宋体"/>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2086"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7147" w:type="dxa"/>
            <w:vAlign w:val="center"/>
          </w:tcPr>
          <w:p>
            <w:pPr>
              <w:spacing w:line="360" w:lineRule="auto"/>
              <w:rPr>
                <w:rFonts w:hint="eastAsia" w:ascii="宋体" w:hAnsi="宋体"/>
                <w:sz w:val="24"/>
                <w:szCs w:val="32"/>
              </w:rPr>
            </w:pPr>
            <w:r>
              <w:rPr>
                <w:rFonts w:hint="eastAsia" w:ascii="宋体" w:hAnsi="宋体"/>
                <w:sz w:val="24"/>
                <w:szCs w:val="32"/>
                <w:lang w:eastAsia="zh-CN"/>
              </w:rPr>
              <w:t>（</w:t>
            </w:r>
            <w:r>
              <w:rPr>
                <w:rFonts w:hint="eastAsia" w:ascii="宋体" w:hAnsi="宋体"/>
                <w:sz w:val="24"/>
                <w:szCs w:val="32"/>
                <w:lang w:val="en-US" w:eastAsia="zh-CN"/>
              </w:rPr>
              <w:t>2</w:t>
            </w:r>
            <w:r>
              <w:rPr>
                <w:rFonts w:hint="eastAsia" w:ascii="宋体" w:hAnsi="宋体"/>
                <w:sz w:val="24"/>
                <w:szCs w:val="32"/>
                <w:lang w:eastAsia="zh-CN"/>
              </w:rPr>
              <w:t>）</w:t>
            </w:r>
            <w:r>
              <w:rPr>
                <w:rFonts w:hint="eastAsia" w:ascii="宋体" w:hAnsi="宋体"/>
                <w:sz w:val="24"/>
                <w:szCs w:val="32"/>
              </w:rPr>
              <w:t>本项目不接受联合体投标（提供书面声明）。</w:t>
            </w:r>
          </w:p>
        </w:tc>
      </w:tr>
    </w:tbl>
    <w:p>
      <w:pPr>
        <w:spacing w:line="360" w:lineRule="auto"/>
        <w:ind w:firstLine="500"/>
        <w:rPr>
          <w:rFonts w:hint="eastAsia" w:ascii="宋体" w:hAnsi="宋体" w:cs="Times New Roman"/>
          <w:sz w:val="24"/>
          <w:highlight w:val="none"/>
        </w:rPr>
      </w:pPr>
      <w:r>
        <w:rPr>
          <w:rFonts w:hint="eastAsia" w:ascii="宋体" w:hAnsi="宋体" w:cs="Times New Roman"/>
          <w:b/>
          <w:bCs/>
          <w:sz w:val="24"/>
          <w:highlight w:val="none"/>
        </w:rPr>
        <w:t>符合性评审：</w:t>
      </w:r>
      <w:r>
        <w:rPr>
          <w:rFonts w:hint="eastAsia" w:ascii="宋体" w:hAnsi="宋体" w:cs="Times New Roman"/>
          <w:sz w:val="24"/>
          <w:highlight w:val="none"/>
        </w:rPr>
        <w:t>评标委员会从投标文件的对招标文件的响应程度进行审查，以确定其是否对招标文件实质性内容作出响应：</w:t>
      </w:r>
    </w:p>
    <w:p>
      <w:pPr>
        <w:pStyle w:val="41"/>
        <w:rPr>
          <w:rFonts w:hint="eastAsia"/>
        </w:rPr>
      </w:pPr>
    </w:p>
    <w:tbl>
      <w:tblPr>
        <w:tblStyle w:val="42"/>
        <w:tblpPr w:leftFromText="180" w:rightFromText="180" w:vertAnchor="text" w:horzAnchor="margin" w:tblpXSpec="center" w:tblpY="166"/>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854"/>
        <w:gridCol w:w="5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22" w:type="dxa"/>
            <w:noWrap w:val="0"/>
            <w:vAlign w:val="center"/>
          </w:tcPr>
          <w:p>
            <w:pPr>
              <w:tabs>
                <w:tab w:val="left" w:pos="0"/>
              </w:tabs>
              <w:adjustRightInd w:val="0"/>
              <w:snapToGrid w:val="0"/>
              <w:jc w:val="center"/>
              <w:rPr>
                <w:rFonts w:ascii="宋体" w:hAnsi="宋体" w:cs="宋体"/>
                <w:b/>
                <w:sz w:val="24"/>
                <w:highlight w:val="none"/>
              </w:rPr>
            </w:pPr>
            <w:r>
              <w:rPr>
                <w:rFonts w:hint="eastAsia" w:ascii="宋体" w:hAnsi="宋体" w:cs="宋体"/>
                <w:b/>
                <w:sz w:val="24"/>
                <w:highlight w:val="none"/>
              </w:rPr>
              <w:t>序号</w:t>
            </w:r>
          </w:p>
        </w:tc>
        <w:tc>
          <w:tcPr>
            <w:tcW w:w="2854" w:type="dxa"/>
            <w:noWrap w:val="0"/>
            <w:vAlign w:val="center"/>
          </w:tcPr>
          <w:p>
            <w:pPr>
              <w:tabs>
                <w:tab w:val="left" w:pos="0"/>
              </w:tabs>
              <w:adjustRightInd w:val="0"/>
              <w:snapToGrid w:val="0"/>
              <w:jc w:val="center"/>
              <w:rPr>
                <w:rFonts w:ascii="宋体" w:hAnsi="宋体" w:cs="宋体"/>
                <w:b/>
                <w:sz w:val="24"/>
                <w:highlight w:val="none"/>
              </w:rPr>
            </w:pPr>
            <w:r>
              <w:rPr>
                <w:rFonts w:hint="eastAsia" w:ascii="宋体" w:hAnsi="宋体" w:cs="宋体"/>
                <w:b/>
                <w:sz w:val="24"/>
                <w:highlight w:val="none"/>
              </w:rPr>
              <w:t>评审项目</w:t>
            </w:r>
          </w:p>
        </w:tc>
        <w:tc>
          <w:tcPr>
            <w:tcW w:w="5566" w:type="dxa"/>
            <w:noWrap w:val="0"/>
            <w:vAlign w:val="center"/>
          </w:tcPr>
          <w:p>
            <w:pPr>
              <w:tabs>
                <w:tab w:val="left" w:pos="0"/>
              </w:tabs>
              <w:adjustRightInd w:val="0"/>
              <w:snapToGrid w:val="0"/>
              <w:ind w:left="420"/>
              <w:jc w:val="center"/>
              <w:rPr>
                <w:rFonts w:ascii="宋体" w:hAnsi="宋体" w:cs="宋体"/>
                <w:b/>
                <w:sz w:val="24"/>
                <w:highlight w:val="none"/>
              </w:rPr>
            </w:pPr>
            <w:r>
              <w:rPr>
                <w:rFonts w:hint="eastAsia" w:ascii="宋体" w:hAnsi="宋体" w:cs="宋体"/>
                <w:b/>
                <w:sz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822"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1</w:t>
            </w:r>
          </w:p>
        </w:tc>
        <w:tc>
          <w:tcPr>
            <w:tcW w:w="2854"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投标文件的签署盖章</w:t>
            </w:r>
          </w:p>
        </w:tc>
        <w:tc>
          <w:tcPr>
            <w:tcW w:w="5566" w:type="dxa"/>
            <w:noWrap w:val="0"/>
            <w:vAlign w:val="center"/>
          </w:tcPr>
          <w:p>
            <w:pPr>
              <w:tabs>
                <w:tab w:val="left" w:pos="0"/>
              </w:tabs>
              <w:adjustRightInd w:val="0"/>
              <w:snapToGrid w:val="0"/>
              <w:rPr>
                <w:rFonts w:hint="eastAsia" w:ascii="宋体" w:hAnsi="宋体" w:eastAsia="宋体" w:cs="宋体"/>
                <w:sz w:val="24"/>
                <w:highlight w:val="none"/>
                <w:lang w:eastAsia="zh-CN"/>
              </w:rPr>
            </w:pPr>
            <w:r>
              <w:rPr>
                <w:rFonts w:hint="eastAsia" w:ascii="宋体" w:hAnsi="宋体" w:cs="宋体"/>
                <w:sz w:val="24"/>
                <w:highlight w:val="none"/>
                <w:lang w:eastAsia="zh-CN"/>
              </w:rPr>
              <w:t>均按照招标文件要求签字盖章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2"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2</w:t>
            </w:r>
          </w:p>
        </w:tc>
        <w:tc>
          <w:tcPr>
            <w:tcW w:w="2854"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投标文件格式</w:t>
            </w:r>
          </w:p>
        </w:tc>
        <w:tc>
          <w:tcPr>
            <w:tcW w:w="5566" w:type="dxa"/>
            <w:noWrap w:val="0"/>
            <w:vAlign w:val="center"/>
          </w:tcPr>
          <w:p>
            <w:pPr>
              <w:tabs>
                <w:tab w:val="left" w:pos="0"/>
              </w:tabs>
              <w:adjustRightInd w:val="0"/>
              <w:snapToGrid w:val="0"/>
              <w:rPr>
                <w:rFonts w:ascii="宋体" w:hAnsi="宋体" w:cs="宋体"/>
                <w:sz w:val="24"/>
                <w:highlight w:val="none"/>
              </w:rPr>
            </w:pPr>
            <w:r>
              <w:rPr>
                <w:rFonts w:hint="eastAsia" w:ascii="宋体" w:hAnsi="宋体" w:cs="宋体"/>
                <w:sz w:val="24"/>
                <w:highlight w:val="none"/>
              </w:rPr>
              <w:t>应符合“投标文件格式”要求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22"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3</w:t>
            </w:r>
          </w:p>
        </w:tc>
        <w:tc>
          <w:tcPr>
            <w:tcW w:w="2854"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报价唯一</w:t>
            </w:r>
          </w:p>
        </w:tc>
        <w:tc>
          <w:tcPr>
            <w:tcW w:w="5566" w:type="dxa"/>
            <w:noWrap w:val="0"/>
            <w:vAlign w:val="center"/>
          </w:tcPr>
          <w:p>
            <w:pPr>
              <w:tabs>
                <w:tab w:val="left" w:pos="0"/>
              </w:tabs>
              <w:adjustRightInd w:val="0"/>
              <w:snapToGrid w:val="0"/>
              <w:rPr>
                <w:rFonts w:ascii="宋体" w:hAnsi="宋体" w:cs="宋体"/>
                <w:sz w:val="24"/>
                <w:highlight w:val="none"/>
              </w:rPr>
            </w:pPr>
            <w:r>
              <w:rPr>
                <w:rFonts w:hint="eastAsia" w:ascii="宋体" w:hAnsi="宋体" w:cs="宋体"/>
                <w:sz w:val="24"/>
                <w:highlight w:val="none"/>
              </w:rPr>
              <w:t>只能有一个有效报价，不得提交选择性报价，且报价不超过采购限价。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22"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4</w:t>
            </w:r>
          </w:p>
        </w:tc>
        <w:tc>
          <w:tcPr>
            <w:tcW w:w="2854"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投标文件份数</w:t>
            </w:r>
          </w:p>
        </w:tc>
        <w:tc>
          <w:tcPr>
            <w:tcW w:w="5566" w:type="dxa"/>
            <w:noWrap w:val="0"/>
            <w:vAlign w:val="center"/>
          </w:tcPr>
          <w:p>
            <w:pPr>
              <w:tabs>
                <w:tab w:val="left" w:pos="0"/>
              </w:tabs>
              <w:adjustRightInd w:val="0"/>
              <w:snapToGrid w:val="0"/>
              <w:rPr>
                <w:rFonts w:ascii="宋体" w:hAnsi="宋体" w:cs="宋体"/>
                <w:sz w:val="24"/>
                <w:highlight w:val="none"/>
              </w:rPr>
            </w:pPr>
            <w:r>
              <w:rPr>
                <w:rFonts w:hint="eastAsia" w:ascii="宋体" w:hAnsi="宋体" w:cs="宋体"/>
                <w:sz w:val="24"/>
                <w:highlight w:val="none"/>
              </w:rPr>
              <w:t>应符合“投标人须知前附表”规定的正本、副本、电子文件数量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22"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5</w:t>
            </w:r>
          </w:p>
        </w:tc>
        <w:tc>
          <w:tcPr>
            <w:tcW w:w="2854" w:type="dxa"/>
            <w:noWrap w:val="0"/>
            <w:vAlign w:val="center"/>
          </w:tcPr>
          <w:p>
            <w:pPr>
              <w:tabs>
                <w:tab w:val="left" w:pos="0"/>
              </w:tabs>
              <w:adjustRightInd w:val="0"/>
              <w:snapToGrid w:val="0"/>
              <w:ind w:firstLine="120" w:firstLineChars="50"/>
              <w:rPr>
                <w:rFonts w:ascii="宋体" w:hAnsi="宋体" w:cs="宋体"/>
                <w:sz w:val="24"/>
                <w:highlight w:val="none"/>
              </w:rPr>
            </w:pPr>
            <w:r>
              <w:rPr>
                <w:rFonts w:hint="eastAsia" w:ascii="宋体" w:hAnsi="宋体" w:cs="宋体"/>
                <w:sz w:val="24"/>
                <w:highlight w:val="none"/>
              </w:rPr>
              <w:t>对招标文件响应程度</w:t>
            </w:r>
          </w:p>
        </w:tc>
        <w:tc>
          <w:tcPr>
            <w:tcW w:w="5566" w:type="dxa"/>
            <w:noWrap w:val="0"/>
            <w:vAlign w:val="center"/>
          </w:tcPr>
          <w:p>
            <w:pPr>
              <w:tabs>
                <w:tab w:val="left" w:pos="0"/>
              </w:tabs>
              <w:adjustRightInd w:val="0"/>
              <w:snapToGrid w:val="0"/>
              <w:rPr>
                <w:rFonts w:ascii="宋体" w:hAnsi="宋体" w:cs="宋体"/>
                <w:sz w:val="24"/>
                <w:highlight w:val="none"/>
              </w:rPr>
            </w:pPr>
            <w:r>
              <w:rPr>
                <w:rFonts w:hint="eastAsia" w:ascii="宋体" w:hAnsi="宋体" w:cs="宋体"/>
                <w:sz w:val="24"/>
                <w:highlight w:val="none"/>
              </w:rPr>
              <w:t>要求全面响应，不能有任何采购人不能接受的附加条件</w:t>
            </w:r>
          </w:p>
        </w:tc>
      </w:tr>
    </w:tbl>
    <w:p>
      <w:pPr>
        <w:spacing w:line="600" w:lineRule="exact"/>
        <w:rPr>
          <w:rFonts w:hint="eastAsia" w:ascii="宋体" w:hAnsi="宋体"/>
          <w:sz w:val="24"/>
          <w:highlight w:val="none"/>
          <w:lang w:val="en-US" w:eastAsia="zh-CN"/>
        </w:rPr>
      </w:pPr>
      <w:r>
        <w:rPr>
          <w:rFonts w:hint="eastAsia" w:ascii="宋体" w:hAnsi="宋体" w:eastAsia="宋体" w:cs="宋体"/>
          <w:sz w:val="24"/>
          <w:szCs w:val="24"/>
          <w:highlight w:val="none"/>
        </w:rPr>
        <w:t>说明：以上各项有1项不合格，评审不予通过，作为未实质性响应招标文件。</w:t>
      </w:r>
    </w:p>
    <w:p>
      <w:pPr>
        <w:spacing w:line="360" w:lineRule="auto"/>
        <w:ind w:firstLine="480" w:firstLineChars="200"/>
        <w:rPr>
          <w:rFonts w:ascii="宋体"/>
          <w:sz w:val="24"/>
          <w:highlight w:val="none"/>
        </w:rPr>
      </w:pPr>
      <w:r>
        <w:rPr>
          <w:rFonts w:ascii="宋体" w:hAnsi="宋体"/>
          <w:sz w:val="24"/>
          <w:highlight w:val="none"/>
        </w:rPr>
        <w:t>4.1</w:t>
      </w:r>
      <w:r>
        <w:rPr>
          <w:rFonts w:hint="eastAsia" w:ascii="宋体" w:hAnsi="宋体"/>
          <w:sz w:val="24"/>
          <w:highlight w:val="none"/>
        </w:rPr>
        <w:t>经审查符合以下条款有关规定的投标文件，才能提交评标委员会进行评审。</w:t>
      </w:r>
    </w:p>
    <w:p>
      <w:pPr>
        <w:spacing w:line="360" w:lineRule="auto"/>
        <w:ind w:firstLine="500"/>
        <w:rPr>
          <w:rFonts w:ascii="宋体"/>
          <w:sz w:val="24"/>
          <w:highlight w:val="none"/>
        </w:rPr>
      </w:pPr>
      <w:r>
        <w:rPr>
          <w:rFonts w:ascii="宋体" w:hAnsi="宋体"/>
          <w:sz w:val="24"/>
          <w:highlight w:val="none"/>
        </w:rPr>
        <w:t>4.1.1</w:t>
      </w:r>
      <w:r>
        <w:rPr>
          <w:rFonts w:hint="eastAsia" w:ascii="宋体" w:hAnsi="宋体"/>
          <w:sz w:val="24"/>
          <w:highlight w:val="none"/>
        </w:rPr>
        <w:t>开标时，投标文件出现下列情形之一的，应当作为</w:t>
      </w:r>
      <w:r>
        <w:rPr>
          <w:rFonts w:hint="eastAsia" w:ascii="宋体" w:hAnsi="宋体"/>
          <w:b/>
          <w:sz w:val="24"/>
          <w:highlight w:val="none"/>
        </w:rPr>
        <w:t>无效投标</w:t>
      </w:r>
      <w:r>
        <w:rPr>
          <w:rFonts w:hint="eastAsia" w:ascii="宋体" w:hAnsi="宋体"/>
          <w:sz w:val="24"/>
          <w:highlight w:val="none"/>
        </w:rPr>
        <w:t>文件：</w:t>
      </w:r>
    </w:p>
    <w:p>
      <w:pPr>
        <w:spacing w:line="360" w:lineRule="auto"/>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）投标截止时间以后</w:t>
      </w:r>
      <w:r>
        <w:rPr>
          <w:rFonts w:hint="eastAsia" w:ascii="宋体" w:hAnsi="宋体"/>
          <w:color w:val="000000" w:themeColor="text1"/>
          <w:sz w:val="24"/>
          <w:highlight w:val="none"/>
          <w:lang w:eastAsia="zh-CN"/>
          <w14:textFill>
            <w14:solidFill>
              <w14:schemeClr w14:val="tx1"/>
            </w14:solidFill>
          </w14:textFill>
        </w:rPr>
        <w:t>上传</w:t>
      </w:r>
      <w:r>
        <w:rPr>
          <w:rFonts w:hint="eastAsia" w:ascii="宋体" w:hAnsi="宋体"/>
          <w:color w:val="000000" w:themeColor="text1"/>
          <w:sz w:val="24"/>
          <w:highlight w:val="none"/>
          <w14:textFill>
            <w14:solidFill>
              <w14:schemeClr w14:val="tx1"/>
            </w14:solidFill>
          </w14:textFill>
        </w:rPr>
        <w:t>的投标文件；</w:t>
      </w:r>
    </w:p>
    <w:p>
      <w:pPr>
        <w:spacing w:line="360" w:lineRule="auto"/>
        <w:ind w:firstLine="480" w:firstLineChars="2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）供应商没有经过正常渠道购买招标文件或供应商的名称与登记领取招标文件单位的名称不符的（有工商行政管理部门提供相关变更手续的除外）；</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4.1.2</w:t>
      </w:r>
      <w:r>
        <w:rPr>
          <w:rFonts w:hint="eastAsia" w:ascii="宋体" w:hAnsi="宋体"/>
          <w:color w:val="000000" w:themeColor="text1"/>
          <w:sz w:val="24"/>
          <w:highlight w:val="none"/>
          <w14:textFill>
            <w14:solidFill>
              <w14:schemeClr w14:val="tx1"/>
            </w14:solidFill>
          </w14:textFill>
        </w:rPr>
        <w:t>采购人将有效投标文件，送评标委员会进行评审。</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4.2</w:t>
      </w:r>
      <w:r>
        <w:rPr>
          <w:rFonts w:hint="eastAsia" w:ascii="宋体" w:hAnsi="宋体"/>
          <w:color w:val="000000" w:themeColor="text1"/>
          <w:sz w:val="24"/>
          <w:highlight w:val="none"/>
          <w14:textFill>
            <w14:solidFill>
              <w14:schemeClr w14:val="tx1"/>
            </w14:solidFill>
          </w14:textFill>
        </w:rPr>
        <w:t>评标时，评标委员会将首先评定每份投标文件是否在实质上响应了招标文件的要求。所谓实质上响应，是指投标文件应与招标文件的所有实质性条款、条件和要求相符，无显著差异或保留，或者对合同中约定的采购人的权利和供应商的义务方面造成重大的限制，纠正这些显著差异或保留其重大的限制将会对其他实质上响应招标文件要求的投标文件的供应商的竞争地位产生不公正的影响。</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4.3</w:t>
      </w:r>
      <w:r>
        <w:rPr>
          <w:rFonts w:hint="eastAsia" w:ascii="宋体" w:hAnsi="宋体"/>
          <w:color w:val="000000" w:themeColor="text1"/>
          <w:sz w:val="24"/>
          <w:highlight w:val="none"/>
          <w14:textFill>
            <w14:solidFill>
              <w14:schemeClr w14:val="tx1"/>
            </w14:solidFill>
          </w14:textFill>
        </w:rPr>
        <w:t>如果投标文件实质上不响应招标文件的各项要求，或投标文件的编制、内容及责任与招标文件的要求有重大偏差，经评标委员会</w:t>
      </w:r>
      <w:r>
        <w:rPr>
          <w:rFonts w:ascii="宋体" w:hAnsi="宋体"/>
          <w:color w:val="000000" w:themeColor="text1"/>
          <w:sz w:val="24"/>
          <w:highlight w:val="none"/>
          <w14:textFill>
            <w14:solidFill>
              <w14:schemeClr w14:val="tx1"/>
            </w14:solidFill>
          </w14:textFill>
        </w:rPr>
        <w:t>2/3</w:t>
      </w:r>
      <w:r>
        <w:rPr>
          <w:rFonts w:hint="eastAsia" w:ascii="宋体" w:hAnsi="宋体"/>
          <w:color w:val="000000" w:themeColor="text1"/>
          <w:sz w:val="24"/>
          <w:highlight w:val="none"/>
          <w14:textFill>
            <w14:solidFill>
              <w14:schemeClr w14:val="tx1"/>
            </w14:solidFill>
          </w14:textFill>
        </w:rPr>
        <w:t>以上成员确认后，评标委员会将予以拒绝投标，并且不允许供应商通过修改或撤销其不符合要求的差异或保留，使之成为具有响应性的投标。</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w:t>
      </w:r>
      <w:r>
        <w:rPr>
          <w:rFonts w:hint="eastAsia" w:ascii="宋体" w:hAnsi="宋体"/>
          <w:color w:val="000000" w:themeColor="text1"/>
          <w:kern w:val="0"/>
          <w:sz w:val="24"/>
          <w:highlight w:val="none"/>
          <w14:textFill>
            <w14:solidFill>
              <w14:schemeClr w14:val="tx1"/>
            </w14:solidFill>
          </w14:textFill>
        </w:rPr>
        <w:t>投标文件有下列情形之一的，评标委员会应当认定投标文件初步评审（符合性评审）不合格，否决其投标：</w:t>
      </w:r>
    </w:p>
    <w:p>
      <w:pPr>
        <w:spacing w:line="360" w:lineRule="auto"/>
        <w:ind w:firstLine="500"/>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4.3.1.1</w:t>
      </w:r>
      <w:r>
        <w:rPr>
          <w:rFonts w:hint="eastAsia" w:ascii="宋体" w:hAnsi="宋体"/>
          <w:color w:val="000000" w:themeColor="text1"/>
          <w:kern w:val="0"/>
          <w:sz w:val="24"/>
          <w:highlight w:val="none"/>
          <w14:textFill>
            <w14:solidFill>
              <w14:schemeClr w14:val="tx1"/>
            </w14:solidFill>
          </w14:textFill>
        </w:rPr>
        <w:t>投标文件未按招标文件要求签署、盖章的；</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4.3.1.2</w:t>
      </w:r>
      <w:r>
        <w:rPr>
          <w:rFonts w:hint="eastAsia" w:ascii="宋体" w:hAnsi="宋体"/>
          <w:color w:val="000000" w:themeColor="text1"/>
          <w:kern w:val="0"/>
          <w:sz w:val="24"/>
          <w:highlight w:val="none"/>
          <w14:textFill>
            <w14:solidFill>
              <w14:schemeClr w14:val="tx1"/>
            </w14:solidFill>
          </w14:textFill>
        </w:rPr>
        <w:t>不具备招标文件中规定的资格要求的；</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4.3.1.3</w:t>
      </w:r>
      <w:r>
        <w:rPr>
          <w:rFonts w:hint="eastAsia" w:ascii="宋体" w:hAnsi="宋体"/>
          <w:color w:val="000000" w:themeColor="text1"/>
          <w:kern w:val="0"/>
          <w:sz w:val="24"/>
          <w:highlight w:val="none"/>
          <w14:textFill>
            <w14:solidFill>
              <w14:schemeClr w14:val="tx1"/>
            </w14:solidFill>
          </w14:textFill>
        </w:rPr>
        <w:t>报价超过招标文件中规定的预算金额或者最高限价的；</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4.3.1.4</w:t>
      </w:r>
      <w:r>
        <w:rPr>
          <w:rFonts w:hint="eastAsia" w:ascii="宋体" w:hAnsi="宋体"/>
          <w:color w:val="000000" w:themeColor="text1"/>
          <w:kern w:val="0"/>
          <w:sz w:val="24"/>
          <w:highlight w:val="none"/>
          <w14:textFill>
            <w14:solidFill>
              <w14:schemeClr w14:val="tx1"/>
            </w14:solidFill>
          </w14:textFill>
        </w:rPr>
        <w:t>投标文件的技术、商务要求</w:t>
      </w:r>
      <w:r>
        <w:rPr>
          <w:rFonts w:hint="eastAsia" w:ascii="宋体" w:hAnsi="宋体"/>
          <w:color w:val="000000" w:themeColor="text1"/>
          <w:sz w:val="24"/>
          <w:highlight w:val="none"/>
          <w14:textFill>
            <w14:solidFill>
              <w14:schemeClr w14:val="tx1"/>
            </w14:solidFill>
          </w14:textFill>
        </w:rPr>
        <w:t>明显不满足招标文件要求的，或在投标文件中提出与招标文件相抵触要求或对招标文件有重大保留，包括重新划定风险范围，改变各方的权利和义务，不能满足采购人合同期限要求，提出不同的质量标准、验收方法、计量方法和纠纷处理办法，</w:t>
      </w:r>
      <w:r>
        <w:rPr>
          <w:rFonts w:hint="eastAsia" w:ascii="宋体"/>
          <w:color w:val="000000" w:themeColor="text1"/>
          <w:sz w:val="24"/>
          <w:highlight w:val="none"/>
          <w14:textFill>
            <w14:solidFill>
              <w14:schemeClr w14:val="tx1"/>
            </w14:solidFill>
          </w14:textFill>
        </w:rPr>
        <w:t>含有采购人不能接受的附加条件的</w:t>
      </w:r>
      <w:r>
        <w:rPr>
          <w:rFonts w:hint="eastAsia" w:ascii="宋体" w:hAnsi="宋体"/>
          <w:color w:val="000000" w:themeColor="text1"/>
          <w:sz w:val="24"/>
          <w:highlight w:val="none"/>
          <w14:textFill>
            <w14:solidFill>
              <w14:schemeClr w14:val="tx1"/>
            </w14:solidFill>
          </w14:textFill>
        </w:rPr>
        <w:t>。</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4.3.1.5</w:t>
      </w:r>
      <w:r>
        <w:rPr>
          <w:rFonts w:hint="eastAsia" w:ascii="宋体" w:hAnsi="宋体"/>
          <w:color w:val="000000" w:themeColor="text1"/>
          <w:sz w:val="24"/>
          <w:highlight w:val="none"/>
          <w14:textFill>
            <w14:solidFill>
              <w14:schemeClr w14:val="tx1"/>
            </w14:solidFill>
          </w14:textFill>
        </w:rPr>
        <w:t>无投标有效期或有效期达不到招标文件的要求；</w:t>
      </w:r>
    </w:p>
    <w:p>
      <w:pPr>
        <w:spacing w:line="360" w:lineRule="auto"/>
        <w:ind w:firstLine="5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4.3.1.6</w:t>
      </w:r>
      <w:r>
        <w:rPr>
          <w:rFonts w:hint="eastAsia" w:ascii="宋体" w:hAnsi="宋体"/>
          <w:color w:val="000000" w:themeColor="text1"/>
          <w:kern w:val="0"/>
          <w:sz w:val="24"/>
          <w:highlight w:val="none"/>
          <w14:textFill>
            <w14:solidFill>
              <w14:schemeClr w14:val="tx1"/>
            </w14:solidFill>
          </w14:textFill>
        </w:rPr>
        <w:t>法律、法规及行业有关规定的其他情形。</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4.3.2</w:t>
      </w:r>
      <w:r>
        <w:rPr>
          <w:rFonts w:hint="eastAsia" w:ascii="宋体" w:hAnsi="宋体"/>
          <w:color w:val="000000" w:themeColor="text1"/>
          <w:kern w:val="0"/>
          <w:sz w:val="24"/>
          <w:highlight w:val="none"/>
          <w14:textFill>
            <w14:solidFill>
              <w14:schemeClr w14:val="tx1"/>
            </w14:solidFill>
          </w14:textFill>
        </w:rPr>
        <w:t>投标文件有下列情形之一的，评标委员会应当认定投标文件按废标处理：</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4.3.2.1</w:t>
      </w:r>
      <w:r>
        <w:rPr>
          <w:rFonts w:hint="eastAsia" w:ascii="宋体" w:hAnsi="宋体"/>
          <w:color w:val="000000" w:themeColor="text1"/>
          <w:kern w:val="0"/>
          <w:sz w:val="24"/>
          <w:highlight w:val="none"/>
          <w14:textFill>
            <w14:solidFill>
              <w14:schemeClr w14:val="tx1"/>
            </w14:solidFill>
          </w14:textFill>
        </w:rPr>
        <w:t>同一投标人提交两个以上不同的投标文件或者投标报价，但招标文件要求提交备选投标的除外；</w:t>
      </w:r>
    </w:p>
    <w:p>
      <w:pPr>
        <w:spacing w:line="360" w:lineRule="auto"/>
        <w:ind w:firstLine="500"/>
        <w:rPr>
          <w:rFonts w:asci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4.3.2.2</w:t>
      </w:r>
      <w:r>
        <w:rPr>
          <w:rFonts w:hint="eastAsia" w:ascii="宋体" w:hAnsi="宋体"/>
          <w:color w:val="000000" w:themeColor="text1"/>
          <w:kern w:val="0"/>
          <w:sz w:val="24"/>
          <w:highlight w:val="none"/>
          <w14:textFill>
            <w14:solidFill>
              <w14:schemeClr w14:val="tx1"/>
            </w14:solidFill>
          </w14:textFill>
        </w:rPr>
        <w:t>投标人有串通投标、弄虚作假、行贿等违法行为。</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4.3.2.3</w:t>
      </w:r>
      <w:r>
        <w:rPr>
          <w:rFonts w:hint="eastAsia" w:ascii="宋体" w:hAnsi="宋体"/>
          <w:color w:val="000000" w:themeColor="text1"/>
          <w:sz w:val="24"/>
          <w:highlight w:val="none"/>
          <w14:textFill>
            <w14:solidFill>
              <w14:schemeClr w14:val="tx1"/>
            </w14:solidFill>
          </w14:textFill>
        </w:rPr>
        <w:t>供应商</w:t>
      </w:r>
      <w:r>
        <w:rPr>
          <w:rFonts w:hint="eastAsia" w:ascii="宋体" w:hAnsi="宋体"/>
          <w:color w:val="000000" w:themeColor="text1"/>
          <w:kern w:val="0"/>
          <w:sz w:val="24"/>
          <w:highlight w:val="none"/>
          <w14:textFill>
            <w14:solidFill>
              <w14:schemeClr w14:val="tx1"/>
            </w14:solidFill>
          </w14:textFill>
        </w:rPr>
        <w:t>恶意竞标，供应商代表恶意扰乱开标会场秩序且不听劝阻的；</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4.3.2.4</w:t>
      </w:r>
      <w:r>
        <w:rPr>
          <w:rFonts w:hint="eastAsia" w:ascii="宋体" w:hAnsi="宋体"/>
          <w:color w:val="000000" w:themeColor="text1"/>
          <w:sz w:val="24"/>
          <w:highlight w:val="none"/>
          <w14:textFill>
            <w14:solidFill>
              <w14:schemeClr w14:val="tx1"/>
            </w14:solidFill>
          </w14:textFill>
        </w:rPr>
        <w:t>拒绝或不按评标委员会要求澄清、说明或补正的</w:t>
      </w:r>
      <w:r>
        <w:rPr>
          <w:rFonts w:hint="eastAsia" w:ascii="宋体" w:hAnsi="宋体"/>
          <w:color w:val="000000" w:themeColor="text1"/>
          <w:kern w:val="0"/>
          <w:sz w:val="24"/>
          <w:highlight w:val="none"/>
          <w14:textFill>
            <w14:solidFill>
              <w14:schemeClr w14:val="tx1"/>
            </w14:solidFill>
          </w14:textFill>
        </w:rPr>
        <w:t>；</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4.3.2.5</w:t>
      </w:r>
      <w:r>
        <w:rPr>
          <w:rFonts w:hint="eastAsia" w:ascii="宋体" w:hAnsi="宋体"/>
          <w:color w:val="000000" w:themeColor="text1"/>
          <w:sz w:val="24"/>
          <w:highlight w:val="none"/>
          <w14:textFill>
            <w14:solidFill>
              <w14:schemeClr w14:val="tx1"/>
            </w14:solidFill>
          </w14:textFill>
        </w:rPr>
        <w:t>未按招标文件指定格式填写“开标一览表”或“分项报价表”，或出现漏项或投标产品品目、数量、服务内容与招标文件要求不符</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数量不足</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w:t>
      </w:r>
    </w:p>
    <w:p>
      <w:pPr>
        <w:spacing w:line="360" w:lineRule="auto"/>
        <w:ind w:firstLine="500"/>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提供虚假证明，开具虚假资质，除按无效投标文件处理外，还应由国家管理机关依据相关法律法规进行相应的处罚；</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w:t>
      </w:r>
      <w:r>
        <w:rPr>
          <w:rFonts w:hint="eastAsia" w:ascii="宋体" w:hAnsi="宋体"/>
          <w:color w:val="000000" w:themeColor="text1"/>
          <w:sz w:val="24"/>
          <w:highlight w:val="none"/>
          <w14:textFill>
            <w14:solidFill>
              <w14:schemeClr w14:val="tx1"/>
            </w14:solidFill>
          </w14:textFill>
        </w:rPr>
        <w:t>供应商有下列情形之一的，应认定为串通投标行为：</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4.4.1</w:t>
      </w:r>
      <w:r>
        <w:rPr>
          <w:rFonts w:hint="eastAsia" w:ascii="宋体" w:hAnsi="宋体"/>
          <w:color w:val="000000" w:themeColor="text1"/>
          <w:sz w:val="24"/>
          <w:highlight w:val="none"/>
          <w14:textFill>
            <w14:solidFill>
              <w14:schemeClr w14:val="tx1"/>
            </w14:solidFill>
          </w14:textFill>
        </w:rPr>
        <w:t>不同投标人的投标文件由同一单位或者个人编制；</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4.4.2</w:t>
      </w:r>
      <w:r>
        <w:rPr>
          <w:rFonts w:hint="eastAsia" w:ascii="宋体" w:hAnsi="宋体"/>
          <w:color w:val="000000" w:themeColor="text1"/>
          <w:sz w:val="24"/>
          <w:highlight w:val="none"/>
          <w14:textFill>
            <w14:solidFill>
              <w14:schemeClr w14:val="tx1"/>
            </w14:solidFill>
          </w14:textFill>
        </w:rPr>
        <w:t>不同投标人委托同一单位或者个人办理投标事宜；</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4.4.3</w:t>
      </w:r>
      <w:r>
        <w:rPr>
          <w:rFonts w:hint="eastAsia" w:ascii="宋体" w:hAnsi="宋体"/>
          <w:color w:val="000000" w:themeColor="text1"/>
          <w:sz w:val="24"/>
          <w:highlight w:val="none"/>
          <w14:textFill>
            <w14:solidFill>
              <w14:schemeClr w14:val="tx1"/>
            </w14:solidFill>
          </w14:textFill>
        </w:rPr>
        <w:t>不同投标人的投标文件载明的项目管理成员为同一人；</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4.4.4</w:t>
      </w:r>
      <w:r>
        <w:rPr>
          <w:rFonts w:hint="eastAsia" w:ascii="宋体" w:hAnsi="宋体"/>
          <w:color w:val="000000" w:themeColor="text1"/>
          <w:sz w:val="24"/>
          <w:highlight w:val="none"/>
          <w14:textFill>
            <w14:solidFill>
              <w14:schemeClr w14:val="tx1"/>
            </w14:solidFill>
          </w14:textFill>
        </w:rPr>
        <w:t>不同投标人的投标文件异常一致或者投标报价呈规律性差异；</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4.4.5</w:t>
      </w:r>
      <w:r>
        <w:rPr>
          <w:rFonts w:hint="eastAsia" w:ascii="宋体" w:hAnsi="宋体"/>
          <w:color w:val="000000" w:themeColor="text1"/>
          <w:sz w:val="24"/>
          <w:highlight w:val="none"/>
          <w14:textFill>
            <w14:solidFill>
              <w14:schemeClr w14:val="tx1"/>
            </w14:solidFill>
          </w14:textFill>
        </w:rPr>
        <w:t>不同投标人的投标文件相互混装；</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w:t>
      </w:r>
      <w:r>
        <w:rPr>
          <w:rFonts w:hint="eastAsia" w:ascii="宋体" w:hAnsi="宋体"/>
          <w:color w:val="000000" w:themeColor="text1"/>
          <w:sz w:val="24"/>
          <w:highlight w:val="none"/>
          <w14:textFill>
            <w14:solidFill>
              <w14:schemeClr w14:val="tx1"/>
            </w14:solidFill>
          </w14:textFill>
        </w:rPr>
        <w:t>使用通过受让或者租借等方式获取的资格、资质证书投标的，属于以他人名义投标。投标人有下列情形之一的，属于以其他方式弄虚作假的行为：</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4.5.1</w:t>
      </w:r>
      <w:r>
        <w:rPr>
          <w:rFonts w:hint="eastAsia" w:ascii="宋体" w:hAnsi="宋体"/>
          <w:color w:val="000000" w:themeColor="text1"/>
          <w:sz w:val="24"/>
          <w:highlight w:val="none"/>
          <w14:textFill>
            <w14:solidFill>
              <w14:schemeClr w14:val="tx1"/>
            </w14:solidFill>
          </w14:textFill>
        </w:rPr>
        <w:t>使用伪造、变造的许可证件；</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4.5.2</w:t>
      </w:r>
      <w:r>
        <w:rPr>
          <w:rFonts w:hint="eastAsia" w:ascii="宋体" w:hAnsi="宋体"/>
          <w:color w:val="000000" w:themeColor="text1"/>
          <w:sz w:val="24"/>
          <w:highlight w:val="none"/>
          <w14:textFill>
            <w14:solidFill>
              <w14:schemeClr w14:val="tx1"/>
            </w14:solidFill>
          </w14:textFill>
        </w:rPr>
        <w:t>提供虚假的财务状况或者业绩；</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4.5.3</w:t>
      </w:r>
      <w:r>
        <w:rPr>
          <w:rFonts w:hint="eastAsia" w:ascii="宋体" w:hAnsi="宋体"/>
          <w:color w:val="000000" w:themeColor="text1"/>
          <w:sz w:val="24"/>
          <w:highlight w:val="none"/>
          <w14:textFill>
            <w14:solidFill>
              <w14:schemeClr w14:val="tx1"/>
            </w14:solidFill>
          </w14:textFill>
        </w:rPr>
        <w:t>提供虚假的项目负责人或者主要技术人员简历、劳动关系证明；</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4.5.4</w:t>
      </w:r>
      <w:r>
        <w:rPr>
          <w:rFonts w:hint="eastAsia" w:ascii="宋体" w:hAnsi="宋体"/>
          <w:color w:val="000000" w:themeColor="text1"/>
          <w:sz w:val="24"/>
          <w:highlight w:val="none"/>
          <w14:textFill>
            <w14:solidFill>
              <w14:schemeClr w14:val="tx1"/>
            </w14:solidFill>
          </w14:textFill>
        </w:rPr>
        <w:t>提供虚假的信用状况；</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4.5.5</w:t>
      </w:r>
      <w:r>
        <w:rPr>
          <w:rFonts w:hint="eastAsia" w:ascii="宋体" w:hAnsi="宋体"/>
          <w:color w:val="000000" w:themeColor="text1"/>
          <w:sz w:val="24"/>
          <w:highlight w:val="none"/>
          <w14:textFill>
            <w14:solidFill>
              <w14:schemeClr w14:val="tx1"/>
            </w14:solidFill>
          </w14:textFill>
        </w:rPr>
        <w:t>其他弄虚作假的行为。</w:t>
      </w:r>
    </w:p>
    <w:p>
      <w:pPr>
        <w:pStyle w:val="8"/>
        <w:keepNext w:val="0"/>
        <w:keepLines w:val="0"/>
        <w:spacing w:before="0" w:after="0"/>
        <w:rPr>
          <w:rFonts w:eastAsia="Times New Roman"/>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5</w:t>
      </w:r>
      <w:r>
        <w:rPr>
          <w:rFonts w:hint="eastAsia"/>
          <w:color w:val="000000" w:themeColor="text1"/>
          <w:sz w:val="24"/>
          <w:szCs w:val="24"/>
          <w:highlight w:val="none"/>
          <w14:textFill>
            <w14:solidFill>
              <w14:schemeClr w14:val="tx1"/>
            </w14:solidFill>
          </w14:textFill>
        </w:rPr>
        <w:t>．投标文件计算错误的修正</w:t>
      </w:r>
    </w:p>
    <w:p>
      <w:pPr>
        <w:spacing w:line="360" w:lineRule="auto"/>
        <w:ind w:firstLine="500"/>
        <w:rPr>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w:t>
      </w:r>
      <w:r>
        <w:rPr>
          <w:rFonts w:hint="eastAsia" w:ascii="宋体" w:hAnsi="宋体"/>
          <w:color w:val="000000" w:themeColor="text1"/>
          <w:sz w:val="24"/>
          <w:highlight w:val="none"/>
          <w14:textFill>
            <w14:solidFill>
              <w14:schemeClr w14:val="tx1"/>
            </w14:solidFill>
          </w14:textFill>
        </w:rPr>
        <w:t>评标委员会将对确定为实质上响应招标文件要求的投标文件进行校核，看其是否有计算或表达上的错误，修正错误的原则如下：</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5.1.1</w:t>
      </w:r>
      <w:r>
        <w:rPr>
          <w:rFonts w:hint="eastAsia" w:ascii="宋体" w:hAnsi="宋体"/>
          <w:color w:val="000000" w:themeColor="text1"/>
          <w:sz w:val="24"/>
          <w:highlight w:val="none"/>
          <w14:textFill>
            <w14:solidFill>
              <w14:schemeClr w14:val="tx1"/>
            </w14:solidFill>
          </w14:textFill>
        </w:rPr>
        <w:t>投标文件的副本、电子版须和正本保持一致。若正本、副本和电子版有不一致的内容，以正本为准</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投标文件中开标一览表（报价表）内容与投标文件中相应内容不一致的，以开标一览表（报价表）为准；</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5.1.2</w:t>
      </w:r>
      <w:r>
        <w:rPr>
          <w:rFonts w:hint="eastAsia" w:ascii="宋体" w:hAnsi="宋体"/>
          <w:color w:val="000000" w:themeColor="text1"/>
          <w:sz w:val="24"/>
          <w:highlight w:val="none"/>
          <w14:textFill>
            <w14:solidFill>
              <w14:schemeClr w14:val="tx1"/>
            </w14:solidFill>
          </w14:textFill>
        </w:rPr>
        <w:t>大写金额和小写金额不一致的，以大写金额为准；</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5.1.3</w:t>
      </w:r>
      <w:r>
        <w:rPr>
          <w:rFonts w:hint="eastAsia" w:ascii="宋体" w:hAnsi="宋体"/>
          <w:color w:val="000000" w:themeColor="text1"/>
          <w:sz w:val="24"/>
          <w:highlight w:val="none"/>
          <w14:textFill>
            <w14:solidFill>
              <w14:schemeClr w14:val="tx1"/>
            </w14:solidFill>
          </w14:textFill>
        </w:rPr>
        <w:t>单价金额小数点或者百分比有明显错位的，以开标一览表的总价为准，并修改单价；</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5.1.4</w:t>
      </w:r>
      <w:r>
        <w:rPr>
          <w:rFonts w:hint="eastAsia" w:ascii="宋体" w:hAnsi="宋体"/>
          <w:color w:val="000000" w:themeColor="text1"/>
          <w:sz w:val="24"/>
          <w:highlight w:val="none"/>
          <w14:textFill>
            <w14:solidFill>
              <w14:schemeClr w14:val="tx1"/>
            </w14:solidFill>
          </w14:textFill>
        </w:rPr>
        <w:t>总价金额与按单价汇总金额不一致的，以单价金额计算结果为准。</w:t>
      </w:r>
    </w:p>
    <w:p>
      <w:pPr>
        <w:spacing w:line="360" w:lineRule="auto"/>
        <w:ind w:firstLine="500"/>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5.2</w:t>
      </w:r>
      <w:r>
        <w:rPr>
          <w:rFonts w:hint="eastAsia" w:ascii="宋体" w:hAnsi="宋体"/>
          <w:color w:val="000000" w:themeColor="text1"/>
          <w:sz w:val="24"/>
          <w:highlight w:val="none"/>
          <w14:textFill>
            <w14:solidFill>
              <w14:schemeClr w14:val="tx1"/>
            </w14:solidFill>
          </w14:textFill>
        </w:rPr>
        <w:t>同时出现两种以上不一致的，按照前款规定的顺序修正。修正后的报价经投标人确认后产生约束力，投标人不确认的，其投标无效。</w:t>
      </w:r>
    </w:p>
    <w:p>
      <w:pPr>
        <w:pStyle w:val="8"/>
        <w:keepNext w:val="0"/>
        <w:keepLines w:val="0"/>
        <w:spacing w:before="0" w:after="0"/>
        <w:rPr>
          <w:rFonts w:eastAsia="Times New Roman"/>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6</w:t>
      </w:r>
      <w:r>
        <w:rPr>
          <w:rFonts w:hint="eastAsia"/>
          <w:color w:val="000000" w:themeColor="text1"/>
          <w:sz w:val="24"/>
          <w:szCs w:val="24"/>
          <w:highlight w:val="none"/>
          <w14:textFill>
            <w14:solidFill>
              <w14:schemeClr w14:val="tx1"/>
            </w14:solidFill>
          </w14:textFill>
        </w:rPr>
        <w:t>．投标文件的评审、比较和否决</w:t>
      </w:r>
    </w:p>
    <w:p>
      <w:pPr>
        <w:spacing w:line="360" w:lineRule="auto"/>
        <w:ind w:firstLine="500"/>
        <w:rPr>
          <w:sz w:val="24"/>
          <w:highlight w:val="none"/>
        </w:rPr>
      </w:pPr>
      <w:r>
        <w:rPr>
          <w:rFonts w:ascii="宋体" w:hAnsi="宋体"/>
          <w:sz w:val="24"/>
          <w:highlight w:val="none"/>
        </w:rPr>
        <w:t>6.1</w:t>
      </w:r>
      <w:r>
        <w:rPr>
          <w:rFonts w:hint="eastAsia" w:ascii="宋体" w:hAnsi="宋体"/>
          <w:sz w:val="24"/>
          <w:highlight w:val="none"/>
        </w:rPr>
        <w:t>评标委员会将按照本章“评标办法”第</w:t>
      </w:r>
      <w:r>
        <w:rPr>
          <w:rFonts w:ascii="宋体" w:hAnsi="宋体"/>
          <w:sz w:val="24"/>
          <w:highlight w:val="none"/>
        </w:rPr>
        <w:t>4</w:t>
      </w:r>
      <w:r>
        <w:rPr>
          <w:rFonts w:hint="eastAsia" w:ascii="宋体" w:hAnsi="宋体"/>
          <w:sz w:val="24"/>
          <w:highlight w:val="none"/>
        </w:rPr>
        <w:t>条规定，仅对在实质上响应招标文件要求的投标文件进行评估和比较。</w:t>
      </w:r>
    </w:p>
    <w:p>
      <w:pPr>
        <w:spacing w:line="360" w:lineRule="auto"/>
        <w:ind w:firstLine="480"/>
        <w:rPr>
          <w:i/>
          <w:sz w:val="24"/>
          <w:highlight w:val="none"/>
        </w:rPr>
      </w:pPr>
      <w:r>
        <w:rPr>
          <w:rFonts w:ascii="宋体" w:hAnsi="宋体"/>
          <w:sz w:val="24"/>
          <w:highlight w:val="none"/>
        </w:rPr>
        <w:t>6.2</w:t>
      </w:r>
      <w:r>
        <w:rPr>
          <w:rFonts w:hint="eastAsia" w:ascii="宋体" w:hAnsi="宋体"/>
          <w:sz w:val="24"/>
          <w:highlight w:val="none"/>
        </w:rPr>
        <w:t>在评审过程中</w:t>
      </w:r>
      <w:r>
        <w:rPr>
          <w:rFonts w:ascii="宋体"/>
          <w:sz w:val="24"/>
          <w:highlight w:val="none"/>
        </w:rPr>
        <w:t>,</w:t>
      </w:r>
      <w:r>
        <w:rPr>
          <w:rFonts w:hint="eastAsia" w:ascii="宋体" w:hAnsi="宋体"/>
          <w:sz w:val="24"/>
          <w:highlight w:val="none"/>
        </w:rPr>
        <w:t>评标委员会可以以书面形式要求供应商就投标文件中含义不明确的内容进行书面说明并提供相关材料。</w:t>
      </w:r>
    </w:p>
    <w:p>
      <w:pPr>
        <w:spacing w:line="360" w:lineRule="auto"/>
        <w:ind w:firstLine="500"/>
        <w:rPr>
          <w:sz w:val="24"/>
          <w:highlight w:val="none"/>
        </w:rPr>
      </w:pPr>
      <w:r>
        <w:rPr>
          <w:rFonts w:ascii="宋体" w:hAnsi="宋体"/>
          <w:sz w:val="24"/>
          <w:highlight w:val="none"/>
        </w:rPr>
        <w:t>6.3</w:t>
      </w:r>
      <w:r>
        <w:rPr>
          <w:rFonts w:hint="eastAsia" w:ascii="宋体" w:hAnsi="宋体"/>
          <w:sz w:val="24"/>
          <w:highlight w:val="none"/>
        </w:rPr>
        <w:t>评标委员会依据规定的评标标准和方法，对投标文件进行评审和比较，向采购人提出书面评标报告，并推荐合格的中标候选人。采购人根据评标委员会提出的书面评标报告和推荐的中标候选人确定中标人。</w:t>
      </w:r>
    </w:p>
    <w:p>
      <w:pPr>
        <w:spacing w:line="360" w:lineRule="auto"/>
        <w:ind w:firstLine="480"/>
        <w:rPr>
          <w:rFonts w:eastAsia="Times New Roman"/>
          <w:sz w:val="24"/>
          <w:highlight w:val="none"/>
        </w:rPr>
      </w:pPr>
      <w:r>
        <w:rPr>
          <w:rFonts w:ascii="宋体" w:hAnsi="宋体"/>
          <w:sz w:val="24"/>
          <w:highlight w:val="none"/>
        </w:rPr>
        <w:t>6.4</w:t>
      </w:r>
      <w:r>
        <w:rPr>
          <w:rFonts w:hint="eastAsia"/>
          <w:sz w:val="24"/>
          <w:highlight w:val="none"/>
        </w:rPr>
        <w:t>评标方法和标准</w:t>
      </w:r>
    </w:p>
    <w:p>
      <w:pPr>
        <w:spacing w:line="360" w:lineRule="auto"/>
        <w:ind w:firstLine="500"/>
        <w:rPr>
          <w:sz w:val="24"/>
          <w:highlight w:val="none"/>
          <w:shd w:val="pct10" w:color="auto" w:fill="FFFFFF"/>
        </w:rPr>
      </w:pPr>
      <w:r>
        <w:rPr>
          <w:rFonts w:ascii="宋体" w:hAnsi="宋体"/>
          <w:sz w:val="24"/>
          <w:highlight w:val="none"/>
        </w:rPr>
        <w:t>6.4.1</w:t>
      </w:r>
      <w:r>
        <w:rPr>
          <w:rFonts w:hint="eastAsia" w:ascii="宋体" w:hAnsi="宋体"/>
          <w:sz w:val="24"/>
          <w:highlight w:val="none"/>
        </w:rPr>
        <w:t>本次招标采用</w:t>
      </w:r>
      <w:r>
        <w:rPr>
          <w:rFonts w:hint="eastAsia"/>
          <w:sz w:val="24"/>
          <w:highlight w:val="none"/>
        </w:rPr>
        <w:t>百分制评标方法</w:t>
      </w:r>
      <w:r>
        <w:rPr>
          <w:rFonts w:hint="eastAsia" w:ascii="宋体" w:hAnsi="宋体"/>
          <w:sz w:val="24"/>
          <w:highlight w:val="none"/>
        </w:rPr>
        <w:t>。在满足招标文件的实质性要求（合同期限、投标有效期、工作内容和要求、安全和合理低价）条件下，评标委员会选择综合得分由最高到低排序前三名的供应商作为中标候选人并向采购人推荐。</w:t>
      </w:r>
    </w:p>
    <w:p>
      <w:pPr>
        <w:spacing w:line="360" w:lineRule="auto"/>
        <w:ind w:firstLine="499"/>
        <w:rPr>
          <w:sz w:val="24"/>
          <w:highlight w:val="none"/>
        </w:rPr>
      </w:pPr>
      <w:r>
        <w:rPr>
          <w:rFonts w:ascii="宋体" w:hAnsi="宋体"/>
          <w:sz w:val="24"/>
          <w:highlight w:val="none"/>
        </w:rPr>
        <w:t>6.4.2</w:t>
      </w:r>
      <w:r>
        <w:rPr>
          <w:rFonts w:hint="eastAsia" w:ascii="宋体" w:hAnsi="宋体"/>
          <w:sz w:val="24"/>
          <w:highlight w:val="none"/>
        </w:rPr>
        <w:t>评分内容及步骤</w:t>
      </w:r>
    </w:p>
    <w:p>
      <w:pPr>
        <w:spacing w:line="360" w:lineRule="auto"/>
        <w:ind w:firstLine="499"/>
        <w:rPr>
          <w:sz w:val="24"/>
          <w:highlight w:val="none"/>
        </w:rPr>
      </w:pPr>
      <w:r>
        <w:rPr>
          <w:rFonts w:ascii="宋体" w:hAnsi="宋体"/>
          <w:sz w:val="24"/>
          <w:highlight w:val="none"/>
        </w:rPr>
        <w:t>6.4.2.1</w:t>
      </w:r>
      <w:r>
        <w:rPr>
          <w:rFonts w:hint="eastAsia" w:ascii="宋体" w:hAnsi="宋体"/>
          <w:sz w:val="24"/>
          <w:highlight w:val="none"/>
        </w:rPr>
        <w:t>评审内容：</w:t>
      </w:r>
    </w:p>
    <w:p>
      <w:pPr>
        <w:numPr>
          <w:ilvl w:val="0"/>
          <w:numId w:val="8"/>
        </w:numPr>
        <w:autoSpaceDE w:val="0"/>
        <w:autoSpaceDN w:val="0"/>
        <w:adjustRightInd w:val="0"/>
        <w:spacing w:after="60" w:line="360" w:lineRule="auto"/>
        <w:ind w:firstLine="480" w:firstLineChars="200"/>
        <w:rPr>
          <w:rFonts w:hint="eastAsia" w:ascii="宋体" w:hAnsi="宋体"/>
          <w:sz w:val="24"/>
          <w:highlight w:val="none"/>
          <w:lang w:eastAsia="zh-CN"/>
        </w:rPr>
      </w:pPr>
      <w:r>
        <w:rPr>
          <w:rFonts w:hint="eastAsia" w:ascii="宋体" w:hAnsi="宋体"/>
          <w:sz w:val="24"/>
          <w:highlight w:val="none"/>
        </w:rPr>
        <w:t>投标文件评审内容和分值：评审总分</w:t>
      </w:r>
      <w:r>
        <w:rPr>
          <w:rFonts w:ascii="宋体" w:hAnsi="宋体"/>
          <w:sz w:val="24"/>
          <w:highlight w:val="none"/>
        </w:rPr>
        <w:t>100</w:t>
      </w:r>
      <w:r>
        <w:rPr>
          <w:rFonts w:hint="eastAsia" w:ascii="宋体" w:hAnsi="宋体"/>
          <w:sz w:val="24"/>
          <w:highlight w:val="none"/>
        </w:rPr>
        <w:t>分，各分值分配如下：</w:t>
      </w:r>
    </w:p>
    <w:p>
      <w:pPr>
        <w:pStyle w:val="28"/>
        <w:rPr>
          <w:rFonts w:hint="eastAsia" w:ascii="宋体" w:hAnsi="宋体"/>
          <w:sz w:val="24"/>
          <w:highlight w:val="none"/>
          <w:lang w:eastAsia="zh-CN"/>
        </w:rPr>
      </w:pPr>
    </w:p>
    <w:p>
      <w:pPr>
        <w:pStyle w:val="28"/>
        <w:rPr>
          <w:rFonts w:hint="default" w:hAnsi="宋体" w:eastAsia="宋体"/>
          <w:b/>
          <w:spacing w:val="4"/>
          <w:sz w:val="24"/>
          <w:szCs w:val="32"/>
          <w:highlight w:val="none"/>
          <w:lang w:val="en-US" w:eastAsia="zh-CN"/>
        </w:rPr>
      </w:pPr>
      <w:r>
        <w:rPr>
          <w:rFonts w:hint="eastAsia" w:hAnsi="宋体"/>
          <w:b/>
          <w:spacing w:val="4"/>
          <w:sz w:val="24"/>
          <w:szCs w:val="32"/>
          <w:highlight w:val="none"/>
        </w:rPr>
        <w:t>评标因素及权重分值表</w:t>
      </w:r>
    </w:p>
    <w:p>
      <w:pPr>
        <w:pStyle w:val="28"/>
        <w:rPr>
          <w:rFonts w:hint="default" w:hAnsi="宋体" w:eastAsia="宋体"/>
          <w:b/>
          <w:spacing w:val="4"/>
          <w:sz w:val="24"/>
          <w:szCs w:val="32"/>
          <w:highlight w:val="none"/>
          <w:lang w:val="en-US" w:eastAsia="zh-CN"/>
        </w:rPr>
      </w:pPr>
      <w:r>
        <w:rPr>
          <w:rFonts w:hint="eastAsia" w:hAnsi="宋体"/>
          <w:b/>
          <w:spacing w:val="4"/>
          <w:sz w:val="24"/>
          <w:szCs w:val="32"/>
          <w:highlight w:val="none"/>
          <w:lang w:eastAsia="zh-CN"/>
        </w:rPr>
        <w:t>第</w:t>
      </w:r>
      <w:r>
        <w:rPr>
          <w:rFonts w:hint="eastAsia" w:hAnsi="宋体"/>
          <w:b/>
          <w:spacing w:val="4"/>
          <w:sz w:val="24"/>
          <w:szCs w:val="32"/>
          <w:highlight w:val="none"/>
          <w:lang w:val="en-US" w:eastAsia="zh-CN"/>
        </w:rPr>
        <w:t>3包：</w:t>
      </w:r>
    </w:p>
    <w:tbl>
      <w:tblPr>
        <w:tblStyle w:val="42"/>
        <w:tblW w:w="8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904"/>
        <w:gridCol w:w="6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547" w:type="dxa"/>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b/>
                <w:sz w:val="24"/>
                <w:szCs w:val="24"/>
                <w:highlight w:val="none"/>
              </w:rPr>
              <w:t>评标内容</w:t>
            </w:r>
          </w:p>
        </w:tc>
        <w:tc>
          <w:tcPr>
            <w:tcW w:w="904" w:type="dxa"/>
            <w:vAlign w:val="center"/>
          </w:tcPr>
          <w:p>
            <w:pPr>
              <w:tabs>
                <w:tab w:val="left" w:pos="0"/>
              </w:tabs>
              <w:adjustRightInd w:val="0"/>
              <w:snapToGrid w:val="0"/>
              <w:spacing w:line="360" w:lineRule="auto"/>
              <w:jc w:val="center"/>
              <w:rPr>
                <w:rFonts w:hint="eastAsia" w:ascii="宋体" w:hAnsi="宋体"/>
                <w:b/>
                <w:sz w:val="24"/>
                <w:szCs w:val="24"/>
                <w:highlight w:val="none"/>
              </w:rPr>
            </w:pPr>
            <w:r>
              <w:rPr>
                <w:rFonts w:hint="eastAsia" w:ascii="宋体" w:hAnsi="宋体"/>
                <w:b/>
                <w:sz w:val="24"/>
                <w:szCs w:val="24"/>
                <w:highlight w:val="none"/>
              </w:rPr>
              <w:t>分值</w:t>
            </w:r>
          </w:p>
        </w:tc>
        <w:tc>
          <w:tcPr>
            <w:tcW w:w="6365" w:type="dxa"/>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b/>
                <w:sz w:val="24"/>
                <w:szCs w:val="24"/>
                <w:highlight w:val="none"/>
              </w:rPr>
              <w:t>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trPr>
        <w:tc>
          <w:tcPr>
            <w:tcW w:w="1547" w:type="dxa"/>
            <w:vAlign w:val="center"/>
          </w:tcPr>
          <w:p>
            <w:pPr>
              <w:tabs>
                <w:tab w:val="left" w:pos="0"/>
              </w:tabs>
              <w:adjustRightInd w:val="0"/>
              <w:snapToGrid w:val="0"/>
              <w:spacing w:line="360" w:lineRule="auto"/>
              <w:jc w:val="center"/>
              <w:rPr>
                <w:rFonts w:hint="eastAsia" w:ascii="宋体" w:hAnsi="宋体" w:cs="宋体"/>
                <w:bCs/>
                <w:sz w:val="24"/>
              </w:rPr>
            </w:pPr>
            <w:r>
              <w:rPr>
                <w:rFonts w:hint="eastAsia" w:hAnsi="宋体"/>
                <w:b w:val="0"/>
                <w:bCs/>
                <w:sz w:val="24"/>
                <w:szCs w:val="24"/>
                <w:highlight w:val="none"/>
              </w:rPr>
              <w:t>价格评审</w:t>
            </w:r>
          </w:p>
        </w:tc>
        <w:tc>
          <w:tcPr>
            <w:tcW w:w="904" w:type="dxa"/>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eastAsia="宋体" w:cs="宋体"/>
                <w:sz w:val="24"/>
                <w:szCs w:val="24"/>
                <w:lang w:val="en-US" w:eastAsia="zh-CN"/>
              </w:rPr>
              <w:t>10分</w:t>
            </w:r>
          </w:p>
        </w:tc>
        <w:tc>
          <w:tcPr>
            <w:tcW w:w="636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1.满足</w:t>
            </w:r>
            <w:r>
              <w:rPr>
                <w:rFonts w:hint="eastAsia" w:ascii="宋体" w:hAnsi="宋体" w:eastAsia="宋体" w:cs="宋体"/>
                <w:sz w:val="24"/>
                <w:szCs w:val="24"/>
                <w:lang w:eastAsia="zh-CN"/>
              </w:rPr>
              <w:t>投标</w:t>
            </w:r>
            <w:r>
              <w:rPr>
                <w:rFonts w:hint="eastAsia" w:ascii="宋体" w:hAnsi="宋体" w:eastAsia="宋体" w:cs="宋体"/>
                <w:sz w:val="24"/>
                <w:szCs w:val="24"/>
              </w:rPr>
              <w:t>文件实质性要求且最终报价</w:t>
            </w:r>
            <w:r>
              <w:rPr>
                <w:rFonts w:hint="eastAsia" w:ascii="宋体" w:hAnsi="宋体" w:eastAsia="宋体" w:cs="宋体"/>
                <w:sz w:val="24"/>
                <w:szCs w:val="24"/>
                <w:lang w:eastAsia="zh-CN"/>
              </w:rPr>
              <w:t>总报价</w:t>
            </w:r>
            <w:r>
              <w:rPr>
                <w:rFonts w:hint="eastAsia" w:ascii="宋体" w:hAnsi="宋体" w:eastAsia="宋体" w:cs="宋体"/>
                <w:sz w:val="24"/>
                <w:szCs w:val="24"/>
              </w:rPr>
              <w:t>最低的供应商的价格为</w:t>
            </w:r>
            <w:r>
              <w:rPr>
                <w:rFonts w:hint="eastAsia" w:ascii="宋体" w:hAnsi="宋体" w:eastAsia="宋体" w:cs="宋体"/>
                <w:sz w:val="24"/>
                <w:szCs w:val="24"/>
                <w:lang w:eastAsia="zh-CN"/>
              </w:rPr>
              <w:t>投标</w:t>
            </w:r>
            <w:r>
              <w:rPr>
                <w:rFonts w:hint="eastAsia" w:ascii="宋体" w:hAnsi="宋体" w:eastAsia="宋体" w:cs="宋体"/>
                <w:sz w:val="24"/>
                <w:szCs w:val="24"/>
              </w:rPr>
              <w:t>基准价，其价格分为满分</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eastAsia="zh-CN"/>
              </w:rPr>
              <w:t>投标报价</w:t>
            </w:r>
            <w:r>
              <w:rPr>
                <w:rFonts w:hint="eastAsia" w:ascii="宋体" w:hAnsi="宋体" w:eastAsia="宋体" w:cs="宋体"/>
                <w:sz w:val="24"/>
                <w:szCs w:val="24"/>
              </w:rPr>
              <w:t>得分=（</w:t>
            </w:r>
            <w:r>
              <w:rPr>
                <w:rFonts w:hint="eastAsia" w:ascii="宋体" w:hAnsi="宋体" w:eastAsia="宋体" w:cs="宋体"/>
                <w:sz w:val="24"/>
                <w:szCs w:val="24"/>
                <w:lang w:eastAsia="zh-CN"/>
              </w:rPr>
              <w:t>投标</w:t>
            </w:r>
            <w:r>
              <w:rPr>
                <w:rFonts w:hint="eastAsia" w:ascii="宋体" w:hAnsi="宋体" w:eastAsia="宋体" w:cs="宋体"/>
                <w:sz w:val="24"/>
                <w:szCs w:val="24"/>
              </w:rPr>
              <w:t>基准价/</w:t>
            </w:r>
            <w:r>
              <w:rPr>
                <w:rFonts w:hint="eastAsia" w:ascii="宋体" w:hAnsi="宋体" w:eastAsia="宋体" w:cs="宋体"/>
                <w:sz w:val="24"/>
                <w:szCs w:val="24"/>
                <w:lang w:eastAsia="zh-CN"/>
              </w:rPr>
              <w:t>投标</w:t>
            </w:r>
            <w:r>
              <w:rPr>
                <w:rFonts w:hint="eastAsia" w:ascii="宋体" w:hAnsi="宋体" w:eastAsia="宋体" w:cs="宋体"/>
                <w:sz w:val="24"/>
                <w:szCs w:val="24"/>
              </w:rPr>
              <w:t>报价）×</w:t>
            </w:r>
            <w:r>
              <w:rPr>
                <w:rFonts w:hint="eastAsia" w:ascii="宋体" w:hAnsi="宋体" w:eastAsia="宋体" w:cs="宋体"/>
                <w:sz w:val="24"/>
                <w:szCs w:val="24"/>
                <w:lang w:val="en-US" w:eastAsia="zh-CN"/>
              </w:rPr>
              <w:t>10</w:t>
            </w:r>
            <w:r>
              <w:rPr>
                <w:rFonts w:hint="eastAsia" w:ascii="宋体" w:hAnsi="宋体" w:eastAsia="宋体" w:cs="宋体"/>
                <w:sz w:val="24"/>
                <w:szCs w:val="24"/>
              </w:rPr>
              <w:t>。</w:t>
            </w:r>
          </w:p>
          <w:p>
            <w:pPr>
              <w:pStyle w:val="17"/>
              <w:spacing w:line="360" w:lineRule="auto"/>
              <w:rPr>
                <w:rFonts w:hint="eastAsia"/>
                <w:sz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eastAsia="zh-CN"/>
              </w:rPr>
              <w:t>投标</w:t>
            </w:r>
            <w:r>
              <w:rPr>
                <w:rFonts w:hint="eastAsia" w:ascii="宋体" w:hAnsi="宋体" w:eastAsia="宋体" w:cs="宋体"/>
                <w:sz w:val="24"/>
                <w:szCs w:val="24"/>
              </w:rPr>
              <w:t>报价不完整的，不进入</w:t>
            </w:r>
            <w:r>
              <w:rPr>
                <w:rFonts w:hint="eastAsia" w:ascii="宋体" w:hAnsi="宋体" w:eastAsia="宋体" w:cs="宋体"/>
                <w:sz w:val="24"/>
                <w:szCs w:val="24"/>
                <w:lang w:eastAsia="zh-CN"/>
              </w:rPr>
              <w:t>评标基</w:t>
            </w:r>
            <w:r>
              <w:rPr>
                <w:rFonts w:hint="eastAsia" w:ascii="宋体" w:hAnsi="宋体" w:eastAsia="宋体" w:cs="宋体"/>
                <w:sz w:val="24"/>
                <w:szCs w:val="24"/>
              </w:rPr>
              <w:t>准价的计算，本项得0分。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547" w:type="dxa"/>
            <w:vMerge w:val="restart"/>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cs="微软雅黑"/>
                <w:sz w:val="24"/>
                <w:szCs w:val="24"/>
                <w:highlight w:val="none"/>
                <w:lang w:val="en-US" w:eastAsia="zh-CN"/>
              </w:rPr>
              <w:t>服务方案</w:t>
            </w:r>
          </w:p>
        </w:tc>
        <w:tc>
          <w:tcPr>
            <w:tcW w:w="904" w:type="dxa"/>
            <w:vMerge w:val="restart"/>
            <w:vAlign w:val="center"/>
          </w:tcPr>
          <w:p>
            <w:pPr>
              <w:tabs>
                <w:tab w:val="left" w:pos="0"/>
              </w:tabs>
              <w:adjustRightInd w:val="0"/>
              <w:snapToGrid w:val="0"/>
              <w:spacing w:line="360" w:lineRule="auto"/>
              <w:jc w:val="center"/>
              <w:rPr>
                <w:rFonts w:hint="default" w:ascii="宋体" w:hAnsi="宋体" w:eastAsia="宋体" w:cs="宋体"/>
                <w:bCs/>
                <w:sz w:val="24"/>
                <w:lang w:val="en-US" w:eastAsia="zh-CN"/>
              </w:rPr>
            </w:pPr>
            <w:r>
              <w:rPr>
                <w:rFonts w:hint="eastAsia" w:ascii="宋体" w:hAnsi="宋体" w:cs="宋体"/>
                <w:bCs/>
                <w:sz w:val="24"/>
                <w:lang w:val="en-US" w:eastAsia="zh-CN"/>
              </w:rPr>
              <w:t>70分</w:t>
            </w:r>
          </w:p>
        </w:tc>
        <w:tc>
          <w:tcPr>
            <w:tcW w:w="636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Cs/>
                <w:sz w:val="24"/>
              </w:rPr>
            </w:pPr>
            <w:r>
              <w:rPr>
                <w:rFonts w:hint="eastAsia" w:ascii="宋体" w:hAnsi="宋体" w:cs="微软雅黑"/>
                <w:sz w:val="24"/>
                <w:szCs w:val="24"/>
                <w:highlight w:val="none"/>
                <w:lang w:val="en-US" w:eastAsia="zh-CN"/>
              </w:rPr>
              <w:t>1.</w:t>
            </w:r>
            <w:r>
              <w:rPr>
                <w:rFonts w:hint="eastAsia" w:ascii="宋体" w:hAnsi="宋体" w:cs="微软雅黑"/>
                <w:sz w:val="24"/>
                <w:szCs w:val="24"/>
                <w:highlight w:val="none"/>
                <w:lang w:eastAsia="zh-CN"/>
              </w:rPr>
              <w:t>根据</w:t>
            </w:r>
            <w:r>
              <w:rPr>
                <w:rFonts w:hint="eastAsia" w:ascii="宋体" w:hAnsi="宋体" w:cs="微软雅黑"/>
                <w:sz w:val="24"/>
                <w:szCs w:val="24"/>
                <w:highlight w:val="none"/>
              </w:rPr>
              <w:t>针对</w:t>
            </w:r>
            <w:r>
              <w:rPr>
                <w:rFonts w:hint="eastAsia" w:ascii="宋体" w:hAnsi="宋体" w:cs="微软雅黑"/>
                <w:sz w:val="24"/>
                <w:szCs w:val="24"/>
                <w:highlight w:val="none"/>
                <w:lang w:eastAsia="zh-CN"/>
              </w:rPr>
              <w:t>本项目拟定服务方案</w:t>
            </w:r>
            <w:r>
              <w:rPr>
                <w:rFonts w:hint="eastAsia" w:ascii="宋体" w:hAnsi="宋体" w:cs="微软雅黑"/>
                <w:sz w:val="24"/>
                <w:szCs w:val="24"/>
                <w:highlight w:val="none"/>
              </w:rPr>
              <w:t>进行评审，</w:t>
            </w:r>
            <w:r>
              <w:rPr>
                <w:rFonts w:hint="eastAsia" w:ascii="宋体" w:hAnsi="宋体" w:cs="微软雅黑"/>
                <w:sz w:val="24"/>
                <w:szCs w:val="24"/>
                <w:highlight w:val="none"/>
                <w:lang w:eastAsia="zh-CN"/>
              </w:rPr>
              <w:t>方案</w:t>
            </w:r>
            <w:r>
              <w:rPr>
                <w:rFonts w:hint="eastAsia" w:ascii="宋体" w:hAnsi="宋体" w:cs="微软雅黑"/>
                <w:sz w:val="24"/>
                <w:szCs w:val="24"/>
                <w:highlight w:val="none"/>
              </w:rPr>
              <w:t>合理、全面、详细得1</w:t>
            </w:r>
            <w:r>
              <w:rPr>
                <w:rFonts w:hint="eastAsia" w:ascii="宋体" w:hAnsi="宋体" w:cs="微软雅黑"/>
                <w:sz w:val="24"/>
                <w:szCs w:val="24"/>
                <w:highlight w:val="none"/>
                <w:lang w:val="en-US" w:eastAsia="zh-CN"/>
              </w:rPr>
              <w:t>0</w:t>
            </w:r>
            <w:r>
              <w:rPr>
                <w:rFonts w:hint="eastAsia" w:ascii="宋体" w:hAnsi="宋体" w:cs="微软雅黑"/>
                <w:sz w:val="24"/>
                <w:szCs w:val="24"/>
                <w:highlight w:val="none"/>
              </w:rPr>
              <w:t>-</w:t>
            </w:r>
            <w:r>
              <w:rPr>
                <w:rFonts w:hint="eastAsia" w:ascii="宋体" w:hAnsi="宋体" w:cs="微软雅黑"/>
                <w:sz w:val="24"/>
                <w:szCs w:val="24"/>
                <w:highlight w:val="none"/>
                <w:lang w:val="en-US" w:eastAsia="zh-CN"/>
              </w:rPr>
              <w:t>15</w:t>
            </w:r>
            <w:r>
              <w:rPr>
                <w:rFonts w:hint="eastAsia" w:ascii="宋体" w:hAnsi="宋体" w:cs="微软雅黑"/>
                <w:sz w:val="24"/>
                <w:szCs w:val="24"/>
                <w:highlight w:val="none"/>
              </w:rPr>
              <w:t>分，方案合理但笼统简单得</w:t>
            </w:r>
            <w:r>
              <w:rPr>
                <w:rFonts w:hint="eastAsia" w:ascii="宋体" w:hAnsi="宋体" w:cs="微软雅黑"/>
                <w:sz w:val="24"/>
                <w:szCs w:val="24"/>
                <w:highlight w:val="none"/>
                <w:lang w:val="en-US" w:eastAsia="zh-CN"/>
              </w:rPr>
              <w:t>5</w:t>
            </w:r>
            <w:r>
              <w:rPr>
                <w:rFonts w:hint="eastAsia" w:ascii="宋体" w:hAnsi="宋体" w:cs="微软雅黑"/>
                <w:sz w:val="24"/>
                <w:szCs w:val="24"/>
                <w:highlight w:val="none"/>
              </w:rPr>
              <w:t>-1</w:t>
            </w:r>
            <w:r>
              <w:rPr>
                <w:rFonts w:hint="eastAsia" w:ascii="宋体" w:hAnsi="宋体" w:cs="微软雅黑"/>
                <w:sz w:val="24"/>
                <w:szCs w:val="24"/>
                <w:highlight w:val="none"/>
                <w:lang w:val="en-US" w:eastAsia="zh-CN"/>
              </w:rPr>
              <w:t>0</w:t>
            </w:r>
            <w:r>
              <w:rPr>
                <w:rFonts w:hint="eastAsia"/>
                <w:sz w:val="24"/>
                <w:szCs w:val="24"/>
              </w:rPr>
              <w:t>（含）</w:t>
            </w:r>
            <w:r>
              <w:rPr>
                <w:rFonts w:hint="eastAsia" w:ascii="宋体" w:hAnsi="宋体" w:cs="微软雅黑"/>
                <w:sz w:val="24"/>
                <w:szCs w:val="24"/>
                <w:highlight w:val="none"/>
              </w:rPr>
              <w:t>分，方案较合理，不够全面得0-</w:t>
            </w:r>
            <w:r>
              <w:rPr>
                <w:rFonts w:hint="eastAsia" w:ascii="宋体" w:hAnsi="宋体" w:cs="微软雅黑"/>
                <w:sz w:val="24"/>
                <w:szCs w:val="24"/>
                <w:highlight w:val="none"/>
                <w:lang w:val="en-US" w:eastAsia="zh-CN"/>
              </w:rPr>
              <w:t>5</w:t>
            </w:r>
            <w:r>
              <w:rPr>
                <w:rFonts w:hint="eastAsia"/>
                <w:sz w:val="24"/>
                <w:szCs w:val="24"/>
              </w:rPr>
              <w:t>（含）</w:t>
            </w:r>
            <w:r>
              <w:rPr>
                <w:rFonts w:hint="eastAsia" w:ascii="宋体" w:hAnsi="宋体" w:cs="微软雅黑"/>
                <w:sz w:val="24"/>
                <w:szCs w:val="24"/>
                <w:highlight w:val="none"/>
              </w:rPr>
              <w:t>分</w:t>
            </w:r>
            <w:r>
              <w:rPr>
                <w:rFonts w:hint="eastAsia" w:ascii="宋体" w:hAnsi="宋体" w:cs="微软雅黑"/>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7"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904"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636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32"/>
                <w:lang w:eastAsia="zh-CN"/>
              </w:rPr>
            </w:pPr>
            <w:r>
              <w:rPr>
                <w:rFonts w:hint="eastAsia" w:ascii="宋体" w:hAnsi="宋体" w:cs="微软雅黑"/>
                <w:sz w:val="24"/>
                <w:szCs w:val="24"/>
                <w:highlight w:val="none"/>
                <w:lang w:val="en-US" w:eastAsia="zh-CN"/>
              </w:rPr>
              <w:t>2.</w:t>
            </w:r>
            <w:r>
              <w:rPr>
                <w:rFonts w:hint="default" w:ascii="宋体" w:hAnsi="宋体" w:cs="微软雅黑"/>
                <w:sz w:val="24"/>
                <w:szCs w:val="24"/>
                <w:highlight w:val="none"/>
                <w:lang w:val="en-US" w:eastAsia="zh-CN"/>
              </w:rPr>
              <w:t>服务质量控制措施是否科学合理，是否可以确保工作优质、高效、如期完成。合理、全面、详细得</w:t>
            </w:r>
            <w:r>
              <w:rPr>
                <w:rFonts w:hint="eastAsia" w:ascii="宋体" w:hAnsi="宋体" w:cs="微软雅黑"/>
                <w:sz w:val="24"/>
                <w:szCs w:val="24"/>
                <w:highlight w:val="none"/>
                <w:lang w:val="en-US" w:eastAsia="zh-CN"/>
              </w:rPr>
              <w:t>8</w:t>
            </w:r>
            <w:r>
              <w:rPr>
                <w:rFonts w:hint="default" w:ascii="宋体" w:hAnsi="宋体" w:cs="微软雅黑"/>
                <w:sz w:val="24"/>
                <w:szCs w:val="24"/>
                <w:highlight w:val="none"/>
                <w:lang w:val="en-US" w:eastAsia="zh-CN"/>
              </w:rPr>
              <w:t>-1</w:t>
            </w:r>
            <w:r>
              <w:rPr>
                <w:rFonts w:hint="eastAsia" w:ascii="宋体" w:hAnsi="宋体" w:cs="微软雅黑"/>
                <w:sz w:val="24"/>
                <w:szCs w:val="24"/>
                <w:highlight w:val="none"/>
                <w:lang w:val="en-US" w:eastAsia="zh-CN"/>
              </w:rPr>
              <w:t>2</w:t>
            </w:r>
            <w:r>
              <w:rPr>
                <w:rFonts w:hint="default" w:ascii="宋体" w:hAnsi="宋体" w:cs="微软雅黑"/>
                <w:sz w:val="24"/>
                <w:szCs w:val="24"/>
                <w:highlight w:val="none"/>
                <w:lang w:val="en-US" w:eastAsia="zh-CN"/>
              </w:rPr>
              <w:t>分，措施合理但笼统简单得</w:t>
            </w:r>
            <w:r>
              <w:rPr>
                <w:rFonts w:hint="eastAsia" w:ascii="宋体" w:hAnsi="宋体" w:cs="微软雅黑"/>
                <w:sz w:val="24"/>
                <w:szCs w:val="24"/>
                <w:highlight w:val="none"/>
                <w:lang w:val="en-US" w:eastAsia="zh-CN"/>
              </w:rPr>
              <w:t>4</w:t>
            </w:r>
            <w:r>
              <w:rPr>
                <w:rFonts w:hint="default" w:ascii="宋体" w:hAnsi="宋体" w:cs="微软雅黑"/>
                <w:sz w:val="24"/>
                <w:szCs w:val="24"/>
                <w:highlight w:val="none"/>
                <w:lang w:val="en-US" w:eastAsia="zh-CN"/>
              </w:rPr>
              <w:t>-</w:t>
            </w:r>
            <w:r>
              <w:rPr>
                <w:rFonts w:hint="eastAsia" w:ascii="宋体" w:hAnsi="宋体" w:cs="微软雅黑"/>
                <w:sz w:val="24"/>
                <w:szCs w:val="24"/>
                <w:highlight w:val="none"/>
                <w:lang w:val="en-US" w:eastAsia="zh-CN"/>
              </w:rPr>
              <w:t>8</w:t>
            </w:r>
            <w:r>
              <w:rPr>
                <w:rFonts w:hint="eastAsia"/>
                <w:sz w:val="24"/>
                <w:szCs w:val="24"/>
              </w:rPr>
              <w:t>（含）</w:t>
            </w:r>
            <w:r>
              <w:rPr>
                <w:rFonts w:hint="default" w:ascii="宋体" w:hAnsi="宋体" w:cs="微软雅黑"/>
                <w:sz w:val="24"/>
                <w:szCs w:val="24"/>
                <w:highlight w:val="none"/>
                <w:lang w:val="en-US" w:eastAsia="zh-CN"/>
              </w:rPr>
              <w:t>分，措施较合理，不够全面得0-</w:t>
            </w:r>
            <w:r>
              <w:rPr>
                <w:rFonts w:hint="eastAsia" w:ascii="宋体" w:hAnsi="宋体" w:cs="微软雅黑"/>
                <w:sz w:val="24"/>
                <w:szCs w:val="24"/>
                <w:highlight w:val="none"/>
                <w:lang w:val="en-US" w:eastAsia="zh-CN"/>
              </w:rPr>
              <w:t>4</w:t>
            </w:r>
            <w:r>
              <w:rPr>
                <w:rFonts w:hint="eastAsia"/>
                <w:sz w:val="24"/>
                <w:szCs w:val="24"/>
              </w:rPr>
              <w:t>（含）</w:t>
            </w:r>
            <w:r>
              <w:rPr>
                <w:rFonts w:hint="default" w:ascii="宋体" w:hAnsi="宋体" w:cs="微软雅黑"/>
                <w:sz w:val="24"/>
                <w:szCs w:val="24"/>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7"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904"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636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32"/>
                <w:lang w:eastAsia="zh-CN"/>
              </w:rPr>
            </w:pPr>
            <w:r>
              <w:rPr>
                <w:rFonts w:hint="eastAsia" w:ascii="宋体" w:hAnsi="宋体" w:cs="微软雅黑"/>
                <w:sz w:val="24"/>
                <w:szCs w:val="24"/>
                <w:highlight w:val="none"/>
                <w:lang w:val="en-US" w:eastAsia="zh-CN"/>
              </w:rPr>
              <w:t>3.</w:t>
            </w:r>
            <w:r>
              <w:rPr>
                <w:rFonts w:hint="eastAsia" w:ascii="宋体" w:hAnsi="宋体" w:cs="微软雅黑"/>
                <w:sz w:val="24"/>
                <w:szCs w:val="24"/>
                <w:highlight w:val="none"/>
                <w:lang w:eastAsia="zh-CN"/>
              </w:rPr>
              <w:t>雨季应急预案</w:t>
            </w:r>
            <w:r>
              <w:rPr>
                <w:rFonts w:hint="eastAsia" w:ascii="宋体" w:hAnsi="宋体" w:cs="微软雅黑"/>
                <w:sz w:val="24"/>
                <w:szCs w:val="24"/>
                <w:highlight w:val="none"/>
              </w:rPr>
              <w:t>：</w:t>
            </w:r>
            <w:r>
              <w:rPr>
                <w:rFonts w:hint="eastAsia" w:ascii="宋体" w:hAnsi="宋体" w:eastAsia="宋体" w:cs="宋体"/>
                <w:sz w:val="24"/>
                <w:lang w:val="en-US" w:eastAsia="zh-CN" w:bidi="ar"/>
              </w:rPr>
              <w:t>应急方案科学合理，有针对性得当计4-8分，有应急方案，但应急方案略有欠缺计0-4（含）分。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7"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904"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6365"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4"/>
                <w:szCs w:val="32"/>
                <w:lang w:eastAsia="zh-CN"/>
              </w:rPr>
            </w:pPr>
            <w:r>
              <w:rPr>
                <w:rFonts w:hint="eastAsia" w:ascii="宋体" w:hAnsi="宋体" w:cs="微软雅黑"/>
                <w:sz w:val="24"/>
                <w:szCs w:val="24"/>
                <w:highlight w:val="none"/>
                <w:lang w:val="en-US" w:eastAsia="zh-CN"/>
              </w:rPr>
              <w:t>4.</w:t>
            </w:r>
            <w:r>
              <w:rPr>
                <w:rFonts w:hint="eastAsia" w:ascii="宋体" w:hAnsi="宋体" w:cs="微软雅黑"/>
                <w:sz w:val="24"/>
                <w:szCs w:val="24"/>
                <w:highlight w:val="none"/>
              </w:rPr>
              <w:t>有完善的服务保障措施，包括组织保障、人员保障，以及服务应急预案，内容详实、明确、有效得</w:t>
            </w:r>
            <w:r>
              <w:rPr>
                <w:rFonts w:hint="eastAsia" w:ascii="宋体" w:hAnsi="宋体" w:cs="微软雅黑"/>
                <w:sz w:val="24"/>
                <w:szCs w:val="24"/>
                <w:highlight w:val="none"/>
                <w:lang w:val="en-US" w:eastAsia="zh-CN"/>
              </w:rPr>
              <w:t>10</w:t>
            </w:r>
            <w:r>
              <w:rPr>
                <w:rFonts w:hint="eastAsia" w:ascii="宋体" w:hAnsi="宋体" w:cs="微软雅黑"/>
                <w:sz w:val="24"/>
                <w:szCs w:val="24"/>
                <w:highlight w:val="none"/>
              </w:rPr>
              <w:t>-</w:t>
            </w:r>
            <w:r>
              <w:rPr>
                <w:rFonts w:hint="eastAsia" w:ascii="宋体" w:hAnsi="宋体" w:cs="微软雅黑"/>
                <w:sz w:val="24"/>
                <w:szCs w:val="24"/>
                <w:highlight w:val="none"/>
                <w:lang w:val="en-US" w:eastAsia="zh-CN"/>
              </w:rPr>
              <w:t>15</w:t>
            </w:r>
            <w:r>
              <w:rPr>
                <w:rFonts w:hint="eastAsia" w:ascii="宋体" w:hAnsi="宋体" w:cs="微软雅黑"/>
                <w:sz w:val="24"/>
                <w:szCs w:val="24"/>
                <w:highlight w:val="none"/>
              </w:rPr>
              <w:t>分，保障措施合理但笼统简单得</w:t>
            </w:r>
            <w:r>
              <w:rPr>
                <w:rFonts w:hint="eastAsia" w:ascii="宋体" w:hAnsi="宋体" w:cs="微软雅黑"/>
                <w:sz w:val="24"/>
                <w:szCs w:val="24"/>
                <w:highlight w:val="none"/>
                <w:lang w:val="en-US" w:eastAsia="zh-CN"/>
              </w:rPr>
              <w:t>5</w:t>
            </w:r>
            <w:r>
              <w:rPr>
                <w:rFonts w:hint="eastAsia" w:ascii="宋体" w:hAnsi="宋体" w:cs="微软雅黑"/>
                <w:sz w:val="24"/>
                <w:szCs w:val="24"/>
                <w:highlight w:val="none"/>
              </w:rPr>
              <w:t>-</w:t>
            </w:r>
            <w:r>
              <w:rPr>
                <w:rFonts w:hint="eastAsia" w:ascii="宋体" w:hAnsi="宋体" w:cs="微软雅黑"/>
                <w:sz w:val="24"/>
                <w:szCs w:val="24"/>
                <w:highlight w:val="none"/>
                <w:lang w:val="en-US" w:eastAsia="zh-CN"/>
              </w:rPr>
              <w:t>10</w:t>
            </w:r>
            <w:r>
              <w:rPr>
                <w:rFonts w:hint="eastAsia"/>
                <w:sz w:val="24"/>
                <w:szCs w:val="24"/>
              </w:rPr>
              <w:t>（含）</w:t>
            </w:r>
            <w:r>
              <w:rPr>
                <w:rFonts w:hint="eastAsia" w:ascii="宋体" w:hAnsi="宋体" w:cs="微软雅黑"/>
                <w:sz w:val="24"/>
                <w:szCs w:val="24"/>
                <w:highlight w:val="none"/>
              </w:rPr>
              <w:t>分，保障措施较合理，不够全面得0-</w:t>
            </w:r>
            <w:r>
              <w:rPr>
                <w:rFonts w:hint="eastAsia" w:ascii="宋体" w:hAnsi="宋体" w:cs="微软雅黑"/>
                <w:sz w:val="24"/>
                <w:szCs w:val="24"/>
                <w:highlight w:val="none"/>
                <w:lang w:val="en-US" w:eastAsia="zh-CN"/>
              </w:rPr>
              <w:t>5</w:t>
            </w:r>
            <w:r>
              <w:rPr>
                <w:rFonts w:hint="eastAsia"/>
                <w:sz w:val="24"/>
                <w:szCs w:val="24"/>
              </w:rPr>
              <w:t>（含）</w:t>
            </w:r>
            <w:r>
              <w:rPr>
                <w:rFonts w:hint="eastAsia" w:ascii="宋体" w:hAnsi="宋体" w:cs="微软雅黑"/>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7"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904" w:type="dxa"/>
            <w:vMerge w:val="continue"/>
            <w:vAlign w:val="center"/>
          </w:tcPr>
          <w:p>
            <w:pPr>
              <w:tabs>
                <w:tab w:val="left" w:pos="0"/>
              </w:tabs>
              <w:adjustRightInd w:val="0"/>
              <w:snapToGrid w:val="0"/>
              <w:spacing w:line="360" w:lineRule="auto"/>
              <w:jc w:val="center"/>
              <w:rPr>
                <w:rFonts w:hint="eastAsia" w:hAnsi="宋体" w:cs="宋体"/>
                <w:bCs/>
                <w:sz w:val="24"/>
              </w:rPr>
            </w:pPr>
          </w:p>
        </w:tc>
        <w:tc>
          <w:tcPr>
            <w:tcW w:w="6365" w:type="dxa"/>
            <w:vAlign w:val="center"/>
          </w:tcPr>
          <w:p>
            <w:pPr>
              <w:pStyle w:val="121"/>
              <w:spacing w:line="360" w:lineRule="auto"/>
              <w:rPr>
                <w:rFonts w:hint="eastAsia" w:ascii="宋体" w:hAnsi="宋体"/>
                <w:sz w:val="24"/>
                <w:szCs w:val="32"/>
                <w:lang w:eastAsia="zh-CN"/>
              </w:rPr>
            </w:pPr>
            <w:r>
              <w:rPr>
                <w:rFonts w:hint="eastAsia" w:ascii="宋体" w:hAnsi="宋体" w:eastAsia="宋体" w:cs="微软雅黑"/>
                <w:kern w:val="2"/>
                <w:sz w:val="24"/>
                <w:szCs w:val="24"/>
                <w:highlight w:val="none"/>
                <w:lang w:val="en-US" w:eastAsia="zh-CN" w:bidi="ar-SA"/>
              </w:rPr>
              <w:t>5.针对本项目工作特点和管理需要设置完善的岗位培训措施，培训内容详细、全面、有效得</w:t>
            </w:r>
            <w:r>
              <w:rPr>
                <w:rFonts w:hint="eastAsia" w:ascii="宋体" w:hAnsi="宋体" w:cs="微软雅黑"/>
                <w:kern w:val="2"/>
                <w:sz w:val="24"/>
                <w:szCs w:val="24"/>
                <w:highlight w:val="none"/>
                <w:lang w:val="en-US" w:eastAsia="zh-CN" w:bidi="ar-SA"/>
              </w:rPr>
              <w:t>8</w:t>
            </w:r>
            <w:r>
              <w:rPr>
                <w:rFonts w:hint="eastAsia" w:ascii="宋体" w:hAnsi="宋体" w:eastAsia="宋体" w:cs="微软雅黑"/>
                <w:kern w:val="2"/>
                <w:sz w:val="24"/>
                <w:szCs w:val="24"/>
                <w:highlight w:val="none"/>
                <w:lang w:val="en-US" w:eastAsia="zh-CN" w:bidi="ar-SA"/>
              </w:rPr>
              <w:t>-1</w:t>
            </w:r>
            <w:r>
              <w:rPr>
                <w:rFonts w:hint="eastAsia" w:ascii="宋体" w:hAnsi="宋体" w:cs="微软雅黑"/>
                <w:kern w:val="2"/>
                <w:sz w:val="24"/>
                <w:szCs w:val="24"/>
                <w:highlight w:val="none"/>
                <w:lang w:val="en-US" w:eastAsia="zh-CN" w:bidi="ar-SA"/>
              </w:rPr>
              <w:t>2</w:t>
            </w:r>
            <w:r>
              <w:rPr>
                <w:rFonts w:hint="eastAsia" w:ascii="宋体" w:hAnsi="宋体" w:eastAsia="宋体" w:cs="微软雅黑"/>
                <w:kern w:val="2"/>
                <w:sz w:val="24"/>
                <w:szCs w:val="24"/>
                <w:highlight w:val="none"/>
                <w:lang w:val="en-US" w:eastAsia="zh-CN" w:bidi="ar-SA"/>
              </w:rPr>
              <w:t>分，培训措施合理但笼统简单得</w:t>
            </w:r>
            <w:r>
              <w:rPr>
                <w:rFonts w:hint="eastAsia" w:ascii="宋体" w:hAnsi="宋体" w:cs="微软雅黑"/>
                <w:kern w:val="2"/>
                <w:sz w:val="24"/>
                <w:szCs w:val="24"/>
                <w:highlight w:val="none"/>
                <w:lang w:val="en-US" w:eastAsia="zh-CN" w:bidi="ar-SA"/>
              </w:rPr>
              <w:t>4</w:t>
            </w:r>
            <w:r>
              <w:rPr>
                <w:rFonts w:hint="eastAsia" w:ascii="宋体" w:hAnsi="宋体" w:eastAsia="宋体" w:cs="微软雅黑"/>
                <w:kern w:val="2"/>
                <w:sz w:val="24"/>
                <w:szCs w:val="24"/>
                <w:highlight w:val="none"/>
                <w:lang w:val="en-US" w:eastAsia="zh-CN" w:bidi="ar-SA"/>
              </w:rPr>
              <w:t>-</w:t>
            </w:r>
            <w:r>
              <w:rPr>
                <w:rFonts w:hint="eastAsia" w:ascii="宋体" w:hAnsi="宋体" w:cs="微软雅黑"/>
                <w:kern w:val="2"/>
                <w:sz w:val="24"/>
                <w:szCs w:val="24"/>
                <w:highlight w:val="none"/>
                <w:lang w:val="en-US" w:eastAsia="zh-CN" w:bidi="ar-SA"/>
              </w:rPr>
              <w:t>8</w:t>
            </w:r>
            <w:r>
              <w:rPr>
                <w:rFonts w:hint="eastAsia" w:ascii="宋体" w:hAnsi="宋体" w:eastAsia="宋体" w:cs="微软雅黑"/>
                <w:kern w:val="2"/>
                <w:sz w:val="24"/>
                <w:szCs w:val="24"/>
                <w:highlight w:val="none"/>
                <w:lang w:val="en-US" w:eastAsia="zh-CN" w:bidi="ar-SA"/>
              </w:rPr>
              <w:t>（含）分，培训措施较合理，不够全面得0-</w:t>
            </w:r>
            <w:r>
              <w:rPr>
                <w:rFonts w:hint="eastAsia" w:ascii="宋体" w:hAnsi="宋体" w:cs="微软雅黑"/>
                <w:kern w:val="2"/>
                <w:sz w:val="24"/>
                <w:szCs w:val="24"/>
                <w:highlight w:val="none"/>
                <w:lang w:val="en-US" w:eastAsia="zh-CN" w:bidi="ar-SA"/>
              </w:rPr>
              <w:t>4</w:t>
            </w:r>
            <w:r>
              <w:rPr>
                <w:rFonts w:hint="eastAsia" w:ascii="宋体" w:hAnsi="宋体" w:eastAsia="宋体" w:cs="微软雅黑"/>
                <w:kern w:val="2"/>
                <w:sz w:val="24"/>
                <w:szCs w:val="24"/>
                <w:highlight w:val="none"/>
                <w:lang w:val="en-US" w:eastAsia="zh-CN" w:bidi="ar-SA"/>
              </w:rPr>
              <w:t>（含）分。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7"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904" w:type="dxa"/>
            <w:vMerge w:val="continue"/>
            <w:vAlign w:val="center"/>
          </w:tcPr>
          <w:p>
            <w:pPr>
              <w:tabs>
                <w:tab w:val="left" w:pos="0"/>
              </w:tabs>
              <w:adjustRightInd w:val="0"/>
              <w:snapToGrid w:val="0"/>
              <w:spacing w:line="360" w:lineRule="auto"/>
              <w:jc w:val="center"/>
              <w:rPr>
                <w:rFonts w:hint="eastAsia" w:ascii="宋体" w:hAnsi="宋体" w:cs="宋体"/>
                <w:bCs/>
                <w:sz w:val="24"/>
              </w:rPr>
            </w:pPr>
          </w:p>
        </w:tc>
        <w:tc>
          <w:tcPr>
            <w:tcW w:w="6365" w:type="dxa"/>
            <w:vAlign w:val="center"/>
          </w:tcPr>
          <w:p>
            <w:pPr>
              <w:spacing w:line="360" w:lineRule="auto"/>
              <w:rPr>
                <w:rFonts w:hint="eastAsia" w:ascii="宋体" w:hAnsi="宋体" w:cs="宋体"/>
                <w:bCs/>
                <w:sz w:val="24"/>
              </w:rPr>
            </w:pPr>
            <w:r>
              <w:rPr>
                <w:rFonts w:hint="eastAsia" w:ascii="宋体" w:hAnsi="宋体" w:cs="微软雅黑"/>
                <w:kern w:val="2"/>
                <w:sz w:val="24"/>
                <w:szCs w:val="24"/>
                <w:highlight w:val="none"/>
                <w:lang w:val="en-US" w:eastAsia="zh-CN" w:bidi="ar-SA"/>
              </w:rPr>
              <w:t>6.本项目后续技术服务方案：后续服务内容详细、措施完善合理得4-8分，后续服务内容安排可行性一般得0-4（含）分。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3" w:hRule="atLeast"/>
        </w:trPr>
        <w:tc>
          <w:tcPr>
            <w:tcW w:w="1547" w:type="dxa"/>
            <w:vAlign w:val="center"/>
          </w:tcPr>
          <w:p>
            <w:pPr>
              <w:keepNext w:val="0"/>
              <w:keepLines w:val="0"/>
              <w:pageBreakBefore w:val="0"/>
              <w:widowControl w:val="0"/>
              <w:tabs>
                <w:tab w:val="left" w:pos="6439"/>
              </w:tabs>
              <w:kinsoku/>
              <w:wordWrap/>
              <w:overflowPunct/>
              <w:topLinePunct w:val="0"/>
              <w:autoSpaceDE/>
              <w:autoSpaceDN/>
              <w:bidi w:val="0"/>
              <w:adjustRightInd/>
              <w:snapToGrid w:val="0"/>
              <w:spacing w:line="360" w:lineRule="auto"/>
              <w:jc w:val="center"/>
              <w:textAlignment w:val="auto"/>
              <w:rPr>
                <w:rFonts w:hint="eastAsia" w:ascii="宋体" w:hAnsi="宋体" w:cs="微软雅黑"/>
                <w:sz w:val="24"/>
                <w:szCs w:val="24"/>
                <w:highlight w:val="none"/>
                <w:lang w:val="en-US" w:eastAsia="zh-CN"/>
              </w:rPr>
            </w:pPr>
            <w:r>
              <w:rPr>
                <w:rFonts w:hint="eastAsia" w:ascii="宋体" w:hAnsi="宋体" w:cs="微软雅黑"/>
                <w:sz w:val="24"/>
                <w:szCs w:val="24"/>
                <w:highlight w:val="none"/>
                <w:lang w:val="en-US" w:eastAsia="zh-CN"/>
              </w:rPr>
              <w:t>人员及设备</w:t>
            </w:r>
          </w:p>
          <w:p>
            <w:pPr>
              <w:tabs>
                <w:tab w:val="left" w:pos="0"/>
              </w:tabs>
              <w:adjustRightInd w:val="0"/>
              <w:snapToGrid w:val="0"/>
              <w:spacing w:line="360" w:lineRule="auto"/>
              <w:jc w:val="center"/>
              <w:rPr>
                <w:rFonts w:hint="eastAsia" w:ascii="宋体" w:hAnsi="宋体" w:cs="宋体"/>
                <w:bCs/>
                <w:sz w:val="24"/>
              </w:rPr>
            </w:pPr>
            <w:r>
              <w:rPr>
                <w:rFonts w:hint="eastAsia" w:ascii="宋体" w:hAnsi="宋体" w:cs="微软雅黑"/>
                <w:sz w:val="24"/>
                <w:szCs w:val="24"/>
                <w:highlight w:val="none"/>
                <w:lang w:val="en-US" w:eastAsia="zh-CN"/>
              </w:rPr>
              <w:t>配备</w:t>
            </w:r>
          </w:p>
        </w:tc>
        <w:tc>
          <w:tcPr>
            <w:tcW w:w="904" w:type="dxa"/>
            <w:vAlign w:val="center"/>
          </w:tcPr>
          <w:p>
            <w:pPr>
              <w:tabs>
                <w:tab w:val="left" w:pos="0"/>
              </w:tabs>
              <w:adjustRightInd w:val="0"/>
              <w:snapToGrid w:val="0"/>
              <w:spacing w:line="360" w:lineRule="auto"/>
              <w:jc w:val="center"/>
              <w:rPr>
                <w:rFonts w:hint="eastAsia" w:ascii="宋体" w:hAnsi="宋体" w:cs="宋体"/>
                <w:bCs/>
                <w:sz w:val="24"/>
              </w:rPr>
            </w:pPr>
            <w:r>
              <w:rPr>
                <w:rFonts w:hint="eastAsia" w:ascii="宋体" w:hAnsi="宋体" w:cs="Times New Roman"/>
                <w:color w:val="000000"/>
                <w:sz w:val="24"/>
                <w:szCs w:val="24"/>
                <w:highlight w:val="none"/>
                <w:lang w:val="en-US" w:eastAsia="zh-CN"/>
              </w:rPr>
              <w:t>15</w:t>
            </w:r>
            <w:r>
              <w:rPr>
                <w:rFonts w:hint="eastAsia" w:ascii="宋体" w:hAnsi="宋体" w:cs="Times New Roman"/>
                <w:color w:val="000000"/>
                <w:sz w:val="24"/>
                <w:szCs w:val="24"/>
                <w:highlight w:val="none"/>
              </w:rPr>
              <w:t>分</w:t>
            </w:r>
          </w:p>
        </w:tc>
        <w:tc>
          <w:tcPr>
            <w:tcW w:w="6365" w:type="dxa"/>
            <w:vAlign w:val="center"/>
          </w:tcPr>
          <w:p>
            <w:pPr>
              <w:numPr>
                <w:ilvl w:val="0"/>
                <w:numId w:val="9"/>
              </w:numPr>
              <w:spacing w:line="360" w:lineRule="auto"/>
              <w:rPr>
                <w:rFonts w:hint="eastAsia" w:ascii="宋体" w:hAnsi="宋体" w:cs="微软雅黑"/>
                <w:kern w:val="2"/>
                <w:sz w:val="24"/>
                <w:szCs w:val="24"/>
                <w:highlight w:val="none"/>
                <w:lang w:val="en-US" w:eastAsia="zh-CN" w:bidi="ar-SA"/>
              </w:rPr>
            </w:pPr>
            <w:r>
              <w:rPr>
                <w:rFonts w:hint="eastAsia" w:ascii="宋体" w:hAnsi="宋体" w:cs="微软雅黑"/>
                <w:kern w:val="2"/>
                <w:sz w:val="24"/>
                <w:szCs w:val="24"/>
                <w:highlight w:val="none"/>
                <w:lang w:val="en-US" w:eastAsia="zh-CN" w:bidi="ar-SA"/>
              </w:rPr>
              <w:t>投标人至少配备5名及以上具有拖拉机驾驶证的驾驶员，根据人员配备的数量，满足基本要求得3分，不满足不得分；每增加1名驾驶员加0.5分，本项最高得4分。若增加的驾驶员通过市级农业主管部门技术培训合格具有职业资格证的每个额外加1分，最高加2分（须提供相关证明文件，否则不计分）。</w:t>
            </w:r>
          </w:p>
          <w:p>
            <w:pPr>
              <w:numPr>
                <w:ilvl w:val="0"/>
                <w:numId w:val="9"/>
              </w:numPr>
              <w:spacing w:line="360" w:lineRule="auto"/>
              <w:rPr>
                <w:rFonts w:hint="eastAsia" w:ascii="宋体" w:hAnsi="宋体" w:cs="微软雅黑"/>
                <w:kern w:val="2"/>
                <w:sz w:val="24"/>
                <w:szCs w:val="24"/>
                <w:highlight w:val="none"/>
                <w:lang w:val="en-US" w:eastAsia="zh-CN" w:bidi="ar-SA"/>
              </w:rPr>
            </w:pPr>
            <w:r>
              <w:rPr>
                <w:rFonts w:hint="eastAsia" w:ascii="宋体" w:hAnsi="宋体" w:cs="微软雅黑"/>
                <w:kern w:val="2"/>
                <w:sz w:val="24"/>
                <w:szCs w:val="24"/>
                <w:highlight w:val="none"/>
                <w:lang w:val="en-US" w:eastAsia="zh-CN" w:bidi="ar-SA"/>
              </w:rPr>
              <w:t>投标人安装深松作业监控设备，便于核查作业的地点、时间及面积等信息得0-3分,未安装不得分。</w:t>
            </w:r>
          </w:p>
          <w:p>
            <w:pPr>
              <w:spacing w:line="360" w:lineRule="auto"/>
              <w:rPr>
                <w:rFonts w:hint="eastAsia" w:ascii="宋体" w:hAnsi="宋体" w:cs="微软雅黑"/>
                <w:kern w:val="2"/>
                <w:sz w:val="24"/>
                <w:szCs w:val="24"/>
                <w:highlight w:val="none"/>
                <w:lang w:val="en-US" w:eastAsia="zh-CN" w:bidi="ar-SA"/>
              </w:rPr>
            </w:pPr>
            <w:r>
              <w:rPr>
                <w:rFonts w:hint="eastAsia" w:ascii="宋体" w:hAnsi="宋体" w:cs="微软雅黑"/>
                <w:kern w:val="2"/>
                <w:sz w:val="24"/>
                <w:szCs w:val="24"/>
                <w:highlight w:val="none"/>
                <w:lang w:val="en-US" w:eastAsia="zh-CN" w:bidi="ar-SA"/>
              </w:rPr>
              <w:t>3.项目负责人及人员配备情况，项目负责人及人员、仪器设备配备情况。主要包括投标人对项目需求的理解以及各人员、仪器设备配置情况。</w:t>
            </w:r>
          </w:p>
          <w:p>
            <w:pPr>
              <w:spacing w:line="360" w:lineRule="auto"/>
              <w:ind w:firstLine="480" w:firstLineChars="200"/>
              <w:rPr>
                <w:rFonts w:hint="eastAsia" w:ascii="宋体" w:hAnsi="宋体" w:cs="微软雅黑"/>
                <w:kern w:val="2"/>
                <w:sz w:val="24"/>
                <w:szCs w:val="24"/>
                <w:highlight w:val="none"/>
                <w:lang w:val="en-US" w:eastAsia="zh-CN" w:bidi="ar-SA"/>
              </w:rPr>
            </w:pPr>
            <w:r>
              <w:rPr>
                <w:rFonts w:hint="eastAsia" w:ascii="宋体" w:hAnsi="宋体" w:cs="微软雅黑"/>
                <w:kern w:val="2"/>
                <w:sz w:val="24"/>
                <w:szCs w:val="24"/>
                <w:highlight w:val="none"/>
                <w:lang w:val="en-US" w:eastAsia="zh-CN" w:bidi="ar-SA"/>
              </w:rPr>
              <w:t>搭配合理、满足项目足够需求人员，机械设备配置齐全设备齐全、性能优良，总体实力较强得3-6分。</w:t>
            </w:r>
          </w:p>
          <w:p>
            <w:pPr>
              <w:spacing w:line="360" w:lineRule="auto"/>
              <w:ind w:firstLine="480" w:firstLineChars="200"/>
              <w:rPr>
                <w:rFonts w:hint="default"/>
                <w:lang w:val="en-US" w:eastAsia="zh-CN"/>
              </w:rPr>
            </w:pPr>
            <w:r>
              <w:rPr>
                <w:rFonts w:hint="eastAsia" w:ascii="宋体" w:hAnsi="宋体" w:cs="微软雅黑"/>
                <w:kern w:val="2"/>
                <w:sz w:val="24"/>
                <w:szCs w:val="24"/>
                <w:highlight w:val="none"/>
                <w:lang w:val="en-US" w:eastAsia="zh-CN" w:bidi="ar-SA"/>
              </w:rPr>
              <w:t>人员搭配基本合理，器械设备齐全、性能一般可满足项目基本需求得0-3（含）分。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3" w:hRule="atLeast"/>
        </w:trPr>
        <w:tc>
          <w:tcPr>
            <w:tcW w:w="1547" w:type="dxa"/>
            <w:vAlign w:val="center"/>
          </w:tcPr>
          <w:p>
            <w:pPr>
              <w:tabs>
                <w:tab w:val="left" w:pos="0"/>
              </w:tabs>
              <w:adjustRightInd w:val="0"/>
              <w:snapToGrid w:val="0"/>
              <w:spacing w:line="360" w:lineRule="auto"/>
              <w:jc w:val="center"/>
              <w:rPr>
                <w:rFonts w:hint="eastAsia" w:ascii="宋体" w:hAnsi="宋体" w:cs="微软雅黑"/>
                <w:sz w:val="24"/>
                <w:szCs w:val="24"/>
                <w:highlight w:val="none"/>
                <w:lang w:val="en-US" w:eastAsia="zh-CN"/>
              </w:rPr>
            </w:pPr>
            <w:r>
              <w:rPr>
                <w:rFonts w:hint="eastAsia" w:ascii="宋体" w:hAnsi="宋体" w:eastAsia="宋体" w:cs="微软雅黑"/>
                <w:sz w:val="24"/>
                <w:szCs w:val="24"/>
                <w:highlight w:val="none"/>
                <w:lang w:val="en-US" w:eastAsia="zh-CN"/>
              </w:rPr>
              <w:t>业绩</w:t>
            </w:r>
          </w:p>
        </w:tc>
        <w:tc>
          <w:tcPr>
            <w:tcW w:w="904" w:type="dxa"/>
            <w:vAlign w:val="center"/>
          </w:tcPr>
          <w:p>
            <w:pPr>
              <w:tabs>
                <w:tab w:val="left" w:pos="0"/>
              </w:tabs>
              <w:adjustRightInd w:val="0"/>
              <w:snapToGrid w:val="0"/>
              <w:spacing w:line="360" w:lineRule="auto"/>
              <w:jc w:val="center"/>
              <w:rPr>
                <w:rFonts w:hint="eastAsia" w:ascii="宋体" w:hAnsi="宋体" w:cs="Times New Roman"/>
                <w:color w:val="000000"/>
                <w:sz w:val="24"/>
                <w:szCs w:val="24"/>
                <w:highlight w:val="none"/>
                <w:lang w:val="en-US" w:eastAsia="zh-CN"/>
              </w:rPr>
            </w:pPr>
            <w:r>
              <w:rPr>
                <w:rFonts w:hint="eastAsia" w:ascii="宋体" w:hAnsi="宋体" w:cs="宋体"/>
                <w:color w:val="000000"/>
                <w:sz w:val="24"/>
                <w:szCs w:val="24"/>
                <w:highlight w:val="none"/>
                <w:lang w:val="en-US" w:eastAsia="zh-CN"/>
              </w:rPr>
              <w:t>5</w:t>
            </w:r>
            <w:r>
              <w:rPr>
                <w:rFonts w:hint="eastAsia" w:ascii="宋体" w:hAnsi="宋体" w:cs="宋体"/>
                <w:color w:val="000000"/>
                <w:sz w:val="24"/>
                <w:szCs w:val="24"/>
                <w:highlight w:val="none"/>
              </w:rPr>
              <w:t>分</w:t>
            </w:r>
          </w:p>
        </w:tc>
        <w:tc>
          <w:tcPr>
            <w:tcW w:w="636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cs="宋体"/>
                <w:color w:val="000000"/>
                <w:sz w:val="24"/>
                <w:szCs w:val="24"/>
                <w:highlight w:val="none"/>
              </w:rPr>
            </w:pPr>
            <w:r>
              <w:rPr>
                <w:rFonts w:hint="eastAsia" w:ascii="宋体" w:cs="宋体"/>
                <w:color w:val="000000"/>
                <w:sz w:val="24"/>
                <w:szCs w:val="24"/>
                <w:highlight w:val="none"/>
              </w:rPr>
              <w:t>提供201</w:t>
            </w:r>
            <w:r>
              <w:rPr>
                <w:rFonts w:hint="eastAsia" w:ascii="宋体" w:cs="宋体"/>
                <w:color w:val="000000"/>
                <w:sz w:val="24"/>
                <w:szCs w:val="24"/>
                <w:highlight w:val="none"/>
                <w:lang w:val="en-US" w:eastAsia="zh-CN"/>
              </w:rPr>
              <w:t>9</w:t>
            </w:r>
            <w:r>
              <w:rPr>
                <w:rFonts w:hint="eastAsia" w:ascii="宋体" w:cs="宋体"/>
                <w:color w:val="000000"/>
                <w:sz w:val="24"/>
                <w:szCs w:val="24"/>
                <w:highlight w:val="none"/>
              </w:rPr>
              <w:t>年</w:t>
            </w:r>
            <w:r>
              <w:rPr>
                <w:rFonts w:hint="eastAsia" w:ascii="宋体" w:cs="宋体"/>
                <w:color w:val="000000"/>
                <w:sz w:val="24"/>
                <w:szCs w:val="24"/>
                <w:highlight w:val="none"/>
                <w:lang w:val="en-US" w:eastAsia="zh-CN"/>
              </w:rPr>
              <w:t>1</w:t>
            </w:r>
            <w:r>
              <w:rPr>
                <w:rFonts w:hint="eastAsia" w:ascii="宋体" w:cs="宋体"/>
                <w:color w:val="000000"/>
                <w:sz w:val="24"/>
                <w:szCs w:val="24"/>
                <w:highlight w:val="none"/>
              </w:rPr>
              <w:t>月至今（以合同签订日期为准）类似项目业绩，每提供1个业绩得1分，满分5分。</w:t>
            </w:r>
          </w:p>
          <w:p>
            <w:pPr>
              <w:spacing w:line="360" w:lineRule="auto"/>
              <w:rPr>
                <w:rFonts w:hint="eastAsia" w:ascii="宋体" w:hAnsi="宋体" w:cs="微软雅黑"/>
                <w:kern w:val="2"/>
                <w:sz w:val="24"/>
                <w:szCs w:val="24"/>
                <w:highlight w:val="none"/>
                <w:lang w:val="en-US" w:eastAsia="zh-CN" w:bidi="ar-SA"/>
              </w:rPr>
            </w:pPr>
            <w:r>
              <w:rPr>
                <w:rFonts w:hint="eastAsia" w:ascii="宋体" w:cs="宋体"/>
                <w:color w:val="000000"/>
                <w:sz w:val="24"/>
                <w:szCs w:val="24"/>
                <w:highlight w:val="none"/>
              </w:rPr>
              <w:t>备注：业绩证明材料（以</w:t>
            </w:r>
            <w:r>
              <w:rPr>
                <w:rFonts w:hint="eastAsia" w:ascii="宋体" w:cs="宋体"/>
                <w:color w:val="000000"/>
                <w:sz w:val="24"/>
                <w:szCs w:val="24"/>
                <w:highlight w:val="none"/>
                <w:lang w:eastAsia="zh-CN"/>
              </w:rPr>
              <w:t>投标</w:t>
            </w:r>
            <w:r>
              <w:rPr>
                <w:rFonts w:hint="eastAsia" w:ascii="宋体" w:cs="宋体"/>
                <w:color w:val="000000"/>
                <w:sz w:val="24"/>
                <w:szCs w:val="24"/>
                <w:highlight w:val="none"/>
              </w:rPr>
              <w:t>中提供的合同复印件为准，合同关键页复印件并加盖供应商公章，合同关键页内容须包含合同名称、签订双方名称、签订时间、主要服务内容、双方盖章页等。弄虚作假者，取消其</w:t>
            </w:r>
            <w:r>
              <w:rPr>
                <w:rFonts w:hint="eastAsia" w:ascii="宋体" w:cs="宋体"/>
                <w:color w:val="000000"/>
                <w:sz w:val="24"/>
                <w:szCs w:val="24"/>
                <w:highlight w:val="none"/>
                <w:lang w:eastAsia="zh-CN"/>
              </w:rPr>
              <w:t>投标</w:t>
            </w:r>
            <w:r>
              <w:rPr>
                <w:rFonts w:hint="eastAsia" w:ascii="宋体" w:cs="宋体"/>
                <w:color w:val="000000"/>
                <w:sz w:val="24"/>
                <w:szCs w:val="24"/>
                <w:highlight w:val="none"/>
              </w:rPr>
              <w:t>资格。</w:t>
            </w:r>
          </w:p>
        </w:tc>
      </w:tr>
    </w:tbl>
    <w:p>
      <w:pPr>
        <w:autoSpaceDE w:val="0"/>
        <w:autoSpaceDN w:val="0"/>
        <w:adjustRightInd w:val="0"/>
        <w:spacing w:after="60" w:line="360" w:lineRule="auto"/>
        <w:ind w:firstLine="480" w:firstLineChars="200"/>
        <w:rPr>
          <w:rFonts w:ascii="宋体"/>
          <w:sz w:val="24"/>
          <w:highlight w:val="none"/>
        </w:rPr>
      </w:pPr>
      <w:r>
        <w:rPr>
          <w:rFonts w:ascii="宋体" w:hAnsi="宋体"/>
          <w:sz w:val="24"/>
          <w:highlight w:val="none"/>
        </w:rPr>
        <w:t>6.5</w:t>
      </w:r>
      <w:r>
        <w:rPr>
          <w:rFonts w:hint="eastAsia" w:ascii="宋体" w:hAnsi="宋体"/>
          <w:color w:val="000000"/>
          <w:sz w:val="24"/>
          <w:highlight w:val="none"/>
        </w:rPr>
        <w:t>评标委员会完成评标后，向采购人提出书面评标报告，并推荐综合得分由高到低排名前三名为中标候选人。</w:t>
      </w:r>
    </w:p>
    <w:p>
      <w:pPr>
        <w:autoSpaceDE w:val="0"/>
        <w:autoSpaceDN w:val="0"/>
        <w:adjustRightInd w:val="0"/>
        <w:spacing w:after="60" w:line="360" w:lineRule="auto"/>
        <w:ind w:firstLine="480" w:firstLineChars="200"/>
        <w:rPr>
          <w:rFonts w:ascii="宋体"/>
          <w:sz w:val="24"/>
          <w:highlight w:val="none"/>
        </w:rPr>
      </w:pPr>
      <w:r>
        <w:rPr>
          <w:rFonts w:ascii="宋体" w:hAnsi="宋体"/>
          <w:sz w:val="24"/>
          <w:highlight w:val="none"/>
        </w:rPr>
        <w:t>6.6</w:t>
      </w:r>
      <w:r>
        <w:rPr>
          <w:rFonts w:hint="eastAsia" w:ascii="宋体" w:hAnsi="宋体"/>
          <w:sz w:val="24"/>
          <w:highlight w:val="none"/>
        </w:rPr>
        <w:t>若出现综合得分相同时，则依次比较</w:t>
      </w:r>
      <w:r>
        <w:rPr>
          <w:rFonts w:hint="eastAsia" w:ascii="宋体" w:hAnsi="宋体"/>
          <w:color w:val="000000"/>
          <w:sz w:val="24"/>
          <w:highlight w:val="none"/>
        </w:rPr>
        <w:t>投标总报价得分</w:t>
      </w:r>
      <w:r>
        <w:rPr>
          <w:rFonts w:hint="eastAsia" w:ascii="宋体" w:hAnsi="宋体"/>
          <w:sz w:val="24"/>
          <w:highlight w:val="none"/>
        </w:rPr>
        <w:t>，</w:t>
      </w:r>
      <w:r>
        <w:rPr>
          <w:rFonts w:hint="eastAsia" w:ascii="宋体" w:hAnsi="宋体"/>
          <w:color w:val="000000"/>
          <w:sz w:val="24"/>
          <w:highlight w:val="none"/>
          <w:lang w:eastAsia="zh-CN"/>
        </w:rPr>
        <w:t>服务</w:t>
      </w:r>
      <w:r>
        <w:rPr>
          <w:rFonts w:hint="eastAsia" w:ascii="宋体" w:hAnsi="宋体"/>
          <w:color w:val="000000"/>
          <w:sz w:val="24"/>
          <w:highlight w:val="none"/>
        </w:rPr>
        <w:t>方案</w:t>
      </w:r>
      <w:r>
        <w:rPr>
          <w:rFonts w:hint="eastAsia" w:ascii="宋体" w:hAnsi="宋体"/>
          <w:sz w:val="24"/>
          <w:highlight w:val="none"/>
        </w:rPr>
        <w:t>得分，</w:t>
      </w:r>
      <w:r>
        <w:rPr>
          <w:rFonts w:hint="eastAsia" w:ascii="宋体" w:hAnsi="宋体"/>
          <w:color w:val="000000"/>
          <w:sz w:val="24"/>
          <w:highlight w:val="none"/>
        </w:rPr>
        <w:t>拟在本项目使用的</w:t>
      </w:r>
      <w:r>
        <w:rPr>
          <w:rFonts w:hint="eastAsia" w:ascii="宋体" w:hAnsi="宋体"/>
          <w:color w:val="000000"/>
          <w:sz w:val="24"/>
          <w:highlight w:val="none"/>
          <w:lang w:eastAsia="zh-CN"/>
        </w:rPr>
        <w:t>人员及设备</w:t>
      </w:r>
      <w:r>
        <w:rPr>
          <w:rFonts w:hint="eastAsia" w:ascii="宋体" w:hAnsi="宋体"/>
          <w:color w:val="000000"/>
          <w:sz w:val="24"/>
          <w:highlight w:val="none"/>
        </w:rPr>
        <w:t>得分</w:t>
      </w:r>
      <w:r>
        <w:rPr>
          <w:rFonts w:hint="eastAsia" w:ascii="宋体" w:hAnsi="宋体"/>
          <w:sz w:val="24"/>
          <w:highlight w:val="none"/>
        </w:rPr>
        <w:t>。</w:t>
      </w:r>
    </w:p>
    <w:p>
      <w:pPr>
        <w:autoSpaceDE w:val="0"/>
        <w:autoSpaceDN w:val="0"/>
        <w:adjustRightInd w:val="0"/>
        <w:spacing w:after="60" w:line="360" w:lineRule="auto"/>
        <w:ind w:firstLine="480" w:firstLineChars="200"/>
        <w:rPr>
          <w:rFonts w:hint="eastAsia" w:ascii="宋体" w:hAnsi="宋体"/>
          <w:sz w:val="24"/>
          <w:highlight w:val="none"/>
        </w:rPr>
      </w:pPr>
      <w:r>
        <w:rPr>
          <w:rFonts w:ascii="宋体" w:hAnsi="宋体"/>
          <w:sz w:val="24"/>
          <w:highlight w:val="none"/>
        </w:rPr>
        <w:t>6.7</w:t>
      </w:r>
      <w:r>
        <w:rPr>
          <w:rFonts w:hint="eastAsia" w:ascii="宋体" w:hAnsi="宋体"/>
          <w:sz w:val="24"/>
          <w:highlight w:val="none"/>
        </w:rPr>
        <w:t>评标过程中，若出现本评标办法以外的特殊情况时，将暂停评标，有关情况待评标委员会确定后，再进行评定。</w:t>
      </w:r>
    </w:p>
    <w:p>
      <w:pPr>
        <w:pStyle w:val="8"/>
        <w:keepNext w:val="0"/>
        <w:keepLines w:val="0"/>
        <w:spacing w:before="0" w:after="0"/>
        <w:rPr>
          <w:rFonts w:hint="eastAsia" w:eastAsia="宋体"/>
          <w:color w:val="000000" w:themeColor="text1"/>
          <w:sz w:val="24"/>
          <w:szCs w:val="24"/>
          <w:highlight w:val="none"/>
          <w14:textFill>
            <w14:solidFill>
              <w14:schemeClr w14:val="tx1"/>
            </w14:solidFill>
          </w14:textFill>
        </w:rPr>
      </w:pPr>
      <w:r>
        <w:rPr>
          <w:rFonts w:hint="eastAsia" w:eastAsia="宋体"/>
          <w:color w:val="000000" w:themeColor="text1"/>
          <w:sz w:val="24"/>
          <w:szCs w:val="24"/>
          <w:highlight w:val="none"/>
          <w:lang w:val="en-US" w:eastAsia="zh-CN"/>
          <w14:textFill>
            <w14:solidFill>
              <w14:schemeClr w14:val="tx1"/>
            </w14:solidFill>
          </w14:textFill>
        </w:rPr>
        <w:t>7.</w:t>
      </w:r>
      <w:r>
        <w:rPr>
          <w:rFonts w:hint="eastAsia" w:eastAsia="宋体"/>
          <w:color w:val="000000" w:themeColor="text1"/>
          <w:sz w:val="24"/>
          <w:szCs w:val="24"/>
          <w:highlight w:val="none"/>
          <w14:textFill>
            <w14:solidFill>
              <w14:schemeClr w14:val="tx1"/>
            </w14:solidFill>
          </w14:textFill>
        </w:rPr>
        <w:t>政策性扣减</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7.1政策性扣减范围</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7.1.1供应商符合小型、微型企业或监狱企业、残疾人福利性单位条件的，其投标报价价格评审时将按相应比例进行扣减。</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7.1.2依据关于印发《政府采购促进中小企业发展管理办法》的通知（财库〔2020〕46号）的规定，在政府采购活动中，供应商提供的货物、工程或者服务符合下列情形的，享受中小企业扶持政策：</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（2）在货物采购项目中，供应商提供的货物既有中小企业制造货物，也有大型企业制造货物的，不享受本办法规定的中小企业扶持政策。</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（3）以联合体形式参加政府采购活动，联合体各方均为中小企业的，联合体视同中小企业。其中，联合体各方均为小微企业的，联合体视同小微企业。</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(4)中小企业参加政府采购活动，应当出具符合财库〔2020〕46号规定的《中小企业声明函》,否则不得享受相关中小企业扶持政策。</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7.1.3采购人拟采购产品属于优先采购节能、环境标志产品范围的，应当优先采购节能、环境标志产品；拟采购产品符合政府采购强制采购政策的，实行强制采购。</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（1）采购人依据节能产品、环境标志产品品目清单和节能、环境标志产品认证证书实施政府优先采购和强制采购。</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2）采购人拟采购的产品属于品目清单范围的，采购人及其委托的采购代理机构将依据国家确定的认证机构出具的、处于有效期之内的节能、环境标志产品认证证书，对获得证书的产品实施政府优先采购或强制采购。</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7.1.4监狱企业参加政府采购活动时，应当提供由省级以上监狱管理局、戒毒管理局(含新疆生产建设兵团)出具的属于监狱企业的证明文件。监狱企业参加政府采购活动时，视同小型、微型企业。</w:t>
      </w:r>
    </w:p>
    <w:p>
      <w:pPr>
        <w:autoSpaceDE w:val="0"/>
        <w:autoSpaceDN w:val="0"/>
        <w:adjustRightInd w:val="0"/>
        <w:spacing w:after="60" w:line="360" w:lineRule="auto"/>
        <w:ind w:firstLine="480" w:firstLineChars="200"/>
        <w:rPr>
          <w:rFonts w:hint="eastAsia" w:ascii="宋体" w:hAnsi="宋体" w:eastAsia="宋体"/>
          <w:sz w:val="24"/>
          <w:highlight w:val="none"/>
        </w:rPr>
      </w:pPr>
      <w:r>
        <w:rPr>
          <w:rFonts w:hint="eastAsia" w:ascii="宋体" w:hAnsi="宋体" w:eastAsia="宋体"/>
          <w:sz w:val="24"/>
          <w:highlight w:val="none"/>
        </w:rPr>
        <w:t>7.1.5符合条件的残疾人福利性单位在参加政府采购活动时，应当提供《残疾人福利性单位声明函》，并对声明的真实性负责。残疾人福利性单位参加政府采购活动时，视同小型、微型企业；残疾人福利性单位属于小型、微型企业的，不重复享受政策。</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7.2政策性扣减方式</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7.2.1对于未预留份额专门面向中小企业采购的采购项目，以及预留份额项目的非预留部分采购包中符合条件的小微企业报价给予6%的扣除。</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7.2.2接受大中型企业与小微企业组成联合体或者允许大中型企业向一家或者多家小微企业分包的采购项目，对于联合协议或者分包意向协议约定小微企业的合同份额占到合同总金额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2%的扣除；组成联合体或者接受分包的小微企业与联合体内其他企业、分包企业之间存在直接控股、管理关系的，不享受价格扣除优惠政策。享受扶持政策获得政府采购合同的，小微企业不得将合同分包给大中型企业，中型企业不得将合同分包给大型企业。</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7.2.3监狱企业、残疾人福利性单位视同小微企业，享受预留份额、评审中价格扣除等促进中小企业发展的政府采购政策。监狱企业、残疾人福利性单位属于小微企业的，不重复享受政策。</w:t>
      </w:r>
    </w:p>
    <w:p>
      <w:pPr>
        <w:spacing w:line="360" w:lineRule="auto"/>
        <w:ind w:firstLine="500"/>
        <w:rPr>
          <w:rFonts w:hint="eastAsia" w:ascii="宋体" w:hAnsi="宋体" w:eastAsia="宋体"/>
          <w:sz w:val="24"/>
          <w:highlight w:val="none"/>
        </w:rPr>
      </w:pPr>
      <w:r>
        <w:rPr>
          <w:rFonts w:hint="eastAsia" w:ascii="宋体" w:hAnsi="宋体" w:eastAsia="宋体"/>
          <w:sz w:val="24"/>
          <w:highlight w:val="none"/>
        </w:rPr>
        <w:t>7.2.4供应商享受支持中小型企业发展政策优惠的，可以同时享受节能、环境标志产品优先采购政策。</w:t>
      </w:r>
    </w:p>
    <w:p>
      <w:pPr>
        <w:pStyle w:val="8"/>
        <w:keepNext w:val="0"/>
        <w:keepLines w:val="0"/>
        <w:spacing w:before="0" w:after="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14:textFill>
            <w14:solidFill>
              <w14:schemeClr w14:val="tx1"/>
            </w14:solidFill>
          </w14:textFill>
        </w:rPr>
        <w:t>特殊情况的处理</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lang w:val="en-US" w:eastAsia="zh-CN"/>
        </w:rPr>
        <w:t>8.1</w:t>
      </w:r>
      <w:r>
        <w:rPr>
          <w:rFonts w:hint="eastAsia" w:ascii="宋体" w:hAnsi="宋体" w:eastAsia="宋体" w:cs="Times New Roman"/>
          <w:sz w:val="24"/>
          <w:highlight w:val="none"/>
        </w:rPr>
        <w:t>单一产品采购项目中，提供相同品牌的产品的不同供应商参加同一合同项下投标的，按以下方法处理：</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8.1.1使用最低评标价法的采购项目，提供相同品牌产品的不同供应商参加同一合同项下投标的，以其中通过资格审查、符合性审查且报价最低的参加评标；报价相同的，由采购人及评标委员会按照技术方案、售后服务等内容择优选择确定一个参加评标的供应商，其他投标无效。</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8.1.2使用综合评分法的采购项目，提供相同品牌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8.2非单一产品采购项目中，提供相同品牌的核心产品的不同供应商参加同一合同项下投标的，按以下方法处理：</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8.2.1使用最低评标价法的采购项目，提供相同品牌核心产品的不同供应商参加同一合同项下投标的，以其中通过资格审查、符合性审查且投标报价最低的参加评标；投标报价相同的，由采购人及评标委员会按照技术方案、售后服务等内容择优选择确定一个参加评标的供应商，其他投标无效。</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8.2.2使用综合评分法的采购项目，提供相同品牌核心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8.2.3核心产品为两个及以上时，当所有核心产品品牌均相同时，在评审时按同一供应商计算；部分核心产品品牌相同时按不同供应商计算。</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8.3投标文件报价出现前后不一致的，按照下列规定修正：</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8.3.1投标文件中开标一览表(报价表)内容与投标文件中相应内容不一致的，以开标一览表(报价表)为准；如果单独密封的开标一览表(报价表)与投标文件正本的开标一览表(报价表)不一致，以单独密封的开标一览表(报价表)为准。</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8.3.2投标文件的大写金额和小写金额不一致的，以大写金额为准；</w:t>
      </w:r>
    </w:p>
    <w:p>
      <w:pPr>
        <w:autoSpaceDE w:val="0"/>
        <w:autoSpaceDN w:val="0"/>
        <w:adjustRightInd w:val="0"/>
        <w:spacing w:after="60" w:line="360" w:lineRule="auto"/>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8.3.3单价金额小数点或者百分比有明显错位的，以单独密封的开标一览表的总价为准，并修改单价；</w:t>
      </w:r>
    </w:p>
    <w:p>
      <w:pPr>
        <w:autoSpaceDE w:val="0"/>
        <w:autoSpaceDN w:val="0"/>
        <w:adjustRightInd w:val="0"/>
        <w:spacing w:after="60" w:line="360" w:lineRule="auto"/>
        <w:ind w:firstLine="480" w:firstLineChars="200"/>
        <w:rPr>
          <w:rFonts w:hint="default" w:eastAsia="宋体"/>
          <w:lang w:val="en-US" w:eastAsia="zh-CN"/>
        </w:rPr>
      </w:pPr>
      <w:r>
        <w:rPr>
          <w:rFonts w:hint="eastAsia" w:ascii="宋体" w:hAnsi="宋体" w:eastAsia="宋体" w:cs="Times New Roman"/>
          <w:sz w:val="24"/>
          <w:highlight w:val="none"/>
        </w:rPr>
        <w:t>8.3.4总价金额与按单价汇总金额不一致的，以单价金额计算结果为准。</w:t>
      </w:r>
    </w:p>
    <w:p>
      <w:pPr>
        <w:pStyle w:val="8"/>
        <w:keepNext w:val="0"/>
        <w:keepLines w:val="0"/>
        <w:spacing w:before="0" w:after="0"/>
        <w:rPr>
          <w:rFonts w:hint="eastAsia" w:eastAsia="宋体"/>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14:textFill>
            <w14:solidFill>
              <w14:schemeClr w14:val="tx1"/>
            </w14:solidFill>
          </w14:textFill>
        </w:rPr>
        <w:t>未尽事宜</w:t>
      </w:r>
      <w:r>
        <w:rPr>
          <w:rFonts w:hint="eastAsia" w:eastAsia="宋体"/>
          <w:color w:val="000000" w:themeColor="text1"/>
          <w:sz w:val="24"/>
          <w:szCs w:val="24"/>
          <w:highlight w:val="none"/>
          <w14:textFill>
            <w14:solidFill>
              <w14:schemeClr w14:val="tx1"/>
            </w14:solidFill>
          </w14:textFill>
        </w:rPr>
        <w:t>以现行招标有关规定为准。</w:t>
      </w:r>
    </w:p>
    <w:bookmarkEnd w:id="260"/>
    <w:bookmarkEnd w:id="261"/>
    <w:bookmarkEnd w:id="262"/>
    <w:p>
      <w:pPr>
        <w:rPr>
          <w:rFonts w:hint="eastAsia" w:ascii="宋体" w:hAnsi="宋体" w:eastAsia="宋体" w:cs="宋体"/>
          <w:b/>
          <w:bCs/>
          <w:sz w:val="32"/>
          <w:highlight w:val="none"/>
        </w:rPr>
      </w:pPr>
      <w:bookmarkStart w:id="263" w:name="_Toc339114165"/>
      <w:bookmarkStart w:id="264" w:name="_Toc20691"/>
      <w:r>
        <w:rPr>
          <w:rFonts w:hint="eastAsia" w:ascii="宋体" w:hAnsi="宋体" w:eastAsia="宋体" w:cs="宋体"/>
          <w:b/>
          <w:bCs/>
          <w:sz w:val="32"/>
          <w:highlight w:val="none"/>
        </w:rPr>
        <w:br w:type="page"/>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sz w:val="32"/>
          <w:highlight w:val="none"/>
        </w:rPr>
      </w:pPr>
      <w:r>
        <w:rPr>
          <w:rFonts w:hint="eastAsia" w:ascii="宋体" w:hAnsi="宋体" w:eastAsia="宋体" w:cs="宋体"/>
          <w:b/>
          <w:bCs/>
          <w:sz w:val="32"/>
          <w:highlight w:val="none"/>
        </w:rPr>
        <w:t>合同条款及格式</w:t>
      </w:r>
      <w:bookmarkEnd w:id="263"/>
      <w:bookmarkEnd w:id="264"/>
    </w:p>
    <w:p>
      <w:pPr>
        <w:spacing w:line="480" w:lineRule="exact"/>
        <w:rPr>
          <w:rFonts w:hint="eastAsia" w:ascii="宋体" w:hAnsi="宋体" w:cs="宋体"/>
          <w:sz w:val="24"/>
        </w:rPr>
      </w:pPr>
    </w:p>
    <w:p>
      <w:pPr>
        <w:rPr>
          <w:rFonts w:ascii="Times New Roman" w:hAnsi="Times New Roman" w:eastAsia="黑体" w:cs="Times New Roman"/>
          <w:sz w:val="28"/>
        </w:rPr>
      </w:pPr>
      <w:r>
        <w:rPr>
          <w:rFonts w:ascii="Times New Roman" w:hAnsi="Times New Roman" w:eastAsia="黑体" w:cs="Times New Roman"/>
          <w:sz w:val="28"/>
        </w:rPr>
        <w:t>合同编号：</w:t>
      </w:r>
    </w:p>
    <w:p>
      <w:pPr>
        <w:pageBreakBefore w:val="0"/>
        <w:widowControl w:val="0"/>
        <w:kinsoku/>
        <w:wordWrap/>
        <w:overflowPunct/>
        <w:topLinePunct w:val="0"/>
        <w:autoSpaceDE/>
        <w:autoSpaceDN/>
        <w:bidi w:val="0"/>
        <w:spacing w:line="560" w:lineRule="exact"/>
        <w:jc w:val="both"/>
        <w:textAlignment w:val="auto"/>
        <w:rPr>
          <w:rFonts w:ascii="Times New Roman" w:hAnsi="Times New Roman" w:eastAsia="黑体" w:cs="Times New Roman"/>
          <w:sz w:val="52"/>
        </w:rPr>
      </w:pPr>
    </w:p>
    <w:p>
      <w:pPr>
        <w:pageBreakBefore w:val="0"/>
        <w:widowControl w:val="0"/>
        <w:kinsoku/>
        <w:wordWrap/>
        <w:overflowPunct/>
        <w:topLinePunct w:val="0"/>
        <w:autoSpaceDE/>
        <w:autoSpaceDN/>
        <w:bidi w:val="0"/>
        <w:spacing w:line="560" w:lineRule="exact"/>
        <w:jc w:val="center"/>
        <w:textAlignment w:val="auto"/>
        <w:rPr>
          <w:rFonts w:ascii="Times New Roman" w:hAnsi="Times New Roman" w:eastAsia="黑体" w:cs="Times New Roman"/>
          <w:sz w:val="52"/>
        </w:rPr>
      </w:pPr>
    </w:p>
    <w:p>
      <w:pPr>
        <w:pageBreakBefore w:val="0"/>
        <w:widowControl w:val="0"/>
        <w:kinsoku/>
        <w:wordWrap/>
        <w:overflowPunct/>
        <w:topLinePunct w:val="0"/>
        <w:autoSpaceDE/>
        <w:autoSpaceDN/>
        <w:bidi w:val="0"/>
        <w:spacing w:line="560" w:lineRule="exact"/>
        <w:jc w:val="center"/>
        <w:textAlignment w:val="auto"/>
        <w:rPr>
          <w:rFonts w:hint="eastAsia" w:ascii="Times New Roman" w:hAnsi="Times New Roman" w:cs="Times New Roman"/>
          <w:b/>
          <w:bCs/>
          <w:sz w:val="48"/>
          <w:szCs w:val="48"/>
        </w:rPr>
      </w:pPr>
      <w:r>
        <w:rPr>
          <w:rFonts w:hint="eastAsia" w:ascii="Times New Roman" w:hAnsi="Times New Roman" w:cs="Times New Roman"/>
          <w:b/>
          <w:bCs/>
          <w:sz w:val="48"/>
          <w:szCs w:val="48"/>
        </w:rPr>
        <w:t>长安区2021年粮食单产提升项目</w:t>
      </w:r>
    </w:p>
    <w:p>
      <w:pPr>
        <w:pStyle w:val="6"/>
        <w:jc w:val="center"/>
        <w:rPr>
          <w:rFonts w:hint="eastAsia" w:eastAsia="宋体"/>
          <w:lang w:eastAsia="zh-CN"/>
        </w:rPr>
      </w:pPr>
      <w:r>
        <w:rPr>
          <w:rFonts w:hint="eastAsia" w:cs="Times New Roman"/>
          <w:b/>
          <w:bCs/>
          <w:sz w:val="48"/>
          <w:szCs w:val="48"/>
          <w:lang w:eastAsia="zh-CN"/>
        </w:rPr>
        <w:t>（第</w:t>
      </w:r>
      <w:r>
        <w:rPr>
          <w:rFonts w:hint="eastAsia" w:cs="Times New Roman"/>
          <w:b/>
          <w:bCs/>
          <w:sz w:val="48"/>
          <w:szCs w:val="48"/>
          <w:u w:val="single"/>
          <w:lang w:val="en-US" w:eastAsia="zh-CN"/>
        </w:rPr>
        <w:t>3</w:t>
      </w:r>
      <w:r>
        <w:rPr>
          <w:rFonts w:hint="eastAsia" w:cs="Times New Roman"/>
          <w:b/>
          <w:bCs/>
          <w:sz w:val="48"/>
          <w:szCs w:val="48"/>
          <w:lang w:val="en-US" w:eastAsia="zh-CN"/>
        </w:rPr>
        <w:t>包</w:t>
      </w:r>
      <w:r>
        <w:rPr>
          <w:rFonts w:hint="eastAsia" w:cs="Times New Roman"/>
          <w:b/>
          <w:bCs/>
          <w:sz w:val="48"/>
          <w:szCs w:val="48"/>
          <w:lang w:eastAsia="zh-CN"/>
        </w:rPr>
        <w:t>）</w:t>
      </w: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rPr>
      </w:pPr>
    </w:p>
    <w:p>
      <w:pPr>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cs="Times New Roman"/>
          <w:color w:val="000000"/>
          <w:sz w:val="32"/>
          <w:szCs w:val="32"/>
          <w:u w:val="single"/>
        </w:rPr>
      </w:pP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color w:val="000000"/>
          <w:sz w:val="32"/>
          <w:szCs w:val="32"/>
          <w:u w:val="single"/>
        </w:rPr>
      </w:pP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color w:val="000000"/>
          <w:sz w:val="32"/>
          <w:szCs w:val="32"/>
          <w:u w:val="single"/>
        </w:rPr>
      </w:pPr>
    </w:p>
    <w:p>
      <w:pPr>
        <w:pStyle w:val="17"/>
      </w:pP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color w:val="000000"/>
          <w:sz w:val="32"/>
          <w:szCs w:val="32"/>
          <w:u w:val="single"/>
        </w:rPr>
      </w:pP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b/>
        </w:rPr>
      </w:pPr>
    </w:p>
    <w:p>
      <w:pPr>
        <w:pageBreakBefore w:val="0"/>
        <w:widowControl w:val="0"/>
        <w:tabs>
          <w:tab w:val="left" w:pos="7350"/>
        </w:tabs>
        <w:kinsoku/>
        <w:wordWrap/>
        <w:overflowPunct/>
        <w:topLinePunct w:val="0"/>
        <w:autoSpaceDE/>
        <w:autoSpaceDN/>
        <w:bidi w:val="0"/>
        <w:spacing w:line="560" w:lineRule="exact"/>
        <w:ind w:left="2877" w:leftChars="608" w:hanging="1600" w:hangingChars="500"/>
        <w:jc w:val="left"/>
        <w:textAlignment w:val="auto"/>
        <w:outlineLvl w:val="0"/>
        <w:rPr>
          <w:rFonts w:ascii="Times New Roman" w:hAnsi="Times New Roman" w:cs="Times New Roman"/>
          <w:color w:val="000000"/>
          <w:sz w:val="32"/>
          <w:szCs w:val="32"/>
          <w:u w:val="single"/>
        </w:rPr>
      </w:pPr>
      <w:r>
        <w:rPr>
          <w:rFonts w:ascii="Times New Roman" w:hAnsi="Times New Roman" w:cs="Times New Roman"/>
          <w:color w:val="000000"/>
          <w:sz w:val="32"/>
          <w:szCs w:val="32"/>
        </w:rPr>
        <w:t>项目名称：</w:t>
      </w:r>
      <w:r>
        <w:rPr>
          <w:rFonts w:hint="eastAsia" w:cs="Times New Roman"/>
          <w:color w:val="000000"/>
          <w:sz w:val="32"/>
          <w:szCs w:val="32"/>
          <w:highlight w:val="none"/>
          <w:u w:val="single"/>
          <w:lang w:eastAsia="zh-CN"/>
        </w:rPr>
        <w:t>长安区2021年粮食单产提升项目</w:t>
      </w:r>
      <w:r>
        <w:rPr>
          <w:rFonts w:hint="eastAsia" w:ascii="Times New Roman" w:hAnsi="Times New Roman" w:cs="Times New Roman"/>
          <w:color w:val="000000"/>
          <w:sz w:val="32"/>
          <w:szCs w:val="32"/>
          <w:highlight w:val="none"/>
        </w:rPr>
        <w:t xml:space="preserve"> </w:t>
      </w:r>
    </w:p>
    <w:p>
      <w:pPr>
        <w:pageBreakBefore w:val="0"/>
        <w:widowControl w:val="0"/>
        <w:kinsoku/>
        <w:wordWrap/>
        <w:overflowPunct/>
        <w:topLinePunct w:val="0"/>
        <w:autoSpaceDE/>
        <w:autoSpaceDN/>
        <w:bidi w:val="0"/>
        <w:spacing w:line="560" w:lineRule="exact"/>
        <w:ind w:left="2325" w:leftChars="600" w:hanging="1065" w:hangingChars="333"/>
        <w:jc w:val="left"/>
        <w:textAlignment w:val="auto"/>
        <w:outlineLvl w:val="0"/>
        <w:rPr>
          <w:rFonts w:hint="eastAsia" w:ascii="Times New Roman" w:hAnsi="Times New Roman" w:eastAsia="宋体" w:cs="Times New Roman"/>
          <w:kern w:val="0"/>
          <w:sz w:val="24"/>
          <w:lang w:eastAsia="zh-CN"/>
        </w:rPr>
      </w:pPr>
      <w:r>
        <w:rPr>
          <w:rFonts w:ascii="Times New Roman" w:hAnsi="Times New Roman" w:cs="Times New Roman"/>
          <w:color w:val="000000"/>
          <w:sz w:val="32"/>
          <w:szCs w:val="32"/>
        </w:rPr>
        <w:t>甲    方：</w:t>
      </w:r>
      <w:r>
        <w:rPr>
          <w:rFonts w:hint="eastAsia" w:cs="Times New Roman"/>
          <w:color w:val="000000"/>
          <w:sz w:val="32"/>
          <w:szCs w:val="32"/>
          <w:u w:val="single"/>
          <w:lang w:eastAsia="zh-CN"/>
        </w:rPr>
        <w:t>西安市长安区农业技术推广中心</w:t>
      </w:r>
    </w:p>
    <w:p>
      <w:pPr>
        <w:pageBreakBefore w:val="0"/>
        <w:widowControl w:val="0"/>
        <w:kinsoku/>
        <w:wordWrap/>
        <w:overflowPunct/>
        <w:topLinePunct w:val="0"/>
        <w:autoSpaceDE/>
        <w:autoSpaceDN/>
        <w:bidi w:val="0"/>
        <w:spacing w:line="560" w:lineRule="exact"/>
        <w:ind w:left="2325" w:leftChars="600" w:hanging="1065" w:hangingChars="333"/>
        <w:textAlignment w:val="auto"/>
        <w:outlineLvl w:val="0"/>
        <w:rPr>
          <w:rFonts w:hint="default" w:ascii="Times New Roman" w:hAnsi="Times New Roman" w:eastAsia="宋体" w:cs="Times New Roman"/>
          <w:color w:val="000000"/>
          <w:sz w:val="32"/>
          <w:szCs w:val="32"/>
          <w:u w:val="single"/>
          <w:lang w:val="en-US" w:eastAsia="zh-CN"/>
        </w:rPr>
      </w:pPr>
      <w:r>
        <w:rPr>
          <w:rFonts w:ascii="Times New Roman" w:hAnsi="Times New Roman" w:cs="Times New Roman"/>
          <w:color w:val="000000"/>
          <w:sz w:val="32"/>
          <w:szCs w:val="32"/>
        </w:rPr>
        <w:t>乙    方：</w:t>
      </w:r>
      <w:r>
        <w:rPr>
          <w:rFonts w:hint="eastAsia" w:cs="Times New Roman"/>
          <w:color w:val="000000"/>
          <w:sz w:val="32"/>
          <w:szCs w:val="32"/>
          <w:u w:val="single"/>
          <w:lang w:val="en-US" w:eastAsia="zh-CN"/>
        </w:rPr>
        <w:t xml:space="preserve">                                  </w:t>
      </w:r>
    </w:p>
    <w:p>
      <w:pPr>
        <w:pageBreakBefore w:val="0"/>
        <w:widowControl w:val="0"/>
        <w:kinsoku/>
        <w:wordWrap/>
        <w:overflowPunct/>
        <w:topLinePunct w:val="0"/>
        <w:autoSpaceDE/>
        <w:autoSpaceDN/>
        <w:bidi w:val="0"/>
        <w:spacing w:line="560" w:lineRule="exact"/>
        <w:ind w:firstLine="1280" w:firstLineChars="400"/>
        <w:jc w:val="left"/>
        <w:textAlignment w:val="auto"/>
        <w:rPr>
          <w:rFonts w:hint="default" w:ascii="Times New Roman" w:hAnsi="Times New Roman" w:cs="Times New Roman" w:eastAsiaTheme="minorEastAsia"/>
          <w:color w:val="000000"/>
          <w:sz w:val="32"/>
          <w:szCs w:val="32"/>
          <w:u w:val="single"/>
          <w:lang w:val="en-US" w:eastAsia="zh-CN"/>
        </w:rPr>
      </w:pPr>
      <w:r>
        <w:rPr>
          <w:rFonts w:ascii="Times New Roman" w:hAnsi="Times New Roman" w:cs="Times New Roman"/>
          <w:color w:val="000000"/>
          <w:sz w:val="32"/>
          <w:szCs w:val="32"/>
        </w:rPr>
        <w:t>签订地点：</w:t>
      </w:r>
      <w:r>
        <w:rPr>
          <w:rFonts w:hint="eastAsia" w:cs="Times New Roman"/>
          <w:color w:val="000000"/>
          <w:sz w:val="32"/>
          <w:szCs w:val="32"/>
          <w:u w:val="single"/>
          <w:lang w:eastAsia="zh-CN"/>
        </w:rPr>
        <w:t>西安市长安区</w:t>
      </w:r>
    </w:p>
    <w:p>
      <w:pPr>
        <w:pStyle w:val="25"/>
        <w:pageBreakBefore w:val="0"/>
        <w:widowControl w:val="0"/>
        <w:kinsoku/>
        <w:wordWrap/>
        <w:overflowPunct/>
        <w:topLinePunct w:val="0"/>
        <w:autoSpaceDE/>
        <w:autoSpaceDN/>
        <w:bidi w:val="0"/>
        <w:adjustRightInd w:val="0"/>
        <w:spacing w:line="560" w:lineRule="exact"/>
        <w:ind w:left="2325" w:leftChars="600" w:hanging="1065" w:hangingChars="333"/>
        <w:textAlignment w:val="auto"/>
        <w:outlineLvl w:val="0"/>
        <w:rPr>
          <w:rFonts w:ascii="Times New Roman" w:hAnsi="Times New Roman" w:cs="Times New Roman"/>
          <w:szCs w:val="28"/>
        </w:rPr>
      </w:pPr>
      <w:r>
        <w:rPr>
          <w:rFonts w:ascii="Times New Roman" w:hAnsi="Times New Roman" w:cs="Times New Roman"/>
          <w:color w:val="000000"/>
          <w:sz w:val="32"/>
          <w:szCs w:val="32"/>
        </w:rPr>
        <w:t>签订时间：</w:t>
      </w:r>
      <w:r>
        <w:rPr>
          <w:rFonts w:ascii="Times New Roman" w:hAnsi="Times New Roman" w:cs="Times New Roman"/>
          <w:color w:val="000000"/>
          <w:sz w:val="32"/>
          <w:szCs w:val="32"/>
          <w:u w:val="none"/>
        </w:rPr>
        <w:t xml:space="preserve">     </w:t>
      </w:r>
      <w:r>
        <w:rPr>
          <w:rFonts w:hint="eastAsia" w:ascii="Times New Roman" w:hAnsi="Times New Roman" w:cs="Times New Roman"/>
          <w:color w:val="000000"/>
          <w:sz w:val="32"/>
          <w:szCs w:val="32"/>
          <w:u w:val="none"/>
          <w:lang w:val="en-US" w:eastAsia="zh-CN"/>
        </w:rPr>
        <w:t xml:space="preserve">  </w:t>
      </w:r>
      <w:r>
        <w:rPr>
          <w:rFonts w:ascii="Times New Roman" w:hAnsi="Times New Roman" w:cs="Times New Roman"/>
          <w:color w:val="000000"/>
          <w:sz w:val="32"/>
          <w:szCs w:val="32"/>
          <w:u w:val="none"/>
        </w:rPr>
        <w:t xml:space="preserve">年     月     日      </w:t>
      </w:r>
    </w:p>
    <w:p>
      <w:pPr>
        <w:keepNext/>
        <w:keepLines/>
        <w:pageBreakBefore w:val="0"/>
        <w:widowControl w:val="0"/>
        <w:kinsoku/>
        <w:wordWrap/>
        <w:overflowPunct/>
        <w:topLinePunct w:val="0"/>
        <w:autoSpaceDE/>
        <w:autoSpaceDN/>
        <w:bidi w:val="0"/>
        <w:spacing w:line="560" w:lineRule="exact"/>
        <w:textAlignment w:val="auto"/>
        <w:rPr>
          <w:rFonts w:ascii="Times New Roman" w:hAnsi="Times New Roman" w:cs="Times New Roman"/>
          <w:sz w:val="24"/>
        </w:rPr>
      </w:pPr>
    </w:p>
    <w:p>
      <w:pPr>
        <w:keepNext/>
        <w:keepLines/>
        <w:pageBreakBefore w:val="0"/>
        <w:widowControl w:val="0"/>
        <w:kinsoku/>
        <w:wordWrap/>
        <w:overflowPunct/>
        <w:topLinePunct w:val="0"/>
        <w:autoSpaceDE/>
        <w:autoSpaceDN/>
        <w:bidi w:val="0"/>
        <w:spacing w:line="560" w:lineRule="exact"/>
        <w:textAlignment w:val="auto"/>
        <w:rPr>
          <w:rFonts w:ascii="Times New Roman" w:hAnsi="Times New Roman" w:cs="Times New Roman"/>
          <w:sz w:val="24"/>
        </w:rPr>
        <w:sectPr>
          <w:footerReference r:id="rId5" w:type="default"/>
          <w:pgSz w:w="11906" w:h="16838"/>
          <w:pgMar w:top="1417" w:right="1417" w:bottom="1417" w:left="1701" w:header="851" w:footer="992" w:gutter="0"/>
          <w:pgNumType w:fmt="decimal" w:start="1"/>
          <w:cols w:space="425" w:num="1"/>
          <w:docGrid w:type="lines" w:linePitch="312" w:charSpace="0"/>
        </w:sectPr>
      </w:pPr>
    </w:p>
    <w:p>
      <w:pPr>
        <w:pageBreakBefore w:val="0"/>
        <w:widowControl w:val="0"/>
        <w:kinsoku/>
        <w:wordWrap/>
        <w:overflowPunct/>
        <w:topLinePunct w:val="0"/>
        <w:autoSpaceDE/>
        <w:autoSpaceDN/>
        <w:bidi w:val="0"/>
        <w:adjustRightInd w:val="0"/>
        <w:snapToGrid w:val="0"/>
        <w:spacing w:line="560" w:lineRule="exact"/>
        <w:ind w:firstLine="723" w:firstLineChars="200"/>
        <w:jc w:val="center"/>
        <w:textAlignment w:val="auto"/>
        <w:rPr>
          <w:rFonts w:hint="eastAsia" w:hAnsi="宋体" w:cs="宋体"/>
          <w:b/>
          <w:bCs/>
          <w:sz w:val="36"/>
          <w:szCs w:val="36"/>
          <w:highlight w:val="none"/>
        </w:rPr>
      </w:pPr>
      <w:r>
        <w:rPr>
          <w:rFonts w:hint="eastAsia" w:hAnsi="宋体" w:cs="宋体"/>
          <w:b/>
          <w:bCs/>
          <w:sz w:val="36"/>
          <w:szCs w:val="36"/>
          <w:highlight w:val="none"/>
        </w:rPr>
        <w:t>合同主要条款</w:t>
      </w:r>
    </w:p>
    <w:p>
      <w:pPr>
        <w:spacing w:line="360" w:lineRule="auto"/>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（此合同样本仅供参考，合同具体细则以双方协定为准）</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甲方（采购人）：</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乙方（</w:t>
      </w:r>
      <w:r>
        <w:rPr>
          <w:rFonts w:hint="eastAsia" w:ascii="宋体" w:hAnsi="宋体" w:eastAsia="宋体" w:cs="宋体"/>
          <w:bCs/>
          <w:sz w:val="24"/>
          <w:szCs w:val="24"/>
          <w:lang w:val="en-US" w:eastAsia="zh-CN"/>
        </w:rPr>
        <w:t>中标人</w:t>
      </w:r>
      <w:r>
        <w:rPr>
          <w:rFonts w:hint="eastAsia" w:ascii="宋体" w:hAnsi="宋体" w:eastAsia="宋体" w:cs="宋体"/>
          <w:bCs/>
          <w:sz w:val="24"/>
          <w:szCs w:val="24"/>
        </w:rPr>
        <w:t xml:space="preserve">）： </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依据《中华人民共和国</w:t>
      </w:r>
      <w:r>
        <w:rPr>
          <w:rFonts w:hint="eastAsia" w:ascii="宋体" w:hAnsi="宋体" w:eastAsia="宋体" w:cs="宋体"/>
          <w:bCs/>
          <w:sz w:val="24"/>
          <w:szCs w:val="24"/>
          <w:lang w:val="en-US" w:eastAsia="zh-CN"/>
        </w:rPr>
        <w:t>民法典</w:t>
      </w:r>
      <w:r>
        <w:rPr>
          <w:rFonts w:hint="eastAsia" w:ascii="宋体" w:hAnsi="宋体" w:eastAsia="宋体" w:cs="宋体"/>
          <w:bCs/>
          <w:sz w:val="24"/>
          <w:szCs w:val="24"/>
        </w:rPr>
        <w:t>》和《中华人民共和国政府采购法》，经双方协商按下述条款和条件签署本合同。</w:t>
      </w:r>
    </w:p>
    <w:p>
      <w:pPr>
        <w:autoSpaceDE w:val="0"/>
        <w:autoSpaceDN w:val="0"/>
        <w:adjustRightInd w:val="0"/>
        <w:spacing w:line="360" w:lineRule="auto"/>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一、项目名称：</w:t>
      </w:r>
    </w:p>
    <w:p>
      <w:pPr>
        <w:autoSpaceDE w:val="0"/>
        <w:autoSpaceDN w:val="0"/>
        <w:adjustRightInd w:val="0"/>
        <w:spacing w:line="360" w:lineRule="auto"/>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二、服务内容：</w:t>
      </w:r>
    </w:p>
    <w:p>
      <w:pPr>
        <w:autoSpaceDE w:val="0"/>
        <w:autoSpaceDN w:val="0"/>
        <w:adjustRightInd w:val="0"/>
        <w:spacing w:line="360" w:lineRule="auto"/>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三、服务期限</w:t>
      </w:r>
      <w:r>
        <w:rPr>
          <w:rFonts w:hint="eastAsia" w:ascii="宋体" w:hAnsi="宋体" w:eastAsia="宋体" w:cs="宋体"/>
          <w:b/>
          <w:bCs/>
          <w:sz w:val="24"/>
          <w:szCs w:val="24"/>
          <w:highlight w:val="none"/>
        </w:rPr>
        <w:t>：</w:t>
      </w:r>
    </w:p>
    <w:p>
      <w:pPr>
        <w:autoSpaceDE w:val="0"/>
        <w:autoSpaceDN w:val="0"/>
        <w:adjustRightIn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四、服务</w:t>
      </w:r>
      <w:r>
        <w:rPr>
          <w:rFonts w:hint="eastAsia" w:ascii="宋体" w:hAnsi="宋体" w:eastAsia="宋体" w:cs="宋体"/>
          <w:b/>
          <w:bCs/>
          <w:sz w:val="24"/>
          <w:szCs w:val="24"/>
        </w:rPr>
        <w:t>地点：采购人指定地点</w:t>
      </w:r>
      <w:r>
        <w:rPr>
          <w:rFonts w:hint="eastAsia" w:ascii="宋体" w:hAnsi="宋体" w:eastAsia="宋体" w:cs="宋体"/>
          <w:b/>
          <w:bCs/>
          <w:sz w:val="24"/>
          <w:szCs w:val="24"/>
          <w:lang w:eastAsia="zh-CN"/>
        </w:rPr>
        <w:t>。</w:t>
      </w:r>
    </w:p>
    <w:p>
      <w:pPr>
        <w:autoSpaceDE w:val="0"/>
        <w:autoSpaceDN w:val="0"/>
        <w:adjustRightIn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、合同价款</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（一）合同总价款为人民币（大写）</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 xml:space="preserve"> ）。</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（二）</w:t>
      </w:r>
      <w:r>
        <w:rPr>
          <w:rFonts w:hint="eastAsia" w:ascii="宋体" w:hAnsi="宋体" w:eastAsia="宋体" w:cs="宋体"/>
          <w:bCs/>
          <w:sz w:val="24"/>
          <w:szCs w:val="24"/>
          <w:lang w:val="en-US" w:eastAsia="zh-CN"/>
        </w:rPr>
        <w:t>合</w:t>
      </w:r>
      <w:r>
        <w:rPr>
          <w:rFonts w:hint="eastAsia" w:ascii="宋体" w:hAnsi="宋体" w:eastAsia="宋体" w:cs="宋体"/>
          <w:bCs/>
          <w:sz w:val="24"/>
          <w:szCs w:val="24"/>
        </w:rPr>
        <w:t>同总价是完成</w:t>
      </w:r>
      <w:r>
        <w:rPr>
          <w:rFonts w:hint="eastAsia" w:ascii="宋体" w:hAnsi="宋体" w:eastAsia="宋体" w:cs="宋体"/>
          <w:bCs/>
          <w:sz w:val="24"/>
          <w:szCs w:val="24"/>
          <w:lang w:val="en-US" w:eastAsia="zh-CN"/>
        </w:rPr>
        <w:t>招标</w:t>
      </w:r>
      <w:r>
        <w:rPr>
          <w:rFonts w:hint="eastAsia" w:ascii="宋体" w:hAnsi="宋体" w:eastAsia="宋体" w:cs="宋体"/>
          <w:bCs/>
          <w:sz w:val="24"/>
          <w:szCs w:val="24"/>
        </w:rPr>
        <w:t>内容所需的全部费用，</w:t>
      </w:r>
      <w:r>
        <w:rPr>
          <w:rFonts w:hint="eastAsia" w:ascii="宋体" w:hAnsi="宋体" w:cs="宋体"/>
          <w:color w:val="auto"/>
          <w:sz w:val="24"/>
          <w:szCs w:val="24"/>
          <w:highlight w:val="none"/>
        </w:rPr>
        <w:t>包含货物的成本、运输费、包装费、</w:t>
      </w:r>
      <w:r>
        <w:rPr>
          <w:rFonts w:hint="eastAsia" w:ascii="宋体" w:hAnsi="宋体" w:cs="宋体"/>
          <w:color w:val="auto"/>
          <w:sz w:val="24"/>
          <w:szCs w:val="24"/>
          <w:highlight w:val="none"/>
          <w:lang w:val="en-US" w:eastAsia="zh-CN"/>
        </w:rPr>
        <w:t>人工</w:t>
      </w:r>
      <w:r>
        <w:rPr>
          <w:rFonts w:hint="eastAsia" w:ascii="宋体" w:hAnsi="宋体" w:cs="宋体"/>
          <w:color w:val="auto"/>
          <w:sz w:val="24"/>
          <w:szCs w:val="24"/>
          <w:highlight w:val="none"/>
        </w:rPr>
        <w:t>费、保险、利润、税金</w:t>
      </w:r>
      <w:r>
        <w:rPr>
          <w:rFonts w:hint="eastAsia" w:ascii="宋体" w:hAnsi="宋体" w:cs="宋体"/>
          <w:color w:val="auto"/>
          <w:sz w:val="24"/>
          <w:szCs w:val="24"/>
          <w:highlight w:val="none"/>
          <w:lang w:val="en-US" w:eastAsia="zh-CN"/>
        </w:rPr>
        <w:t>等</w:t>
      </w:r>
      <w:r>
        <w:rPr>
          <w:rFonts w:hint="eastAsia" w:ascii="宋体" w:hAnsi="宋体" w:cs="宋体"/>
          <w:color w:val="auto"/>
          <w:sz w:val="24"/>
          <w:szCs w:val="24"/>
          <w:highlight w:val="none"/>
        </w:rPr>
        <w:t>一切费用</w:t>
      </w:r>
      <w:r>
        <w:rPr>
          <w:rFonts w:hint="eastAsia" w:ascii="宋体" w:hAnsi="宋体" w:eastAsia="宋体" w:cs="宋体"/>
          <w:bCs/>
          <w:sz w:val="24"/>
          <w:szCs w:val="24"/>
        </w:rPr>
        <w:t>。</w:t>
      </w: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（三）合同总价一次性包死，不受市场价格变化因素的影响。</w:t>
      </w:r>
    </w:p>
    <w:p>
      <w:pPr>
        <w:autoSpaceDE w:val="0"/>
        <w:autoSpaceDN w:val="0"/>
        <w:adjustRightInd w:val="0"/>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六</w:t>
      </w:r>
      <w:r>
        <w:rPr>
          <w:rFonts w:hint="eastAsia" w:ascii="宋体" w:hAnsi="宋体" w:eastAsia="宋体" w:cs="宋体"/>
          <w:b/>
          <w:bCs/>
          <w:sz w:val="24"/>
          <w:szCs w:val="24"/>
          <w:highlight w:val="none"/>
        </w:rPr>
        <w:t>、款项结算</w:t>
      </w: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（一）合同价款的支付：</w:t>
      </w:r>
    </w:p>
    <w:p>
      <w:pPr>
        <w:adjustRightInd w:val="0"/>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（1）本项目无预付款；</w:t>
      </w:r>
    </w:p>
    <w:p>
      <w:pPr>
        <w:adjustRightInd w:val="0"/>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（2）本项目作业全部完成并经项目管理单位验收合格，项目款拨付甲方后一个月内支付合同总价款的100%。</w:t>
      </w: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（二）支付方式：银行转账。</w:t>
      </w:r>
    </w:p>
    <w:p>
      <w:pPr>
        <w:autoSpaceDE w:val="0"/>
        <w:autoSpaceDN w:val="0"/>
        <w:adjustRightInd w:val="0"/>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（三）结算方式：乙方在接受付款前开具全额发票给甲方。</w:t>
      </w:r>
    </w:p>
    <w:p>
      <w:pPr>
        <w:autoSpaceDE w:val="0"/>
        <w:autoSpaceDN w:val="0"/>
        <w:adjustRightInd w:val="0"/>
        <w:spacing w:line="360" w:lineRule="auto"/>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七、质量保证</w:t>
      </w:r>
    </w:p>
    <w:p>
      <w:pPr>
        <w:spacing w:line="360" w:lineRule="auto"/>
        <w:ind w:left="420" w:leftChars="200" w:firstLine="124" w:firstLineChars="52"/>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1、乙方作业服务质量必须符合</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的要求，作业使用的</w:t>
      </w:r>
      <w:r>
        <w:rPr>
          <w:rFonts w:hint="eastAsia" w:ascii="宋体" w:hAnsi="宋体" w:cs="宋体"/>
          <w:color w:val="auto"/>
          <w:sz w:val="24"/>
          <w:szCs w:val="24"/>
          <w:highlight w:val="none"/>
          <w:lang w:eastAsia="zh-CN"/>
        </w:rPr>
        <w:t>设备材料</w:t>
      </w:r>
      <w:r>
        <w:rPr>
          <w:rFonts w:hint="eastAsia" w:ascii="宋体" w:hAnsi="宋体" w:cs="宋体"/>
          <w:color w:val="auto"/>
          <w:sz w:val="24"/>
          <w:szCs w:val="24"/>
          <w:highlight w:val="none"/>
        </w:rPr>
        <w:t>质量必须符合中华人民共和国国家及行业标准。</w:t>
      </w:r>
    </w:p>
    <w:p>
      <w:pPr>
        <w:spacing w:line="360" w:lineRule="auto"/>
        <w:ind w:left="420" w:leftChars="200" w:firstLine="124" w:firstLineChars="52"/>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2、乙方作业服务过程必须</w:t>
      </w:r>
      <w:r>
        <w:rPr>
          <w:rFonts w:hint="eastAsia" w:ascii="宋体" w:hAnsi="宋体"/>
          <w:color w:val="auto"/>
          <w:sz w:val="24"/>
          <w:szCs w:val="24"/>
          <w:highlight w:val="none"/>
        </w:rPr>
        <w:t>确保人员、环境安全</w:t>
      </w:r>
      <w:r>
        <w:rPr>
          <w:rFonts w:hint="eastAsia" w:ascii="宋体" w:hAnsi="宋体" w:cs="宋体"/>
          <w:color w:val="auto"/>
          <w:sz w:val="24"/>
          <w:szCs w:val="24"/>
          <w:highlight w:val="none"/>
        </w:rPr>
        <w:t>。若在作业服务过程中出现人员、环境安全问题，乙方承担全部责任。</w:t>
      </w:r>
    </w:p>
    <w:p>
      <w:pPr>
        <w:autoSpaceDE w:val="0"/>
        <w:autoSpaceDN w:val="0"/>
        <w:adjustRightInd w:val="0"/>
        <w:spacing w:line="360" w:lineRule="auto"/>
        <w:ind w:firstLine="480" w:firstLineChars="200"/>
        <w:rPr>
          <w:rFonts w:hint="eastAsia" w:ascii="宋体" w:hAnsi="宋体" w:eastAsia="宋体" w:cs="宋体"/>
          <w:bCs/>
          <w:sz w:val="24"/>
          <w:szCs w:val="24"/>
        </w:rPr>
      </w:pPr>
    </w:p>
    <w:p>
      <w:pPr>
        <w:numPr>
          <w:ilvl w:val="0"/>
          <w:numId w:val="0"/>
        </w:numPr>
        <w:autoSpaceDE w:val="0"/>
        <w:autoSpaceDN w:val="0"/>
        <w:adjustRightInd w:val="0"/>
        <w:spacing w:line="360" w:lineRule="auto"/>
        <w:ind w:leftChars="200"/>
        <w:rPr>
          <w:rFonts w:hint="eastAsia" w:ascii="宋体" w:hAnsi="宋体" w:eastAsia="宋体" w:cs="宋体"/>
          <w:bCs/>
          <w:sz w:val="24"/>
          <w:szCs w:val="24"/>
        </w:rPr>
      </w:pPr>
      <w:r>
        <w:rPr>
          <w:rFonts w:hint="eastAsia" w:ascii="宋体" w:hAnsi="宋体" w:cs="宋体"/>
          <w:bCs/>
          <w:sz w:val="24"/>
          <w:szCs w:val="24"/>
          <w:lang w:val="en-US" w:eastAsia="zh-CN"/>
        </w:rPr>
        <w:t>3、</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提供的服务，应全面满足</w:t>
      </w:r>
      <w:r>
        <w:rPr>
          <w:rFonts w:hint="eastAsia" w:ascii="宋体" w:hAnsi="宋体" w:eastAsia="宋体" w:cs="宋体"/>
          <w:bCs/>
          <w:sz w:val="24"/>
          <w:szCs w:val="24"/>
          <w:lang w:val="en-US" w:eastAsia="zh-CN"/>
        </w:rPr>
        <w:t>招标</w:t>
      </w:r>
      <w:r>
        <w:rPr>
          <w:rFonts w:hint="eastAsia" w:ascii="宋体" w:hAnsi="宋体" w:eastAsia="宋体" w:cs="宋体"/>
          <w:bCs/>
          <w:sz w:val="24"/>
          <w:szCs w:val="24"/>
        </w:rPr>
        <w:t>文件的要求，</w:t>
      </w:r>
      <w:r>
        <w:rPr>
          <w:rFonts w:hint="eastAsia" w:ascii="宋体" w:hAnsi="宋体" w:eastAsia="宋体" w:cs="宋体"/>
          <w:bCs/>
          <w:sz w:val="24"/>
          <w:szCs w:val="24"/>
          <w:lang w:val="en-US" w:eastAsia="zh-CN"/>
        </w:rPr>
        <w:t>招标</w:t>
      </w:r>
      <w:r>
        <w:rPr>
          <w:rFonts w:hint="eastAsia" w:ascii="宋体" w:hAnsi="宋体" w:eastAsia="宋体" w:cs="宋体"/>
          <w:bCs/>
          <w:sz w:val="24"/>
          <w:szCs w:val="24"/>
        </w:rPr>
        <w:t>文件未明确要求的内容，</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须按</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的补充要求为准。</w:t>
      </w:r>
    </w:p>
    <w:p>
      <w:pPr>
        <w:autoSpaceDE w:val="0"/>
        <w:autoSpaceDN w:val="0"/>
        <w:adjustRightIn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八</w:t>
      </w:r>
      <w:r>
        <w:rPr>
          <w:rFonts w:hint="eastAsia" w:ascii="宋体" w:hAnsi="宋体" w:eastAsia="宋体" w:cs="宋体"/>
          <w:b/>
          <w:sz w:val="24"/>
          <w:szCs w:val="24"/>
        </w:rPr>
        <w:t>、违约责任</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（一）按《中华人民共和国</w:t>
      </w:r>
      <w:r>
        <w:rPr>
          <w:rFonts w:hint="eastAsia" w:ascii="宋体" w:hAnsi="宋体" w:eastAsia="宋体" w:cs="宋体"/>
          <w:bCs/>
          <w:sz w:val="24"/>
          <w:szCs w:val="24"/>
          <w:lang w:val="en-US" w:eastAsia="zh-CN"/>
        </w:rPr>
        <w:t>民法典</w:t>
      </w:r>
      <w:r>
        <w:rPr>
          <w:rFonts w:hint="eastAsia" w:ascii="宋体" w:hAnsi="宋体" w:eastAsia="宋体" w:cs="宋体"/>
          <w:bCs/>
          <w:sz w:val="24"/>
          <w:szCs w:val="24"/>
        </w:rPr>
        <w:t>》中的相关条款执行。</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（二）双方必须严格遵守协议条款约定。</w:t>
      </w:r>
    </w:p>
    <w:p>
      <w:pPr>
        <w:autoSpaceDE w:val="0"/>
        <w:autoSpaceDN w:val="0"/>
        <w:adjustRightInd w:val="0"/>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（三）乙方未能按时完成服务的，按逾期处理，乙方应向甲方偿付合同货款总额10%的违约金，逾期超过十五天，甲方有权单方终止合同，甲方有权按法律规定（程序）向乙方索赔因此造成的损失。</w:t>
      </w:r>
    </w:p>
    <w:p>
      <w:pPr>
        <w:autoSpaceDE w:val="0"/>
        <w:autoSpaceDN w:val="0"/>
        <w:adjustRightInd w:val="0"/>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四）乙方所提供服务不符合国家法律法规和采购说明文件、合同等相关文件规定的，甲方有权拒绝，乙方需向甲方偿付合同货款总额10%的违约金；甲方同意更换的，乙方在征得甲方同意的时间内未能更换的，按逾期未完成服务的违约责任处理。</w:t>
      </w:r>
    </w:p>
    <w:p>
      <w:pPr>
        <w:autoSpaceDE w:val="0"/>
        <w:autoSpaceDN w:val="0"/>
        <w:adjustRightInd w:val="0"/>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五）乙方出现上述情形之一的，甲方有权单方终止合同，并取消乙方服务资格；通过公众媒体向社会公布乙方的违约行为；甲方将上报行政主管部门，将乙方不守诚信的行为，记入政府采购报价或招投标信誉度极差不予采用的单位名单中；除追究乙方相关法律责任外，还需赔偿甲方相应的损失。</w:t>
      </w:r>
    </w:p>
    <w:p>
      <w:pPr>
        <w:autoSpaceDE w:val="0"/>
        <w:autoSpaceDN w:val="0"/>
        <w:adjustRightIn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九</w:t>
      </w:r>
      <w:r>
        <w:rPr>
          <w:rFonts w:hint="eastAsia" w:ascii="宋体" w:hAnsi="宋体" w:eastAsia="宋体" w:cs="宋体"/>
          <w:b/>
          <w:sz w:val="24"/>
          <w:szCs w:val="24"/>
        </w:rPr>
        <w:t>、材料设备供应</w:t>
      </w:r>
    </w:p>
    <w:p>
      <w:pPr>
        <w:spacing w:line="460" w:lineRule="exact"/>
        <w:ind w:firstLine="480"/>
        <w:rPr>
          <w:rFonts w:ascii="宋体" w:hAnsi="宋体" w:eastAsia="宋体" w:cs="宋体"/>
          <w:kern w:val="1"/>
          <w:sz w:val="24"/>
          <w:szCs w:val="24"/>
        </w:rPr>
      </w:pPr>
      <w:r>
        <w:rPr>
          <w:rFonts w:ascii="宋体" w:hAnsi="宋体" w:eastAsia="宋体" w:cs="宋体"/>
          <w:kern w:val="1"/>
          <w:sz w:val="24"/>
          <w:szCs w:val="24"/>
        </w:rPr>
        <w:t>本</w:t>
      </w:r>
      <w:r>
        <w:rPr>
          <w:rFonts w:hint="eastAsia" w:ascii="宋体" w:hAnsi="宋体" w:eastAsia="宋体" w:cs="宋体"/>
          <w:kern w:val="1"/>
          <w:sz w:val="24"/>
          <w:szCs w:val="24"/>
          <w:lang w:val="en-US" w:eastAsia="zh-CN"/>
        </w:rPr>
        <w:t>项目</w:t>
      </w:r>
      <w:r>
        <w:rPr>
          <w:rFonts w:ascii="宋体" w:hAnsi="宋体" w:eastAsia="宋体" w:cs="宋体"/>
          <w:kern w:val="1"/>
          <w:sz w:val="24"/>
          <w:szCs w:val="24"/>
        </w:rPr>
        <w:t>的材料设备均已含在竞争性磋商报价之内（竞争性磋商文件另有规定的除外）。</w:t>
      </w:r>
    </w:p>
    <w:p>
      <w:pPr>
        <w:autoSpaceDE w:val="0"/>
        <w:autoSpaceDN w:val="0"/>
        <w:adjustRightIn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十、安全生产及</w:t>
      </w:r>
      <w:r>
        <w:rPr>
          <w:rFonts w:hint="eastAsia" w:ascii="宋体" w:hAnsi="宋体" w:eastAsia="宋体" w:cs="宋体"/>
          <w:b/>
          <w:sz w:val="24"/>
          <w:szCs w:val="24"/>
          <w:lang w:val="en-US" w:eastAsia="zh-CN"/>
        </w:rPr>
        <w:t>项目</w:t>
      </w:r>
      <w:r>
        <w:rPr>
          <w:rFonts w:hint="eastAsia" w:ascii="宋体" w:hAnsi="宋体" w:eastAsia="宋体" w:cs="宋体"/>
          <w:b/>
          <w:sz w:val="24"/>
          <w:szCs w:val="24"/>
        </w:rPr>
        <w:t>现场</w:t>
      </w:r>
    </w:p>
    <w:p>
      <w:pPr>
        <w:spacing w:line="460" w:lineRule="exact"/>
        <w:ind w:firstLine="480"/>
        <w:rPr>
          <w:rFonts w:ascii="宋体" w:hAnsi="宋体" w:eastAsia="宋体" w:cs="宋体"/>
          <w:kern w:val="1"/>
          <w:sz w:val="24"/>
          <w:szCs w:val="24"/>
        </w:rPr>
      </w:pPr>
      <w:r>
        <w:rPr>
          <w:rFonts w:ascii="宋体" w:hAnsi="宋体" w:eastAsia="宋体" w:cs="宋体"/>
          <w:kern w:val="1"/>
          <w:sz w:val="24"/>
          <w:szCs w:val="24"/>
        </w:rPr>
        <w:t>1. 乙方在合同执行期间，应对</w:t>
      </w:r>
      <w:r>
        <w:rPr>
          <w:rFonts w:hint="eastAsia" w:ascii="宋体" w:hAnsi="宋体" w:eastAsia="宋体" w:cs="宋体"/>
          <w:kern w:val="1"/>
          <w:sz w:val="24"/>
          <w:szCs w:val="24"/>
          <w:lang w:val="en-US" w:eastAsia="zh-CN"/>
        </w:rPr>
        <w:t>项目</w:t>
      </w:r>
      <w:r>
        <w:rPr>
          <w:rFonts w:ascii="宋体" w:hAnsi="宋体" w:eastAsia="宋体" w:cs="宋体"/>
          <w:kern w:val="1"/>
          <w:sz w:val="24"/>
          <w:szCs w:val="24"/>
        </w:rPr>
        <w:t>中的路基、路面、结构物、材料、设备、车辆及本标段中的地下管道、地上或地下通讯线路（含设备）、电力线路（含设备）、公路界桩等进行积极保护，如因管理不善造成经济损失，由乙方负责。</w:t>
      </w:r>
    </w:p>
    <w:p>
      <w:pPr>
        <w:spacing w:line="460" w:lineRule="exact"/>
        <w:ind w:firstLine="480"/>
        <w:rPr>
          <w:rFonts w:ascii="宋体" w:hAnsi="宋体" w:eastAsia="宋体" w:cs="宋体"/>
          <w:kern w:val="1"/>
          <w:sz w:val="24"/>
          <w:szCs w:val="24"/>
        </w:rPr>
      </w:pPr>
      <w:r>
        <w:rPr>
          <w:rFonts w:ascii="宋体" w:hAnsi="宋体" w:eastAsia="宋体" w:cs="宋体"/>
          <w:kern w:val="1"/>
          <w:sz w:val="24"/>
          <w:szCs w:val="24"/>
        </w:rPr>
        <w:t>2. 乙方应注意安全生产，制定管理办法，设专职安全员负责安全工作。做到安全生产、文明</w:t>
      </w:r>
      <w:r>
        <w:rPr>
          <w:rFonts w:hint="eastAsia" w:ascii="宋体" w:hAnsi="宋体" w:eastAsia="宋体" w:cs="宋体"/>
          <w:kern w:val="1"/>
          <w:sz w:val="24"/>
          <w:szCs w:val="24"/>
          <w:lang w:val="en-US" w:eastAsia="zh-CN"/>
        </w:rPr>
        <w:t>服务</w:t>
      </w:r>
      <w:r>
        <w:rPr>
          <w:rFonts w:ascii="宋体" w:hAnsi="宋体" w:eastAsia="宋体" w:cs="宋体"/>
          <w:kern w:val="1"/>
          <w:sz w:val="24"/>
          <w:szCs w:val="24"/>
        </w:rPr>
        <w:t>，坚决杜绝人身伤亡事故。由于管理不善或职工的过失及第三者原因造成人身伤亡、设备事故等任何其他损失均由乙方自行负责，甲方不承担任何责任（包括由其而引发的连带责任），也不支付任何费用。</w:t>
      </w:r>
    </w:p>
    <w:p>
      <w:pPr>
        <w:spacing w:line="460" w:lineRule="exact"/>
        <w:ind w:firstLine="480"/>
        <w:rPr>
          <w:rFonts w:ascii="宋体" w:hAnsi="宋体" w:eastAsia="宋体" w:cs="宋体"/>
          <w:kern w:val="1"/>
          <w:sz w:val="24"/>
          <w:szCs w:val="24"/>
        </w:rPr>
      </w:pPr>
      <w:r>
        <w:rPr>
          <w:rFonts w:ascii="宋体" w:hAnsi="宋体" w:eastAsia="宋体" w:cs="宋体"/>
          <w:kern w:val="1"/>
          <w:sz w:val="24"/>
          <w:szCs w:val="24"/>
        </w:rPr>
        <w:t xml:space="preserve">3. </w:t>
      </w:r>
      <w:r>
        <w:rPr>
          <w:rFonts w:hint="eastAsia" w:ascii="宋体" w:hAnsi="宋体" w:eastAsia="宋体" w:cs="宋体"/>
          <w:kern w:val="1"/>
          <w:sz w:val="24"/>
          <w:szCs w:val="24"/>
          <w:lang w:val="en-US" w:eastAsia="zh-CN"/>
        </w:rPr>
        <w:t>服务</w:t>
      </w:r>
      <w:r>
        <w:rPr>
          <w:rFonts w:ascii="宋体" w:hAnsi="宋体" w:eastAsia="宋体" w:cs="宋体"/>
          <w:kern w:val="1"/>
          <w:sz w:val="24"/>
          <w:szCs w:val="24"/>
        </w:rPr>
        <w:t>及缺陷修复期间，乙方应采取必要的保护和安全措施，以确保</w:t>
      </w:r>
      <w:r>
        <w:rPr>
          <w:rFonts w:hint="eastAsia" w:ascii="宋体" w:hAnsi="宋体" w:eastAsia="宋体" w:cs="宋体"/>
          <w:kern w:val="1"/>
          <w:sz w:val="24"/>
          <w:szCs w:val="24"/>
          <w:lang w:val="en-US" w:eastAsia="zh-CN"/>
        </w:rPr>
        <w:t>项目</w:t>
      </w:r>
      <w:r>
        <w:rPr>
          <w:rFonts w:ascii="宋体" w:hAnsi="宋体" w:eastAsia="宋体" w:cs="宋体"/>
          <w:kern w:val="1"/>
          <w:sz w:val="24"/>
          <w:szCs w:val="24"/>
        </w:rPr>
        <w:t>施工周围的居民、建筑物以及其他设施的安全，保证农灌渠畅通和交通、供电、通讯的正常运行。</w:t>
      </w:r>
    </w:p>
    <w:p>
      <w:pPr>
        <w:spacing w:line="460" w:lineRule="exact"/>
        <w:ind w:firstLine="480"/>
        <w:rPr>
          <w:rFonts w:ascii="宋体" w:hAnsi="宋体" w:eastAsia="宋体" w:cs="宋体"/>
          <w:kern w:val="1"/>
          <w:sz w:val="24"/>
          <w:szCs w:val="24"/>
        </w:rPr>
      </w:pPr>
      <w:r>
        <w:rPr>
          <w:rFonts w:ascii="宋体" w:hAnsi="宋体" w:eastAsia="宋体" w:cs="宋体"/>
          <w:kern w:val="1"/>
          <w:sz w:val="24"/>
          <w:szCs w:val="24"/>
        </w:rPr>
        <w:t>4.乙方为了出入现场、备料和施工运输，应维修和养护必要的临时道路和桥梁，其费用由乙方承担。</w:t>
      </w:r>
    </w:p>
    <w:p>
      <w:pPr>
        <w:spacing w:line="460" w:lineRule="exact"/>
        <w:ind w:firstLine="480"/>
        <w:rPr>
          <w:rFonts w:hint="eastAsia"/>
          <w:lang w:val="en-US" w:eastAsia="zh-CN"/>
        </w:rPr>
      </w:pPr>
      <w:r>
        <w:rPr>
          <w:rFonts w:ascii="宋体" w:hAnsi="宋体" w:eastAsia="宋体" w:cs="宋体"/>
          <w:kern w:val="1"/>
          <w:sz w:val="24"/>
          <w:szCs w:val="24"/>
        </w:rPr>
        <w:t>5. 在</w:t>
      </w:r>
      <w:r>
        <w:rPr>
          <w:rFonts w:hint="eastAsia" w:ascii="宋体" w:hAnsi="宋体" w:eastAsia="宋体" w:cs="宋体"/>
          <w:kern w:val="1"/>
          <w:sz w:val="24"/>
          <w:szCs w:val="24"/>
          <w:lang w:eastAsia="zh-CN"/>
        </w:rPr>
        <w:t>作业工作</w:t>
      </w:r>
      <w:r>
        <w:rPr>
          <w:rFonts w:ascii="宋体" w:hAnsi="宋体" w:eastAsia="宋体" w:cs="宋体"/>
          <w:kern w:val="1"/>
          <w:sz w:val="24"/>
          <w:szCs w:val="24"/>
        </w:rPr>
        <w:t>间，乙方应保持现场整洁，妥善存放</w:t>
      </w:r>
      <w:r>
        <w:rPr>
          <w:rFonts w:hint="eastAsia" w:ascii="宋体" w:hAnsi="宋体" w:eastAsia="宋体" w:cs="宋体"/>
          <w:kern w:val="1"/>
          <w:sz w:val="24"/>
          <w:szCs w:val="24"/>
          <w:lang w:val="en-US" w:eastAsia="zh-CN"/>
        </w:rPr>
        <w:t>服务</w:t>
      </w:r>
      <w:r>
        <w:rPr>
          <w:rFonts w:ascii="宋体" w:hAnsi="宋体" w:eastAsia="宋体" w:cs="宋体"/>
          <w:kern w:val="1"/>
          <w:sz w:val="24"/>
          <w:szCs w:val="24"/>
        </w:rPr>
        <w:t>设备和材料，如因乙方管理不善，造成设备及材料的损失，甲方不承担任何责任，废料、垃圾和不再需要的临时设施应从现场及时清除并运走，并由乙方承担费用。</w:t>
      </w:r>
    </w:p>
    <w:p>
      <w:pPr>
        <w:autoSpaceDE w:val="0"/>
        <w:autoSpaceDN w:val="0"/>
        <w:adjustRightInd w:val="0"/>
        <w:spacing w:line="360" w:lineRule="auto"/>
        <w:ind w:firstLine="482" w:firstLineChars="200"/>
        <w:rPr>
          <w:rFonts w:hint="eastAsia" w:ascii="宋体" w:hAnsi="宋体" w:eastAsia="宋体" w:cs="宋体"/>
          <w:b/>
          <w:sz w:val="24"/>
          <w:szCs w:val="24"/>
          <w:lang w:val="en-US" w:eastAsia="zh-CN"/>
        </w:rPr>
      </w:pPr>
      <w:r>
        <w:rPr>
          <w:rFonts w:hint="eastAsia" w:ascii="宋体" w:hAnsi="宋体" w:cs="宋体"/>
          <w:b/>
          <w:sz w:val="24"/>
          <w:szCs w:val="24"/>
          <w:lang w:val="en-US" w:eastAsia="zh-CN"/>
        </w:rPr>
        <w:t>十一</w:t>
      </w:r>
      <w:r>
        <w:rPr>
          <w:rFonts w:hint="eastAsia" w:ascii="宋体" w:hAnsi="宋体" w:eastAsia="宋体" w:cs="宋体"/>
          <w:b/>
          <w:sz w:val="24"/>
          <w:szCs w:val="24"/>
          <w:lang w:val="en-US" w:eastAsia="zh-CN"/>
        </w:rPr>
        <w:t>、验收</w:t>
      </w:r>
    </w:p>
    <w:p>
      <w:pPr>
        <w:autoSpaceDE w:val="0"/>
        <w:autoSpaceDN w:val="0"/>
        <w:adjustRightInd w:val="0"/>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r>
        <w:rPr>
          <w:rFonts w:hint="eastAsia" w:ascii="宋体" w:hAnsi="宋体" w:cs="宋体"/>
          <w:bCs/>
          <w:sz w:val="24"/>
          <w:szCs w:val="24"/>
          <w:lang w:val="en-US" w:eastAsia="zh-CN"/>
        </w:rPr>
        <w:t>一</w:t>
      </w:r>
      <w:r>
        <w:rPr>
          <w:rFonts w:hint="eastAsia" w:ascii="宋体" w:hAnsi="宋体" w:eastAsia="宋体" w:cs="宋体"/>
          <w:bCs/>
          <w:sz w:val="24"/>
          <w:szCs w:val="24"/>
          <w:lang w:val="en-US" w:eastAsia="zh-CN"/>
        </w:rPr>
        <w:t>）验收依据：</w:t>
      </w:r>
    </w:p>
    <w:p>
      <w:pPr>
        <w:autoSpaceDE w:val="0"/>
        <w:autoSpaceDN w:val="0"/>
        <w:adjustRightInd w:val="0"/>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1.本合同及附加文本；</w:t>
      </w:r>
    </w:p>
    <w:p>
      <w:pPr>
        <w:autoSpaceDE w:val="0"/>
        <w:autoSpaceDN w:val="0"/>
        <w:adjustRightInd w:val="0"/>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2.招标文件及投标文件；</w:t>
      </w:r>
    </w:p>
    <w:p>
      <w:pPr>
        <w:autoSpaceDE w:val="0"/>
        <w:autoSpaceDN w:val="0"/>
        <w:adjustRightInd w:val="0"/>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3.国家相应的标准、规范。</w:t>
      </w:r>
    </w:p>
    <w:p>
      <w:pPr>
        <w:autoSpaceDE w:val="0"/>
        <w:autoSpaceDN w:val="0"/>
        <w:adjustRightInd w:val="0"/>
        <w:spacing w:line="360" w:lineRule="auto"/>
        <w:ind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w:t>
      </w:r>
      <w:r>
        <w:rPr>
          <w:rFonts w:hint="eastAsia" w:ascii="宋体" w:hAnsi="宋体" w:cs="宋体"/>
          <w:bCs/>
          <w:sz w:val="24"/>
          <w:szCs w:val="24"/>
          <w:highlight w:val="none"/>
          <w:lang w:val="en-US" w:eastAsia="zh-CN"/>
        </w:rPr>
        <w:t>二</w:t>
      </w:r>
      <w:r>
        <w:rPr>
          <w:rFonts w:hint="eastAsia" w:ascii="宋体" w:hAnsi="宋体" w:eastAsia="宋体" w:cs="宋体"/>
          <w:bCs/>
          <w:sz w:val="24"/>
          <w:szCs w:val="24"/>
          <w:highlight w:val="none"/>
          <w:lang w:val="en-US" w:eastAsia="zh-CN"/>
        </w:rPr>
        <w:t>）验收标准</w:t>
      </w:r>
    </w:p>
    <w:p>
      <w:pPr>
        <w:autoSpaceDE w:val="0"/>
        <w:autoSpaceDN w:val="0"/>
        <w:adjustRightInd w:val="0"/>
        <w:spacing w:line="360" w:lineRule="auto"/>
        <w:ind w:firstLine="480" w:firstLineChars="20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 xml:space="preserve"> 作业完成后由甲方组织专家开展作业验收，乙方需提供作业验收的相关材料。</w:t>
      </w:r>
    </w:p>
    <w:p>
      <w:pPr>
        <w:spacing w:line="360" w:lineRule="auto"/>
        <w:ind w:firstLine="482" w:firstLineChars="200"/>
        <w:rPr>
          <w:rFonts w:hint="eastAsia" w:ascii="宋体" w:hAnsi="宋体" w:cs="宋体"/>
          <w:b/>
          <w:bCs/>
          <w:color w:val="auto"/>
          <w:sz w:val="24"/>
          <w:szCs w:val="24"/>
          <w:highlight w:val="none"/>
        </w:rPr>
      </w:pPr>
      <w:r>
        <w:rPr>
          <w:rFonts w:hint="eastAsia" w:ascii="宋体" w:hAnsi="宋体" w:eastAsia="宋体" w:cs="宋体"/>
          <w:b/>
          <w:bCs/>
          <w:sz w:val="24"/>
          <w:szCs w:val="24"/>
          <w:lang w:val="en-US" w:eastAsia="zh-CN"/>
        </w:rPr>
        <w:t>十</w:t>
      </w:r>
      <w:r>
        <w:rPr>
          <w:rFonts w:hint="eastAsia" w:ascii="宋体" w:hAnsi="宋体" w:cs="宋体"/>
          <w:b/>
          <w:bCs/>
          <w:sz w:val="24"/>
          <w:szCs w:val="24"/>
          <w:lang w:val="en-US" w:eastAsia="zh-CN"/>
        </w:rPr>
        <w:t>二</w:t>
      </w:r>
      <w:r>
        <w:rPr>
          <w:rFonts w:hint="eastAsia" w:ascii="宋体" w:hAnsi="宋体" w:eastAsia="宋体" w:cs="宋体"/>
          <w:b/>
          <w:bCs/>
          <w:sz w:val="24"/>
          <w:szCs w:val="24"/>
        </w:rPr>
        <w:t>、</w:t>
      </w:r>
      <w:r>
        <w:rPr>
          <w:rFonts w:hint="eastAsia" w:ascii="宋体" w:hAnsi="宋体" w:cs="宋体"/>
          <w:b/>
          <w:bCs/>
          <w:color w:val="auto"/>
          <w:sz w:val="24"/>
          <w:szCs w:val="24"/>
          <w:highlight w:val="none"/>
        </w:rPr>
        <w:t>不可抗力因素：</w:t>
      </w:r>
    </w:p>
    <w:p>
      <w:pPr>
        <w:autoSpaceDE w:val="0"/>
        <w:autoSpaceDN w:val="0"/>
        <w:adjustRightInd w:val="0"/>
        <w:spacing w:line="360" w:lineRule="auto"/>
        <w:ind w:firstLine="480" w:firstLineChars="200"/>
        <w:rPr>
          <w:rFonts w:hint="eastAsia" w:ascii="宋体" w:hAnsi="宋体" w:eastAsia="宋体" w:cs="宋体"/>
          <w:b/>
          <w:bCs/>
          <w:sz w:val="24"/>
          <w:szCs w:val="24"/>
        </w:rPr>
      </w:pPr>
      <w:r>
        <w:rPr>
          <w:rFonts w:hint="eastAsia" w:ascii="宋体" w:hAnsi="宋体" w:cs="宋体"/>
          <w:color w:val="auto"/>
          <w:sz w:val="24"/>
          <w:szCs w:val="24"/>
          <w:highlight w:val="none"/>
        </w:rPr>
        <w:t>甲乙双方的任何一方由于不可抗力原因不能履行合同时，应及时向对方通报不能履行或不能完全履行的理由，并在五天内提供有关机构证明，允许延期履行、部分履行或不履行合同，并根据情况可部分或者全部免予承担违约责任。</w:t>
      </w:r>
    </w:p>
    <w:p>
      <w:pPr>
        <w:autoSpaceDE w:val="0"/>
        <w:autoSpaceDN w:val="0"/>
        <w:adjustRightIn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十</w:t>
      </w:r>
      <w:r>
        <w:rPr>
          <w:rFonts w:hint="eastAsia" w:ascii="宋体" w:hAnsi="宋体" w:cs="宋体"/>
          <w:b/>
          <w:bCs/>
          <w:sz w:val="24"/>
          <w:szCs w:val="24"/>
          <w:lang w:val="en-US" w:eastAsia="zh-CN"/>
        </w:rPr>
        <w:t>三</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合同争议解决的方式</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本合同在履行过程中发生的争议，由甲、乙双方当事人协商解决，协商不成的按下列第</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rPr>
        <w:t>种方式解决：</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（一）提交西安仲裁委员会仲裁；</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（二）依法向甲方所在地人民法院起诉。</w:t>
      </w:r>
    </w:p>
    <w:p>
      <w:pPr>
        <w:autoSpaceDE w:val="0"/>
        <w:autoSpaceDN w:val="0"/>
        <w:adjustRightIn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十</w:t>
      </w:r>
      <w:r>
        <w:rPr>
          <w:rFonts w:hint="eastAsia" w:ascii="宋体" w:hAnsi="宋体" w:cs="宋体"/>
          <w:b/>
          <w:bCs/>
          <w:sz w:val="24"/>
          <w:szCs w:val="24"/>
          <w:lang w:val="en-US" w:eastAsia="zh-CN"/>
        </w:rPr>
        <w:t>四</w:t>
      </w:r>
      <w:r>
        <w:rPr>
          <w:rFonts w:hint="eastAsia" w:ascii="宋体" w:hAnsi="宋体" w:eastAsia="宋体" w:cs="宋体"/>
          <w:b/>
          <w:bCs/>
          <w:sz w:val="24"/>
          <w:szCs w:val="24"/>
        </w:rPr>
        <w:t>、合同生效</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（一）本合同经双方签字盖章后生效。</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（二）本合同须经甲、乙双方的法定代表人（授权代理人）在合同书上签字并加盖本单位公章后正式生效。</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（三）合同生效后，甲、乙双方须严格执行本合同条款的规定，全面履行合同，违者按《中华人民共和国</w:t>
      </w:r>
      <w:r>
        <w:rPr>
          <w:rFonts w:hint="eastAsia" w:ascii="宋体" w:hAnsi="宋体" w:eastAsia="宋体" w:cs="宋体"/>
          <w:bCs/>
          <w:sz w:val="24"/>
          <w:szCs w:val="24"/>
          <w:lang w:val="en-US" w:eastAsia="zh-CN"/>
        </w:rPr>
        <w:t>民法典</w:t>
      </w:r>
      <w:r>
        <w:rPr>
          <w:rFonts w:hint="eastAsia" w:ascii="宋体" w:hAnsi="宋体" w:eastAsia="宋体" w:cs="宋体"/>
          <w:bCs/>
          <w:sz w:val="24"/>
          <w:szCs w:val="24"/>
        </w:rPr>
        <w:t>》的有关规定承担相应责任。</w:t>
      </w:r>
    </w:p>
    <w:p>
      <w:pPr>
        <w:autoSpaceDE w:val="0"/>
        <w:autoSpaceDN w:val="0"/>
        <w:adjustRightIn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（四）本合同一式</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份，甲乙双方各执</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份</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采购代理机构备案壹份</w:t>
      </w:r>
      <w:r>
        <w:rPr>
          <w:rFonts w:hint="eastAsia" w:ascii="宋体" w:hAnsi="宋体" w:eastAsia="宋体" w:cs="宋体"/>
          <w:bCs/>
          <w:sz w:val="24"/>
          <w:szCs w:val="24"/>
        </w:rPr>
        <w:t>。</w:t>
      </w:r>
    </w:p>
    <w:p>
      <w:pPr>
        <w:pStyle w:val="17"/>
        <w:ind w:firstLine="480" w:firstLineChars="200"/>
        <w:rPr>
          <w:rFonts w:hint="eastAsia"/>
        </w:rPr>
      </w:pPr>
      <w:r>
        <w:rPr>
          <w:rFonts w:hint="eastAsia" w:ascii="宋体" w:hAnsi="宋体" w:eastAsia="宋体" w:cs="宋体"/>
          <w:bCs/>
          <w:sz w:val="24"/>
          <w:szCs w:val="24"/>
        </w:rPr>
        <w:t>（五）本合同如有未尽事宜，甲、乙双方协商解决。</w:t>
      </w:r>
    </w:p>
    <w:p>
      <w:pPr>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lang w:val="zh-CN"/>
        </w:rPr>
      </w:pPr>
      <w:r>
        <w:rPr>
          <w:rFonts w:ascii="Times New Roman" w:hAnsi="Times New Roman" w:cs="Times New Roman"/>
          <w:sz w:val="24"/>
          <w:lang w:val="zh-CN"/>
        </w:rPr>
        <w:t>（以下无正文）</w:t>
      </w:r>
    </w:p>
    <w:tbl>
      <w:tblPr>
        <w:tblStyle w:val="42"/>
        <w:tblpPr w:leftFromText="180" w:rightFromText="180" w:vertAnchor="text" w:horzAnchor="page" w:tblpX="1856" w:tblpY="148"/>
        <w:tblOverlap w:val="never"/>
        <w:tblW w:w="89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0"/>
        <w:gridCol w:w="3784"/>
        <w:gridCol w:w="400"/>
        <w:gridCol w:w="4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restart"/>
            <w:vAlign w:val="center"/>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甲</w:t>
            </w:r>
          </w:p>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方</w:t>
            </w: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单位名称：</w:t>
            </w:r>
          </w:p>
          <w:p>
            <w:pPr>
              <w:pageBreakBefore w:val="0"/>
              <w:widowControl w:val="0"/>
              <w:kinsoku/>
              <w:wordWrap/>
              <w:overflowPunct/>
              <w:topLinePunct w:val="0"/>
              <w:autoSpaceDE/>
              <w:autoSpaceDN/>
              <w:bidi w:val="0"/>
              <w:spacing w:line="560" w:lineRule="exact"/>
              <w:jc w:val="left"/>
              <w:textAlignment w:val="auto"/>
              <w:rPr>
                <w:rFonts w:hint="eastAsia" w:ascii="Times New Roman" w:hAnsi="Times New Roman" w:eastAsia="宋体" w:cs="Times New Roman"/>
                <w:kern w:val="0"/>
                <w:sz w:val="24"/>
                <w:lang w:eastAsia="zh-CN"/>
              </w:rPr>
            </w:pPr>
            <w:r>
              <w:rPr>
                <w:rFonts w:hint="eastAsia" w:cs="Times New Roman"/>
                <w:kern w:val="0"/>
                <w:sz w:val="24"/>
                <w:lang w:eastAsia="zh-CN"/>
              </w:rPr>
              <w:t>西安市长安区农业技术推广中心</w:t>
            </w:r>
          </w:p>
        </w:tc>
        <w:tc>
          <w:tcPr>
            <w:tcW w:w="400" w:type="dxa"/>
            <w:vMerge w:val="restart"/>
            <w:vAlign w:val="center"/>
          </w:tcPr>
          <w:p>
            <w:pPr>
              <w:pageBreakBefore w:val="0"/>
              <w:widowControl w:val="0"/>
              <w:kinsoku/>
              <w:wordWrap/>
              <w:overflowPunct/>
              <w:topLinePunct w:val="0"/>
              <w:autoSpaceDE/>
              <w:autoSpaceDN/>
              <w:bidi w:val="0"/>
              <w:spacing w:line="560" w:lineRule="exact"/>
              <w:jc w:val="center"/>
              <w:textAlignment w:val="auto"/>
              <w:rPr>
                <w:rFonts w:ascii="Times New Roman" w:hAnsi="Times New Roman" w:cs="Times New Roman"/>
                <w:kern w:val="0"/>
                <w:sz w:val="24"/>
              </w:rPr>
            </w:pPr>
            <w:r>
              <w:rPr>
                <w:rFonts w:ascii="Times New Roman" w:hAnsi="Times New Roman" w:cs="Times New Roman"/>
                <w:kern w:val="0"/>
                <w:sz w:val="24"/>
              </w:rPr>
              <w:t>乙</w:t>
            </w:r>
          </w:p>
          <w:p>
            <w:pPr>
              <w:pageBreakBefore w:val="0"/>
              <w:widowControl w:val="0"/>
              <w:kinsoku/>
              <w:wordWrap/>
              <w:overflowPunct/>
              <w:topLinePunct w:val="0"/>
              <w:autoSpaceDE/>
              <w:autoSpaceDN/>
              <w:bidi w:val="0"/>
              <w:spacing w:line="560" w:lineRule="exact"/>
              <w:jc w:val="center"/>
              <w:textAlignment w:val="auto"/>
              <w:rPr>
                <w:rFonts w:ascii="Times New Roman" w:hAnsi="Times New Roman" w:cs="Times New Roman"/>
                <w:kern w:val="0"/>
                <w:sz w:val="24"/>
              </w:rPr>
            </w:pPr>
            <w:r>
              <w:rPr>
                <w:rFonts w:ascii="Times New Roman" w:hAnsi="Times New Roman" w:cs="Times New Roman"/>
                <w:kern w:val="0"/>
                <w:sz w:val="24"/>
              </w:rPr>
              <w:t>方</w:t>
            </w: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单位名称：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vAlign w:val="center"/>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法定代表人：</w:t>
            </w:r>
          </w:p>
        </w:tc>
        <w:tc>
          <w:tcPr>
            <w:tcW w:w="400" w:type="dxa"/>
            <w:vMerge w:val="continue"/>
            <w:vAlign w:val="center"/>
          </w:tcPr>
          <w:p>
            <w:pPr>
              <w:pageBreakBefore w:val="0"/>
              <w:widowControl w:val="0"/>
              <w:kinsoku/>
              <w:wordWrap/>
              <w:overflowPunct/>
              <w:topLinePunct w:val="0"/>
              <w:autoSpaceDE/>
              <w:autoSpaceDN/>
              <w:bidi w:val="0"/>
              <w:spacing w:line="560" w:lineRule="exact"/>
              <w:jc w:val="center"/>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法定代表人：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vAlign w:val="center"/>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单位地址：</w:t>
            </w:r>
          </w:p>
        </w:tc>
        <w:tc>
          <w:tcPr>
            <w:tcW w:w="400" w:type="dxa"/>
            <w:vMerge w:val="continue"/>
            <w:vAlign w:val="center"/>
          </w:tcPr>
          <w:p>
            <w:pPr>
              <w:pageBreakBefore w:val="0"/>
              <w:widowControl w:val="0"/>
              <w:kinsoku/>
              <w:wordWrap/>
              <w:overflowPunct/>
              <w:topLinePunct w:val="0"/>
              <w:autoSpaceDE/>
              <w:autoSpaceDN/>
              <w:bidi w:val="0"/>
              <w:spacing w:line="560" w:lineRule="exact"/>
              <w:jc w:val="center"/>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单位地址：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邮政编码：</w:t>
            </w:r>
            <w:r>
              <w:rPr>
                <w:rFonts w:ascii="Times New Roman" w:hAnsi="Times New Roman" w:cs="Times New Roman"/>
                <w:color w:val="FF0000"/>
                <w:kern w:val="0"/>
                <w:sz w:val="24"/>
              </w:rPr>
              <w:t xml:space="preserve"> </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邮政编码：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hint="default" w:ascii="Times New Roman" w:hAnsi="Times New Roman" w:cs="Times New Roman" w:eastAsiaTheme="minorEastAsia"/>
                <w:kern w:val="0"/>
                <w:sz w:val="24"/>
                <w:lang w:val="en-US" w:eastAsia="zh-CN"/>
              </w:rPr>
            </w:pPr>
            <w:r>
              <w:rPr>
                <w:rFonts w:ascii="Times New Roman" w:hAnsi="Times New Roman" w:cs="Times New Roman"/>
                <w:kern w:val="0"/>
                <w:sz w:val="24"/>
              </w:rPr>
              <w:t>电话：</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传真：</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传真：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邮箱：</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邮箱：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jc w:val="left"/>
              <w:textAlignment w:val="auto"/>
              <w:rPr>
                <w:rFonts w:ascii="Times New Roman" w:hAnsi="Times New Roman" w:cs="Times New Roman"/>
                <w:kern w:val="0"/>
                <w:sz w:val="24"/>
              </w:rPr>
            </w:pPr>
            <w:r>
              <w:rPr>
                <w:rFonts w:ascii="Times New Roman" w:hAnsi="Times New Roman" w:cs="Times New Roman"/>
                <w:kern w:val="0"/>
                <w:sz w:val="24"/>
              </w:rPr>
              <w:t>税务识别号：</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税务识别号：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 xml:space="preserve">开户银行： </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开户银行：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3784"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银行账号：</w:t>
            </w:r>
          </w:p>
        </w:tc>
        <w:tc>
          <w:tcPr>
            <w:tcW w:w="400" w:type="dxa"/>
            <w:vMerge w:val="continue"/>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p>
        </w:tc>
        <w:tc>
          <w:tcPr>
            <w:tcW w:w="4305" w:type="dxa"/>
          </w:tcPr>
          <w:p>
            <w:pPr>
              <w:pageBreakBefore w:val="0"/>
              <w:widowControl w:val="0"/>
              <w:kinsoku/>
              <w:wordWrap/>
              <w:overflowPunct/>
              <w:topLinePunct w:val="0"/>
              <w:autoSpaceDE/>
              <w:autoSpaceDN/>
              <w:bidi w:val="0"/>
              <w:spacing w:line="560" w:lineRule="exact"/>
              <w:textAlignment w:val="auto"/>
              <w:rPr>
                <w:rFonts w:ascii="Times New Roman" w:hAnsi="Times New Roman" w:cs="Times New Roman"/>
                <w:kern w:val="0"/>
                <w:sz w:val="24"/>
              </w:rPr>
            </w:pPr>
            <w:r>
              <w:rPr>
                <w:rFonts w:ascii="Times New Roman" w:hAnsi="Times New Roman" w:cs="Times New Roman"/>
                <w:kern w:val="0"/>
                <w:sz w:val="24"/>
              </w:rPr>
              <w:t>银行账号：</w:t>
            </w:r>
          </w:p>
        </w:tc>
      </w:tr>
    </w:tbl>
    <w:p>
      <w:pPr>
        <w:pageBreakBefore w:val="0"/>
        <w:widowControl w:val="0"/>
        <w:kinsoku/>
        <w:wordWrap/>
        <w:overflowPunct/>
        <w:topLinePunct w:val="0"/>
        <w:autoSpaceDE/>
        <w:autoSpaceDN/>
        <w:bidi w:val="0"/>
        <w:spacing w:line="56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甲方名称（盖章）：                  乙方名称（盖章）： </w:t>
      </w: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sz w:val="24"/>
        </w:rPr>
      </w:pPr>
    </w:p>
    <w:p>
      <w:pPr>
        <w:pageBreakBefore w:val="0"/>
        <w:widowControl w:val="0"/>
        <w:kinsoku/>
        <w:wordWrap/>
        <w:overflowPunct/>
        <w:topLinePunct w:val="0"/>
        <w:autoSpaceDE/>
        <w:autoSpaceDN/>
        <w:bidi w:val="0"/>
        <w:spacing w:line="56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法定代表人或委托代理人              法定代表人或委托代理人     </w:t>
      </w:r>
    </w:p>
    <w:p>
      <w:pPr>
        <w:pageBreakBefore w:val="0"/>
        <w:widowControl w:val="0"/>
        <w:kinsoku/>
        <w:wordWrap/>
        <w:overflowPunct/>
        <w:topLinePunct w:val="0"/>
        <w:autoSpaceDE/>
        <w:autoSpaceDN/>
        <w:bidi w:val="0"/>
        <w:spacing w:line="560" w:lineRule="exact"/>
        <w:ind w:firstLine="240" w:firstLineChars="100"/>
        <w:textAlignment w:val="auto"/>
        <w:rPr>
          <w:rFonts w:ascii="Times New Roman" w:hAnsi="Times New Roman" w:cs="Times New Roman"/>
          <w:sz w:val="24"/>
        </w:rPr>
      </w:pPr>
      <w:r>
        <w:rPr>
          <w:rFonts w:ascii="Times New Roman" w:hAnsi="Times New Roman" w:cs="Times New Roman"/>
          <w:sz w:val="24"/>
        </w:rPr>
        <w:t>（签字或盖章）：                   （签字或盖章）：</w:t>
      </w: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sz w:val="24"/>
        </w:rPr>
      </w:pPr>
    </w:p>
    <w:p>
      <w:pPr>
        <w:pageBreakBefore w:val="0"/>
        <w:widowControl w:val="0"/>
        <w:kinsoku/>
        <w:wordWrap/>
        <w:overflowPunct/>
        <w:topLinePunct w:val="0"/>
        <w:autoSpaceDE/>
        <w:autoSpaceDN/>
        <w:bidi w:val="0"/>
        <w:spacing w:line="56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   </w:t>
      </w:r>
    </w:p>
    <w:p>
      <w:pPr>
        <w:pageBreakBefore w:val="0"/>
        <w:widowControl w:val="0"/>
        <w:kinsoku/>
        <w:wordWrap/>
        <w:overflowPunct/>
        <w:topLinePunct w:val="0"/>
        <w:autoSpaceDE/>
        <w:autoSpaceDN/>
        <w:bidi w:val="0"/>
        <w:spacing w:line="560" w:lineRule="exact"/>
        <w:textAlignment w:val="auto"/>
        <w:rPr>
          <w:rFonts w:ascii="Times New Roman" w:hAnsi="Times New Roman" w:cs="Times New Roman"/>
          <w:sz w:val="24"/>
        </w:rPr>
      </w:pPr>
    </w:p>
    <w:p>
      <w:pPr>
        <w:pageBreakBefore w:val="0"/>
        <w:widowControl w:val="0"/>
        <w:kinsoku/>
        <w:wordWrap/>
        <w:overflowPunct/>
        <w:topLinePunct w:val="0"/>
        <w:autoSpaceDE/>
        <w:autoSpaceDN/>
        <w:bidi w:val="0"/>
        <w:spacing w:line="560" w:lineRule="exact"/>
        <w:textAlignment w:val="auto"/>
        <w:rPr>
          <w:rFonts w:hint="eastAsia"/>
          <w:lang w:val="zh-CN"/>
        </w:rPr>
      </w:pPr>
      <w:r>
        <w:rPr>
          <w:rFonts w:ascii="Times New Roman" w:hAnsi="Times New Roman" w:cs="Times New Roman"/>
          <w:sz w:val="24"/>
        </w:rPr>
        <w:t xml:space="preserve">   年    月    日</w:t>
      </w:r>
      <w:r>
        <w:rPr>
          <w:rFonts w:hint="eastAsia" w:ascii="Times New Roman" w:hAnsi="Times New Roman" w:cs="Times New Roman"/>
          <w:sz w:val="24"/>
          <w:lang w:val="en-US" w:eastAsia="zh-CN"/>
        </w:rPr>
        <w:t xml:space="preserve">                     </w:t>
      </w:r>
      <w:r>
        <w:rPr>
          <w:rFonts w:ascii="Times New Roman" w:hAnsi="Times New Roman" w:cs="Times New Roman"/>
          <w:sz w:val="24"/>
        </w:rPr>
        <w:t>年    月    日</w:t>
      </w:r>
    </w:p>
    <w:p>
      <w:pPr>
        <w:rPr>
          <w:rFonts w:hint="eastAsia" w:ascii="宋体" w:hAnsi="宋体" w:eastAsia="宋体" w:cs="宋体"/>
          <w:b/>
          <w:bCs/>
          <w:sz w:val="32"/>
          <w:highlight w:val="none"/>
        </w:rPr>
      </w:pPr>
      <w:r>
        <w:rPr>
          <w:rFonts w:hint="eastAsia" w:ascii="宋体" w:hAnsi="宋体" w:eastAsia="宋体" w:cs="宋体"/>
          <w:b/>
          <w:bCs/>
          <w:sz w:val="32"/>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highlight w:val="none"/>
        </w:rPr>
      </w:pPr>
      <w:bookmarkStart w:id="265" w:name="_Toc11823"/>
      <w:r>
        <w:rPr>
          <w:rFonts w:hint="eastAsia" w:ascii="宋体" w:hAnsi="宋体" w:eastAsia="宋体" w:cs="宋体"/>
          <w:b/>
          <w:bCs/>
          <w:sz w:val="32"/>
          <w:highlight w:val="none"/>
        </w:rPr>
        <w:t xml:space="preserve">第五部分  </w:t>
      </w:r>
      <w:r>
        <w:rPr>
          <w:rFonts w:hint="eastAsia" w:ascii="宋体" w:hAnsi="宋体" w:eastAsia="宋体" w:cs="宋体"/>
          <w:b/>
          <w:color w:val="000000"/>
          <w:sz w:val="32"/>
          <w:szCs w:val="32"/>
          <w:highlight w:val="none"/>
        </w:rPr>
        <w:t>招标内容及要求</w:t>
      </w:r>
      <w:bookmarkEnd w:id="265"/>
      <w:bookmarkStart w:id="266" w:name="_Toc339114188"/>
      <w:bookmarkStart w:id="267" w:name="_Toc152042575"/>
      <w:bookmarkStart w:id="268" w:name="_Toc144974855"/>
      <w:bookmarkStart w:id="269" w:name="_Toc152045786"/>
    </w:p>
    <w:p>
      <w:pPr>
        <w:numPr>
          <w:ilvl w:val="0"/>
          <w:numId w:val="11"/>
        </w:numPr>
        <w:adjustRightInd w:val="0"/>
        <w:snapToGrid w:val="0"/>
        <w:spacing w:line="500" w:lineRule="exact"/>
        <w:ind w:firstLine="562" w:firstLineChars="200"/>
        <w:rPr>
          <w:rFonts w:hint="eastAsia" w:ascii="宋体" w:hAnsi="宋体" w:cs="宋体"/>
          <w:b/>
          <w:bCs/>
          <w:color w:val="auto"/>
          <w:sz w:val="28"/>
          <w:szCs w:val="28"/>
          <w:highlight w:val="none"/>
          <w:lang w:val="en-US" w:eastAsia="zh-CN"/>
        </w:rPr>
      </w:pPr>
      <w:bookmarkStart w:id="270" w:name="_Toc11667"/>
      <w:r>
        <w:rPr>
          <w:rFonts w:hint="eastAsia" w:ascii="宋体" w:hAnsi="宋体" w:cs="宋体"/>
          <w:b/>
          <w:bCs/>
          <w:color w:val="auto"/>
          <w:sz w:val="28"/>
          <w:szCs w:val="28"/>
          <w:highlight w:val="none"/>
          <w:lang w:val="en-US" w:eastAsia="zh-CN"/>
        </w:rPr>
        <w:t>采购内容及要求</w:t>
      </w:r>
    </w:p>
    <w:p>
      <w:pPr>
        <w:pStyle w:val="17"/>
        <w:rPr>
          <w:rFonts w:hint="eastAsia"/>
          <w:lang w:val="en-US" w:eastAsia="zh-CN"/>
        </w:rPr>
      </w:pPr>
    </w:p>
    <w:tbl>
      <w:tblPr>
        <w:tblStyle w:val="42"/>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2006"/>
        <w:gridCol w:w="3018"/>
        <w:gridCol w:w="2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237" w:type="dxa"/>
            <w:noWrap w:val="0"/>
            <w:vAlign w:val="center"/>
          </w:tcPr>
          <w:p>
            <w:pPr>
              <w:jc w:val="center"/>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包号</w:t>
            </w:r>
          </w:p>
        </w:tc>
        <w:tc>
          <w:tcPr>
            <w:tcW w:w="2006" w:type="dxa"/>
            <w:noWrap w:val="0"/>
            <w:vAlign w:val="center"/>
          </w:tcPr>
          <w:p>
            <w:pPr>
              <w:ind w:firstLine="560" w:firstLineChars="200"/>
              <w:jc w:val="both"/>
              <w:rPr>
                <w:rFonts w:hint="eastAsia" w:ascii="仿宋" w:hAnsi="仿宋" w:eastAsia="仿宋" w:cs="Times New Roman"/>
                <w:sz w:val="28"/>
                <w:szCs w:val="28"/>
                <w:lang w:eastAsia="zh-CN"/>
              </w:rPr>
            </w:pPr>
            <w:r>
              <w:rPr>
                <w:rFonts w:hint="eastAsia" w:ascii="仿宋" w:hAnsi="仿宋" w:eastAsia="仿宋" w:cs="Times New Roman"/>
                <w:sz w:val="28"/>
                <w:szCs w:val="28"/>
                <w:lang w:eastAsia="zh-CN"/>
              </w:rPr>
              <w:t>实施区域</w:t>
            </w:r>
          </w:p>
        </w:tc>
        <w:tc>
          <w:tcPr>
            <w:tcW w:w="3018" w:type="dxa"/>
            <w:noWrap w:val="0"/>
            <w:vAlign w:val="center"/>
          </w:tcPr>
          <w:p>
            <w:pPr>
              <w:jc w:val="center"/>
              <w:rPr>
                <w:rFonts w:hint="eastAsia" w:ascii="仿宋" w:hAnsi="仿宋" w:eastAsia="仿宋" w:cs="Times New Roman"/>
                <w:sz w:val="28"/>
                <w:szCs w:val="28"/>
              </w:rPr>
            </w:pPr>
            <w:r>
              <w:rPr>
                <w:rFonts w:hint="eastAsia" w:ascii="仿宋" w:hAnsi="仿宋" w:eastAsia="仿宋" w:cs="Times New Roman"/>
                <w:sz w:val="28"/>
                <w:szCs w:val="28"/>
              </w:rPr>
              <w:t>采购内容</w:t>
            </w:r>
          </w:p>
        </w:tc>
        <w:tc>
          <w:tcPr>
            <w:tcW w:w="2518" w:type="dxa"/>
            <w:noWrap w:val="0"/>
            <w:vAlign w:val="center"/>
          </w:tcPr>
          <w:p>
            <w:pPr>
              <w:ind w:firstLine="280" w:firstLineChars="100"/>
              <w:jc w:val="both"/>
              <w:rPr>
                <w:rFonts w:hint="eastAsia" w:ascii="仿宋" w:hAnsi="仿宋" w:eastAsia="仿宋" w:cs="Times New Roman"/>
                <w:sz w:val="28"/>
                <w:szCs w:val="28"/>
                <w:lang w:eastAsia="zh-CN"/>
              </w:rPr>
            </w:pPr>
            <w:r>
              <w:rPr>
                <w:rFonts w:hint="eastAsia" w:ascii="仿宋" w:hAnsi="仿宋" w:eastAsia="仿宋" w:cs="Times New Roman"/>
                <w:sz w:val="28"/>
                <w:szCs w:val="28"/>
              </w:rPr>
              <w:t>采购</w:t>
            </w:r>
            <w:r>
              <w:rPr>
                <w:rFonts w:hint="eastAsia" w:ascii="仿宋" w:hAnsi="仿宋" w:eastAsia="仿宋" w:cs="Times New Roman"/>
                <w:sz w:val="28"/>
                <w:szCs w:val="28"/>
                <w:lang w:val="en-US" w:eastAsia="zh-CN"/>
              </w:rPr>
              <w:t>预算（元）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237" w:type="dxa"/>
            <w:vMerge w:val="restart"/>
            <w:noWrap w:val="0"/>
            <w:vAlign w:val="center"/>
          </w:tcPr>
          <w:p>
            <w:pPr>
              <w:jc w:val="center"/>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第3包</w:t>
            </w:r>
          </w:p>
        </w:tc>
        <w:tc>
          <w:tcPr>
            <w:tcW w:w="2006" w:type="dxa"/>
            <w:vMerge w:val="restart"/>
            <w:noWrap w:val="0"/>
            <w:vAlign w:val="center"/>
          </w:tcPr>
          <w:p>
            <w:pPr>
              <w:jc w:val="center"/>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长安区内，甲方指定地点</w:t>
            </w:r>
          </w:p>
        </w:tc>
        <w:tc>
          <w:tcPr>
            <w:tcW w:w="3018" w:type="dxa"/>
            <w:noWrap w:val="0"/>
            <w:vAlign w:val="center"/>
          </w:tcPr>
          <w:p>
            <w:pPr>
              <w:jc w:val="center"/>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机械深松</w:t>
            </w:r>
          </w:p>
        </w:tc>
        <w:tc>
          <w:tcPr>
            <w:tcW w:w="2518" w:type="dxa"/>
            <w:noWrap w:val="0"/>
            <w:vAlign w:val="center"/>
          </w:tcPr>
          <w:p>
            <w:pPr>
              <w:jc w:val="center"/>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1500000.00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237" w:type="dxa"/>
            <w:vMerge w:val="continue"/>
            <w:noWrap w:val="0"/>
            <w:vAlign w:val="center"/>
          </w:tcPr>
          <w:p>
            <w:pPr>
              <w:jc w:val="center"/>
              <w:rPr>
                <w:sz w:val="28"/>
                <w:szCs w:val="28"/>
              </w:rPr>
            </w:pPr>
          </w:p>
        </w:tc>
        <w:tc>
          <w:tcPr>
            <w:tcW w:w="2006" w:type="dxa"/>
            <w:vMerge w:val="continue"/>
            <w:noWrap w:val="0"/>
            <w:vAlign w:val="center"/>
          </w:tcPr>
          <w:p>
            <w:pPr>
              <w:jc w:val="center"/>
              <w:rPr>
                <w:sz w:val="28"/>
                <w:szCs w:val="28"/>
              </w:rPr>
            </w:pPr>
          </w:p>
        </w:tc>
        <w:tc>
          <w:tcPr>
            <w:tcW w:w="3018" w:type="dxa"/>
            <w:noWrap w:val="0"/>
            <w:vAlign w:val="center"/>
          </w:tcPr>
          <w:p>
            <w:pPr>
              <w:jc w:val="center"/>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玉米机械播种</w:t>
            </w:r>
          </w:p>
        </w:tc>
        <w:tc>
          <w:tcPr>
            <w:tcW w:w="2518" w:type="dxa"/>
            <w:noWrap w:val="0"/>
            <w:vAlign w:val="center"/>
          </w:tcPr>
          <w:p>
            <w:pPr>
              <w:jc w:val="center"/>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450000.00</w:t>
            </w:r>
          </w:p>
        </w:tc>
      </w:tr>
    </w:tbl>
    <w:p>
      <w:pPr>
        <w:pStyle w:val="17"/>
        <w:ind w:firstLine="482" w:firstLineChars="200"/>
        <w:rPr>
          <w:rFonts w:hint="eastAsia"/>
          <w:b/>
          <w:bCs/>
          <w:color w:val="auto"/>
          <w:sz w:val="24"/>
          <w:szCs w:val="24"/>
          <w:highlight w:val="none"/>
          <w:lang w:val="en-US" w:eastAsia="zh-CN"/>
        </w:rPr>
      </w:pPr>
    </w:p>
    <w:p>
      <w:pPr>
        <w:numPr>
          <w:ilvl w:val="0"/>
          <w:numId w:val="11"/>
        </w:numPr>
        <w:adjustRightInd w:val="0"/>
        <w:snapToGrid w:val="0"/>
        <w:spacing w:line="500" w:lineRule="exact"/>
        <w:ind w:firstLine="562" w:firstLineChars="200"/>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技术参数及要求</w:t>
      </w:r>
    </w:p>
    <w:p>
      <w:pPr>
        <w:pStyle w:val="17"/>
        <w:ind w:firstLine="482" w:firstLineChars="200"/>
        <w:rPr>
          <w:rFonts w:hint="eastAsia"/>
          <w:b/>
          <w:bCs/>
          <w:color w:val="auto"/>
          <w:sz w:val="24"/>
          <w:szCs w:val="24"/>
          <w:highlight w:val="none"/>
          <w:lang w:val="en-US" w:eastAsia="zh-CN"/>
        </w:rPr>
      </w:pPr>
      <w:r>
        <w:rPr>
          <w:rFonts w:hint="eastAsia"/>
          <w:b/>
          <w:bCs/>
          <w:color w:val="auto"/>
          <w:sz w:val="24"/>
          <w:szCs w:val="24"/>
          <w:highlight w:val="none"/>
          <w:lang w:val="en-US" w:eastAsia="zh-CN"/>
        </w:rPr>
        <w:t>本项目设“产品单价最高限价”，最高限价为：</w:t>
      </w:r>
    </w:p>
    <w:p>
      <w:pPr>
        <w:jc w:val="both"/>
        <w:rPr>
          <w:rFonts w:hint="eastAsia" w:ascii="宋体" w:hAnsi="宋体" w:cs="宋体"/>
          <w:color w:val="auto"/>
          <w:highlight w:val="none"/>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第3包技术参数</w:t>
      </w:r>
    </w:p>
    <w:tbl>
      <w:tblPr>
        <w:tblStyle w:val="42"/>
        <w:tblW w:w="96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47"/>
        <w:gridCol w:w="62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645" w:type="dxa"/>
            <w:gridSpan w:val="2"/>
            <w:vMerge w:val="restart"/>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2"/>
                <w:szCs w:val="32"/>
                <w:u w:val="none"/>
              </w:rPr>
            </w:pPr>
            <w:r>
              <w:rPr>
                <w:rFonts w:hint="eastAsia" w:asciiTheme="majorEastAsia" w:hAnsiTheme="majorEastAsia" w:eastAsiaTheme="majorEastAsia" w:cstheme="majorEastAsia"/>
                <w:i w:val="0"/>
                <w:iCs w:val="0"/>
                <w:color w:val="000000"/>
                <w:kern w:val="0"/>
                <w:sz w:val="32"/>
                <w:szCs w:val="32"/>
                <w:u w:val="none"/>
                <w:lang w:val="en-US" w:eastAsia="zh-CN" w:bidi="ar"/>
              </w:rPr>
              <w:t>小麦播种质量提升行动综合示范（机械深松）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9645" w:type="dxa"/>
            <w:gridSpan w:val="2"/>
            <w:vMerge w:val="continue"/>
            <w:tcBorders>
              <w:top w:val="nil"/>
              <w:left w:val="nil"/>
              <w:bottom w:val="single" w:color="000000" w:sz="4" w:space="0"/>
              <w:right w:val="nil"/>
            </w:tcBorders>
            <w:shd w:val="clear" w:color="auto" w:fill="auto"/>
            <w:vAlign w:val="center"/>
          </w:tcPr>
          <w:p>
            <w:pPr>
              <w:jc w:val="center"/>
              <w:rPr>
                <w:rFonts w:hint="default" w:ascii="方正小标宋简体" w:hAnsi="方正小标宋简体" w:eastAsia="方正小标宋简体" w:cs="方正小标宋简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3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类   别</w:t>
            </w:r>
          </w:p>
        </w:tc>
        <w:tc>
          <w:tcPr>
            <w:tcW w:w="6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具体要求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3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单价限价</w:t>
            </w:r>
          </w:p>
        </w:tc>
        <w:tc>
          <w:tcPr>
            <w:tcW w:w="6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3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实施面积</w:t>
            </w:r>
          </w:p>
        </w:tc>
        <w:tc>
          <w:tcPr>
            <w:tcW w:w="6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30000亩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3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实施时间</w:t>
            </w:r>
          </w:p>
        </w:tc>
        <w:tc>
          <w:tcPr>
            <w:tcW w:w="6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2022年10月15日之前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3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深松要求</w:t>
            </w:r>
          </w:p>
        </w:tc>
        <w:tc>
          <w:tcPr>
            <w:tcW w:w="62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农机深松整地作业深度≥30厘米，深松旋耕复式作业后的地块要达到“深、平、细、实”的要求，做到田面平整，土壤细碎，无漏耕，深浅一致，上实下虚，达到待播状态；</w:t>
            </w:r>
          </w:p>
        </w:tc>
      </w:tr>
    </w:tbl>
    <w:p>
      <w:pPr>
        <w:rPr>
          <w:rFonts w:hint="default"/>
          <w:lang w:val="en-US" w:eastAsia="zh-CN"/>
        </w:rPr>
      </w:pPr>
      <w:r>
        <w:rPr>
          <w:rFonts w:hint="default"/>
          <w:lang w:val="en-US" w:eastAsia="zh-CN"/>
        </w:rPr>
        <w:br w:type="page"/>
      </w:r>
    </w:p>
    <w:p>
      <w:pPr>
        <w:pStyle w:val="59"/>
        <w:rPr>
          <w:rFonts w:hint="default"/>
          <w:lang w:val="en-US" w:eastAsia="zh-CN"/>
        </w:rPr>
      </w:pPr>
    </w:p>
    <w:tbl>
      <w:tblPr>
        <w:tblStyle w:val="42"/>
        <w:tblW w:w="9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422"/>
        <w:gridCol w:w="65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9960" w:type="dxa"/>
            <w:gridSpan w:val="2"/>
            <w:vMerge w:val="restart"/>
            <w:tcBorders>
              <w:top w:val="nil"/>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2"/>
                <w:szCs w:val="32"/>
                <w:u w:val="none"/>
              </w:rPr>
            </w:pPr>
            <w:r>
              <w:rPr>
                <w:rFonts w:hint="eastAsia" w:asciiTheme="majorEastAsia" w:hAnsiTheme="majorEastAsia" w:eastAsiaTheme="majorEastAsia" w:cstheme="majorEastAsia"/>
                <w:i w:val="0"/>
                <w:iCs w:val="0"/>
                <w:color w:val="000000"/>
                <w:kern w:val="0"/>
                <w:sz w:val="32"/>
                <w:szCs w:val="32"/>
                <w:u w:val="none"/>
                <w:lang w:val="en-US" w:eastAsia="zh-CN" w:bidi="ar"/>
              </w:rPr>
              <w:t>玉米增密度提单产行动综合示范（玉米机械播种）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9960" w:type="dxa"/>
            <w:gridSpan w:val="2"/>
            <w:vMerge w:val="continue"/>
            <w:tcBorders>
              <w:top w:val="nil"/>
              <w:left w:val="nil"/>
              <w:bottom w:val="single" w:color="000000" w:sz="4" w:space="0"/>
              <w:right w:val="nil"/>
            </w:tcBorders>
            <w:shd w:val="clear" w:color="auto" w:fill="auto"/>
            <w:vAlign w:val="center"/>
          </w:tcPr>
          <w:p>
            <w:pPr>
              <w:jc w:val="center"/>
              <w:rPr>
                <w:rFonts w:hint="default" w:ascii="方正小标宋简体" w:hAnsi="方正小标宋简体" w:eastAsia="方正小标宋简体" w:cs="方正小标宋简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类   别</w:t>
            </w:r>
          </w:p>
        </w:tc>
        <w:tc>
          <w:tcPr>
            <w:tcW w:w="6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具体要求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34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单价限价</w:t>
            </w:r>
          </w:p>
        </w:tc>
        <w:tc>
          <w:tcPr>
            <w:tcW w:w="6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45元/亩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34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实施面积</w:t>
            </w:r>
          </w:p>
        </w:tc>
        <w:tc>
          <w:tcPr>
            <w:tcW w:w="6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10000亩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trPr>
        <w:tc>
          <w:tcPr>
            <w:tcW w:w="34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实施时间</w:t>
            </w:r>
          </w:p>
        </w:tc>
        <w:tc>
          <w:tcPr>
            <w:tcW w:w="6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2022年6月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34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播种要求</w:t>
            </w:r>
          </w:p>
        </w:tc>
        <w:tc>
          <w:tcPr>
            <w:tcW w:w="6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密度5000株，出苗苗齐苗均</w:t>
            </w:r>
          </w:p>
        </w:tc>
      </w:tr>
    </w:tbl>
    <w:p>
      <w:pPr>
        <w:rPr>
          <w:rFonts w:hint="default"/>
          <w:lang w:val="en-US" w:eastAsia="zh-CN"/>
        </w:rPr>
      </w:pPr>
    </w:p>
    <w:p>
      <w:pPr>
        <w:numPr>
          <w:ilvl w:val="0"/>
          <w:numId w:val="11"/>
        </w:numPr>
        <w:adjustRightInd w:val="0"/>
        <w:snapToGrid w:val="0"/>
        <w:spacing w:line="500" w:lineRule="exact"/>
        <w:ind w:firstLine="562"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商务、履约要求</w:t>
      </w:r>
    </w:p>
    <w:p>
      <w:pPr>
        <w:adjustRightInd w:val="0"/>
        <w:snapToGrid w:val="0"/>
        <w:spacing w:line="500" w:lineRule="exact"/>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第3包商务及履约要求：</w:t>
      </w:r>
    </w:p>
    <w:p>
      <w:pPr>
        <w:adjustRightInd w:val="0"/>
        <w:snapToGrid w:val="0"/>
        <w:spacing w:line="5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1、投标人须提供针对本项目的售后服务承诺函；</w:t>
      </w:r>
    </w:p>
    <w:p>
      <w:pPr>
        <w:adjustRightInd w:val="0"/>
        <w:snapToGrid w:val="0"/>
        <w:spacing w:line="5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2、机械深松项目，投标人需具有深松作业的机具，150马力以上（含150马力）四轮驱动拖拉机3台及以上，并提供相关机具的合法来源渠道证明文件；</w:t>
      </w:r>
    </w:p>
    <w:p>
      <w:pPr>
        <w:adjustRightInd w:val="0"/>
        <w:snapToGrid w:val="0"/>
        <w:spacing w:line="5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玉米机械播种项目，投标人机型具有“缓释肥三层分施，深松耕30厘米，机械化5连作”的播种机械，及其相应的配套动力。如：西安亚澳2BYSF-4、2BYSF-4(220)型、西安双永2BSQF-4型等玉米深松多层(或分层或全层)施肥精量播种机。</w:t>
      </w:r>
    </w:p>
    <w:p>
      <w:pPr>
        <w:adjustRightInd w:val="0"/>
        <w:snapToGrid w:val="0"/>
        <w:spacing w:line="500" w:lineRule="exact"/>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4、服务期：玉米机械播种：</w:t>
      </w:r>
      <w:r>
        <w:rPr>
          <w:rFonts w:hint="eastAsia" w:ascii="宋体" w:hAnsi="宋体" w:cs="宋体"/>
          <w:color w:val="auto"/>
          <w:sz w:val="24"/>
          <w:highlight w:val="none"/>
          <w:lang w:val="en-US" w:eastAsia="zh-CN"/>
        </w:rPr>
        <w:t>30</w:t>
      </w:r>
      <w:r>
        <w:rPr>
          <w:rFonts w:hint="eastAsia" w:ascii="宋体" w:hAnsi="宋体" w:eastAsia="宋体" w:cs="宋体"/>
          <w:color w:val="auto"/>
          <w:sz w:val="24"/>
          <w:highlight w:val="none"/>
          <w:lang w:val="en-US" w:eastAsia="zh-CN"/>
        </w:rPr>
        <w:t>个日历日。机械深松：2022年10月15日之前。（具体开工时间以采购人书面通知为准）。</w:t>
      </w:r>
    </w:p>
    <w:p>
      <w:pPr>
        <w:adjustRightInd w:val="0"/>
        <w:snapToGrid w:val="0"/>
        <w:spacing w:line="50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备注：</w:t>
      </w:r>
    </w:p>
    <w:p>
      <w:pPr>
        <w:adjustRightInd w:val="0"/>
        <w:snapToGrid w:val="0"/>
        <w:spacing w:line="50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商务、履约要求为投标文件中必须完全实质性响应的条款，各投标人必须做出明确响应，可以选用替代方案，但原则上要优于或相当于招标文件的相关要求，否则视为未实质性响应招标文件要求。</w:t>
      </w:r>
    </w:p>
    <w:p>
      <w:pPr>
        <w:pStyle w:val="17"/>
        <w:rPr>
          <w:rFonts w:hint="eastAsia"/>
          <w:lang w:eastAsia="zh-CN"/>
        </w:rPr>
      </w:pPr>
    </w:p>
    <w:p>
      <w:pPr>
        <w:rPr>
          <w:rFonts w:hint="eastAsia" w:ascii="宋体" w:hAnsi="宋体" w:eastAsia="宋体" w:cs="宋体"/>
          <w:b/>
          <w:bCs/>
          <w:sz w:val="32"/>
          <w:highlight w:val="none"/>
        </w:rPr>
      </w:pPr>
      <w:r>
        <w:rPr>
          <w:rFonts w:hint="eastAsia" w:ascii="宋体" w:hAnsi="宋体" w:eastAsia="宋体" w:cs="宋体"/>
          <w:b/>
          <w:bCs/>
          <w:sz w:val="32"/>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eastAsia="宋体" w:cs="Times New Roman"/>
          <w:b/>
          <w:bCs w:val="0"/>
          <w:kern w:val="2"/>
          <w:sz w:val="28"/>
          <w:szCs w:val="28"/>
          <w:highlight w:val="none"/>
          <w:lang w:val="en-US" w:eastAsia="zh-CN" w:bidi="ar-SA"/>
        </w:rPr>
      </w:pPr>
      <w:r>
        <w:rPr>
          <w:rFonts w:hint="eastAsia" w:ascii="宋体" w:hAnsi="宋体" w:eastAsia="宋体" w:cs="宋体"/>
          <w:b/>
          <w:bCs/>
          <w:sz w:val="32"/>
          <w:highlight w:val="none"/>
        </w:rPr>
        <w:t>第六部分  投标文件格式</w:t>
      </w:r>
      <w:bookmarkEnd w:id="266"/>
      <w:bookmarkEnd w:id="267"/>
      <w:bookmarkEnd w:id="268"/>
      <w:bookmarkEnd w:id="269"/>
      <w:bookmarkEnd w:id="270"/>
      <w:r>
        <w:rPr>
          <w:rFonts w:hint="eastAsia" w:ascii="宋体" w:hAnsi="宋体" w:cs="Times New Roman"/>
          <w:b/>
          <w:bCs w:val="0"/>
          <w:kern w:val="2"/>
          <w:sz w:val="28"/>
          <w:szCs w:val="28"/>
          <w:highlight w:val="none"/>
          <w:lang w:val="en-US" w:eastAsia="zh-CN" w:bidi="ar-SA"/>
        </w:rPr>
        <w:t xml:space="preserve">                    </w:t>
      </w:r>
    </w:p>
    <w:p>
      <w:pPr>
        <w:tabs>
          <w:tab w:val="left" w:pos="360"/>
        </w:tabs>
        <w:spacing w:line="360" w:lineRule="auto"/>
        <w:jc w:val="both"/>
        <w:outlineLvl w:val="1"/>
        <w:rPr>
          <w:rFonts w:hint="eastAsia" w:ascii="宋体" w:hAnsi="宋体" w:cs="Times New Roman"/>
          <w:b/>
          <w:bCs w:val="0"/>
          <w:kern w:val="2"/>
          <w:sz w:val="32"/>
          <w:szCs w:val="24"/>
          <w:highlight w:val="none"/>
          <w:lang w:val="en-US" w:eastAsia="zh-CN" w:bidi="ar-SA"/>
        </w:rPr>
      </w:pPr>
      <w:bookmarkStart w:id="271" w:name="_Toc23136"/>
      <w:r>
        <w:rPr>
          <w:rFonts w:hint="eastAsia" w:ascii="宋体" w:hAnsi="宋体" w:eastAsia="宋体" w:cs="Times New Roman"/>
          <w:b/>
          <w:bCs w:val="0"/>
          <w:kern w:val="2"/>
          <w:sz w:val="28"/>
          <w:szCs w:val="28"/>
          <w:highlight w:val="none"/>
          <w:lang w:val="en-US" w:eastAsia="zh-CN" w:bidi="ar-SA"/>
        </w:rPr>
        <w:t>项目编号：</w:t>
      </w:r>
      <w:bookmarkEnd w:id="271"/>
      <w:r>
        <w:rPr>
          <w:rFonts w:hint="eastAsia" w:ascii="宋体" w:hAnsi="宋体" w:cs="Times New Roman"/>
          <w:b/>
          <w:bCs w:val="0"/>
          <w:kern w:val="2"/>
          <w:sz w:val="28"/>
          <w:szCs w:val="28"/>
          <w:highlight w:val="none"/>
          <w:lang w:val="en-US" w:eastAsia="zh-CN" w:bidi="ar-SA"/>
        </w:rPr>
        <w:t>SXJTZB-ZC-GK20220330</w:t>
      </w:r>
      <w:r>
        <w:rPr>
          <w:rFonts w:hint="eastAsia" w:ascii="宋体" w:hAnsi="宋体" w:cs="Times New Roman"/>
          <w:b/>
          <w:bCs w:val="0"/>
          <w:kern w:val="2"/>
          <w:sz w:val="32"/>
          <w:szCs w:val="24"/>
          <w:highlight w:val="none"/>
          <w:lang w:val="en-US" w:eastAsia="zh-CN" w:bidi="ar-SA"/>
        </w:rPr>
        <w:t xml:space="preserve">     </w:t>
      </w:r>
    </w:p>
    <w:p>
      <w:pPr>
        <w:tabs>
          <w:tab w:val="left" w:pos="360"/>
        </w:tabs>
        <w:spacing w:line="360" w:lineRule="auto"/>
        <w:jc w:val="right"/>
        <w:outlineLvl w:val="1"/>
        <w:rPr>
          <w:rFonts w:ascii="宋体"/>
          <w:b/>
          <w:sz w:val="28"/>
          <w:szCs w:val="28"/>
          <w:highlight w:val="none"/>
        </w:rPr>
      </w:pPr>
      <w:r>
        <w:rPr>
          <w:rFonts w:hint="eastAsia" w:ascii="宋体" w:hAnsi="宋体"/>
          <w:b/>
          <w:sz w:val="28"/>
          <w:szCs w:val="28"/>
          <w:highlight w:val="none"/>
        </w:rPr>
        <w:t>正本</w:t>
      </w:r>
      <w:r>
        <w:rPr>
          <w:rFonts w:ascii="宋体" w:hAnsi="宋体"/>
          <w:b/>
          <w:sz w:val="28"/>
          <w:szCs w:val="28"/>
          <w:highlight w:val="none"/>
        </w:rPr>
        <w:t>/</w:t>
      </w:r>
      <w:r>
        <w:rPr>
          <w:rFonts w:hint="eastAsia" w:ascii="宋体" w:hAnsi="宋体"/>
          <w:b/>
          <w:sz w:val="28"/>
          <w:szCs w:val="28"/>
          <w:highlight w:val="none"/>
        </w:rPr>
        <w:t>副本</w:t>
      </w:r>
      <w:r>
        <w:rPr>
          <w:rFonts w:hint="eastAsia" w:ascii="宋体" w:hAnsi="宋体" w:cs="Times New Roman"/>
          <w:b/>
          <w:bCs w:val="0"/>
          <w:kern w:val="2"/>
          <w:sz w:val="32"/>
          <w:szCs w:val="24"/>
          <w:highlight w:val="none"/>
          <w:lang w:val="en-US" w:eastAsia="zh-CN" w:bidi="ar-SA"/>
        </w:rPr>
        <w:t xml:space="preserve">           </w:t>
      </w:r>
    </w:p>
    <w:p>
      <w:pPr>
        <w:tabs>
          <w:tab w:val="left" w:pos="360"/>
        </w:tabs>
        <w:spacing w:line="360" w:lineRule="auto"/>
        <w:jc w:val="center"/>
        <w:rPr>
          <w:rFonts w:ascii="宋体"/>
          <w:b/>
          <w:sz w:val="52"/>
          <w:szCs w:val="52"/>
          <w:highlight w:val="none"/>
        </w:rPr>
      </w:pPr>
    </w:p>
    <w:p>
      <w:pPr>
        <w:pStyle w:val="60"/>
        <w:jc w:val="center"/>
        <w:rPr>
          <w:rFonts w:hint="eastAsia" w:ascii="宋体"/>
          <w:b/>
          <w:bCs/>
          <w:sz w:val="52"/>
          <w:szCs w:val="52"/>
          <w:highlight w:val="none"/>
          <w:lang w:eastAsia="zh-CN"/>
        </w:rPr>
      </w:pPr>
      <w:r>
        <w:rPr>
          <w:rFonts w:hint="eastAsia" w:ascii="宋体"/>
          <w:b/>
          <w:bCs/>
          <w:sz w:val="52"/>
          <w:szCs w:val="52"/>
          <w:highlight w:val="none"/>
          <w:lang w:eastAsia="zh-CN"/>
        </w:rPr>
        <w:t>长安区2021年粮食单产提升项目</w:t>
      </w:r>
    </w:p>
    <w:p>
      <w:pPr>
        <w:jc w:val="center"/>
        <w:rPr>
          <w:rFonts w:hint="eastAsia" w:ascii="宋体"/>
          <w:b/>
          <w:bCs/>
          <w:sz w:val="40"/>
          <w:szCs w:val="40"/>
          <w:highlight w:val="none"/>
          <w:lang w:eastAsia="zh-CN"/>
        </w:rPr>
      </w:pPr>
      <w:r>
        <w:rPr>
          <w:rFonts w:hint="eastAsia" w:ascii="宋体"/>
          <w:b/>
          <w:bCs/>
          <w:sz w:val="40"/>
          <w:szCs w:val="40"/>
          <w:highlight w:val="none"/>
          <w:lang w:eastAsia="zh-CN"/>
        </w:rPr>
        <w:t>第</w:t>
      </w:r>
      <w:r>
        <w:rPr>
          <w:rFonts w:hint="eastAsia" w:ascii="宋体"/>
          <w:b/>
          <w:bCs/>
          <w:sz w:val="40"/>
          <w:szCs w:val="40"/>
          <w:highlight w:val="none"/>
          <w:u w:val="single"/>
          <w:lang w:val="en-US" w:eastAsia="zh-CN"/>
        </w:rPr>
        <w:t xml:space="preserve">    </w:t>
      </w:r>
      <w:r>
        <w:rPr>
          <w:rFonts w:hint="eastAsia" w:ascii="宋体"/>
          <w:b/>
          <w:bCs/>
          <w:sz w:val="40"/>
          <w:szCs w:val="40"/>
          <w:highlight w:val="none"/>
          <w:lang w:eastAsia="zh-CN"/>
        </w:rPr>
        <w:t>包</w:t>
      </w:r>
    </w:p>
    <w:p>
      <w:pPr>
        <w:pStyle w:val="40"/>
        <w:rPr>
          <w:rFonts w:hint="eastAsia"/>
          <w:lang w:eastAsia="zh-CN"/>
        </w:rPr>
      </w:pPr>
    </w:p>
    <w:p>
      <w:pPr>
        <w:pStyle w:val="60"/>
        <w:rPr>
          <w:rFonts w:hint="eastAsia"/>
          <w:highlight w:val="none"/>
          <w:lang w:eastAsia="zh-CN"/>
        </w:rPr>
      </w:pPr>
    </w:p>
    <w:p>
      <w:pPr>
        <w:tabs>
          <w:tab w:val="left" w:pos="360"/>
        </w:tabs>
        <w:spacing w:line="360" w:lineRule="auto"/>
        <w:jc w:val="center"/>
        <w:outlineLvl w:val="1"/>
        <w:rPr>
          <w:rFonts w:ascii="宋体"/>
          <w:b/>
          <w:sz w:val="100"/>
          <w:szCs w:val="100"/>
          <w:highlight w:val="none"/>
        </w:rPr>
      </w:pPr>
      <w:bookmarkStart w:id="272" w:name="_Toc3811"/>
      <w:r>
        <w:rPr>
          <w:rFonts w:hint="eastAsia" w:ascii="宋体" w:hAnsi="宋体"/>
          <w:b/>
          <w:sz w:val="100"/>
          <w:szCs w:val="100"/>
          <w:highlight w:val="none"/>
        </w:rPr>
        <w:t>投</w:t>
      </w:r>
      <w:r>
        <w:rPr>
          <w:rFonts w:ascii="宋体" w:hAnsi="宋体"/>
          <w:b/>
          <w:sz w:val="100"/>
          <w:szCs w:val="100"/>
          <w:highlight w:val="none"/>
        </w:rPr>
        <w:t xml:space="preserve"> </w:t>
      </w:r>
      <w:r>
        <w:rPr>
          <w:rFonts w:hint="eastAsia" w:ascii="宋体" w:hAnsi="宋体"/>
          <w:b/>
          <w:sz w:val="100"/>
          <w:szCs w:val="100"/>
          <w:highlight w:val="none"/>
        </w:rPr>
        <w:t>标</w:t>
      </w:r>
      <w:r>
        <w:rPr>
          <w:rFonts w:ascii="宋体" w:hAnsi="宋体"/>
          <w:b/>
          <w:sz w:val="100"/>
          <w:szCs w:val="100"/>
          <w:highlight w:val="none"/>
        </w:rPr>
        <w:t xml:space="preserve"> </w:t>
      </w:r>
      <w:r>
        <w:rPr>
          <w:rFonts w:hint="eastAsia" w:ascii="宋体" w:hAnsi="宋体"/>
          <w:b/>
          <w:sz w:val="100"/>
          <w:szCs w:val="100"/>
          <w:highlight w:val="none"/>
        </w:rPr>
        <w:t>文</w:t>
      </w:r>
      <w:r>
        <w:rPr>
          <w:rFonts w:ascii="宋体" w:hAnsi="宋体"/>
          <w:b/>
          <w:sz w:val="100"/>
          <w:szCs w:val="100"/>
          <w:highlight w:val="none"/>
        </w:rPr>
        <w:t xml:space="preserve"> </w:t>
      </w:r>
      <w:r>
        <w:rPr>
          <w:rFonts w:hint="eastAsia" w:ascii="宋体" w:hAnsi="宋体"/>
          <w:b/>
          <w:sz w:val="100"/>
          <w:szCs w:val="100"/>
          <w:highlight w:val="none"/>
        </w:rPr>
        <w:t>件</w:t>
      </w:r>
      <w:bookmarkEnd w:id="272"/>
    </w:p>
    <w:p>
      <w:pPr>
        <w:tabs>
          <w:tab w:val="left" w:pos="360"/>
        </w:tabs>
        <w:spacing w:line="360" w:lineRule="auto"/>
        <w:ind w:firstLine="420" w:firstLineChars="200"/>
        <w:rPr>
          <w:rFonts w:ascii="宋体"/>
          <w:szCs w:val="21"/>
          <w:highlight w:val="none"/>
        </w:rPr>
      </w:pPr>
    </w:p>
    <w:p>
      <w:pPr>
        <w:tabs>
          <w:tab w:val="left" w:pos="360"/>
        </w:tabs>
        <w:spacing w:line="360" w:lineRule="auto"/>
        <w:rPr>
          <w:rFonts w:ascii="宋体"/>
          <w:szCs w:val="21"/>
          <w:highlight w:val="none"/>
        </w:rPr>
      </w:pPr>
    </w:p>
    <w:p>
      <w:pPr>
        <w:tabs>
          <w:tab w:val="left" w:pos="360"/>
        </w:tabs>
        <w:spacing w:line="360" w:lineRule="auto"/>
        <w:ind w:firstLine="643" w:firstLineChars="200"/>
        <w:rPr>
          <w:rFonts w:ascii="宋体"/>
          <w:b/>
          <w:sz w:val="32"/>
          <w:szCs w:val="32"/>
          <w:highlight w:val="none"/>
        </w:rPr>
      </w:pPr>
    </w:p>
    <w:p>
      <w:pPr>
        <w:tabs>
          <w:tab w:val="left" w:pos="360"/>
        </w:tabs>
        <w:spacing w:line="360" w:lineRule="auto"/>
        <w:jc w:val="center"/>
        <w:outlineLvl w:val="1"/>
        <w:rPr>
          <w:rFonts w:ascii="宋体"/>
          <w:b/>
          <w:sz w:val="32"/>
          <w:szCs w:val="32"/>
          <w:highlight w:val="none"/>
        </w:rPr>
      </w:pPr>
      <w:bookmarkStart w:id="273" w:name="_Toc15530"/>
      <w:r>
        <w:rPr>
          <w:rFonts w:hint="eastAsia" w:ascii="宋体" w:hAnsi="宋体"/>
          <w:b/>
          <w:sz w:val="32"/>
          <w:szCs w:val="32"/>
          <w:highlight w:val="none"/>
        </w:rPr>
        <w:t>供</w:t>
      </w:r>
      <w:r>
        <w:rPr>
          <w:rFonts w:ascii="宋体" w:hAnsi="宋体"/>
          <w:b/>
          <w:sz w:val="32"/>
          <w:szCs w:val="32"/>
          <w:highlight w:val="none"/>
        </w:rPr>
        <w:t xml:space="preserve">  </w:t>
      </w:r>
      <w:r>
        <w:rPr>
          <w:rFonts w:hint="eastAsia" w:ascii="宋体" w:hAnsi="宋体"/>
          <w:b/>
          <w:sz w:val="32"/>
          <w:szCs w:val="32"/>
          <w:highlight w:val="none"/>
        </w:rPr>
        <w:t>应</w:t>
      </w:r>
      <w:r>
        <w:rPr>
          <w:rFonts w:ascii="宋体" w:hAnsi="宋体"/>
          <w:b/>
          <w:sz w:val="32"/>
          <w:szCs w:val="32"/>
          <w:highlight w:val="none"/>
        </w:rPr>
        <w:t xml:space="preserve">  </w:t>
      </w:r>
      <w:r>
        <w:rPr>
          <w:rFonts w:hint="eastAsia" w:ascii="宋体" w:hAnsi="宋体"/>
          <w:b/>
          <w:sz w:val="32"/>
          <w:szCs w:val="32"/>
          <w:highlight w:val="none"/>
        </w:rPr>
        <w:t>商：</w:t>
      </w:r>
      <w:r>
        <w:rPr>
          <w:rFonts w:ascii="宋体" w:hAnsi="宋体"/>
          <w:b/>
          <w:sz w:val="32"/>
          <w:szCs w:val="32"/>
          <w:highlight w:val="none"/>
          <w:u w:val="single"/>
        </w:rPr>
        <w:t xml:space="preserve">                            </w:t>
      </w:r>
      <w:r>
        <w:rPr>
          <w:rFonts w:hint="eastAsia" w:ascii="宋体" w:hAnsi="宋体"/>
          <w:b/>
          <w:sz w:val="32"/>
          <w:szCs w:val="32"/>
          <w:highlight w:val="none"/>
        </w:rPr>
        <w:t>（公章）</w:t>
      </w:r>
      <w:bookmarkEnd w:id="273"/>
    </w:p>
    <w:p>
      <w:pPr>
        <w:tabs>
          <w:tab w:val="left" w:pos="360"/>
        </w:tabs>
        <w:spacing w:line="360" w:lineRule="auto"/>
        <w:ind w:firstLine="643" w:firstLineChars="200"/>
        <w:rPr>
          <w:rFonts w:ascii="宋体"/>
          <w:b/>
          <w:sz w:val="32"/>
          <w:szCs w:val="32"/>
          <w:highlight w:val="none"/>
        </w:rPr>
      </w:pPr>
    </w:p>
    <w:p>
      <w:pPr>
        <w:tabs>
          <w:tab w:val="left" w:pos="360"/>
        </w:tabs>
        <w:spacing w:line="360" w:lineRule="auto"/>
        <w:ind w:firstLine="790" w:firstLineChars="246"/>
        <w:rPr>
          <w:rFonts w:ascii="宋体"/>
          <w:b/>
          <w:sz w:val="32"/>
          <w:szCs w:val="32"/>
          <w:highlight w:val="none"/>
        </w:rPr>
      </w:pPr>
      <w:r>
        <w:rPr>
          <w:rFonts w:hint="eastAsia" w:ascii="宋体" w:hAnsi="宋体"/>
          <w:b/>
          <w:sz w:val="32"/>
          <w:szCs w:val="32"/>
          <w:highlight w:val="none"/>
        </w:rPr>
        <w:t>法定代表人或被委托人：</w:t>
      </w:r>
      <w:r>
        <w:rPr>
          <w:rFonts w:ascii="宋体" w:hAnsi="宋体"/>
          <w:b/>
          <w:sz w:val="32"/>
          <w:szCs w:val="32"/>
          <w:highlight w:val="none"/>
          <w:u w:val="single"/>
        </w:rPr>
        <w:t xml:space="preserve">             </w:t>
      </w:r>
      <w:r>
        <w:rPr>
          <w:rFonts w:hint="eastAsia" w:ascii="宋体" w:hAnsi="宋体"/>
          <w:b/>
          <w:sz w:val="32"/>
          <w:szCs w:val="32"/>
          <w:highlight w:val="none"/>
        </w:rPr>
        <w:t>（签字或盖章）</w:t>
      </w:r>
    </w:p>
    <w:p>
      <w:pPr>
        <w:tabs>
          <w:tab w:val="left" w:pos="360"/>
        </w:tabs>
        <w:spacing w:line="360" w:lineRule="auto"/>
        <w:jc w:val="center"/>
        <w:rPr>
          <w:rFonts w:ascii="宋体"/>
          <w:b/>
          <w:sz w:val="32"/>
          <w:szCs w:val="32"/>
          <w:highlight w:val="none"/>
          <w:u w:val="single"/>
        </w:rPr>
      </w:pPr>
    </w:p>
    <w:p>
      <w:pPr>
        <w:tabs>
          <w:tab w:val="left" w:pos="360"/>
        </w:tabs>
        <w:spacing w:line="360" w:lineRule="auto"/>
        <w:jc w:val="center"/>
        <w:outlineLvl w:val="1"/>
        <w:rPr>
          <w:rFonts w:ascii="宋体"/>
          <w:b/>
          <w:sz w:val="32"/>
          <w:szCs w:val="32"/>
          <w:highlight w:val="none"/>
        </w:rPr>
      </w:pPr>
      <w:r>
        <w:rPr>
          <w:rFonts w:ascii="宋体" w:hAnsi="宋体"/>
          <w:b/>
          <w:sz w:val="32"/>
          <w:szCs w:val="32"/>
          <w:highlight w:val="none"/>
          <w:u w:val="single"/>
        </w:rPr>
        <w:t xml:space="preserve">         </w:t>
      </w:r>
      <w:bookmarkStart w:id="274" w:name="_Toc27215"/>
      <w:r>
        <w:rPr>
          <w:rFonts w:hint="eastAsia" w:ascii="宋体" w:hAnsi="宋体"/>
          <w:b/>
          <w:sz w:val="32"/>
          <w:szCs w:val="32"/>
          <w:highlight w:val="none"/>
        </w:rPr>
        <w:t>年</w:t>
      </w:r>
      <w:r>
        <w:rPr>
          <w:rFonts w:ascii="宋体" w:hAnsi="宋体"/>
          <w:b/>
          <w:sz w:val="32"/>
          <w:szCs w:val="32"/>
          <w:highlight w:val="none"/>
          <w:u w:val="single"/>
        </w:rPr>
        <w:t xml:space="preserve">      </w:t>
      </w:r>
      <w:r>
        <w:rPr>
          <w:rFonts w:hint="eastAsia" w:ascii="宋体" w:hAnsi="宋体"/>
          <w:b/>
          <w:sz w:val="32"/>
          <w:szCs w:val="32"/>
          <w:highlight w:val="none"/>
        </w:rPr>
        <w:t>月</w:t>
      </w:r>
      <w:r>
        <w:rPr>
          <w:rFonts w:ascii="宋体" w:hAnsi="宋体"/>
          <w:b/>
          <w:sz w:val="32"/>
          <w:szCs w:val="32"/>
          <w:highlight w:val="none"/>
          <w:u w:val="single"/>
        </w:rPr>
        <w:t xml:space="preserve">      </w:t>
      </w:r>
      <w:r>
        <w:rPr>
          <w:rFonts w:hint="eastAsia" w:ascii="宋体" w:hAnsi="宋体"/>
          <w:b/>
          <w:sz w:val="32"/>
          <w:szCs w:val="32"/>
          <w:highlight w:val="none"/>
        </w:rPr>
        <w:t>日</w:t>
      </w:r>
      <w:bookmarkEnd w:id="274"/>
    </w:p>
    <w:p>
      <w:pPr>
        <w:pStyle w:val="17"/>
        <w:rPr>
          <w:rFonts w:ascii="宋体"/>
          <w:b/>
          <w:sz w:val="32"/>
          <w:szCs w:val="32"/>
          <w:highlight w:val="none"/>
        </w:rPr>
      </w:pPr>
    </w:p>
    <w:p>
      <w:pPr>
        <w:rPr>
          <w:highlight w:val="none"/>
        </w:rPr>
      </w:pPr>
    </w:p>
    <w:p>
      <w:pPr>
        <w:tabs>
          <w:tab w:val="left" w:pos="3389"/>
          <w:tab w:val="center" w:pos="4738"/>
        </w:tabs>
        <w:jc w:val="left"/>
        <w:outlineLvl w:val="1"/>
        <w:rPr>
          <w:rFonts w:hint="eastAsia" w:ascii="宋体" w:hAnsi="宋体"/>
          <w:b/>
          <w:sz w:val="32"/>
          <w:szCs w:val="32"/>
          <w:highlight w:val="none"/>
          <w:lang w:eastAsia="zh-CN"/>
        </w:rPr>
      </w:pPr>
    </w:p>
    <w:p>
      <w:pPr>
        <w:tabs>
          <w:tab w:val="left" w:pos="3389"/>
          <w:tab w:val="center" w:pos="4738"/>
        </w:tabs>
        <w:jc w:val="left"/>
        <w:outlineLvl w:val="1"/>
        <w:rPr>
          <w:rFonts w:ascii="宋体"/>
          <w:b/>
          <w:sz w:val="32"/>
          <w:szCs w:val="32"/>
          <w:highlight w:val="none"/>
        </w:rPr>
      </w:pPr>
      <w:r>
        <w:rPr>
          <w:rFonts w:hint="eastAsia" w:ascii="宋体" w:hAnsi="宋体"/>
          <w:b/>
          <w:sz w:val="32"/>
          <w:szCs w:val="32"/>
          <w:highlight w:val="none"/>
          <w:lang w:eastAsia="zh-CN"/>
        </w:rPr>
        <w:tab/>
      </w:r>
      <w:bookmarkStart w:id="275" w:name="_Toc12702"/>
      <w:r>
        <w:rPr>
          <w:rFonts w:hint="eastAsia" w:ascii="宋体" w:hAnsi="宋体"/>
          <w:b/>
          <w:sz w:val="32"/>
          <w:szCs w:val="32"/>
          <w:highlight w:val="none"/>
        </w:rPr>
        <w:t>投标文件编制说明</w:t>
      </w:r>
      <w:bookmarkEnd w:id="275"/>
    </w:p>
    <w:p>
      <w:pPr>
        <w:rPr>
          <w:rFonts w:ascii="宋体"/>
          <w:sz w:val="24"/>
          <w:highlight w:val="none"/>
        </w:rPr>
      </w:pPr>
    </w:p>
    <w:p>
      <w:pPr>
        <w:spacing w:line="360" w:lineRule="auto"/>
        <w:ind w:firstLine="480" w:firstLineChars="200"/>
        <w:rPr>
          <w:rFonts w:ascii="宋体"/>
          <w:sz w:val="24"/>
          <w:highlight w:val="none"/>
        </w:rPr>
      </w:pPr>
      <w:r>
        <w:rPr>
          <w:rFonts w:ascii="宋体" w:hAnsi="宋体"/>
          <w:sz w:val="24"/>
          <w:highlight w:val="none"/>
        </w:rPr>
        <w:t>1</w:t>
      </w:r>
      <w:r>
        <w:rPr>
          <w:rFonts w:hint="eastAsia" w:ascii="宋体" w:hAnsi="宋体"/>
          <w:sz w:val="24"/>
          <w:highlight w:val="none"/>
        </w:rPr>
        <w:t>、</w:t>
      </w:r>
      <w:r>
        <w:rPr>
          <w:rFonts w:hint="eastAsia" w:ascii="宋体" w:hAnsi="宋体"/>
          <w:sz w:val="24"/>
          <w:highlight w:val="none"/>
          <w:lang w:eastAsia="zh-CN"/>
        </w:rPr>
        <w:t>陕西嘉唐建设项目管理有限公司</w:t>
      </w:r>
      <w:r>
        <w:rPr>
          <w:rFonts w:hint="eastAsia" w:ascii="宋体" w:hAnsi="宋体"/>
          <w:sz w:val="24"/>
          <w:highlight w:val="none"/>
        </w:rPr>
        <w:t>提供的投标文件格式，起到样式作用，编制投标文件前，请详细阅读招标文件，理解文件中的每一项要求。</w:t>
      </w:r>
    </w:p>
    <w:p>
      <w:pPr>
        <w:spacing w:line="360" w:lineRule="auto"/>
        <w:ind w:firstLine="480" w:firstLineChars="200"/>
        <w:rPr>
          <w:rFonts w:ascii="宋体"/>
          <w:sz w:val="24"/>
          <w:highlight w:val="none"/>
        </w:rPr>
      </w:pPr>
      <w:r>
        <w:rPr>
          <w:rFonts w:ascii="宋体" w:hAnsi="宋体"/>
          <w:sz w:val="24"/>
          <w:highlight w:val="none"/>
        </w:rPr>
        <w:t>2</w:t>
      </w:r>
      <w:r>
        <w:rPr>
          <w:rFonts w:hint="eastAsia" w:ascii="宋体" w:hAnsi="宋体"/>
          <w:sz w:val="24"/>
          <w:highlight w:val="none"/>
        </w:rPr>
        <w:t>、投标文件的编制应按照样本格式提供的内容，做出逐一明确的答复；供应商认为有必要，还可以做其它补充说明。</w:t>
      </w: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center"/>
        <w:outlineLvl w:val="9"/>
        <w:rPr>
          <w:rFonts w:ascii="宋体"/>
          <w:b/>
          <w:sz w:val="44"/>
          <w:szCs w:val="44"/>
          <w:highlight w:val="none"/>
        </w:rPr>
      </w:pPr>
    </w:p>
    <w:p>
      <w:pPr>
        <w:spacing w:line="460" w:lineRule="exact"/>
        <w:jc w:val="both"/>
        <w:outlineLvl w:val="9"/>
        <w:rPr>
          <w:rFonts w:ascii="宋体"/>
          <w:b/>
          <w:sz w:val="44"/>
          <w:szCs w:val="44"/>
          <w:highlight w:val="none"/>
        </w:rPr>
      </w:pPr>
    </w:p>
    <w:p>
      <w:pPr>
        <w:spacing w:line="460" w:lineRule="exact"/>
        <w:jc w:val="center"/>
        <w:outlineLvl w:val="9"/>
        <w:rPr>
          <w:rFonts w:hint="eastAsia" w:ascii="宋体" w:hAnsi="宋体"/>
          <w:b/>
          <w:sz w:val="44"/>
          <w:szCs w:val="44"/>
          <w:highlight w:val="none"/>
        </w:rPr>
      </w:pPr>
    </w:p>
    <w:p>
      <w:pPr>
        <w:spacing w:line="460" w:lineRule="exact"/>
        <w:jc w:val="center"/>
        <w:outlineLvl w:val="0"/>
        <w:rPr>
          <w:rFonts w:ascii="宋体"/>
          <w:b/>
          <w:sz w:val="44"/>
          <w:szCs w:val="44"/>
          <w:highlight w:val="none"/>
        </w:rPr>
      </w:pPr>
      <w:bookmarkStart w:id="276" w:name="_Toc19306"/>
      <w:r>
        <w:rPr>
          <w:rFonts w:hint="eastAsia" w:ascii="宋体" w:hAnsi="宋体"/>
          <w:b/>
          <w:sz w:val="44"/>
          <w:szCs w:val="44"/>
          <w:highlight w:val="none"/>
        </w:rPr>
        <w:t>目</w:t>
      </w:r>
      <w:r>
        <w:rPr>
          <w:rFonts w:ascii="宋体" w:hAnsi="宋体"/>
          <w:b/>
          <w:sz w:val="44"/>
          <w:szCs w:val="44"/>
          <w:highlight w:val="none"/>
        </w:rPr>
        <w:t xml:space="preserve">   </w:t>
      </w:r>
      <w:r>
        <w:rPr>
          <w:rFonts w:hint="eastAsia" w:ascii="宋体" w:hAnsi="宋体"/>
          <w:b/>
          <w:sz w:val="44"/>
          <w:szCs w:val="44"/>
          <w:highlight w:val="none"/>
        </w:rPr>
        <w:t>录</w:t>
      </w:r>
      <w:bookmarkEnd w:id="276"/>
    </w:p>
    <w:p>
      <w:pPr>
        <w:spacing w:line="460" w:lineRule="exact"/>
        <w:outlineLvl w:val="9"/>
        <w:rPr>
          <w:rFonts w:ascii="宋体"/>
          <w:b/>
          <w:sz w:val="32"/>
          <w:highlight w:val="none"/>
        </w:rPr>
      </w:pPr>
    </w:p>
    <w:p>
      <w:pPr>
        <w:snapToGrid w:val="0"/>
        <w:spacing w:line="480" w:lineRule="auto"/>
        <w:ind w:firstLine="1928" w:firstLineChars="640"/>
        <w:outlineLvl w:val="0"/>
        <w:rPr>
          <w:rFonts w:hint="eastAsia" w:ascii="宋体" w:eastAsia="宋体"/>
          <w:b/>
          <w:bCs/>
          <w:sz w:val="30"/>
          <w:szCs w:val="30"/>
          <w:highlight w:val="none"/>
          <w:lang w:val="en-US" w:eastAsia="zh-CN"/>
        </w:rPr>
      </w:pPr>
      <w:bookmarkStart w:id="277" w:name="_Toc19855"/>
      <w:r>
        <w:rPr>
          <w:rFonts w:hint="eastAsia" w:ascii="宋体" w:hAnsi="宋体"/>
          <w:b/>
          <w:bCs/>
          <w:sz w:val="30"/>
          <w:szCs w:val="30"/>
          <w:highlight w:val="none"/>
        </w:rPr>
        <w:t>一</w:t>
      </w:r>
      <w:r>
        <w:rPr>
          <w:rFonts w:hint="eastAsia" w:ascii="宋体" w:hAnsi="宋体"/>
          <w:b/>
          <w:bCs/>
          <w:sz w:val="30"/>
          <w:szCs w:val="30"/>
          <w:highlight w:val="none"/>
          <w:lang w:eastAsia="zh-CN"/>
        </w:rPr>
        <w:t>、</w:t>
      </w:r>
      <w:r>
        <w:rPr>
          <w:rFonts w:hint="eastAsia" w:ascii="宋体" w:hAnsi="宋体"/>
          <w:b/>
          <w:bCs/>
          <w:sz w:val="30"/>
          <w:szCs w:val="30"/>
          <w:highlight w:val="none"/>
        </w:rPr>
        <w:t>投标函</w:t>
      </w:r>
      <w:bookmarkEnd w:id="277"/>
      <w:r>
        <w:rPr>
          <w:rFonts w:hint="eastAsia" w:hAnsi="宋体" w:cs="宋体"/>
          <w:b/>
          <w:sz w:val="28"/>
          <w:szCs w:val="28"/>
        </w:rPr>
        <w:t>……………………………………页码</w:t>
      </w:r>
    </w:p>
    <w:p>
      <w:pPr>
        <w:snapToGrid w:val="0"/>
        <w:spacing w:line="480" w:lineRule="auto"/>
        <w:ind w:firstLine="1928" w:firstLineChars="640"/>
        <w:outlineLvl w:val="0"/>
        <w:rPr>
          <w:rFonts w:ascii="宋体"/>
          <w:b/>
          <w:bCs/>
          <w:sz w:val="30"/>
          <w:szCs w:val="30"/>
          <w:highlight w:val="none"/>
        </w:rPr>
      </w:pPr>
      <w:bookmarkStart w:id="278" w:name="_Toc15477"/>
      <w:r>
        <w:rPr>
          <w:rFonts w:hint="eastAsia" w:ascii="宋体" w:hAnsi="宋体"/>
          <w:b/>
          <w:bCs/>
          <w:sz w:val="30"/>
          <w:szCs w:val="30"/>
          <w:highlight w:val="none"/>
        </w:rPr>
        <w:t>二</w:t>
      </w:r>
      <w:r>
        <w:rPr>
          <w:rFonts w:hint="eastAsia" w:ascii="宋体" w:hAnsi="宋体"/>
          <w:b/>
          <w:bCs/>
          <w:sz w:val="30"/>
          <w:szCs w:val="30"/>
          <w:highlight w:val="none"/>
          <w:lang w:eastAsia="zh-CN"/>
        </w:rPr>
        <w:t>、开</w:t>
      </w:r>
      <w:r>
        <w:rPr>
          <w:rFonts w:hint="eastAsia" w:ascii="宋体" w:hAnsi="宋体"/>
          <w:b/>
          <w:bCs/>
          <w:sz w:val="30"/>
          <w:szCs w:val="30"/>
          <w:highlight w:val="none"/>
        </w:rPr>
        <w:t>标一览表（唱标报告）</w:t>
      </w:r>
      <w:bookmarkEnd w:id="278"/>
      <w:r>
        <w:rPr>
          <w:rFonts w:hint="eastAsia" w:ascii="宋体" w:hAnsi="宋体" w:cs="宋体"/>
          <w:b/>
          <w:sz w:val="28"/>
          <w:szCs w:val="28"/>
        </w:rPr>
        <w:t>……………</w:t>
      </w:r>
      <w:r>
        <w:rPr>
          <w:rFonts w:hint="eastAsia" w:hAnsi="宋体" w:cs="宋体"/>
          <w:b/>
          <w:sz w:val="28"/>
          <w:szCs w:val="28"/>
        </w:rPr>
        <w:t>………</w:t>
      </w:r>
    </w:p>
    <w:p>
      <w:pPr>
        <w:snapToGrid w:val="0"/>
        <w:spacing w:line="480" w:lineRule="auto"/>
        <w:ind w:firstLine="1928" w:firstLineChars="640"/>
        <w:outlineLvl w:val="0"/>
        <w:rPr>
          <w:rFonts w:ascii="宋体"/>
          <w:b/>
          <w:bCs/>
          <w:sz w:val="30"/>
          <w:szCs w:val="30"/>
          <w:highlight w:val="none"/>
        </w:rPr>
      </w:pPr>
      <w:bookmarkStart w:id="279" w:name="_Toc9199"/>
      <w:r>
        <w:rPr>
          <w:rFonts w:hint="eastAsia" w:ascii="宋体" w:hAnsi="宋体"/>
          <w:b/>
          <w:bCs/>
          <w:sz w:val="30"/>
          <w:szCs w:val="30"/>
          <w:highlight w:val="none"/>
        </w:rPr>
        <w:t>三</w:t>
      </w:r>
      <w:r>
        <w:rPr>
          <w:rFonts w:hint="eastAsia" w:ascii="宋体" w:hAnsi="宋体"/>
          <w:b/>
          <w:bCs/>
          <w:sz w:val="30"/>
          <w:szCs w:val="30"/>
          <w:highlight w:val="none"/>
          <w:lang w:eastAsia="zh-CN"/>
        </w:rPr>
        <w:t>、法定代表人（或负责人）授权书</w:t>
      </w:r>
      <w:bookmarkEnd w:id="279"/>
      <w:r>
        <w:rPr>
          <w:rFonts w:hint="eastAsia" w:ascii="宋体" w:hAnsi="宋体" w:cs="宋体"/>
          <w:b/>
          <w:sz w:val="28"/>
          <w:szCs w:val="28"/>
        </w:rPr>
        <w:t>…………</w:t>
      </w:r>
    </w:p>
    <w:p>
      <w:pPr>
        <w:snapToGrid w:val="0"/>
        <w:spacing w:line="480" w:lineRule="auto"/>
        <w:ind w:firstLine="1928" w:firstLineChars="640"/>
        <w:outlineLvl w:val="0"/>
        <w:rPr>
          <w:rFonts w:ascii="宋体"/>
          <w:b/>
          <w:bCs/>
          <w:color w:val="000000"/>
          <w:sz w:val="30"/>
          <w:szCs w:val="30"/>
          <w:highlight w:val="none"/>
        </w:rPr>
      </w:pPr>
      <w:bookmarkStart w:id="280" w:name="_Toc21619"/>
      <w:r>
        <w:rPr>
          <w:rFonts w:hint="eastAsia" w:ascii="宋体" w:hAnsi="宋体"/>
          <w:b/>
          <w:bCs/>
          <w:color w:val="000000"/>
          <w:sz w:val="30"/>
          <w:szCs w:val="30"/>
          <w:highlight w:val="none"/>
        </w:rPr>
        <w:t>四</w:t>
      </w:r>
      <w:r>
        <w:rPr>
          <w:rFonts w:hint="eastAsia" w:ascii="宋体" w:hAnsi="宋体"/>
          <w:b/>
          <w:bCs/>
          <w:color w:val="000000"/>
          <w:sz w:val="30"/>
          <w:szCs w:val="30"/>
          <w:highlight w:val="none"/>
          <w:lang w:eastAsia="zh-CN"/>
        </w:rPr>
        <w:t>、</w:t>
      </w:r>
      <w:r>
        <w:rPr>
          <w:rFonts w:hint="eastAsia" w:ascii="宋体" w:hAnsi="宋体"/>
          <w:b/>
          <w:bCs/>
          <w:color w:val="000000"/>
          <w:sz w:val="30"/>
          <w:szCs w:val="30"/>
          <w:highlight w:val="none"/>
        </w:rPr>
        <w:t>投标方案说明书</w:t>
      </w:r>
      <w:bookmarkEnd w:id="280"/>
      <w:r>
        <w:rPr>
          <w:rFonts w:hint="eastAsia" w:ascii="宋体" w:hAnsi="宋体" w:cs="宋体"/>
          <w:b/>
          <w:sz w:val="28"/>
          <w:szCs w:val="28"/>
        </w:rPr>
        <w:t>…………</w:t>
      </w:r>
    </w:p>
    <w:p>
      <w:pPr>
        <w:snapToGrid w:val="0"/>
        <w:spacing w:line="480" w:lineRule="auto"/>
        <w:ind w:firstLine="1928" w:firstLineChars="640"/>
        <w:outlineLvl w:val="0"/>
        <w:rPr>
          <w:rFonts w:hint="eastAsia" w:ascii="宋体" w:hAnsi="宋体"/>
          <w:b/>
          <w:bCs/>
          <w:color w:val="000000"/>
          <w:sz w:val="30"/>
          <w:szCs w:val="30"/>
          <w:highlight w:val="none"/>
        </w:rPr>
      </w:pPr>
      <w:bookmarkStart w:id="281" w:name="_Toc17345"/>
      <w:r>
        <w:rPr>
          <w:rFonts w:hint="eastAsia" w:ascii="宋体" w:hAnsi="宋体"/>
          <w:b/>
          <w:bCs/>
          <w:color w:val="000000"/>
          <w:sz w:val="30"/>
          <w:szCs w:val="30"/>
          <w:highlight w:val="none"/>
        </w:rPr>
        <w:t>五、商务条款偏离表</w:t>
      </w:r>
      <w:bookmarkEnd w:id="281"/>
      <w:r>
        <w:rPr>
          <w:rFonts w:hint="eastAsia" w:ascii="宋体" w:hAnsi="宋体" w:cs="宋体"/>
          <w:b/>
          <w:sz w:val="28"/>
          <w:szCs w:val="28"/>
        </w:rPr>
        <w:t>…………</w:t>
      </w:r>
    </w:p>
    <w:p>
      <w:pPr>
        <w:snapToGrid w:val="0"/>
        <w:spacing w:line="480" w:lineRule="auto"/>
        <w:ind w:firstLine="1928" w:firstLineChars="640"/>
        <w:outlineLvl w:val="0"/>
        <w:rPr>
          <w:rFonts w:hint="eastAsia" w:ascii="宋体" w:hAnsi="宋体"/>
          <w:b/>
          <w:bCs/>
          <w:color w:val="000000"/>
          <w:sz w:val="30"/>
          <w:szCs w:val="30"/>
          <w:highlight w:val="none"/>
        </w:rPr>
      </w:pPr>
      <w:bookmarkStart w:id="282" w:name="_Toc4661"/>
      <w:r>
        <w:rPr>
          <w:rFonts w:hint="eastAsia" w:ascii="宋体" w:hAnsi="宋体"/>
          <w:b/>
          <w:bCs/>
          <w:color w:val="000000"/>
          <w:sz w:val="30"/>
          <w:szCs w:val="30"/>
          <w:highlight w:val="none"/>
        </w:rPr>
        <w:t>六、供应商承诺书</w:t>
      </w:r>
      <w:bookmarkEnd w:id="282"/>
      <w:r>
        <w:rPr>
          <w:rFonts w:hint="eastAsia" w:ascii="宋体" w:hAnsi="宋体" w:cs="宋体"/>
          <w:b/>
          <w:sz w:val="28"/>
          <w:szCs w:val="28"/>
        </w:rPr>
        <w:t>…………</w:t>
      </w:r>
    </w:p>
    <w:p>
      <w:pPr>
        <w:snapToGrid w:val="0"/>
        <w:spacing w:line="480" w:lineRule="auto"/>
        <w:ind w:firstLine="1928" w:firstLineChars="640"/>
        <w:outlineLvl w:val="0"/>
        <w:rPr>
          <w:rFonts w:hint="eastAsia" w:ascii="宋体" w:hAnsi="宋体"/>
          <w:b/>
          <w:bCs/>
          <w:color w:val="000000"/>
          <w:sz w:val="30"/>
          <w:szCs w:val="30"/>
          <w:highlight w:val="none"/>
        </w:rPr>
      </w:pPr>
      <w:bookmarkStart w:id="283" w:name="_Toc13550"/>
      <w:r>
        <w:rPr>
          <w:rFonts w:hint="eastAsia" w:ascii="宋体" w:hAnsi="宋体"/>
          <w:b/>
          <w:bCs/>
          <w:color w:val="000000"/>
          <w:sz w:val="30"/>
          <w:szCs w:val="30"/>
          <w:highlight w:val="none"/>
        </w:rPr>
        <w:t>七、资格证明文件</w:t>
      </w:r>
      <w:bookmarkEnd w:id="283"/>
      <w:r>
        <w:rPr>
          <w:rFonts w:hint="eastAsia" w:ascii="宋体" w:hAnsi="宋体" w:cs="宋体"/>
          <w:b/>
          <w:sz w:val="28"/>
          <w:szCs w:val="28"/>
        </w:rPr>
        <w:t>…………</w:t>
      </w:r>
    </w:p>
    <w:p>
      <w:pPr>
        <w:snapToGrid w:val="0"/>
        <w:spacing w:line="480" w:lineRule="auto"/>
        <w:ind w:firstLine="1928" w:firstLineChars="640"/>
        <w:outlineLvl w:val="0"/>
        <w:rPr>
          <w:rFonts w:hint="eastAsia" w:ascii="宋体" w:hAnsi="宋体"/>
          <w:b/>
          <w:bCs/>
          <w:color w:val="000000"/>
          <w:sz w:val="30"/>
          <w:szCs w:val="30"/>
          <w:highlight w:val="none"/>
        </w:rPr>
      </w:pPr>
      <w:bookmarkStart w:id="284" w:name="_Toc14586"/>
      <w:r>
        <w:rPr>
          <w:rFonts w:hint="eastAsia" w:ascii="宋体" w:hAnsi="宋体"/>
          <w:b/>
          <w:bCs/>
          <w:color w:val="000000"/>
          <w:sz w:val="30"/>
          <w:szCs w:val="30"/>
          <w:highlight w:val="none"/>
          <w:lang w:eastAsia="zh-CN"/>
        </w:rPr>
        <w:t>八</w:t>
      </w:r>
      <w:r>
        <w:rPr>
          <w:rFonts w:hint="eastAsia" w:ascii="宋体" w:hAnsi="宋体"/>
          <w:b/>
          <w:bCs/>
          <w:color w:val="000000"/>
          <w:sz w:val="30"/>
          <w:szCs w:val="30"/>
          <w:highlight w:val="none"/>
        </w:rPr>
        <w:t>、其他资料</w:t>
      </w:r>
      <w:bookmarkEnd w:id="284"/>
      <w:r>
        <w:rPr>
          <w:rFonts w:hint="eastAsia" w:ascii="宋体" w:hAnsi="宋体" w:cs="宋体"/>
          <w:b/>
          <w:sz w:val="28"/>
          <w:szCs w:val="28"/>
        </w:rPr>
        <w:t>…………</w:t>
      </w:r>
    </w:p>
    <w:p>
      <w:pPr>
        <w:snapToGrid w:val="0"/>
        <w:spacing w:line="360" w:lineRule="auto"/>
        <w:ind w:firstLine="1792" w:firstLineChars="640"/>
        <w:rPr>
          <w:rFonts w:ascii="宋体"/>
          <w:color w:val="000000"/>
          <w:sz w:val="28"/>
          <w:szCs w:val="28"/>
          <w:highlight w:val="none"/>
        </w:rPr>
      </w:pPr>
    </w:p>
    <w:p>
      <w:pPr>
        <w:snapToGrid w:val="0"/>
        <w:spacing w:line="360" w:lineRule="auto"/>
        <w:ind w:firstLine="1792" w:firstLineChars="640"/>
        <w:rPr>
          <w:rFonts w:ascii="宋体"/>
          <w:color w:val="000000"/>
          <w:sz w:val="28"/>
          <w:szCs w:val="28"/>
          <w:highlight w:val="none"/>
        </w:rPr>
      </w:pPr>
    </w:p>
    <w:p>
      <w:pPr>
        <w:snapToGrid w:val="0"/>
        <w:spacing w:line="360" w:lineRule="auto"/>
        <w:ind w:firstLine="1792" w:firstLineChars="640"/>
        <w:rPr>
          <w:rFonts w:ascii="宋体"/>
          <w:color w:val="000000"/>
          <w:sz w:val="28"/>
          <w:szCs w:val="28"/>
          <w:highlight w:val="none"/>
        </w:rPr>
      </w:pPr>
    </w:p>
    <w:p>
      <w:pPr>
        <w:pStyle w:val="95"/>
        <w:ind w:firstLine="2530" w:firstLineChars="840"/>
        <w:rPr>
          <w:sz w:val="18"/>
          <w:szCs w:val="18"/>
          <w:highlight w:val="none"/>
        </w:rPr>
      </w:pPr>
      <w:r>
        <w:rPr>
          <w:sz w:val="30"/>
          <w:highlight w:val="none"/>
        </w:rPr>
        <w:br w:type="page"/>
      </w:r>
    </w:p>
    <w:p>
      <w:pPr>
        <w:jc w:val="center"/>
        <w:outlineLvl w:val="0"/>
        <w:rPr>
          <w:rFonts w:ascii="宋体"/>
          <w:b/>
          <w:sz w:val="32"/>
          <w:szCs w:val="32"/>
          <w:highlight w:val="none"/>
        </w:rPr>
      </w:pPr>
      <w:bookmarkStart w:id="285" w:name="_Toc25822"/>
      <w:r>
        <w:rPr>
          <w:rFonts w:hint="eastAsia" w:ascii="宋体" w:hAnsi="宋体"/>
          <w:b/>
          <w:sz w:val="32"/>
          <w:szCs w:val="32"/>
          <w:highlight w:val="none"/>
        </w:rPr>
        <w:t>一</w:t>
      </w:r>
      <w:r>
        <w:rPr>
          <w:rFonts w:ascii="宋体" w:hAnsi="宋体"/>
          <w:b/>
          <w:sz w:val="32"/>
          <w:szCs w:val="32"/>
          <w:highlight w:val="none"/>
        </w:rPr>
        <w:t xml:space="preserve"> </w:t>
      </w:r>
      <w:r>
        <w:rPr>
          <w:rFonts w:hint="eastAsia" w:ascii="宋体" w:hAnsi="宋体"/>
          <w:b/>
          <w:sz w:val="32"/>
          <w:szCs w:val="32"/>
          <w:highlight w:val="none"/>
          <w:lang w:eastAsia="zh-CN"/>
        </w:rPr>
        <w:t>、</w:t>
      </w:r>
      <w:r>
        <w:rPr>
          <w:rFonts w:hint="eastAsia" w:ascii="宋体" w:hAnsi="宋体"/>
          <w:b/>
          <w:sz w:val="32"/>
          <w:szCs w:val="32"/>
          <w:highlight w:val="none"/>
        </w:rPr>
        <w:t>投标函</w:t>
      </w:r>
      <w:bookmarkEnd w:id="285"/>
    </w:p>
    <w:p>
      <w:pPr>
        <w:spacing w:line="360" w:lineRule="auto"/>
        <w:rPr>
          <w:rFonts w:ascii="宋体"/>
          <w:color w:val="000000"/>
          <w:sz w:val="24"/>
          <w:highlight w:val="none"/>
          <w:u w:val="single"/>
        </w:rPr>
      </w:pPr>
    </w:p>
    <w:p>
      <w:pPr>
        <w:spacing w:line="360" w:lineRule="auto"/>
        <w:rPr>
          <w:rFonts w:ascii="宋体"/>
          <w:color w:val="000000"/>
          <w:sz w:val="24"/>
          <w:highlight w:val="none"/>
        </w:rPr>
      </w:pPr>
      <w:r>
        <w:rPr>
          <w:rFonts w:ascii="宋体" w:hAnsi="宋体"/>
          <w:color w:val="000000"/>
          <w:sz w:val="24"/>
          <w:highlight w:val="none"/>
          <w:u w:val="single"/>
        </w:rPr>
        <w:t xml:space="preserve">                     </w:t>
      </w:r>
      <w:r>
        <w:rPr>
          <w:rFonts w:hint="eastAsia" w:ascii="宋体" w:hAnsi="宋体"/>
          <w:color w:val="000000"/>
          <w:sz w:val="24"/>
          <w:highlight w:val="none"/>
        </w:rPr>
        <w:t>（采购人名称）</w:t>
      </w:r>
      <w:r>
        <w:rPr>
          <w:rFonts w:ascii="宋体" w:hAnsi="宋体"/>
          <w:color w:val="000000"/>
          <w:sz w:val="24"/>
          <w:highlight w:val="none"/>
        </w:rPr>
        <w:t xml:space="preserve">: </w:t>
      </w:r>
    </w:p>
    <w:p>
      <w:pPr>
        <w:spacing w:line="360" w:lineRule="auto"/>
        <w:ind w:firstLine="480" w:firstLineChars="200"/>
        <w:rPr>
          <w:rFonts w:ascii="宋体"/>
          <w:color w:val="000000"/>
          <w:sz w:val="24"/>
          <w:highlight w:val="none"/>
        </w:rPr>
      </w:pPr>
      <w:r>
        <w:rPr>
          <w:rFonts w:ascii="宋体" w:hAnsi="宋体"/>
          <w:color w:val="000000"/>
          <w:sz w:val="24"/>
          <w:highlight w:val="none"/>
        </w:rPr>
        <w:t>1</w:t>
      </w:r>
      <w:r>
        <w:rPr>
          <w:rFonts w:hint="eastAsia" w:ascii="宋体" w:hAnsi="宋体"/>
          <w:color w:val="000000"/>
          <w:sz w:val="24"/>
          <w:highlight w:val="none"/>
        </w:rPr>
        <w:t>．我方己仔细研究了</w:t>
      </w:r>
      <w:r>
        <w:rPr>
          <w:rFonts w:ascii="宋体" w:hAnsi="宋体"/>
          <w:color w:val="000000"/>
          <w:sz w:val="24"/>
          <w:highlight w:val="none"/>
          <w:u w:val="single"/>
        </w:rPr>
        <w:t xml:space="preserve">         </w:t>
      </w:r>
      <w:r>
        <w:rPr>
          <w:rFonts w:hint="eastAsia" w:ascii="宋体" w:hAnsi="宋体"/>
          <w:color w:val="000000"/>
          <w:sz w:val="24"/>
          <w:highlight w:val="none"/>
          <w:u w:val="none"/>
        </w:rPr>
        <w:t>项目</w:t>
      </w:r>
      <w:r>
        <w:rPr>
          <w:rFonts w:hint="eastAsia" w:ascii="宋体" w:hAnsi="宋体"/>
          <w:color w:val="000000"/>
          <w:sz w:val="24"/>
          <w:highlight w:val="none"/>
        </w:rPr>
        <w:t>招标文件的全部内容，承诺完全响应招标文件的全部内容，签字代表（</w:t>
      </w:r>
      <w:r>
        <w:rPr>
          <w:rFonts w:hint="eastAsia" w:ascii="宋体" w:hAnsi="宋体"/>
          <w:color w:val="000000"/>
          <w:sz w:val="24"/>
          <w:highlight w:val="none"/>
          <w:u w:val="single"/>
        </w:rPr>
        <w:t>全名、职务</w:t>
      </w:r>
      <w:r>
        <w:rPr>
          <w:rFonts w:hint="eastAsia" w:ascii="宋体" w:hAnsi="宋体"/>
          <w:color w:val="000000"/>
          <w:sz w:val="24"/>
          <w:highlight w:val="none"/>
        </w:rPr>
        <w:t>）经正式授权并代表供应商(</w:t>
      </w:r>
      <w:r>
        <w:rPr>
          <w:rFonts w:hint="eastAsia" w:ascii="宋体" w:hAnsi="宋体"/>
          <w:color w:val="000000"/>
          <w:sz w:val="24"/>
          <w:highlight w:val="none"/>
          <w:u w:val="single"/>
        </w:rPr>
        <w:t>供应商名称、地址</w:t>
      </w:r>
      <w:r>
        <w:rPr>
          <w:rFonts w:hint="eastAsia" w:ascii="宋体" w:hAnsi="宋体"/>
          <w:color w:val="000000"/>
          <w:sz w:val="24"/>
          <w:highlight w:val="none"/>
        </w:rPr>
        <w:t>) 提交投标文件。</w:t>
      </w:r>
    </w:p>
    <w:p>
      <w:pPr>
        <w:spacing w:line="288" w:lineRule="auto"/>
        <w:ind w:firstLine="480" w:firstLineChars="200"/>
        <w:textAlignment w:val="baseline"/>
        <w:rPr>
          <w:rFonts w:ascii="宋体"/>
          <w:color w:val="000000"/>
          <w:sz w:val="24"/>
          <w:highlight w:val="none"/>
        </w:rPr>
      </w:pPr>
      <w:r>
        <w:rPr>
          <w:rFonts w:ascii="宋体" w:hAnsi="宋体"/>
          <w:color w:val="000000"/>
          <w:sz w:val="24"/>
          <w:highlight w:val="none"/>
        </w:rPr>
        <w:t>2</w:t>
      </w:r>
      <w:r>
        <w:rPr>
          <w:rFonts w:hint="eastAsia" w:ascii="宋体" w:hAnsi="宋体"/>
          <w:color w:val="000000"/>
          <w:sz w:val="24"/>
          <w:highlight w:val="none"/>
        </w:rPr>
        <w:t>．我方已详细审核全部招标文件，包括答疑纪要及有关附件。</w:t>
      </w:r>
    </w:p>
    <w:p>
      <w:pPr>
        <w:spacing w:line="360" w:lineRule="auto"/>
        <w:ind w:firstLine="480" w:firstLineChars="200"/>
        <w:rPr>
          <w:rFonts w:ascii="宋体"/>
          <w:color w:val="000000"/>
          <w:sz w:val="24"/>
          <w:highlight w:val="none"/>
        </w:rPr>
      </w:pPr>
      <w:r>
        <w:rPr>
          <w:rFonts w:ascii="宋体" w:hAnsi="宋体"/>
          <w:color w:val="000000"/>
          <w:sz w:val="24"/>
          <w:highlight w:val="none"/>
        </w:rPr>
        <w:t>3</w:t>
      </w:r>
      <w:r>
        <w:rPr>
          <w:rFonts w:hint="eastAsia" w:ascii="宋体" w:hAnsi="宋体"/>
          <w:color w:val="000000"/>
          <w:sz w:val="24"/>
          <w:highlight w:val="none"/>
        </w:rPr>
        <w:t>．我方承诺在投标有效期内不修改、撤销投标文件。</w:t>
      </w:r>
    </w:p>
    <w:p>
      <w:pPr>
        <w:spacing w:line="360" w:lineRule="auto"/>
        <w:ind w:firstLine="480" w:firstLineChars="200"/>
        <w:rPr>
          <w:rFonts w:ascii="宋体"/>
          <w:color w:val="000000"/>
          <w:sz w:val="24"/>
          <w:highlight w:val="none"/>
        </w:rPr>
      </w:pPr>
      <w:r>
        <w:rPr>
          <w:rFonts w:hint="eastAsia" w:ascii="宋体" w:hAnsi="宋体"/>
          <w:color w:val="000000"/>
          <w:sz w:val="24"/>
          <w:highlight w:val="none"/>
          <w:lang w:val="en-US" w:eastAsia="zh-CN"/>
        </w:rPr>
        <w:t>4</w:t>
      </w:r>
      <w:r>
        <w:rPr>
          <w:rFonts w:hint="eastAsia" w:ascii="宋体" w:hAnsi="宋体"/>
          <w:color w:val="000000"/>
          <w:sz w:val="24"/>
          <w:highlight w:val="none"/>
        </w:rPr>
        <w:t>．如我方中标：</w:t>
      </w:r>
    </w:p>
    <w:p>
      <w:pPr>
        <w:spacing w:line="360" w:lineRule="auto"/>
        <w:ind w:firstLine="480" w:firstLineChars="200"/>
        <w:rPr>
          <w:rFonts w:ascii="宋体"/>
          <w:color w:val="000000"/>
          <w:sz w:val="24"/>
          <w:highlight w:val="none"/>
        </w:rPr>
      </w:pPr>
      <w:r>
        <w:rPr>
          <w:rFonts w:hint="eastAsia" w:ascii="宋体" w:hAnsi="宋体"/>
          <w:color w:val="000000"/>
          <w:sz w:val="24"/>
          <w:highlight w:val="none"/>
        </w:rPr>
        <w:t>（</w:t>
      </w:r>
      <w:r>
        <w:rPr>
          <w:rFonts w:ascii="宋体" w:hAnsi="宋体"/>
          <w:color w:val="000000"/>
          <w:sz w:val="24"/>
          <w:highlight w:val="none"/>
        </w:rPr>
        <w:t>l</w:t>
      </w:r>
      <w:r>
        <w:rPr>
          <w:rFonts w:hint="eastAsia" w:ascii="宋体" w:hAnsi="宋体"/>
          <w:color w:val="000000"/>
          <w:sz w:val="24"/>
          <w:highlight w:val="none"/>
        </w:rPr>
        <w:t>）我方承诺在收到中标通知书后，在中标通知书规定的期限内与你方签订合同。</w:t>
      </w:r>
    </w:p>
    <w:p>
      <w:pPr>
        <w:spacing w:line="360" w:lineRule="auto"/>
        <w:ind w:firstLine="480" w:firstLineChars="200"/>
        <w:rPr>
          <w:rFonts w:ascii="宋体"/>
          <w:color w:val="000000"/>
          <w:sz w:val="24"/>
          <w:highlight w:val="none"/>
        </w:rPr>
      </w:pPr>
      <w:r>
        <w:rPr>
          <w:rFonts w:hint="eastAsia" w:ascii="宋体" w:hAnsi="宋体"/>
          <w:color w:val="000000"/>
          <w:sz w:val="24"/>
          <w:highlight w:val="none"/>
        </w:rPr>
        <w:t>（</w:t>
      </w:r>
      <w:r>
        <w:rPr>
          <w:rFonts w:hint="eastAsia" w:ascii="宋体" w:hAnsi="宋体"/>
          <w:color w:val="000000"/>
          <w:sz w:val="24"/>
          <w:highlight w:val="none"/>
          <w:lang w:val="en-US" w:eastAsia="zh-CN"/>
        </w:rPr>
        <w:t>2</w:t>
      </w:r>
      <w:r>
        <w:rPr>
          <w:rFonts w:hint="eastAsia" w:ascii="宋体" w:hAnsi="宋体"/>
          <w:color w:val="000000"/>
          <w:sz w:val="24"/>
          <w:highlight w:val="none"/>
        </w:rPr>
        <w:t>）我方承诺在合同约定的期限内完成所有工作。</w:t>
      </w:r>
    </w:p>
    <w:p>
      <w:pPr>
        <w:spacing w:line="360" w:lineRule="auto"/>
        <w:ind w:firstLine="480" w:firstLineChars="200"/>
        <w:rPr>
          <w:rFonts w:ascii="宋体"/>
          <w:color w:val="000000"/>
          <w:sz w:val="24"/>
          <w:highlight w:val="none"/>
        </w:rPr>
      </w:pPr>
      <w:r>
        <w:rPr>
          <w:rFonts w:hint="eastAsia" w:ascii="宋体" w:hAnsi="宋体"/>
          <w:color w:val="000000"/>
          <w:sz w:val="24"/>
          <w:highlight w:val="none"/>
        </w:rPr>
        <w:t>（</w:t>
      </w:r>
      <w:r>
        <w:rPr>
          <w:rFonts w:hint="eastAsia" w:ascii="宋体" w:hAnsi="宋体"/>
          <w:color w:val="000000"/>
          <w:sz w:val="24"/>
          <w:highlight w:val="none"/>
          <w:lang w:val="en-US" w:eastAsia="zh-CN"/>
        </w:rPr>
        <w:t>3</w:t>
      </w:r>
      <w:r>
        <w:rPr>
          <w:rFonts w:hint="eastAsia" w:ascii="宋体" w:hAnsi="宋体"/>
          <w:color w:val="000000"/>
          <w:sz w:val="24"/>
          <w:highlight w:val="none"/>
        </w:rPr>
        <w:t>）我方承诺在本项目实施过程中，以中标单价和实际工作量为合同结算的依据。</w:t>
      </w:r>
    </w:p>
    <w:p>
      <w:pPr>
        <w:spacing w:line="360" w:lineRule="auto"/>
        <w:ind w:firstLine="480" w:firstLineChars="200"/>
        <w:rPr>
          <w:rFonts w:ascii="宋体"/>
          <w:color w:val="000000"/>
          <w:sz w:val="24"/>
          <w:highlight w:val="none"/>
        </w:rPr>
      </w:pPr>
      <w:r>
        <w:rPr>
          <w:rFonts w:hint="eastAsia" w:ascii="宋体" w:hAnsi="宋体"/>
          <w:color w:val="000000"/>
          <w:sz w:val="24"/>
          <w:highlight w:val="none"/>
          <w:lang w:val="en-US" w:eastAsia="zh-CN"/>
        </w:rPr>
        <w:t>5</w:t>
      </w:r>
      <w:r>
        <w:rPr>
          <w:rFonts w:hint="eastAsia" w:ascii="宋体" w:hAnsi="宋体"/>
          <w:color w:val="000000"/>
          <w:sz w:val="24"/>
          <w:highlight w:val="none"/>
        </w:rPr>
        <w:t>．我方在此声明，所递交的投标文件及有关资料内容完整、真实和准确。</w:t>
      </w:r>
    </w:p>
    <w:p>
      <w:pPr>
        <w:spacing w:line="360" w:lineRule="auto"/>
        <w:ind w:firstLine="480" w:firstLineChars="200"/>
        <w:rPr>
          <w:rFonts w:ascii="宋体"/>
          <w:color w:val="000000"/>
          <w:sz w:val="24"/>
          <w:highlight w:val="none"/>
        </w:rPr>
      </w:pPr>
      <w:r>
        <w:rPr>
          <w:rFonts w:hint="eastAsia" w:ascii="宋体" w:hAnsi="宋体"/>
          <w:color w:val="000000"/>
          <w:sz w:val="24"/>
          <w:highlight w:val="none"/>
          <w:lang w:val="en-US" w:eastAsia="zh-CN"/>
        </w:rPr>
        <w:t>6</w:t>
      </w:r>
      <w:r>
        <w:rPr>
          <w:rFonts w:hint="eastAsia" w:ascii="宋体" w:hAnsi="宋体"/>
          <w:color w:val="000000"/>
          <w:sz w:val="24"/>
          <w:highlight w:val="none"/>
        </w:rPr>
        <w:t>．我方的投标文件在开标大会之日起计算有效期为</w:t>
      </w:r>
      <w:r>
        <w:rPr>
          <w:rFonts w:ascii="宋体" w:hAnsi="宋体"/>
          <w:color w:val="000000"/>
          <w:sz w:val="24"/>
          <w:highlight w:val="none"/>
        </w:rPr>
        <w:t xml:space="preserve"> 90</w:t>
      </w:r>
      <w:r>
        <w:rPr>
          <w:rFonts w:hint="eastAsia" w:ascii="宋体" w:hAnsi="宋体"/>
          <w:color w:val="000000"/>
          <w:sz w:val="24"/>
          <w:highlight w:val="none"/>
        </w:rPr>
        <w:t>天。</w:t>
      </w:r>
    </w:p>
    <w:p>
      <w:pPr>
        <w:spacing w:line="360" w:lineRule="auto"/>
        <w:ind w:firstLine="480" w:firstLineChars="200"/>
        <w:rPr>
          <w:rFonts w:ascii="宋体"/>
          <w:color w:val="000000"/>
          <w:sz w:val="24"/>
          <w:highlight w:val="none"/>
        </w:rPr>
      </w:pPr>
      <w:r>
        <w:rPr>
          <w:rFonts w:hint="eastAsia" w:ascii="宋体" w:hAnsi="宋体"/>
          <w:color w:val="000000"/>
          <w:sz w:val="24"/>
          <w:highlight w:val="none"/>
          <w:lang w:val="en-US" w:eastAsia="zh-CN"/>
        </w:rPr>
        <w:t>7</w:t>
      </w:r>
      <w:r>
        <w:rPr>
          <w:rFonts w:hint="eastAsia" w:ascii="宋体" w:hAnsi="宋体"/>
          <w:color w:val="000000"/>
          <w:sz w:val="24"/>
          <w:highlight w:val="none"/>
        </w:rPr>
        <w:t>．</w:t>
      </w:r>
      <w:r>
        <w:rPr>
          <w:rFonts w:ascii="宋体" w:hAnsi="宋体"/>
          <w:color w:val="000000"/>
          <w:sz w:val="24"/>
          <w:highlight w:val="none"/>
        </w:rPr>
        <w:t xml:space="preserve"> </w:t>
      </w:r>
      <w:r>
        <w:rPr>
          <w:rFonts w:ascii="宋体" w:hAnsi="宋体"/>
          <w:color w:val="000000"/>
          <w:sz w:val="24"/>
          <w:highlight w:val="none"/>
          <w:u w:val="single"/>
        </w:rPr>
        <w:t xml:space="preserve">                     </w:t>
      </w:r>
      <w:r>
        <w:rPr>
          <w:rFonts w:hint="eastAsia" w:ascii="宋体" w:hAnsi="宋体"/>
          <w:color w:val="000000"/>
          <w:sz w:val="24"/>
          <w:highlight w:val="none"/>
        </w:rPr>
        <w:t>（其他补充说明）。</w:t>
      </w:r>
    </w:p>
    <w:p>
      <w:pPr>
        <w:pStyle w:val="5"/>
        <w:spacing w:line="360" w:lineRule="auto"/>
        <w:ind w:firstLine="480"/>
        <w:jc w:val="left"/>
        <w:rPr>
          <w:rFonts w:ascii="宋体"/>
          <w:color w:val="000000"/>
          <w:sz w:val="24"/>
          <w:highlight w:val="none"/>
        </w:rPr>
      </w:pPr>
    </w:p>
    <w:p>
      <w:pPr>
        <w:spacing w:line="360" w:lineRule="auto"/>
        <w:ind w:firstLine="2160" w:firstLineChars="900"/>
        <w:rPr>
          <w:rFonts w:ascii="宋体"/>
          <w:color w:val="000000"/>
          <w:sz w:val="24"/>
          <w:highlight w:val="none"/>
        </w:rPr>
      </w:pPr>
      <w:r>
        <w:rPr>
          <w:rFonts w:hint="eastAsia" w:ascii="宋体" w:hAnsi="宋体"/>
          <w:color w:val="000000"/>
          <w:sz w:val="24"/>
          <w:highlight w:val="none"/>
        </w:rPr>
        <w:t>地址：</w:t>
      </w:r>
      <w:r>
        <w:rPr>
          <w:rFonts w:ascii="宋体" w:hAnsi="宋体"/>
          <w:color w:val="000000"/>
          <w:sz w:val="24"/>
          <w:highlight w:val="none"/>
          <w:u w:val="single"/>
        </w:rPr>
        <w:t xml:space="preserve">              </w:t>
      </w:r>
      <w:r>
        <w:rPr>
          <w:rFonts w:ascii="宋体" w:hAnsi="宋体"/>
          <w:color w:val="000000"/>
          <w:sz w:val="24"/>
          <w:highlight w:val="none"/>
        </w:rPr>
        <w:t xml:space="preserve">          </w:t>
      </w:r>
      <w:r>
        <w:rPr>
          <w:rFonts w:hint="eastAsia" w:ascii="宋体" w:hAnsi="宋体"/>
          <w:color w:val="000000"/>
          <w:sz w:val="24"/>
          <w:highlight w:val="none"/>
        </w:rPr>
        <w:t>邮编</w:t>
      </w:r>
      <w:r>
        <w:rPr>
          <w:rFonts w:ascii="宋体" w:hAnsi="宋体"/>
          <w:color w:val="000000"/>
          <w:sz w:val="24"/>
          <w:highlight w:val="none"/>
        </w:rPr>
        <w:t xml:space="preserve"> </w:t>
      </w:r>
      <w:r>
        <w:rPr>
          <w:rFonts w:hint="eastAsia" w:ascii="宋体" w:hAnsi="宋体"/>
          <w:color w:val="000000"/>
          <w:sz w:val="24"/>
          <w:highlight w:val="none"/>
        </w:rPr>
        <w:t>：</w:t>
      </w:r>
      <w:r>
        <w:rPr>
          <w:rFonts w:ascii="宋体" w:hAnsi="宋体"/>
          <w:color w:val="000000"/>
          <w:sz w:val="24"/>
          <w:highlight w:val="none"/>
        </w:rPr>
        <w:t xml:space="preserve"> </w:t>
      </w:r>
      <w:r>
        <w:rPr>
          <w:rFonts w:ascii="宋体" w:hAnsi="宋体"/>
          <w:color w:val="000000"/>
          <w:sz w:val="24"/>
          <w:highlight w:val="none"/>
          <w:u w:val="single"/>
        </w:rPr>
        <w:t xml:space="preserve">              </w:t>
      </w:r>
      <w:r>
        <w:rPr>
          <w:rFonts w:ascii="宋体" w:hAnsi="宋体"/>
          <w:color w:val="000000"/>
          <w:sz w:val="24"/>
          <w:highlight w:val="none"/>
        </w:rPr>
        <w:t xml:space="preserve"> </w:t>
      </w:r>
    </w:p>
    <w:p>
      <w:pPr>
        <w:spacing w:line="360" w:lineRule="auto"/>
        <w:ind w:firstLine="2160" w:firstLineChars="900"/>
        <w:rPr>
          <w:rFonts w:ascii="宋体"/>
          <w:color w:val="000000"/>
          <w:sz w:val="24"/>
          <w:highlight w:val="none"/>
        </w:rPr>
      </w:pPr>
      <w:r>
        <w:rPr>
          <w:rFonts w:hint="eastAsia" w:ascii="宋体" w:hAnsi="宋体"/>
          <w:color w:val="000000"/>
          <w:sz w:val="24"/>
          <w:highlight w:val="none"/>
        </w:rPr>
        <w:t>电话：</w:t>
      </w:r>
      <w:r>
        <w:rPr>
          <w:rFonts w:ascii="宋体" w:hAnsi="宋体"/>
          <w:color w:val="000000"/>
          <w:sz w:val="24"/>
          <w:highlight w:val="none"/>
          <w:u w:val="single"/>
        </w:rPr>
        <w:t xml:space="preserve">              </w:t>
      </w:r>
      <w:r>
        <w:rPr>
          <w:rFonts w:ascii="宋体" w:hAnsi="宋体"/>
          <w:color w:val="000000"/>
          <w:sz w:val="24"/>
          <w:highlight w:val="none"/>
        </w:rPr>
        <w:t xml:space="preserve">          </w:t>
      </w:r>
      <w:r>
        <w:rPr>
          <w:rFonts w:hint="eastAsia" w:ascii="宋体" w:hAnsi="宋体"/>
          <w:color w:val="000000"/>
          <w:sz w:val="24"/>
          <w:highlight w:val="none"/>
        </w:rPr>
        <w:t>传真：</w:t>
      </w:r>
      <w:r>
        <w:rPr>
          <w:rFonts w:ascii="宋体" w:hAnsi="宋体"/>
          <w:color w:val="000000"/>
          <w:sz w:val="24"/>
          <w:highlight w:val="none"/>
          <w:u w:val="single"/>
        </w:rPr>
        <w:t xml:space="preserve">                </w:t>
      </w:r>
    </w:p>
    <w:p>
      <w:pPr>
        <w:spacing w:line="360" w:lineRule="auto"/>
        <w:ind w:firstLine="2160" w:firstLineChars="900"/>
        <w:rPr>
          <w:rFonts w:ascii="宋体"/>
          <w:color w:val="000000"/>
          <w:sz w:val="24"/>
          <w:highlight w:val="none"/>
        </w:rPr>
      </w:pPr>
      <w:r>
        <w:rPr>
          <w:rFonts w:hint="eastAsia" w:ascii="宋体" w:hAnsi="宋体"/>
          <w:color w:val="000000"/>
          <w:sz w:val="24"/>
          <w:highlight w:val="none"/>
        </w:rPr>
        <w:t>供应商全称：</w:t>
      </w:r>
      <w:r>
        <w:rPr>
          <w:rFonts w:ascii="宋体" w:hAnsi="宋体"/>
          <w:color w:val="000000"/>
          <w:sz w:val="24"/>
          <w:highlight w:val="none"/>
          <w:u w:val="single"/>
        </w:rPr>
        <w:t xml:space="preserve">                            </w:t>
      </w:r>
      <w:r>
        <w:rPr>
          <w:rFonts w:hint="eastAsia" w:ascii="宋体" w:hAnsi="宋体"/>
          <w:color w:val="000000"/>
          <w:sz w:val="24"/>
          <w:highlight w:val="none"/>
          <w:u w:val="single"/>
        </w:rPr>
        <w:t>（</w:t>
      </w:r>
      <w:r>
        <w:rPr>
          <w:rFonts w:hint="eastAsia" w:ascii="宋体" w:hAnsi="宋体"/>
          <w:color w:val="000000"/>
          <w:sz w:val="24"/>
          <w:highlight w:val="none"/>
        </w:rPr>
        <w:t>公章</w:t>
      </w:r>
      <w:r>
        <w:rPr>
          <w:rFonts w:ascii="宋体" w:hAnsi="宋体"/>
          <w:color w:val="000000"/>
          <w:sz w:val="24"/>
          <w:highlight w:val="none"/>
        </w:rPr>
        <w:t xml:space="preserve">) </w:t>
      </w:r>
    </w:p>
    <w:p>
      <w:pPr>
        <w:spacing w:line="360" w:lineRule="auto"/>
        <w:ind w:firstLine="2160" w:firstLineChars="900"/>
        <w:rPr>
          <w:rFonts w:ascii="宋体"/>
          <w:color w:val="000000"/>
          <w:sz w:val="24"/>
          <w:highlight w:val="none"/>
        </w:rPr>
      </w:pPr>
      <w:r>
        <w:rPr>
          <w:rFonts w:hint="eastAsia" w:ascii="宋体" w:hAnsi="宋体"/>
          <w:color w:val="000000"/>
          <w:sz w:val="24"/>
          <w:highlight w:val="none"/>
        </w:rPr>
        <w:t>法定代表人或被授权人：</w:t>
      </w:r>
      <w:r>
        <w:rPr>
          <w:rFonts w:ascii="宋体" w:hAnsi="宋体"/>
          <w:color w:val="000000"/>
          <w:sz w:val="24"/>
          <w:highlight w:val="none"/>
          <w:u w:val="single"/>
        </w:rPr>
        <w:t xml:space="preserve">             </w:t>
      </w:r>
      <w:r>
        <w:rPr>
          <w:rFonts w:ascii="宋体" w:hAnsi="宋体"/>
          <w:color w:val="000000"/>
          <w:sz w:val="24"/>
          <w:highlight w:val="none"/>
        </w:rPr>
        <w:t>(</w:t>
      </w:r>
      <w:r>
        <w:rPr>
          <w:rFonts w:hint="eastAsia" w:ascii="宋体" w:hAnsi="宋体"/>
          <w:color w:val="000000"/>
          <w:sz w:val="24"/>
          <w:highlight w:val="none"/>
        </w:rPr>
        <w:t>签字或盖章</w:t>
      </w:r>
      <w:r>
        <w:rPr>
          <w:rFonts w:ascii="宋体" w:hAnsi="宋体"/>
          <w:color w:val="000000"/>
          <w:sz w:val="24"/>
          <w:highlight w:val="none"/>
        </w:rPr>
        <w:t>)</w:t>
      </w:r>
    </w:p>
    <w:p>
      <w:pPr>
        <w:tabs>
          <w:tab w:val="left" w:pos="630"/>
          <w:tab w:val="left" w:pos="1260"/>
        </w:tabs>
        <w:spacing w:line="360" w:lineRule="auto"/>
        <w:ind w:firstLine="2160" w:firstLineChars="900"/>
        <w:jc w:val="center"/>
        <w:outlineLvl w:val="0"/>
        <w:rPr>
          <w:rFonts w:ascii="宋体"/>
          <w:color w:val="000000"/>
          <w:sz w:val="24"/>
          <w:highlight w:val="none"/>
        </w:rPr>
      </w:pPr>
      <w:r>
        <w:rPr>
          <w:rFonts w:ascii="宋体" w:hAnsi="宋体"/>
          <w:color w:val="000000"/>
          <w:sz w:val="24"/>
          <w:highlight w:val="none"/>
        </w:rPr>
        <w:t xml:space="preserve">                </w:t>
      </w:r>
      <w:bookmarkStart w:id="286" w:name="_Toc773"/>
      <w:r>
        <w:rPr>
          <w:rFonts w:hint="eastAsia" w:ascii="宋体" w:hAnsi="宋体"/>
          <w:color w:val="000000"/>
          <w:sz w:val="24"/>
          <w:highlight w:val="none"/>
        </w:rPr>
        <w:t>日期：</w:t>
      </w:r>
      <w:r>
        <w:rPr>
          <w:rFonts w:ascii="宋体" w:hAnsi="宋体"/>
          <w:color w:val="000000"/>
          <w:sz w:val="24"/>
          <w:highlight w:val="none"/>
          <w:u w:val="single"/>
        </w:rPr>
        <w:t xml:space="preserve">          </w:t>
      </w:r>
      <w:r>
        <w:rPr>
          <w:rFonts w:hint="eastAsia" w:ascii="宋体" w:hAnsi="宋体"/>
          <w:color w:val="000000"/>
          <w:sz w:val="24"/>
          <w:highlight w:val="none"/>
        </w:rPr>
        <w:t>年</w:t>
      </w:r>
      <w:r>
        <w:rPr>
          <w:rFonts w:ascii="宋体" w:hAnsi="宋体"/>
          <w:color w:val="000000"/>
          <w:sz w:val="24"/>
          <w:highlight w:val="none"/>
          <w:u w:val="single"/>
        </w:rPr>
        <w:t xml:space="preserve">      </w:t>
      </w:r>
      <w:r>
        <w:rPr>
          <w:rFonts w:hint="eastAsia" w:ascii="宋体" w:hAnsi="宋体"/>
          <w:color w:val="000000"/>
          <w:sz w:val="24"/>
          <w:highlight w:val="none"/>
        </w:rPr>
        <w:t>月</w:t>
      </w:r>
      <w:r>
        <w:rPr>
          <w:rFonts w:ascii="宋体" w:hAnsi="宋体"/>
          <w:color w:val="000000"/>
          <w:sz w:val="24"/>
          <w:highlight w:val="none"/>
          <w:u w:val="single"/>
        </w:rPr>
        <w:t xml:space="preserve">       </w:t>
      </w:r>
      <w:r>
        <w:rPr>
          <w:rFonts w:hint="eastAsia" w:ascii="宋体" w:hAnsi="宋体"/>
          <w:color w:val="000000"/>
          <w:sz w:val="24"/>
          <w:highlight w:val="none"/>
        </w:rPr>
        <w:t>日</w:t>
      </w:r>
      <w:bookmarkEnd w:id="286"/>
    </w:p>
    <w:p>
      <w:pPr>
        <w:rPr>
          <w:rFonts w:ascii="宋体"/>
          <w:sz w:val="24"/>
          <w:highlight w:val="none"/>
        </w:rPr>
      </w:pPr>
      <w:r>
        <w:rPr>
          <w:rFonts w:ascii="宋体"/>
          <w:sz w:val="24"/>
          <w:highlight w:val="none"/>
        </w:rPr>
        <w:br w:type="page"/>
      </w:r>
    </w:p>
    <w:p>
      <w:pPr>
        <w:numPr>
          <w:ilvl w:val="0"/>
          <w:numId w:val="12"/>
        </w:numPr>
        <w:jc w:val="center"/>
        <w:outlineLvl w:val="0"/>
        <w:rPr>
          <w:rFonts w:hint="eastAsia" w:ascii="宋体" w:hAnsi="宋体"/>
          <w:b/>
          <w:sz w:val="32"/>
          <w:szCs w:val="32"/>
          <w:highlight w:val="none"/>
        </w:rPr>
      </w:pPr>
      <w:bookmarkStart w:id="287" w:name="_Toc9543"/>
      <w:r>
        <w:rPr>
          <w:rFonts w:hint="eastAsia" w:ascii="宋体" w:hAnsi="宋体"/>
          <w:b/>
          <w:sz w:val="32"/>
          <w:szCs w:val="32"/>
          <w:highlight w:val="none"/>
        </w:rPr>
        <w:t>开标一览表</w:t>
      </w:r>
      <w:bookmarkEnd w:id="287"/>
      <w:r>
        <w:rPr>
          <w:rFonts w:hint="eastAsia" w:ascii="宋体" w:hAnsi="宋体" w:eastAsia="宋体" w:cs="Times New Roman"/>
          <w:b/>
          <w:sz w:val="32"/>
          <w:szCs w:val="32"/>
          <w:highlight w:val="none"/>
          <w:lang w:val="en-US" w:eastAsia="zh-CN"/>
        </w:rPr>
        <w:t>（唱价</w:t>
      </w:r>
      <w:r>
        <w:rPr>
          <w:rFonts w:hint="eastAsia" w:ascii="宋体" w:hAnsi="宋体" w:cs="Times New Roman"/>
          <w:b/>
          <w:sz w:val="32"/>
          <w:szCs w:val="32"/>
          <w:highlight w:val="none"/>
          <w:lang w:val="en-US" w:eastAsia="zh-CN"/>
        </w:rPr>
        <w:t>报告</w:t>
      </w:r>
      <w:r>
        <w:rPr>
          <w:rFonts w:hint="eastAsia" w:ascii="宋体" w:hAnsi="宋体" w:eastAsia="宋体" w:cs="Times New Roman"/>
          <w:b/>
          <w:sz w:val="32"/>
          <w:szCs w:val="32"/>
          <w:highlight w:val="none"/>
          <w:lang w:val="en-US" w:eastAsia="zh-CN"/>
        </w:rPr>
        <w:t>）</w:t>
      </w:r>
    </w:p>
    <w:p>
      <w:pPr>
        <w:spacing w:line="360" w:lineRule="auto"/>
        <w:rPr>
          <w:rFonts w:hint="default" w:ascii="宋体" w:eastAsia="宋体"/>
          <w:b/>
          <w:sz w:val="24"/>
          <w:highlight w:val="none"/>
          <w:u w:val="single"/>
          <w:lang w:val="en-US" w:eastAsia="zh-CN"/>
        </w:rPr>
      </w:pPr>
      <w:r>
        <w:rPr>
          <w:rFonts w:hint="eastAsia" w:ascii="宋体" w:hAnsi="宋体"/>
          <w:b/>
          <w:sz w:val="24"/>
          <w:highlight w:val="none"/>
        </w:rPr>
        <w:t>项目名称：</w:t>
      </w:r>
      <w:r>
        <w:rPr>
          <w:rFonts w:hint="eastAsia" w:ascii="宋体" w:hAnsi="宋体"/>
          <w:b/>
          <w:kern w:val="0"/>
          <w:sz w:val="24"/>
          <w:highlight w:val="none"/>
          <w:lang w:val="en-US" w:eastAsia="zh-CN"/>
        </w:rPr>
        <w:t xml:space="preserve">                                                          </w:t>
      </w:r>
    </w:p>
    <w:p>
      <w:pPr>
        <w:rPr>
          <w:rFonts w:hint="eastAsia" w:ascii="宋体" w:eastAsia="宋体"/>
          <w:b/>
          <w:bCs/>
          <w:sz w:val="24"/>
          <w:highlight w:val="none"/>
          <w:lang w:val="en-US" w:eastAsia="zh-CN"/>
        </w:rPr>
      </w:pPr>
      <w:r>
        <w:rPr>
          <w:rFonts w:hint="eastAsia" w:ascii="宋体"/>
          <w:b/>
          <w:bCs/>
          <w:sz w:val="24"/>
          <w:highlight w:val="none"/>
          <w:lang w:val="en-US" w:eastAsia="zh-CN"/>
        </w:rPr>
        <w:t>项目编号：</w:t>
      </w:r>
    </w:p>
    <w:tbl>
      <w:tblPr>
        <w:tblStyle w:val="42"/>
        <w:tblW w:w="8790" w:type="dxa"/>
        <w:jc w:val="center"/>
        <w:tblLayout w:type="fixed"/>
        <w:tblCellMar>
          <w:top w:w="15" w:type="dxa"/>
          <w:left w:w="15" w:type="dxa"/>
          <w:bottom w:w="15" w:type="dxa"/>
          <w:right w:w="15" w:type="dxa"/>
        </w:tblCellMar>
      </w:tblPr>
      <w:tblGrid>
        <w:gridCol w:w="2055"/>
        <w:gridCol w:w="6735"/>
      </w:tblGrid>
      <w:tr>
        <w:tblPrEx>
          <w:tblCellMar>
            <w:top w:w="15" w:type="dxa"/>
            <w:left w:w="15" w:type="dxa"/>
            <w:bottom w:w="15" w:type="dxa"/>
            <w:right w:w="15" w:type="dxa"/>
          </w:tblCellMar>
        </w:tblPrEx>
        <w:trPr>
          <w:trHeight w:val="937" w:hRule="atLeast"/>
          <w:jc w:val="center"/>
        </w:trPr>
        <w:tc>
          <w:tcPr>
            <w:tcW w:w="20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kern w:val="2"/>
                <w:sz w:val="21"/>
                <w:szCs w:val="21"/>
                <w:highlight w:val="none"/>
                <w:lang w:val="en-US" w:eastAsia="zh-CN"/>
              </w:rPr>
              <w:t>包号及名称</w:t>
            </w:r>
          </w:p>
        </w:tc>
        <w:tc>
          <w:tcPr>
            <w:tcW w:w="6735" w:type="dxa"/>
            <w:tcBorders>
              <w:top w:val="single" w:color="000000" w:sz="4" w:space="0"/>
              <w:left w:val="single" w:color="000000" w:sz="4" w:space="0"/>
              <w:bottom w:val="single" w:color="000000" w:sz="4" w:space="0"/>
              <w:right w:val="single" w:color="000000" w:sz="4" w:space="0"/>
            </w:tcBorders>
            <w:vAlign w:val="center"/>
          </w:tcPr>
          <w:p>
            <w:pPr>
              <w:widowControl w:val="0"/>
              <w:jc w:val="left"/>
              <w:rPr>
                <w:rFonts w:hint="eastAsia" w:ascii="宋体" w:hAnsi="宋体" w:eastAsia="宋体" w:cs="宋体"/>
                <w:color w:val="000000"/>
                <w:kern w:val="2"/>
                <w:sz w:val="21"/>
                <w:szCs w:val="21"/>
                <w:highlight w:val="none"/>
              </w:rPr>
            </w:pPr>
            <w:r>
              <w:rPr>
                <w:rFonts w:hint="eastAsia" w:ascii="宋体" w:hAnsi="宋体" w:cs="宋体"/>
                <w:color w:val="000000"/>
                <w:kern w:val="2"/>
                <w:sz w:val="21"/>
                <w:szCs w:val="21"/>
                <w:highlight w:val="none"/>
                <w:lang w:eastAsia="zh-CN"/>
              </w:rPr>
              <w:t>第</w:t>
            </w:r>
            <w:r>
              <w:rPr>
                <w:rFonts w:hint="eastAsia" w:ascii="宋体" w:hAnsi="宋体" w:cs="宋体"/>
                <w:color w:val="000000"/>
                <w:kern w:val="2"/>
                <w:sz w:val="21"/>
                <w:szCs w:val="21"/>
                <w:highlight w:val="none"/>
                <w:lang w:val="en-US" w:eastAsia="zh-CN"/>
              </w:rPr>
              <w:t>3包：</w:t>
            </w:r>
            <w:r>
              <w:rPr>
                <w:rFonts w:hint="eastAsia" w:ascii="宋体" w:hAnsi="宋体" w:eastAsia="宋体" w:cs="宋体"/>
                <w:color w:val="000000"/>
                <w:kern w:val="2"/>
                <w:sz w:val="21"/>
                <w:szCs w:val="21"/>
                <w:highlight w:val="none"/>
              </w:rPr>
              <w:t>玉米增密度提单产行动综合示范（玉米机械播种）与小麦播种质量提升行动综合示范（机械深松）</w:t>
            </w:r>
          </w:p>
        </w:tc>
      </w:tr>
      <w:tr>
        <w:tblPrEx>
          <w:tblCellMar>
            <w:top w:w="15" w:type="dxa"/>
            <w:left w:w="15" w:type="dxa"/>
            <w:bottom w:w="15" w:type="dxa"/>
            <w:right w:w="15" w:type="dxa"/>
          </w:tblCellMar>
        </w:tblPrEx>
        <w:trPr>
          <w:trHeight w:val="937" w:hRule="atLeast"/>
          <w:jc w:val="center"/>
        </w:trPr>
        <w:tc>
          <w:tcPr>
            <w:tcW w:w="20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宋体" w:hAnsi="宋体" w:cs="宋体"/>
                <w:b/>
                <w:bCs/>
                <w:kern w:val="2"/>
                <w:sz w:val="21"/>
                <w:szCs w:val="21"/>
                <w:highlight w:val="none"/>
                <w:lang w:val="en-US" w:eastAsia="zh-CN"/>
              </w:rPr>
            </w:pPr>
            <w:r>
              <w:rPr>
                <w:rFonts w:hint="eastAsia" w:ascii="宋体" w:hAnsi="宋体" w:cs="宋体"/>
                <w:b/>
                <w:bCs/>
                <w:kern w:val="2"/>
                <w:sz w:val="21"/>
                <w:szCs w:val="21"/>
                <w:highlight w:val="none"/>
                <w:lang w:val="en-US" w:eastAsia="zh-CN"/>
              </w:rPr>
              <w:t>投标单价</w:t>
            </w:r>
          </w:p>
          <w:p>
            <w:pPr>
              <w:jc w:val="center"/>
              <w:textAlignment w:val="center"/>
              <w:rPr>
                <w:rFonts w:hint="eastAsia" w:ascii="宋体" w:hAnsi="宋体" w:cs="宋体"/>
                <w:b/>
                <w:bCs/>
                <w:kern w:val="2"/>
                <w:sz w:val="21"/>
                <w:szCs w:val="21"/>
                <w:highlight w:val="none"/>
                <w:lang w:val="en-US" w:eastAsia="zh-CN"/>
              </w:rPr>
            </w:pPr>
            <w:r>
              <w:rPr>
                <w:rFonts w:hint="eastAsia" w:ascii="宋体" w:hAnsi="宋体" w:cs="宋体"/>
                <w:b/>
                <w:bCs/>
                <w:kern w:val="2"/>
                <w:sz w:val="21"/>
                <w:szCs w:val="21"/>
                <w:highlight w:val="none"/>
                <w:lang w:val="en-US" w:eastAsia="zh-CN"/>
              </w:rPr>
              <w:t>（玉米机械播种）</w:t>
            </w:r>
          </w:p>
        </w:tc>
        <w:tc>
          <w:tcPr>
            <w:tcW w:w="6735" w:type="dxa"/>
            <w:tcBorders>
              <w:top w:val="single" w:color="000000" w:sz="4" w:space="0"/>
              <w:left w:val="single" w:color="000000" w:sz="4" w:space="0"/>
              <w:bottom w:val="single" w:color="000000" w:sz="4" w:space="0"/>
              <w:right w:val="single" w:color="000000" w:sz="4" w:space="0"/>
            </w:tcBorders>
            <w:vAlign w:val="center"/>
          </w:tcPr>
          <w:p>
            <w:pPr>
              <w:widowControl w:val="0"/>
              <w:jc w:val="left"/>
              <w:rPr>
                <w:rFonts w:hint="eastAsia" w:ascii="宋体" w:hAnsi="宋体" w:cs="宋体"/>
                <w:color w:val="000000"/>
                <w:kern w:val="2"/>
                <w:sz w:val="21"/>
                <w:szCs w:val="21"/>
                <w:highlight w:val="none"/>
                <w:lang w:eastAsia="zh-CN"/>
              </w:rPr>
            </w:pPr>
            <w:r>
              <w:rPr>
                <w:rFonts w:hint="eastAsia" w:ascii="宋体" w:hAnsi="宋体" w:eastAsia="宋体" w:cs="宋体"/>
                <w:b/>
                <w:bCs/>
                <w:color w:val="auto"/>
                <w:sz w:val="24"/>
                <w:highlight w:val="none"/>
              </w:rPr>
              <w:t>人民币（大写）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r>
              <w:rPr>
                <w:rFonts w:hint="eastAsia" w:ascii="宋体" w:hAnsi="宋体" w:cs="宋体"/>
                <w:b/>
                <w:bCs/>
                <w:color w:val="auto"/>
                <w:sz w:val="24"/>
                <w:highlight w:val="none"/>
                <w:lang w:val="en-US" w:eastAsia="zh-CN"/>
              </w:rPr>
              <w:t>/亩</w:t>
            </w:r>
          </w:p>
        </w:tc>
      </w:tr>
      <w:tr>
        <w:tblPrEx>
          <w:tblCellMar>
            <w:top w:w="15" w:type="dxa"/>
            <w:left w:w="15" w:type="dxa"/>
            <w:bottom w:w="15" w:type="dxa"/>
            <w:right w:w="15" w:type="dxa"/>
          </w:tblCellMar>
        </w:tblPrEx>
        <w:trPr>
          <w:trHeight w:val="937" w:hRule="atLeast"/>
          <w:jc w:val="center"/>
        </w:trPr>
        <w:tc>
          <w:tcPr>
            <w:tcW w:w="20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宋体" w:hAnsi="宋体" w:cs="宋体"/>
                <w:b/>
                <w:bCs/>
                <w:kern w:val="2"/>
                <w:sz w:val="21"/>
                <w:szCs w:val="21"/>
                <w:highlight w:val="none"/>
                <w:lang w:val="en-US" w:eastAsia="zh-CN"/>
              </w:rPr>
            </w:pPr>
            <w:r>
              <w:rPr>
                <w:rFonts w:hint="eastAsia" w:ascii="宋体" w:hAnsi="宋体" w:cs="宋体"/>
                <w:b/>
                <w:bCs/>
                <w:kern w:val="2"/>
                <w:sz w:val="21"/>
                <w:szCs w:val="21"/>
                <w:highlight w:val="none"/>
                <w:lang w:val="en-US" w:eastAsia="zh-CN"/>
              </w:rPr>
              <w:t>投标单价</w:t>
            </w:r>
          </w:p>
          <w:p>
            <w:pPr>
              <w:jc w:val="center"/>
              <w:textAlignment w:val="center"/>
              <w:rPr>
                <w:rFonts w:hint="eastAsia" w:ascii="宋体" w:hAnsi="宋体" w:cs="宋体"/>
                <w:b/>
                <w:bCs/>
                <w:kern w:val="2"/>
                <w:sz w:val="21"/>
                <w:szCs w:val="21"/>
                <w:highlight w:val="none"/>
                <w:lang w:val="en-US" w:eastAsia="zh-CN"/>
              </w:rPr>
            </w:pPr>
            <w:r>
              <w:rPr>
                <w:rFonts w:hint="eastAsia" w:ascii="宋体" w:hAnsi="宋体" w:cs="宋体"/>
                <w:b/>
                <w:bCs/>
                <w:kern w:val="2"/>
                <w:sz w:val="21"/>
                <w:szCs w:val="21"/>
                <w:highlight w:val="none"/>
                <w:lang w:val="en-US" w:eastAsia="zh-CN"/>
              </w:rPr>
              <w:t>（机械深松）</w:t>
            </w:r>
          </w:p>
        </w:tc>
        <w:tc>
          <w:tcPr>
            <w:tcW w:w="6735" w:type="dxa"/>
            <w:tcBorders>
              <w:top w:val="single" w:color="000000" w:sz="4" w:space="0"/>
              <w:left w:val="single" w:color="000000" w:sz="4" w:space="0"/>
              <w:bottom w:val="single" w:color="000000" w:sz="4" w:space="0"/>
              <w:right w:val="single" w:color="000000" w:sz="4" w:space="0"/>
            </w:tcBorders>
            <w:vAlign w:val="center"/>
          </w:tcPr>
          <w:p>
            <w:pPr>
              <w:widowControl w:val="0"/>
              <w:jc w:val="left"/>
              <w:rPr>
                <w:rFonts w:hint="eastAsia" w:ascii="宋体" w:hAnsi="宋体" w:eastAsia="宋体" w:cs="宋体"/>
                <w:color w:val="000000"/>
                <w:kern w:val="2"/>
                <w:sz w:val="21"/>
                <w:szCs w:val="21"/>
                <w:highlight w:val="none"/>
                <w:lang w:val="en-US" w:eastAsia="zh-CN"/>
              </w:rPr>
            </w:pPr>
            <w:r>
              <w:rPr>
                <w:rFonts w:hint="eastAsia" w:ascii="宋体" w:hAnsi="宋体" w:eastAsia="宋体" w:cs="宋体"/>
                <w:b/>
                <w:bCs/>
                <w:color w:val="auto"/>
                <w:sz w:val="24"/>
                <w:highlight w:val="none"/>
              </w:rPr>
              <w:t>人民币（大写）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r>
              <w:rPr>
                <w:rFonts w:hint="eastAsia" w:ascii="宋体" w:hAnsi="宋体" w:cs="宋体"/>
                <w:b/>
                <w:bCs/>
                <w:color w:val="auto"/>
                <w:sz w:val="24"/>
                <w:highlight w:val="none"/>
                <w:lang w:val="en-US" w:eastAsia="zh-CN"/>
              </w:rPr>
              <w:t>/亩</w:t>
            </w:r>
          </w:p>
        </w:tc>
      </w:tr>
      <w:tr>
        <w:tblPrEx>
          <w:tblCellMar>
            <w:top w:w="15" w:type="dxa"/>
            <w:left w:w="15" w:type="dxa"/>
            <w:bottom w:w="15" w:type="dxa"/>
            <w:right w:w="15" w:type="dxa"/>
          </w:tblCellMar>
        </w:tblPrEx>
        <w:trPr>
          <w:trHeight w:val="1016" w:hRule="atLeast"/>
          <w:jc w:val="center"/>
        </w:trPr>
        <w:tc>
          <w:tcPr>
            <w:tcW w:w="20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hint="eastAsia" w:ascii="宋体" w:hAnsi="宋体" w:eastAsia="宋体" w:cs="宋体"/>
                <w:kern w:val="2"/>
                <w:sz w:val="21"/>
                <w:szCs w:val="21"/>
                <w:highlight w:val="none"/>
                <w:lang w:val="en-US" w:eastAsia="zh-CN"/>
              </w:rPr>
            </w:pPr>
            <w:r>
              <w:rPr>
                <w:rFonts w:hint="eastAsia" w:ascii="宋体" w:hAnsi="宋体" w:cs="宋体"/>
                <w:b/>
                <w:bCs/>
                <w:kern w:val="2"/>
                <w:sz w:val="21"/>
                <w:szCs w:val="21"/>
                <w:highlight w:val="none"/>
                <w:lang w:val="en-US" w:eastAsia="zh-CN"/>
              </w:rPr>
              <w:t>投标总报价</w:t>
            </w:r>
          </w:p>
        </w:tc>
        <w:tc>
          <w:tcPr>
            <w:tcW w:w="6735" w:type="dxa"/>
            <w:tcBorders>
              <w:top w:val="single" w:color="000000" w:sz="4" w:space="0"/>
              <w:left w:val="single" w:color="000000" w:sz="4" w:space="0"/>
              <w:bottom w:val="single" w:color="000000" w:sz="4" w:space="0"/>
              <w:right w:val="single" w:color="000000" w:sz="4" w:space="0"/>
            </w:tcBorders>
            <w:vAlign w:val="center"/>
          </w:tcPr>
          <w:p>
            <w:pPr>
              <w:widowControl w:val="0"/>
              <w:jc w:val="both"/>
              <w:rPr>
                <w:rFonts w:hint="eastAsia" w:ascii="宋体" w:hAnsi="宋体" w:eastAsia="宋体" w:cs="宋体"/>
                <w:kern w:val="2"/>
                <w:sz w:val="21"/>
                <w:szCs w:val="21"/>
                <w:highlight w:val="none"/>
                <w:lang w:val="en-US" w:eastAsia="zh-CN"/>
              </w:rPr>
            </w:pPr>
            <w:r>
              <w:rPr>
                <w:rFonts w:hint="eastAsia" w:ascii="宋体" w:hAnsi="宋体" w:eastAsia="宋体" w:cs="宋体"/>
                <w:b/>
                <w:bCs/>
                <w:color w:val="auto"/>
                <w:sz w:val="24"/>
                <w:highlight w:val="none"/>
              </w:rPr>
              <w:t>人民币（大写）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tc>
      </w:tr>
      <w:tr>
        <w:tblPrEx>
          <w:tblCellMar>
            <w:top w:w="15" w:type="dxa"/>
            <w:left w:w="15" w:type="dxa"/>
            <w:bottom w:w="15" w:type="dxa"/>
            <w:right w:w="15" w:type="dxa"/>
          </w:tblCellMar>
        </w:tblPrEx>
        <w:trPr>
          <w:trHeight w:val="727" w:hRule="atLeast"/>
          <w:jc w:val="center"/>
        </w:trPr>
        <w:tc>
          <w:tcPr>
            <w:tcW w:w="2055" w:type="dxa"/>
            <w:tcBorders>
              <w:top w:val="single" w:color="000000" w:sz="4" w:space="0"/>
              <w:left w:val="single" w:color="000000" w:sz="4" w:space="0"/>
              <w:bottom w:val="single" w:color="000000" w:sz="4" w:space="0"/>
              <w:right w:val="single" w:color="000000" w:sz="4" w:space="0"/>
            </w:tcBorders>
            <w:vAlign w:val="center"/>
          </w:tcPr>
          <w:p>
            <w:pPr>
              <w:widowControl w:val="0"/>
              <w:ind w:right="143" w:rightChars="68" w:firstLine="103" w:firstLineChars="49"/>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服务标准</w:t>
            </w:r>
          </w:p>
        </w:tc>
        <w:tc>
          <w:tcPr>
            <w:tcW w:w="6735" w:type="dxa"/>
            <w:tcBorders>
              <w:top w:val="single" w:color="000000" w:sz="4" w:space="0"/>
              <w:left w:val="single" w:color="000000" w:sz="4" w:space="0"/>
              <w:bottom w:val="single" w:color="000000" w:sz="4" w:space="0"/>
              <w:right w:val="single" w:color="000000" w:sz="4" w:space="0"/>
            </w:tcBorders>
            <w:vAlign w:val="center"/>
          </w:tcPr>
          <w:p>
            <w:pPr>
              <w:widowControl w:val="0"/>
              <w:ind w:right="143" w:rightChars="68" w:firstLine="103" w:firstLineChars="49"/>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（响应/不响应）招标文件要求</w:t>
            </w:r>
          </w:p>
        </w:tc>
      </w:tr>
      <w:tr>
        <w:tblPrEx>
          <w:tblCellMar>
            <w:top w:w="15" w:type="dxa"/>
            <w:left w:w="15" w:type="dxa"/>
            <w:bottom w:w="15" w:type="dxa"/>
            <w:right w:w="15" w:type="dxa"/>
          </w:tblCellMar>
        </w:tblPrEx>
        <w:trPr>
          <w:trHeight w:val="887" w:hRule="atLeast"/>
          <w:jc w:val="center"/>
        </w:trPr>
        <w:tc>
          <w:tcPr>
            <w:tcW w:w="2055" w:type="dxa"/>
            <w:tcBorders>
              <w:top w:val="single" w:color="000000" w:sz="4" w:space="0"/>
              <w:left w:val="single" w:color="000000" w:sz="4" w:space="0"/>
              <w:bottom w:val="single" w:color="000000" w:sz="4" w:space="0"/>
              <w:right w:val="single" w:color="000000" w:sz="4" w:space="0"/>
            </w:tcBorders>
            <w:vAlign w:val="center"/>
          </w:tcPr>
          <w:p>
            <w:pPr>
              <w:widowControl w:val="0"/>
              <w:ind w:right="143" w:rightChars="68" w:firstLine="103" w:firstLineChars="49"/>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服务期限</w:t>
            </w:r>
          </w:p>
        </w:tc>
        <w:tc>
          <w:tcPr>
            <w:tcW w:w="6735" w:type="dxa"/>
            <w:tcBorders>
              <w:top w:val="single" w:color="000000" w:sz="4" w:space="0"/>
              <w:left w:val="single" w:color="000000" w:sz="4" w:space="0"/>
              <w:bottom w:val="single" w:color="000000" w:sz="4" w:space="0"/>
              <w:right w:val="single" w:color="000000" w:sz="4" w:space="0"/>
            </w:tcBorders>
            <w:vAlign w:val="center"/>
          </w:tcPr>
          <w:p>
            <w:pPr>
              <w:widowControl w:val="0"/>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rPr>
              <w:t xml:space="preserve"> </w:t>
            </w:r>
            <w:r>
              <w:rPr>
                <w:rFonts w:hint="eastAsia" w:ascii="宋体" w:hAnsi="宋体" w:eastAsia="宋体" w:cs="宋体"/>
                <w:b/>
                <w:sz w:val="21"/>
                <w:szCs w:val="21"/>
                <w:highlight w:val="none"/>
                <w:lang w:val="en-US" w:eastAsia="zh-CN"/>
              </w:rPr>
              <w:t xml:space="preserve">                                                               </w:t>
            </w:r>
          </w:p>
        </w:tc>
      </w:tr>
      <w:tr>
        <w:tblPrEx>
          <w:tblCellMar>
            <w:top w:w="15" w:type="dxa"/>
            <w:left w:w="15" w:type="dxa"/>
            <w:bottom w:w="15" w:type="dxa"/>
            <w:right w:w="15" w:type="dxa"/>
          </w:tblCellMar>
        </w:tblPrEx>
        <w:trPr>
          <w:trHeight w:val="797" w:hRule="atLeast"/>
          <w:jc w:val="center"/>
        </w:trPr>
        <w:tc>
          <w:tcPr>
            <w:tcW w:w="2055" w:type="dxa"/>
            <w:tcBorders>
              <w:top w:val="single" w:color="000000" w:sz="4" w:space="0"/>
              <w:left w:val="single" w:color="000000" w:sz="4" w:space="0"/>
              <w:bottom w:val="single" w:color="000000" w:sz="4" w:space="0"/>
              <w:right w:val="single" w:color="000000" w:sz="4" w:space="0"/>
            </w:tcBorders>
            <w:vAlign w:val="center"/>
          </w:tcPr>
          <w:p>
            <w:pPr>
              <w:widowControl w:val="0"/>
              <w:ind w:right="143" w:rightChars="68" w:firstLine="103" w:firstLineChars="49"/>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备注</w:t>
            </w:r>
          </w:p>
        </w:tc>
        <w:tc>
          <w:tcPr>
            <w:tcW w:w="6735" w:type="dxa"/>
            <w:tcBorders>
              <w:top w:val="single" w:color="000000" w:sz="4" w:space="0"/>
              <w:left w:val="single" w:color="000000" w:sz="4" w:space="0"/>
              <w:bottom w:val="single" w:color="000000" w:sz="4" w:space="0"/>
              <w:right w:val="single" w:color="000000" w:sz="4" w:space="0"/>
            </w:tcBorders>
            <w:vAlign w:val="center"/>
          </w:tcPr>
          <w:p>
            <w:pPr>
              <w:widowControl w:val="0"/>
              <w:rPr>
                <w:rFonts w:hint="eastAsia" w:ascii="宋体" w:hAnsi="宋体" w:eastAsia="宋体" w:cs="宋体"/>
                <w:b/>
                <w:sz w:val="21"/>
                <w:szCs w:val="21"/>
                <w:highlight w:val="none"/>
              </w:rPr>
            </w:pPr>
          </w:p>
        </w:tc>
      </w:tr>
    </w:tbl>
    <w:p>
      <w:pPr>
        <w:rPr>
          <w:rFonts w:ascii="宋体"/>
          <w:sz w:val="24"/>
          <w:highlight w:val="none"/>
        </w:rPr>
      </w:pPr>
    </w:p>
    <w:p>
      <w:pPr>
        <w:ind w:firstLine="361" w:firstLineChars="200"/>
        <w:rPr>
          <w:rFonts w:hint="eastAsia" w:ascii="宋体" w:eastAsia="宋体"/>
          <w:b/>
          <w:bCs/>
          <w:sz w:val="18"/>
          <w:szCs w:val="18"/>
          <w:highlight w:val="none"/>
          <w:lang w:eastAsia="zh-CN"/>
        </w:rPr>
      </w:pPr>
      <w:r>
        <w:rPr>
          <w:rFonts w:hint="eastAsia" w:ascii="宋体"/>
          <w:b/>
          <w:bCs/>
          <w:sz w:val="18"/>
          <w:szCs w:val="18"/>
          <w:highlight w:val="none"/>
          <w:lang w:eastAsia="zh-CN"/>
        </w:rPr>
        <w:t>备注：1.投标总报价为各个投标内容单价乘以数量的总计。投标总报价作为评审依据，不作为结算依据。实际数量按进行工作的亩数据实结算。</w:t>
      </w:r>
    </w:p>
    <w:p>
      <w:pPr>
        <w:spacing w:line="480" w:lineRule="auto"/>
        <w:ind w:firstLine="3600" w:firstLineChars="1500"/>
        <w:rPr>
          <w:rFonts w:hint="eastAsia" w:ascii="宋体" w:hAnsi="宋体"/>
          <w:sz w:val="24"/>
          <w:highlight w:val="none"/>
        </w:rPr>
      </w:pPr>
    </w:p>
    <w:p>
      <w:pPr>
        <w:spacing w:line="480" w:lineRule="auto"/>
        <w:ind w:firstLine="3600" w:firstLineChars="1500"/>
        <w:rPr>
          <w:rFonts w:ascii="宋体"/>
          <w:sz w:val="24"/>
          <w:highlight w:val="none"/>
        </w:rPr>
      </w:pPr>
      <w:r>
        <w:rPr>
          <w:rFonts w:hint="eastAsia" w:ascii="宋体" w:hAnsi="宋体"/>
          <w:sz w:val="24"/>
          <w:highlight w:val="none"/>
        </w:rPr>
        <w:t>投标单位</w:t>
      </w:r>
      <w:r>
        <w:rPr>
          <w:rFonts w:hint="eastAsia" w:ascii="宋体" w:hAnsi="宋体"/>
          <w:sz w:val="24"/>
          <w:highlight w:val="none"/>
          <w:lang w:val="en-US" w:eastAsia="zh-CN"/>
        </w:rPr>
        <w:t>名称</w:t>
      </w:r>
      <w:r>
        <w:rPr>
          <w:rFonts w:hint="eastAsia" w:ascii="宋体" w:hAnsi="宋体"/>
          <w:sz w:val="24"/>
          <w:highlight w:val="none"/>
        </w:rPr>
        <w:t>：</w:t>
      </w:r>
      <w:r>
        <w:rPr>
          <w:rFonts w:ascii="宋体" w:hAnsi="宋体"/>
          <w:sz w:val="24"/>
          <w:highlight w:val="none"/>
          <w:u w:val="single"/>
        </w:rPr>
        <w:t xml:space="preserve">                   </w:t>
      </w:r>
      <w:r>
        <w:rPr>
          <w:rFonts w:hint="eastAsia" w:ascii="宋体" w:hAnsi="宋体"/>
          <w:sz w:val="24"/>
          <w:highlight w:val="none"/>
        </w:rPr>
        <w:t>（公章）</w:t>
      </w:r>
    </w:p>
    <w:p>
      <w:pPr>
        <w:spacing w:line="480" w:lineRule="auto"/>
        <w:ind w:firstLine="3600" w:firstLineChars="1500"/>
        <w:rPr>
          <w:rFonts w:ascii="宋体"/>
          <w:sz w:val="24"/>
          <w:highlight w:val="none"/>
        </w:rPr>
      </w:pPr>
      <w:r>
        <w:rPr>
          <w:rFonts w:hint="eastAsia" w:ascii="宋体" w:hAnsi="宋体"/>
          <w:sz w:val="24"/>
          <w:highlight w:val="none"/>
        </w:rPr>
        <w:t>法定代表人或被授权人：</w:t>
      </w:r>
      <w:r>
        <w:rPr>
          <w:rFonts w:ascii="宋体" w:hAnsi="宋体"/>
          <w:sz w:val="24"/>
          <w:highlight w:val="none"/>
          <w:u w:val="single"/>
        </w:rPr>
        <w:t xml:space="preserve">           </w:t>
      </w:r>
      <w:r>
        <w:rPr>
          <w:rFonts w:hint="eastAsia" w:ascii="宋体" w:hAnsi="宋体"/>
          <w:sz w:val="24"/>
          <w:highlight w:val="none"/>
        </w:rPr>
        <w:t>（</w:t>
      </w:r>
      <w:r>
        <w:rPr>
          <w:rFonts w:hint="eastAsia" w:ascii="宋体" w:hAnsi="宋体"/>
          <w:color w:val="000000"/>
          <w:sz w:val="24"/>
          <w:highlight w:val="none"/>
        </w:rPr>
        <w:t>签字或盖章</w:t>
      </w:r>
      <w:r>
        <w:rPr>
          <w:rFonts w:hint="eastAsia" w:ascii="宋体" w:hAnsi="宋体"/>
          <w:sz w:val="24"/>
          <w:highlight w:val="none"/>
        </w:rPr>
        <w:t>）</w:t>
      </w:r>
    </w:p>
    <w:p>
      <w:pPr>
        <w:spacing w:line="480" w:lineRule="auto"/>
        <w:ind w:firstLine="6000" w:firstLineChars="2500"/>
        <w:rPr>
          <w:rFonts w:ascii="宋体"/>
          <w:sz w:val="24"/>
          <w:highlight w:val="none"/>
        </w:rPr>
      </w:pPr>
    </w:p>
    <w:p>
      <w:pPr>
        <w:spacing w:line="480" w:lineRule="auto"/>
        <w:ind w:firstLine="6000" w:firstLineChars="2500"/>
        <w:rPr>
          <w:rFonts w:ascii="宋体"/>
          <w:sz w:val="24"/>
          <w:highlight w:val="none"/>
        </w:rPr>
      </w:pPr>
      <w:r>
        <w:rPr>
          <w:rFonts w:hint="eastAsia" w:ascii="宋体" w:hAnsi="宋体"/>
          <w:sz w:val="24"/>
          <w:highlight w:val="none"/>
        </w:rPr>
        <w:t>年</w:t>
      </w:r>
      <w:r>
        <w:rPr>
          <w:rFonts w:ascii="宋体" w:hAnsi="宋体"/>
          <w:sz w:val="24"/>
          <w:highlight w:val="none"/>
        </w:rPr>
        <w:t xml:space="preserve">   </w:t>
      </w:r>
      <w:r>
        <w:rPr>
          <w:rFonts w:hint="eastAsia" w:ascii="宋体" w:hAnsi="宋体"/>
          <w:sz w:val="24"/>
          <w:highlight w:val="none"/>
        </w:rPr>
        <w:t>月</w:t>
      </w:r>
      <w:r>
        <w:rPr>
          <w:rFonts w:ascii="宋体" w:hAnsi="宋体"/>
          <w:sz w:val="24"/>
          <w:highlight w:val="none"/>
        </w:rPr>
        <w:t xml:space="preserve">   </w:t>
      </w:r>
      <w:r>
        <w:rPr>
          <w:rFonts w:hint="eastAsia" w:ascii="宋体" w:hAnsi="宋体"/>
          <w:sz w:val="24"/>
          <w:highlight w:val="none"/>
        </w:rPr>
        <w:t>日</w:t>
      </w:r>
    </w:p>
    <w:p>
      <w:pPr>
        <w:jc w:val="center"/>
        <w:rPr>
          <w:rFonts w:ascii="宋体"/>
          <w:b/>
          <w:sz w:val="32"/>
          <w:szCs w:val="32"/>
          <w:highlight w:val="none"/>
        </w:rPr>
      </w:pPr>
      <w:bookmarkStart w:id="288" w:name="_Toc25034"/>
      <w:r>
        <w:rPr>
          <w:rFonts w:hint="eastAsia" w:ascii="宋体" w:hAnsi="宋体"/>
          <w:b/>
          <w:sz w:val="32"/>
          <w:szCs w:val="32"/>
          <w:highlight w:val="none"/>
        </w:rPr>
        <w:br w:type="page"/>
      </w:r>
      <w:r>
        <w:rPr>
          <w:rFonts w:hint="eastAsia" w:ascii="宋体" w:hAnsi="宋体"/>
          <w:b/>
          <w:sz w:val="32"/>
          <w:szCs w:val="32"/>
          <w:highlight w:val="none"/>
        </w:rPr>
        <w:t>三</w:t>
      </w:r>
      <w:r>
        <w:rPr>
          <w:rFonts w:hint="eastAsia" w:ascii="宋体" w:hAnsi="宋体"/>
          <w:b/>
          <w:sz w:val="32"/>
          <w:szCs w:val="32"/>
          <w:highlight w:val="none"/>
          <w:lang w:eastAsia="zh-CN"/>
        </w:rPr>
        <w:t>、</w:t>
      </w:r>
      <w:r>
        <w:rPr>
          <w:rFonts w:hint="eastAsia" w:ascii="宋体" w:hAnsi="宋体"/>
          <w:b/>
          <w:sz w:val="32"/>
          <w:szCs w:val="32"/>
          <w:highlight w:val="none"/>
        </w:rPr>
        <w:t>法定代表人授权书</w:t>
      </w:r>
      <w:bookmarkEnd w:id="288"/>
    </w:p>
    <w:p>
      <w:pPr>
        <w:spacing w:line="360" w:lineRule="auto"/>
        <w:rPr>
          <w:rFonts w:ascii="宋体"/>
          <w:sz w:val="24"/>
          <w:highlight w:val="none"/>
        </w:rPr>
      </w:pPr>
    </w:p>
    <w:p>
      <w:pPr>
        <w:pStyle w:val="17"/>
        <w:rPr>
          <w:highlight w:val="none"/>
        </w:rPr>
      </w:pPr>
    </w:p>
    <w:p>
      <w:pPr>
        <w:autoSpaceDE w:val="0"/>
        <w:autoSpaceDN w:val="0"/>
        <w:adjustRightInd w:val="0"/>
        <w:spacing w:line="360" w:lineRule="auto"/>
        <w:ind w:firstLine="480" w:firstLineChars="200"/>
        <w:jc w:val="left"/>
        <w:rPr>
          <w:rFonts w:ascii="宋体" w:hAnsi="宋体"/>
          <w:sz w:val="24"/>
          <w:highlight w:val="none"/>
          <w:lang w:val="zh-CN"/>
        </w:rPr>
      </w:pPr>
      <w:r>
        <w:rPr>
          <w:rFonts w:hint="eastAsia" w:ascii="宋体" w:hAnsi="宋体"/>
          <w:sz w:val="24"/>
          <w:highlight w:val="none"/>
          <w:lang w:val="zh-CN"/>
        </w:rPr>
        <w:t>本人</w:t>
      </w:r>
      <w:r>
        <w:rPr>
          <w:rFonts w:hint="eastAsia" w:ascii="宋体" w:hAnsi="宋体"/>
          <w:sz w:val="24"/>
          <w:highlight w:val="none"/>
          <w:u w:val="single"/>
          <w:lang w:val="zh-CN"/>
        </w:rPr>
        <w:t xml:space="preserve">      </w:t>
      </w:r>
      <w:r>
        <w:rPr>
          <w:rFonts w:hint="eastAsia" w:ascii="宋体" w:hAnsi="宋体"/>
          <w:sz w:val="24"/>
          <w:highlight w:val="none"/>
          <w:lang w:val="zh-CN"/>
        </w:rPr>
        <w:t>（姓名）系</w:t>
      </w:r>
      <w:r>
        <w:rPr>
          <w:rFonts w:hint="eastAsia" w:ascii="宋体" w:hAnsi="宋体"/>
          <w:sz w:val="24"/>
          <w:highlight w:val="none"/>
          <w:u w:val="single"/>
          <w:lang w:val="zh-CN"/>
        </w:rPr>
        <w:t xml:space="preserve">                    </w:t>
      </w:r>
      <w:r>
        <w:rPr>
          <w:rFonts w:hint="eastAsia" w:ascii="宋体" w:hAnsi="宋体"/>
          <w:sz w:val="24"/>
          <w:highlight w:val="none"/>
          <w:lang w:val="zh-CN"/>
        </w:rPr>
        <w:t>（供应商名称）的法定代表人（单位负责人），现委托</w:t>
      </w:r>
      <w:r>
        <w:rPr>
          <w:rFonts w:hint="eastAsia" w:ascii="宋体" w:hAnsi="宋体"/>
          <w:sz w:val="24"/>
          <w:highlight w:val="none"/>
          <w:u w:val="single"/>
          <w:lang w:val="zh-CN"/>
        </w:rPr>
        <w:t xml:space="preserve">      </w:t>
      </w:r>
      <w:r>
        <w:rPr>
          <w:rFonts w:hint="eastAsia" w:ascii="宋体" w:hAnsi="宋体"/>
          <w:sz w:val="24"/>
          <w:highlight w:val="none"/>
          <w:lang w:val="zh-CN"/>
        </w:rPr>
        <w:t>（姓名）为我方代理人。代理人根据授权，以我方名义签署、澄清确认、递交、撤回、修改</w:t>
      </w:r>
      <w:r>
        <w:rPr>
          <w:sz w:val="24"/>
          <w:highlight w:val="none"/>
          <w:u w:val="single"/>
        </w:rPr>
        <w:t xml:space="preserve">      </w:t>
      </w:r>
      <w:r>
        <w:rPr>
          <w:rFonts w:hint="eastAsia"/>
          <w:sz w:val="24"/>
          <w:highlight w:val="none"/>
          <w:u w:val="single"/>
        </w:rPr>
        <w:t xml:space="preserve">         </w:t>
      </w:r>
      <w:r>
        <w:rPr>
          <w:sz w:val="24"/>
          <w:highlight w:val="none"/>
          <w:u w:val="single"/>
        </w:rPr>
        <w:t xml:space="preserve">     </w:t>
      </w:r>
      <w:r>
        <w:rPr>
          <w:sz w:val="24"/>
          <w:highlight w:val="none"/>
        </w:rPr>
        <w:t>（项目名称）</w:t>
      </w:r>
      <w:r>
        <w:rPr>
          <w:rFonts w:hint="eastAsia" w:ascii="宋体" w:hAnsi="宋体"/>
          <w:sz w:val="24"/>
          <w:highlight w:val="none"/>
          <w:lang w:val="zh-CN"/>
        </w:rPr>
        <w:t>投标文件、签订合同和处理有关事宜，其法律后果由我方承担。</w:t>
      </w:r>
    </w:p>
    <w:p>
      <w:pPr>
        <w:autoSpaceDE w:val="0"/>
        <w:autoSpaceDN w:val="0"/>
        <w:adjustRightInd w:val="0"/>
        <w:spacing w:line="360" w:lineRule="auto"/>
        <w:ind w:firstLine="480" w:firstLineChars="200"/>
        <w:jc w:val="left"/>
        <w:rPr>
          <w:rFonts w:ascii="宋体" w:hAnsi="宋体"/>
          <w:sz w:val="24"/>
          <w:highlight w:val="none"/>
          <w:lang w:val="zh-CN"/>
        </w:rPr>
      </w:pPr>
      <w:r>
        <w:rPr>
          <w:rFonts w:hint="eastAsia" w:ascii="宋体" w:hAnsi="宋体"/>
          <w:sz w:val="24"/>
          <w:highlight w:val="none"/>
          <w:lang w:val="zh-CN"/>
        </w:rPr>
        <w:t>委托期限：同投标有效期。</w:t>
      </w:r>
    </w:p>
    <w:p>
      <w:pPr>
        <w:autoSpaceDE w:val="0"/>
        <w:autoSpaceDN w:val="0"/>
        <w:adjustRightInd w:val="0"/>
        <w:spacing w:line="360" w:lineRule="auto"/>
        <w:ind w:firstLine="480" w:firstLineChars="200"/>
        <w:jc w:val="left"/>
        <w:rPr>
          <w:rFonts w:ascii="宋体" w:hAnsi="宋体"/>
          <w:sz w:val="24"/>
          <w:highlight w:val="none"/>
          <w:lang w:val="zh-CN"/>
        </w:rPr>
      </w:pPr>
      <w:r>
        <w:rPr>
          <w:rFonts w:hint="eastAsia" w:ascii="宋体" w:hAnsi="宋体"/>
          <w:sz w:val="24"/>
          <w:highlight w:val="none"/>
          <w:lang w:val="zh-CN"/>
        </w:rPr>
        <w:t>代理人无转委托权。</w:t>
      </w:r>
    </w:p>
    <w:p>
      <w:pPr>
        <w:autoSpaceDE w:val="0"/>
        <w:autoSpaceDN w:val="0"/>
        <w:adjustRightInd w:val="0"/>
        <w:spacing w:line="360" w:lineRule="auto"/>
        <w:jc w:val="left"/>
        <w:rPr>
          <w:rFonts w:ascii="宋体" w:hAnsi="宋体"/>
          <w:sz w:val="24"/>
          <w:highlight w:val="none"/>
          <w:lang w:val="zh-CN"/>
        </w:rPr>
      </w:pPr>
    </w:p>
    <w:p>
      <w:pPr>
        <w:autoSpaceDE w:val="0"/>
        <w:autoSpaceDN w:val="0"/>
        <w:adjustRightInd w:val="0"/>
        <w:spacing w:line="360" w:lineRule="auto"/>
        <w:jc w:val="left"/>
        <w:rPr>
          <w:rFonts w:ascii="宋体" w:hAnsi="宋体"/>
          <w:sz w:val="24"/>
          <w:highlight w:val="none"/>
          <w:lang w:val="zh-CN"/>
        </w:rPr>
      </w:pPr>
      <w:r>
        <w:rPr>
          <w:rFonts w:hint="eastAsia" w:ascii="宋体" w:hAnsi="宋体"/>
          <w:sz w:val="24"/>
          <w:highlight w:val="none"/>
          <w:lang w:val="zh-CN"/>
        </w:rPr>
        <w:t>附：法定代表人（单位负责人）身份证复印件及委托代理人身份证复印件</w:t>
      </w:r>
    </w:p>
    <w:p>
      <w:pPr>
        <w:autoSpaceDE w:val="0"/>
        <w:autoSpaceDN w:val="0"/>
        <w:adjustRightInd w:val="0"/>
        <w:spacing w:line="360" w:lineRule="auto"/>
        <w:jc w:val="left"/>
        <w:rPr>
          <w:rFonts w:ascii="宋体" w:hAnsi="宋体"/>
          <w:sz w:val="24"/>
          <w:highlight w:val="none"/>
          <w:lang w:val="zh-CN"/>
        </w:rPr>
      </w:pPr>
    </w:p>
    <w:p>
      <w:pPr>
        <w:autoSpaceDE w:val="0"/>
        <w:autoSpaceDN w:val="0"/>
        <w:adjustRightInd w:val="0"/>
        <w:spacing w:line="360" w:lineRule="auto"/>
        <w:jc w:val="left"/>
        <w:rPr>
          <w:rFonts w:ascii="宋体" w:hAnsi="宋体"/>
          <w:sz w:val="24"/>
          <w:highlight w:val="none"/>
          <w:lang w:val="zh-CN"/>
        </w:rPr>
      </w:pPr>
      <w:r>
        <w:rPr>
          <w:rFonts w:hint="eastAsia" w:ascii="宋体" w:hAnsi="宋体"/>
          <w:sz w:val="24"/>
          <w:highlight w:val="none"/>
          <w:lang w:val="zh-CN"/>
        </w:rPr>
        <w:t>注：法定代表人（单位负责人/自然人）本人直接投标的不填写本部分内容。</w:t>
      </w:r>
    </w:p>
    <w:p>
      <w:pPr>
        <w:autoSpaceDE w:val="0"/>
        <w:autoSpaceDN w:val="0"/>
        <w:adjustRightInd w:val="0"/>
        <w:spacing w:line="360" w:lineRule="auto"/>
        <w:jc w:val="left"/>
        <w:rPr>
          <w:rFonts w:ascii="宋体" w:hAnsi="宋体"/>
          <w:sz w:val="24"/>
          <w:highlight w:val="none"/>
          <w:lang w:val="zh-CN"/>
        </w:rPr>
      </w:pPr>
    </w:p>
    <w:p>
      <w:pPr>
        <w:autoSpaceDE w:val="0"/>
        <w:autoSpaceDN w:val="0"/>
        <w:adjustRightInd w:val="0"/>
        <w:spacing w:line="360" w:lineRule="auto"/>
        <w:jc w:val="left"/>
        <w:rPr>
          <w:rFonts w:ascii="宋体" w:hAnsi="宋体"/>
          <w:sz w:val="24"/>
          <w:highlight w:val="none"/>
          <w:lang w:val="zh-CN"/>
        </w:rPr>
      </w:pPr>
    </w:p>
    <w:p>
      <w:pPr>
        <w:wordWrap w:val="0"/>
        <w:autoSpaceDE w:val="0"/>
        <w:autoSpaceDN w:val="0"/>
        <w:adjustRightInd w:val="0"/>
        <w:spacing w:line="600" w:lineRule="auto"/>
        <w:ind w:firstLine="480" w:firstLineChars="200"/>
        <w:jc w:val="center"/>
        <w:outlineLvl w:val="1"/>
        <w:rPr>
          <w:rFonts w:ascii="宋体" w:hAnsi="宋体"/>
          <w:sz w:val="24"/>
          <w:highlight w:val="none"/>
          <w:lang w:val="zh-CN"/>
        </w:rPr>
      </w:pPr>
      <w:r>
        <w:rPr>
          <w:rFonts w:hint="eastAsia" w:ascii="宋体" w:hAnsi="宋体"/>
          <w:sz w:val="24"/>
          <w:highlight w:val="none"/>
          <w:lang w:val="en-US" w:eastAsia="zh-CN"/>
        </w:rPr>
        <w:t xml:space="preserve">                         </w:t>
      </w:r>
      <w:bookmarkStart w:id="289" w:name="_Toc13846"/>
      <w:r>
        <w:rPr>
          <w:rFonts w:hint="eastAsia" w:ascii="宋体" w:hAnsi="宋体"/>
          <w:sz w:val="24"/>
          <w:highlight w:val="none"/>
          <w:lang w:val="zh-CN"/>
        </w:rPr>
        <w:t>投标单位：</w:t>
      </w:r>
      <w:r>
        <w:rPr>
          <w:rFonts w:hint="eastAsia" w:ascii="宋体" w:hAnsi="宋体"/>
          <w:sz w:val="24"/>
          <w:highlight w:val="none"/>
          <w:u w:val="single"/>
          <w:lang w:val="zh-CN"/>
        </w:rPr>
        <w:t xml:space="preserve">                          </w:t>
      </w:r>
      <w:r>
        <w:rPr>
          <w:rFonts w:hint="eastAsia" w:ascii="宋体" w:hAnsi="宋体"/>
          <w:sz w:val="24"/>
          <w:highlight w:val="none"/>
          <w:lang w:val="zh-CN"/>
        </w:rPr>
        <w:t>（盖单位公章）</w:t>
      </w:r>
      <w:bookmarkEnd w:id="289"/>
    </w:p>
    <w:p>
      <w:pPr>
        <w:wordWrap w:val="0"/>
        <w:autoSpaceDE w:val="0"/>
        <w:autoSpaceDN w:val="0"/>
        <w:adjustRightInd w:val="0"/>
        <w:spacing w:line="600" w:lineRule="auto"/>
        <w:ind w:right="480" w:firstLine="480" w:firstLineChars="200"/>
        <w:jc w:val="center"/>
        <w:outlineLvl w:val="1"/>
        <w:rPr>
          <w:rFonts w:ascii="宋体" w:hAnsi="宋体"/>
          <w:sz w:val="24"/>
          <w:highlight w:val="none"/>
          <w:lang w:val="zh-CN"/>
        </w:rPr>
      </w:pPr>
      <w:r>
        <w:rPr>
          <w:rFonts w:hint="eastAsia" w:ascii="宋体" w:hAnsi="宋体"/>
          <w:sz w:val="24"/>
          <w:highlight w:val="none"/>
          <w:lang w:val="zh-CN"/>
        </w:rPr>
        <w:t xml:space="preserve">                       </w:t>
      </w:r>
      <w:r>
        <w:rPr>
          <w:rFonts w:hint="eastAsia" w:ascii="宋体" w:hAnsi="宋体"/>
          <w:sz w:val="24"/>
          <w:highlight w:val="none"/>
          <w:lang w:val="en-US" w:eastAsia="zh-CN"/>
        </w:rPr>
        <w:t xml:space="preserve"> </w:t>
      </w:r>
      <w:r>
        <w:rPr>
          <w:rFonts w:hint="eastAsia" w:ascii="宋体" w:hAnsi="宋体"/>
          <w:sz w:val="24"/>
          <w:highlight w:val="none"/>
          <w:lang w:val="zh-CN"/>
        </w:rPr>
        <w:t xml:space="preserve"> </w:t>
      </w:r>
      <w:bookmarkStart w:id="290" w:name="_Toc167"/>
      <w:r>
        <w:rPr>
          <w:rFonts w:hint="eastAsia" w:ascii="宋体" w:hAnsi="宋体"/>
          <w:sz w:val="24"/>
          <w:highlight w:val="none"/>
          <w:lang w:val="zh-CN"/>
        </w:rPr>
        <w:t>法定代表人（负责人）：</w:t>
      </w:r>
      <w:r>
        <w:rPr>
          <w:rFonts w:hint="eastAsia" w:ascii="宋体" w:hAnsi="宋体"/>
          <w:sz w:val="24"/>
          <w:highlight w:val="none"/>
          <w:u w:val="single"/>
          <w:lang w:val="zh-CN"/>
        </w:rPr>
        <w:t xml:space="preserve">           </w:t>
      </w:r>
      <w:r>
        <w:rPr>
          <w:rFonts w:hint="eastAsia" w:ascii="宋体" w:hAnsi="宋体"/>
          <w:sz w:val="24"/>
          <w:highlight w:val="none"/>
          <w:lang w:val="zh-CN"/>
        </w:rPr>
        <w:t>（签字或盖章）</w:t>
      </w:r>
      <w:bookmarkEnd w:id="290"/>
    </w:p>
    <w:p>
      <w:pPr>
        <w:wordWrap w:val="0"/>
        <w:autoSpaceDE w:val="0"/>
        <w:autoSpaceDN w:val="0"/>
        <w:adjustRightInd w:val="0"/>
        <w:spacing w:line="600" w:lineRule="auto"/>
        <w:ind w:firstLine="480" w:firstLineChars="200"/>
        <w:jc w:val="right"/>
        <w:rPr>
          <w:rFonts w:ascii="宋体" w:hAnsi="宋体"/>
          <w:sz w:val="24"/>
          <w:highlight w:val="none"/>
          <w:u w:val="single"/>
          <w:lang w:val="zh-CN"/>
        </w:rPr>
      </w:pPr>
      <w:r>
        <w:rPr>
          <w:rFonts w:hint="eastAsia" w:ascii="宋体" w:hAnsi="宋体"/>
          <w:sz w:val="24"/>
          <w:highlight w:val="none"/>
          <w:lang w:val="zh-CN"/>
        </w:rPr>
        <w:t>身份证号码：</w:t>
      </w:r>
      <w:r>
        <w:rPr>
          <w:rFonts w:hint="eastAsia" w:ascii="宋体" w:hAnsi="宋体"/>
          <w:sz w:val="24"/>
          <w:highlight w:val="none"/>
          <w:u w:val="single"/>
          <w:lang w:val="zh-CN"/>
        </w:rPr>
        <w:t xml:space="preserve">                                    </w:t>
      </w:r>
    </w:p>
    <w:p>
      <w:pPr>
        <w:wordWrap w:val="0"/>
        <w:autoSpaceDE w:val="0"/>
        <w:autoSpaceDN w:val="0"/>
        <w:adjustRightInd w:val="0"/>
        <w:spacing w:line="600" w:lineRule="auto"/>
        <w:ind w:firstLine="480" w:firstLineChars="200"/>
        <w:jc w:val="center"/>
        <w:outlineLvl w:val="1"/>
        <w:rPr>
          <w:rFonts w:ascii="宋体" w:hAnsi="宋体"/>
          <w:sz w:val="24"/>
          <w:highlight w:val="none"/>
          <w:lang w:val="zh-CN"/>
        </w:rPr>
      </w:pPr>
      <w:r>
        <w:rPr>
          <w:rFonts w:hint="eastAsia" w:ascii="宋体" w:hAnsi="宋体"/>
          <w:sz w:val="24"/>
          <w:highlight w:val="none"/>
          <w:lang w:val="en-US" w:eastAsia="zh-CN"/>
        </w:rPr>
        <w:t xml:space="preserve">                   </w:t>
      </w:r>
      <w:bookmarkStart w:id="291" w:name="_Toc23501"/>
      <w:r>
        <w:rPr>
          <w:rFonts w:hint="eastAsia" w:ascii="宋体" w:hAnsi="宋体"/>
          <w:sz w:val="24"/>
          <w:highlight w:val="none"/>
          <w:lang w:val="zh-CN"/>
        </w:rPr>
        <w:t>委托代理人：</w:t>
      </w:r>
      <w:r>
        <w:rPr>
          <w:rFonts w:hint="eastAsia" w:ascii="宋体" w:hAnsi="宋体"/>
          <w:sz w:val="24"/>
          <w:highlight w:val="none"/>
          <w:u w:val="single"/>
          <w:lang w:val="zh-CN"/>
        </w:rPr>
        <w:t xml:space="preserve">                      </w:t>
      </w:r>
      <w:r>
        <w:rPr>
          <w:rFonts w:hint="eastAsia" w:ascii="宋体" w:hAnsi="宋体"/>
          <w:sz w:val="24"/>
          <w:highlight w:val="none"/>
          <w:lang w:val="zh-CN"/>
        </w:rPr>
        <w:t>（签字）</w:t>
      </w:r>
      <w:bookmarkEnd w:id="291"/>
    </w:p>
    <w:p>
      <w:pPr>
        <w:wordWrap w:val="0"/>
        <w:autoSpaceDE w:val="0"/>
        <w:autoSpaceDN w:val="0"/>
        <w:adjustRightInd w:val="0"/>
        <w:spacing w:line="600" w:lineRule="auto"/>
        <w:ind w:firstLine="480" w:firstLineChars="200"/>
        <w:jc w:val="right"/>
        <w:rPr>
          <w:rFonts w:ascii="宋体" w:hAnsi="宋体"/>
          <w:sz w:val="24"/>
          <w:highlight w:val="none"/>
          <w:u w:val="single"/>
          <w:lang w:val="zh-CN"/>
        </w:rPr>
      </w:pPr>
      <w:r>
        <w:rPr>
          <w:rFonts w:hint="eastAsia" w:ascii="宋体" w:hAnsi="宋体"/>
          <w:sz w:val="24"/>
          <w:highlight w:val="none"/>
          <w:lang w:val="zh-CN"/>
        </w:rPr>
        <w:t>身份证号码：</w:t>
      </w:r>
      <w:r>
        <w:rPr>
          <w:rFonts w:hint="eastAsia" w:ascii="宋体" w:hAnsi="宋体"/>
          <w:sz w:val="24"/>
          <w:highlight w:val="none"/>
          <w:u w:val="single"/>
          <w:lang w:val="zh-CN"/>
        </w:rPr>
        <w:t xml:space="preserve">                                    </w:t>
      </w:r>
    </w:p>
    <w:p>
      <w:pPr>
        <w:suppressAutoHyphens/>
        <w:spacing w:line="360" w:lineRule="auto"/>
        <w:ind w:firstLine="480" w:firstLineChars="200"/>
        <w:jc w:val="center"/>
        <w:outlineLvl w:val="1"/>
        <w:rPr>
          <w:rFonts w:hint="eastAsia" w:ascii="宋体" w:hAnsi="宋体"/>
          <w:kern w:val="1"/>
          <w:sz w:val="24"/>
          <w:highlight w:val="none"/>
          <w:lang w:val="zh-CN"/>
        </w:rPr>
      </w:pPr>
      <w:r>
        <w:rPr>
          <w:rFonts w:hint="eastAsia" w:ascii="宋体" w:hAnsi="宋体"/>
          <w:sz w:val="24"/>
          <w:highlight w:val="none"/>
          <w:lang w:val="zh-CN"/>
        </w:rPr>
        <w:t xml:space="preserve">                                              </w:t>
      </w:r>
      <w:bookmarkStart w:id="292" w:name="_Toc9793"/>
      <w:r>
        <w:rPr>
          <w:rFonts w:hint="eastAsia" w:ascii="宋体" w:hAnsi="宋体"/>
          <w:sz w:val="24"/>
          <w:highlight w:val="none"/>
          <w:lang w:val="zh-CN"/>
        </w:rPr>
        <w:t>年    月    日</w:t>
      </w:r>
      <w:bookmarkEnd w:id="292"/>
    </w:p>
    <w:p>
      <w:pPr>
        <w:spacing w:line="480" w:lineRule="auto"/>
        <w:ind w:firstLine="720" w:firstLineChars="300"/>
        <w:jc w:val="right"/>
        <w:rPr>
          <w:rFonts w:hint="eastAsia" w:ascii="宋体" w:hAnsi="宋体"/>
          <w:sz w:val="24"/>
          <w:szCs w:val="24"/>
          <w:highlight w:val="none"/>
        </w:rPr>
      </w:pPr>
    </w:p>
    <w:p>
      <w:pPr>
        <w:tabs>
          <w:tab w:val="left" w:pos="4900"/>
        </w:tabs>
        <w:ind w:firstLine="211"/>
        <w:jc w:val="center"/>
        <w:rPr>
          <w:rFonts w:ascii="宋体" w:hAnsi="宋体"/>
          <w:b/>
          <w:color w:val="000000"/>
          <w:sz w:val="36"/>
          <w:szCs w:val="24"/>
          <w:highlight w:val="none"/>
        </w:rPr>
      </w:pPr>
      <w:r>
        <w:rPr>
          <w:rFonts w:hint="eastAsia" w:ascii="仿宋" w:hAnsi="仿宋" w:eastAsia="仿宋"/>
          <w:b/>
          <w:sz w:val="36"/>
          <w:szCs w:val="36"/>
          <w:highlight w:val="none"/>
        </w:rPr>
        <w:br w:type="page"/>
      </w:r>
      <w:r>
        <w:rPr>
          <w:rFonts w:hint="eastAsia" w:ascii="宋体" w:hAnsi="宋体"/>
          <w:b/>
          <w:color w:val="000000"/>
          <w:sz w:val="36"/>
          <w:szCs w:val="24"/>
          <w:highlight w:val="none"/>
        </w:rPr>
        <w:t>法定代表人（负责人</w:t>
      </w:r>
      <w:r>
        <w:rPr>
          <w:rFonts w:ascii="宋体" w:hAnsi="宋体"/>
          <w:b/>
          <w:color w:val="000000"/>
          <w:sz w:val="36"/>
          <w:szCs w:val="24"/>
          <w:highlight w:val="none"/>
        </w:rPr>
        <w:t>/</w:t>
      </w:r>
      <w:r>
        <w:rPr>
          <w:rFonts w:hint="eastAsia" w:ascii="宋体" w:hAnsi="宋体"/>
          <w:b/>
          <w:color w:val="000000"/>
          <w:sz w:val="36"/>
          <w:szCs w:val="24"/>
          <w:highlight w:val="none"/>
        </w:rPr>
        <w:t>自然人）身份证明</w:t>
      </w:r>
    </w:p>
    <w:p>
      <w:pPr>
        <w:suppressAutoHyphens/>
        <w:jc w:val="center"/>
        <w:rPr>
          <w:b/>
          <w:kern w:val="1"/>
          <w:sz w:val="32"/>
          <w:szCs w:val="32"/>
          <w:highlight w:val="none"/>
        </w:rPr>
      </w:pPr>
    </w:p>
    <w:p>
      <w:pPr>
        <w:suppressAutoHyphens/>
        <w:autoSpaceDE w:val="0"/>
        <w:autoSpaceDN w:val="0"/>
        <w:adjustRightInd w:val="0"/>
        <w:spacing w:line="360" w:lineRule="auto"/>
        <w:jc w:val="right"/>
        <w:rPr>
          <w:rFonts w:ascii="宋体" w:hAnsi="宋体"/>
          <w:kern w:val="1"/>
          <w:szCs w:val="21"/>
          <w:highlight w:val="none"/>
          <w:lang w:val="zh-CN"/>
        </w:rPr>
      </w:pPr>
    </w:p>
    <w:p>
      <w:pPr>
        <w:suppressAutoHyphens/>
        <w:autoSpaceDE w:val="0"/>
        <w:autoSpaceDN w:val="0"/>
        <w:adjustRightInd w:val="0"/>
        <w:spacing w:line="600" w:lineRule="auto"/>
        <w:ind w:right="105"/>
        <w:jc w:val="left"/>
        <w:rPr>
          <w:rFonts w:hint="eastAsia" w:ascii="宋体" w:hAnsi="宋体"/>
          <w:kern w:val="1"/>
          <w:sz w:val="24"/>
          <w:szCs w:val="24"/>
          <w:highlight w:val="none"/>
          <w:lang w:val="zh-CN"/>
        </w:rPr>
      </w:pPr>
      <w:r>
        <w:rPr>
          <w:rFonts w:hint="eastAsia" w:ascii="宋体" w:hAnsi="宋体"/>
          <w:kern w:val="1"/>
          <w:sz w:val="24"/>
          <w:szCs w:val="24"/>
          <w:highlight w:val="none"/>
          <w:lang w:val="zh-CN"/>
        </w:rPr>
        <w:t>供应商名称</w:t>
      </w:r>
      <w:r>
        <w:rPr>
          <w:rFonts w:hint="eastAsia" w:ascii="宋体" w:hAnsi="宋体"/>
          <w:kern w:val="1"/>
          <w:sz w:val="24"/>
          <w:szCs w:val="24"/>
          <w:highlight w:val="none"/>
          <w:u w:val="single"/>
          <w:lang w:val="zh-CN"/>
        </w:rPr>
        <w:t xml:space="preserve">： </w:t>
      </w:r>
      <w:r>
        <w:rPr>
          <w:rFonts w:ascii="宋体" w:hAnsi="宋体"/>
          <w:kern w:val="1"/>
          <w:sz w:val="24"/>
          <w:szCs w:val="24"/>
          <w:highlight w:val="none"/>
          <w:u w:val="single"/>
          <w:lang w:val="zh-CN"/>
        </w:rPr>
        <w:t xml:space="preserve">                       </w:t>
      </w:r>
      <w:r>
        <w:rPr>
          <w:rFonts w:hint="eastAsia" w:ascii="宋体" w:hAnsi="宋体"/>
          <w:kern w:val="1"/>
          <w:sz w:val="24"/>
          <w:szCs w:val="24"/>
          <w:highlight w:val="none"/>
          <w:u w:val="single"/>
          <w:lang w:val="zh-CN"/>
        </w:rPr>
        <w:t xml:space="preserve"> </w:t>
      </w:r>
      <w:r>
        <w:rPr>
          <w:rFonts w:hint="eastAsia" w:ascii="宋体" w:hAnsi="宋体"/>
          <w:color w:val="FFFFFF"/>
          <w:kern w:val="1"/>
          <w:sz w:val="24"/>
          <w:szCs w:val="24"/>
          <w:highlight w:val="none"/>
          <w:u w:val="single"/>
          <w:lang w:val="zh-CN"/>
        </w:rPr>
        <w:t>。</w:t>
      </w:r>
    </w:p>
    <w:p>
      <w:pPr>
        <w:suppressAutoHyphens/>
        <w:autoSpaceDE w:val="0"/>
        <w:autoSpaceDN w:val="0"/>
        <w:adjustRightInd w:val="0"/>
        <w:spacing w:line="600" w:lineRule="auto"/>
        <w:ind w:right="105"/>
        <w:jc w:val="left"/>
        <w:rPr>
          <w:rFonts w:hint="eastAsia" w:ascii="宋体" w:hAnsi="宋体"/>
          <w:kern w:val="1"/>
          <w:sz w:val="24"/>
          <w:szCs w:val="24"/>
          <w:highlight w:val="none"/>
          <w:lang w:val="zh-CN"/>
        </w:rPr>
      </w:pPr>
      <w:r>
        <w:rPr>
          <w:rFonts w:hint="eastAsia" w:ascii="宋体" w:hAnsi="宋体"/>
          <w:kern w:val="1"/>
          <w:sz w:val="24"/>
          <w:szCs w:val="24"/>
          <w:highlight w:val="none"/>
          <w:lang w:val="zh-CN"/>
        </w:rPr>
        <w:t>姓名：</w:t>
      </w:r>
      <w:r>
        <w:rPr>
          <w:rFonts w:hint="eastAsia" w:ascii="宋体" w:hAnsi="宋体"/>
          <w:kern w:val="1"/>
          <w:sz w:val="24"/>
          <w:szCs w:val="24"/>
          <w:highlight w:val="none"/>
          <w:u w:val="single"/>
          <w:lang w:val="zh-CN"/>
        </w:rPr>
        <w:t xml:space="preserve">      </w:t>
      </w:r>
      <w:r>
        <w:rPr>
          <w:rFonts w:hint="eastAsia" w:ascii="宋体" w:hAnsi="宋体"/>
          <w:kern w:val="1"/>
          <w:sz w:val="24"/>
          <w:szCs w:val="24"/>
          <w:highlight w:val="none"/>
          <w:lang w:val="zh-CN"/>
        </w:rPr>
        <w:t>性别：</w:t>
      </w:r>
      <w:r>
        <w:rPr>
          <w:rFonts w:hint="eastAsia" w:ascii="宋体" w:hAnsi="宋体"/>
          <w:kern w:val="1"/>
          <w:sz w:val="24"/>
          <w:szCs w:val="24"/>
          <w:highlight w:val="none"/>
          <w:u w:val="single"/>
          <w:lang w:val="zh-CN"/>
        </w:rPr>
        <w:t xml:space="preserve">      </w:t>
      </w:r>
      <w:r>
        <w:rPr>
          <w:rFonts w:hint="eastAsia" w:ascii="宋体" w:hAnsi="宋体"/>
          <w:kern w:val="1"/>
          <w:sz w:val="24"/>
          <w:szCs w:val="24"/>
          <w:highlight w:val="none"/>
          <w:lang w:val="zh-CN"/>
        </w:rPr>
        <w:t>年龄：</w:t>
      </w:r>
      <w:r>
        <w:rPr>
          <w:rFonts w:hint="eastAsia" w:ascii="宋体" w:hAnsi="宋体"/>
          <w:kern w:val="1"/>
          <w:sz w:val="24"/>
          <w:szCs w:val="24"/>
          <w:highlight w:val="none"/>
          <w:u w:val="single"/>
          <w:lang w:val="zh-CN"/>
        </w:rPr>
        <w:t xml:space="preserve">      </w:t>
      </w:r>
      <w:r>
        <w:rPr>
          <w:rFonts w:hint="eastAsia" w:ascii="宋体" w:hAnsi="宋体"/>
          <w:kern w:val="1"/>
          <w:sz w:val="24"/>
          <w:szCs w:val="24"/>
          <w:highlight w:val="none"/>
          <w:lang w:val="zh-CN"/>
        </w:rPr>
        <w:t>职务：</w:t>
      </w:r>
      <w:r>
        <w:rPr>
          <w:rFonts w:hint="eastAsia" w:ascii="宋体" w:hAnsi="宋体"/>
          <w:kern w:val="1"/>
          <w:sz w:val="24"/>
          <w:szCs w:val="24"/>
          <w:highlight w:val="none"/>
          <w:u w:val="single"/>
          <w:lang w:val="zh-CN"/>
        </w:rPr>
        <w:t xml:space="preserve">  </w:t>
      </w:r>
      <w:r>
        <w:rPr>
          <w:rFonts w:ascii="宋体" w:hAnsi="宋体"/>
          <w:kern w:val="1"/>
          <w:sz w:val="24"/>
          <w:szCs w:val="24"/>
          <w:highlight w:val="none"/>
          <w:u w:val="single"/>
          <w:lang w:val="zh-CN"/>
        </w:rPr>
        <w:t xml:space="preserve">   </w:t>
      </w:r>
      <w:r>
        <w:rPr>
          <w:rFonts w:hint="eastAsia" w:ascii="宋体" w:hAnsi="宋体"/>
          <w:kern w:val="1"/>
          <w:sz w:val="24"/>
          <w:szCs w:val="24"/>
          <w:highlight w:val="none"/>
          <w:u w:val="single"/>
          <w:lang w:val="zh-CN"/>
        </w:rPr>
        <w:t xml:space="preserve">  </w:t>
      </w:r>
    </w:p>
    <w:p>
      <w:pPr>
        <w:suppressAutoHyphens/>
        <w:autoSpaceDE w:val="0"/>
        <w:autoSpaceDN w:val="0"/>
        <w:adjustRightInd w:val="0"/>
        <w:spacing w:line="600" w:lineRule="auto"/>
        <w:ind w:right="105"/>
        <w:jc w:val="left"/>
        <w:rPr>
          <w:rFonts w:hint="eastAsia" w:ascii="宋体" w:hAnsi="宋体"/>
          <w:kern w:val="1"/>
          <w:sz w:val="24"/>
          <w:szCs w:val="24"/>
          <w:highlight w:val="none"/>
          <w:lang w:val="zh-CN"/>
        </w:rPr>
      </w:pPr>
      <w:r>
        <w:rPr>
          <w:rFonts w:hint="eastAsia" w:ascii="宋体" w:hAnsi="宋体"/>
          <w:kern w:val="1"/>
          <w:sz w:val="24"/>
          <w:szCs w:val="24"/>
          <w:highlight w:val="none"/>
          <w:lang w:val="zh-CN"/>
        </w:rPr>
        <w:t>系</w:t>
      </w:r>
      <w:r>
        <w:rPr>
          <w:rFonts w:hint="eastAsia" w:ascii="宋体" w:hAnsi="宋体"/>
          <w:kern w:val="1"/>
          <w:sz w:val="24"/>
          <w:szCs w:val="24"/>
          <w:highlight w:val="none"/>
          <w:u w:val="single"/>
          <w:lang w:val="zh-CN"/>
        </w:rPr>
        <w:t xml:space="preserve">                                </w:t>
      </w:r>
      <w:r>
        <w:rPr>
          <w:rFonts w:hint="eastAsia" w:ascii="宋体" w:hAnsi="宋体"/>
          <w:kern w:val="1"/>
          <w:sz w:val="24"/>
          <w:szCs w:val="24"/>
          <w:highlight w:val="none"/>
          <w:lang w:val="zh-CN"/>
        </w:rPr>
        <w:t>（</w:t>
      </w:r>
      <w:r>
        <w:rPr>
          <w:rFonts w:hint="eastAsia"/>
          <w:sz w:val="24"/>
          <w:szCs w:val="24"/>
          <w:highlight w:val="none"/>
        </w:rPr>
        <w:t>供应商全称</w:t>
      </w:r>
      <w:r>
        <w:rPr>
          <w:rFonts w:hint="eastAsia" w:ascii="宋体" w:hAnsi="宋体"/>
          <w:kern w:val="1"/>
          <w:sz w:val="24"/>
          <w:szCs w:val="24"/>
          <w:highlight w:val="none"/>
          <w:lang w:val="zh-CN"/>
        </w:rPr>
        <w:t>）的法定代表人（负责人）。</w:t>
      </w:r>
    </w:p>
    <w:p>
      <w:pPr>
        <w:suppressAutoHyphens/>
        <w:autoSpaceDE w:val="0"/>
        <w:autoSpaceDN w:val="0"/>
        <w:adjustRightInd w:val="0"/>
        <w:spacing w:line="600" w:lineRule="auto"/>
        <w:ind w:right="105" w:firstLine="480" w:firstLineChars="200"/>
        <w:jc w:val="left"/>
        <w:rPr>
          <w:rFonts w:hint="eastAsia" w:ascii="宋体" w:hAnsi="宋体"/>
          <w:kern w:val="1"/>
          <w:sz w:val="24"/>
          <w:szCs w:val="24"/>
          <w:highlight w:val="none"/>
          <w:lang w:val="zh-CN"/>
        </w:rPr>
      </w:pPr>
      <w:r>
        <w:rPr>
          <w:rFonts w:hint="eastAsia" w:ascii="宋体" w:hAnsi="宋体"/>
          <w:kern w:val="1"/>
          <w:sz w:val="24"/>
          <w:szCs w:val="24"/>
          <w:highlight w:val="none"/>
          <w:lang w:val="zh-CN"/>
        </w:rPr>
        <w:t>特此证明。</w:t>
      </w:r>
    </w:p>
    <w:p>
      <w:pPr>
        <w:suppressAutoHyphens/>
        <w:autoSpaceDE w:val="0"/>
        <w:autoSpaceDN w:val="0"/>
        <w:adjustRightInd w:val="0"/>
        <w:spacing w:line="360" w:lineRule="auto"/>
        <w:ind w:right="105"/>
        <w:jc w:val="left"/>
        <w:rPr>
          <w:rFonts w:hint="eastAsia" w:ascii="宋体" w:hAnsi="宋体"/>
          <w:kern w:val="1"/>
          <w:sz w:val="24"/>
          <w:szCs w:val="24"/>
          <w:highlight w:val="none"/>
          <w:lang w:val="zh-CN"/>
        </w:rPr>
      </w:pPr>
    </w:p>
    <w:p>
      <w:pPr>
        <w:suppressAutoHyphens/>
        <w:autoSpaceDE w:val="0"/>
        <w:autoSpaceDN w:val="0"/>
        <w:adjustRightInd w:val="0"/>
        <w:spacing w:line="360" w:lineRule="auto"/>
        <w:ind w:right="105"/>
        <w:jc w:val="left"/>
        <w:rPr>
          <w:rFonts w:hint="eastAsia" w:ascii="宋体" w:hAnsi="宋体"/>
          <w:kern w:val="1"/>
          <w:sz w:val="24"/>
          <w:szCs w:val="24"/>
          <w:highlight w:val="none"/>
          <w:lang w:val="zh-CN"/>
        </w:rPr>
      </w:pPr>
      <w:r>
        <w:rPr>
          <w:rFonts w:hint="eastAsia" w:ascii="宋体" w:hAnsi="宋体"/>
          <w:kern w:val="1"/>
          <w:sz w:val="24"/>
          <w:szCs w:val="24"/>
          <w:highlight w:val="none"/>
          <w:lang w:val="zh-CN"/>
        </w:rPr>
        <w:t>附：法定代表人（负责人）身份证复印件。</w:t>
      </w:r>
    </w:p>
    <w:p>
      <w:pPr>
        <w:suppressAutoHyphens/>
        <w:autoSpaceDE w:val="0"/>
        <w:autoSpaceDN w:val="0"/>
        <w:adjustRightInd w:val="0"/>
        <w:spacing w:line="360" w:lineRule="auto"/>
        <w:ind w:right="105"/>
        <w:jc w:val="left"/>
        <w:rPr>
          <w:rFonts w:hint="eastAsia" w:ascii="宋体" w:hAnsi="宋体"/>
          <w:kern w:val="1"/>
          <w:sz w:val="24"/>
          <w:szCs w:val="24"/>
          <w:highlight w:val="none"/>
          <w:lang w:val="zh-CN"/>
        </w:rPr>
      </w:pPr>
    </w:p>
    <w:p>
      <w:pPr>
        <w:outlineLvl w:val="0"/>
        <w:rPr>
          <w:rFonts w:ascii="宋体"/>
          <w:sz w:val="24"/>
          <w:szCs w:val="24"/>
          <w:highlight w:val="none"/>
        </w:rPr>
      </w:pPr>
      <w:bookmarkStart w:id="293" w:name="_Toc21850"/>
      <w:bookmarkStart w:id="294" w:name="_Toc19934"/>
      <w:r>
        <w:rPr>
          <w:rFonts w:hint="eastAsia" w:ascii="宋体" w:hAnsi="宋体"/>
          <w:kern w:val="1"/>
          <w:sz w:val="24"/>
          <w:szCs w:val="24"/>
          <w:highlight w:val="none"/>
          <w:lang w:val="zh-CN"/>
        </w:rPr>
        <w:t>注：自然人投标的此处只附身份证复印件。</w:t>
      </w:r>
      <w:bookmarkEnd w:id="293"/>
      <w:bookmarkEnd w:id="294"/>
    </w:p>
    <w:p>
      <w:pPr>
        <w:spacing w:line="480" w:lineRule="exact"/>
        <w:rPr>
          <w:rFonts w:ascii="宋体"/>
          <w:sz w:val="24"/>
          <w:szCs w:val="24"/>
          <w:highlight w:val="none"/>
        </w:rPr>
      </w:pPr>
    </w:p>
    <w:p>
      <w:pPr>
        <w:spacing w:line="480" w:lineRule="exact"/>
        <w:rPr>
          <w:rFonts w:hint="eastAsia" w:ascii="宋体"/>
          <w:sz w:val="24"/>
          <w:szCs w:val="24"/>
          <w:highlight w:val="none"/>
          <w:u w:val="single"/>
        </w:rPr>
      </w:pPr>
      <w:r>
        <w:rPr>
          <w:rFonts w:hint="eastAsia" w:ascii="宋体" w:hAnsi="宋体"/>
          <w:spacing w:val="4"/>
          <w:sz w:val="24"/>
          <w:szCs w:val="24"/>
          <w:highlight w:val="none"/>
          <w:lang w:eastAsia="zh-CN"/>
        </w:rPr>
        <w:t>投标单位</w:t>
      </w:r>
      <w:r>
        <w:rPr>
          <w:rFonts w:hint="eastAsia" w:ascii="宋体" w:hAnsi="宋体"/>
          <w:spacing w:val="4"/>
          <w:sz w:val="24"/>
          <w:szCs w:val="24"/>
          <w:highlight w:val="none"/>
        </w:rPr>
        <w:t>（加盖公章）</w:t>
      </w:r>
      <w:r>
        <w:rPr>
          <w:rFonts w:ascii="宋体" w:hAnsi="宋体" w:cs="宋体"/>
          <w:sz w:val="24"/>
          <w:szCs w:val="24"/>
          <w:highlight w:val="none"/>
          <w:u w:val="single"/>
        </w:rPr>
        <w:t xml:space="preserve">                        </w:t>
      </w:r>
      <w:r>
        <w:rPr>
          <w:rFonts w:hint="eastAsia" w:ascii="宋体" w:hAnsi="宋体" w:cs="宋体"/>
          <w:sz w:val="24"/>
          <w:szCs w:val="24"/>
          <w:highlight w:val="none"/>
        </w:rPr>
        <w:t>；</w:t>
      </w:r>
    </w:p>
    <w:p>
      <w:pPr>
        <w:spacing w:line="480" w:lineRule="exact"/>
        <w:rPr>
          <w:rFonts w:ascii="宋体"/>
          <w:sz w:val="24"/>
          <w:szCs w:val="24"/>
          <w:highlight w:val="none"/>
        </w:rPr>
      </w:pPr>
      <w:r>
        <w:rPr>
          <w:rFonts w:ascii="宋体" w:hAnsi="宋体" w:cs="宋体"/>
          <w:sz w:val="24"/>
          <w:szCs w:val="24"/>
          <w:highlight w:val="none"/>
        </w:rPr>
        <w:t xml:space="preserve">  </w:t>
      </w:r>
    </w:p>
    <w:p>
      <w:pPr>
        <w:spacing w:line="480" w:lineRule="exact"/>
        <w:rPr>
          <w:rFonts w:ascii="宋体"/>
          <w:sz w:val="24"/>
          <w:szCs w:val="24"/>
          <w:highlight w:val="none"/>
        </w:rPr>
      </w:pPr>
    </w:p>
    <w:p>
      <w:pPr>
        <w:spacing w:line="360" w:lineRule="auto"/>
        <w:rPr>
          <w:rFonts w:ascii="宋体"/>
          <w:sz w:val="24"/>
          <w:highlight w:val="none"/>
        </w:rPr>
      </w:pP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p>
    <w:p>
      <w:pPr>
        <w:jc w:val="center"/>
        <w:rPr>
          <w:rFonts w:ascii="宋体"/>
          <w:sz w:val="24"/>
          <w:highlight w:val="none"/>
        </w:rPr>
      </w:pPr>
      <w:r>
        <w:rPr>
          <w:rFonts w:ascii="宋体"/>
          <w:sz w:val="24"/>
          <w:highlight w:val="none"/>
        </w:rPr>
        <w:br w:type="page"/>
      </w:r>
    </w:p>
    <w:p>
      <w:pPr>
        <w:jc w:val="center"/>
        <w:outlineLvl w:val="0"/>
        <w:rPr>
          <w:rFonts w:ascii="宋体"/>
          <w:b/>
          <w:sz w:val="32"/>
          <w:szCs w:val="32"/>
          <w:highlight w:val="none"/>
        </w:rPr>
      </w:pPr>
      <w:bookmarkStart w:id="295" w:name="_Toc12805"/>
      <w:r>
        <w:rPr>
          <w:rFonts w:hint="eastAsia" w:ascii="宋体" w:hAnsi="宋体"/>
          <w:b/>
          <w:sz w:val="32"/>
          <w:szCs w:val="32"/>
          <w:highlight w:val="none"/>
        </w:rPr>
        <w:t>四</w:t>
      </w:r>
      <w:r>
        <w:rPr>
          <w:rFonts w:hint="eastAsia" w:ascii="宋体" w:hAnsi="宋体"/>
          <w:b/>
          <w:sz w:val="32"/>
          <w:szCs w:val="32"/>
          <w:highlight w:val="none"/>
          <w:lang w:eastAsia="zh-CN"/>
        </w:rPr>
        <w:t>、</w:t>
      </w:r>
      <w:r>
        <w:rPr>
          <w:rFonts w:hint="eastAsia" w:hAnsi="宋体" w:cs="宋体"/>
          <w:b/>
          <w:bCs/>
          <w:sz w:val="32"/>
          <w:szCs w:val="32"/>
          <w:highlight w:val="none"/>
        </w:rPr>
        <w:t>投标方案说明书</w:t>
      </w:r>
      <w:bookmarkEnd w:id="295"/>
    </w:p>
    <w:p>
      <w:pPr>
        <w:jc w:val="center"/>
        <w:rPr>
          <w:rFonts w:ascii="宋体"/>
          <w:b/>
          <w:sz w:val="32"/>
          <w:szCs w:val="32"/>
          <w:highlight w:val="none"/>
        </w:rPr>
      </w:pPr>
    </w:p>
    <w:p>
      <w:pPr>
        <w:spacing w:line="480" w:lineRule="auto"/>
        <w:ind w:firstLine="480" w:firstLineChars="200"/>
        <w:rPr>
          <w:rFonts w:hint="default" w:hAnsi="宋体" w:eastAsia="宋体" w:cs="宋体"/>
          <w:sz w:val="24"/>
          <w:szCs w:val="32"/>
          <w:highlight w:val="none"/>
          <w:lang w:val="en-US" w:eastAsia="zh-CN"/>
        </w:rPr>
      </w:pPr>
      <w:r>
        <w:rPr>
          <w:rFonts w:hint="eastAsia" w:hAnsi="宋体" w:cs="宋体"/>
          <w:sz w:val="24"/>
          <w:szCs w:val="32"/>
          <w:highlight w:val="none"/>
          <w:lang w:val="en-US" w:eastAsia="zh-CN"/>
        </w:rPr>
        <w:t>供应商按招标文件的要求，依据第三部分评标办法“</w:t>
      </w:r>
      <w:r>
        <w:rPr>
          <w:rFonts w:hint="eastAsia" w:hAnsi="宋体"/>
          <w:b/>
          <w:spacing w:val="4"/>
          <w:sz w:val="24"/>
          <w:szCs w:val="32"/>
          <w:highlight w:val="none"/>
        </w:rPr>
        <w:t>评标因素及权重分值表</w:t>
      </w:r>
      <w:r>
        <w:rPr>
          <w:rFonts w:hint="eastAsia" w:hAnsi="宋体" w:cs="宋体"/>
          <w:sz w:val="24"/>
          <w:szCs w:val="32"/>
          <w:highlight w:val="none"/>
          <w:lang w:eastAsia="zh-CN"/>
        </w:rPr>
        <w:t>”</w:t>
      </w:r>
      <w:r>
        <w:rPr>
          <w:rFonts w:hint="eastAsia" w:hAnsi="宋体" w:cs="宋体"/>
          <w:sz w:val="24"/>
          <w:szCs w:val="32"/>
          <w:highlight w:val="none"/>
          <w:lang w:val="en-US" w:eastAsia="zh-CN"/>
        </w:rPr>
        <w:t>相关内容编写，格式自拟，评标因素及权重分值表要求内容，在投标方案说明书中必须逐项对应编制。</w:t>
      </w: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spacing w:line="348" w:lineRule="auto"/>
        <w:ind w:left="740" w:leftChars="123" w:hanging="482" w:hangingChars="150"/>
        <w:jc w:val="center"/>
        <w:rPr>
          <w:rFonts w:hint="eastAsia" w:ascii="宋体" w:hAnsi="宋体"/>
          <w:b/>
          <w:bCs/>
          <w:sz w:val="32"/>
          <w:szCs w:val="32"/>
          <w:highlight w:val="none"/>
        </w:rPr>
      </w:pPr>
    </w:p>
    <w:p>
      <w:pPr>
        <w:pStyle w:val="17"/>
        <w:rPr>
          <w:rFonts w:hint="eastAsia" w:ascii="宋体" w:hAnsi="宋体"/>
          <w:b/>
          <w:bCs/>
          <w:sz w:val="32"/>
          <w:szCs w:val="32"/>
          <w:highlight w:val="none"/>
        </w:rPr>
      </w:pPr>
    </w:p>
    <w:p>
      <w:pPr>
        <w:rPr>
          <w:rFonts w:hint="eastAsia" w:ascii="宋体" w:hAnsi="宋体" w:eastAsia="宋体" w:cs="宋体"/>
          <w:b/>
          <w:sz w:val="24"/>
          <w:szCs w:val="32"/>
          <w:highlight w:val="none"/>
        </w:rPr>
      </w:pPr>
      <w:r>
        <w:rPr>
          <w:rFonts w:hint="eastAsia" w:ascii="宋体" w:hAnsi="宋体" w:eastAsia="宋体" w:cs="宋体"/>
          <w:b/>
          <w:sz w:val="24"/>
          <w:szCs w:val="32"/>
          <w:highlight w:val="none"/>
        </w:rPr>
        <w:br w:type="page"/>
      </w:r>
    </w:p>
    <w:p>
      <w:pPr>
        <w:spacing w:line="440" w:lineRule="exact"/>
        <w:rPr>
          <w:rFonts w:hint="eastAsia" w:ascii="宋体" w:hAnsi="宋体" w:eastAsia="宋体" w:cs="宋体"/>
          <w:b/>
          <w:sz w:val="24"/>
          <w:szCs w:val="24"/>
          <w:highlight w:val="none"/>
        </w:rPr>
      </w:pPr>
      <w:r>
        <w:rPr>
          <w:rFonts w:hint="eastAsia" w:ascii="宋体" w:hAnsi="宋体" w:eastAsia="宋体" w:cs="宋体"/>
          <w:b/>
          <w:sz w:val="24"/>
          <w:szCs w:val="32"/>
          <w:highlight w:val="none"/>
        </w:rPr>
        <w:t>附表1</w:t>
      </w:r>
    </w:p>
    <w:p>
      <w:pPr>
        <w:spacing w:after="120"/>
        <w:jc w:val="center"/>
        <w:rPr>
          <w:rFonts w:hint="eastAsia" w:hAnsi="宋体" w:cs="宋体"/>
          <w:b/>
          <w:sz w:val="24"/>
          <w:szCs w:val="24"/>
          <w:highlight w:val="none"/>
        </w:rPr>
      </w:pPr>
      <w:r>
        <w:rPr>
          <w:rFonts w:hint="eastAsia" w:hAnsi="宋体" w:cs="宋体"/>
          <w:b/>
          <w:sz w:val="24"/>
          <w:szCs w:val="24"/>
          <w:highlight w:val="none"/>
        </w:rPr>
        <w:t>服务应答表</w:t>
      </w:r>
    </w:p>
    <w:p>
      <w:pPr>
        <w:spacing w:after="120"/>
        <w:ind w:firstLine="120" w:firstLineChars="50"/>
        <w:rPr>
          <w:rFonts w:hint="eastAsia" w:hAnsi="宋体" w:cs="宋体"/>
          <w:b/>
          <w:bCs/>
          <w:sz w:val="24"/>
          <w:szCs w:val="24"/>
          <w:highlight w:val="none"/>
        </w:rPr>
      </w:pPr>
      <w:r>
        <w:rPr>
          <w:rFonts w:hint="eastAsia" w:hAnsi="宋体" w:cs="宋体"/>
          <w:b/>
          <w:bCs/>
          <w:sz w:val="24"/>
          <w:szCs w:val="24"/>
          <w:highlight w:val="none"/>
        </w:rPr>
        <w:t>项目名称：</w:t>
      </w:r>
    </w:p>
    <w:p>
      <w:pPr>
        <w:spacing w:after="120"/>
        <w:ind w:firstLine="120" w:firstLineChars="50"/>
        <w:rPr>
          <w:rFonts w:hint="eastAsia"/>
          <w:b/>
          <w:bCs/>
          <w:sz w:val="24"/>
          <w:szCs w:val="24"/>
          <w:highlight w:val="none"/>
        </w:rPr>
      </w:pPr>
      <w:r>
        <w:rPr>
          <w:rFonts w:hint="eastAsia" w:hAnsi="宋体" w:cs="宋体"/>
          <w:b/>
          <w:bCs/>
          <w:sz w:val="24"/>
          <w:szCs w:val="24"/>
          <w:highlight w:val="none"/>
          <w:lang w:eastAsia="zh-CN"/>
        </w:rPr>
        <w:t>项目编号</w:t>
      </w:r>
      <w:r>
        <w:rPr>
          <w:rFonts w:hint="eastAsia"/>
          <w:b/>
          <w:bCs/>
          <w:sz w:val="24"/>
          <w:szCs w:val="24"/>
          <w:highlight w:val="none"/>
        </w:rPr>
        <w:t xml:space="preserve">： </w:t>
      </w:r>
    </w:p>
    <w:tbl>
      <w:tblPr>
        <w:tblStyle w:val="42"/>
        <w:tblpPr w:leftFromText="180" w:rightFromText="180" w:vertAnchor="text" w:horzAnchor="page" w:tblpX="1687" w:tblpY="4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519"/>
        <w:gridCol w:w="2393"/>
        <w:gridCol w:w="1815"/>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038" w:type="dxa"/>
            <w:noWrap w:val="0"/>
            <w:vAlign w:val="center"/>
          </w:tcPr>
          <w:p>
            <w:pPr>
              <w:pStyle w:val="5"/>
              <w:tabs>
                <w:tab w:val="left" w:pos="6880"/>
              </w:tabs>
              <w:spacing w:line="360" w:lineRule="auto"/>
              <w:ind w:firstLine="0" w:firstLineChars="0"/>
              <w:rPr>
                <w:rFonts w:hint="eastAsia" w:ascii="宋体" w:hAnsi="宋体" w:cs="宋体"/>
                <w:kern w:val="0"/>
                <w:sz w:val="24"/>
                <w:highlight w:val="none"/>
              </w:rPr>
            </w:pPr>
            <w:r>
              <w:rPr>
                <w:rFonts w:hint="eastAsia" w:ascii="宋体" w:hAnsi="宋体" w:cs="宋体"/>
                <w:kern w:val="0"/>
                <w:sz w:val="24"/>
                <w:highlight w:val="none"/>
              </w:rPr>
              <w:t>序号</w:t>
            </w:r>
          </w:p>
        </w:tc>
        <w:tc>
          <w:tcPr>
            <w:tcW w:w="2519" w:type="dxa"/>
            <w:noWrap w:val="0"/>
            <w:vAlign w:val="center"/>
          </w:tcPr>
          <w:p>
            <w:pPr>
              <w:pStyle w:val="5"/>
              <w:tabs>
                <w:tab w:val="left" w:pos="6880"/>
              </w:tabs>
              <w:spacing w:line="360" w:lineRule="auto"/>
              <w:ind w:firstLine="0" w:firstLineChars="0"/>
              <w:jc w:val="center"/>
              <w:rPr>
                <w:rFonts w:hint="eastAsia" w:ascii="宋体" w:hAnsi="宋体" w:cs="宋体"/>
                <w:kern w:val="0"/>
                <w:sz w:val="24"/>
                <w:highlight w:val="none"/>
              </w:rPr>
            </w:pPr>
            <w:r>
              <w:rPr>
                <w:rFonts w:hint="eastAsia" w:ascii="宋体" w:hAnsi="宋体" w:cs="宋体"/>
                <w:kern w:val="0"/>
                <w:sz w:val="24"/>
                <w:highlight w:val="none"/>
                <w:lang w:eastAsia="zh-CN"/>
              </w:rPr>
              <w:t>招标</w:t>
            </w:r>
            <w:r>
              <w:rPr>
                <w:rFonts w:hint="eastAsia" w:ascii="宋体" w:hAnsi="宋体" w:cs="宋体"/>
                <w:kern w:val="0"/>
                <w:sz w:val="24"/>
                <w:highlight w:val="none"/>
              </w:rPr>
              <w:t>文件要求</w:t>
            </w:r>
          </w:p>
        </w:tc>
        <w:tc>
          <w:tcPr>
            <w:tcW w:w="2393" w:type="dxa"/>
            <w:noWrap w:val="0"/>
            <w:vAlign w:val="center"/>
          </w:tcPr>
          <w:p>
            <w:pPr>
              <w:pStyle w:val="5"/>
              <w:tabs>
                <w:tab w:val="left" w:pos="6880"/>
              </w:tabs>
              <w:spacing w:line="360" w:lineRule="auto"/>
              <w:ind w:left="0" w:leftChars="0" w:firstLine="0" w:firstLineChars="0"/>
              <w:jc w:val="center"/>
              <w:rPr>
                <w:rFonts w:hint="eastAsia" w:ascii="宋体" w:hAnsi="宋体" w:cs="宋体"/>
                <w:kern w:val="0"/>
                <w:sz w:val="24"/>
                <w:highlight w:val="none"/>
              </w:rPr>
            </w:pPr>
            <w:r>
              <w:rPr>
                <w:rFonts w:hint="eastAsia" w:ascii="宋体" w:hAnsi="宋体" w:cs="宋体"/>
                <w:kern w:val="0"/>
                <w:sz w:val="24"/>
                <w:highlight w:val="none"/>
                <w:lang w:eastAsia="zh-CN"/>
              </w:rPr>
              <w:t>投标</w:t>
            </w:r>
            <w:r>
              <w:rPr>
                <w:rFonts w:hint="eastAsia" w:ascii="宋体" w:hAnsi="宋体" w:cs="宋体"/>
                <w:kern w:val="0"/>
                <w:sz w:val="24"/>
                <w:highlight w:val="none"/>
              </w:rPr>
              <w:t>文件的应答</w:t>
            </w:r>
          </w:p>
        </w:tc>
        <w:tc>
          <w:tcPr>
            <w:tcW w:w="1815" w:type="dxa"/>
            <w:noWrap w:val="0"/>
            <w:vAlign w:val="center"/>
          </w:tcPr>
          <w:p>
            <w:pPr>
              <w:pStyle w:val="5"/>
              <w:tabs>
                <w:tab w:val="left" w:pos="6880"/>
              </w:tabs>
              <w:spacing w:line="360" w:lineRule="auto"/>
              <w:ind w:firstLine="0" w:firstLineChars="0"/>
              <w:jc w:val="center"/>
              <w:rPr>
                <w:rFonts w:hint="eastAsia" w:ascii="宋体" w:hAnsi="宋体" w:cs="宋体"/>
                <w:kern w:val="0"/>
                <w:sz w:val="24"/>
                <w:highlight w:val="none"/>
              </w:rPr>
            </w:pPr>
            <w:r>
              <w:rPr>
                <w:rFonts w:hint="eastAsia" w:ascii="宋体" w:hAnsi="宋体" w:cs="宋体"/>
                <w:kern w:val="0"/>
                <w:sz w:val="24"/>
                <w:highlight w:val="none"/>
              </w:rPr>
              <w:t>响应/偏离</w:t>
            </w:r>
          </w:p>
        </w:tc>
        <w:tc>
          <w:tcPr>
            <w:tcW w:w="1238" w:type="dxa"/>
            <w:noWrap w:val="0"/>
            <w:vAlign w:val="center"/>
          </w:tcPr>
          <w:p>
            <w:pPr>
              <w:pStyle w:val="5"/>
              <w:tabs>
                <w:tab w:val="left" w:pos="6880"/>
              </w:tabs>
              <w:spacing w:line="360" w:lineRule="auto"/>
              <w:ind w:firstLine="0" w:firstLineChars="0"/>
              <w:jc w:val="center"/>
              <w:rPr>
                <w:rFonts w:hint="eastAsia" w:ascii="宋体" w:hAnsi="宋体" w:cs="宋体"/>
                <w:kern w:val="0"/>
                <w:sz w:val="24"/>
                <w:highlight w:val="none"/>
              </w:rPr>
            </w:pPr>
            <w:r>
              <w:rPr>
                <w:rFonts w:hint="eastAsia" w:ascii="宋体" w:hAnsi="宋体" w:cs="宋体"/>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pStyle w:val="5"/>
              <w:tabs>
                <w:tab w:val="left" w:pos="34"/>
              </w:tabs>
              <w:spacing w:line="360" w:lineRule="auto"/>
              <w:ind w:left="-108" w:firstLine="0" w:firstLineChars="0"/>
              <w:jc w:val="center"/>
              <w:rPr>
                <w:rFonts w:hint="eastAsia" w:ascii="宋体" w:hAnsi="宋体" w:cs="宋体"/>
                <w:kern w:val="0"/>
                <w:sz w:val="24"/>
                <w:highlight w:val="none"/>
              </w:rPr>
            </w:pPr>
          </w:p>
        </w:tc>
        <w:tc>
          <w:tcPr>
            <w:tcW w:w="2519"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2393"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815"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238"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pStyle w:val="5"/>
              <w:tabs>
                <w:tab w:val="left" w:pos="34"/>
              </w:tabs>
              <w:spacing w:line="360" w:lineRule="auto"/>
              <w:ind w:left="-108" w:firstLine="0" w:firstLineChars="0"/>
              <w:jc w:val="center"/>
              <w:rPr>
                <w:rFonts w:hint="eastAsia" w:ascii="宋体" w:hAnsi="宋体" w:cs="宋体"/>
                <w:kern w:val="0"/>
                <w:sz w:val="24"/>
                <w:highlight w:val="none"/>
              </w:rPr>
            </w:pPr>
          </w:p>
        </w:tc>
        <w:tc>
          <w:tcPr>
            <w:tcW w:w="2519"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2393"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815"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238"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pStyle w:val="5"/>
              <w:tabs>
                <w:tab w:val="left" w:pos="34"/>
              </w:tabs>
              <w:spacing w:line="360" w:lineRule="auto"/>
              <w:ind w:left="-108" w:firstLine="0" w:firstLineChars="0"/>
              <w:jc w:val="center"/>
              <w:rPr>
                <w:rFonts w:hint="eastAsia" w:ascii="宋体" w:hAnsi="宋体" w:cs="宋体"/>
                <w:kern w:val="0"/>
                <w:sz w:val="24"/>
                <w:highlight w:val="none"/>
              </w:rPr>
            </w:pPr>
          </w:p>
        </w:tc>
        <w:tc>
          <w:tcPr>
            <w:tcW w:w="2519"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2393"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815"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238"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pStyle w:val="5"/>
              <w:tabs>
                <w:tab w:val="left" w:pos="34"/>
              </w:tabs>
              <w:spacing w:line="360" w:lineRule="auto"/>
              <w:ind w:left="-108" w:firstLine="0" w:firstLineChars="0"/>
              <w:jc w:val="center"/>
              <w:rPr>
                <w:rFonts w:hint="eastAsia" w:ascii="宋体" w:hAnsi="宋体" w:cs="宋体"/>
                <w:kern w:val="0"/>
                <w:sz w:val="24"/>
                <w:highlight w:val="none"/>
              </w:rPr>
            </w:pPr>
          </w:p>
        </w:tc>
        <w:tc>
          <w:tcPr>
            <w:tcW w:w="2519"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2393"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815"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238"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pStyle w:val="5"/>
              <w:tabs>
                <w:tab w:val="left" w:pos="34"/>
              </w:tabs>
              <w:spacing w:line="360" w:lineRule="auto"/>
              <w:ind w:left="-108" w:firstLine="0" w:firstLineChars="0"/>
              <w:jc w:val="center"/>
              <w:rPr>
                <w:rFonts w:hint="eastAsia" w:ascii="宋体" w:hAnsi="宋体" w:cs="宋体"/>
                <w:kern w:val="0"/>
                <w:sz w:val="24"/>
                <w:highlight w:val="none"/>
              </w:rPr>
            </w:pPr>
          </w:p>
        </w:tc>
        <w:tc>
          <w:tcPr>
            <w:tcW w:w="2519"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2393"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815"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238"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pStyle w:val="5"/>
              <w:tabs>
                <w:tab w:val="left" w:pos="34"/>
              </w:tabs>
              <w:spacing w:line="360" w:lineRule="auto"/>
              <w:ind w:left="-108" w:firstLine="0" w:firstLineChars="0"/>
              <w:jc w:val="center"/>
              <w:rPr>
                <w:rFonts w:hint="eastAsia" w:ascii="宋体" w:hAnsi="宋体" w:cs="宋体"/>
                <w:kern w:val="0"/>
                <w:sz w:val="24"/>
                <w:highlight w:val="none"/>
              </w:rPr>
            </w:pPr>
          </w:p>
        </w:tc>
        <w:tc>
          <w:tcPr>
            <w:tcW w:w="2519"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2393"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815"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238"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pStyle w:val="5"/>
              <w:tabs>
                <w:tab w:val="left" w:pos="34"/>
              </w:tabs>
              <w:spacing w:line="360" w:lineRule="auto"/>
              <w:ind w:left="-108" w:firstLine="0" w:firstLineChars="0"/>
              <w:jc w:val="center"/>
              <w:rPr>
                <w:rFonts w:hint="eastAsia" w:ascii="宋体" w:hAnsi="宋体" w:cs="宋体"/>
                <w:kern w:val="0"/>
                <w:sz w:val="24"/>
                <w:highlight w:val="none"/>
              </w:rPr>
            </w:pPr>
          </w:p>
        </w:tc>
        <w:tc>
          <w:tcPr>
            <w:tcW w:w="2519"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2393"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815"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238"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pStyle w:val="5"/>
              <w:tabs>
                <w:tab w:val="left" w:pos="34"/>
              </w:tabs>
              <w:spacing w:line="360" w:lineRule="auto"/>
              <w:ind w:left="-108" w:firstLine="0" w:firstLineChars="0"/>
              <w:jc w:val="center"/>
              <w:rPr>
                <w:rFonts w:hint="eastAsia" w:ascii="宋体" w:hAnsi="宋体" w:cs="宋体"/>
                <w:kern w:val="0"/>
                <w:sz w:val="24"/>
                <w:highlight w:val="none"/>
              </w:rPr>
            </w:pPr>
          </w:p>
        </w:tc>
        <w:tc>
          <w:tcPr>
            <w:tcW w:w="2519"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2393"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815"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238"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pStyle w:val="5"/>
              <w:tabs>
                <w:tab w:val="left" w:pos="34"/>
              </w:tabs>
              <w:spacing w:line="360" w:lineRule="auto"/>
              <w:ind w:firstLine="120" w:firstLineChars="50"/>
              <w:rPr>
                <w:rFonts w:hint="eastAsia" w:ascii="宋体" w:hAnsi="宋体" w:cs="宋体"/>
                <w:kern w:val="0"/>
                <w:sz w:val="24"/>
                <w:highlight w:val="none"/>
              </w:rPr>
            </w:pPr>
          </w:p>
        </w:tc>
        <w:tc>
          <w:tcPr>
            <w:tcW w:w="2519"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2393"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815"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238"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noWrap w:val="0"/>
            <w:vAlign w:val="center"/>
          </w:tcPr>
          <w:p>
            <w:pPr>
              <w:pStyle w:val="5"/>
              <w:tabs>
                <w:tab w:val="left" w:pos="34"/>
              </w:tabs>
              <w:spacing w:line="360" w:lineRule="auto"/>
              <w:ind w:firstLine="120" w:firstLineChars="50"/>
              <w:rPr>
                <w:rFonts w:hint="eastAsia" w:ascii="宋体" w:hAnsi="宋体" w:cs="宋体"/>
                <w:kern w:val="0"/>
                <w:sz w:val="24"/>
                <w:highlight w:val="none"/>
              </w:rPr>
            </w:pPr>
          </w:p>
        </w:tc>
        <w:tc>
          <w:tcPr>
            <w:tcW w:w="2519"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2393"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815"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c>
          <w:tcPr>
            <w:tcW w:w="1238" w:type="dxa"/>
            <w:noWrap w:val="0"/>
            <w:vAlign w:val="center"/>
          </w:tcPr>
          <w:p>
            <w:pPr>
              <w:pStyle w:val="5"/>
              <w:tabs>
                <w:tab w:val="left" w:pos="6880"/>
              </w:tabs>
              <w:spacing w:line="360" w:lineRule="auto"/>
              <w:ind w:firstLine="480"/>
              <w:rPr>
                <w:rFonts w:hint="eastAsia" w:ascii="宋体" w:hAnsi="宋体" w:cs="宋体"/>
                <w:kern w:val="0"/>
                <w:sz w:val="24"/>
                <w:highlight w:val="none"/>
              </w:rPr>
            </w:pPr>
          </w:p>
        </w:tc>
      </w:tr>
    </w:tbl>
    <w:p>
      <w:pPr>
        <w:spacing w:after="120"/>
        <w:ind w:firstLine="105" w:firstLineChars="50"/>
        <w:rPr>
          <w:rFonts w:hint="eastAsia" w:hAnsi="宋体" w:cs="宋体"/>
          <w:szCs w:val="24"/>
          <w:highlight w:val="none"/>
        </w:rPr>
      </w:pPr>
      <w:r>
        <w:rPr>
          <w:rFonts w:hint="eastAsia" w:hAnsi="宋体" w:cs="宋体"/>
          <w:szCs w:val="24"/>
          <w:highlight w:val="none"/>
        </w:rPr>
        <w:t xml:space="preserve">                  </w:t>
      </w:r>
    </w:p>
    <w:p>
      <w:pPr>
        <w:spacing w:line="520" w:lineRule="exact"/>
        <w:ind w:firstLine="420" w:firstLineChars="200"/>
        <w:rPr>
          <w:rFonts w:hint="eastAsia" w:hAnsi="宋体" w:cs="宋体"/>
          <w:szCs w:val="24"/>
          <w:highlight w:val="none"/>
        </w:rPr>
      </w:pPr>
      <w:r>
        <w:rPr>
          <w:rFonts w:hint="eastAsia" w:hAnsi="宋体" w:cs="宋体"/>
          <w:szCs w:val="24"/>
          <w:highlight w:val="none"/>
        </w:rPr>
        <w:t>投标单位名称：</w:t>
      </w:r>
      <w:r>
        <w:rPr>
          <w:rFonts w:hint="eastAsia" w:hAnsi="宋体" w:cs="宋体"/>
          <w:szCs w:val="24"/>
          <w:highlight w:val="none"/>
          <w:u w:val="single"/>
        </w:rPr>
        <w:t xml:space="preserve">                        </w:t>
      </w:r>
      <w:r>
        <w:rPr>
          <w:rFonts w:hint="eastAsia" w:hAnsi="宋体" w:cs="宋体"/>
          <w:szCs w:val="24"/>
          <w:highlight w:val="none"/>
        </w:rPr>
        <w:t>（盖单位公章）</w:t>
      </w:r>
    </w:p>
    <w:p>
      <w:pPr>
        <w:spacing w:line="500" w:lineRule="exact"/>
        <w:ind w:firstLine="436" w:firstLineChars="200"/>
        <w:jc w:val="left"/>
        <w:rPr>
          <w:rFonts w:hint="eastAsia" w:hAnsi="宋体" w:cs="宋体"/>
          <w:spacing w:val="4"/>
          <w:highlight w:val="none"/>
        </w:rPr>
      </w:pPr>
    </w:p>
    <w:p>
      <w:pPr>
        <w:spacing w:line="500" w:lineRule="exact"/>
        <w:ind w:firstLine="436" w:firstLineChars="200"/>
        <w:jc w:val="left"/>
        <w:rPr>
          <w:rFonts w:hint="eastAsia" w:hAnsi="宋体" w:cs="宋体"/>
          <w:spacing w:val="4"/>
          <w:highlight w:val="none"/>
        </w:rPr>
      </w:pPr>
      <w:r>
        <w:rPr>
          <w:rFonts w:hint="eastAsia" w:hAnsi="宋体" w:cs="宋体"/>
          <w:spacing w:val="4"/>
          <w:highlight w:val="none"/>
        </w:rPr>
        <w:t>法定代表人或被授权人：</w:t>
      </w:r>
      <w:r>
        <w:rPr>
          <w:rFonts w:hint="eastAsia" w:hAnsi="宋体" w:cs="宋体"/>
          <w:spacing w:val="4"/>
          <w:highlight w:val="none"/>
          <w:u w:val="single"/>
        </w:rPr>
        <w:t xml:space="preserve">      </w:t>
      </w:r>
      <w:r>
        <w:rPr>
          <w:rFonts w:hint="eastAsia" w:hAnsi="宋体" w:cs="宋体"/>
          <w:spacing w:val="4"/>
          <w:highlight w:val="none"/>
        </w:rPr>
        <w:t>（签字或盖章）</w:t>
      </w:r>
    </w:p>
    <w:p>
      <w:pPr>
        <w:spacing w:line="520" w:lineRule="exact"/>
        <w:ind w:firstLine="420" w:firstLineChars="200"/>
        <w:rPr>
          <w:rFonts w:hint="eastAsia" w:hAnsi="宋体" w:cs="宋体"/>
          <w:szCs w:val="24"/>
          <w:highlight w:val="none"/>
        </w:rPr>
      </w:pPr>
    </w:p>
    <w:p>
      <w:pPr>
        <w:spacing w:line="520" w:lineRule="exact"/>
        <w:ind w:firstLine="420" w:firstLineChars="200"/>
        <w:rPr>
          <w:rFonts w:hint="eastAsia" w:hAnsi="宋体" w:cs="宋体"/>
          <w:b/>
          <w:bCs/>
          <w:color w:val="000000"/>
          <w:szCs w:val="24"/>
          <w:highlight w:val="none"/>
        </w:rPr>
      </w:pPr>
      <w:r>
        <w:rPr>
          <w:rFonts w:hint="eastAsia" w:hAnsi="宋体" w:cs="宋体"/>
          <w:szCs w:val="24"/>
          <w:highlight w:val="none"/>
        </w:rPr>
        <w:t>日      期：      年   月    日</w:t>
      </w:r>
    </w:p>
    <w:p>
      <w:pPr>
        <w:rPr>
          <w:rFonts w:hint="eastAsia" w:hAnsi="宋体" w:cs="宋体"/>
          <w:szCs w:val="24"/>
          <w:highlight w:val="none"/>
        </w:rPr>
      </w:pPr>
    </w:p>
    <w:p>
      <w:pPr>
        <w:pStyle w:val="114"/>
        <w:rPr>
          <w:rFonts w:hint="eastAsia" w:hAnsi="宋体" w:cs="宋体"/>
          <w:szCs w:val="24"/>
          <w:highlight w:val="none"/>
        </w:rPr>
      </w:pPr>
      <w:r>
        <w:rPr>
          <w:rFonts w:hint="eastAsia" w:hAnsi="宋体" w:cs="宋体"/>
          <w:szCs w:val="24"/>
          <w:highlight w:val="none"/>
        </w:rPr>
        <w:t>注：1.供应商必须将招标文件中</w:t>
      </w:r>
      <w:r>
        <w:rPr>
          <w:rFonts w:hint="eastAsia" w:hAnsi="宋体" w:cs="宋体"/>
          <w:szCs w:val="24"/>
          <w:highlight w:val="none"/>
          <w:lang w:eastAsia="zh-CN"/>
        </w:rPr>
        <w:t>第五部分</w:t>
      </w:r>
      <w:r>
        <w:rPr>
          <w:rFonts w:hint="eastAsia" w:hAnsi="宋体" w:cs="宋体"/>
          <w:szCs w:val="24"/>
          <w:highlight w:val="none"/>
          <w:lang w:val="en-US" w:eastAsia="zh-CN"/>
        </w:rPr>
        <w:t>招标内容及要求</w:t>
      </w:r>
      <w:r>
        <w:rPr>
          <w:rFonts w:hint="eastAsia" w:hAnsi="宋体" w:cs="宋体"/>
          <w:szCs w:val="24"/>
          <w:highlight w:val="none"/>
        </w:rPr>
        <w:t>的全部内容和标准要求事项列入此表。</w:t>
      </w:r>
    </w:p>
    <w:p>
      <w:pPr>
        <w:pStyle w:val="114"/>
        <w:rPr>
          <w:rFonts w:hint="eastAsia" w:hAnsi="宋体" w:cs="宋体"/>
          <w:szCs w:val="24"/>
          <w:highlight w:val="none"/>
        </w:rPr>
      </w:pPr>
      <w:r>
        <w:rPr>
          <w:rFonts w:hint="eastAsia" w:hAnsi="宋体" w:cs="宋体"/>
          <w:szCs w:val="24"/>
          <w:highlight w:val="none"/>
          <w:lang w:val="en-US" w:eastAsia="zh-CN"/>
        </w:rPr>
        <w:t>2</w:t>
      </w:r>
      <w:r>
        <w:rPr>
          <w:rFonts w:hint="eastAsia" w:hAnsi="宋体" w:cs="宋体"/>
          <w:szCs w:val="24"/>
          <w:highlight w:val="none"/>
        </w:rPr>
        <w:t>．供应商必须据实填写，不得虚假填写，否则将取消其投标或中标资格。</w:t>
      </w:r>
    </w:p>
    <w:p>
      <w:pPr>
        <w:spacing w:line="360" w:lineRule="auto"/>
        <w:rPr>
          <w:rFonts w:hint="eastAsia" w:ascii="宋体" w:hAnsi="宋体" w:eastAsia="宋体" w:cs="宋体"/>
          <w:sz w:val="24"/>
          <w:szCs w:val="24"/>
          <w:highlight w:val="none"/>
        </w:rPr>
      </w:pPr>
      <w:r>
        <w:rPr>
          <w:rFonts w:hint="eastAsia" w:hAnsi="宋体" w:cs="宋体"/>
          <w:b/>
          <w:szCs w:val="24"/>
          <w:highlight w:val="none"/>
        </w:rPr>
        <w:br w:type="page"/>
      </w:r>
      <w:r>
        <w:rPr>
          <w:rFonts w:hint="eastAsia" w:ascii="宋体" w:hAnsi="宋体" w:eastAsia="宋体" w:cs="宋体"/>
          <w:b/>
          <w:sz w:val="24"/>
          <w:szCs w:val="24"/>
          <w:highlight w:val="none"/>
        </w:rPr>
        <w:t>附表2 本项目拟投入人员汇总表</w:t>
      </w:r>
    </w:p>
    <w:p>
      <w:pPr>
        <w:pStyle w:val="115"/>
        <w:spacing w:before="156" w:beforeLines="50" w:line="360" w:lineRule="auto"/>
        <w:ind w:firstLine="0" w:firstLineChars="0"/>
        <w:jc w:val="center"/>
        <w:outlineLvl w:val="9"/>
        <w:rPr>
          <w:rFonts w:hint="eastAsia" w:ascii="宋体" w:hAnsi="宋体" w:eastAsia="宋体" w:cs="宋体"/>
          <w:color w:val="auto"/>
          <w:sz w:val="24"/>
          <w:szCs w:val="24"/>
          <w:highlight w:val="none"/>
        </w:rPr>
      </w:pPr>
      <w:bookmarkStart w:id="296" w:name="_Toc25798"/>
      <w:r>
        <w:rPr>
          <w:rFonts w:hint="eastAsia" w:ascii="宋体" w:hAnsi="宋体" w:eastAsia="宋体" w:cs="宋体"/>
          <w:color w:val="auto"/>
          <w:sz w:val="24"/>
          <w:szCs w:val="24"/>
          <w:highlight w:val="none"/>
        </w:rPr>
        <w:t>（一）本项目拟投入人员汇总表</w:t>
      </w:r>
      <w:bookmarkEnd w:id="296"/>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240"/>
        <w:gridCol w:w="570"/>
        <w:gridCol w:w="570"/>
        <w:gridCol w:w="570"/>
        <w:gridCol w:w="835"/>
        <w:gridCol w:w="1157"/>
        <w:gridCol w:w="748"/>
        <w:gridCol w:w="2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pPr>
              <w:pStyle w:val="116"/>
              <w:spacing w:line="400" w:lineRule="exact"/>
              <w:ind w:left="0" w:leftChars="0"/>
              <w:rPr>
                <w:rFonts w:hint="eastAsia" w:hAnsi="宋体" w:cs="宋体"/>
                <w:b/>
                <w:szCs w:val="21"/>
                <w:highlight w:val="none"/>
              </w:rPr>
            </w:pPr>
            <w:r>
              <w:rPr>
                <w:rFonts w:hint="eastAsia" w:hAnsi="宋体" w:cs="宋体"/>
                <w:b/>
                <w:szCs w:val="21"/>
                <w:highlight w:val="none"/>
              </w:rPr>
              <w:t>序号</w:t>
            </w:r>
          </w:p>
        </w:tc>
        <w:tc>
          <w:tcPr>
            <w:tcW w:w="1240" w:type="dxa"/>
            <w:noWrap w:val="0"/>
            <w:tcMar>
              <w:top w:w="15" w:type="dxa"/>
              <w:left w:w="15" w:type="dxa"/>
              <w:bottom w:w="0" w:type="dxa"/>
              <w:right w:w="15" w:type="dxa"/>
            </w:tcMar>
            <w:vAlign w:val="center"/>
          </w:tcPr>
          <w:p>
            <w:pPr>
              <w:pStyle w:val="116"/>
              <w:spacing w:line="400" w:lineRule="exact"/>
              <w:ind w:left="0" w:leftChars="0"/>
              <w:rPr>
                <w:rFonts w:hint="eastAsia" w:hAnsi="宋体" w:cs="宋体"/>
                <w:b/>
                <w:szCs w:val="21"/>
                <w:highlight w:val="none"/>
              </w:rPr>
            </w:pPr>
            <w:r>
              <w:rPr>
                <w:rFonts w:hint="eastAsia" w:hAnsi="宋体" w:cs="宋体"/>
                <w:b/>
                <w:szCs w:val="21"/>
                <w:highlight w:val="none"/>
              </w:rPr>
              <w:t>姓  名</w:t>
            </w:r>
          </w:p>
        </w:tc>
        <w:tc>
          <w:tcPr>
            <w:tcW w:w="570" w:type="dxa"/>
            <w:noWrap w:val="0"/>
            <w:tcMar>
              <w:top w:w="15" w:type="dxa"/>
              <w:left w:w="15" w:type="dxa"/>
              <w:bottom w:w="0" w:type="dxa"/>
              <w:right w:w="15" w:type="dxa"/>
            </w:tcMar>
            <w:vAlign w:val="center"/>
          </w:tcPr>
          <w:p>
            <w:pPr>
              <w:pStyle w:val="116"/>
              <w:spacing w:line="400" w:lineRule="exact"/>
              <w:ind w:left="0" w:leftChars="0"/>
              <w:rPr>
                <w:rFonts w:hint="eastAsia" w:hAnsi="宋体" w:cs="宋体"/>
                <w:b/>
                <w:szCs w:val="21"/>
                <w:highlight w:val="none"/>
              </w:rPr>
            </w:pPr>
            <w:r>
              <w:rPr>
                <w:rFonts w:hint="eastAsia" w:hAnsi="宋体" w:cs="宋体"/>
                <w:b/>
                <w:szCs w:val="21"/>
                <w:highlight w:val="none"/>
              </w:rPr>
              <w:t>性别</w:t>
            </w:r>
          </w:p>
        </w:tc>
        <w:tc>
          <w:tcPr>
            <w:tcW w:w="570" w:type="dxa"/>
            <w:noWrap w:val="0"/>
            <w:tcMar>
              <w:top w:w="15" w:type="dxa"/>
              <w:left w:w="15" w:type="dxa"/>
              <w:bottom w:w="0" w:type="dxa"/>
              <w:right w:w="15" w:type="dxa"/>
            </w:tcMar>
            <w:vAlign w:val="center"/>
          </w:tcPr>
          <w:p>
            <w:pPr>
              <w:pStyle w:val="116"/>
              <w:spacing w:line="400" w:lineRule="exact"/>
              <w:ind w:left="0" w:leftChars="0"/>
              <w:rPr>
                <w:rFonts w:hint="eastAsia" w:hAnsi="宋体" w:cs="宋体"/>
                <w:b/>
                <w:szCs w:val="21"/>
                <w:highlight w:val="none"/>
              </w:rPr>
            </w:pPr>
            <w:r>
              <w:rPr>
                <w:rFonts w:hint="eastAsia" w:hAnsi="宋体" w:cs="宋体"/>
                <w:b/>
                <w:szCs w:val="21"/>
                <w:highlight w:val="none"/>
              </w:rPr>
              <w:t>年龄</w:t>
            </w:r>
          </w:p>
        </w:tc>
        <w:tc>
          <w:tcPr>
            <w:tcW w:w="570" w:type="dxa"/>
            <w:noWrap w:val="0"/>
            <w:tcMar>
              <w:top w:w="15" w:type="dxa"/>
              <w:left w:w="15" w:type="dxa"/>
              <w:bottom w:w="0" w:type="dxa"/>
              <w:right w:w="15" w:type="dxa"/>
            </w:tcMar>
            <w:vAlign w:val="center"/>
          </w:tcPr>
          <w:p>
            <w:pPr>
              <w:pStyle w:val="116"/>
              <w:spacing w:line="400" w:lineRule="exact"/>
              <w:ind w:left="0" w:leftChars="0"/>
              <w:rPr>
                <w:rFonts w:hint="eastAsia" w:hAnsi="宋体" w:cs="宋体"/>
                <w:b/>
                <w:szCs w:val="21"/>
                <w:highlight w:val="none"/>
              </w:rPr>
            </w:pPr>
            <w:r>
              <w:rPr>
                <w:rFonts w:hint="eastAsia" w:hAnsi="宋体" w:cs="宋体"/>
                <w:b/>
                <w:szCs w:val="21"/>
                <w:highlight w:val="none"/>
              </w:rPr>
              <w:t>学历</w:t>
            </w:r>
          </w:p>
        </w:tc>
        <w:tc>
          <w:tcPr>
            <w:tcW w:w="835" w:type="dxa"/>
            <w:noWrap w:val="0"/>
            <w:tcMar>
              <w:top w:w="15" w:type="dxa"/>
              <w:left w:w="15" w:type="dxa"/>
              <w:bottom w:w="0" w:type="dxa"/>
              <w:right w:w="15" w:type="dxa"/>
            </w:tcMar>
            <w:vAlign w:val="center"/>
          </w:tcPr>
          <w:p>
            <w:pPr>
              <w:pStyle w:val="116"/>
              <w:spacing w:line="400" w:lineRule="exact"/>
              <w:ind w:left="0" w:leftChars="0"/>
              <w:rPr>
                <w:rFonts w:hint="eastAsia" w:hAnsi="宋体" w:cs="宋体"/>
                <w:b/>
                <w:szCs w:val="21"/>
                <w:highlight w:val="none"/>
              </w:rPr>
            </w:pPr>
            <w:r>
              <w:rPr>
                <w:rFonts w:hint="eastAsia" w:hAnsi="宋体" w:cs="宋体"/>
                <w:b/>
                <w:szCs w:val="21"/>
                <w:highlight w:val="none"/>
              </w:rPr>
              <w:t>技术</w:t>
            </w:r>
          </w:p>
          <w:p>
            <w:pPr>
              <w:pStyle w:val="116"/>
              <w:spacing w:line="400" w:lineRule="exact"/>
              <w:ind w:left="0" w:leftChars="0"/>
              <w:rPr>
                <w:rFonts w:hint="eastAsia" w:hAnsi="宋体" w:cs="宋体"/>
                <w:b/>
                <w:szCs w:val="21"/>
                <w:highlight w:val="none"/>
              </w:rPr>
            </w:pPr>
            <w:r>
              <w:rPr>
                <w:rFonts w:hint="eastAsia" w:hAnsi="宋体" w:cs="宋体"/>
                <w:b/>
                <w:szCs w:val="21"/>
                <w:highlight w:val="none"/>
              </w:rPr>
              <w:t>职称</w:t>
            </w:r>
          </w:p>
        </w:tc>
        <w:tc>
          <w:tcPr>
            <w:tcW w:w="1157" w:type="dxa"/>
            <w:noWrap w:val="0"/>
            <w:tcMar>
              <w:top w:w="15" w:type="dxa"/>
              <w:left w:w="15" w:type="dxa"/>
              <w:bottom w:w="0" w:type="dxa"/>
              <w:right w:w="15" w:type="dxa"/>
            </w:tcMar>
            <w:vAlign w:val="top"/>
          </w:tcPr>
          <w:p>
            <w:pPr>
              <w:pStyle w:val="116"/>
              <w:spacing w:line="400" w:lineRule="exact"/>
              <w:ind w:left="0" w:leftChars="0"/>
              <w:rPr>
                <w:rFonts w:hint="eastAsia" w:hAnsi="宋体" w:cs="宋体"/>
                <w:b/>
                <w:szCs w:val="21"/>
                <w:highlight w:val="none"/>
              </w:rPr>
            </w:pPr>
            <w:r>
              <w:rPr>
                <w:rFonts w:hint="eastAsia" w:hAnsi="宋体" w:cs="宋体"/>
                <w:b/>
                <w:szCs w:val="21"/>
                <w:highlight w:val="none"/>
              </w:rPr>
              <w:t>资格证</w:t>
            </w:r>
          </w:p>
          <w:p>
            <w:pPr>
              <w:pStyle w:val="116"/>
              <w:spacing w:line="400" w:lineRule="exact"/>
              <w:ind w:left="0" w:leftChars="0"/>
              <w:rPr>
                <w:rFonts w:hint="eastAsia" w:hAnsi="宋体" w:cs="宋体"/>
                <w:b/>
                <w:szCs w:val="21"/>
                <w:highlight w:val="none"/>
              </w:rPr>
            </w:pPr>
            <w:r>
              <w:rPr>
                <w:rFonts w:hint="eastAsia" w:hAnsi="宋体" w:cs="宋体"/>
                <w:b/>
                <w:szCs w:val="21"/>
                <w:highlight w:val="none"/>
              </w:rPr>
              <w:t>书种类</w:t>
            </w:r>
          </w:p>
        </w:tc>
        <w:tc>
          <w:tcPr>
            <w:tcW w:w="748" w:type="dxa"/>
            <w:noWrap w:val="0"/>
            <w:tcMar>
              <w:top w:w="15" w:type="dxa"/>
              <w:left w:w="15" w:type="dxa"/>
              <w:bottom w:w="0" w:type="dxa"/>
              <w:right w:w="15" w:type="dxa"/>
            </w:tcMar>
            <w:vAlign w:val="center"/>
          </w:tcPr>
          <w:p>
            <w:pPr>
              <w:pStyle w:val="116"/>
              <w:spacing w:line="400" w:lineRule="exact"/>
              <w:ind w:left="0" w:leftChars="0"/>
              <w:rPr>
                <w:rFonts w:hint="eastAsia" w:hAnsi="宋体" w:cs="宋体"/>
                <w:b/>
                <w:szCs w:val="21"/>
                <w:highlight w:val="none"/>
              </w:rPr>
            </w:pPr>
            <w:r>
              <w:rPr>
                <w:rFonts w:hint="eastAsia" w:hAnsi="宋体" w:cs="宋体"/>
                <w:b/>
                <w:szCs w:val="21"/>
                <w:highlight w:val="none"/>
              </w:rPr>
              <w:t>工作</w:t>
            </w:r>
          </w:p>
          <w:p>
            <w:pPr>
              <w:pStyle w:val="116"/>
              <w:spacing w:line="400" w:lineRule="exact"/>
              <w:ind w:left="0" w:leftChars="0"/>
              <w:rPr>
                <w:rFonts w:hint="eastAsia" w:hAnsi="宋体" w:cs="宋体"/>
                <w:b/>
                <w:szCs w:val="21"/>
                <w:highlight w:val="none"/>
              </w:rPr>
            </w:pPr>
            <w:r>
              <w:rPr>
                <w:rFonts w:hint="eastAsia" w:hAnsi="宋体" w:cs="宋体"/>
                <w:b/>
                <w:szCs w:val="21"/>
                <w:highlight w:val="none"/>
              </w:rPr>
              <w:t>年限</w:t>
            </w:r>
          </w:p>
        </w:tc>
        <w:tc>
          <w:tcPr>
            <w:tcW w:w="2757" w:type="dxa"/>
            <w:noWrap w:val="0"/>
            <w:tcMar>
              <w:top w:w="15" w:type="dxa"/>
              <w:left w:w="15" w:type="dxa"/>
              <w:bottom w:w="0" w:type="dxa"/>
              <w:right w:w="15" w:type="dxa"/>
            </w:tcMar>
            <w:vAlign w:val="center"/>
          </w:tcPr>
          <w:p>
            <w:pPr>
              <w:pStyle w:val="116"/>
              <w:spacing w:line="400" w:lineRule="exact"/>
              <w:ind w:left="0" w:leftChars="0"/>
              <w:rPr>
                <w:rFonts w:hint="eastAsia" w:hAnsi="宋体" w:cs="宋体"/>
                <w:b/>
                <w:szCs w:val="21"/>
                <w:highlight w:val="none"/>
              </w:rPr>
            </w:pPr>
            <w:r>
              <w:rPr>
                <w:rFonts w:hint="eastAsia" w:hAnsi="宋体" w:cs="宋体"/>
                <w:b/>
                <w:szCs w:val="21"/>
                <w:highlight w:val="none"/>
              </w:rPr>
              <w:t>拟担任的职务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24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570"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835"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1157" w:type="dxa"/>
            <w:noWrap w:val="0"/>
            <w:tcMar>
              <w:top w:w="15" w:type="dxa"/>
              <w:left w:w="15" w:type="dxa"/>
              <w:bottom w:w="0" w:type="dxa"/>
              <w:right w:w="15" w:type="dxa"/>
            </w:tcMar>
            <w:vAlign w:val="top"/>
          </w:tcPr>
          <w:p>
            <w:pPr>
              <w:pStyle w:val="116"/>
              <w:spacing w:line="400" w:lineRule="exact"/>
              <w:ind w:left="0" w:leftChars="0" w:firstLine="420" w:firstLineChars="200"/>
              <w:jc w:val="both"/>
              <w:rPr>
                <w:rFonts w:hint="eastAsia" w:hAnsi="宋体" w:cs="宋体"/>
                <w:szCs w:val="21"/>
                <w:highlight w:val="none"/>
              </w:rPr>
            </w:pPr>
          </w:p>
        </w:tc>
        <w:tc>
          <w:tcPr>
            <w:tcW w:w="748"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c>
          <w:tcPr>
            <w:tcW w:w="2757" w:type="dxa"/>
            <w:noWrap w:val="0"/>
            <w:tcMar>
              <w:top w:w="15" w:type="dxa"/>
              <w:left w:w="15" w:type="dxa"/>
              <w:bottom w:w="0" w:type="dxa"/>
              <w:right w:w="15" w:type="dxa"/>
            </w:tcMar>
            <w:vAlign w:val="bottom"/>
          </w:tcPr>
          <w:p>
            <w:pPr>
              <w:pStyle w:val="116"/>
              <w:spacing w:line="400" w:lineRule="exact"/>
              <w:ind w:left="0" w:leftChars="0" w:firstLine="420" w:firstLineChars="200"/>
              <w:jc w:val="both"/>
              <w:rPr>
                <w:rFonts w:hint="eastAsia" w:hAnsi="宋体" w:cs="宋体"/>
                <w:szCs w:val="21"/>
                <w:highlight w:val="none"/>
              </w:rPr>
            </w:pPr>
          </w:p>
        </w:tc>
      </w:tr>
    </w:tbl>
    <w:p>
      <w:pPr>
        <w:pStyle w:val="117"/>
        <w:tabs>
          <w:tab w:val="left" w:pos="2040"/>
        </w:tabs>
        <w:spacing w:beforeLines="0" w:line="400" w:lineRule="exact"/>
        <w:ind w:left="0" w:firstLine="420" w:firstLineChars="200"/>
        <w:rPr>
          <w:rFonts w:hint="eastAsia" w:hAnsi="宋体" w:eastAsia="宋体" w:cs="宋体"/>
          <w:color w:val="auto"/>
          <w:szCs w:val="21"/>
          <w:highlight w:val="none"/>
        </w:rPr>
      </w:pPr>
      <w:r>
        <w:rPr>
          <w:rFonts w:hint="eastAsia" w:hAnsi="宋体" w:eastAsia="宋体" w:cs="宋体"/>
          <w:color w:val="auto"/>
          <w:szCs w:val="21"/>
          <w:highlight w:val="none"/>
        </w:rPr>
        <w:t>注：1.供应商可适当调整该表格式，但不得减少信息内容。</w:t>
      </w:r>
    </w:p>
    <w:p>
      <w:pPr>
        <w:pStyle w:val="118"/>
        <w:spacing w:before="0" w:beforeLines="0" w:after="0" w:afterLines="0" w:line="400" w:lineRule="exact"/>
        <w:ind w:left="0" w:leftChars="0" w:firstLine="420" w:firstLineChars="200"/>
        <w:jc w:val="both"/>
        <w:rPr>
          <w:rFonts w:hint="eastAsia" w:hAnsi="宋体" w:cs="宋体"/>
          <w:b w:val="0"/>
          <w:color w:val="auto"/>
          <w:sz w:val="21"/>
          <w:highlight w:val="none"/>
        </w:rPr>
      </w:pPr>
    </w:p>
    <w:p>
      <w:pPr>
        <w:pStyle w:val="115"/>
        <w:spacing w:line="360" w:lineRule="auto"/>
        <w:ind w:firstLine="0" w:firstLineChars="0"/>
        <w:jc w:val="center"/>
        <w:outlineLvl w:val="9"/>
        <w:rPr>
          <w:rFonts w:hint="eastAsia" w:hAnsi="宋体"/>
          <w:color w:val="auto"/>
          <w:szCs w:val="24"/>
          <w:highlight w:val="none"/>
        </w:rPr>
      </w:pPr>
      <w:r>
        <w:rPr>
          <w:rFonts w:hint="eastAsia" w:hAnsi="宋体"/>
          <w:color w:val="auto"/>
          <w:szCs w:val="24"/>
          <w:highlight w:val="none"/>
        </w:rPr>
        <w:br w:type="page"/>
      </w:r>
    </w:p>
    <w:p>
      <w:pPr>
        <w:pStyle w:val="115"/>
        <w:spacing w:line="360" w:lineRule="auto"/>
        <w:ind w:firstLine="0" w:firstLineChars="0"/>
        <w:jc w:val="center"/>
        <w:outlineLvl w:val="9"/>
        <w:rPr>
          <w:rFonts w:hint="eastAsia" w:hAnsi="宋体"/>
          <w:color w:val="auto"/>
          <w:szCs w:val="24"/>
          <w:highlight w:val="none"/>
        </w:rPr>
      </w:pPr>
      <w:bookmarkStart w:id="297" w:name="_Toc7764"/>
      <w:r>
        <w:rPr>
          <w:rFonts w:hint="eastAsia" w:hAnsi="宋体"/>
          <w:color w:val="auto"/>
          <w:szCs w:val="24"/>
          <w:highlight w:val="none"/>
        </w:rPr>
        <w:t>（二） 本项目拟投入主要人员简历表</w:t>
      </w:r>
      <w:bookmarkEnd w:id="297"/>
    </w:p>
    <w:p>
      <w:pPr>
        <w:pStyle w:val="115"/>
        <w:spacing w:line="360" w:lineRule="auto"/>
        <w:ind w:firstLine="0" w:firstLineChars="0"/>
        <w:jc w:val="center"/>
        <w:outlineLvl w:val="9"/>
        <w:rPr>
          <w:rFonts w:hint="eastAsia" w:hAnsi="宋体"/>
          <w:color w:val="auto"/>
          <w:szCs w:val="24"/>
          <w:highlight w:val="none"/>
        </w:rPr>
      </w:pPr>
      <w:bookmarkStart w:id="298" w:name="_Toc28137"/>
      <w:r>
        <w:rPr>
          <w:rFonts w:hint="eastAsia" w:hAnsi="宋体"/>
          <w:color w:val="auto"/>
          <w:szCs w:val="24"/>
          <w:highlight w:val="none"/>
        </w:rPr>
        <w:t>本项目拟投入主要人员简历表</w:t>
      </w:r>
      <w:bookmarkEnd w:id="298"/>
    </w:p>
    <w:p>
      <w:pPr>
        <w:pStyle w:val="117"/>
        <w:tabs>
          <w:tab w:val="left" w:pos="2040"/>
        </w:tabs>
        <w:spacing w:beforeLines="0" w:line="400" w:lineRule="exact"/>
        <w:ind w:left="0" w:firstLine="420" w:firstLineChars="200"/>
        <w:jc w:val="center"/>
        <w:rPr>
          <w:rFonts w:hint="default" w:hAnsi="宋体" w:eastAsia="宋体" w:cs="宋体"/>
          <w:color w:val="auto"/>
          <w:highlight w:val="none"/>
          <w:lang w:val="en-US" w:eastAsia="zh-CN"/>
        </w:rPr>
      </w:pPr>
      <w:r>
        <w:rPr>
          <w:rFonts w:hint="eastAsia" w:hAnsi="宋体" w:eastAsia="宋体" w:cs="宋体"/>
          <w:color w:val="auto"/>
          <w:highlight w:val="none"/>
          <w:lang w:val="en-US" w:eastAsia="zh-CN"/>
        </w:rPr>
        <w:t>(格式自拟，并附有相关证明材料)</w:t>
      </w:r>
    </w:p>
    <w:p>
      <w:pPr>
        <w:rPr>
          <w:rFonts w:hint="eastAsia"/>
          <w:highlight w:val="none"/>
        </w:rPr>
      </w:pPr>
    </w:p>
    <w:p>
      <w:pPr>
        <w:spacing w:line="348" w:lineRule="auto"/>
        <w:ind w:left="740" w:leftChars="123" w:hanging="482" w:hangingChars="150"/>
        <w:jc w:val="center"/>
        <w:rPr>
          <w:rFonts w:hint="eastAsia" w:ascii="宋体" w:hAnsi="宋体"/>
          <w:b/>
          <w:bCs/>
          <w:sz w:val="32"/>
          <w:szCs w:val="32"/>
          <w:highlight w:val="none"/>
        </w:rPr>
      </w:pPr>
    </w:p>
    <w:p>
      <w:pPr>
        <w:pStyle w:val="28"/>
        <w:rPr>
          <w:rFonts w:hint="eastAsia" w:ascii="宋体" w:hAnsi="宋体"/>
          <w:b/>
          <w:bCs/>
          <w:sz w:val="32"/>
          <w:szCs w:val="32"/>
          <w:highlight w:val="none"/>
        </w:rPr>
      </w:pPr>
    </w:p>
    <w:p>
      <w:pPr>
        <w:pStyle w:val="28"/>
        <w:rPr>
          <w:rFonts w:hint="eastAsia" w:ascii="宋体" w:hAnsi="宋体"/>
          <w:b/>
          <w:bCs/>
          <w:sz w:val="32"/>
          <w:szCs w:val="32"/>
          <w:highlight w:val="none"/>
        </w:rPr>
      </w:pPr>
    </w:p>
    <w:p>
      <w:pPr>
        <w:pStyle w:val="28"/>
        <w:rPr>
          <w:rFonts w:hint="eastAsia" w:ascii="宋体" w:hAnsi="宋体"/>
          <w:b/>
          <w:bCs/>
          <w:sz w:val="32"/>
          <w:szCs w:val="32"/>
          <w:highlight w:val="none"/>
        </w:rPr>
      </w:pPr>
    </w:p>
    <w:p>
      <w:pPr>
        <w:rPr>
          <w:rFonts w:hint="eastAsia" w:ascii="宋体" w:hAnsi="宋体"/>
          <w:b/>
          <w:bCs/>
          <w:sz w:val="32"/>
          <w:szCs w:val="32"/>
          <w:highlight w:val="none"/>
        </w:rPr>
      </w:pPr>
      <w:bookmarkStart w:id="299" w:name="_Toc30048"/>
      <w:r>
        <w:rPr>
          <w:rFonts w:hint="eastAsia" w:ascii="宋体" w:hAnsi="宋体"/>
          <w:b/>
          <w:bCs/>
          <w:sz w:val="32"/>
          <w:szCs w:val="32"/>
          <w:highlight w:val="none"/>
        </w:rPr>
        <w:br w:type="page"/>
      </w:r>
    </w:p>
    <w:p>
      <w:pPr>
        <w:spacing w:line="348" w:lineRule="auto"/>
        <w:ind w:left="740" w:leftChars="123" w:hanging="482" w:hangingChars="150"/>
        <w:jc w:val="center"/>
        <w:outlineLvl w:val="0"/>
        <w:rPr>
          <w:rFonts w:ascii="宋体"/>
          <w:b/>
          <w:bCs/>
          <w:sz w:val="32"/>
          <w:szCs w:val="32"/>
          <w:highlight w:val="none"/>
        </w:rPr>
      </w:pPr>
      <w:r>
        <w:rPr>
          <w:rFonts w:hint="eastAsia" w:ascii="宋体" w:hAnsi="宋体"/>
          <w:b/>
          <w:bCs/>
          <w:sz w:val="32"/>
          <w:szCs w:val="32"/>
          <w:highlight w:val="none"/>
        </w:rPr>
        <w:t>五</w:t>
      </w:r>
      <w:r>
        <w:rPr>
          <w:rFonts w:hint="eastAsia" w:ascii="宋体" w:hAnsi="宋体"/>
          <w:b/>
          <w:bCs/>
          <w:sz w:val="32"/>
          <w:szCs w:val="32"/>
          <w:highlight w:val="none"/>
          <w:lang w:eastAsia="zh-CN"/>
        </w:rPr>
        <w:t>、</w:t>
      </w:r>
      <w:r>
        <w:rPr>
          <w:rFonts w:hint="eastAsia" w:ascii="宋体" w:hAnsi="宋体"/>
          <w:b/>
          <w:bCs/>
          <w:sz w:val="32"/>
          <w:szCs w:val="32"/>
          <w:highlight w:val="none"/>
        </w:rPr>
        <w:t>商务条款偏离表</w:t>
      </w:r>
      <w:bookmarkEnd w:id="299"/>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jc w:val="center"/>
              <w:rPr>
                <w:rFonts w:hint="eastAsia" w:cs="宋体"/>
                <w:highlight w:val="none"/>
              </w:rPr>
            </w:pPr>
            <w:bookmarkStart w:id="300" w:name="_Toc387415869"/>
            <w:r>
              <w:rPr>
                <w:rFonts w:hint="eastAsia" w:cs="宋体"/>
                <w:highlight w:val="none"/>
              </w:rPr>
              <w:t>序号</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jc w:val="center"/>
              <w:rPr>
                <w:rFonts w:hint="eastAsia" w:cs="宋体"/>
                <w:highlight w:val="none"/>
              </w:rPr>
            </w:pPr>
            <w:r>
              <w:rPr>
                <w:rFonts w:hint="eastAsia" w:cs="宋体"/>
                <w:highlight w:val="none"/>
              </w:rPr>
              <w:t>招标文件条目号</w:t>
            </w: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jc w:val="center"/>
              <w:rPr>
                <w:rFonts w:hint="eastAsia" w:cs="宋体"/>
                <w:highlight w:val="none"/>
              </w:rPr>
            </w:pPr>
            <w:r>
              <w:rPr>
                <w:rFonts w:hint="eastAsia" w:cs="宋体"/>
                <w:highlight w:val="none"/>
              </w:rPr>
              <w:t>招标文件的商务条款</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jc w:val="center"/>
              <w:rPr>
                <w:rFonts w:hint="eastAsia" w:cs="宋体"/>
                <w:highlight w:val="none"/>
              </w:rPr>
            </w:pPr>
            <w:r>
              <w:rPr>
                <w:rFonts w:hint="eastAsia" w:cs="宋体"/>
                <w:highlight w:val="none"/>
              </w:rPr>
              <w:t>投标文件的商务条款</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jc w:val="center"/>
              <w:rPr>
                <w:rFonts w:hint="eastAsia" w:cs="宋体"/>
                <w:highlight w:val="none"/>
              </w:rPr>
            </w:pPr>
            <w:r>
              <w:rPr>
                <w:rFonts w:hint="eastAsia" w:cs="宋体"/>
                <w:highlight w:val="none"/>
              </w:rPr>
              <w:t>偏离</w:t>
            </w: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jc w:val="center"/>
              <w:rPr>
                <w:rFonts w:hint="eastAsia" w:cs="宋体"/>
                <w:highlight w:val="none"/>
              </w:rPr>
            </w:pPr>
            <w:r>
              <w:rPr>
                <w:rFonts w:hint="eastAsia" w:cs="宋体"/>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c>
          <w:tcPr>
            <w:tcW w:w="944" w:type="dxa"/>
            <w:tcBorders>
              <w:top w:val="single" w:color="auto" w:sz="4" w:space="0"/>
              <w:left w:val="single" w:color="auto" w:sz="4" w:space="0"/>
              <w:bottom w:val="single" w:color="auto" w:sz="4" w:space="0"/>
              <w:right w:val="single" w:color="auto" w:sz="4" w:space="0"/>
            </w:tcBorders>
            <w:noWrap w:val="0"/>
            <w:vAlign w:val="center"/>
          </w:tcPr>
          <w:p>
            <w:pPr>
              <w:pStyle w:val="38"/>
              <w:widowControl w:val="0"/>
              <w:spacing w:before="0" w:beforeAutospacing="0" w:after="0" w:afterAutospacing="0"/>
              <w:ind w:firstLine="480" w:firstLineChars="200"/>
              <w:jc w:val="center"/>
              <w:rPr>
                <w:rFonts w:hint="eastAsia" w:cs="宋体"/>
                <w:highlight w:val="none"/>
              </w:rPr>
            </w:pPr>
          </w:p>
        </w:tc>
      </w:tr>
    </w:tbl>
    <w:p>
      <w:pPr>
        <w:pStyle w:val="38"/>
        <w:widowControl w:val="0"/>
        <w:spacing w:before="0" w:beforeAutospacing="0" w:after="0" w:afterAutospacing="0"/>
        <w:rPr>
          <w:rFonts w:hint="eastAsia" w:cs="宋体"/>
          <w:highlight w:val="none"/>
        </w:rPr>
      </w:pPr>
      <w:r>
        <w:rPr>
          <w:rFonts w:hint="eastAsia" w:cs="宋体"/>
          <w:highlight w:val="none"/>
        </w:rPr>
        <w:t>说明：</w:t>
      </w:r>
    </w:p>
    <w:p>
      <w:pPr>
        <w:pStyle w:val="38"/>
        <w:widowControl w:val="0"/>
        <w:spacing w:before="0" w:beforeAutospacing="0" w:after="0" w:afterAutospacing="0" w:line="500" w:lineRule="exact"/>
        <w:ind w:firstLine="482" w:firstLineChars="200"/>
        <w:jc w:val="both"/>
        <w:rPr>
          <w:rFonts w:hint="eastAsia" w:cs="宋体"/>
          <w:b/>
          <w:bCs/>
          <w:highlight w:val="none"/>
        </w:rPr>
      </w:pPr>
      <w:r>
        <w:rPr>
          <w:rFonts w:hint="eastAsia" w:cs="宋体"/>
          <w:b/>
          <w:bCs/>
          <w:highlight w:val="none"/>
        </w:rPr>
        <w:t>1.本表只填写投标文件中与招标文件有偏离（包括正偏离和负偏离）的内容，投标文件中商务响应与招标文件要求完全一致的，不用在此表中列出，但必须提交空白表。</w:t>
      </w:r>
    </w:p>
    <w:p>
      <w:pPr>
        <w:pStyle w:val="38"/>
        <w:widowControl w:val="0"/>
        <w:spacing w:before="0" w:beforeAutospacing="0" w:after="0" w:afterAutospacing="0" w:line="500" w:lineRule="exact"/>
        <w:ind w:firstLine="480" w:firstLineChars="200"/>
        <w:rPr>
          <w:rFonts w:hint="eastAsia" w:cs="宋体"/>
          <w:highlight w:val="none"/>
        </w:rPr>
      </w:pPr>
      <w:r>
        <w:rPr>
          <w:rFonts w:hint="eastAsia" w:cs="宋体"/>
          <w:highlight w:val="none"/>
        </w:rPr>
        <w:t>2.供应商必须据实填写，不得虚假响应，否则将取消其投标或中标资格，并按有关规定进处罚。</w:t>
      </w:r>
    </w:p>
    <w:p>
      <w:pPr>
        <w:pStyle w:val="38"/>
        <w:widowControl w:val="0"/>
        <w:spacing w:before="0" w:beforeAutospacing="0" w:after="0" w:afterAutospacing="0"/>
        <w:ind w:firstLine="480" w:firstLineChars="200"/>
        <w:jc w:val="center"/>
        <w:rPr>
          <w:rFonts w:hint="eastAsia" w:cs="宋体"/>
          <w:highlight w:val="none"/>
        </w:rPr>
      </w:pPr>
    </w:p>
    <w:p>
      <w:pPr>
        <w:pStyle w:val="38"/>
        <w:widowControl w:val="0"/>
        <w:spacing w:before="0" w:beforeAutospacing="0" w:after="0" w:afterAutospacing="0"/>
        <w:ind w:firstLine="480" w:firstLineChars="200"/>
        <w:rPr>
          <w:rFonts w:hint="eastAsia" w:cs="宋体"/>
          <w:highlight w:val="none"/>
        </w:rPr>
      </w:pPr>
      <w:r>
        <w:rPr>
          <w:rFonts w:hint="eastAsia" w:cs="宋体"/>
          <w:highlight w:val="none"/>
        </w:rPr>
        <w:t>投标单位名称：</w:t>
      </w:r>
      <w:r>
        <w:rPr>
          <w:rFonts w:hint="eastAsia" w:cs="宋体"/>
          <w:highlight w:val="none"/>
          <w:u w:val="single"/>
        </w:rPr>
        <w:t xml:space="preserve">                     </w:t>
      </w:r>
      <w:r>
        <w:rPr>
          <w:rFonts w:hint="eastAsia" w:cs="宋体"/>
          <w:highlight w:val="none"/>
        </w:rPr>
        <w:t>（盖单位公章）</w:t>
      </w:r>
    </w:p>
    <w:p>
      <w:pPr>
        <w:pStyle w:val="38"/>
        <w:widowControl w:val="0"/>
        <w:spacing w:before="0" w:beforeAutospacing="0" w:after="0" w:afterAutospacing="0"/>
        <w:ind w:firstLine="480" w:firstLineChars="200"/>
        <w:jc w:val="center"/>
        <w:rPr>
          <w:rFonts w:hint="eastAsia" w:cs="宋体"/>
          <w:highlight w:val="none"/>
        </w:rPr>
      </w:pPr>
    </w:p>
    <w:p>
      <w:pPr>
        <w:spacing w:line="500" w:lineRule="exact"/>
        <w:ind w:firstLine="480" w:firstLineChars="200"/>
        <w:jc w:val="left"/>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法定代表人或被授权人：      （签字或盖章）</w:t>
      </w:r>
    </w:p>
    <w:p>
      <w:pPr>
        <w:pStyle w:val="38"/>
        <w:widowControl w:val="0"/>
        <w:spacing w:before="0" w:beforeAutospacing="0" w:after="0" w:afterAutospacing="0"/>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 xml:space="preserve">      </w:t>
      </w:r>
    </w:p>
    <w:p>
      <w:pPr>
        <w:spacing w:line="520" w:lineRule="exact"/>
        <w:ind w:firstLine="480" w:firstLineChars="20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日      期：      年   月    日</w:t>
      </w:r>
    </w:p>
    <w:p>
      <w:pPr>
        <w:spacing w:line="520" w:lineRule="exact"/>
        <w:ind w:firstLine="420" w:firstLineChars="200"/>
        <w:rPr>
          <w:rFonts w:hint="eastAsia" w:hAnsi="宋体" w:cs="宋体"/>
          <w:szCs w:val="24"/>
          <w:highlight w:val="none"/>
        </w:rPr>
      </w:pPr>
    </w:p>
    <w:p>
      <w:pPr>
        <w:pStyle w:val="4"/>
        <w:jc w:val="center"/>
        <w:outlineLvl w:val="9"/>
        <w:rPr>
          <w:sz w:val="24"/>
          <w:szCs w:val="24"/>
          <w:highlight w:val="none"/>
        </w:rPr>
        <w:sectPr>
          <w:headerReference r:id="rId6" w:type="first"/>
          <w:footerReference r:id="rId8" w:type="first"/>
          <w:footerReference r:id="rId7" w:type="default"/>
          <w:pgSz w:w="11906" w:h="16838"/>
          <w:pgMar w:top="1418" w:right="1134" w:bottom="1418" w:left="1418" w:header="851" w:footer="992" w:gutter="0"/>
          <w:pgNumType w:fmt="decimal"/>
          <w:cols w:space="720" w:num="1"/>
          <w:titlePg/>
          <w:docGrid w:type="lines" w:linePitch="312" w:charSpace="0"/>
        </w:sectPr>
      </w:pPr>
    </w:p>
    <w:p>
      <w:pPr>
        <w:spacing w:line="348" w:lineRule="auto"/>
        <w:ind w:left="619" w:leftChars="123" w:hanging="361" w:hangingChars="150"/>
        <w:jc w:val="center"/>
        <w:rPr>
          <w:rFonts w:ascii="宋体"/>
          <w:b/>
          <w:bCs/>
          <w:sz w:val="24"/>
          <w:highlight w:val="none"/>
        </w:rPr>
      </w:pPr>
      <w:bookmarkStart w:id="301" w:name="_Toc408785216"/>
    </w:p>
    <w:bookmarkEnd w:id="300"/>
    <w:bookmarkEnd w:id="301"/>
    <w:p>
      <w:pPr>
        <w:spacing w:line="348" w:lineRule="auto"/>
        <w:ind w:left="619" w:leftChars="123" w:hanging="361" w:hangingChars="150"/>
        <w:jc w:val="center"/>
        <w:rPr>
          <w:rFonts w:ascii="宋体"/>
          <w:b/>
          <w:bCs/>
          <w:sz w:val="24"/>
          <w:highlight w:val="none"/>
        </w:rPr>
      </w:pPr>
    </w:p>
    <w:p>
      <w:pPr>
        <w:spacing w:line="348" w:lineRule="auto"/>
        <w:ind w:left="573" w:leftChars="123" w:hanging="315" w:hangingChars="150"/>
        <w:jc w:val="center"/>
        <w:rPr>
          <w:highlight w:val="none"/>
        </w:rPr>
      </w:pPr>
    </w:p>
    <w:p>
      <w:pPr>
        <w:rPr>
          <w:highlight w:val="none"/>
        </w:rPr>
      </w:pPr>
    </w:p>
    <w:p>
      <w:pPr>
        <w:rPr>
          <w:highlight w:val="none"/>
        </w:rPr>
      </w:pPr>
    </w:p>
    <w:p>
      <w:pPr>
        <w:rPr>
          <w:highlight w:val="none"/>
        </w:rPr>
      </w:pPr>
    </w:p>
    <w:p>
      <w:pPr>
        <w:spacing w:before="156" w:beforeLines="50" w:line="360" w:lineRule="auto"/>
        <w:jc w:val="center"/>
        <w:outlineLvl w:val="0"/>
        <w:rPr>
          <w:rFonts w:hAnsi="宋体" w:cs="宋体"/>
          <w:b/>
          <w:bCs/>
          <w:sz w:val="32"/>
          <w:szCs w:val="32"/>
          <w:highlight w:val="none"/>
        </w:rPr>
      </w:pPr>
      <w:bookmarkStart w:id="302" w:name="_Toc31625"/>
      <w:r>
        <w:rPr>
          <w:rFonts w:hint="eastAsia" w:hAnsi="宋体" w:cs="宋体"/>
          <w:b/>
          <w:bCs/>
          <w:sz w:val="32"/>
          <w:szCs w:val="32"/>
          <w:highlight w:val="none"/>
          <w:lang w:eastAsia="zh-CN"/>
        </w:rPr>
        <w:t>六</w:t>
      </w:r>
      <w:r>
        <w:rPr>
          <w:rFonts w:hint="eastAsia" w:hAnsi="宋体" w:cs="宋体"/>
          <w:b/>
          <w:bCs/>
          <w:sz w:val="32"/>
          <w:szCs w:val="32"/>
          <w:highlight w:val="none"/>
        </w:rPr>
        <w:t>、供应商承诺书</w:t>
      </w:r>
      <w:bookmarkEnd w:id="302"/>
    </w:p>
    <w:p>
      <w:pPr>
        <w:spacing w:before="156" w:beforeLines="50" w:line="360" w:lineRule="auto"/>
        <w:jc w:val="center"/>
        <w:outlineLvl w:val="1"/>
        <w:rPr>
          <w:rFonts w:hint="eastAsia" w:hAnsi="宋体" w:cs="宋体"/>
          <w:b/>
          <w:bCs/>
          <w:sz w:val="36"/>
          <w:szCs w:val="36"/>
          <w:highlight w:val="none"/>
        </w:rPr>
      </w:pPr>
      <w:bookmarkStart w:id="303" w:name="_Toc21970"/>
      <w:r>
        <w:rPr>
          <w:rFonts w:hint="eastAsia" w:hAnsi="宋体" w:cs="宋体"/>
          <w:b/>
          <w:bCs/>
          <w:kern w:val="20"/>
          <w:sz w:val="24"/>
          <w:szCs w:val="32"/>
          <w:highlight w:val="none"/>
          <w:lang w:val="en-US" w:eastAsia="zh-CN"/>
        </w:rPr>
        <w:t>6</w:t>
      </w:r>
      <w:r>
        <w:rPr>
          <w:rFonts w:hint="eastAsia" w:hAnsi="宋体" w:cs="宋体"/>
          <w:b/>
          <w:bCs/>
          <w:kern w:val="20"/>
          <w:sz w:val="24"/>
          <w:szCs w:val="32"/>
          <w:highlight w:val="none"/>
        </w:rPr>
        <w:t>.1陕西省政府采购供应商拒绝政府采购领域商业贿赂承诺书</w:t>
      </w:r>
      <w:bookmarkEnd w:id="303"/>
    </w:p>
    <w:p>
      <w:pPr>
        <w:widowControl/>
        <w:spacing w:line="408" w:lineRule="auto"/>
        <w:ind w:firstLine="480" w:firstLineChars="200"/>
        <w:jc w:val="left"/>
        <w:rPr>
          <w:rFonts w:hint="eastAsia" w:hAnsi="宋体" w:cs="宋体"/>
          <w:sz w:val="24"/>
          <w:szCs w:val="32"/>
          <w:highlight w:val="none"/>
        </w:rPr>
      </w:pPr>
      <w:r>
        <w:rPr>
          <w:rFonts w:hint="eastAsia" w:hAnsi="宋体" w:cs="宋体"/>
          <w:sz w:val="24"/>
          <w:szCs w:val="32"/>
          <w:highlight w:val="none"/>
        </w:rPr>
        <w:t>为响应党中央、国务院关于治理政府采购领域商业贿赂行为的号召，我公司在此庄严承诺：</w:t>
      </w:r>
    </w:p>
    <w:p>
      <w:pPr>
        <w:widowControl/>
        <w:numPr>
          <w:ilvl w:val="0"/>
          <w:numId w:val="13"/>
        </w:numPr>
        <w:spacing w:line="408" w:lineRule="auto"/>
        <w:ind w:firstLine="480" w:firstLineChars="200"/>
        <w:jc w:val="left"/>
        <w:rPr>
          <w:rFonts w:hint="eastAsia" w:hAnsi="宋体" w:cs="宋体"/>
          <w:sz w:val="24"/>
          <w:szCs w:val="32"/>
          <w:highlight w:val="none"/>
        </w:rPr>
      </w:pPr>
      <w:r>
        <w:rPr>
          <w:rFonts w:hint="eastAsia" w:hAnsi="宋体" w:cs="宋体"/>
          <w:sz w:val="24"/>
          <w:szCs w:val="32"/>
          <w:highlight w:val="none"/>
        </w:rPr>
        <w:t>在参与政府采购活动中遵纪守法、诚信经营、公平竞标。</w:t>
      </w:r>
    </w:p>
    <w:p>
      <w:pPr>
        <w:widowControl/>
        <w:numPr>
          <w:ilvl w:val="0"/>
          <w:numId w:val="13"/>
        </w:numPr>
        <w:spacing w:line="408" w:lineRule="auto"/>
        <w:ind w:firstLine="480" w:firstLineChars="200"/>
        <w:jc w:val="left"/>
        <w:rPr>
          <w:rFonts w:hint="eastAsia" w:hAnsi="宋体" w:cs="宋体"/>
          <w:sz w:val="24"/>
          <w:szCs w:val="32"/>
          <w:highlight w:val="none"/>
        </w:rPr>
      </w:pPr>
      <w:r>
        <w:rPr>
          <w:rFonts w:hint="eastAsia" w:hAnsi="宋体" w:cs="宋体"/>
          <w:sz w:val="24"/>
          <w:szCs w:val="32"/>
          <w:highlight w:val="none"/>
        </w:rPr>
        <w:t>不向政府采购人、采购代理机构和政府采购评审专家进行任何形式的商业贿赂以谋取交易机会。</w:t>
      </w:r>
    </w:p>
    <w:p>
      <w:pPr>
        <w:widowControl/>
        <w:numPr>
          <w:ilvl w:val="0"/>
          <w:numId w:val="13"/>
        </w:numPr>
        <w:spacing w:line="408" w:lineRule="auto"/>
        <w:ind w:firstLine="480" w:firstLineChars="200"/>
        <w:jc w:val="left"/>
        <w:rPr>
          <w:rFonts w:hint="eastAsia" w:hAnsi="宋体" w:cs="宋体"/>
          <w:sz w:val="24"/>
          <w:szCs w:val="32"/>
          <w:highlight w:val="none"/>
        </w:rPr>
      </w:pPr>
      <w:r>
        <w:rPr>
          <w:rFonts w:hint="eastAsia" w:hAnsi="宋体" w:cs="宋体"/>
          <w:sz w:val="24"/>
          <w:szCs w:val="32"/>
          <w:highlight w:val="none"/>
        </w:rPr>
        <w:t>不向政府采购代理机构和采购人提供虚假资质文件或采用虚假应标方式参与政府采购市场竞争并谋取中标、成交。</w:t>
      </w:r>
    </w:p>
    <w:p>
      <w:pPr>
        <w:widowControl/>
        <w:numPr>
          <w:ilvl w:val="0"/>
          <w:numId w:val="13"/>
        </w:numPr>
        <w:spacing w:line="408" w:lineRule="auto"/>
        <w:ind w:firstLine="480" w:firstLineChars="200"/>
        <w:jc w:val="left"/>
        <w:rPr>
          <w:rFonts w:hint="eastAsia" w:hAnsi="宋体" w:cs="宋体"/>
          <w:sz w:val="24"/>
          <w:szCs w:val="32"/>
          <w:highlight w:val="none"/>
        </w:rPr>
      </w:pPr>
      <w:r>
        <w:rPr>
          <w:rFonts w:hint="eastAsia" w:hAnsi="宋体" w:cs="宋体"/>
          <w:sz w:val="24"/>
          <w:szCs w:val="32"/>
          <w:highlight w:val="none"/>
        </w:rPr>
        <w:t>不采取“围标、陪标”等商业欺诈手段获得政府采购定单。</w:t>
      </w:r>
    </w:p>
    <w:p>
      <w:pPr>
        <w:widowControl/>
        <w:numPr>
          <w:ilvl w:val="0"/>
          <w:numId w:val="13"/>
        </w:numPr>
        <w:spacing w:line="408" w:lineRule="auto"/>
        <w:ind w:firstLine="480" w:firstLineChars="200"/>
        <w:jc w:val="left"/>
        <w:rPr>
          <w:rFonts w:hint="eastAsia" w:hAnsi="宋体" w:cs="宋体"/>
          <w:sz w:val="24"/>
          <w:szCs w:val="32"/>
          <w:highlight w:val="none"/>
        </w:rPr>
      </w:pPr>
      <w:r>
        <w:rPr>
          <w:rFonts w:hint="eastAsia" w:hAnsi="宋体" w:cs="宋体"/>
          <w:sz w:val="24"/>
          <w:szCs w:val="32"/>
          <w:highlight w:val="none"/>
        </w:rPr>
        <w:t>不采取不正当手段诋毁、排挤其他供应商。</w:t>
      </w:r>
    </w:p>
    <w:p>
      <w:pPr>
        <w:widowControl/>
        <w:numPr>
          <w:ilvl w:val="0"/>
          <w:numId w:val="13"/>
        </w:numPr>
        <w:spacing w:line="408" w:lineRule="auto"/>
        <w:ind w:firstLine="480" w:firstLineChars="200"/>
        <w:jc w:val="left"/>
        <w:rPr>
          <w:rFonts w:hint="eastAsia" w:hAnsi="宋体" w:cs="宋体"/>
          <w:sz w:val="24"/>
          <w:szCs w:val="32"/>
          <w:highlight w:val="none"/>
        </w:rPr>
      </w:pPr>
      <w:r>
        <w:rPr>
          <w:rFonts w:hint="eastAsia" w:hAnsi="宋体" w:cs="宋体"/>
          <w:sz w:val="24"/>
          <w:szCs w:val="32"/>
          <w:highlight w:val="none"/>
        </w:rPr>
        <w:t>不在提供商品和服务时“偷梁换柱、以次充好”损害采购人的合法权益。</w:t>
      </w:r>
    </w:p>
    <w:p>
      <w:pPr>
        <w:widowControl/>
        <w:numPr>
          <w:ilvl w:val="0"/>
          <w:numId w:val="13"/>
        </w:numPr>
        <w:spacing w:line="408" w:lineRule="auto"/>
        <w:ind w:firstLine="480" w:firstLineChars="200"/>
        <w:jc w:val="left"/>
        <w:rPr>
          <w:rFonts w:hint="eastAsia" w:hAnsi="宋体" w:cs="宋体"/>
          <w:sz w:val="24"/>
          <w:szCs w:val="32"/>
          <w:highlight w:val="none"/>
        </w:rPr>
      </w:pPr>
      <w:r>
        <w:rPr>
          <w:rFonts w:hint="eastAsia" w:hAnsi="宋体" w:cs="宋体"/>
          <w:sz w:val="24"/>
          <w:szCs w:val="32"/>
          <w:highlight w:val="none"/>
        </w:rPr>
        <w:t>不与采购人、采购代理机构政府采购评审专家或其它供应商恶意串通，进行质疑和投诉，维护政府采购市场秩序。</w:t>
      </w:r>
    </w:p>
    <w:p>
      <w:pPr>
        <w:widowControl/>
        <w:numPr>
          <w:ilvl w:val="0"/>
          <w:numId w:val="13"/>
        </w:numPr>
        <w:spacing w:line="408" w:lineRule="auto"/>
        <w:ind w:firstLine="480" w:firstLineChars="200"/>
        <w:jc w:val="left"/>
        <w:rPr>
          <w:rFonts w:hint="eastAsia" w:hAnsi="宋体" w:cs="宋体"/>
          <w:sz w:val="24"/>
          <w:szCs w:val="32"/>
          <w:highlight w:val="none"/>
        </w:rPr>
      </w:pPr>
      <w:r>
        <w:rPr>
          <w:rFonts w:hint="eastAsia" w:hAnsi="宋体" w:cs="宋体"/>
          <w:sz w:val="24"/>
          <w:szCs w:val="32"/>
          <w:highlight w:val="none"/>
        </w:rPr>
        <w:t>尊重和接受政府采购监督管理部门的监督和政府采购代理机构招标采购要求，承担因违约行为给采购人造成的损失。</w:t>
      </w:r>
    </w:p>
    <w:p>
      <w:pPr>
        <w:widowControl/>
        <w:numPr>
          <w:ilvl w:val="0"/>
          <w:numId w:val="13"/>
        </w:numPr>
        <w:spacing w:line="408" w:lineRule="auto"/>
        <w:ind w:firstLine="480" w:firstLineChars="200"/>
        <w:jc w:val="left"/>
        <w:rPr>
          <w:rFonts w:hint="eastAsia" w:hAnsi="宋体" w:cs="宋体"/>
          <w:sz w:val="24"/>
          <w:szCs w:val="32"/>
          <w:highlight w:val="none"/>
        </w:rPr>
      </w:pPr>
      <w:r>
        <w:rPr>
          <w:rFonts w:hint="eastAsia" w:hAnsi="宋体" w:cs="宋体"/>
          <w:sz w:val="24"/>
          <w:szCs w:val="32"/>
          <w:highlight w:val="none"/>
        </w:rPr>
        <w:t>不发生其他有悖于政府采购公开、公平、公正和诚信原则的行为。</w:t>
      </w:r>
      <w:r>
        <w:rPr>
          <w:rFonts w:hint="eastAsia" w:hAnsi="宋体" w:cs="宋体"/>
          <w:sz w:val="24"/>
          <w:szCs w:val="32"/>
          <w:highlight w:val="none"/>
        </w:rPr>
        <w:br w:type="textWrapping"/>
      </w:r>
    </w:p>
    <w:p>
      <w:pPr>
        <w:widowControl/>
        <w:spacing w:line="408" w:lineRule="auto"/>
        <w:ind w:left="239" w:leftChars="114"/>
        <w:jc w:val="left"/>
        <w:rPr>
          <w:rFonts w:hint="eastAsia" w:hAnsi="宋体" w:cs="宋体"/>
          <w:sz w:val="24"/>
          <w:szCs w:val="32"/>
          <w:highlight w:val="none"/>
        </w:rPr>
      </w:pPr>
      <w:r>
        <w:rPr>
          <w:rFonts w:hint="eastAsia" w:hAnsi="宋体" w:cs="宋体"/>
          <w:sz w:val="24"/>
          <w:szCs w:val="32"/>
          <w:highlight w:val="none"/>
        </w:rPr>
        <w:t>承诺单位：</w:t>
      </w:r>
      <w:r>
        <w:rPr>
          <w:rFonts w:hint="eastAsia" w:hAnsi="宋体" w:cs="宋体"/>
          <w:sz w:val="24"/>
          <w:szCs w:val="32"/>
          <w:highlight w:val="none"/>
          <w:u w:val="single"/>
        </w:rPr>
        <w:t xml:space="preserve">                       </w:t>
      </w:r>
      <w:r>
        <w:rPr>
          <w:rFonts w:hint="eastAsia" w:hAnsi="宋体" w:cs="宋体"/>
          <w:sz w:val="24"/>
          <w:szCs w:val="32"/>
          <w:highlight w:val="none"/>
        </w:rPr>
        <w:t>（盖章）</w:t>
      </w:r>
      <w:r>
        <w:rPr>
          <w:rFonts w:hint="eastAsia" w:hAnsi="宋体" w:cs="宋体"/>
          <w:sz w:val="24"/>
          <w:szCs w:val="32"/>
          <w:highlight w:val="none"/>
        </w:rPr>
        <w:br w:type="textWrapping"/>
      </w:r>
      <w:r>
        <w:rPr>
          <w:rFonts w:hint="eastAsia" w:hAnsi="宋体" w:cs="宋体"/>
          <w:sz w:val="24"/>
          <w:szCs w:val="32"/>
          <w:highlight w:val="none"/>
        </w:rPr>
        <w:t>被授权人：</w:t>
      </w:r>
      <w:r>
        <w:rPr>
          <w:rFonts w:hint="eastAsia" w:hAnsi="宋体" w:cs="宋体"/>
          <w:sz w:val="24"/>
          <w:szCs w:val="32"/>
          <w:highlight w:val="none"/>
          <w:u w:val="single"/>
        </w:rPr>
        <w:t xml:space="preserve">                       </w:t>
      </w:r>
      <w:r>
        <w:rPr>
          <w:rFonts w:hint="eastAsia" w:hAnsi="宋体" w:cs="宋体"/>
          <w:sz w:val="24"/>
          <w:szCs w:val="32"/>
          <w:highlight w:val="none"/>
        </w:rPr>
        <w:t>（签字）</w:t>
      </w:r>
      <w:r>
        <w:rPr>
          <w:rFonts w:hint="eastAsia" w:hAnsi="宋体" w:cs="宋体"/>
          <w:sz w:val="24"/>
          <w:szCs w:val="32"/>
          <w:highlight w:val="none"/>
        </w:rPr>
        <w:br w:type="textWrapping"/>
      </w:r>
      <w:r>
        <w:rPr>
          <w:rFonts w:hint="eastAsia" w:hAnsi="宋体" w:cs="宋体"/>
          <w:sz w:val="24"/>
          <w:szCs w:val="32"/>
          <w:highlight w:val="none"/>
        </w:rPr>
        <w:t>地  址：</w:t>
      </w:r>
      <w:r>
        <w:rPr>
          <w:rFonts w:hint="eastAsia" w:hAnsi="宋体" w:cs="宋体"/>
          <w:sz w:val="24"/>
          <w:szCs w:val="32"/>
          <w:highlight w:val="none"/>
          <w:u w:val="single"/>
        </w:rPr>
        <w:t>             </w:t>
      </w:r>
      <w:r>
        <w:rPr>
          <w:rFonts w:hint="eastAsia" w:hAnsi="宋体" w:cs="宋体"/>
          <w:sz w:val="24"/>
          <w:szCs w:val="32"/>
          <w:highlight w:val="none"/>
        </w:rPr>
        <w:t>  </w:t>
      </w:r>
    </w:p>
    <w:p>
      <w:pPr>
        <w:widowControl/>
        <w:spacing w:line="408" w:lineRule="auto"/>
        <w:ind w:left="239" w:leftChars="114"/>
        <w:jc w:val="left"/>
        <w:rPr>
          <w:rFonts w:hint="eastAsia" w:hAnsi="宋体" w:cs="宋体"/>
          <w:sz w:val="24"/>
          <w:szCs w:val="32"/>
          <w:highlight w:val="none"/>
        </w:rPr>
      </w:pPr>
      <w:r>
        <w:rPr>
          <w:rFonts w:hint="eastAsia" w:hAnsi="宋体" w:cs="宋体"/>
          <w:sz w:val="24"/>
          <w:szCs w:val="32"/>
          <w:highlight w:val="none"/>
        </w:rPr>
        <w:t>邮  编：</w:t>
      </w:r>
      <w:r>
        <w:rPr>
          <w:rFonts w:hint="eastAsia" w:hAnsi="宋体" w:cs="宋体"/>
          <w:sz w:val="24"/>
          <w:szCs w:val="32"/>
          <w:highlight w:val="none"/>
          <w:u w:val="single"/>
        </w:rPr>
        <w:t xml:space="preserve">                         </w:t>
      </w:r>
      <w:r>
        <w:rPr>
          <w:rFonts w:hint="eastAsia" w:hAnsi="宋体" w:cs="宋体"/>
          <w:sz w:val="24"/>
          <w:szCs w:val="32"/>
          <w:highlight w:val="none"/>
          <w:u w:val="single"/>
        </w:rPr>
        <w:br w:type="textWrapping"/>
      </w:r>
      <w:r>
        <w:rPr>
          <w:rFonts w:hint="eastAsia" w:hAnsi="宋体" w:cs="宋体"/>
          <w:sz w:val="24"/>
          <w:szCs w:val="32"/>
          <w:highlight w:val="none"/>
        </w:rPr>
        <w:t>电  话：</w:t>
      </w:r>
      <w:r>
        <w:rPr>
          <w:rFonts w:hint="eastAsia" w:hAnsi="宋体" w:cs="宋体"/>
          <w:sz w:val="24"/>
          <w:szCs w:val="32"/>
          <w:highlight w:val="none"/>
          <w:u w:val="single"/>
        </w:rPr>
        <w:t>             </w:t>
      </w:r>
      <w:r>
        <w:rPr>
          <w:rFonts w:hint="eastAsia" w:hAnsi="宋体" w:cs="宋体"/>
          <w:sz w:val="24"/>
          <w:szCs w:val="32"/>
          <w:highlight w:val="none"/>
        </w:rPr>
        <w:t>                                                       年  月  日</w:t>
      </w:r>
    </w:p>
    <w:p>
      <w:pPr>
        <w:spacing w:line="500" w:lineRule="exact"/>
        <w:ind w:firstLine="211" w:firstLineChars="100"/>
        <w:jc w:val="center"/>
        <w:outlineLvl w:val="1"/>
        <w:rPr>
          <w:rFonts w:hint="eastAsia" w:hAnsi="宋体" w:cs="宋体"/>
          <w:b/>
          <w:bCs/>
          <w:kern w:val="20"/>
          <w:sz w:val="24"/>
          <w:szCs w:val="32"/>
          <w:highlight w:val="none"/>
          <w:lang w:val="zh-CN"/>
        </w:rPr>
      </w:pPr>
      <w:r>
        <w:rPr>
          <w:rFonts w:hint="eastAsia" w:hAnsi="宋体" w:cs="宋体"/>
          <w:b/>
          <w:bCs/>
          <w:kern w:val="20"/>
          <w:szCs w:val="24"/>
          <w:highlight w:val="none"/>
        </w:rPr>
        <w:br w:type="page"/>
      </w:r>
      <w:bookmarkStart w:id="304" w:name="_Toc31060"/>
      <w:r>
        <w:rPr>
          <w:rFonts w:hint="eastAsia" w:hAnsi="宋体" w:cs="宋体"/>
          <w:b/>
          <w:bCs/>
          <w:kern w:val="20"/>
          <w:sz w:val="24"/>
          <w:szCs w:val="32"/>
          <w:highlight w:val="none"/>
          <w:lang w:val="en-US" w:eastAsia="zh-CN"/>
        </w:rPr>
        <w:t>6</w:t>
      </w:r>
      <w:r>
        <w:rPr>
          <w:rFonts w:hint="eastAsia" w:hAnsi="宋体" w:cs="宋体"/>
          <w:b/>
          <w:bCs/>
          <w:kern w:val="20"/>
          <w:sz w:val="24"/>
          <w:szCs w:val="32"/>
          <w:highlight w:val="none"/>
        </w:rPr>
        <w:t>.2</w:t>
      </w:r>
      <w:r>
        <w:rPr>
          <w:rFonts w:hint="eastAsia" w:hAnsi="宋体" w:cs="宋体"/>
          <w:b/>
          <w:bCs/>
          <w:kern w:val="20"/>
          <w:sz w:val="24"/>
          <w:szCs w:val="32"/>
          <w:highlight w:val="none"/>
          <w:lang w:val="zh-CN"/>
        </w:rPr>
        <w:t xml:space="preserve"> 供应商企业关系关联承诺书</w:t>
      </w:r>
      <w:bookmarkEnd w:id="304"/>
    </w:p>
    <w:p>
      <w:pPr>
        <w:pStyle w:val="17"/>
        <w:rPr>
          <w:rFonts w:hint="eastAsia"/>
          <w:sz w:val="24"/>
          <w:szCs w:val="32"/>
          <w:highlight w:val="none"/>
          <w:lang w:val="zh-CN"/>
        </w:rPr>
      </w:pPr>
    </w:p>
    <w:p>
      <w:pPr>
        <w:spacing w:line="500" w:lineRule="exact"/>
        <w:ind w:firstLine="240" w:firstLineChars="100"/>
        <w:rPr>
          <w:rFonts w:hint="eastAsia" w:hAnsi="宋体" w:cs="宋体"/>
          <w:sz w:val="24"/>
          <w:szCs w:val="32"/>
          <w:highlight w:val="none"/>
        </w:rPr>
      </w:pPr>
      <w:r>
        <w:rPr>
          <w:rFonts w:hint="eastAsia" w:hAnsi="宋体" w:cs="宋体"/>
          <w:sz w:val="24"/>
          <w:szCs w:val="32"/>
          <w:highlight w:val="none"/>
        </w:rPr>
        <w:t>1、供应商股东及股权证明。（提供国家企业信用信息公示系统http://www.gsxt.gov.cn/index.html网页截图并加盖供应商红章）</w:t>
      </w:r>
    </w:p>
    <w:p>
      <w:pPr>
        <w:spacing w:line="500" w:lineRule="exact"/>
        <w:ind w:firstLine="240" w:firstLineChars="100"/>
        <w:rPr>
          <w:rFonts w:hint="eastAsia" w:hAnsi="宋体" w:cs="宋体"/>
          <w:sz w:val="24"/>
          <w:szCs w:val="32"/>
          <w:highlight w:val="none"/>
        </w:rPr>
      </w:pPr>
      <w:r>
        <w:rPr>
          <w:rFonts w:hint="eastAsia" w:hAnsi="宋体" w:cs="宋体"/>
          <w:sz w:val="24"/>
          <w:szCs w:val="32"/>
          <w:highlight w:val="none"/>
        </w:rPr>
        <w:t>2、供应商在本项目投标中，不存在与其它供应商负责人为同一人，有控股、管理等关联关系承诺：</w:t>
      </w:r>
    </w:p>
    <w:p>
      <w:pPr>
        <w:spacing w:line="500" w:lineRule="exact"/>
        <w:ind w:firstLine="240" w:firstLineChars="100"/>
        <w:outlineLvl w:val="2"/>
        <w:rPr>
          <w:rFonts w:hint="eastAsia" w:hAnsi="宋体" w:cs="宋体"/>
          <w:sz w:val="24"/>
          <w:szCs w:val="32"/>
        </w:rPr>
      </w:pPr>
      <w:bookmarkStart w:id="305" w:name="_Toc19881"/>
      <w:r>
        <w:rPr>
          <w:rFonts w:hint="eastAsia" w:hAnsi="宋体" w:cs="宋体"/>
          <w:sz w:val="24"/>
          <w:szCs w:val="32"/>
        </w:rPr>
        <w:t>2.1管理关系说明：</w:t>
      </w:r>
      <w:bookmarkEnd w:id="305"/>
    </w:p>
    <w:p>
      <w:pPr>
        <w:spacing w:line="500" w:lineRule="exact"/>
        <w:ind w:firstLine="240" w:firstLineChars="100"/>
        <w:rPr>
          <w:rFonts w:hint="eastAsia" w:hAnsi="宋体" w:cs="宋体"/>
          <w:sz w:val="24"/>
          <w:szCs w:val="32"/>
        </w:rPr>
      </w:pPr>
      <w:r>
        <w:rPr>
          <w:rFonts w:hint="eastAsia" w:hAnsi="宋体" w:cs="宋体"/>
          <w:sz w:val="24"/>
          <w:szCs w:val="32"/>
        </w:rPr>
        <w:t>我单位管理的具有独立法人的下属单位有</w:t>
      </w:r>
      <w:r>
        <w:rPr>
          <w:rFonts w:hint="eastAsia" w:hAnsi="宋体" w:cs="宋体"/>
          <w:sz w:val="24"/>
          <w:szCs w:val="32"/>
          <w:u w:val="single"/>
        </w:rPr>
        <w:t xml:space="preserve">：                 </w:t>
      </w:r>
      <w:r>
        <w:rPr>
          <w:rFonts w:hint="eastAsia" w:hAnsi="宋体" w:cs="宋体"/>
          <w:sz w:val="24"/>
          <w:szCs w:val="32"/>
        </w:rPr>
        <w:t>。</w:t>
      </w:r>
    </w:p>
    <w:p>
      <w:pPr>
        <w:spacing w:line="500" w:lineRule="exact"/>
        <w:ind w:firstLine="240" w:firstLineChars="100"/>
        <w:rPr>
          <w:rFonts w:hint="eastAsia" w:hAnsi="宋体" w:cs="宋体"/>
          <w:sz w:val="24"/>
          <w:szCs w:val="32"/>
        </w:rPr>
      </w:pPr>
      <w:r>
        <w:rPr>
          <w:rFonts w:hint="eastAsia" w:hAnsi="宋体" w:cs="宋体"/>
          <w:sz w:val="24"/>
          <w:szCs w:val="32"/>
        </w:rPr>
        <w:t>我单位的上级管理单位有</w:t>
      </w:r>
      <w:r>
        <w:rPr>
          <w:rFonts w:hint="eastAsia" w:hAnsi="宋体" w:cs="宋体"/>
          <w:sz w:val="24"/>
          <w:szCs w:val="32"/>
          <w:u w:val="single"/>
        </w:rPr>
        <w:t xml:space="preserve">              </w:t>
      </w:r>
      <w:r>
        <w:rPr>
          <w:rFonts w:hint="eastAsia" w:hAnsi="宋体" w:cs="宋体"/>
          <w:sz w:val="24"/>
          <w:szCs w:val="32"/>
        </w:rPr>
        <w:t>。</w:t>
      </w:r>
    </w:p>
    <w:p>
      <w:pPr>
        <w:spacing w:line="500" w:lineRule="exact"/>
        <w:ind w:firstLine="240" w:firstLineChars="100"/>
        <w:outlineLvl w:val="2"/>
        <w:rPr>
          <w:rFonts w:hint="eastAsia" w:hAnsi="宋体" w:cs="宋体"/>
          <w:sz w:val="24"/>
          <w:szCs w:val="32"/>
        </w:rPr>
      </w:pPr>
      <w:bookmarkStart w:id="306" w:name="_Toc21068"/>
      <w:r>
        <w:rPr>
          <w:rFonts w:hint="eastAsia" w:hAnsi="宋体" w:cs="宋体"/>
          <w:sz w:val="24"/>
          <w:szCs w:val="32"/>
        </w:rPr>
        <w:t>2.2股权关系说明：</w:t>
      </w:r>
      <w:bookmarkEnd w:id="306"/>
    </w:p>
    <w:p>
      <w:pPr>
        <w:spacing w:line="500" w:lineRule="exact"/>
        <w:ind w:firstLine="240" w:firstLineChars="100"/>
        <w:rPr>
          <w:rFonts w:hint="eastAsia" w:hAnsi="宋体" w:cs="宋体"/>
          <w:sz w:val="24"/>
          <w:szCs w:val="32"/>
        </w:rPr>
      </w:pPr>
      <w:r>
        <w:rPr>
          <w:rFonts w:hint="eastAsia" w:hAnsi="宋体" w:cs="宋体"/>
          <w:sz w:val="24"/>
          <w:szCs w:val="32"/>
        </w:rPr>
        <w:t>我单位控股的单位有</w:t>
      </w:r>
      <w:r>
        <w:rPr>
          <w:rFonts w:hint="eastAsia" w:hAnsi="宋体" w:cs="宋体"/>
          <w:sz w:val="24"/>
          <w:szCs w:val="32"/>
          <w:u w:val="single"/>
        </w:rPr>
        <w:t xml:space="preserve">           </w:t>
      </w:r>
      <w:r>
        <w:rPr>
          <w:rFonts w:hint="eastAsia" w:hAnsi="宋体" w:cs="宋体"/>
          <w:sz w:val="24"/>
          <w:szCs w:val="32"/>
        </w:rPr>
        <w:t>。</w:t>
      </w:r>
    </w:p>
    <w:p>
      <w:pPr>
        <w:spacing w:line="500" w:lineRule="exact"/>
        <w:ind w:firstLine="240" w:firstLineChars="100"/>
        <w:rPr>
          <w:rFonts w:hint="eastAsia" w:hAnsi="宋体" w:cs="宋体"/>
          <w:sz w:val="24"/>
          <w:szCs w:val="32"/>
        </w:rPr>
      </w:pPr>
      <w:r>
        <w:rPr>
          <w:rFonts w:hint="eastAsia" w:hAnsi="宋体" w:cs="宋体"/>
          <w:sz w:val="24"/>
          <w:szCs w:val="32"/>
        </w:rPr>
        <w:t>我单位被</w:t>
      </w:r>
      <w:r>
        <w:rPr>
          <w:rFonts w:hint="eastAsia" w:hAnsi="宋体" w:cs="宋体"/>
          <w:sz w:val="24"/>
          <w:szCs w:val="32"/>
          <w:u w:val="single"/>
        </w:rPr>
        <w:t xml:space="preserve">              </w:t>
      </w:r>
      <w:r>
        <w:rPr>
          <w:rFonts w:hint="eastAsia" w:hAnsi="宋体" w:cs="宋体"/>
          <w:sz w:val="24"/>
          <w:szCs w:val="32"/>
        </w:rPr>
        <w:t>单位控股。</w:t>
      </w:r>
    </w:p>
    <w:p>
      <w:pPr>
        <w:spacing w:line="500" w:lineRule="exact"/>
        <w:ind w:firstLine="240" w:firstLineChars="100"/>
        <w:outlineLvl w:val="2"/>
        <w:rPr>
          <w:rFonts w:hAnsi="宋体" w:cs="宋体"/>
          <w:sz w:val="24"/>
          <w:szCs w:val="32"/>
          <w:u w:val="single"/>
        </w:rPr>
      </w:pPr>
      <w:bookmarkStart w:id="307" w:name="_Toc17645"/>
      <w:r>
        <w:rPr>
          <w:rFonts w:hint="eastAsia" w:hAnsi="宋体" w:cs="宋体"/>
          <w:sz w:val="24"/>
          <w:szCs w:val="32"/>
        </w:rPr>
        <w:t>2.3、单位负责人：</w:t>
      </w:r>
      <w:bookmarkEnd w:id="307"/>
      <w:r>
        <w:rPr>
          <w:rFonts w:hint="eastAsia" w:hAnsi="宋体" w:cs="宋体"/>
          <w:sz w:val="24"/>
          <w:szCs w:val="32"/>
          <w:u w:val="single"/>
        </w:rPr>
        <w:t xml:space="preserve">                </w:t>
      </w:r>
    </w:p>
    <w:p>
      <w:pPr>
        <w:spacing w:line="500" w:lineRule="exact"/>
        <w:ind w:firstLine="240" w:firstLineChars="100"/>
        <w:rPr>
          <w:rFonts w:hint="eastAsia" w:hAnsi="宋体" w:cs="宋体"/>
          <w:sz w:val="24"/>
          <w:szCs w:val="32"/>
        </w:rPr>
      </w:pPr>
      <w:r>
        <w:rPr>
          <w:rFonts w:hint="eastAsia" w:hAnsi="宋体" w:cs="宋体"/>
          <w:sz w:val="24"/>
          <w:szCs w:val="32"/>
        </w:rPr>
        <w:t>3、</w:t>
      </w:r>
      <w:r>
        <w:rPr>
          <w:rFonts w:hint="eastAsia" w:hAnsi="宋体" w:cs="宋体"/>
          <w:sz w:val="24"/>
          <w:szCs w:val="32"/>
          <w:u w:val="single"/>
        </w:rPr>
        <w:t xml:space="preserve">              </w:t>
      </w:r>
      <w:r>
        <w:rPr>
          <w:rFonts w:hint="eastAsia" w:hAnsi="宋体" w:cs="宋体"/>
          <w:sz w:val="24"/>
          <w:szCs w:val="32"/>
        </w:rPr>
        <w:t>（是或否） 为采购项目提供整体设计、规范编制或者项目管理、监理、检测等服务的供应商。</w:t>
      </w:r>
    </w:p>
    <w:p>
      <w:pPr>
        <w:spacing w:line="500" w:lineRule="exact"/>
        <w:ind w:firstLine="240" w:firstLineChars="100"/>
        <w:rPr>
          <w:rFonts w:hint="eastAsia" w:hAnsi="宋体" w:cs="宋体"/>
          <w:sz w:val="24"/>
          <w:szCs w:val="32"/>
          <w:u w:val="single"/>
        </w:rPr>
      </w:pPr>
      <w:r>
        <w:rPr>
          <w:rFonts w:hint="eastAsia" w:hAnsi="宋体" w:cs="宋体"/>
          <w:sz w:val="24"/>
          <w:szCs w:val="32"/>
        </w:rPr>
        <w:t>4、其他与本项目有关的利害关系说明：</w:t>
      </w:r>
      <w:r>
        <w:rPr>
          <w:rFonts w:hint="eastAsia" w:hAnsi="宋体" w:cs="宋体"/>
          <w:sz w:val="24"/>
          <w:szCs w:val="32"/>
          <w:u w:val="single"/>
        </w:rPr>
        <w:t xml:space="preserve">                               </w:t>
      </w:r>
    </w:p>
    <w:p>
      <w:pPr>
        <w:pStyle w:val="17"/>
        <w:rPr>
          <w:sz w:val="24"/>
          <w:szCs w:val="32"/>
        </w:rPr>
      </w:pPr>
    </w:p>
    <w:p>
      <w:pPr>
        <w:spacing w:line="500" w:lineRule="exact"/>
        <w:ind w:firstLine="240" w:firstLineChars="100"/>
        <w:rPr>
          <w:rFonts w:hint="eastAsia" w:hAnsi="宋体" w:cs="宋体"/>
          <w:sz w:val="24"/>
          <w:szCs w:val="32"/>
        </w:rPr>
      </w:pPr>
      <w:r>
        <w:rPr>
          <w:rFonts w:hint="eastAsia" w:hAnsi="宋体" w:cs="宋体"/>
          <w:sz w:val="24"/>
          <w:szCs w:val="32"/>
        </w:rPr>
        <w:t>我单位承诺以上说明真实有效，无虚假内容或隐瞒。</w:t>
      </w:r>
    </w:p>
    <w:p>
      <w:pPr>
        <w:spacing w:line="500" w:lineRule="exact"/>
        <w:ind w:firstLine="240" w:firstLineChars="100"/>
        <w:rPr>
          <w:rFonts w:hint="eastAsia" w:hAnsi="宋体" w:cs="宋体"/>
          <w:sz w:val="24"/>
          <w:szCs w:val="32"/>
        </w:rPr>
      </w:pPr>
    </w:p>
    <w:p>
      <w:pPr>
        <w:pStyle w:val="17"/>
        <w:rPr>
          <w:rFonts w:hint="eastAsia"/>
          <w:sz w:val="24"/>
          <w:szCs w:val="32"/>
        </w:rPr>
      </w:pPr>
    </w:p>
    <w:p>
      <w:pPr>
        <w:spacing w:line="500" w:lineRule="exact"/>
        <w:ind w:firstLine="2400" w:firstLineChars="1000"/>
        <w:rPr>
          <w:rFonts w:hint="eastAsia" w:hAnsi="宋体" w:cs="宋体"/>
          <w:sz w:val="24"/>
          <w:szCs w:val="32"/>
        </w:rPr>
      </w:pPr>
      <w:r>
        <w:rPr>
          <w:rFonts w:hint="eastAsia" w:hAnsi="宋体" w:cs="宋体"/>
          <w:sz w:val="24"/>
          <w:szCs w:val="32"/>
          <w:lang w:val="en-US" w:eastAsia="zh-CN"/>
        </w:rPr>
        <w:t>投标单位</w:t>
      </w:r>
      <w:r>
        <w:rPr>
          <w:rFonts w:hint="eastAsia" w:hAnsi="宋体" w:cs="宋体"/>
          <w:sz w:val="24"/>
          <w:szCs w:val="32"/>
        </w:rPr>
        <w:t>名称</w:t>
      </w:r>
      <w:r>
        <w:rPr>
          <w:rFonts w:hint="eastAsia" w:hAnsi="宋体" w:cs="宋体"/>
          <w:sz w:val="24"/>
          <w:szCs w:val="32"/>
          <w:u w:val="single"/>
        </w:rPr>
        <w:t xml:space="preserve">：                     </w:t>
      </w:r>
      <w:r>
        <w:rPr>
          <w:rFonts w:hint="eastAsia" w:hAnsi="宋体" w:cs="宋体"/>
          <w:sz w:val="24"/>
          <w:szCs w:val="32"/>
        </w:rPr>
        <w:t>（盖单位公章）</w:t>
      </w:r>
    </w:p>
    <w:p>
      <w:pPr>
        <w:spacing w:line="500" w:lineRule="exact"/>
        <w:ind w:firstLine="240" w:firstLineChars="100"/>
        <w:rPr>
          <w:rFonts w:hint="eastAsia" w:hAnsi="宋体" w:cs="宋体"/>
          <w:sz w:val="24"/>
          <w:szCs w:val="32"/>
        </w:rPr>
      </w:pPr>
    </w:p>
    <w:p>
      <w:pPr>
        <w:spacing w:line="500" w:lineRule="exact"/>
        <w:ind w:firstLine="2400" w:firstLineChars="1000"/>
        <w:rPr>
          <w:rFonts w:hint="eastAsia" w:hAnsi="宋体" w:cs="宋体"/>
          <w:sz w:val="24"/>
          <w:szCs w:val="32"/>
        </w:rPr>
      </w:pPr>
      <w:r>
        <w:rPr>
          <w:rFonts w:hint="eastAsia" w:hAnsi="宋体" w:cs="宋体"/>
          <w:sz w:val="24"/>
          <w:szCs w:val="32"/>
        </w:rPr>
        <w:t>法定代表人或被授权人</w:t>
      </w:r>
      <w:r>
        <w:rPr>
          <w:rFonts w:hint="eastAsia" w:hAnsi="宋体" w:cs="宋体"/>
          <w:sz w:val="24"/>
          <w:szCs w:val="32"/>
          <w:u w:val="single"/>
        </w:rPr>
        <w:t xml:space="preserve">：      </w:t>
      </w:r>
      <w:r>
        <w:rPr>
          <w:rFonts w:hint="eastAsia" w:hAnsi="宋体" w:cs="宋体"/>
          <w:sz w:val="24"/>
          <w:szCs w:val="32"/>
        </w:rPr>
        <w:t>（签字或盖章）</w:t>
      </w:r>
    </w:p>
    <w:p>
      <w:pPr>
        <w:spacing w:line="500" w:lineRule="exact"/>
        <w:ind w:firstLine="240" w:firstLineChars="100"/>
        <w:rPr>
          <w:rFonts w:hint="eastAsia" w:hAnsi="宋体" w:cs="宋体"/>
          <w:sz w:val="24"/>
          <w:szCs w:val="32"/>
        </w:rPr>
      </w:pPr>
      <w:r>
        <w:rPr>
          <w:rFonts w:hint="eastAsia" w:hAnsi="宋体" w:cs="宋体"/>
          <w:sz w:val="24"/>
          <w:szCs w:val="32"/>
        </w:rPr>
        <w:t xml:space="preserve">      </w:t>
      </w:r>
    </w:p>
    <w:p>
      <w:pPr>
        <w:spacing w:line="500" w:lineRule="exact"/>
        <w:ind w:firstLine="2400" w:firstLineChars="1000"/>
        <w:rPr>
          <w:rFonts w:hint="eastAsia" w:hAnsi="宋体" w:cs="宋体"/>
          <w:sz w:val="24"/>
          <w:szCs w:val="32"/>
        </w:rPr>
      </w:pPr>
      <w:r>
        <w:rPr>
          <w:rFonts w:hint="eastAsia" w:hAnsi="宋体" w:cs="宋体"/>
          <w:sz w:val="24"/>
          <w:szCs w:val="32"/>
        </w:rPr>
        <w:t>日      期：      年   月    日</w:t>
      </w:r>
    </w:p>
    <w:p>
      <w:pPr>
        <w:rPr>
          <w:sz w:val="24"/>
          <w:szCs w:val="32"/>
        </w:rPr>
      </w:pPr>
    </w:p>
    <w:p>
      <w:pPr>
        <w:rPr>
          <w:sz w:val="24"/>
          <w:szCs w:val="32"/>
        </w:rPr>
      </w:pPr>
    </w:p>
    <w:p>
      <w:pPr>
        <w:rPr>
          <w:sz w:val="24"/>
          <w:szCs w:val="32"/>
        </w:rPr>
      </w:pPr>
    </w:p>
    <w:p>
      <w:pPr>
        <w:pStyle w:val="60"/>
        <w:rPr>
          <w:sz w:val="24"/>
          <w:szCs w:val="32"/>
        </w:rPr>
      </w:pPr>
    </w:p>
    <w:p>
      <w:pPr>
        <w:rPr>
          <w:sz w:val="24"/>
          <w:szCs w:val="32"/>
        </w:rPr>
      </w:pPr>
    </w:p>
    <w:p>
      <w:pPr>
        <w:spacing w:line="500" w:lineRule="exact"/>
        <w:ind w:firstLine="241" w:firstLineChars="100"/>
        <w:jc w:val="center"/>
        <w:outlineLvl w:val="1"/>
        <w:rPr>
          <w:rFonts w:hint="eastAsia" w:ascii="Times New Roman" w:hAnsi="宋体" w:eastAsia="宋体" w:cs="宋体"/>
          <w:b/>
          <w:bCs/>
          <w:kern w:val="20"/>
          <w:sz w:val="24"/>
          <w:szCs w:val="32"/>
          <w:lang w:val="zh-CN" w:eastAsia="zh-CN"/>
        </w:rPr>
      </w:pPr>
      <w:bookmarkStart w:id="308" w:name="_Toc6945"/>
      <w:r>
        <w:rPr>
          <w:rFonts w:hint="eastAsia" w:ascii="Times New Roman" w:hAnsi="宋体" w:eastAsia="宋体" w:cs="宋体"/>
          <w:b/>
          <w:bCs/>
          <w:kern w:val="20"/>
          <w:sz w:val="24"/>
          <w:szCs w:val="32"/>
          <w:lang w:val="en-US" w:eastAsia="zh-CN"/>
        </w:rPr>
        <w:t>6.3</w:t>
      </w:r>
      <w:r>
        <w:rPr>
          <w:rFonts w:hint="eastAsia" w:ascii="Times New Roman" w:hAnsi="宋体" w:eastAsia="宋体" w:cs="宋体"/>
          <w:b/>
          <w:bCs/>
          <w:kern w:val="20"/>
          <w:sz w:val="24"/>
          <w:szCs w:val="32"/>
          <w:lang w:val="zh-CN" w:eastAsia="zh-CN"/>
        </w:rPr>
        <w:t>供应商承诺函</w:t>
      </w:r>
      <w:bookmarkEnd w:id="308"/>
    </w:p>
    <w:p>
      <w:pPr>
        <w:autoSpaceDE w:val="0"/>
        <w:autoSpaceDN w:val="0"/>
        <w:adjustRightInd w:val="0"/>
        <w:spacing w:line="360" w:lineRule="auto"/>
        <w:jc w:val="center"/>
        <w:rPr>
          <w:rFonts w:hint="eastAsia" w:ascii="宋体" w:hAnsi="宋体" w:cs="华文中宋"/>
          <w:color w:val="000000"/>
          <w:kern w:val="0"/>
          <w:sz w:val="36"/>
          <w:szCs w:val="36"/>
          <w:highlight w:val="none"/>
          <w:lang w:val="zh-CN"/>
        </w:rPr>
      </w:pPr>
    </w:p>
    <w:p>
      <w:pPr>
        <w:autoSpaceDE w:val="0"/>
        <w:autoSpaceDN w:val="0"/>
        <w:adjustRightInd w:val="0"/>
        <w:spacing w:line="360" w:lineRule="auto"/>
        <w:ind w:firstLine="480"/>
        <w:rPr>
          <w:rFonts w:hint="eastAsia" w:ascii="宋体" w:hAnsi="宋体" w:eastAsia="宋体" w:cs="宋体"/>
          <w:color w:val="000000"/>
          <w:kern w:val="0"/>
          <w:sz w:val="24"/>
          <w:szCs w:val="24"/>
          <w:highlight w:val="none"/>
          <w:u w:val="single"/>
          <w:lang w:eastAsia="zh-CN"/>
        </w:rPr>
      </w:pPr>
      <w:r>
        <w:rPr>
          <w:rFonts w:hint="eastAsia" w:ascii="宋体" w:hAnsi="Cambria" w:cs="宋体"/>
          <w:color w:val="000000"/>
          <w:kern w:val="0"/>
          <w:sz w:val="24"/>
          <w:szCs w:val="24"/>
          <w:highlight w:val="none"/>
          <w:lang w:val="zh-CN"/>
        </w:rPr>
        <w:t>致：</w:t>
      </w:r>
      <w:r>
        <w:rPr>
          <w:rFonts w:hint="eastAsia" w:ascii="宋体" w:hAnsi="宋体" w:cs="宋体"/>
          <w:color w:val="000000"/>
          <w:kern w:val="0"/>
          <w:sz w:val="24"/>
          <w:szCs w:val="24"/>
          <w:highlight w:val="none"/>
          <w:u w:val="single"/>
          <w:lang w:eastAsia="zh-CN"/>
        </w:rPr>
        <w:t>西安市长安区农业技术推广中心</w:t>
      </w:r>
    </w:p>
    <w:p>
      <w:pPr>
        <w:autoSpaceDE w:val="0"/>
        <w:autoSpaceDN w:val="0"/>
        <w:adjustRightInd w:val="0"/>
        <w:spacing w:line="360" w:lineRule="auto"/>
        <w:ind w:firstLine="480"/>
        <w:rPr>
          <w:rFonts w:ascii="宋体" w:hAnsi="Cambria" w:cs="宋体"/>
          <w:color w:val="000000"/>
          <w:kern w:val="0"/>
          <w:sz w:val="24"/>
          <w:szCs w:val="24"/>
          <w:highlight w:val="none"/>
          <w:lang w:val="zh-CN"/>
        </w:rPr>
      </w:pPr>
      <w:r>
        <w:rPr>
          <w:rFonts w:hint="eastAsia" w:ascii="宋体" w:hAnsi="Cambria" w:cs="宋体"/>
          <w:color w:val="000000"/>
          <w:kern w:val="0"/>
          <w:sz w:val="24"/>
          <w:szCs w:val="24"/>
          <w:highlight w:val="none"/>
          <w:lang w:val="zh-CN"/>
        </w:rPr>
        <w:t>关于贵方</w:t>
      </w:r>
      <w:r>
        <w:rPr>
          <w:rFonts w:hint="eastAsia" w:ascii="宋体" w:hAnsi="Cambria" w:cs="宋体"/>
          <w:color w:val="000000"/>
          <w:kern w:val="0"/>
          <w:sz w:val="24"/>
          <w:szCs w:val="24"/>
          <w:highlight w:val="none"/>
          <w:u w:val="single"/>
          <w:lang w:val="en-US" w:eastAsia="zh-CN"/>
        </w:rPr>
        <w:t xml:space="preserve">    </w:t>
      </w:r>
      <w:r>
        <w:rPr>
          <w:rFonts w:hint="eastAsia" w:ascii="宋体" w:hAnsi="Cambria" w:cs="宋体"/>
          <w:color w:val="000000"/>
          <w:kern w:val="0"/>
          <w:sz w:val="24"/>
          <w:szCs w:val="24"/>
          <w:highlight w:val="none"/>
          <w:lang w:val="zh-CN"/>
        </w:rPr>
        <w:t>年</w:t>
      </w:r>
      <w:r>
        <w:rPr>
          <w:rFonts w:ascii="宋体" w:hAnsi="Cambria" w:cs="宋体"/>
          <w:color w:val="000000"/>
          <w:kern w:val="0"/>
          <w:sz w:val="24"/>
          <w:szCs w:val="24"/>
          <w:highlight w:val="none"/>
          <w:u w:val="single"/>
          <w:lang w:val="zh-CN"/>
        </w:rPr>
        <w:t xml:space="preserve">   </w:t>
      </w:r>
      <w:r>
        <w:rPr>
          <w:rFonts w:hint="eastAsia" w:ascii="宋体" w:hAnsi="Cambria" w:cs="宋体"/>
          <w:color w:val="000000"/>
          <w:kern w:val="0"/>
          <w:sz w:val="24"/>
          <w:szCs w:val="24"/>
          <w:highlight w:val="none"/>
          <w:lang w:val="zh-CN"/>
        </w:rPr>
        <w:t>月</w:t>
      </w:r>
      <w:r>
        <w:rPr>
          <w:rFonts w:ascii="宋体" w:hAnsi="Cambria" w:cs="宋体"/>
          <w:color w:val="000000"/>
          <w:kern w:val="0"/>
          <w:sz w:val="24"/>
          <w:szCs w:val="24"/>
          <w:highlight w:val="none"/>
          <w:u w:val="single"/>
          <w:lang w:val="zh-CN"/>
        </w:rPr>
        <w:t xml:space="preserve">   </w:t>
      </w:r>
      <w:r>
        <w:rPr>
          <w:rFonts w:hint="eastAsia" w:ascii="宋体" w:hAnsi="Cambria" w:cs="宋体"/>
          <w:color w:val="000000"/>
          <w:kern w:val="0"/>
          <w:sz w:val="24"/>
          <w:szCs w:val="24"/>
          <w:highlight w:val="none"/>
          <w:lang w:val="zh-CN"/>
        </w:rPr>
        <w:t>日</w:t>
      </w:r>
      <w:r>
        <w:rPr>
          <w:rFonts w:hint="eastAsia" w:ascii="宋体" w:hAnsi="Cambria" w:cs="宋体"/>
          <w:color w:val="000000"/>
          <w:kern w:val="0"/>
          <w:sz w:val="24"/>
          <w:szCs w:val="24"/>
          <w:highlight w:val="none"/>
          <w:u w:val="single"/>
          <w:lang w:val="zh-CN"/>
        </w:rPr>
        <w:t>（项目名称）（项目编号）</w:t>
      </w:r>
      <w:r>
        <w:rPr>
          <w:rFonts w:hint="eastAsia" w:ascii="宋体" w:hAnsi="Cambria" w:cs="宋体"/>
          <w:color w:val="000000"/>
          <w:kern w:val="0"/>
          <w:sz w:val="24"/>
          <w:szCs w:val="24"/>
          <w:highlight w:val="none"/>
          <w:lang w:val="zh-CN"/>
        </w:rPr>
        <w:t>采购项目，本签字人愿意参加本次公开招标，提供采购项目要求中要求的所有货物（服务），并证实递交的所有资料是准确的和真实的。同时，我代表</w:t>
      </w:r>
      <w:r>
        <w:rPr>
          <w:rFonts w:hint="eastAsia" w:ascii="宋体" w:hAnsi="Cambria" w:cs="宋体"/>
          <w:color w:val="000000"/>
          <w:kern w:val="0"/>
          <w:sz w:val="24"/>
          <w:szCs w:val="24"/>
          <w:highlight w:val="none"/>
          <w:u w:val="single"/>
          <w:lang w:val="zh-CN"/>
        </w:rPr>
        <w:t>（供应商名称）</w:t>
      </w:r>
      <w:r>
        <w:rPr>
          <w:rFonts w:hint="eastAsia" w:ascii="宋体" w:hAnsi="Cambria" w:cs="宋体"/>
          <w:color w:val="000000"/>
          <w:kern w:val="0"/>
          <w:sz w:val="24"/>
          <w:szCs w:val="24"/>
          <w:highlight w:val="none"/>
          <w:lang w:val="zh-CN"/>
        </w:rPr>
        <w:t>，在此作如下承诺：</w:t>
      </w:r>
    </w:p>
    <w:p>
      <w:pPr>
        <w:autoSpaceDE w:val="0"/>
        <w:autoSpaceDN w:val="0"/>
        <w:adjustRightInd w:val="0"/>
        <w:spacing w:line="360" w:lineRule="auto"/>
        <w:ind w:firstLine="480" w:firstLineChars="200"/>
        <w:rPr>
          <w:rFonts w:ascii="宋体" w:hAnsi="Cambria" w:cs="宋体"/>
          <w:color w:val="000000"/>
          <w:kern w:val="0"/>
          <w:sz w:val="24"/>
          <w:szCs w:val="24"/>
          <w:highlight w:val="none"/>
          <w:lang w:val="zh-CN"/>
        </w:rPr>
      </w:pPr>
      <w:r>
        <w:rPr>
          <w:rFonts w:ascii="宋体" w:hAnsi="Cambria" w:cs="宋体"/>
          <w:color w:val="000000"/>
          <w:kern w:val="0"/>
          <w:sz w:val="24"/>
          <w:szCs w:val="24"/>
          <w:highlight w:val="none"/>
          <w:lang w:val="zh-CN"/>
        </w:rPr>
        <w:t>1.</w:t>
      </w:r>
      <w:r>
        <w:rPr>
          <w:rFonts w:hint="eastAsia" w:ascii="宋体" w:hAnsi="Cambria" w:cs="宋体"/>
          <w:color w:val="000000"/>
          <w:kern w:val="0"/>
          <w:sz w:val="24"/>
          <w:szCs w:val="24"/>
          <w:highlight w:val="none"/>
          <w:lang w:val="zh-CN"/>
        </w:rPr>
        <w:t>完全理解和接受招标文件的一切规定和要求；</w:t>
      </w:r>
    </w:p>
    <w:p>
      <w:pPr>
        <w:autoSpaceDE w:val="0"/>
        <w:autoSpaceDN w:val="0"/>
        <w:adjustRightInd w:val="0"/>
        <w:spacing w:line="360" w:lineRule="auto"/>
        <w:ind w:firstLine="480" w:firstLineChars="200"/>
        <w:rPr>
          <w:rFonts w:ascii="宋体" w:hAnsi="Cambria" w:cs="宋体"/>
          <w:color w:val="000000"/>
          <w:kern w:val="0"/>
          <w:sz w:val="24"/>
          <w:szCs w:val="24"/>
          <w:highlight w:val="none"/>
          <w:lang w:val="zh-CN"/>
        </w:rPr>
      </w:pPr>
      <w:r>
        <w:rPr>
          <w:rFonts w:ascii="宋体" w:hAnsi="Cambria" w:cs="宋体"/>
          <w:color w:val="000000"/>
          <w:kern w:val="0"/>
          <w:sz w:val="24"/>
          <w:szCs w:val="24"/>
          <w:highlight w:val="none"/>
          <w:lang w:val="zh-CN"/>
        </w:rPr>
        <w:t>2.</w:t>
      </w:r>
      <w:r>
        <w:rPr>
          <w:rFonts w:hint="eastAsia" w:ascii="宋体" w:hAnsi="Cambria" w:cs="宋体"/>
          <w:color w:val="000000"/>
          <w:kern w:val="0"/>
          <w:sz w:val="24"/>
          <w:szCs w:val="24"/>
          <w:highlight w:val="none"/>
          <w:lang w:val="zh-CN"/>
        </w:rPr>
        <w:t>若中标，我方将按照招标文件的具体规定与采购人签订采购合同，并且严格履行合同义务，按时提供优质的服务。如果在合同执行过程中，发现服务质量出现问题，我方一定尽快更正，并承担相应的经济责任；</w:t>
      </w:r>
    </w:p>
    <w:p>
      <w:pPr>
        <w:autoSpaceDE w:val="0"/>
        <w:autoSpaceDN w:val="0"/>
        <w:adjustRightInd w:val="0"/>
        <w:spacing w:line="360" w:lineRule="auto"/>
        <w:ind w:firstLine="480" w:firstLineChars="200"/>
        <w:rPr>
          <w:rFonts w:ascii="宋体" w:hAnsi="Cambria" w:cs="宋体"/>
          <w:color w:val="000000"/>
          <w:kern w:val="0"/>
          <w:sz w:val="24"/>
          <w:szCs w:val="24"/>
          <w:highlight w:val="none"/>
          <w:lang w:val="zh-CN"/>
        </w:rPr>
      </w:pPr>
      <w:r>
        <w:rPr>
          <w:rFonts w:ascii="宋体" w:hAnsi="Cambria" w:cs="宋体"/>
          <w:color w:val="000000"/>
          <w:kern w:val="0"/>
          <w:sz w:val="24"/>
          <w:szCs w:val="24"/>
          <w:highlight w:val="none"/>
          <w:lang w:val="zh-CN"/>
        </w:rPr>
        <w:t>3.</w:t>
      </w:r>
      <w:r>
        <w:rPr>
          <w:rFonts w:hint="eastAsia" w:ascii="宋体" w:hAnsi="Cambria" w:cs="宋体"/>
          <w:color w:val="000000"/>
          <w:kern w:val="0"/>
          <w:sz w:val="24"/>
          <w:szCs w:val="24"/>
          <w:highlight w:val="none"/>
          <w:lang w:val="zh-CN"/>
        </w:rPr>
        <w:t>在整个采购过程中我方若有违规行为，贵方可按招标文件之规定给予处罚，我方完全接受。</w:t>
      </w:r>
    </w:p>
    <w:p>
      <w:pPr>
        <w:autoSpaceDE w:val="0"/>
        <w:autoSpaceDN w:val="0"/>
        <w:adjustRightInd w:val="0"/>
        <w:spacing w:line="360" w:lineRule="auto"/>
        <w:ind w:firstLine="480" w:firstLineChars="200"/>
        <w:rPr>
          <w:rFonts w:ascii="宋体" w:hAnsi="Cambria" w:cs="宋体"/>
          <w:color w:val="000000"/>
          <w:kern w:val="0"/>
          <w:sz w:val="24"/>
          <w:szCs w:val="24"/>
          <w:highlight w:val="none"/>
          <w:lang w:val="zh-CN"/>
        </w:rPr>
      </w:pPr>
      <w:r>
        <w:rPr>
          <w:rFonts w:ascii="宋体" w:hAnsi="Cambria" w:cs="宋体"/>
          <w:color w:val="000000"/>
          <w:kern w:val="0"/>
          <w:sz w:val="24"/>
          <w:szCs w:val="24"/>
          <w:highlight w:val="none"/>
          <w:lang w:val="zh-CN"/>
        </w:rPr>
        <w:t>4.</w:t>
      </w:r>
      <w:r>
        <w:rPr>
          <w:rFonts w:hint="eastAsia" w:ascii="宋体" w:hAnsi="Cambria" w:cs="宋体"/>
          <w:color w:val="000000"/>
          <w:kern w:val="0"/>
          <w:sz w:val="24"/>
          <w:szCs w:val="24"/>
          <w:highlight w:val="none"/>
          <w:lang w:val="zh-CN"/>
        </w:rPr>
        <w:t>若中标，本承诺将成为合同不可分割的一部分，与合同具有同等的法律效力。</w:t>
      </w:r>
    </w:p>
    <w:p>
      <w:pPr>
        <w:autoSpaceDE w:val="0"/>
        <w:autoSpaceDN w:val="0"/>
        <w:adjustRightInd w:val="0"/>
        <w:spacing w:line="360" w:lineRule="auto"/>
        <w:rPr>
          <w:rFonts w:ascii="宋体" w:hAnsi="Cambria" w:cs="宋体"/>
          <w:color w:val="000000"/>
          <w:kern w:val="0"/>
          <w:sz w:val="24"/>
          <w:szCs w:val="24"/>
          <w:highlight w:val="none"/>
          <w:lang w:val="zh-CN"/>
        </w:rPr>
      </w:pPr>
    </w:p>
    <w:p>
      <w:pPr>
        <w:autoSpaceDE w:val="0"/>
        <w:autoSpaceDN w:val="0"/>
        <w:adjustRightInd w:val="0"/>
        <w:spacing w:line="360" w:lineRule="auto"/>
        <w:rPr>
          <w:rFonts w:ascii="宋体" w:hAnsi="Cambria" w:cs="宋体"/>
          <w:color w:val="000000"/>
          <w:kern w:val="0"/>
          <w:sz w:val="24"/>
          <w:szCs w:val="24"/>
          <w:highlight w:val="none"/>
          <w:lang w:val="zh-CN"/>
        </w:rPr>
      </w:pPr>
    </w:p>
    <w:p>
      <w:pPr>
        <w:spacing w:line="600" w:lineRule="auto"/>
        <w:ind w:firstLine="3840" w:firstLineChars="1600"/>
        <w:rPr>
          <w:rFonts w:hint="eastAsia" w:ascii="宋体" w:hAnsi="宋体"/>
          <w:sz w:val="24"/>
          <w:szCs w:val="24"/>
          <w:highlight w:val="none"/>
        </w:rPr>
      </w:pPr>
      <w:r>
        <w:rPr>
          <w:rFonts w:hint="eastAsia" w:ascii="宋体" w:hAnsi="宋体"/>
          <w:sz w:val="24"/>
          <w:szCs w:val="24"/>
          <w:highlight w:val="none"/>
        </w:rPr>
        <w:t>投标单位名称：（公章）</w:t>
      </w:r>
    </w:p>
    <w:p>
      <w:pPr>
        <w:spacing w:line="600" w:lineRule="auto"/>
        <w:ind w:firstLine="3840" w:firstLineChars="1600"/>
        <w:rPr>
          <w:rFonts w:hint="eastAsia" w:ascii="宋体" w:hAnsi="宋体"/>
          <w:sz w:val="24"/>
          <w:szCs w:val="24"/>
          <w:highlight w:val="none"/>
        </w:rPr>
      </w:pPr>
      <w:r>
        <w:rPr>
          <w:rFonts w:hint="eastAsia" w:ascii="宋体" w:hAnsi="宋体"/>
          <w:sz w:val="24"/>
          <w:highlight w:val="none"/>
        </w:rPr>
        <w:t>法定代表人（或负责人）或被授权人（签字或盖章）：</w:t>
      </w:r>
    </w:p>
    <w:p>
      <w:pPr>
        <w:spacing w:line="600" w:lineRule="auto"/>
        <w:ind w:firstLine="6000" w:firstLineChars="2500"/>
        <w:rPr>
          <w:rFonts w:hint="eastAsia" w:ascii="宋体" w:hAnsi="宋体"/>
          <w:sz w:val="24"/>
          <w:szCs w:val="24"/>
          <w:highlight w:val="none"/>
        </w:rPr>
      </w:pPr>
      <w:r>
        <w:rPr>
          <w:rFonts w:hint="eastAsia" w:ascii="宋体" w:hAnsi="宋体"/>
          <w:sz w:val="24"/>
          <w:szCs w:val="24"/>
          <w:highlight w:val="none"/>
        </w:rPr>
        <w:t>年  月  日</w:t>
      </w:r>
    </w:p>
    <w:p>
      <w:pPr>
        <w:spacing w:line="600" w:lineRule="auto"/>
        <w:ind w:firstLine="5880" w:firstLineChars="2450"/>
        <w:rPr>
          <w:rFonts w:ascii="宋体" w:hAnsi="宋体"/>
          <w:sz w:val="24"/>
          <w:szCs w:val="24"/>
          <w:highlight w:val="none"/>
        </w:rPr>
      </w:pPr>
    </w:p>
    <w:p>
      <w:pPr>
        <w:spacing w:before="240" w:after="60" w:line="360" w:lineRule="auto"/>
        <w:jc w:val="left"/>
        <w:outlineLvl w:val="9"/>
        <w:rPr>
          <w:rFonts w:hint="eastAsia" w:ascii="华文中宋" w:hAnsi="华文中宋" w:eastAsia="华文中宋" w:cs="华文中宋"/>
          <w:b/>
          <w:bCs/>
          <w:color w:val="000000"/>
          <w:sz w:val="28"/>
          <w:szCs w:val="28"/>
          <w:highlight w:val="none"/>
          <w:lang w:val="zh-CN"/>
        </w:rPr>
      </w:pPr>
    </w:p>
    <w:p>
      <w:pPr>
        <w:spacing w:line="360" w:lineRule="auto"/>
        <w:rPr>
          <w:rFonts w:hint="eastAsia"/>
          <w:color w:val="000000"/>
          <w:szCs w:val="24"/>
          <w:highlight w:val="none"/>
          <w:lang w:val="zh-CN"/>
        </w:rPr>
      </w:pPr>
    </w:p>
    <w:p>
      <w:pPr>
        <w:spacing w:line="360" w:lineRule="auto"/>
        <w:rPr>
          <w:rFonts w:hint="eastAsia" w:ascii="宋体" w:hAnsi="宋体"/>
          <w:b/>
          <w:color w:val="000000"/>
          <w:sz w:val="28"/>
          <w:szCs w:val="28"/>
          <w:highlight w:val="none"/>
          <w:lang w:val="zh-CN"/>
        </w:rPr>
      </w:pPr>
    </w:p>
    <w:p>
      <w:pPr>
        <w:spacing w:line="360" w:lineRule="auto"/>
        <w:outlineLvl w:val="9"/>
        <w:rPr>
          <w:rFonts w:ascii="宋体" w:hAnsi="宋体"/>
          <w:b/>
          <w:color w:val="000000"/>
          <w:sz w:val="28"/>
          <w:szCs w:val="28"/>
          <w:highlight w:val="none"/>
          <w:lang w:val="zh-CN"/>
        </w:rPr>
      </w:pPr>
      <w:r>
        <w:rPr>
          <w:rFonts w:ascii="宋体" w:hAnsi="宋体"/>
          <w:b/>
          <w:color w:val="000000"/>
          <w:sz w:val="28"/>
          <w:szCs w:val="28"/>
          <w:highlight w:val="none"/>
          <w:lang w:val="zh-CN"/>
        </w:rPr>
        <w:br w:type="page"/>
      </w:r>
    </w:p>
    <w:p>
      <w:pPr>
        <w:pStyle w:val="60"/>
        <w:rPr>
          <w:lang w:val="zh-CN"/>
        </w:rPr>
      </w:pPr>
    </w:p>
    <w:p>
      <w:pPr>
        <w:spacing w:line="500" w:lineRule="exact"/>
        <w:ind w:firstLine="241" w:firstLineChars="100"/>
        <w:jc w:val="center"/>
        <w:outlineLvl w:val="1"/>
        <w:rPr>
          <w:rFonts w:hint="eastAsia" w:ascii="Times New Roman" w:hAnsi="宋体" w:eastAsia="宋体" w:cs="宋体"/>
          <w:b/>
          <w:bCs/>
          <w:kern w:val="20"/>
          <w:sz w:val="24"/>
          <w:szCs w:val="32"/>
          <w:lang w:val="zh-CN" w:eastAsia="zh-CN"/>
        </w:rPr>
      </w:pPr>
      <w:bookmarkStart w:id="309" w:name="_Toc16175"/>
      <w:r>
        <w:rPr>
          <w:rFonts w:hint="eastAsia" w:ascii="Times New Roman" w:hAnsi="宋体" w:eastAsia="宋体" w:cs="宋体"/>
          <w:b/>
          <w:bCs/>
          <w:kern w:val="20"/>
          <w:sz w:val="24"/>
          <w:szCs w:val="32"/>
          <w:lang w:val="en-US" w:eastAsia="zh-CN"/>
        </w:rPr>
        <w:t>6.4</w:t>
      </w:r>
      <w:r>
        <w:rPr>
          <w:rFonts w:hint="eastAsia" w:ascii="Times New Roman" w:hAnsi="宋体" w:eastAsia="宋体" w:cs="宋体"/>
          <w:b/>
          <w:bCs/>
          <w:kern w:val="20"/>
          <w:sz w:val="24"/>
          <w:szCs w:val="32"/>
          <w:lang w:val="zh-CN" w:eastAsia="zh-CN"/>
        </w:rPr>
        <w:t>供应商诚信承诺书</w:t>
      </w:r>
      <w:bookmarkEnd w:id="309"/>
    </w:p>
    <w:p>
      <w:pPr>
        <w:autoSpaceDE w:val="0"/>
        <w:autoSpaceDN w:val="0"/>
        <w:adjustRightInd w:val="0"/>
        <w:spacing w:line="360" w:lineRule="auto"/>
        <w:rPr>
          <w:rFonts w:ascii="宋体" w:hAnsi="Cambria" w:cs="宋体"/>
          <w:color w:val="000000"/>
          <w:kern w:val="0"/>
          <w:sz w:val="24"/>
          <w:szCs w:val="24"/>
          <w:highlight w:val="none"/>
          <w:lang w:val="zh-CN"/>
        </w:rPr>
      </w:pPr>
      <w:r>
        <w:rPr>
          <w:rFonts w:ascii="宋体" w:hAnsi="Cambria" w:cs="宋体"/>
          <w:color w:val="000000"/>
          <w:kern w:val="0"/>
          <w:sz w:val="24"/>
          <w:szCs w:val="24"/>
          <w:highlight w:val="none"/>
          <w:lang w:val="zh-CN"/>
        </w:rPr>
        <w:t xml:space="preserve"> </w:t>
      </w:r>
    </w:p>
    <w:p>
      <w:pPr>
        <w:autoSpaceDE w:val="0"/>
        <w:autoSpaceDN w:val="0"/>
        <w:adjustRightInd w:val="0"/>
        <w:spacing w:line="360" w:lineRule="auto"/>
        <w:rPr>
          <w:rFonts w:hint="eastAsia" w:ascii="宋体" w:hAnsi="Cambria" w:eastAsia="宋体" w:cs="宋体"/>
          <w:color w:val="000000"/>
          <w:kern w:val="0"/>
          <w:sz w:val="24"/>
          <w:szCs w:val="24"/>
          <w:highlight w:val="none"/>
          <w:lang w:val="zh-CN" w:eastAsia="zh-CN"/>
        </w:rPr>
      </w:pPr>
      <w:r>
        <w:rPr>
          <w:rFonts w:hint="eastAsia" w:ascii="宋体" w:hAnsi="Cambria" w:cs="宋体"/>
          <w:color w:val="000000"/>
          <w:kern w:val="0"/>
          <w:sz w:val="24"/>
          <w:szCs w:val="24"/>
          <w:highlight w:val="none"/>
          <w:lang w:val="zh-CN"/>
        </w:rPr>
        <w:t>致：</w:t>
      </w:r>
      <w:r>
        <w:rPr>
          <w:rFonts w:hint="eastAsia" w:ascii="宋体" w:hAnsi="宋体" w:cs="宋体"/>
          <w:color w:val="000000"/>
          <w:kern w:val="0"/>
          <w:sz w:val="24"/>
          <w:szCs w:val="24"/>
          <w:highlight w:val="none"/>
          <w:u w:val="single"/>
          <w:lang w:eastAsia="zh-CN"/>
        </w:rPr>
        <w:t>西安市长安区农业技术推广中心</w:t>
      </w:r>
    </w:p>
    <w:p>
      <w:pPr>
        <w:autoSpaceDE w:val="0"/>
        <w:autoSpaceDN w:val="0"/>
        <w:adjustRightInd w:val="0"/>
        <w:spacing w:line="360" w:lineRule="auto"/>
        <w:ind w:firstLine="480"/>
        <w:rPr>
          <w:rFonts w:ascii="宋体" w:hAnsi="Cambria" w:cs="宋体"/>
          <w:color w:val="000000"/>
          <w:kern w:val="0"/>
          <w:sz w:val="24"/>
          <w:szCs w:val="24"/>
          <w:highlight w:val="none"/>
          <w:lang w:val="zh-CN"/>
        </w:rPr>
      </w:pPr>
      <w:r>
        <w:rPr>
          <w:rFonts w:hint="eastAsia" w:ascii="宋体" w:hAnsi="Cambria" w:cs="宋体"/>
          <w:color w:val="000000"/>
          <w:kern w:val="0"/>
          <w:sz w:val="24"/>
          <w:szCs w:val="24"/>
          <w:highlight w:val="none"/>
          <w:lang w:val="zh-CN"/>
        </w:rPr>
        <w:t>为了诚实、客观、有序地参与陕西省政府采购活动，愿就以下内容作出承诺：</w:t>
      </w:r>
    </w:p>
    <w:p>
      <w:pPr>
        <w:autoSpaceDE w:val="0"/>
        <w:autoSpaceDN w:val="0"/>
        <w:adjustRightInd w:val="0"/>
        <w:spacing w:line="360" w:lineRule="auto"/>
        <w:ind w:firstLine="480"/>
        <w:rPr>
          <w:rFonts w:ascii="宋体" w:hAnsi="Cambria" w:cs="宋体"/>
          <w:color w:val="000000"/>
          <w:kern w:val="0"/>
          <w:sz w:val="24"/>
          <w:szCs w:val="24"/>
          <w:highlight w:val="none"/>
          <w:lang w:val="zh-CN"/>
        </w:rPr>
      </w:pPr>
      <w:r>
        <w:rPr>
          <w:rFonts w:hint="eastAsia" w:ascii="宋体" w:hAnsi="Cambria" w:cs="宋体"/>
          <w:color w:val="000000"/>
          <w:kern w:val="0"/>
          <w:sz w:val="24"/>
          <w:szCs w:val="24"/>
          <w:highlight w:val="none"/>
          <w:lang w:val="zh-CN"/>
        </w:rPr>
        <w:t>一、自觉遵守各项法律、法规、规章、制度以及社会公德，维护廉洁环境，与同场竞争的供应商平等参加政府采购活动。</w:t>
      </w:r>
    </w:p>
    <w:p>
      <w:pPr>
        <w:autoSpaceDE w:val="0"/>
        <w:autoSpaceDN w:val="0"/>
        <w:adjustRightInd w:val="0"/>
        <w:spacing w:line="360" w:lineRule="auto"/>
        <w:ind w:firstLine="480"/>
        <w:rPr>
          <w:rFonts w:ascii="宋体" w:hAnsi="Cambria" w:cs="宋体"/>
          <w:color w:val="000000"/>
          <w:kern w:val="0"/>
          <w:sz w:val="24"/>
          <w:szCs w:val="24"/>
          <w:highlight w:val="none"/>
          <w:lang w:val="zh-CN"/>
        </w:rPr>
      </w:pPr>
      <w:r>
        <w:rPr>
          <w:rFonts w:hint="eastAsia" w:ascii="宋体" w:hAnsi="Cambria" w:cs="宋体"/>
          <w:color w:val="000000"/>
          <w:kern w:val="0"/>
          <w:sz w:val="24"/>
          <w:szCs w:val="24"/>
          <w:highlight w:val="none"/>
          <w:lang w:val="zh-CN"/>
        </w:rPr>
        <w:t>二、参加采购代理机构组织的政府采购活动时，严格按照招标文件的规定和要求提供所需的相关材料，并对所提供的各类资料的真实性负责，不虚假应标，不虚列业绩。</w:t>
      </w:r>
    </w:p>
    <w:p>
      <w:pPr>
        <w:autoSpaceDE w:val="0"/>
        <w:autoSpaceDN w:val="0"/>
        <w:adjustRightInd w:val="0"/>
        <w:spacing w:line="360" w:lineRule="auto"/>
        <w:ind w:firstLine="480"/>
        <w:rPr>
          <w:rFonts w:ascii="宋体" w:hAnsi="Cambria" w:cs="宋体"/>
          <w:color w:val="000000"/>
          <w:kern w:val="0"/>
          <w:sz w:val="24"/>
          <w:szCs w:val="24"/>
          <w:highlight w:val="none"/>
          <w:lang w:val="zh-CN"/>
        </w:rPr>
      </w:pPr>
      <w:r>
        <w:rPr>
          <w:rFonts w:hint="eastAsia" w:ascii="宋体" w:hAnsi="Cambria" w:cs="宋体"/>
          <w:color w:val="000000"/>
          <w:kern w:val="0"/>
          <w:sz w:val="24"/>
          <w:szCs w:val="24"/>
          <w:highlight w:val="none"/>
          <w:lang w:val="zh-CN"/>
        </w:rPr>
        <w:t>三、尊重参与政府采购活动各相关方的合法行为，接受政府采购活动依法形成的意见、结果。</w:t>
      </w:r>
    </w:p>
    <w:p>
      <w:pPr>
        <w:autoSpaceDE w:val="0"/>
        <w:autoSpaceDN w:val="0"/>
        <w:adjustRightInd w:val="0"/>
        <w:spacing w:line="360" w:lineRule="auto"/>
        <w:ind w:firstLine="480"/>
        <w:rPr>
          <w:rFonts w:ascii="宋体" w:hAnsi="Cambria" w:cs="宋体"/>
          <w:color w:val="000000"/>
          <w:kern w:val="0"/>
          <w:sz w:val="24"/>
          <w:szCs w:val="24"/>
          <w:highlight w:val="none"/>
          <w:lang w:val="zh-CN"/>
        </w:rPr>
      </w:pPr>
      <w:r>
        <w:rPr>
          <w:rFonts w:hint="eastAsia" w:ascii="宋体" w:hAnsi="Cambria" w:cs="宋体"/>
          <w:color w:val="000000"/>
          <w:kern w:val="0"/>
          <w:sz w:val="24"/>
          <w:szCs w:val="24"/>
          <w:highlight w:val="none"/>
          <w:lang w:val="zh-CN"/>
        </w:rPr>
        <w:t>四、依法参加政府采购活动，不围标、串标，维护市场秩序，不提供</w:t>
      </w:r>
      <w:r>
        <w:rPr>
          <w:rFonts w:ascii="宋体" w:hAnsi="Cambria" w:cs="宋体"/>
          <w:color w:val="000000"/>
          <w:kern w:val="0"/>
          <w:sz w:val="24"/>
          <w:szCs w:val="24"/>
          <w:highlight w:val="none"/>
          <w:lang w:val="zh-CN"/>
        </w:rPr>
        <w:t>“</w:t>
      </w:r>
      <w:r>
        <w:rPr>
          <w:rFonts w:hint="eastAsia" w:ascii="宋体" w:hAnsi="Cambria" w:cs="宋体"/>
          <w:color w:val="000000"/>
          <w:kern w:val="0"/>
          <w:sz w:val="24"/>
          <w:szCs w:val="24"/>
          <w:highlight w:val="none"/>
          <w:lang w:val="zh-CN"/>
        </w:rPr>
        <w:t>三无</w:t>
      </w:r>
      <w:r>
        <w:rPr>
          <w:rFonts w:ascii="宋体" w:hAnsi="Cambria" w:cs="宋体"/>
          <w:color w:val="000000"/>
          <w:kern w:val="0"/>
          <w:sz w:val="24"/>
          <w:szCs w:val="24"/>
          <w:highlight w:val="none"/>
          <w:lang w:val="zh-CN"/>
        </w:rPr>
        <w:t>”</w:t>
      </w:r>
      <w:r>
        <w:rPr>
          <w:rFonts w:hint="eastAsia" w:ascii="宋体" w:hAnsi="Cambria" w:cs="宋体"/>
          <w:color w:val="000000"/>
          <w:kern w:val="0"/>
          <w:sz w:val="24"/>
          <w:szCs w:val="24"/>
          <w:highlight w:val="none"/>
          <w:lang w:val="zh-CN"/>
        </w:rPr>
        <w:t>产品、以次充好。</w:t>
      </w:r>
    </w:p>
    <w:p>
      <w:pPr>
        <w:autoSpaceDE w:val="0"/>
        <w:autoSpaceDN w:val="0"/>
        <w:adjustRightInd w:val="0"/>
        <w:spacing w:line="360" w:lineRule="auto"/>
        <w:ind w:firstLine="480"/>
        <w:rPr>
          <w:rFonts w:ascii="宋体" w:hAnsi="Cambria" w:cs="宋体"/>
          <w:color w:val="000000"/>
          <w:kern w:val="0"/>
          <w:sz w:val="24"/>
          <w:szCs w:val="24"/>
          <w:highlight w:val="none"/>
          <w:lang w:val="zh-CN"/>
        </w:rPr>
      </w:pPr>
      <w:r>
        <w:rPr>
          <w:rFonts w:hint="eastAsia" w:ascii="宋体" w:hAnsi="Cambria" w:cs="宋体"/>
          <w:color w:val="000000"/>
          <w:kern w:val="0"/>
          <w:sz w:val="24"/>
          <w:szCs w:val="24"/>
          <w:highlight w:val="none"/>
          <w:lang w:val="zh-CN"/>
        </w:rPr>
        <w:t>五、积极推动政府采购活动健康开展，对采购活动有疑问、异议时，按法律规定的程序实名（加盖单位章和法定代表人（或负责人）签名）反映情况，不恶意中伤、无事生非，以和谐、平等的心态参加政府采购活动。</w:t>
      </w:r>
    </w:p>
    <w:p>
      <w:pPr>
        <w:autoSpaceDE w:val="0"/>
        <w:autoSpaceDN w:val="0"/>
        <w:adjustRightInd w:val="0"/>
        <w:spacing w:line="360" w:lineRule="auto"/>
        <w:ind w:firstLine="480"/>
        <w:rPr>
          <w:rFonts w:ascii="宋体" w:hAnsi="Cambria" w:cs="宋体"/>
          <w:color w:val="000000"/>
          <w:kern w:val="0"/>
          <w:sz w:val="24"/>
          <w:szCs w:val="24"/>
          <w:highlight w:val="none"/>
          <w:lang w:val="zh-CN"/>
        </w:rPr>
      </w:pPr>
      <w:r>
        <w:rPr>
          <w:rFonts w:hint="eastAsia" w:ascii="宋体" w:hAnsi="Cambria" w:cs="宋体"/>
          <w:color w:val="000000"/>
          <w:kern w:val="0"/>
          <w:sz w:val="24"/>
          <w:szCs w:val="24"/>
          <w:highlight w:val="none"/>
          <w:lang w:val="zh-CN"/>
        </w:rPr>
        <w:t>六、认真履行中标供应商应承担的责任和义务，全面执行采购合同规定的各项内容，保质保量地按时提供采购服务。</w:t>
      </w:r>
    </w:p>
    <w:p>
      <w:pPr>
        <w:autoSpaceDE w:val="0"/>
        <w:autoSpaceDN w:val="0"/>
        <w:adjustRightInd w:val="0"/>
        <w:spacing w:line="360" w:lineRule="auto"/>
        <w:ind w:firstLine="480" w:firstLineChars="200"/>
        <w:rPr>
          <w:rFonts w:hint="eastAsia" w:ascii="宋体" w:hAnsi="Cambria" w:cs="宋体"/>
          <w:color w:val="000000"/>
          <w:kern w:val="0"/>
          <w:sz w:val="24"/>
          <w:szCs w:val="24"/>
          <w:highlight w:val="none"/>
          <w:lang w:val="zh-CN"/>
        </w:rPr>
      </w:pPr>
      <w:r>
        <w:rPr>
          <w:rFonts w:hint="eastAsia" w:ascii="宋体" w:hAnsi="Cambria" w:cs="宋体"/>
          <w:color w:val="000000"/>
          <w:kern w:val="0"/>
          <w:sz w:val="24"/>
          <w:szCs w:val="24"/>
          <w:highlight w:val="none"/>
          <w:lang w:val="zh-CN"/>
        </w:rPr>
        <w:t>若本企业（单位）发生有悖于上述承诺的行为，愿意接受《中华人民共和国政府采购法》和《政府采购法实施条例》中对供应商的相关处理。</w:t>
      </w:r>
    </w:p>
    <w:p>
      <w:pPr>
        <w:autoSpaceDE w:val="0"/>
        <w:autoSpaceDN w:val="0"/>
        <w:adjustRightInd w:val="0"/>
        <w:spacing w:line="360" w:lineRule="auto"/>
        <w:ind w:firstLine="480" w:firstLineChars="200"/>
        <w:rPr>
          <w:rFonts w:ascii="宋体" w:hAnsi="Cambria" w:cs="宋体"/>
          <w:color w:val="000000"/>
          <w:kern w:val="0"/>
          <w:sz w:val="24"/>
          <w:szCs w:val="24"/>
          <w:highlight w:val="none"/>
          <w:lang w:val="zh-CN"/>
        </w:rPr>
      </w:pPr>
      <w:r>
        <w:rPr>
          <w:rFonts w:hint="eastAsia" w:ascii="宋体" w:hAnsi="Cambria" w:cs="宋体"/>
          <w:color w:val="000000"/>
          <w:kern w:val="0"/>
          <w:sz w:val="24"/>
          <w:szCs w:val="24"/>
          <w:highlight w:val="none"/>
          <w:lang w:val="zh-CN"/>
        </w:rPr>
        <w:t>本承诺是采购项目响应文件的组成部分。</w:t>
      </w:r>
    </w:p>
    <w:p>
      <w:pPr>
        <w:spacing w:line="360" w:lineRule="auto"/>
        <w:ind w:left="5228" w:leftChars="1975" w:right="480" w:hanging="1080" w:hangingChars="450"/>
        <w:rPr>
          <w:rFonts w:hint="eastAsia" w:ascii="宋体" w:hAnsi="Cambria" w:cs="宋体"/>
          <w:color w:val="000000"/>
          <w:kern w:val="0"/>
          <w:sz w:val="24"/>
          <w:szCs w:val="24"/>
          <w:highlight w:val="none"/>
        </w:rPr>
      </w:pPr>
    </w:p>
    <w:p>
      <w:pPr>
        <w:spacing w:line="600" w:lineRule="auto"/>
        <w:ind w:firstLine="3840" w:firstLineChars="1600"/>
        <w:rPr>
          <w:rFonts w:hint="eastAsia" w:ascii="宋体" w:hAnsi="宋体"/>
          <w:sz w:val="24"/>
          <w:szCs w:val="24"/>
          <w:highlight w:val="none"/>
        </w:rPr>
      </w:pPr>
      <w:r>
        <w:rPr>
          <w:rFonts w:hint="eastAsia" w:ascii="宋体" w:hAnsi="宋体"/>
          <w:sz w:val="24"/>
          <w:szCs w:val="24"/>
          <w:highlight w:val="none"/>
        </w:rPr>
        <w:t>投标单位名称：（公章）</w:t>
      </w:r>
    </w:p>
    <w:p>
      <w:pPr>
        <w:spacing w:line="600" w:lineRule="auto"/>
        <w:ind w:firstLine="3840" w:firstLineChars="1600"/>
        <w:rPr>
          <w:rFonts w:ascii="宋体" w:hAnsi="宋体"/>
          <w:sz w:val="24"/>
          <w:highlight w:val="none"/>
        </w:rPr>
      </w:pPr>
      <w:r>
        <w:rPr>
          <w:rFonts w:hint="eastAsia" w:ascii="宋体" w:hAnsi="宋体"/>
          <w:sz w:val="24"/>
          <w:highlight w:val="none"/>
        </w:rPr>
        <w:t>法定代表人（或负责人）或被授权人（签字或盖章）：</w:t>
      </w:r>
    </w:p>
    <w:p>
      <w:pPr>
        <w:spacing w:line="600" w:lineRule="auto"/>
        <w:ind w:firstLine="3840" w:firstLineChars="1600"/>
        <w:rPr>
          <w:rFonts w:hint="eastAsia" w:ascii="宋体" w:hAnsi="宋体"/>
          <w:sz w:val="24"/>
          <w:szCs w:val="24"/>
          <w:highlight w:val="none"/>
        </w:rPr>
      </w:pPr>
    </w:p>
    <w:p>
      <w:pPr>
        <w:spacing w:line="600" w:lineRule="auto"/>
        <w:ind w:firstLine="6000" w:firstLineChars="2500"/>
        <w:rPr>
          <w:sz w:val="24"/>
          <w:szCs w:val="32"/>
        </w:rPr>
      </w:pPr>
      <w:r>
        <w:rPr>
          <w:rFonts w:hint="eastAsia" w:ascii="宋体" w:hAnsi="宋体"/>
          <w:sz w:val="24"/>
          <w:szCs w:val="24"/>
          <w:highlight w:val="none"/>
        </w:rPr>
        <w:t>年  月  日</w:t>
      </w:r>
    </w:p>
    <w:p>
      <w:pPr>
        <w:spacing w:before="156" w:beforeLines="50" w:line="360" w:lineRule="auto"/>
        <w:jc w:val="center"/>
        <w:outlineLvl w:val="1"/>
        <w:rPr>
          <w:rFonts w:hint="default" w:ascii="Times New Roman" w:hAnsi="宋体" w:cs="宋体"/>
          <w:b/>
          <w:bCs/>
          <w:sz w:val="30"/>
          <w:szCs w:val="30"/>
          <w:lang w:val="en-US" w:eastAsia="zh-CN"/>
        </w:rPr>
      </w:pPr>
      <w:bookmarkStart w:id="310" w:name="_Toc3127"/>
      <w:r>
        <w:rPr>
          <w:rFonts w:hint="eastAsia" w:ascii="Times New Roman" w:hAnsi="宋体" w:cs="宋体"/>
          <w:b/>
          <w:bCs/>
          <w:sz w:val="30"/>
          <w:szCs w:val="30"/>
          <w:lang w:eastAsia="zh-CN"/>
        </w:rPr>
        <w:t>七、资格证明文件</w:t>
      </w:r>
      <w:bookmarkEnd w:id="310"/>
      <w:r>
        <w:rPr>
          <w:rFonts w:hint="eastAsia" w:hAnsi="宋体" w:cs="宋体"/>
          <w:b/>
          <w:bCs/>
          <w:sz w:val="30"/>
          <w:szCs w:val="30"/>
          <w:lang w:val="en-US" w:eastAsia="zh-CN"/>
        </w:rPr>
        <w:t xml:space="preserve">  </w:t>
      </w:r>
    </w:p>
    <w:p>
      <w:pPr>
        <w:spacing w:line="360" w:lineRule="auto"/>
        <w:rPr>
          <w:rFonts w:hint="eastAsia" w:ascii="宋体" w:hAnsi="宋体" w:cs="宋体"/>
          <w:b/>
          <w:sz w:val="24"/>
        </w:rPr>
      </w:pPr>
      <w:r>
        <w:rPr>
          <w:rFonts w:hint="eastAsia" w:ascii="宋体" w:hAnsi="宋体" w:cs="宋体"/>
          <w:b/>
          <w:sz w:val="24"/>
        </w:rPr>
        <w:t>（一）基本资格条件：符合《中华人民共和国政府采购法》第二十二条的规定，并提供以下资料：</w:t>
      </w:r>
    </w:p>
    <w:p>
      <w:pPr>
        <w:spacing w:line="360" w:lineRule="auto"/>
        <w:ind w:firstLine="480" w:firstLineChars="200"/>
        <w:rPr>
          <w:rFonts w:hint="eastAsia" w:ascii="宋体" w:hAnsi="宋体" w:cs="宋体"/>
          <w:sz w:val="24"/>
        </w:rPr>
      </w:pPr>
      <w:r>
        <w:rPr>
          <w:rFonts w:hint="eastAsia" w:ascii="宋体" w:hAnsi="宋体" w:cs="宋体"/>
          <w:sz w:val="24"/>
        </w:rPr>
        <w:t>（1）具有独立承担民事责任能力的法人或其他组织，提供有效存续的营业执照或事业单位法人证书或非企业专业服务机构执业许可证或民办非企业单位登记证书或自然人的身份证明；</w:t>
      </w:r>
    </w:p>
    <w:p>
      <w:pPr>
        <w:spacing w:line="360" w:lineRule="auto"/>
        <w:ind w:firstLine="480" w:firstLineChars="200"/>
        <w:rPr>
          <w:rFonts w:hint="eastAsia" w:ascii="宋体" w:hAnsi="宋体" w:cs="宋体"/>
          <w:sz w:val="24"/>
        </w:rPr>
      </w:pPr>
      <w:r>
        <w:rPr>
          <w:rFonts w:hint="eastAsia" w:ascii="宋体" w:hAnsi="宋体" w:cs="宋体"/>
          <w:sz w:val="24"/>
        </w:rPr>
        <w:t>（2）财务状况报告：提供经审计的2020年财务报告，包括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p>
      <w:pPr>
        <w:spacing w:line="360" w:lineRule="auto"/>
        <w:ind w:firstLine="480" w:firstLineChars="200"/>
        <w:rPr>
          <w:rFonts w:hint="eastAsia" w:ascii="宋体" w:hAnsi="宋体" w:cs="宋体"/>
          <w:sz w:val="24"/>
        </w:rPr>
      </w:pPr>
      <w:r>
        <w:rPr>
          <w:rFonts w:hint="eastAsia" w:ascii="宋体" w:hAnsi="宋体" w:cs="宋体"/>
          <w:sz w:val="24"/>
        </w:rPr>
        <w:t>（3）税收缴纳证明：提供已缴纳的202</w:t>
      </w:r>
      <w:r>
        <w:rPr>
          <w:rFonts w:hint="eastAsia" w:cs="宋体"/>
          <w:sz w:val="24"/>
        </w:rPr>
        <w:t>1</w:t>
      </w:r>
      <w:r>
        <w:rPr>
          <w:rFonts w:hint="eastAsia" w:ascii="宋体" w:hAnsi="宋体" w:cs="宋体"/>
          <w:sz w:val="24"/>
        </w:rPr>
        <w:t>年度至今任意一个月的纳税证明或完税证明，纳税证明或完税证明上应有代收机构或税务机关的公章。依法免税的供应商应提供相关文件证明；</w:t>
      </w:r>
    </w:p>
    <w:p>
      <w:pPr>
        <w:spacing w:line="360" w:lineRule="auto"/>
        <w:ind w:firstLine="480" w:firstLineChars="200"/>
        <w:rPr>
          <w:rFonts w:hint="eastAsia" w:ascii="宋体" w:hAnsi="宋体" w:cs="宋体"/>
          <w:sz w:val="24"/>
        </w:rPr>
      </w:pPr>
      <w:r>
        <w:rPr>
          <w:rFonts w:hint="eastAsia" w:ascii="宋体" w:hAnsi="宋体" w:cs="宋体"/>
          <w:sz w:val="24"/>
        </w:rPr>
        <w:t>（4）供应商须提供具有履行合同所必需的设备和专业技术能力的承诺；</w:t>
      </w:r>
    </w:p>
    <w:p>
      <w:pPr>
        <w:spacing w:line="360" w:lineRule="auto"/>
        <w:ind w:firstLine="480" w:firstLineChars="200"/>
        <w:rPr>
          <w:rFonts w:hint="eastAsia" w:ascii="宋体" w:hAnsi="宋体" w:cs="宋体"/>
          <w:sz w:val="24"/>
        </w:rPr>
      </w:pPr>
      <w:r>
        <w:rPr>
          <w:rFonts w:hint="eastAsia" w:ascii="宋体" w:hAnsi="宋体" w:cs="宋体"/>
          <w:sz w:val="24"/>
        </w:rPr>
        <w:t>（5）社会保障资金缴纳证明：提供已缴存的202</w:t>
      </w:r>
      <w:r>
        <w:rPr>
          <w:rFonts w:hint="eastAsia" w:cs="宋体"/>
          <w:sz w:val="24"/>
        </w:rPr>
        <w:t>1</w:t>
      </w:r>
      <w:r>
        <w:rPr>
          <w:rFonts w:hint="eastAsia" w:ascii="宋体" w:hAnsi="宋体" w:cs="宋体"/>
          <w:sz w:val="24"/>
        </w:rPr>
        <w:t>年度至今任意一个月的社会保障资金缴存单据或社保机构开具的社会保险参保缴费情况证明，单据或证明上应有社保机构或代收机构的公章。依法不需要缴纳社会保障资金的供应商应提供相关文件证明；</w:t>
      </w:r>
    </w:p>
    <w:p>
      <w:pPr>
        <w:spacing w:line="360" w:lineRule="auto"/>
        <w:ind w:firstLine="480" w:firstLineChars="200"/>
        <w:rPr>
          <w:rFonts w:hint="eastAsia" w:ascii="宋体" w:hAnsi="宋体" w:cs="宋体"/>
          <w:sz w:val="24"/>
        </w:rPr>
      </w:pPr>
      <w:r>
        <w:rPr>
          <w:rFonts w:hint="eastAsia" w:ascii="宋体" w:hAnsi="宋体" w:cs="宋体"/>
          <w:sz w:val="24"/>
        </w:rPr>
        <w:t>（6）出具参加本次政府采购活动前三年内在经营活动中没有重大违法记录的书面声明；</w:t>
      </w:r>
    </w:p>
    <w:p>
      <w:pPr>
        <w:spacing w:line="360" w:lineRule="auto"/>
        <w:rPr>
          <w:rFonts w:hint="eastAsia" w:ascii="宋体" w:hAnsi="宋体" w:cs="宋体"/>
          <w:b/>
          <w:sz w:val="24"/>
        </w:rPr>
      </w:pPr>
      <w:r>
        <w:rPr>
          <w:rFonts w:hint="eastAsia" w:ascii="宋体" w:hAnsi="宋体" w:cs="宋体"/>
          <w:b/>
          <w:sz w:val="24"/>
          <w:lang w:eastAsia="zh-CN"/>
        </w:rPr>
        <w:t>（二）</w:t>
      </w:r>
      <w:r>
        <w:rPr>
          <w:rFonts w:hint="eastAsia" w:ascii="宋体" w:hAnsi="宋体" w:cs="宋体"/>
          <w:b/>
          <w:sz w:val="24"/>
        </w:rPr>
        <w:t>特定资格条件：</w:t>
      </w:r>
    </w:p>
    <w:p>
      <w:pPr>
        <w:spacing w:line="360" w:lineRule="auto"/>
        <w:ind w:firstLine="480" w:firstLineChars="200"/>
        <w:rPr>
          <w:rFonts w:hint="eastAsia" w:ascii="宋体" w:hAnsi="宋体" w:cs="宋体"/>
          <w:b w:val="0"/>
          <w:bCs/>
          <w:sz w:val="24"/>
        </w:rPr>
      </w:pPr>
      <w:r>
        <w:rPr>
          <w:rFonts w:hint="eastAsia" w:ascii="宋体" w:hAnsi="宋体" w:cs="宋体"/>
          <w:b w:val="0"/>
          <w:bCs/>
          <w:sz w:val="24"/>
        </w:rPr>
        <w:t>（1）法定代表人授权书（附法定代表人身份证复印件）及被授权人身份证（法定代表人直接参加投标只需提供法定代表人身份证）。自然人只需提供身份证；备注：分支机构由分支机构负责人授权即可；</w:t>
      </w:r>
    </w:p>
    <w:p>
      <w:pPr>
        <w:spacing w:line="360" w:lineRule="auto"/>
        <w:ind w:firstLine="480" w:firstLineChars="200"/>
        <w:rPr>
          <w:rFonts w:hint="eastAsia" w:ascii="宋体" w:hAnsi="宋体" w:cs="宋体"/>
          <w:sz w:val="24"/>
        </w:rPr>
      </w:pPr>
      <w:r>
        <w:rPr>
          <w:rFonts w:hint="eastAsia" w:ascii="宋体" w:hAnsi="宋体" w:cs="宋体"/>
          <w:b w:val="0"/>
          <w:bCs/>
          <w:sz w:val="24"/>
          <w:lang w:eastAsia="zh-CN"/>
        </w:rPr>
        <w:t>（</w:t>
      </w:r>
      <w:r>
        <w:rPr>
          <w:rFonts w:hint="eastAsia" w:ascii="宋体" w:hAnsi="宋体" w:cs="宋体"/>
          <w:b w:val="0"/>
          <w:bCs/>
          <w:sz w:val="24"/>
          <w:lang w:val="en-US" w:eastAsia="zh-CN"/>
        </w:rPr>
        <w:t>2</w:t>
      </w:r>
      <w:r>
        <w:rPr>
          <w:rFonts w:hint="eastAsia" w:ascii="宋体" w:hAnsi="宋体" w:cs="宋体"/>
          <w:b w:val="0"/>
          <w:bCs/>
          <w:sz w:val="24"/>
          <w:lang w:eastAsia="zh-CN"/>
        </w:rPr>
        <w:t>）</w:t>
      </w:r>
      <w:r>
        <w:rPr>
          <w:rFonts w:hint="eastAsia" w:ascii="宋体" w:hAnsi="宋体" w:cs="宋体"/>
          <w:b w:val="0"/>
          <w:bCs/>
          <w:sz w:val="24"/>
        </w:rPr>
        <w:t>本项目不接受联合体投标（提供书面声明）。</w:t>
      </w:r>
    </w:p>
    <w:p>
      <w:pPr>
        <w:rPr>
          <w:rFonts w:hint="eastAsia" w:ascii="宋体" w:hAnsi="宋体" w:eastAsia="宋体" w:cs="宋体"/>
          <w:sz w:val="32"/>
          <w:lang w:eastAsia="zh-CN"/>
        </w:rPr>
      </w:pPr>
      <w:bookmarkStart w:id="311" w:name="_Toc12790"/>
      <w:r>
        <w:rPr>
          <w:rFonts w:hint="eastAsia" w:ascii="宋体" w:hAnsi="宋体" w:eastAsia="宋体" w:cs="宋体"/>
          <w:sz w:val="32"/>
          <w:lang w:eastAsia="zh-CN"/>
        </w:rPr>
        <w:br w:type="page"/>
      </w:r>
    </w:p>
    <w:p>
      <w:pPr>
        <w:pStyle w:val="4"/>
        <w:keepNext w:val="0"/>
        <w:keepLines w:val="0"/>
        <w:widowControl w:val="0"/>
        <w:spacing w:before="166" w:beforeLines="50" w:after="0" w:line="360" w:lineRule="auto"/>
        <w:ind w:left="0"/>
        <w:jc w:val="center"/>
        <w:rPr>
          <w:rFonts w:hint="eastAsia" w:ascii="宋体" w:hAnsi="宋体" w:eastAsia="宋体" w:cs="宋体"/>
          <w:sz w:val="32"/>
        </w:rPr>
      </w:pPr>
      <w:r>
        <w:rPr>
          <w:rFonts w:hint="eastAsia" w:ascii="宋体" w:hAnsi="宋体" w:eastAsia="宋体" w:cs="宋体"/>
          <w:sz w:val="32"/>
          <w:lang w:eastAsia="zh-CN"/>
        </w:rPr>
        <w:t>八</w:t>
      </w:r>
      <w:r>
        <w:rPr>
          <w:rFonts w:hint="eastAsia" w:ascii="宋体" w:hAnsi="宋体" w:eastAsia="宋体" w:cs="宋体"/>
          <w:sz w:val="32"/>
        </w:rPr>
        <w:t>、其他资料</w:t>
      </w:r>
      <w:bookmarkEnd w:id="311"/>
    </w:p>
    <w:p>
      <w:pPr>
        <w:spacing w:line="360" w:lineRule="auto"/>
        <w:ind w:firstLine="480" w:firstLineChars="200"/>
        <w:rPr>
          <w:rFonts w:hint="eastAsia" w:ascii="宋体" w:hAnsi="宋体" w:eastAsia="宋体" w:cs="宋体"/>
          <w:bCs/>
          <w:sz w:val="24"/>
          <w:szCs w:val="24"/>
        </w:rPr>
      </w:pPr>
      <w:r>
        <w:rPr>
          <w:rFonts w:hint="eastAsia" w:ascii="宋体" w:hAnsi="宋体" w:cs="宋体"/>
          <w:bCs/>
          <w:sz w:val="24"/>
          <w:szCs w:val="24"/>
          <w:lang w:val="en-US" w:eastAsia="zh-CN"/>
        </w:rPr>
        <w:t>1</w:t>
      </w:r>
      <w:r>
        <w:rPr>
          <w:rFonts w:hint="eastAsia" w:ascii="宋体" w:hAnsi="宋体" w:eastAsia="宋体" w:cs="宋体"/>
          <w:bCs/>
          <w:sz w:val="24"/>
          <w:szCs w:val="24"/>
        </w:rPr>
        <w:t>、依据招标文件要求，供应商认为有必要说明的其他内容。</w:t>
      </w:r>
    </w:p>
    <w:p>
      <w:pPr>
        <w:spacing w:line="360" w:lineRule="auto"/>
        <w:ind w:firstLine="480" w:firstLineChars="200"/>
        <w:rPr>
          <w:rFonts w:hint="eastAsia" w:ascii="宋体" w:hAnsi="宋体" w:eastAsia="宋体" w:cs="宋体"/>
          <w:bCs/>
          <w:sz w:val="24"/>
          <w:szCs w:val="24"/>
        </w:rPr>
      </w:pPr>
      <w:r>
        <w:rPr>
          <w:rFonts w:hint="eastAsia" w:ascii="宋体" w:hAnsi="宋体" w:cs="宋体"/>
          <w:bCs/>
          <w:sz w:val="24"/>
          <w:szCs w:val="24"/>
          <w:lang w:val="en-US" w:eastAsia="zh-CN"/>
        </w:rPr>
        <w:t>2</w:t>
      </w:r>
      <w:r>
        <w:rPr>
          <w:rFonts w:hint="eastAsia" w:ascii="宋体" w:hAnsi="宋体" w:eastAsia="宋体" w:cs="宋体"/>
          <w:bCs/>
          <w:sz w:val="24"/>
          <w:szCs w:val="24"/>
        </w:rPr>
        <w:t>、其他可以证明供应商实力的文件。</w:t>
      </w:r>
    </w:p>
    <w:p>
      <w:pPr>
        <w:spacing w:line="588" w:lineRule="exact"/>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ascii="宋体" w:hAnsi="宋体"/>
          <w:b/>
          <w:kern w:val="0"/>
          <w:sz w:val="24"/>
        </w:rPr>
      </w:pPr>
    </w:p>
    <w:p>
      <w:pPr>
        <w:pStyle w:val="17"/>
        <w:rPr>
          <w:rFonts w:hint="eastAsia" w:ascii="宋体" w:hAnsi="宋体"/>
          <w:b/>
          <w:kern w:val="0"/>
          <w:sz w:val="24"/>
        </w:rPr>
      </w:pPr>
    </w:p>
    <w:p>
      <w:pPr>
        <w:rPr>
          <w:rFonts w:hint="eastAsia"/>
        </w:rPr>
      </w:pPr>
    </w:p>
    <w:p>
      <w:pPr>
        <w:rPr>
          <w:rFonts w:hint="eastAsia" w:ascii="宋体" w:hAnsi="宋体"/>
          <w:b/>
          <w:kern w:val="0"/>
          <w:sz w:val="24"/>
        </w:rPr>
      </w:pPr>
    </w:p>
    <w:p>
      <w:pPr>
        <w:pStyle w:val="17"/>
        <w:rPr>
          <w:rFonts w:hint="eastAsia"/>
        </w:rPr>
      </w:pPr>
    </w:p>
    <w:p>
      <w:pPr>
        <w:spacing w:line="588" w:lineRule="exact"/>
        <w:outlineLvl w:val="0"/>
        <w:rPr>
          <w:rFonts w:eastAsia="仿宋_GB2312"/>
          <w:spacing w:val="6"/>
          <w:sz w:val="30"/>
          <w:szCs w:val="30"/>
        </w:rPr>
      </w:pPr>
      <w:bookmarkStart w:id="312" w:name="_Toc12518"/>
      <w:r>
        <w:rPr>
          <w:rFonts w:hint="eastAsia" w:ascii="宋体" w:hAnsi="宋体"/>
          <w:b/>
          <w:kern w:val="0"/>
          <w:sz w:val="24"/>
        </w:rPr>
        <w:t>附件一：</w:t>
      </w:r>
      <w:bookmarkEnd w:id="312"/>
    </w:p>
    <w:p>
      <w:pPr>
        <w:spacing w:line="360" w:lineRule="auto"/>
        <w:jc w:val="center"/>
        <w:rPr>
          <w:rFonts w:ascii="宋体" w:cs="宋体"/>
          <w:b/>
          <w:spacing w:val="6"/>
          <w:sz w:val="24"/>
        </w:rPr>
      </w:pPr>
    </w:p>
    <w:p>
      <w:pPr>
        <w:spacing w:line="440" w:lineRule="exact"/>
        <w:jc w:val="center"/>
        <w:outlineLvl w:val="0"/>
        <w:rPr>
          <w:rFonts w:hint="eastAsia" w:ascii="宋体" w:hAnsi="宋体" w:cs="宋体"/>
        </w:rPr>
      </w:pPr>
      <w:bookmarkStart w:id="313" w:name="_Toc2270"/>
      <w:bookmarkStart w:id="314" w:name="_Toc7613"/>
      <w:r>
        <w:rPr>
          <w:rFonts w:hint="eastAsia" w:ascii="宋体" w:hAnsi="宋体"/>
          <w:b/>
          <w:kern w:val="0"/>
          <w:sz w:val="24"/>
        </w:rPr>
        <w:t>中小企业声明函（服务）</w:t>
      </w:r>
      <w:bookmarkEnd w:id="313"/>
      <w:bookmarkEnd w:id="314"/>
    </w:p>
    <w:p>
      <w:pPr>
        <w:pStyle w:val="17"/>
        <w:spacing w:before="55" w:after="0" w:line="360" w:lineRule="auto"/>
        <w:ind w:right="415" w:firstLine="640"/>
        <w:rPr>
          <w:rFonts w:hint="eastAsia" w:ascii="宋体" w:hAnsi="宋体" w:cs="宋体"/>
          <w:spacing w:val="-2"/>
          <w:sz w:val="24"/>
        </w:rPr>
      </w:pPr>
    </w:p>
    <w:p>
      <w:pPr>
        <w:pStyle w:val="17"/>
        <w:spacing w:before="55" w:after="0" w:line="360" w:lineRule="auto"/>
        <w:ind w:firstLine="640"/>
        <w:rPr>
          <w:rFonts w:hint="eastAsia" w:ascii="宋体" w:hAnsi="宋体" w:cs="宋体"/>
          <w:spacing w:val="-2"/>
          <w:sz w:val="24"/>
        </w:rPr>
      </w:pPr>
      <w:r>
        <w:rPr>
          <w:rFonts w:hint="eastAsia" w:ascii="宋体" w:hAnsi="宋体" w:cs="宋体"/>
          <w:spacing w:val="-2"/>
          <w:sz w:val="24"/>
        </w:rPr>
        <w:t>本公司（联合体）郑重声明，根据《政府采购促进中小企业发展管理办法》（财库﹝2020﹞46 号）的规定，本公司（联合体）参加</w:t>
      </w:r>
      <w:r>
        <w:rPr>
          <w:rFonts w:hint="eastAsia" w:ascii="宋体" w:hAnsi="宋体" w:cs="宋体"/>
          <w:spacing w:val="-2"/>
          <w:sz w:val="24"/>
          <w:u w:val="single"/>
        </w:rPr>
        <w:t>（单位名称）</w:t>
      </w:r>
      <w:r>
        <w:rPr>
          <w:rFonts w:hint="eastAsia" w:ascii="宋体" w:hAnsi="宋体" w:cs="宋体"/>
          <w:spacing w:val="-2"/>
          <w:sz w:val="24"/>
        </w:rPr>
        <w:t>的</w:t>
      </w:r>
      <w:r>
        <w:rPr>
          <w:rFonts w:hint="eastAsia" w:ascii="宋体" w:hAnsi="宋体" w:cs="宋体"/>
          <w:spacing w:val="-2"/>
          <w:sz w:val="24"/>
          <w:u w:val="single"/>
        </w:rPr>
        <w:t>（项目名称）</w:t>
      </w:r>
      <w:r>
        <w:rPr>
          <w:rFonts w:hint="eastAsia" w:ascii="宋体" w:hAnsi="宋体" w:cs="宋体"/>
          <w:spacing w:val="-2"/>
          <w:sz w:val="24"/>
        </w:rPr>
        <w:t>采购活动，工程的施工单位全部为符合政策要求的中小企业（或者：服务全部由符合政策要求的中小企业承接）。相关企业（含联合体中的中小企业、签订分包意向协议的中小企业）的具体情况如下：</w:t>
      </w:r>
    </w:p>
    <w:p>
      <w:pPr>
        <w:pStyle w:val="120"/>
        <w:numPr>
          <w:ilvl w:val="0"/>
          <w:numId w:val="14"/>
        </w:numPr>
        <w:spacing w:line="360" w:lineRule="auto"/>
        <w:ind w:firstLine="480"/>
        <w:rPr>
          <w:rFonts w:hint="eastAsia" w:hAnsi="宋体" w:cs="宋体"/>
          <w:szCs w:val="24"/>
        </w:rPr>
      </w:pPr>
      <w:r>
        <w:rPr>
          <w:rFonts w:hint="eastAsia" w:hAnsi="宋体" w:cs="宋体"/>
          <w:szCs w:val="24"/>
          <w:u w:val="single"/>
          <w:lang w:val="zh-CN"/>
        </w:rPr>
        <w:t>（标的名称）</w:t>
      </w:r>
      <w:r>
        <w:rPr>
          <w:rFonts w:hint="eastAsia" w:hAnsi="宋体" w:cs="宋体"/>
          <w:szCs w:val="24"/>
        </w:rPr>
        <w:t>，属于</w:t>
      </w:r>
      <w:r>
        <w:rPr>
          <w:rFonts w:hint="eastAsia" w:hAnsi="宋体" w:cs="宋体"/>
          <w:szCs w:val="24"/>
          <w:u w:val="single"/>
          <w:lang w:val="zh-CN"/>
        </w:rPr>
        <w:t>（采购文件中明确的所属行业）</w:t>
      </w:r>
      <w:r>
        <w:rPr>
          <w:rFonts w:hint="eastAsia" w:hAnsi="宋体" w:cs="宋体"/>
          <w:szCs w:val="24"/>
          <w:lang w:val="zh-CN"/>
        </w:rPr>
        <w:t>；</w:t>
      </w:r>
      <w:r>
        <w:rPr>
          <w:rFonts w:hint="eastAsia" w:hAnsi="宋体" w:cs="宋体"/>
          <w:szCs w:val="24"/>
        </w:rPr>
        <w:t>承建（承接）企业为</w:t>
      </w:r>
      <w:r>
        <w:rPr>
          <w:rFonts w:hint="eastAsia" w:hAnsi="宋体" w:cs="宋体"/>
          <w:szCs w:val="24"/>
          <w:u w:val="single"/>
        </w:rPr>
        <w:t>（企业名称）</w:t>
      </w:r>
      <w:r>
        <w:rPr>
          <w:rFonts w:hint="eastAsia" w:hAnsi="宋体" w:cs="宋体"/>
          <w:szCs w:val="24"/>
        </w:rPr>
        <w:t>，从业人员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u w:val="single"/>
        </w:rPr>
        <w:tab/>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u w:val="single"/>
        </w:rPr>
        <w:tab/>
      </w:r>
      <w:r>
        <w:rPr>
          <w:rFonts w:hint="eastAsia" w:hAnsi="宋体" w:cs="宋体"/>
          <w:szCs w:val="24"/>
        </w:rPr>
        <w:t>万元，属于</w:t>
      </w:r>
      <w:r>
        <w:rPr>
          <w:rFonts w:hint="eastAsia" w:hAnsi="宋体" w:cs="宋体"/>
          <w:szCs w:val="24"/>
          <w:u w:val="single"/>
        </w:rPr>
        <w:t>（中型企业、小型企业、微型企业）</w:t>
      </w:r>
      <w:r>
        <w:rPr>
          <w:rFonts w:hint="eastAsia" w:hAnsi="宋体" w:cs="宋体"/>
          <w:szCs w:val="24"/>
        </w:rPr>
        <w:t>；</w:t>
      </w:r>
    </w:p>
    <w:p>
      <w:pPr>
        <w:pStyle w:val="120"/>
        <w:numPr>
          <w:ilvl w:val="0"/>
          <w:numId w:val="14"/>
        </w:numPr>
        <w:spacing w:line="360" w:lineRule="auto"/>
        <w:ind w:firstLine="480"/>
        <w:rPr>
          <w:rFonts w:hint="eastAsia" w:hAnsi="宋体" w:cs="宋体"/>
          <w:szCs w:val="24"/>
        </w:rPr>
      </w:pPr>
      <w:r>
        <w:rPr>
          <w:rFonts w:hint="eastAsia" w:hAnsi="宋体" w:cs="宋体"/>
          <w:szCs w:val="24"/>
          <w:u w:val="single"/>
          <w:lang w:val="zh-CN"/>
        </w:rPr>
        <w:t>（标的名称）</w:t>
      </w:r>
      <w:r>
        <w:rPr>
          <w:rFonts w:hint="eastAsia" w:hAnsi="宋体" w:cs="宋体"/>
          <w:szCs w:val="24"/>
        </w:rPr>
        <w:t>，属于</w:t>
      </w:r>
      <w:r>
        <w:rPr>
          <w:rFonts w:hint="eastAsia" w:hAnsi="宋体" w:cs="宋体"/>
          <w:szCs w:val="24"/>
          <w:u w:val="single"/>
          <w:lang w:val="zh-CN"/>
        </w:rPr>
        <w:t>（采购文件中明确的所属行业）</w:t>
      </w:r>
      <w:r>
        <w:rPr>
          <w:rFonts w:hint="eastAsia" w:hAnsi="宋体" w:cs="宋体"/>
          <w:szCs w:val="24"/>
          <w:lang w:val="zh-CN"/>
        </w:rPr>
        <w:t>；</w:t>
      </w:r>
      <w:r>
        <w:rPr>
          <w:rFonts w:hint="eastAsia" w:hAnsi="宋体" w:cs="宋体"/>
          <w:szCs w:val="24"/>
        </w:rPr>
        <w:t>承建（承接）企业为</w:t>
      </w:r>
      <w:r>
        <w:rPr>
          <w:rFonts w:hint="eastAsia" w:hAnsi="宋体" w:cs="宋体"/>
          <w:szCs w:val="24"/>
          <w:u w:val="single"/>
        </w:rPr>
        <w:t>（企业名称）</w:t>
      </w:r>
      <w:r>
        <w:rPr>
          <w:rFonts w:hint="eastAsia" w:hAnsi="宋体" w:cs="宋体"/>
          <w:szCs w:val="24"/>
        </w:rPr>
        <w:t>，从业人员</w:t>
      </w:r>
      <w:r>
        <w:rPr>
          <w:rFonts w:hint="eastAsia" w:hAnsi="宋体" w:cs="宋体"/>
          <w:szCs w:val="24"/>
          <w:u w:val="single"/>
        </w:rPr>
        <w:t xml:space="preserve"> </w:t>
      </w:r>
      <w:r>
        <w:rPr>
          <w:rFonts w:hint="eastAsia" w:hAnsi="宋体" w:cs="宋体"/>
          <w:szCs w:val="24"/>
          <w:u w:val="single"/>
        </w:rPr>
        <w:tab/>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u w:val="single"/>
        </w:rPr>
        <w:tab/>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u w:val="single"/>
        </w:rPr>
        <w:tab/>
      </w:r>
      <w:r>
        <w:rPr>
          <w:rFonts w:hint="eastAsia" w:hAnsi="宋体" w:cs="宋体"/>
          <w:szCs w:val="24"/>
        </w:rPr>
        <w:t>万元，属于</w:t>
      </w:r>
      <w:r>
        <w:rPr>
          <w:rFonts w:hint="eastAsia" w:hAnsi="宋体" w:cs="宋体"/>
          <w:szCs w:val="24"/>
          <w:u w:val="single"/>
        </w:rPr>
        <w:t>（中型企业、小型企业、微型企业）</w:t>
      </w:r>
      <w:r>
        <w:rPr>
          <w:rFonts w:hint="eastAsia" w:hAnsi="宋体" w:cs="宋体"/>
          <w:szCs w:val="24"/>
        </w:rPr>
        <w:t>；</w:t>
      </w:r>
    </w:p>
    <w:p>
      <w:pPr>
        <w:pStyle w:val="120"/>
        <w:spacing w:line="360" w:lineRule="auto"/>
        <w:ind w:firstLine="480"/>
        <w:rPr>
          <w:rFonts w:hint="eastAsia" w:hAnsi="宋体" w:cs="宋体"/>
          <w:szCs w:val="24"/>
          <w:lang w:val="zh-CN"/>
        </w:rPr>
      </w:pPr>
      <w:r>
        <w:rPr>
          <w:rFonts w:hint="eastAsia" w:hAnsi="宋体" w:cs="宋体"/>
          <w:szCs w:val="24"/>
          <w:lang w:val="zh-CN"/>
        </w:rPr>
        <w:t>……</w:t>
      </w:r>
    </w:p>
    <w:p>
      <w:pPr>
        <w:pStyle w:val="120"/>
        <w:spacing w:line="360" w:lineRule="auto"/>
        <w:ind w:firstLine="480"/>
        <w:rPr>
          <w:rFonts w:hint="eastAsia" w:hAnsi="宋体" w:cs="宋体"/>
          <w:szCs w:val="24"/>
          <w:lang w:val="zh-CN"/>
        </w:rPr>
      </w:pPr>
      <w:r>
        <w:rPr>
          <w:rFonts w:hint="eastAsia" w:hAnsi="宋体" w:cs="宋体"/>
          <w:szCs w:val="24"/>
          <w:lang w:val="zh-CN"/>
        </w:rPr>
        <w:t>以上企业，不属于大企业的分支机构，不存在控股股东为大企业的情形，也不存在与大企业的负责人为同一人的情形。</w:t>
      </w:r>
    </w:p>
    <w:p>
      <w:pPr>
        <w:pStyle w:val="120"/>
        <w:spacing w:line="360" w:lineRule="auto"/>
        <w:ind w:firstLine="480"/>
        <w:rPr>
          <w:rFonts w:hint="eastAsia" w:hAnsi="宋体" w:cs="宋体"/>
          <w:szCs w:val="24"/>
          <w:lang w:val="zh-CN"/>
        </w:rPr>
      </w:pPr>
      <w:r>
        <w:rPr>
          <w:rFonts w:hint="eastAsia" w:hAnsi="宋体" w:cs="宋体"/>
          <w:szCs w:val="24"/>
          <w:lang w:val="zh-CN"/>
        </w:rPr>
        <w:t>本企业对上述声明内容的真实性负责。如有虚假，将依法承担相应责任。</w:t>
      </w:r>
    </w:p>
    <w:p>
      <w:pPr>
        <w:pStyle w:val="120"/>
        <w:spacing w:line="360" w:lineRule="auto"/>
        <w:ind w:firstLine="480"/>
        <w:rPr>
          <w:rFonts w:hint="eastAsia" w:hAnsi="宋体" w:cs="宋体"/>
          <w:szCs w:val="24"/>
        </w:rPr>
      </w:pPr>
    </w:p>
    <w:p>
      <w:pPr>
        <w:pStyle w:val="120"/>
        <w:spacing w:line="360" w:lineRule="auto"/>
        <w:ind w:firstLine="4560" w:firstLineChars="1900"/>
        <w:jc w:val="left"/>
        <w:rPr>
          <w:rFonts w:hint="eastAsia" w:hAnsi="宋体" w:cs="宋体"/>
          <w:szCs w:val="24"/>
        </w:rPr>
      </w:pPr>
      <w:r>
        <w:rPr>
          <w:rFonts w:hint="eastAsia" w:hAnsi="宋体" w:cs="宋体"/>
          <w:szCs w:val="24"/>
        </w:rPr>
        <w:t>企业名称（盖章）：</w:t>
      </w:r>
    </w:p>
    <w:p>
      <w:pPr>
        <w:pStyle w:val="120"/>
        <w:spacing w:line="360" w:lineRule="auto"/>
        <w:ind w:firstLine="4560" w:firstLineChars="1900"/>
        <w:jc w:val="left"/>
        <w:rPr>
          <w:rFonts w:hint="eastAsia" w:hAnsi="宋体" w:cs="宋体"/>
          <w:szCs w:val="24"/>
        </w:rPr>
      </w:pPr>
      <w:r>
        <w:rPr>
          <w:rFonts w:hint="eastAsia" w:hAnsi="宋体" w:cs="宋体"/>
          <w:szCs w:val="24"/>
        </w:rPr>
        <w:t>日期：</w:t>
      </w:r>
    </w:p>
    <w:p>
      <w:pPr>
        <w:pStyle w:val="120"/>
        <w:spacing w:line="360" w:lineRule="auto"/>
        <w:ind w:firstLine="480"/>
        <w:rPr>
          <w:rFonts w:hint="eastAsia" w:hAnsi="宋体" w:cs="宋体"/>
          <w:szCs w:val="24"/>
        </w:rPr>
      </w:pPr>
    </w:p>
    <w:p>
      <w:pPr>
        <w:pStyle w:val="120"/>
        <w:spacing w:line="360" w:lineRule="auto"/>
        <w:ind w:left="630" w:hanging="630" w:hangingChars="300"/>
        <w:rPr>
          <w:rFonts w:hint="eastAsia"/>
          <w:spacing w:val="-8"/>
          <w:sz w:val="21"/>
          <w:szCs w:val="21"/>
        </w:rPr>
      </w:pPr>
      <w:r>
        <w:rPr>
          <w:rFonts w:hint="eastAsia" w:hAnsi="宋体" w:cs="宋体"/>
          <w:sz w:val="21"/>
          <w:szCs w:val="21"/>
        </w:rPr>
        <w:t>备注：1、</w:t>
      </w:r>
      <w:r>
        <w:rPr>
          <w:spacing w:val="-8"/>
          <w:sz w:val="21"/>
          <w:szCs w:val="21"/>
        </w:rPr>
        <w:t>中小企业参加政府采购活动，</w:t>
      </w:r>
      <w:r>
        <w:rPr>
          <w:rFonts w:hint="eastAsia"/>
          <w:spacing w:val="-8"/>
          <w:sz w:val="21"/>
          <w:szCs w:val="21"/>
        </w:rPr>
        <w:t>应当按照《政府采购促进中小企业发展管理办法》（财库〔2020〕46号）规定和《中小企业划型标准规定》（工信部联企业〔2011〕300号），如实填写并提交本《中小企业声明函》。</w:t>
      </w:r>
    </w:p>
    <w:p>
      <w:pPr>
        <w:pStyle w:val="120"/>
        <w:spacing w:line="360" w:lineRule="auto"/>
        <w:ind w:left="420" w:leftChars="200" w:firstLine="0" w:firstLineChars="0"/>
        <w:rPr>
          <w:rFonts w:hint="eastAsia"/>
          <w:spacing w:val="-8"/>
          <w:sz w:val="21"/>
          <w:szCs w:val="21"/>
        </w:rPr>
      </w:pPr>
      <w:r>
        <w:rPr>
          <w:rFonts w:hint="eastAsia"/>
          <w:spacing w:val="-8"/>
          <w:sz w:val="21"/>
          <w:szCs w:val="21"/>
        </w:rPr>
        <w:t>2、从业人员、营业收入、资产总额填报上一年度数据，无上一年度数据的新成立企业可不填报。</w:t>
      </w:r>
    </w:p>
    <w:p/>
    <w:p>
      <w:pPr>
        <w:rPr>
          <w:rFonts w:hint="eastAsia" w:ascii="宋体" w:hAnsi="宋体"/>
          <w:b/>
          <w:kern w:val="0"/>
          <w:sz w:val="24"/>
          <w:szCs w:val="28"/>
          <w:highlight w:val="none"/>
        </w:rPr>
      </w:pPr>
      <w:r>
        <w:rPr>
          <w:rFonts w:hint="eastAsia" w:ascii="宋体" w:hAnsi="宋体"/>
          <w:b/>
          <w:kern w:val="0"/>
          <w:sz w:val="24"/>
          <w:szCs w:val="28"/>
          <w:highlight w:val="none"/>
        </w:rPr>
        <w:br w:type="page"/>
      </w:r>
    </w:p>
    <w:p>
      <w:pPr>
        <w:spacing w:line="588" w:lineRule="exact"/>
        <w:jc w:val="left"/>
        <w:outlineLvl w:val="0"/>
        <w:rPr>
          <w:rFonts w:hint="eastAsia" w:ascii="宋体" w:hAnsi="宋体"/>
          <w:sz w:val="24"/>
          <w:highlight w:val="none"/>
        </w:rPr>
      </w:pPr>
      <w:bookmarkStart w:id="315" w:name="_Toc24680"/>
      <w:r>
        <w:rPr>
          <w:rFonts w:hint="eastAsia" w:ascii="宋体" w:hAnsi="宋体"/>
          <w:b/>
          <w:kern w:val="0"/>
          <w:sz w:val="24"/>
          <w:szCs w:val="28"/>
          <w:highlight w:val="none"/>
        </w:rPr>
        <w:t>附件</w:t>
      </w:r>
      <w:r>
        <w:rPr>
          <w:rFonts w:hint="eastAsia" w:ascii="宋体" w:hAnsi="宋体"/>
          <w:b/>
          <w:kern w:val="0"/>
          <w:sz w:val="24"/>
          <w:szCs w:val="28"/>
          <w:highlight w:val="none"/>
          <w:lang w:eastAsia="zh-CN"/>
        </w:rPr>
        <w:t>二</w:t>
      </w:r>
      <w:r>
        <w:rPr>
          <w:rFonts w:hint="eastAsia" w:ascii="宋体" w:hAnsi="宋体"/>
          <w:b/>
          <w:kern w:val="0"/>
          <w:sz w:val="28"/>
          <w:szCs w:val="28"/>
          <w:highlight w:val="none"/>
        </w:rPr>
        <w:t>：</w:t>
      </w:r>
      <w:bookmarkEnd w:id="315"/>
    </w:p>
    <w:p>
      <w:pPr>
        <w:spacing w:line="588" w:lineRule="exact"/>
        <w:jc w:val="center"/>
        <w:rPr>
          <w:rFonts w:ascii="宋体" w:hAnsi="宋体"/>
          <w:b/>
          <w:spacing w:val="6"/>
          <w:sz w:val="24"/>
          <w:szCs w:val="24"/>
          <w:highlight w:val="none"/>
        </w:rPr>
      </w:pPr>
      <w:r>
        <w:rPr>
          <w:rFonts w:hint="eastAsia" w:ascii="宋体" w:hAnsi="宋体"/>
          <w:b/>
          <w:spacing w:val="6"/>
          <w:sz w:val="24"/>
          <w:szCs w:val="24"/>
          <w:highlight w:val="none"/>
        </w:rPr>
        <w:t>残疾人福利性单位声明函</w:t>
      </w:r>
    </w:p>
    <w:p>
      <w:pPr>
        <w:spacing w:line="588" w:lineRule="exact"/>
        <w:rPr>
          <w:rFonts w:ascii="宋体" w:hAnsi="宋体"/>
          <w:b/>
          <w:spacing w:val="6"/>
          <w:sz w:val="30"/>
          <w:szCs w:val="30"/>
          <w:highlight w:val="none"/>
        </w:rPr>
      </w:pPr>
    </w:p>
    <w:p>
      <w:pPr>
        <w:spacing w:line="360" w:lineRule="auto"/>
        <w:ind w:firstLine="480" w:firstLineChars="200"/>
        <w:rPr>
          <w:rFonts w:ascii="宋体" w:hAnsi="宋体"/>
          <w:sz w:val="24"/>
          <w:highlight w:val="none"/>
        </w:rPr>
      </w:pPr>
      <w:r>
        <w:rPr>
          <w:rFonts w:hint="eastAsia" w:ascii="宋体" w:hAnsi="宋体"/>
          <w:sz w:val="24"/>
          <w:highlight w:val="none"/>
        </w:rPr>
        <w:t>本单位郑重声明，根据《财政部</w:t>
      </w:r>
      <w:r>
        <w:rPr>
          <w:rFonts w:ascii="宋体" w:hAnsi="宋体"/>
          <w:sz w:val="24"/>
          <w:highlight w:val="none"/>
        </w:rPr>
        <w:t xml:space="preserve"> </w:t>
      </w:r>
      <w:r>
        <w:rPr>
          <w:rFonts w:hint="eastAsia" w:ascii="宋体" w:hAnsi="宋体"/>
          <w:sz w:val="24"/>
          <w:highlight w:val="none"/>
        </w:rPr>
        <w:t>民政部</w:t>
      </w:r>
      <w:r>
        <w:rPr>
          <w:rFonts w:ascii="宋体" w:hAnsi="宋体"/>
          <w:sz w:val="24"/>
          <w:highlight w:val="none"/>
        </w:rPr>
        <w:t xml:space="preserve"> </w:t>
      </w:r>
      <w:r>
        <w:rPr>
          <w:rFonts w:hint="eastAsia" w:ascii="宋体" w:hAnsi="宋体"/>
          <w:sz w:val="24"/>
          <w:highlight w:val="none"/>
        </w:rPr>
        <w:t>中国残疾人联合会关于促进残疾人就业政府采购政策的通知》（财库〔</w:t>
      </w:r>
      <w:r>
        <w:rPr>
          <w:rFonts w:ascii="宋体" w:hAnsi="宋体"/>
          <w:sz w:val="24"/>
          <w:highlight w:val="none"/>
        </w:rPr>
        <w:t>2017</w:t>
      </w:r>
      <w:r>
        <w:rPr>
          <w:rFonts w:hint="eastAsia" w:ascii="宋体" w:hAnsi="宋体"/>
          <w:sz w:val="24"/>
          <w:highlight w:val="none"/>
        </w:rPr>
        <w:t>〕</w:t>
      </w:r>
      <w:r>
        <w:rPr>
          <w:rFonts w:ascii="宋体" w:hAnsi="宋体"/>
          <w:sz w:val="24"/>
          <w:highlight w:val="none"/>
        </w:rPr>
        <w:t xml:space="preserve"> 141</w:t>
      </w:r>
      <w:r>
        <w:rPr>
          <w:rFonts w:hint="eastAsia" w:ascii="宋体" w:hAnsi="宋体"/>
          <w:sz w:val="24"/>
          <w:highlight w:val="none"/>
        </w:rPr>
        <w:t>号）的规定，本单位为符合条件的残疾人福利性单位，且本单位参加</w:t>
      </w:r>
      <w:r>
        <w:rPr>
          <w:rFonts w:ascii="宋体" w:hAnsi="宋体"/>
          <w:sz w:val="24"/>
          <w:highlight w:val="none"/>
        </w:rPr>
        <w:t>______</w:t>
      </w:r>
      <w:r>
        <w:rPr>
          <w:rFonts w:hint="eastAsia" w:ascii="宋体" w:hAnsi="宋体"/>
          <w:sz w:val="24"/>
          <w:highlight w:val="none"/>
        </w:rPr>
        <w:t>单位的</w:t>
      </w:r>
      <w:r>
        <w:rPr>
          <w:rFonts w:ascii="宋体" w:hAnsi="宋体"/>
          <w:sz w:val="24"/>
          <w:highlight w:val="none"/>
        </w:rPr>
        <w:t>______</w:t>
      </w:r>
      <w:r>
        <w:rPr>
          <w:rFonts w:hint="eastAsia" w:ascii="宋体" w:hAnsi="宋体"/>
          <w:sz w:val="24"/>
          <w:highlight w:val="none"/>
        </w:rPr>
        <w:t>项目采购活动提供本单位制造的货物（由本单位承担工程</w:t>
      </w:r>
      <w:r>
        <w:rPr>
          <w:rFonts w:ascii="宋体" w:hAnsi="宋体"/>
          <w:sz w:val="24"/>
          <w:highlight w:val="none"/>
        </w:rPr>
        <w:t>/</w:t>
      </w:r>
      <w:r>
        <w:rPr>
          <w:rFonts w:hint="eastAsia" w:ascii="宋体" w:hAnsi="宋体"/>
          <w:sz w:val="24"/>
          <w:highlight w:val="none"/>
        </w:rPr>
        <w:t>提供服务），或者提供其他残疾人福利性单位制造的货物（不包括使用非残疾人福利性单位注册商标的货物）。</w:t>
      </w:r>
    </w:p>
    <w:p>
      <w:pPr>
        <w:spacing w:line="360" w:lineRule="auto"/>
        <w:ind w:firstLine="480" w:firstLineChars="200"/>
        <w:rPr>
          <w:rFonts w:ascii="宋体" w:hAnsi="宋体"/>
          <w:sz w:val="24"/>
          <w:highlight w:val="none"/>
        </w:rPr>
      </w:pPr>
      <w:r>
        <w:rPr>
          <w:rFonts w:hint="eastAsia" w:ascii="宋体" w:hAnsi="宋体"/>
          <w:sz w:val="24"/>
          <w:highlight w:val="none"/>
        </w:rPr>
        <w:t>本单位对上述声明的真实性负责。如有虚假，将依法承担相应责任。</w:t>
      </w:r>
    </w:p>
    <w:p>
      <w:pPr>
        <w:spacing w:line="360" w:lineRule="auto"/>
        <w:ind w:firstLine="480" w:firstLineChars="200"/>
        <w:rPr>
          <w:rFonts w:ascii="宋体" w:hAnsi="宋体"/>
          <w:sz w:val="24"/>
          <w:highlight w:val="none"/>
        </w:rPr>
      </w:pPr>
    </w:p>
    <w:p>
      <w:pPr>
        <w:spacing w:line="360" w:lineRule="auto"/>
        <w:ind w:firstLine="480" w:firstLineChars="200"/>
        <w:rPr>
          <w:rFonts w:ascii="宋体" w:hAnsi="宋体"/>
          <w:sz w:val="24"/>
          <w:highlight w:val="none"/>
        </w:rPr>
      </w:pPr>
    </w:p>
    <w:p>
      <w:pPr>
        <w:spacing w:line="360" w:lineRule="auto"/>
        <w:ind w:firstLine="6120" w:firstLineChars="2550"/>
        <w:outlineLvl w:val="0"/>
        <w:rPr>
          <w:rFonts w:hint="eastAsia" w:ascii="宋体" w:hAnsi="宋体"/>
          <w:sz w:val="24"/>
          <w:highlight w:val="none"/>
        </w:rPr>
      </w:pPr>
      <w:bookmarkStart w:id="316" w:name="_Toc10567"/>
      <w:bookmarkStart w:id="317" w:name="_Toc19910"/>
      <w:r>
        <w:rPr>
          <w:rFonts w:hint="eastAsia" w:ascii="宋体" w:hAnsi="宋体"/>
          <w:sz w:val="24"/>
          <w:highlight w:val="none"/>
        </w:rPr>
        <w:t>投标单位名称（公章）</w:t>
      </w:r>
      <w:bookmarkEnd w:id="316"/>
      <w:bookmarkEnd w:id="317"/>
    </w:p>
    <w:p>
      <w:pPr>
        <w:spacing w:line="360" w:lineRule="auto"/>
        <w:ind w:firstLine="720" w:firstLineChars="300"/>
        <w:rPr>
          <w:rFonts w:ascii="宋体" w:hAnsi="宋体"/>
          <w:sz w:val="24"/>
          <w:highlight w:val="none"/>
        </w:rPr>
      </w:pPr>
      <w:r>
        <w:rPr>
          <w:rFonts w:hint="eastAsia" w:ascii="宋体" w:hAnsi="宋体"/>
          <w:sz w:val="24"/>
          <w:highlight w:val="none"/>
        </w:rPr>
        <w:t xml:space="preserve">                                                 年  月  日</w:t>
      </w:r>
    </w:p>
    <w:p>
      <w:pPr>
        <w:spacing w:line="360" w:lineRule="auto"/>
        <w:ind w:firstLine="235" w:firstLineChars="98"/>
        <w:rPr>
          <w:rFonts w:hint="eastAsia" w:ascii="宋体" w:hAnsi="宋体"/>
          <w:sz w:val="24"/>
          <w:highlight w:val="none"/>
        </w:rPr>
      </w:pPr>
    </w:p>
    <w:p>
      <w:pPr>
        <w:spacing w:line="360" w:lineRule="auto"/>
        <w:ind w:firstLine="235" w:firstLineChars="98"/>
        <w:rPr>
          <w:rFonts w:ascii="宋体" w:hAnsi="宋体"/>
          <w:sz w:val="24"/>
          <w:highlight w:val="none"/>
        </w:rPr>
      </w:pPr>
      <w:r>
        <w:rPr>
          <w:rFonts w:hint="eastAsia" w:ascii="宋体" w:hAnsi="宋体"/>
          <w:sz w:val="24"/>
          <w:highlight w:val="none"/>
        </w:rPr>
        <w:t>注：非残疾人福利性单位无需提供。</w:t>
      </w:r>
    </w:p>
    <w:p>
      <w:pPr>
        <w:pStyle w:val="119"/>
        <w:snapToGrid w:val="0"/>
        <w:spacing w:before="0" w:beforeAutospacing="0" w:after="0" w:afterAutospacing="0" w:line="240" w:lineRule="auto"/>
        <w:jc w:val="both"/>
        <w:textAlignment w:val="baseline"/>
        <w:rPr>
          <w:rFonts w:hint="eastAsia" w:ascii="宋体" w:hAnsi="宋体" w:eastAsia="宋体" w:cs="Times New Roman"/>
          <w:kern w:val="2"/>
          <w:sz w:val="24"/>
          <w:highlight w:val="none"/>
          <w:lang w:val="en-US" w:eastAsia="zh-CN" w:bidi="ar-SA"/>
        </w:rPr>
      </w:pPr>
    </w:p>
    <w:p>
      <w:pPr>
        <w:pStyle w:val="119"/>
        <w:snapToGrid w:val="0"/>
        <w:spacing w:before="0" w:beforeAutospacing="0" w:after="0" w:afterAutospacing="0" w:line="240" w:lineRule="auto"/>
        <w:jc w:val="both"/>
        <w:textAlignment w:val="baseline"/>
        <w:rPr>
          <w:rFonts w:hint="eastAsia" w:ascii="宋体" w:hAnsi="宋体" w:eastAsia="宋体" w:cs="Times New Roman"/>
          <w:kern w:val="2"/>
          <w:sz w:val="24"/>
          <w:highlight w:val="none"/>
          <w:lang w:val="en-US" w:eastAsia="zh-CN" w:bidi="ar-SA"/>
        </w:rPr>
      </w:pPr>
    </w:p>
    <w:p>
      <w:pPr>
        <w:pStyle w:val="119"/>
        <w:snapToGrid w:val="0"/>
        <w:spacing w:before="0" w:beforeAutospacing="0" w:after="0" w:afterAutospacing="0" w:line="240" w:lineRule="auto"/>
        <w:jc w:val="both"/>
        <w:textAlignment w:val="baseline"/>
        <w:rPr>
          <w:rFonts w:hint="eastAsia" w:ascii="宋体" w:hAnsi="宋体" w:eastAsia="宋体" w:cs="Times New Roman"/>
          <w:kern w:val="2"/>
          <w:sz w:val="24"/>
          <w:highlight w:val="none"/>
          <w:lang w:val="en-US" w:eastAsia="zh-CN" w:bidi="ar-SA"/>
        </w:rPr>
      </w:pPr>
    </w:p>
    <w:p>
      <w:pPr>
        <w:pStyle w:val="119"/>
        <w:snapToGrid w:val="0"/>
        <w:spacing w:before="0" w:beforeAutospacing="0" w:after="0" w:afterAutospacing="0" w:line="240" w:lineRule="auto"/>
        <w:jc w:val="both"/>
        <w:textAlignment w:val="baseline"/>
        <w:rPr>
          <w:rFonts w:hint="eastAsia" w:ascii="宋体" w:hAnsi="宋体" w:eastAsia="宋体" w:cs="Times New Roman"/>
          <w:kern w:val="2"/>
          <w:sz w:val="24"/>
          <w:highlight w:val="none"/>
          <w:lang w:val="en-US" w:eastAsia="zh-CN" w:bidi="ar-SA"/>
        </w:rPr>
      </w:pPr>
    </w:p>
    <w:p>
      <w:pPr>
        <w:pStyle w:val="119"/>
        <w:snapToGrid w:val="0"/>
        <w:spacing w:before="0" w:beforeAutospacing="0" w:after="0" w:afterAutospacing="0" w:line="240" w:lineRule="auto"/>
        <w:jc w:val="both"/>
        <w:textAlignment w:val="baseline"/>
        <w:rPr>
          <w:rFonts w:hint="eastAsia" w:ascii="宋体" w:hAnsi="宋体" w:eastAsia="宋体" w:cs="Times New Roman"/>
          <w:kern w:val="2"/>
          <w:sz w:val="24"/>
          <w:highlight w:val="none"/>
          <w:lang w:val="en-US" w:eastAsia="zh-CN" w:bidi="ar-SA"/>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pStyle w:val="119"/>
        <w:snapToGrid w:val="0"/>
        <w:spacing w:before="0" w:beforeAutospacing="0" w:after="0" w:afterAutospacing="0" w:line="240" w:lineRule="auto"/>
        <w:jc w:val="both"/>
        <w:textAlignment w:val="baseline"/>
        <w:outlineLvl w:val="0"/>
        <w:rPr>
          <w:rFonts w:hint="eastAsia" w:ascii="宋体" w:hAnsi="宋体"/>
          <w:b/>
          <w:kern w:val="0"/>
          <w:sz w:val="24"/>
          <w:szCs w:val="28"/>
          <w:highlight w:val="none"/>
        </w:rPr>
      </w:pPr>
    </w:p>
    <w:p>
      <w:pPr>
        <w:spacing w:line="588" w:lineRule="exact"/>
        <w:jc w:val="left"/>
        <w:outlineLvl w:val="0"/>
        <w:rPr>
          <w:rFonts w:hint="eastAsia" w:ascii="宋体" w:hAnsi="宋体"/>
          <w:b/>
          <w:kern w:val="0"/>
          <w:sz w:val="24"/>
          <w:szCs w:val="28"/>
          <w:highlight w:val="none"/>
        </w:rPr>
      </w:pPr>
    </w:p>
    <w:p>
      <w:pPr>
        <w:spacing w:line="588" w:lineRule="exact"/>
        <w:jc w:val="left"/>
        <w:outlineLvl w:val="0"/>
        <w:rPr>
          <w:rFonts w:hint="eastAsia" w:ascii="宋体" w:hAnsi="宋体"/>
          <w:b/>
          <w:kern w:val="0"/>
          <w:sz w:val="24"/>
          <w:szCs w:val="28"/>
          <w:highlight w:val="none"/>
        </w:rPr>
      </w:pPr>
    </w:p>
    <w:p>
      <w:pPr>
        <w:spacing w:line="588" w:lineRule="exact"/>
        <w:jc w:val="left"/>
        <w:outlineLvl w:val="0"/>
        <w:rPr>
          <w:rFonts w:hint="eastAsia" w:ascii="宋体" w:hAnsi="宋体" w:eastAsia="宋体" w:cs="Times New Roman"/>
          <w:kern w:val="2"/>
          <w:sz w:val="24"/>
          <w:highlight w:val="none"/>
          <w:lang w:val="en-US" w:eastAsia="zh-CN" w:bidi="ar-SA"/>
        </w:rPr>
      </w:pPr>
      <w:bookmarkStart w:id="318" w:name="_Toc7288"/>
      <w:r>
        <w:rPr>
          <w:rFonts w:hint="eastAsia" w:ascii="宋体" w:hAnsi="宋体"/>
          <w:b/>
          <w:kern w:val="0"/>
          <w:sz w:val="24"/>
          <w:szCs w:val="28"/>
          <w:highlight w:val="none"/>
        </w:rPr>
        <w:t>附件</w:t>
      </w:r>
      <w:r>
        <w:rPr>
          <w:rFonts w:hint="eastAsia" w:ascii="宋体" w:hAnsi="宋体"/>
          <w:b/>
          <w:kern w:val="0"/>
          <w:sz w:val="24"/>
          <w:szCs w:val="28"/>
          <w:highlight w:val="none"/>
          <w:lang w:eastAsia="zh-CN"/>
        </w:rPr>
        <w:t>三</w:t>
      </w:r>
      <w:r>
        <w:rPr>
          <w:rFonts w:hint="eastAsia" w:ascii="宋体" w:hAnsi="宋体"/>
          <w:b/>
          <w:kern w:val="0"/>
          <w:sz w:val="24"/>
          <w:szCs w:val="28"/>
          <w:highlight w:val="none"/>
        </w:rPr>
        <w:t>：</w:t>
      </w:r>
      <w:r>
        <w:rPr>
          <w:rFonts w:hint="eastAsia" w:ascii="宋体" w:hAnsi="宋体" w:eastAsia="宋体" w:cs="Times New Roman"/>
          <w:kern w:val="2"/>
          <w:sz w:val="24"/>
          <w:highlight w:val="none"/>
          <w:lang w:val="en-US" w:eastAsia="zh-CN" w:bidi="ar-SA"/>
        </w:rPr>
        <w:t>《监狱企业声明函》及证明文件</w:t>
      </w:r>
      <w:bookmarkEnd w:id="318"/>
    </w:p>
    <w:p>
      <w:pPr>
        <w:snapToGrid w:val="0"/>
        <w:spacing w:before="0" w:beforeAutospacing="0" w:after="0" w:afterAutospacing="0" w:line="240" w:lineRule="auto"/>
        <w:jc w:val="center"/>
        <w:textAlignment w:val="baseline"/>
        <w:rPr>
          <w:rFonts w:hint="eastAsia" w:ascii="宋体" w:hAnsi="宋体" w:eastAsia="宋体" w:cs="Times New Roman"/>
          <w:kern w:val="2"/>
          <w:sz w:val="24"/>
          <w:highlight w:val="none"/>
          <w:lang w:val="en-US" w:eastAsia="zh-CN" w:bidi="ar-SA"/>
        </w:rPr>
      </w:pPr>
    </w:p>
    <w:p>
      <w:pPr>
        <w:snapToGrid w:val="0"/>
        <w:spacing w:before="0" w:beforeAutospacing="0" w:after="0" w:afterAutospacing="0" w:line="240" w:lineRule="auto"/>
        <w:jc w:val="center"/>
        <w:textAlignment w:val="baseline"/>
        <w:rPr>
          <w:rFonts w:hint="eastAsia" w:ascii="宋体" w:hAnsi="宋体" w:eastAsia="宋体" w:cs="Times New Roman"/>
          <w:kern w:val="2"/>
          <w:sz w:val="24"/>
          <w:highlight w:val="none"/>
          <w:lang w:val="en-US" w:eastAsia="zh-CN" w:bidi="ar-SA"/>
        </w:rPr>
      </w:pPr>
    </w:p>
    <w:p>
      <w:pPr>
        <w:snapToGrid w:val="0"/>
        <w:spacing w:before="0" w:beforeAutospacing="0" w:after="0" w:afterAutospacing="0" w:line="240" w:lineRule="auto"/>
        <w:jc w:val="center"/>
        <w:textAlignment w:val="baseline"/>
        <w:rPr>
          <w:rFonts w:hint="eastAsia" w:ascii="宋体" w:hAnsi="宋体" w:eastAsia="宋体" w:cs="Times New Roman"/>
          <w:kern w:val="2"/>
          <w:sz w:val="24"/>
          <w:highlight w:val="none"/>
          <w:lang w:val="en-US" w:eastAsia="zh-CN" w:bidi="ar-SA"/>
        </w:rPr>
      </w:pPr>
    </w:p>
    <w:p>
      <w:pPr>
        <w:spacing w:line="588" w:lineRule="exact"/>
        <w:jc w:val="center"/>
        <w:rPr>
          <w:rFonts w:hint="eastAsia" w:ascii="宋体" w:hAnsi="宋体" w:eastAsia="宋体" w:cs="Times New Roman"/>
          <w:b/>
          <w:spacing w:val="6"/>
          <w:sz w:val="24"/>
          <w:szCs w:val="24"/>
          <w:highlight w:val="none"/>
          <w:lang w:val="en-US" w:eastAsia="zh-CN"/>
        </w:rPr>
      </w:pPr>
      <w:r>
        <w:rPr>
          <w:rFonts w:hint="eastAsia" w:ascii="宋体" w:hAnsi="宋体" w:eastAsia="宋体" w:cs="Times New Roman"/>
          <w:b/>
          <w:spacing w:val="6"/>
          <w:sz w:val="24"/>
          <w:szCs w:val="24"/>
          <w:highlight w:val="none"/>
          <w:lang w:val="en-US" w:eastAsia="zh-CN"/>
        </w:rPr>
        <w:t>监狱企业声明函</w:t>
      </w:r>
    </w:p>
    <w:p>
      <w:pPr>
        <w:snapToGrid w:val="0"/>
        <w:spacing w:before="0" w:beforeAutospacing="0" w:after="0" w:afterAutospacing="0" w:line="240" w:lineRule="auto"/>
        <w:jc w:val="center"/>
        <w:textAlignment w:val="baseline"/>
        <w:rPr>
          <w:rFonts w:hint="eastAsia" w:ascii="宋体" w:hAnsi="宋体" w:eastAsia="宋体" w:cs="Times New Roman"/>
          <w:kern w:val="2"/>
          <w:sz w:val="24"/>
          <w:highlight w:val="none"/>
          <w:lang w:val="en-US" w:eastAsia="zh-CN" w:bidi="ar-SA"/>
        </w:rPr>
      </w:pPr>
    </w:p>
    <w:p>
      <w:pPr>
        <w:snapToGrid w:val="0"/>
        <w:spacing w:before="0" w:beforeAutospacing="0" w:after="0" w:afterAutospacing="0" w:line="360" w:lineRule="auto"/>
        <w:ind w:firstLine="480" w:firstLineChars="200"/>
        <w:jc w:val="both"/>
        <w:textAlignment w:val="baseline"/>
        <w:rPr>
          <w:rFonts w:hint="eastAsia" w:ascii="宋体" w:hAnsi="宋体" w:eastAsia="宋体" w:cs="Times New Roman"/>
          <w:kern w:val="2"/>
          <w:sz w:val="24"/>
          <w:highlight w:val="none"/>
          <w:lang w:val="en-US" w:eastAsia="zh-CN" w:bidi="ar-SA"/>
        </w:rPr>
      </w:pPr>
      <w:r>
        <w:rPr>
          <w:rFonts w:hint="eastAsia" w:ascii="宋体" w:hAnsi="宋体" w:eastAsia="宋体" w:cs="Times New Roman"/>
          <w:kern w:val="2"/>
          <w:sz w:val="24"/>
          <w:highlight w:val="none"/>
          <w:lang w:val="en-US" w:eastAsia="zh-CN" w:bidi="ar-SA"/>
        </w:rPr>
        <w:t xml:space="preserve">本单位郑重声明，根据《财政部、司法部关于政府采购支持监狱企业发展有关问题的通知》（财库〔2014〕68号）的规定。因本单位（符合/不符合）条件，故本单位为（监狱/非监狱）企业。 </w:t>
      </w:r>
    </w:p>
    <w:p>
      <w:pPr>
        <w:snapToGrid w:val="0"/>
        <w:spacing w:before="0" w:beforeAutospacing="0" w:after="0" w:afterAutospacing="0" w:line="360" w:lineRule="auto"/>
        <w:ind w:firstLine="600" w:firstLineChars="250"/>
        <w:jc w:val="both"/>
        <w:textAlignment w:val="baseline"/>
        <w:rPr>
          <w:rFonts w:hint="eastAsia" w:ascii="宋体" w:hAnsi="宋体" w:eastAsia="宋体" w:cs="Times New Roman"/>
          <w:kern w:val="2"/>
          <w:sz w:val="24"/>
          <w:highlight w:val="none"/>
          <w:lang w:val="en-US" w:eastAsia="zh-CN" w:bidi="ar-SA"/>
        </w:rPr>
      </w:pPr>
      <w:r>
        <w:rPr>
          <w:rFonts w:hint="eastAsia" w:ascii="宋体" w:hAnsi="宋体" w:eastAsia="宋体" w:cs="Times New Roman"/>
          <w:kern w:val="2"/>
          <w:sz w:val="24"/>
          <w:highlight w:val="none"/>
          <w:lang w:val="en-US" w:eastAsia="zh-CN" w:bidi="ar-SA"/>
        </w:rPr>
        <w:t>本单位对上述声明的真实性负责。如有虚假，将依法承担相应责任。</w:t>
      </w:r>
    </w:p>
    <w:p>
      <w:pPr>
        <w:snapToGrid w:val="0"/>
        <w:spacing w:before="0" w:beforeAutospacing="0" w:after="0" w:afterAutospacing="0" w:line="360" w:lineRule="auto"/>
        <w:ind w:firstLine="600" w:firstLineChars="250"/>
        <w:jc w:val="both"/>
        <w:textAlignment w:val="baseline"/>
        <w:rPr>
          <w:rFonts w:hint="eastAsia" w:ascii="宋体" w:hAnsi="宋体" w:eastAsia="宋体" w:cs="Times New Roman"/>
          <w:kern w:val="2"/>
          <w:sz w:val="24"/>
          <w:highlight w:val="none"/>
          <w:lang w:val="en-US" w:eastAsia="zh-CN" w:bidi="ar-SA"/>
        </w:rPr>
      </w:pPr>
      <w:r>
        <w:rPr>
          <w:rFonts w:hint="eastAsia" w:ascii="宋体" w:hAnsi="宋体" w:eastAsia="宋体" w:cs="Times New Roman"/>
          <w:kern w:val="2"/>
          <w:sz w:val="24"/>
          <w:highlight w:val="none"/>
          <w:lang w:val="en-US" w:eastAsia="zh-CN" w:bidi="ar-SA"/>
        </w:rPr>
        <w:t>注：监狱企业参加政府采购活动时，应当提供由省级以上监狱管理局、戒毒管理局（含新疆生产建设兵团）出具的属于监狱企业的证明文件。</w:t>
      </w:r>
    </w:p>
    <w:p>
      <w:pPr>
        <w:snapToGrid w:val="0"/>
        <w:spacing w:before="0" w:beforeAutospacing="0" w:after="0" w:afterAutospacing="0" w:line="440" w:lineRule="exact"/>
        <w:jc w:val="center"/>
        <w:textAlignment w:val="baseline"/>
        <w:rPr>
          <w:rFonts w:hint="eastAsia" w:ascii="宋体" w:hAnsi="宋体" w:eastAsia="宋体" w:cs="Times New Roman"/>
          <w:kern w:val="2"/>
          <w:sz w:val="24"/>
          <w:highlight w:val="none"/>
          <w:lang w:val="en-US" w:eastAsia="zh-CN" w:bidi="ar-SA"/>
        </w:rPr>
      </w:pPr>
    </w:p>
    <w:p>
      <w:pPr>
        <w:snapToGrid w:val="0"/>
        <w:spacing w:before="0" w:beforeAutospacing="0" w:after="0" w:afterAutospacing="0" w:line="440" w:lineRule="exact"/>
        <w:jc w:val="center"/>
        <w:textAlignment w:val="baseline"/>
        <w:outlineLvl w:val="0"/>
        <w:rPr>
          <w:rFonts w:hint="eastAsia" w:ascii="宋体" w:hAnsi="宋体" w:eastAsia="宋体" w:cs="Times New Roman"/>
          <w:kern w:val="2"/>
          <w:sz w:val="24"/>
          <w:highlight w:val="none"/>
          <w:lang w:val="en-US" w:eastAsia="zh-CN" w:bidi="ar-SA"/>
        </w:rPr>
      </w:pPr>
      <w:r>
        <w:rPr>
          <w:rFonts w:hint="eastAsia" w:ascii="宋体" w:hAnsi="宋体" w:eastAsia="宋体" w:cs="Times New Roman"/>
          <w:kern w:val="2"/>
          <w:sz w:val="24"/>
          <w:highlight w:val="none"/>
          <w:lang w:val="en-US" w:eastAsia="zh-CN" w:bidi="ar-SA"/>
        </w:rPr>
        <w:t xml:space="preserve">                             </w:t>
      </w:r>
      <w:bookmarkStart w:id="319" w:name="_Toc1835"/>
      <w:r>
        <w:rPr>
          <w:rFonts w:hint="eastAsia" w:ascii="宋体" w:hAnsi="宋体" w:eastAsia="宋体" w:cs="Times New Roman"/>
          <w:kern w:val="2"/>
          <w:sz w:val="24"/>
          <w:highlight w:val="none"/>
          <w:lang w:val="en-US" w:eastAsia="zh-CN" w:bidi="ar-SA"/>
        </w:rPr>
        <w:t>单位名称（盖章）：</w:t>
      </w:r>
      <w:bookmarkEnd w:id="319"/>
    </w:p>
    <w:p>
      <w:pPr>
        <w:snapToGrid w:val="0"/>
        <w:spacing w:before="0" w:beforeAutospacing="0" w:after="0" w:afterAutospacing="0" w:line="440" w:lineRule="exact"/>
        <w:jc w:val="center"/>
        <w:textAlignment w:val="baseline"/>
        <w:outlineLvl w:val="0"/>
        <w:rPr>
          <w:rFonts w:hint="eastAsia" w:ascii="宋体" w:hAnsi="宋体" w:eastAsia="宋体" w:cs="Times New Roman"/>
          <w:kern w:val="2"/>
          <w:sz w:val="24"/>
          <w:highlight w:val="none"/>
          <w:lang w:val="en-US" w:eastAsia="zh-CN" w:bidi="ar-SA"/>
        </w:rPr>
      </w:pPr>
      <w:r>
        <w:rPr>
          <w:rFonts w:hint="eastAsia" w:ascii="宋体" w:hAnsi="宋体" w:eastAsia="宋体" w:cs="Times New Roman"/>
          <w:kern w:val="2"/>
          <w:sz w:val="24"/>
          <w:highlight w:val="none"/>
          <w:lang w:val="en-US" w:eastAsia="zh-CN" w:bidi="ar-SA"/>
        </w:rPr>
        <w:t xml:space="preserve">                         </w:t>
      </w:r>
      <w:bookmarkStart w:id="320" w:name="_Toc12584"/>
      <w:r>
        <w:rPr>
          <w:rFonts w:hint="eastAsia" w:ascii="宋体" w:hAnsi="宋体" w:eastAsia="宋体" w:cs="Times New Roman"/>
          <w:kern w:val="2"/>
          <w:sz w:val="24"/>
          <w:highlight w:val="none"/>
          <w:lang w:val="en-US" w:eastAsia="zh-CN" w:bidi="ar-SA"/>
        </w:rPr>
        <w:t>日  期：</w:t>
      </w:r>
      <w:bookmarkEnd w:id="320"/>
    </w:p>
    <w:p>
      <w:pPr>
        <w:spacing w:line="360" w:lineRule="auto"/>
        <w:rPr>
          <w:rFonts w:hint="eastAsia" w:ascii="宋体" w:hAnsi="宋体"/>
          <w:sz w:val="24"/>
          <w:highlight w:val="none"/>
        </w:rPr>
      </w:pPr>
    </w:p>
    <w:p>
      <w:pPr>
        <w:pStyle w:val="60"/>
      </w:pPr>
    </w:p>
    <w:p>
      <w:pPr>
        <w:snapToGrid w:val="0"/>
        <w:spacing w:line="440" w:lineRule="exact"/>
        <w:ind w:left="502" w:leftChars="200" w:hanging="82" w:hangingChars="29"/>
        <w:jc w:val="center"/>
        <w:rPr>
          <w:rFonts w:ascii="宋体"/>
          <w:b/>
          <w:sz w:val="28"/>
          <w:szCs w:val="28"/>
        </w:rPr>
      </w:pPr>
    </w:p>
    <w:p>
      <w:pPr>
        <w:snapToGrid w:val="0"/>
        <w:spacing w:line="480" w:lineRule="auto"/>
        <w:rPr>
          <w:rFonts w:ascii="宋体"/>
          <w:kern w:val="0"/>
        </w:rPr>
      </w:pPr>
    </w:p>
    <w:sectPr>
      <w:type w:val="continuous"/>
      <w:pgSz w:w="11906" w:h="16838"/>
      <w:pgMar w:top="1418" w:right="1134" w:bottom="1418" w:left="1418" w:header="851" w:footer="992"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pperplate Gothic Bold">
    <w:panose1 w:val="020E0705020206020404"/>
    <w:charset w:val="00"/>
    <w:family w:val="swiss"/>
    <w:pitch w:val="default"/>
    <w:sig w:usb0="00000003" w:usb1="00000000" w:usb2="00000000" w:usb3="00000000" w:csb0="20000001"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Futura Bk BT">
    <w:altName w:val="Segoe Print"/>
    <w:panose1 w:val="020B0502020204020303"/>
    <w:charset w:val="00"/>
    <w:family w:val="swiss"/>
    <w:pitch w:val="default"/>
    <w:sig w:usb0="00000000" w:usb1="00000000" w:usb2="00000000" w:usb3="00000000" w:csb0="00000011" w:csb1="00000000"/>
  </w:font>
  <w:font w:name="微软雅黑">
    <w:panose1 w:val="020B0503020204020204"/>
    <w:charset w:val="86"/>
    <w:family w:val="auto"/>
    <w:pitch w:val="default"/>
    <w:sig w:usb0="80000287" w:usb1="280F3C52" w:usb2="00000016" w:usb3="00000000" w:csb0="0004001F" w:csb1="00000000"/>
  </w:font>
  <w:font w:name="方正小标宋简体">
    <w:altName w:val="Arial Unicode MS"/>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6" w:space="0"/>
      </w:pBdr>
      <w:tabs>
        <w:tab w:val="left" w:pos="8280"/>
        <w:tab w:val="right" w:pos="8460"/>
        <w:tab w:val="clear" w:pos="4153"/>
        <w:tab w:val="clear" w:pos="8306"/>
      </w:tabs>
      <w:ind w:right="-180"/>
    </w:pPr>
  </w:p>
  <w:p>
    <w:pPr>
      <w:pStyle w:val="28"/>
      <w:tabs>
        <w:tab w:val="left" w:pos="9000"/>
        <w:tab w:val="left" w:pos="9050"/>
        <w:tab w:val="clear" w:pos="8306"/>
      </w:tabs>
      <w:ind w:right="-694"/>
      <w:rPr>
        <w:rFonts w:hint="eastAsia" w:ascii="宋体" w:hAnsi="宋体" w:eastAsia="宋体" w:cs="宋体"/>
        <w:sz w:val="21"/>
        <w:szCs w:val="21"/>
        <w:lang w:val="en-US" w:eastAsia="zh-CN"/>
      </w:rPr>
    </w:pPr>
    <w:r>
      <w:rPr>
        <w:rFonts w:hint="eastAsia" w:ascii="宋体" w:hAnsi="宋体" w:cs="宋体"/>
        <w:lang w:eastAsia="zh-CN"/>
      </w:rPr>
      <w:t>陕西嘉唐建设项目管理有限公司</w:t>
    </w:r>
    <w:r>
      <w:rPr>
        <w:rFonts w:hint="eastAsia" w:ascii="宋体" w:hAnsi="宋体" w:eastAsia="宋体" w:cs="宋体"/>
      </w:rPr>
      <w:t xml:space="preserve">               </w:t>
    </w:r>
    <w:r>
      <w:rPr>
        <w:rFonts w:hint="eastAsia" w:ascii="宋体" w:hAnsi="宋体" w:eastAsia="宋体" w:cs="宋体"/>
        <w:lang w:val="en-US" w:eastAsia="zh-CN"/>
      </w:rPr>
      <w:t xml:space="preserve">                                     联系方式：</w:t>
    </w:r>
    <w:r>
      <w:rPr>
        <w:rFonts w:hint="eastAsia" w:ascii="宋体" w:hAnsi="宋体" w:cs="宋体"/>
        <w:lang w:val="en-US" w:eastAsia="zh-CN"/>
      </w:rPr>
      <w:t>029-89351397</w:t>
    </w:r>
  </w:p>
  <w:p>
    <w:pPr>
      <w:pStyle w:val="28"/>
      <w:jc w:val="center"/>
      <w:rPr>
        <w:rFonts w:hint="eastAsia" w:eastAsia="宋体"/>
        <w:lang w:val="en-US" w:eastAsia="zh-CN"/>
      </w:rPr>
    </w:pPr>
  </w:p>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6" w:space="0"/>
      </w:pBdr>
      <w:tabs>
        <w:tab w:val="left" w:pos="8280"/>
        <w:tab w:val="right" w:pos="8460"/>
        <w:tab w:val="clear" w:pos="4153"/>
        <w:tab w:val="clear" w:pos="8306"/>
      </w:tabs>
      <w:ind w:right="-18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pPr>
      <w:pStyle w:val="28"/>
      <w:tabs>
        <w:tab w:val="left" w:pos="9000"/>
        <w:tab w:val="left" w:pos="9050"/>
        <w:tab w:val="clear" w:pos="8306"/>
      </w:tabs>
      <w:ind w:right="-694"/>
      <w:rPr>
        <w:rFonts w:hint="eastAsia" w:ascii="宋体" w:hAnsi="宋体" w:eastAsia="宋体" w:cs="宋体"/>
        <w:sz w:val="21"/>
        <w:szCs w:val="21"/>
        <w:lang w:val="en-US" w:eastAsia="zh-CN"/>
      </w:rPr>
    </w:pPr>
    <w:r>
      <w:rPr>
        <w:rFonts w:hint="eastAsia" w:ascii="宋体" w:hAnsi="宋体" w:cs="宋体"/>
        <w:lang w:eastAsia="zh-CN"/>
      </w:rPr>
      <w:t>陕西嘉唐建设项目管理有限公司</w:t>
    </w:r>
    <w:r>
      <w:rPr>
        <w:rFonts w:hint="eastAsia" w:ascii="宋体" w:hAnsi="宋体" w:eastAsia="宋体" w:cs="宋体"/>
      </w:rPr>
      <w:t xml:space="preserve">               </w:t>
    </w:r>
    <w:r>
      <w:rPr>
        <w:rFonts w:hint="eastAsia" w:ascii="宋体" w:hAnsi="宋体" w:eastAsia="宋体" w:cs="宋体"/>
        <w:lang w:val="en-US" w:eastAsia="zh-CN"/>
      </w:rPr>
      <w:t xml:space="preserve">                                  联系方式：</w:t>
    </w:r>
    <w:r>
      <w:rPr>
        <w:rFonts w:hint="eastAsia" w:ascii="宋体" w:hAnsi="宋体" w:cs="宋体"/>
        <w:lang w:val="en-US" w:eastAsia="zh-CN"/>
      </w:rPr>
      <w:t>029-89351397</w:t>
    </w:r>
  </w:p>
  <w:p>
    <w:pPr>
      <w:pStyle w:val="28"/>
      <w:jc w:val="center"/>
      <w:rPr>
        <w:rFonts w:hint="eastAsia" w:eastAsia="宋体"/>
        <w:lang w:val="en-US" w:eastAsia="zh-CN"/>
      </w:rP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6" w:space="0"/>
      </w:pBdr>
      <w:tabs>
        <w:tab w:val="left" w:pos="8280"/>
        <w:tab w:val="right" w:pos="8460"/>
        <w:tab w:val="clear" w:pos="4153"/>
        <w:tab w:val="clear" w:pos="8306"/>
      </w:tabs>
      <w:ind w:right="-180"/>
      <w:rPr>
        <w:rFonts w:hint="eastAsia" w:ascii="宋体" w:hAnsi="宋体" w:eastAsia="宋体" w:cs="宋体"/>
        <w:sz w:val="21"/>
        <w:szCs w:val="21"/>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44</w:t>
                    </w:r>
                    <w:r>
                      <w:rPr>
                        <w:rFonts w:hint="eastAsia"/>
                        <w:lang w:eastAsia="zh-CN"/>
                      </w:rPr>
                      <w:fldChar w:fldCharType="end"/>
                    </w:r>
                    <w:r>
                      <w:rPr>
                        <w:rFonts w:hint="eastAsia"/>
                        <w:lang w:eastAsia="zh-CN"/>
                      </w:rPr>
                      <w:t xml:space="preserve"> 页</w:t>
                    </w:r>
                  </w:p>
                </w:txbxContent>
              </v:textbox>
            </v:shape>
          </w:pict>
        </mc:Fallback>
      </mc:AlternateContent>
    </w:r>
  </w:p>
  <w:p>
    <w:pPr>
      <w:pStyle w:val="28"/>
      <w:tabs>
        <w:tab w:val="left" w:pos="9000"/>
        <w:tab w:val="left" w:pos="9050"/>
        <w:tab w:val="clear" w:pos="8306"/>
      </w:tabs>
      <w:ind w:right="-694"/>
      <w:rPr>
        <w:rFonts w:hint="eastAsia" w:eastAsia="宋体"/>
        <w:lang w:val="en-US" w:eastAsia="zh-CN"/>
      </w:rPr>
    </w:pPr>
    <w:r>
      <w:rPr>
        <w:rFonts w:hint="eastAsia" w:ascii="宋体" w:hAnsi="宋体" w:cs="宋体"/>
        <w:lang w:eastAsia="zh-CN"/>
      </w:rPr>
      <w:t>陕西嘉唐建设项目管理有限公司</w:t>
    </w:r>
    <w:r>
      <w:rPr>
        <w:rFonts w:hint="eastAsia" w:ascii="宋体" w:hAnsi="宋体" w:eastAsia="宋体" w:cs="宋体"/>
      </w:rPr>
      <w:t xml:space="preserve">               </w:t>
    </w:r>
    <w:r>
      <w:rPr>
        <w:rFonts w:hint="eastAsia" w:ascii="宋体" w:hAnsi="宋体" w:eastAsia="宋体" w:cs="宋体"/>
        <w:lang w:val="en-US" w:eastAsia="zh-CN"/>
      </w:rPr>
      <w:t xml:space="preserve">                                  联系方式：</w:t>
    </w:r>
    <w:r>
      <w:rPr>
        <w:rFonts w:hint="eastAsia" w:ascii="宋体" w:hAnsi="宋体" w:cs="宋体"/>
        <w:lang w:val="en-US" w:eastAsia="zh-CN"/>
      </w:rPr>
      <w:t>029-89351397</w: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6" w:space="0"/>
      </w:pBdr>
      <w:tabs>
        <w:tab w:val="left" w:pos="8280"/>
        <w:tab w:val="right" w:pos="8460"/>
        <w:tab w:val="clear" w:pos="4153"/>
        <w:tab w:val="clear" w:pos="8306"/>
      </w:tabs>
      <w:ind w:right="-18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43</w:t>
                    </w:r>
                    <w:r>
                      <w:rPr>
                        <w:rFonts w:hint="eastAsia"/>
                        <w:lang w:eastAsia="zh-CN"/>
                      </w:rPr>
                      <w:fldChar w:fldCharType="end"/>
                    </w:r>
                    <w:r>
                      <w:rPr>
                        <w:rFonts w:hint="eastAsia"/>
                        <w:lang w:eastAsia="zh-CN"/>
                      </w:rPr>
                      <w:t xml:space="preserve"> 页</w:t>
                    </w:r>
                  </w:p>
                </w:txbxContent>
              </v:textbox>
            </v:shape>
          </w:pict>
        </mc:Fallback>
      </mc:AlternateContent>
    </w:r>
  </w:p>
  <w:p>
    <w:pPr>
      <w:pStyle w:val="28"/>
      <w:tabs>
        <w:tab w:val="left" w:pos="9000"/>
        <w:tab w:val="left" w:pos="9050"/>
        <w:tab w:val="clear" w:pos="8306"/>
      </w:tabs>
      <w:ind w:right="-694"/>
      <w:rPr>
        <w:rFonts w:hint="eastAsia" w:ascii="宋体" w:hAnsi="宋体" w:eastAsia="宋体" w:cs="宋体"/>
        <w:sz w:val="21"/>
        <w:szCs w:val="21"/>
        <w:lang w:val="en-US" w:eastAsia="zh-CN"/>
      </w:rPr>
    </w:pPr>
    <w:r>
      <w:rPr>
        <w:rFonts w:hint="eastAsia" w:ascii="宋体" w:hAnsi="宋体" w:cs="宋体"/>
        <w:lang w:eastAsia="zh-CN"/>
      </w:rPr>
      <w:t>陕西嘉唐建设项目管理有限公司</w:t>
    </w:r>
    <w:r>
      <w:rPr>
        <w:rFonts w:hint="eastAsia" w:ascii="宋体" w:hAnsi="宋体" w:eastAsia="宋体" w:cs="宋体"/>
      </w:rPr>
      <w:t xml:space="preserve">               </w:t>
    </w:r>
    <w:r>
      <w:rPr>
        <w:rFonts w:hint="eastAsia" w:ascii="宋体" w:hAnsi="宋体" w:eastAsia="宋体" w:cs="宋体"/>
        <w:lang w:val="en-US" w:eastAsia="zh-CN"/>
      </w:rPr>
      <w:t xml:space="preserve">                                     联系方式：</w:t>
    </w:r>
    <w:r>
      <w:rPr>
        <w:rFonts w:hint="eastAsia" w:ascii="宋体" w:hAnsi="宋体" w:cs="宋体"/>
        <w:lang w:val="en-US" w:eastAsia="zh-CN"/>
      </w:rPr>
      <w:t>029-89351397</w:t>
    </w:r>
  </w:p>
  <w:p>
    <w:pPr>
      <w:pStyle w:val="28"/>
      <w:jc w:val="center"/>
      <w:rPr>
        <w:rFonts w:hint="eastAsia" w:eastAsia="宋体"/>
        <w:lang w:val="en-US" w:eastAsia="zh-CN"/>
      </w:rPr>
    </w:pPr>
  </w:p>
  <w:p>
    <w:pPr>
      <w:pStyle w:val="2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left"/>
      <w:rPr>
        <w:rFonts w:hint="default"/>
        <w:lang w:val="en-US"/>
      </w:rPr>
    </w:pPr>
    <w:r>
      <w:rPr>
        <w:rFonts w:hint="eastAsia" w:ascii="宋体" w:hAnsi="宋体" w:cs="宋体"/>
        <w:lang w:eastAsia="zh-CN"/>
      </w:rPr>
      <w:t>长安区2021年粮食单产提升项目</w:t>
    </w:r>
    <w:r>
      <w:rPr>
        <w:rFonts w:hint="eastAsia" w:ascii="宋体" w:hAnsi="宋体" w:cs="宋体"/>
        <w:lang w:val="en-US" w:eastAsia="zh-CN"/>
      </w:rPr>
      <w:t xml:space="preserve">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4" w:space="1"/>
      </w:pBdr>
      <w:jc w:val="left"/>
      <w:rPr>
        <w:rFonts w:hint="default"/>
        <w:lang w:val="en-US"/>
      </w:rPr>
    </w:pPr>
    <w:r>
      <w:rPr>
        <w:rFonts w:hint="eastAsia" w:ascii="宋体" w:hAnsi="宋体" w:cs="宋体"/>
        <w:lang w:eastAsia="zh-CN"/>
      </w:rPr>
      <w:t>长安区2021年粮食单产提升项目</w:t>
    </w:r>
    <w:r>
      <w:rPr>
        <w:rFonts w:hint="eastAsia" w:ascii="宋体" w:hAnsi="宋体" w:cs="宋体"/>
        <w:lang w:val="en-US" w:eastAsia="zh-CN"/>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483E0"/>
    <w:multiLevelType w:val="singleLevel"/>
    <w:tmpl w:val="88F483E0"/>
    <w:lvl w:ilvl="0" w:tentative="0">
      <w:start w:val="1"/>
      <w:numFmt w:val="decimal"/>
      <w:suff w:val="nothing"/>
      <w:lvlText w:val="%1、"/>
      <w:lvlJc w:val="left"/>
    </w:lvl>
  </w:abstractNum>
  <w:abstractNum w:abstractNumId="1">
    <w:nsid w:val="940E144D"/>
    <w:multiLevelType w:val="singleLevel"/>
    <w:tmpl w:val="940E144D"/>
    <w:lvl w:ilvl="0" w:tentative="0">
      <w:start w:val="4"/>
      <w:numFmt w:val="chineseCounting"/>
      <w:suff w:val="space"/>
      <w:lvlText w:val="第%1部分"/>
      <w:lvlJc w:val="left"/>
      <w:rPr>
        <w:rFonts w:hint="eastAsia"/>
      </w:rPr>
    </w:lvl>
  </w:abstractNum>
  <w:abstractNum w:abstractNumId="2">
    <w:nsid w:val="B928F2F9"/>
    <w:multiLevelType w:val="singleLevel"/>
    <w:tmpl w:val="B928F2F9"/>
    <w:lvl w:ilvl="0" w:tentative="0">
      <w:start w:val="1"/>
      <w:numFmt w:val="chineseCounting"/>
      <w:suff w:val="nothing"/>
      <w:lvlText w:val="（%1）"/>
      <w:lvlJc w:val="left"/>
      <w:rPr>
        <w:rFonts w:hint="eastAsia"/>
      </w:rPr>
    </w:lvl>
  </w:abstractNum>
  <w:abstractNum w:abstractNumId="3">
    <w:nsid w:val="C0890DC7"/>
    <w:multiLevelType w:val="singleLevel"/>
    <w:tmpl w:val="C0890DC7"/>
    <w:lvl w:ilvl="0" w:tentative="0">
      <w:start w:val="6"/>
      <w:numFmt w:val="chineseCounting"/>
      <w:suff w:val="nothing"/>
      <w:lvlText w:val="%1、"/>
      <w:lvlJc w:val="left"/>
      <w:rPr>
        <w:rFonts w:hint="eastAsia"/>
      </w:rPr>
    </w:lvl>
  </w:abstractNum>
  <w:abstractNum w:abstractNumId="4">
    <w:nsid w:val="DA8563C1"/>
    <w:multiLevelType w:val="singleLevel"/>
    <w:tmpl w:val="DA8563C1"/>
    <w:lvl w:ilvl="0" w:tentative="0">
      <w:start w:val="4"/>
      <w:numFmt w:val="decimal"/>
      <w:suff w:val="nothing"/>
      <w:lvlText w:val="%1．"/>
      <w:lvlJc w:val="left"/>
    </w:lvl>
  </w:abstractNum>
  <w:abstractNum w:abstractNumId="5">
    <w:nsid w:val="E814C07A"/>
    <w:multiLevelType w:val="singleLevel"/>
    <w:tmpl w:val="E814C07A"/>
    <w:lvl w:ilvl="0" w:tentative="0">
      <w:start w:val="1"/>
      <w:numFmt w:val="decimal"/>
      <w:suff w:val="nothing"/>
      <w:lvlText w:val="（%1）"/>
      <w:lvlJc w:val="left"/>
    </w:lvl>
  </w:abstractNum>
  <w:abstractNum w:abstractNumId="6">
    <w:nsid w:val="EB6449D1"/>
    <w:multiLevelType w:val="singleLevel"/>
    <w:tmpl w:val="EB6449D1"/>
    <w:lvl w:ilvl="0" w:tentative="0">
      <w:start w:val="2"/>
      <w:numFmt w:val="chineseCounting"/>
      <w:suff w:val="nothing"/>
      <w:lvlText w:val="%1、"/>
      <w:lvlJc w:val="left"/>
      <w:rPr>
        <w:rFonts w:hint="eastAsia"/>
      </w:rPr>
    </w:lvl>
  </w:abstractNum>
  <w:abstractNum w:abstractNumId="7">
    <w:nsid w:val="04125DC2"/>
    <w:multiLevelType w:val="singleLevel"/>
    <w:tmpl w:val="04125DC2"/>
    <w:lvl w:ilvl="0" w:tentative="0">
      <w:start w:val="1"/>
      <w:numFmt w:val="decimal"/>
      <w:suff w:val="nothing"/>
      <w:lvlText w:val="（%1）"/>
      <w:lvlJc w:val="left"/>
    </w:lvl>
  </w:abstractNum>
  <w:abstractNum w:abstractNumId="8">
    <w:nsid w:val="2898A7D6"/>
    <w:multiLevelType w:val="singleLevel"/>
    <w:tmpl w:val="2898A7D6"/>
    <w:lvl w:ilvl="0" w:tentative="0">
      <w:start w:val="1"/>
      <w:numFmt w:val="chineseCounting"/>
      <w:suff w:val="nothing"/>
      <w:lvlText w:val="%1、"/>
      <w:lvlJc w:val="left"/>
      <w:rPr>
        <w:rFonts w:hint="eastAsia"/>
      </w:rPr>
    </w:lvl>
  </w:abstractNum>
  <w:abstractNum w:abstractNumId="9">
    <w:nsid w:val="4B69606E"/>
    <w:multiLevelType w:val="singleLevel"/>
    <w:tmpl w:val="4B69606E"/>
    <w:lvl w:ilvl="0" w:tentative="0">
      <w:start w:val="1"/>
      <w:numFmt w:val="decimal"/>
      <w:lvlText w:val="%1."/>
      <w:lvlJc w:val="left"/>
      <w:pPr>
        <w:tabs>
          <w:tab w:val="left" w:pos="312"/>
        </w:tabs>
      </w:pPr>
    </w:lvl>
  </w:abstractNum>
  <w:abstractNum w:abstractNumId="10">
    <w:nsid w:val="5F0A0988"/>
    <w:multiLevelType w:val="singleLevel"/>
    <w:tmpl w:val="5F0A0988"/>
    <w:lvl w:ilvl="0" w:tentative="0">
      <w:start w:val="1"/>
      <w:numFmt w:val="decimal"/>
      <w:suff w:val="nothing"/>
      <w:lvlText w:val="（%1）"/>
      <w:lvlJc w:val="left"/>
    </w:lvl>
  </w:abstractNum>
  <w:abstractNum w:abstractNumId="11">
    <w:nsid w:val="61289B7E"/>
    <w:multiLevelType w:val="singleLevel"/>
    <w:tmpl w:val="61289B7E"/>
    <w:lvl w:ilvl="0" w:tentative="0">
      <w:start w:val="5"/>
      <w:numFmt w:val="decimal"/>
      <w:suff w:val="nothing"/>
      <w:lvlText w:val="%1."/>
      <w:lvlJc w:val="left"/>
    </w:lvl>
  </w:abstractNum>
  <w:abstractNum w:abstractNumId="12">
    <w:nsid w:val="63CE23F4"/>
    <w:multiLevelType w:val="singleLevel"/>
    <w:tmpl w:val="63CE23F4"/>
    <w:lvl w:ilvl="0" w:tentative="0">
      <w:start w:val="1"/>
      <w:numFmt w:val="decimal"/>
      <w:suff w:val="nothing"/>
      <w:lvlText w:val="（%1）"/>
      <w:lvlJc w:val="left"/>
    </w:lvl>
  </w:abstractNum>
  <w:abstractNum w:abstractNumId="13">
    <w:nsid w:val="7ED0A0DE"/>
    <w:multiLevelType w:val="singleLevel"/>
    <w:tmpl w:val="7ED0A0DE"/>
    <w:lvl w:ilvl="0" w:tentative="0">
      <w:start w:val="1"/>
      <w:numFmt w:val="decimal"/>
      <w:suff w:val="nothing"/>
      <w:lvlText w:val="%1、"/>
      <w:lvlJc w:val="left"/>
    </w:lvl>
  </w:abstractNum>
  <w:num w:numId="1">
    <w:abstractNumId w:val="12"/>
  </w:num>
  <w:num w:numId="2">
    <w:abstractNumId w:val="10"/>
  </w:num>
  <w:num w:numId="3">
    <w:abstractNumId w:val="3"/>
  </w:num>
  <w:num w:numId="4">
    <w:abstractNumId w:val="2"/>
  </w:num>
  <w:num w:numId="5">
    <w:abstractNumId w:val="5"/>
  </w:num>
  <w:num w:numId="6">
    <w:abstractNumId w:val="11"/>
  </w:num>
  <w:num w:numId="7">
    <w:abstractNumId w:val="4"/>
  </w:num>
  <w:num w:numId="8">
    <w:abstractNumId w:val="7"/>
  </w:num>
  <w:num w:numId="9">
    <w:abstractNumId w:val="9"/>
  </w:num>
  <w:num w:numId="10">
    <w:abstractNumId w:val="1"/>
  </w:num>
  <w:num w:numId="11">
    <w:abstractNumId w:val="8"/>
  </w:num>
  <w:num w:numId="12">
    <w:abstractNumId w:val="6"/>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2MTY0MzFjMzU0MDRhZTA0MzJkYTZkZjIzODE1ZTQifQ=="/>
  </w:docVars>
  <w:rsids>
    <w:rsidRoot w:val="00172A27"/>
    <w:rsid w:val="00000AB9"/>
    <w:rsid w:val="00015F6D"/>
    <w:rsid w:val="00024CFC"/>
    <w:rsid w:val="00030547"/>
    <w:rsid w:val="00052D48"/>
    <w:rsid w:val="0005361D"/>
    <w:rsid w:val="0005494B"/>
    <w:rsid w:val="000643DD"/>
    <w:rsid w:val="00072A59"/>
    <w:rsid w:val="00081DE7"/>
    <w:rsid w:val="00083151"/>
    <w:rsid w:val="00096A2E"/>
    <w:rsid w:val="000A21B2"/>
    <w:rsid w:val="000A3B30"/>
    <w:rsid w:val="000A5A77"/>
    <w:rsid w:val="000A7791"/>
    <w:rsid w:val="000B60B0"/>
    <w:rsid w:val="000B6C08"/>
    <w:rsid w:val="000D26EF"/>
    <w:rsid w:val="000E16D0"/>
    <w:rsid w:val="000E41CD"/>
    <w:rsid w:val="000F43B4"/>
    <w:rsid w:val="0010228B"/>
    <w:rsid w:val="00113624"/>
    <w:rsid w:val="00115047"/>
    <w:rsid w:val="001172AA"/>
    <w:rsid w:val="00117B3E"/>
    <w:rsid w:val="00123FC2"/>
    <w:rsid w:val="00125614"/>
    <w:rsid w:val="00126697"/>
    <w:rsid w:val="00132499"/>
    <w:rsid w:val="00134B67"/>
    <w:rsid w:val="001459B5"/>
    <w:rsid w:val="001469DB"/>
    <w:rsid w:val="0015026D"/>
    <w:rsid w:val="00172A27"/>
    <w:rsid w:val="001746D0"/>
    <w:rsid w:val="0017540D"/>
    <w:rsid w:val="001810E7"/>
    <w:rsid w:val="00186E9B"/>
    <w:rsid w:val="001A0474"/>
    <w:rsid w:val="001A1902"/>
    <w:rsid w:val="001B34FC"/>
    <w:rsid w:val="001B60A0"/>
    <w:rsid w:val="001C4722"/>
    <w:rsid w:val="001D0270"/>
    <w:rsid w:val="001E3092"/>
    <w:rsid w:val="001E3D4D"/>
    <w:rsid w:val="001F3600"/>
    <w:rsid w:val="001F4BA7"/>
    <w:rsid w:val="001F57D7"/>
    <w:rsid w:val="002001C5"/>
    <w:rsid w:val="00200B1D"/>
    <w:rsid w:val="002044CF"/>
    <w:rsid w:val="002107FD"/>
    <w:rsid w:val="002113F6"/>
    <w:rsid w:val="00213804"/>
    <w:rsid w:val="00214C9C"/>
    <w:rsid w:val="00223AC9"/>
    <w:rsid w:val="00224111"/>
    <w:rsid w:val="0023068E"/>
    <w:rsid w:val="00236A72"/>
    <w:rsid w:val="00244998"/>
    <w:rsid w:val="002539D8"/>
    <w:rsid w:val="00256F65"/>
    <w:rsid w:val="00274E8E"/>
    <w:rsid w:val="0029406F"/>
    <w:rsid w:val="002A1E7A"/>
    <w:rsid w:val="002B035C"/>
    <w:rsid w:val="002B46BE"/>
    <w:rsid w:val="002C2E53"/>
    <w:rsid w:val="002C37E3"/>
    <w:rsid w:val="002C49B9"/>
    <w:rsid w:val="002C560F"/>
    <w:rsid w:val="002C6E11"/>
    <w:rsid w:val="002D17F4"/>
    <w:rsid w:val="002D2057"/>
    <w:rsid w:val="002D5094"/>
    <w:rsid w:val="002E080C"/>
    <w:rsid w:val="002E619F"/>
    <w:rsid w:val="002E6E08"/>
    <w:rsid w:val="002F0634"/>
    <w:rsid w:val="002F16D3"/>
    <w:rsid w:val="002F2733"/>
    <w:rsid w:val="003025D1"/>
    <w:rsid w:val="00310DED"/>
    <w:rsid w:val="00316DCB"/>
    <w:rsid w:val="00317C0F"/>
    <w:rsid w:val="003237C4"/>
    <w:rsid w:val="00323909"/>
    <w:rsid w:val="0033062F"/>
    <w:rsid w:val="00340A64"/>
    <w:rsid w:val="003411B9"/>
    <w:rsid w:val="00341545"/>
    <w:rsid w:val="00341C25"/>
    <w:rsid w:val="00342E8C"/>
    <w:rsid w:val="00343FF7"/>
    <w:rsid w:val="00350BA2"/>
    <w:rsid w:val="00371A55"/>
    <w:rsid w:val="003833CA"/>
    <w:rsid w:val="0039061B"/>
    <w:rsid w:val="003A2544"/>
    <w:rsid w:val="003B0CBE"/>
    <w:rsid w:val="003C0F5E"/>
    <w:rsid w:val="003C7BD7"/>
    <w:rsid w:val="003D0C48"/>
    <w:rsid w:val="003D19B3"/>
    <w:rsid w:val="003E044B"/>
    <w:rsid w:val="003E10C4"/>
    <w:rsid w:val="003F3AC7"/>
    <w:rsid w:val="003F6390"/>
    <w:rsid w:val="00403BB1"/>
    <w:rsid w:val="004056CF"/>
    <w:rsid w:val="00416778"/>
    <w:rsid w:val="00422BAB"/>
    <w:rsid w:val="0042387C"/>
    <w:rsid w:val="00424437"/>
    <w:rsid w:val="00424937"/>
    <w:rsid w:val="004250BE"/>
    <w:rsid w:val="004271B5"/>
    <w:rsid w:val="00454479"/>
    <w:rsid w:val="004725A4"/>
    <w:rsid w:val="00474547"/>
    <w:rsid w:val="00483ACE"/>
    <w:rsid w:val="004A08B5"/>
    <w:rsid w:val="004A2905"/>
    <w:rsid w:val="004B1C11"/>
    <w:rsid w:val="004B5AC5"/>
    <w:rsid w:val="004C4BD6"/>
    <w:rsid w:val="004D0F8B"/>
    <w:rsid w:val="004D3A3E"/>
    <w:rsid w:val="004E17AC"/>
    <w:rsid w:val="004E29A3"/>
    <w:rsid w:val="004F4FE6"/>
    <w:rsid w:val="004F6BF9"/>
    <w:rsid w:val="00500E42"/>
    <w:rsid w:val="005057B0"/>
    <w:rsid w:val="005106D6"/>
    <w:rsid w:val="005130E9"/>
    <w:rsid w:val="00515B38"/>
    <w:rsid w:val="00516927"/>
    <w:rsid w:val="00522F2D"/>
    <w:rsid w:val="0052450C"/>
    <w:rsid w:val="00527CAA"/>
    <w:rsid w:val="00532E85"/>
    <w:rsid w:val="00533233"/>
    <w:rsid w:val="00533EE3"/>
    <w:rsid w:val="00541E33"/>
    <w:rsid w:val="005740AA"/>
    <w:rsid w:val="00577204"/>
    <w:rsid w:val="00581D1A"/>
    <w:rsid w:val="0058559E"/>
    <w:rsid w:val="00586714"/>
    <w:rsid w:val="00587E2D"/>
    <w:rsid w:val="0059619F"/>
    <w:rsid w:val="005B10D3"/>
    <w:rsid w:val="005B26EA"/>
    <w:rsid w:val="005B6B04"/>
    <w:rsid w:val="005C3F14"/>
    <w:rsid w:val="005C49A5"/>
    <w:rsid w:val="005D2CF9"/>
    <w:rsid w:val="005D6DE9"/>
    <w:rsid w:val="005E3FDB"/>
    <w:rsid w:val="005E7889"/>
    <w:rsid w:val="00601451"/>
    <w:rsid w:val="00603B18"/>
    <w:rsid w:val="00604D9F"/>
    <w:rsid w:val="00605C4C"/>
    <w:rsid w:val="00613C81"/>
    <w:rsid w:val="006168DC"/>
    <w:rsid w:val="006241A5"/>
    <w:rsid w:val="00626C91"/>
    <w:rsid w:val="00641E40"/>
    <w:rsid w:val="00646D67"/>
    <w:rsid w:val="006611F2"/>
    <w:rsid w:val="0066220A"/>
    <w:rsid w:val="00662257"/>
    <w:rsid w:val="006632E6"/>
    <w:rsid w:val="00681386"/>
    <w:rsid w:val="00683E43"/>
    <w:rsid w:val="00683E49"/>
    <w:rsid w:val="00696CA6"/>
    <w:rsid w:val="006977E1"/>
    <w:rsid w:val="006A6160"/>
    <w:rsid w:val="006B0062"/>
    <w:rsid w:val="006C49FD"/>
    <w:rsid w:val="006D0490"/>
    <w:rsid w:val="006E1A28"/>
    <w:rsid w:val="006E3BB3"/>
    <w:rsid w:val="006E5C74"/>
    <w:rsid w:val="006F4CD6"/>
    <w:rsid w:val="007066BF"/>
    <w:rsid w:val="007068CF"/>
    <w:rsid w:val="0072025B"/>
    <w:rsid w:val="007229CE"/>
    <w:rsid w:val="00731B31"/>
    <w:rsid w:val="00746AAD"/>
    <w:rsid w:val="0074753A"/>
    <w:rsid w:val="007549A8"/>
    <w:rsid w:val="007611CC"/>
    <w:rsid w:val="007758F3"/>
    <w:rsid w:val="0078074D"/>
    <w:rsid w:val="00792B1C"/>
    <w:rsid w:val="00793D22"/>
    <w:rsid w:val="007A3925"/>
    <w:rsid w:val="007B1123"/>
    <w:rsid w:val="007B5DBD"/>
    <w:rsid w:val="007C0AF5"/>
    <w:rsid w:val="007C1CE9"/>
    <w:rsid w:val="007D1911"/>
    <w:rsid w:val="007D35AE"/>
    <w:rsid w:val="007D480A"/>
    <w:rsid w:val="007D5AD9"/>
    <w:rsid w:val="007D6A53"/>
    <w:rsid w:val="007E486B"/>
    <w:rsid w:val="007F553A"/>
    <w:rsid w:val="007F7A8C"/>
    <w:rsid w:val="00801291"/>
    <w:rsid w:val="00811641"/>
    <w:rsid w:val="00824FF6"/>
    <w:rsid w:val="00826FFF"/>
    <w:rsid w:val="00836BC2"/>
    <w:rsid w:val="008471CD"/>
    <w:rsid w:val="008500FD"/>
    <w:rsid w:val="008508E8"/>
    <w:rsid w:val="00857452"/>
    <w:rsid w:val="0086066A"/>
    <w:rsid w:val="0086071E"/>
    <w:rsid w:val="00860CBE"/>
    <w:rsid w:val="0086196E"/>
    <w:rsid w:val="008641DB"/>
    <w:rsid w:val="0086713E"/>
    <w:rsid w:val="00867984"/>
    <w:rsid w:val="00870C1F"/>
    <w:rsid w:val="00890FD2"/>
    <w:rsid w:val="00894F13"/>
    <w:rsid w:val="008A0B2E"/>
    <w:rsid w:val="008B1D8B"/>
    <w:rsid w:val="008B465C"/>
    <w:rsid w:val="008B6989"/>
    <w:rsid w:val="008C2C57"/>
    <w:rsid w:val="008D3254"/>
    <w:rsid w:val="008E728C"/>
    <w:rsid w:val="008F3B97"/>
    <w:rsid w:val="0090306A"/>
    <w:rsid w:val="00912851"/>
    <w:rsid w:val="009129E0"/>
    <w:rsid w:val="00916716"/>
    <w:rsid w:val="00920D90"/>
    <w:rsid w:val="00924301"/>
    <w:rsid w:val="0092561B"/>
    <w:rsid w:val="00926A78"/>
    <w:rsid w:val="00931F76"/>
    <w:rsid w:val="0093316E"/>
    <w:rsid w:val="00942774"/>
    <w:rsid w:val="00946A60"/>
    <w:rsid w:val="00947D24"/>
    <w:rsid w:val="0095434D"/>
    <w:rsid w:val="009658AE"/>
    <w:rsid w:val="00967928"/>
    <w:rsid w:val="00975F25"/>
    <w:rsid w:val="0098290B"/>
    <w:rsid w:val="00983E78"/>
    <w:rsid w:val="00984BAD"/>
    <w:rsid w:val="00984FC5"/>
    <w:rsid w:val="009903F0"/>
    <w:rsid w:val="00991916"/>
    <w:rsid w:val="009A10A9"/>
    <w:rsid w:val="009A412B"/>
    <w:rsid w:val="009A5D90"/>
    <w:rsid w:val="009B37CF"/>
    <w:rsid w:val="009B4772"/>
    <w:rsid w:val="009B5605"/>
    <w:rsid w:val="009B7776"/>
    <w:rsid w:val="009B7AF9"/>
    <w:rsid w:val="009C0816"/>
    <w:rsid w:val="009C2FD0"/>
    <w:rsid w:val="009C595A"/>
    <w:rsid w:val="009F58F1"/>
    <w:rsid w:val="00A044D6"/>
    <w:rsid w:val="00A051BB"/>
    <w:rsid w:val="00A16EAA"/>
    <w:rsid w:val="00A17E78"/>
    <w:rsid w:val="00A30264"/>
    <w:rsid w:val="00A33F8C"/>
    <w:rsid w:val="00A3713E"/>
    <w:rsid w:val="00A4544D"/>
    <w:rsid w:val="00A45E37"/>
    <w:rsid w:val="00A466D9"/>
    <w:rsid w:val="00A56484"/>
    <w:rsid w:val="00A60889"/>
    <w:rsid w:val="00A71605"/>
    <w:rsid w:val="00A85F15"/>
    <w:rsid w:val="00A86730"/>
    <w:rsid w:val="00AA37A5"/>
    <w:rsid w:val="00AA6EAC"/>
    <w:rsid w:val="00AB4CBB"/>
    <w:rsid w:val="00AC4AF0"/>
    <w:rsid w:val="00AD3A7D"/>
    <w:rsid w:val="00AD40CD"/>
    <w:rsid w:val="00AE12A6"/>
    <w:rsid w:val="00AE7FFD"/>
    <w:rsid w:val="00AF10D4"/>
    <w:rsid w:val="00B00335"/>
    <w:rsid w:val="00B17CCA"/>
    <w:rsid w:val="00B20708"/>
    <w:rsid w:val="00B20A3B"/>
    <w:rsid w:val="00B22737"/>
    <w:rsid w:val="00B42397"/>
    <w:rsid w:val="00B45034"/>
    <w:rsid w:val="00B6161B"/>
    <w:rsid w:val="00B6175C"/>
    <w:rsid w:val="00B650D2"/>
    <w:rsid w:val="00B71689"/>
    <w:rsid w:val="00B71823"/>
    <w:rsid w:val="00B75D4E"/>
    <w:rsid w:val="00B76036"/>
    <w:rsid w:val="00B8587C"/>
    <w:rsid w:val="00B8670D"/>
    <w:rsid w:val="00B86AB3"/>
    <w:rsid w:val="00B9017D"/>
    <w:rsid w:val="00B9279A"/>
    <w:rsid w:val="00B97C1C"/>
    <w:rsid w:val="00BA3C32"/>
    <w:rsid w:val="00BA52D9"/>
    <w:rsid w:val="00BB3114"/>
    <w:rsid w:val="00BB3DC4"/>
    <w:rsid w:val="00BB4B46"/>
    <w:rsid w:val="00BB51F3"/>
    <w:rsid w:val="00BC05FC"/>
    <w:rsid w:val="00BC38DF"/>
    <w:rsid w:val="00BC6222"/>
    <w:rsid w:val="00BC7ED2"/>
    <w:rsid w:val="00BE0653"/>
    <w:rsid w:val="00BE5294"/>
    <w:rsid w:val="00BE662D"/>
    <w:rsid w:val="00BE66E6"/>
    <w:rsid w:val="00C006E5"/>
    <w:rsid w:val="00C00EFD"/>
    <w:rsid w:val="00C0260F"/>
    <w:rsid w:val="00C02D12"/>
    <w:rsid w:val="00C04586"/>
    <w:rsid w:val="00C07F13"/>
    <w:rsid w:val="00C269B5"/>
    <w:rsid w:val="00C44502"/>
    <w:rsid w:val="00C45C34"/>
    <w:rsid w:val="00C46789"/>
    <w:rsid w:val="00C473C9"/>
    <w:rsid w:val="00C4773B"/>
    <w:rsid w:val="00C61853"/>
    <w:rsid w:val="00C63EF7"/>
    <w:rsid w:val="00C671B7"/>
    <w:rsid w:val="00C70384"/>
    <w:rsid w:val="00C76F70"/>
    <w:rsid w:val="00C86FF4"/>
    <w:rsid w:val="00C90376"/>
    <w:rsid w:val="00C95F3C"/>
    <w:rsid w:val="00C97CD6"/>
    <w:rsid w:val="00CA5221"/>
    <w:rsid w:val="00CA6016"/>
    <w:rsid w:val="00CA66B1"/>
    <w:rsid w:val="00CB3A34"/>
    <w:rsid w:val="00CB4C4F"/>
    <w:rsid w:val="00CC4A04"/>
    <w:rsid w:val="00CD4B66"/>
    <w:rsid w:val="00CD6FFB"/>
    <w:rsid w:val="00CE1919"/>
    <w:rsid w:val="00CE2073"/>
    <w:rsid w:val="00CF6A9C"/>
    <w:rsid w:val="00D12C66"/>
    <w:rsid w:val="00D1325D"/>
    <w:rsid w:val="00D210F6"/>
    <w:rsid w:val="00D22EE7"/>
    <w:rsid w:val="00D2382B"/>
    <w:rsid w:val="00D25636"/>
    <w:rsid w:val="00D25C47"/>
    <w:rsid w:val="00D30512"/>
    <w:rsid w:val="00D33470"/>
    <w:rsid w:val="00D34A87"/>
    <w:rsid w:val="00D565D3"/>
    <w:rsid w:val="00D63A72"/>
    <w:rsid w:val="00D660EB"/>
    <w:rsid w:val="00D66553"/>
    <w:rsid w:val="00D67DD9"/>
    <w:rsid w:val="00D710F1"/>
    <w:rsid w:val="00D71E0A"/>
    <w:rsid w:val="00D74EB0"/>
    <w:rsid w:val="00D8198F"/>
    <w:rsid w:val="00D84002"/>
    <w:rsid w:val="00D86C51"/>
    <w:rsid w:val="00D9764C"/>
    <w:rsid w:val="00DA4A3F"/>
    <w:rsid w:val="00DB0721"/>
    <w:rsid w:val="00DB1938"/>
    <w:rsid w:val="00DB7DF6"/>
    <w:rsid w:val="00DD0994"/>
    <w:rsid w:val="00DD1A8F"/>
    <w:rsid w:val="00DD1B12"/>
    <w:rsid w:val="00DD57FD"/>
    <w:rsid w:val="00DE7A17"/>
    <w:rsid w:val="00DF0855"/>
    <w:rsid w:val="00DF304A"/>
    <w:rsid w:val="00E12E33"/>
    <w:rsid w:val="00E179F0"/>
    <w:rsid w:val="00E20BF0"/>
    <w:rsid w:val="00E41802"/>
    <w:rsid w:val="00E43EB2"/>
    <w:rsid w:val="00E5078A"/>
    <w:rsid w:val="00E50B2C"/>
    <w:rsid w:val="00E54915"/>
    <w:rsid w:val="00E54F6E"/>
    <w:rsid w:val="00E55BB0"/>
    <w:rsid w:val="00E56204"/>
    <w:rsid w:val="00E56BA3"/>
    <w:rsid w:val="00E710AC"/>
    <w:rsid w:val="00E71AB7"/>
    <w:rsid w:val="00E72EAB"/>
    <w:rsid w:val="00E730C5"/>
    <w:rsid w:val="00E75706"/>
    <w:rsid w:val="00E8092E"/>
    <w:rsid w:val="00E81BB8"/>
    <w:rsid w:val="00E95312"/>
    <w:rsid w:val="00E96E59"/>
    <w:rsid w:val="00EA50F9"/>
    <w:rsid w:val="00EA58F8"/>
    <w:rsid w:val="00EB1F68"/>
    <w:rsid w:val="00EB34CB"/>
    <w:rsid w:val="00EB790C"/>
    <w:rsid w:val="00EC0FD6"/>
    <w:rsid w:val="00ED3C52"/>
    <w:rsid w:val="00EE1D41"/>
    <w:rsid w:val="00EE6933"/>
    <w:rsid w:val="00EF0383"/>
    <w:rsid w:val="00EF380D"/>
    <w:rsid w:val="00F0760A"/>
    <w:rsid w:val="00F12F6A"/>
    <w:rsid w:val="00F27443"/>
    <w:rsid w:val="00F34E4E"/>
    <w:rsid w:val="00F368A7"/>
    <w:rsid w:val="00F6704D"/>
    <w:rsid w:val="00F6757F"/>
    <w:rsid w:val="00F77C45"/>
    <w:rsid w:val="00F80B58"/>
    <w:rsid w:val="00F80BAE"/>
    <w:rsid w:val="00F82D54"/>
    <w:rsid w:val="00F83F5C"/>
    <w:rsid w:val="00F87ACE"/>
    <w:rsid w:val="00F92437"/>
    <w:rsid w:val="00F937DB"/>
    <w:rsid w:val="00F9401B"/>
    <w:rsid w:val="00F94D69"/>
    <w:rsid w:val="00F979FE"/>
    <w:rsid w:val="00FA1193"/>
    <w:rsid w:val="00FA39E9"/>
    <w:rsid w:val="00FC165B"/>
    <w:rsid w:val="00FD11D9"/>
    <w:rsid w:val="00FE30DA"/>
    <w:rsid w:val="00FF042C"/>
    <w:rsid w:val="00FF3377"/>
    <w:rsid w:val="00FF7022"/>
    <w:rsid w:val="010375A1"/>
    <w:rsid w:val="01067A85"/>
    <w:rsid w:val="010E299D"/>
    <w:rsid w:val="0122141B"/>
    <w:rsid w:val="013712F7"/>
    <w:rsid w:val="015C5DB1"/>
    <w:rsid w:val="016F55DE"/>
    <w:rsid w:val="017E0007"/>
    <w:rsid w:val="019B11C2"/>
    <w:rsid w:val="01C6589C"/>
    <w:rsid w:val="01D160BC"/>
    <w:rsid w:val="01D30C64"/>
    <w:rsid w:val="01E72BFD"/>
    <w:rsid w:val="01F34199"/>
    <w:rsid w:val="01F41861"/>
    <w:rsid w:val="02137EC1"/>
    <w:rsid w:val="022E01E6"/>
    <w:rsid w:val="02377BE6"/>
    <w:rsid w:val="02386DB3"/>
    <w:rsid w:val="02807A82"/>
    <w:rsid w:val="029253DB"/>
    <w:rsid w:val="029A62D9"/>
    <w:rsid w:val="02B94956"/>
    <w:rsid w:val="02C441C6"/>
    <w:rsid w:val="02EA68D9"/>
    <w:rsid w:val="02FC3E91"/>
    <w:rsid w:val="031E2470"/>
    <w:rsid w:val="032669E8"/>
    <w:rsid w:val="032763A7"/>
    <w:rsid w:val="03413788"/>
    <w:rsid w:val="036D1170"/>
    <w:rsid w:val="03811148"/>
    <w:rsid w:val="03906895"/>
    <w:rsid w:val="03961E0C"/>
    <w:rsid w:val="039C2BBC"/>
    <w:rsid w:val="03C6681C"/>
    <w:rsid w:val="03E41DC1"/>
    <w:rsid w:val="03F9204E"/>
    <w:rsid w:val="04052076"/>
    <w:rsid w:val="040807ED"/>
    <w:rsid w:val="040F3E66"/>
    <w:rsid w:val="04212E40"/>
    <w:rsid w:val="04365F1A"/>
    <w:rsid w:val="044A7BA3"/>
    <w:rsid w:val="045421EF"/>
    <w:rsid w:val="04623A76"/>
    <w:rsid w:val="047B5315"/>
    <w:rsid w:val="0493773A"/>
    <w:rsid w:val="04A95F97"/>
    <w:rsid w:val="04AA7D60"/>
    <w:rsid w:val="04BE1BA4"/>
    <w:rsid w:val="04C34563"/>
    <w:rsid w:val="04C7042A"/>
    <w:rsid w:val="04DD7B99"/>
    <w:rsid w:val="04DF1CD2"/>
    <w:rsid w:val="04E45CB7"/>
    <w:rsid w:val="04ED7EFC"/>
    <w:rsid w:val="04F86712"/>
    <w:rsid w:val="05082648"/>
    <w:rsid w:val="050E2044"/>
    <w:rsid w:val="05244A87"/>
    <w:rsid w:val="052A36B7"/>
    <w:rsid w:val="05467C9A"/>
    <w:rsid w:val="054D4686"/>
    <w:rsid w:val="055E1031"/>
    <w:rsid w:val="055E4DE4"/>
    <w:rsid w:val="059A62A6"/>
    <w:rsid w:val="05BE6FF9"/>
    <w:rsid w:val="05D76A6E"/>
    <w:rsid w:val="05DB4621"/>
    <w:rsid w:val="05EF3851"/>
    <w:rsid w:val="05EF5793"/>
    <w:rsid w:val="05F7094A"/>
    <w:rsid w:val="05FA29EE"/>
    <w:rsid w:val="060D49C9"/>
    <w:rsid w:val="06214D4E"/>
    <w:rsid w:val="063174BB"/>
    <w:rsid w:val="06340D6A"/>
    <w:rsid w:val="065128C5"/>
    <w:rsid w:val="065C3F17"/>
    <w:rsid w:val="066E3171"/>
    <w:rsid w:val="068D1194"/>
    <w:rsid w:val="068D60ED"/>
    <w:rsid w:val="06A15AF5"/>
    <w:rsid w:val="06AB2ADB"/>
    <w:rsid w:val="06AF56C7"/>
    <w:rsid w:val="07317580"/>
    <w:rsid w:val="074C2E4B"/>
    <w:rsid w:val="0752169F"/>
    <w:rsid w:val="075B4FF6"/>
    <w:rsid w:val="07671D75"/>
    <w:rsid w:val="076E3AF0"/>
    <w:rsid w:val="076E57BE"/>
    <w:rsid w:val="077237CE"/>
    <w:rsid w:val="07747698"/>
    <w:rsid w:val="07995F9A"/>
    <w:rsid w:val="07A56AF4"/>
    <w:rsid w:val="07AB3207"/>
    <w:rsid w:val="07EB516C"/>
    <w:rsid w:val="07F1449F"/>
    <w:rsid w:val="08017F69"/>
    <w:rsid w:val="0809015B"/>
    <w:rsid w:val="081D2D09"/>
    <w:rsid w:val="082E66BF"/>
    <w:rsid w:val="083A3BFA"/>
    <w:rsid w:val="083D6068"/>
    <w:rsid w:val="0847542C"/>
    <w:rsid w:val="089F71BD"/>
    <w:rsid w:val="08AF52B9"/>
    <w:rsid w:val="08CA5B4F"/>
    <w:rsid w:val="08E3140A"/>
    <w:rsid w:val="0928576E"/>
    <w:rsid w:val="09317ADB"/>
    <w:rsid w:val="093726C0"/>
    <w:rsid w:val="0946010B"/>
    <w:rsid w:val="094F7F67"/>
    <w:rsid w:val="09666D38"/>
    <w:rsid w:val="096C487E"/>
    <w:rsid w:val="097B4D40"/>
    <w:rsid w:val="097E13E3"/>
    <w:rsid w:val="098C2383"/>
    <w:rsid w:val="09A877D0"/>
    <w:rsid w:val="09B66FB7"/>
    <w:rsid w:val="09CF1402"/>
    <w:rsid w:val="09D70760"/>
    <w:rsid w:val="09DC0C8E"/>
    <w:rsid w:val="09FD2967"/>
    <w:rsid w:val="0A0F6E73"/>
    <w:rsid w:val="0A1A2968"/>
    <w:rsid w:val="0A2272F8"/>
    <w:rsid w:val="0A234507"/>
    <w:rsid w:val="0A2D0DFC"/>
    <w:rsid w:val="0A362A29"/>
    <w:rsid w:val="0A3E648D"/>
    <w:rsid w:val="0A4F320E"/>
    <w:rsid w:val="0A513061"/>
    <w:rsid w:val="0A55519D"/>
    <w:rsid w:val="0A580469"/>
    <w:rsid w:val="0A691311"/>
    <w:rsid w:val="0A6F09EB"/>
    <w:rsid w:val="0A6F55DE"/>
    <w:rsid w:val="0A7C2488"/>
    <w:rsid w:val="0A847816"/>
    <w:rsid w:val="0A9F0556"/>
    <w:rsid w:val="0A9F4BEE"/>
    <w:rsid w:val="0AB849CC"/>
    <w:rsid w:val="0ABC5BB9"/>
    <w:rsid w:val="0AEC2A9C"/>
    <w:rsid w:val="0B154014"/>
    <w:rsid w:val="0B3766C1"/>
    <w:rsid w:val="0B3E574F"/>
    <w:rsid w:val="0B5E3808"/>
    <w:rsid w:val="0B677A64"/>
    <w:rsid w:val="0B7219F2"/>
    <w:rsid w:val="0B9262A3"/>
    <w:rsid w:val="0B943AC2"/>
    <w:rsid w:val="0BAE02F9"/>
    <w:rsid w:val="0BBC5335"/>
    <w:rsid w:val="0BC40AA5"/>
    <w:rsid w:val="0BC675C7"/>
    <w:rsid w:val="0BD75475"/>
    <w:rsid w:val="0BD80FBB"/>
    <w:rsid w:val="0C1464BD"/>
    <w:rsid w:val="0C3A6ABF"/>
    <w:rsid w:val="0C3B4D0A"/>
    <w:rsid w:val="0C4609B4"/>
    <w:rsid w:val="0C7B43D3"/>
    <w:rsid w:val="0C7F3FCA"/>
    <w:rsid w:val="0C8353F1"/>
    <w:rsid w:val="0C892282"/>
    <w:rsid w:val="0CCE6D7F"/>
    <w:rsid w:val="0CE152CE"/>
    <w:rsid w:val="0D002EE5"/>
    <w:rsid w:val="0D0357DF"/>
    <w:rsid w:val="0D1241F7"/>
    <w:rsid w:val="0D1F20A1"/>
    <w:rsid w:val="0D332188"/>
    <w:rsid w:val="0D72077A"/>
    <w:rsid w:val="0DD5462B"/>
    <w:rsid w:val="0DD80856"/>
    <w:rsid w:val="0DEF71E2"/>
    <w:rsid w:val="0DFC26B9"/>
    <w:rsid w:val="0E0B35EF"/>
    <w:rsid w:val="0E234F9C"/>
    <w:rsid w:val="0E321EA4"/>
    <w:rsid w:val="0E6333EC"/>
    <w:rsid w:val="0E870C1F"/>
    <w:rsid w:val="0E94542D"/>
    <w:rsid w:val="0ED35C89"/>
    <w:rsid w:val="0EF16F8A"/>
    <w:rsid w:val="0F07004C"/>
    <w:rsid w:val="0F1430EB"/>
    <w:rsid w:val="0F1C5276"/>
    <w:rsid w:val="0F2452C6"/>
    <w:rsid w:val="0F3D604D"/>
    <w:rsid w:val="0F4F5258"/>
    <w:rsid w:val="0F615EBD"/>
    <w:rsid w:val="0F622389"/>
    <w:rsid w:val="0F75416F"/>
    <w:rsid w:val="0FCC2D10"/>
    <w:rsid w:val="0FED5FA7"/>
    <w:rsid w:val="100A20CE"/>
    <w:rsid w:val="101215D4"/>
    <w:rsid w:val="104E6E5E"/>
    <w:rsid w:val="105D42ED"/>
    <w:rsid w:val="10855E45"/>
    <w:rsid w:val="10A47AA9"/>
    <w:rsid w:val="10A566B3"/>
    <w:rsid w:val="10B02997"/>
    <w:rsid w:val="10DB12FA"/>
    <w:rsid w:val="10EB2B0D"/>
    <w:rsid w:val="10EE43FC"/>
    <w:rsid w:val="11060B3E"/>
    <w:rsid w:val="111E393A"/>
    <w:rsid w:val="113207A3"/>
    <w:rsid w:val="11535CDA"/>
    <w:rsid w:val="1167171A"/>
    <w:rsid w:val="116F5F57"/>
    <w:rsid w:val="11AA3943"/>
    <w:rsid w:val="11C620BB"/>
    <w:rsid w:val="11CC0D5C"/>
    <w:rsid w:val="123A332A"/>
    <w:rsid w:val="123A4FE9"/>
    <w:rsid w:val="126A72C0"/>
    <w:rsid w:val="129676BF"/>
    <w:rsid w:val="129B14DC"/>
    <w:rsid w:val="129D41F8"/>
    <w:rsid w:val="12B971DF"/>
    <w:rsid w:val="12BC0E88"/>
    <w:rsid w:val="12D0241B"/>
    <w:rsid w:val="12DE2554"/>
    <w:rsid w:val="12DF158E"/>
    <w:rsid w:val="12FE753E"/>
    <w:rsid w:val="13176C34"/>
    <w:rsid w:val="1319744D"/>
    <w:rsid w:val="131E00B4"/>
    <w:rsid w:val="132A1C97"/>
    <w:rsid w:val="132B6DAE"/>
    <w:rsid w:val="132C15A3"/>
    <w:rsid w:val="132F0247"/>
    <w:rsid w:val="133C436C"/>
    <w:rsid w:val="13490117"/>
    <w:rsid w:val="13665547"/>
    <w:rsid w:val="136B5EBB"/>
    <w:rsid w:val="13866F4F"/>
    <w:rsid w:val="138B0C44"/>
    <w:rsid w:val="13966FA4"/>
    <w:rsid w:val="13D0731A"/>
    <w:rsid w:val="13D700D4"/>
    <w:rsid w:val="13FD5EED"/>
    <w:rsid w:val="13FE70D5"/>
    <w:rsid w:val="14111816"/>
    <w:rsid w:val="14211564"/>
    <w:rsid w:val="142B6257"/>
    <w:rsid w:val="1434454B"/>
    <w:rsid w:val="144933C4"/>
    <w:rsid w:val="14567938"/>
    <w:rsid w:val="14724E7B"/>
    <w:rsid w:val="14921339"/>
    <w:rsid w:val="14B11B09"/>
    <w:rsid w:val="14B92508"/>
    <w:rsid w:val="14C26A3F"/>
    <w:rsid w:val="14C37E62"/>
    <w:rsid w:val="14E91A61"/>
    <w:rsid w:val="14FF5AE3"/>
    <w:rsid w:val="15164726"/>
    <w:rsid w:val="151D113D"/>
    <w:rsid w:val="151F13D4"/>
    <w:rsid w:val="1556200E"/>
    <w:rsid w:val="15C223F0"/>
    <w:rsid w:val="15D37588"/>
    <w:rsid w:val="16173CC3"/>
    <w:rsid w:val="1633665E"/>
    <w:rsid w:val="16353C00"/>
    <w:rsid w:val="1644628F"/>
    <w:rsid w:val="164E2EED"/>
    <w:rsid w:val="166A052D"/>
    <w:rsid w:val="166B5B5C"/>
    <w:rsid w:val="16912E39"/>
    <w:rsid w:val="16931C70"/>
    <w:rsid w:val="16996627"/>
    <w:rsid w:val="169A3966"/>
    <w:rsid w:val="16A012A2"/>
    <w:rsid w:val="16C042F9"/>
    <w:rsid w:val="16C23E72"/>
    <w:rsid w:val="16D94462"/>
    <w:rsid w:val="16DB75C2"/>
    <w:rsid w:val="16F145F9"/>
    <w:rsid w:val="172A2A51"/>
    <w:rsid w:val="1742024E"/>
    <w:rsid w:val="17471060"/>
    <w:rsid w:val="174D4042"/>
    <w:rsid w:val="176A41FA"/>
    <w:rsid w:val="176C53FF"/>
    <w:rsid w:val="17C54AAD"/>
    <w:rsid w:val="17E33922"/>
    <w:rsid w:val="184100B4"/>
    <w:rsid w:val="184764E0"/>
    <w:rsid w:val="189A1805"/>
    <w:rsid w:val="18A81C81"/>
    <w:rsid w:val="18C90CFF"/>
    <w:rsid w:val="18CD0B35"/>
    <w:rsid w:val="18CE644E"/>
    <w:rsid w:val="18D53478"/>
    <w:rsid w:val="18DC0622"/>
    <w:rsid w:val="18E644AB"/>
    <w:rsid w:val="18F75FF2"/>
    <w:rsid w:val="19063A59"/>
    <w:rsid w:val="191915B7"/>
    <w:rsid w:val="19226EC5"/>
    <w:rsid w:val="19233FA3"/>
    <w:rsid w:val="19357C01"/>
    <w:rsid w:val="19396148"/>
    <w:rsid w:val="19496B47"/>
    <w:rsid w:val="197C27C2"/>
    <w:rsid w:val="197D2F3C"/>
    <w:rsid w:val="19931AB5"/>
    <w:rsid w:val="1999750C"/>
    <w:rsid w:val="199B0385"/>
    <w:rsid w:val="199B2D79"/>
    <w:rsid w:val="19D63004"/>
    <w:rsid w:val="19D7274F"/>
    <w:rsid w:val="19D92C11"/>
    <w:rsid w:val="19EF3ACE"/>
    <w:rsid w:val="19F54526"/>
    <w:rsid w:val="1A11307B"/>
    <w:rsid w:val="1A242CBC"/>
    <w:rsid w:val="1A4953AC"/>
    <w:rsid w:val="1A557ED5"/>
    <w:rsid w:val="1A6858B9"/>
    <w:rsid w:val="1A703379"/>
    <w:rsid w:val="1A742EDA"/>
    <w:rsid w:val="1A937522"/>
    <w:rsid w:val="1A996EB7"/>
    <w:rsid w:val="1A9F0C83"/>
    <w:rsid w:val="1AAB3A05"/>
    <w:rsid w:val="1AFA47F8"/>
    <w:rsid w:val="1AFC5E2A"/>
    <w:rsid w:val="1B1E1452"/>
    <w:rsid w:val="1B59228C"/>
    <w:rsid w:val="1B7D5859"/>
    <w:rsid w:val="1B897DAC"/>
    <w:rsid w:val="1B8E5DDF"/>
    <w:rsid w:val="1B925038"/>
    <w:rsid w:val="1B992D83"/>
    <w:rsid w:val="1B9964FB"/>
    <w:rsid w:val="1BA3048B"/>
    <w:rsid w:val="1BA444CC"/>
    <w:rsid w:val="1BAD673E"/>
    <w:rsid w:val="1BAF0B3B"/>
    <w:rsid w:val="1BCD6441"/>
    <w:rsid w:val="1BD37D78"/>
    <w:rsid w:val="1BDD6C5E"/>
    <w:rsid w:val="1C022E6C"/>
    <w:rsid w:val="1C067EB6"/>
    <w:rsid w:val="1C3B7619"/>
    <w:rsid w:val="1C4A1A87"/>
    <w:rsid w:val="1CC22675"/>
    <w:rsid w:val="1CDA1630"/>
    <w:rsid w:val="1D0F209A"/>
    <w:rsid w:val="1D30617D"/>
    <w:rsid w:val="1D6B1C6A"/>
    <w:rsid w:val="1D6B5777"/>
    <w:rsid w:val="1D6B7448"/>
    <w:rsid w:val="1D793D3F"/>
    <w:rsid w:val="1D81129B"/>
    <w:rsid w:val="1D8124F1"/>
    <w:rsid w:val="1D8B3ABE"/>
    <w:rsid w:val="1D8D3301"/>
    <w:rsid w:val="1DA540DB"/>
    <w:rsid w:val="1DC62A9A"/>
    <w:rsid w:val="1DED79FB"/>
    <w:rsid w:val="1DEF27B9"/>
    <w:rsid w:val="1DFD3D3D"/>
    <w:rsid w:val="1E21795F"/>
    <w:rsid w:val="1E552AE5"/>
    <w:rsid w:val="1E87527C"/>
    <w:rsid w:val="1EAF5DEB"/>
    <w:rsid w:val="1EE129F2"/>
    <w:rsid w:val="1EE70C27"/>
    <w:rsid w:val="1EEC34CC"/>
    <w:rsid w:val="1EF15C9C"/>
    <w:rsid w:val="1F361C45"/>
    <w:rsid w:val="1F392352"/>
    <w:rsid w:val="1F417C4D"/>
    <w:rsid w:val="1F5E22AB"/>
    <w:rsid w:val="1FAE2C5F"/>
    <w:rsid w:val="1FC87893"/>
    <w:rsid w:val="1FCA2163"/>
    <w:rsid w:val="1FE12BB5"/>
    <w:rsid w:val="1FE74B5A"/>
    <w:rsid w:val="2007325F"/>
    <w:rsid w:val="20134980"/>
    <w:rsid w:val="208B01B2"/>
    <w:rsid w:val="20970A02"/>
    <w:rsid w:val="20A74260"/>
    <w:rsid w:val="20AE0CF7"/>
    <w:rsid w:val="20B628D7"/>
    <w:rsid w:val="20B83328"/>
    <w:rsid w:val="20D403D7"/>
    <w:rsid w:val="20EC15EC"/>
    <w:rsid w:val="213566AC"/>
    <w:rsid w:val="2144715A"/>
    <w:rsid w:val="215F0D38"/>
    <w:rsid w:val="216009F8"/>
    <w:rsid w:val="21627103"/>
    <w:rsid w:val="216B6E18"/>
    <w:rsid w:val="217502D7"/>
    <w:rsid w:val="217D40E8"/>
    <w:rsid w:val="21860D9B"/>
    <w:rsid w:val="2199408E"/>
    <w:rsid w:val="21C141A0"/>
    <w:rsid w:val="21D10A37"/>
    <w:rsid w:val="21EF46C8"/>
    <w:rsid w:val="21F21E6E"/>
    <w:rsid w:val="22504871"/>
    <w:rsid w:val="22620C40"/>
    <w:rsid w:val="22885B14"/>
    <w:rsid w:val="22C64205"/>
    <w:rsid w:val="22DC3680"/>
    <w:rsid w:val="22E75336"/>
    <w:rsid w:val="22EC1AEA"/>
    <w:rsid w:val="22EC7EDA"/>
    <w:rsid w:val="230F6960"/>
    <w:rsid w:val="233E5416"/>
    <w:rsid w:val="234060A4"/>
    <w:rsid w:val="23505798"/>
    <w:rsid w:val="235B5F79"/>
    <w:rsid w:val="237B60C5"/>
    <w:rsid w:val="23857FF8"/>
    <w:rsid w:val="23A37A92"/>
    <w:rsid w:val="23AD23F4"/>
    <w:rsid w:val="23BB2482"/>
    <w:rsid w:val="23BF2160"/>
    <w:rsid w:val="23F15911"/>
    <w:rsid w:val="23FF487C"/>
    <w:rsid w:val="240E783E"/>
    <w:rsid w:val="24191654"/>
    <w:rsid w:val="244020ED"/>
    <w:rsid w:val="24515D33"/>
    <w:rsid w:val="246B25EB"/>
    <w:rsid w:val="246B32A4"/>
    <w:rsid w:val="24925D96"/>
    <w:rsid w:val="24966027"/>
    <w:rsid w:val="24B02591"/>
    <w:rsid w:val="24BB5C18"/>
    <w:rsid w:val="24DF431D"/>
    <w:rsid w:val="24F94CA2"/>
    <w:rsid w:val="25226BDC"/>
    <w:rsid w:val="25664266"/>
    <w:rsid w:val="259457F1"/>
    <w:rsid w:val="259B3CAA"/>
    <w:rsid w:val="25C14F41"/>
    <w:rsid w:val="25C909A6"/>
    <w:rsid w:val="25CA6210"/>
    <w:rsid w:val="25E61FEC"/>
    <w:rsid w:val="2611380E"/>
    <w:rsid w:val="262736C8"/>
    <w:rsid w:val="262C0C81"/>
    <w:rsid w:val="26390F29"/>
    <w:rsid w:val="264031CD"/>
    <w:rsid w:val="26433EA7"/>
    <w:rsid w:val="264834DB"/>
    <w:rsid w:val="26555E29"/>
    <w:rsid w:val="267057E9"/>
    <w:rsid w:val="26735BCC"/>
    <w:rsid w:val="267D62A8"/>
    <w:rsid w:val="268C5834"/>
    <w:rsid w:val="26AD1714"/>
    <w:rsid w:val="26AE4F0A"/>
    <w:rsid w:val="26C31384"/>
    <w:rsid w:val="26DC4479"/>
    <w:rsid w:val="26E41CCB"/>
    <w:rsid w:val="270007A0"/>
    <w:rsid w:val="27057F32"/>
    <w:rsid w:val="270F3A1B"/>
    <w:rsid w:val="273C557A"/>
    <w:rsid w:val="27575B36"/>
    <w:rsid w:val="27595D1D"/>
    <w:rsid w:val="277A1B31"/>
    <w:rsid w:val="27867632"/>
    <w:rsid w:val="279B4D60"/>
    <w:rsid w:val="27A60D00"/>
    <w:rsid w:val="27BA5707"/>
    <w:rsid w:val="27F31225"/>
    <w:rsid w:val="280A16F8"/>
    <w:rsid w:val="28126A85"/>
    <w:rsid w:val="281C512B"/>
    <w:rsid w:val="28352655"/>
    <w:rsid w:val="286A1E91"/>
    <w:rsid w:val="28732F0E"/>
    <w:rsid w:val="2880366D"/>
    <w:rsid w:val="28C51359"/>
    <w:rsid w:val="28CF3D38"/>
    <w:rsid w:val="28D56B7C"/>
    <w:rsid w:val="290E7878"/>
    <w:rsid w:val="29180A90"/>
    <w:rsid w:val="29193E52"/>
    <w:rsid w:val="292E6AF5"/>
    <w:rsid w:val="29946FA3"/>
    <w:rsid w:val="29970D8F"/>
    <w:rsid w:val="29976B6A"/>
    <w:rsid w:val="29BB2216"/>
    <w:rsid w:val="29D11930"/>
    <w:rsid w:val="29DD582A"/>
    <w:rsid w:val="29F179E6"/>
    <w:rsid w:val="29F76D44"/>
    <w:rsid w:val="2A0B2EED"/>
    <w:rsid w:val="2A3A20A6"/>
    <w:rsid w:val="2A773719"/>
    <w:rsid w:val="2A775264"/>
    <w:rsid w:val="2A8F71D1"/>
    <w:rsid w:val="2AA14C38"/>
    <w:rsid w:val="2AA508CD"/>
    <w:rsid w:val="2AAC05BB"/>
    <w:rsid w:val="2AB0506C"/>
    <w:rsid w:val="2ABE6834"/>
    <w:rsid w:val="2ACE1668"/>
    <w:rsid w:val="2AEA7220"/>
    <w:rsid w:val="2AF31388"/>
    <w:rsid w:val="2B042C5B"/>
    <w:rsid w:val="2B061768"/>
    <w:rsid w:val="2B1269FD"/>
    <w:rsid w:val="2B1A3CAD"/>
    <w:rsid w:val="2B294DFD"/>
    <w:rsid w:val="2B311970"/>
    <w:rsid w:val="2B5B5A74"/>
    <w:rsid w:val="2B63197C"/>
    <w:rsid w:val="2B814458"/>
    <w:rsid w:val="2B8A26A9"/>
    <w:rsid w:val="2B9C436D"/>
    <w:rsid w:val="2BA17EB5"/>
    <w:rsid w:val="2BAE1565"/>
    <w:rsid w:val="2BB11D58"/>
    <w:rsid w:val="2BCE583D"/>
    <w:rsid w:val="2BD87181"/>
    <w:rsid w:val="2BE023C4"/>
    <w:rsid w:val="2BE5683F"/>
    <w:rsid w:val="2BE91476"/>
    <w:rsid w:val="2C290EE9"/>
    <w:rsid w:val="2C5037D6"/>
    <w:rsid w:val="2C820F42"/>
    <w:rsid w:val="2C92741A"/>
    <w:rsid w:val="2CA75C70"/>
    <w:rsid w:val="2CA83D93"/>
    <w:rsid w:val="2CAC5F7D"/>
    <w:rsid w:val="2CAD22EA"/>
    <w:rsid w:val="2CAF2ECB"/>
    <w:rsid w:val="2CCA6A7E"/>
    <w:rsid w:val="2CD67A48"/>
    <w:rsid w:val="2CDD556A"/>
    <w:rsid w:val="2CFF241A"/>
    <w:rsid w:val="2D1D578B"/>
    <w:rsid w:val="2D1D7382"/>
    <w:rsid w:val="2D7271A3"/>
    <w:rsid w:val="2D7C7A69"/>
    <w:rsid w:val="2D9767E5"/>
    <w:rsid w:val="2DA4604B"/>
    <w:rsid w:val="2DB27B55"/>
    <w:rsid w:val="2DB476A8"/>
    <w:rsid w:val="2DDA6425"/>
    <w:rsid w:val="2DEC1D3C"/>
    <w:rsid w:val="2DF76A9B"/>
    <w:rsid w:val="2E0236C9"/>
    <w:rsid w:val="2E051F5E"/>
    <w:rsid w:val="2E506979"/>
    <w:rsid w:val="2E750CDE"/>
    <w:rsid w:val="2E7803F2"/>
    <w:rsid w:val="2E7D2B29"/>
    <w:rsid w:val="2E80538B"/>
    <w:rsid w:val="2E9276A5"/>
    <w:rsid w:val="2EA3118B"/>
    <w:rsid w:val="2EA34F73"/>
    <w:rsid w:val="2EA90828"/>
    <w:rsid w:val="2EAF75D8"/>
    <w:rsid w:val="2EBA0CEE"/>
    <w:rsid w:val="2EC13C36"/>
    <w:rsid w:val="2EC3136F"/>
    <w:rsid w:val="2EC43B50"/>
    <w:rsid w:val="2EC51275"/>
    <w:rsid w:val="2EC80320"/>
    <w:rsid w:val="2EE0423C"/>
    <w:rsid w:val="2EF629C8"/>
    <w:rsid w:val="2F127653"/>
    <w:rsid w:val="2F597FF1"/>
    <w:rsid w:val="2F5C79C2"/>
    <w:rsid w:val="2F6C3923"/>
    <w:rsid w:val="2F7C40C7"/>
    <w:rsid w:val="2F8D07F9"/>
    <w:rsid w:val="2F9C6C74"/>
    <w:rsid w:val="2FAF6379"/>
    <w:rsid w:val="2FBC1909"/>
    <w:rsid w:val="2FC73D17"/>
    <w:rsid w:val="300025FE"/>
    <w:rsid w:val="300434A2"/>
    <w:rsid w:val="300810EB"/>
    <w:rsid w:val="301D2986"/>
    <w:rsid w:val="303A289E"/>
    <w:rsid w:val="304C063C"/>
    <w:rsid w:val="304E64B6"/>
    <w:rsid w:val="3063470D"/>
    <w:rsid w:val="306423D0"/>
    <w:rsid w:val="306E7FE2"/>
    <w:rsid w:val="30756465"/>
    <w:rsid w:val="30802226"/>
    <w:rsid w:val="308A5FAE"/>
    <w:rsid w:val="309F5314"/>
    <w:rsid w:val="30C64F2F"/>
    <w:rsid w:val="30FF1D00"/>
    <w:rsid w:val="31120C37"/>
    <w:rsid w:val="311A18AA"/>
    <w:rsid w:val="31270B62"/>
    <w:rsid w:val="313805D9"/>
    <w:rsid w:val="31393D97"/>
    <w:rsid w:val="31421D78"/>
    <w:rsid w:val="315C7E3B"/>
    <w:rsid w:val="31683752"/>
    <w:rsid w:val="31712076"/>
    <w:rsid w:val="317900B8"/>
    <w:rsid w:val="31A63517"/>
    <w:rsid w:val="31E229CA"/>
    <w:rsid w:val="31FC7FDB"/>
    <w:rsid w:val="320A57CD"/>
    <w:rsid w:val="32307C1A"/>
    <w:rsid w:val="323F672D"/>
    <w:rsid w:val="326075D4"/>
    <w:rsid w:val="32916F2E"/>
    <w:rsid w:val="32A42182"/>
    <w:rsid w:val="32B80091"/>
    <w:rsid w:val="32DE2260"/>
    <w:rsid w:val="32FD23C2"/>
    <w:rsid w:val="33025862"/>
    <w:rsid w:val="33352CC2"/>
    <w:rsid w:val="333A1E7A"/>
    <w:rsid w:val="333D4301"/>
    <w:rsid w:val="33465EDC"/>
    <w:rsid w:val="339B1186"/>
    <w:rsid w:val="339F557A"/>
    <w:rsid w:val="33B7512E"/>
    <w:rsid w:val="33D51F0B"/>
    <w:rsid w:val="33E4232F"/>
    <w:rsid w:val="33F450CD"/>
    <w:rsid w:val="340C750B"/>
    <w:rsid w:val="342D5870"/>
    <w:rsid w:val="344015E3"/>
    <w:rsid w:val="34455616"/>
    <w:rsid w:val="34527057"/>
    <w:rsid w:val="346627AF"/>
    <w:rsid w:val="347F6F65"/>
    <w:rsid w:val="34A1301B"/>
    <w:rsid w:val="34A31AFB"/>
    <w:rsid w:val="34A9389C"/>
    <w:rsid w:val="34BE0FBC"/>
    <w:rsid w:val="34C538EE"/>
    <w:rsid w:val="34C874A3"/>
    <w:rsid w:val="34CD748C"/>
    <w:rsid w:val="34E60F28"/>
    <w:rsid w:val="34E9340B"/>
    <w:rsid w:val="35087061"/>
    <w:rsid w:val="35267B43"/>
    <w:rsid w:val="352A3400"/>
    <w:rsid w:val="35444724"/>
    <w:rsid w:val="354978C3"/>
    <w:rsid w:val="35560626"/>
    <w:rsid w:val="356221AD"/>
    <w:rsid w:val="3563712F"/>
    <w:rsid w:val="356B4AF0"/>
    <w:rsid w:val="357D0128"/>
    <w:rsid w:val="357D704B"/>
    <w:rsid w:val="35A55437"/>
    <w:rsid w:val="35A873E1"/>
    <w:rsid w:val="35D63890"/>
    <w:rsid w:val="35ED594A"/>
    <w:rsid w:val="35EF0F8E"/>
    <w:rsid w:val="35EF4196"/>
    <w:rsid w:val="35FE1696"/>
    <w:rsid w:val="36347702"/>
    <w:rsid w:val="363B74FA"/>
    <w:rsid w:val="364C2B74"/>
    <w:rsid w:val="364E49C4"/>
    <w:rsid w:val="365E1FEA"/>
    <w:rsid w:val="366020A8"/>
    <w:rsid w:val="36666547"/>
    <w:rsid w:val="36725C92"/>
    <w:rsid w:val="36A969E2"/>
    <w:rsid w:val="36AC785C"/>
    <w:rsid w:val="36C30ACA"/>
    <w:rsid w:val="36DD37CC"/>
    <w:rsid w:val="370069D7"/>
    <w:rsid w:val="372F36F7"/>
    <w:rsid w:val="373412EE"/>
    <w:rsid w:val="37391FF0"/>
    <w:rsid w:val="373A0A40"/>
    <w:rsid w:val="37435C88"/>
    <w:rsid w:val="37574DC0"/>
    <w:rsid w:val="37615F84"/>
    <w:rsid w:val="37702FE8"/>
    <w:rsid w:val="37A012B6"/>
    <w:rsid w:val="37B3347F"/>
    <w:rsid w:val="37BD2A7E"/>
    <w:rsid w:val="37DB10AC"/>
    <w:rsid w:val="3807777E"/>
    <w:rsid w:val="38156F15"/>
    <w:rsid w:val="381B79E4"/>
    <w:rsid w:val="38242B94"/>
    <w:rsid w:val="382C0FCC"/>
    <w:rsid w:val="38332E0C"/>
    <w:rsid w:val="38360503"/>
    <w:rsid w:val="38365534"/>
    <w:rsid w:val="384A5771"/>
    <w:rsid w:val="385A7794"/>
    <w:rsid w:val="385F29E9"/>
    <w:rsid w:val="385F74C6"/>
    <w:rsid w:val="38643C9F"/>
    <w:rsid w:val="38940DEB"/>
    <w:rsid w:val="389C3213"/>
    <w:rsid w:val="38A8126A"/>
    <w:rsid w:val="38BB18EB"/>
    <w:rsid w:val="38BB349B"/>
    <w:rsid w:val="38BD21BA"/>
    <w:rsid w:val="38C214FF"/>
    <w:rsid w:val="38DC4429"/>
    <w:rsid w:val="38E840F2"/>
    <w:rsid w:val="38F42DD2"/>
    <w:rsid w:val="38F87B18"/>
    <w:rsid w:val="39060BC2"/>
    <w:rsid w:val="39436326"/>
    <w:rsid w:val="397D7E7D"/>
    <w:rsid w:val="39A8727C"/>
    <w:rsid w:val="39BA7829"/>
    <w:rsid w:val="39C5472B"/>
    <w:rsid w:val="39CF204D"/>
    <w:rsid w:val="39D1021C"/>
    <w:rsid w:val="39D13972"/>
    <w:rsid w:val="39D13D20"/>
    <w:rsid w:val="39DC0E8E"/>
    <w:rsid w:val="39F10BB2"/>
    <w:rsid w:val="3A1C0E86"/>
    <w:rsid w:val="3A1F180C"/>
    <w:rsid w:val="3A2B07A1"/>
    <w:rsid w:val="3A583C11"/>
    <w:rsid w:val="3A5966CB"/>
    <w:rsid w:val="3A62725D"/>
    <w:rsid w:val="3A6379CC"/>
    <w:rsid w:val="3A6C3A05"/>
    <w:rsid w:val="3AA11963"/>
    <w:rsid w:val="3AAB38FB"/>
    <w:rsid w:val="3ABD226E"/>
    <w:rsid w:val="3AC94A3A"/>
    <w:rsid w:val="3AE27FA5"/>
    <w:rsid w:val="3AF23F12"/>
    <w:rsid w:val="3B1D434F"/>
    <w:rsid w:val="3B452D5F"/>
    <w:rsid w:val="3B47491C"/>
    <w:rsid w:val="3B513DEE"/>
    <w:rsid w:val="3B53405D"/>
    <w:rsid w:val="3B5E661C"/>
    <w:rsid w:val="3B691D97"/>
    <w:rsid w:val="3B74239E"/>
    <w:rsid w:val="3B802DF3"/>
    <w:rsid w:val="3B806ED6"/>
    <w:rsid w:val="3BA42BF1"/>
    <w:rsid w:val="3BA50630"/>
    <w:rsid w:val="3BC83389"/>
    <w:rsid w:val="3BF26650"/>
    <w:rsid w:val="3C23089D"/>
    <w:rsid w:val="3C2D2FF5"/>
    <w:rsid w:val="3C2E397A"/>
    <w:rsid w:val="3C4F5132"/>
    <w:rsid w:val="3C5F7DE9"/>
    <w:rsid w:val="3C6525A5"/>
    <w:rsid w:val="3C8151D8"/>
    <w:rsid w:val="3C9317ED"/>
    <w:rsid w:val="3C945E4D"/>
    <w:rsid w:val="3CAB022C"/>
    <w:rsid w:val="3CAF2872"/>
    <w:rsid w:val="3CBF7A5C"/>
    <w:rsid w:val="3CCF5477"/>
    <w:rsid w:val="3CD53BFF"/>
    <w:rsid w:val="3D2B78DE"/>
    <w:rsid w:val="3D34734F"/>
    <w:rsid w:val="3D503EF8"/>
    <w:rsid w:val="3D740184"/>
    <w:rsid w:val="3D782C52"/>
    <w:rsid w:val="3DA73B60"/>
    <w:rsid w:val="3DAA17F7"/>
    <w:rsid w:val="3DB46B74"/>
    <w:rsid w:val="3DCA5029"/>
    <w:rsid w:val="3DD93480"/>
    <w:rsid w:val="3DDA1633"/>
    <w:rsid w:val="3DEC0798"/>
    <w:rsid w:val="3DF04406"/>
    <w:rsid w:val="3DF87504"/>
    <w:rsid w:val="3DFD7168"/>
    <w:rsid w:val="3E006085"/>
    <w:rsid w:val="3E0F789D"/>
    <w:rsid w:val="3E1D6BA4"/>
    <w:rsid w:val="3E556225"/>
    <w:rsid w:val="3E566688"/>
    <w:rsid w:val="3E5A16F6"/>
    <w:rsid w:val="3E607504"/>
    <w:rsid w:val="3E8F6AF4"/>
    <w:rsid w:val="3EAD1E7F"/>
    <w:rsid w:val="3EB42199"/>
    <w:rsid w:val="3EC45217"/>
    <w:rsid w:val="3ED73AE6"/>
    <w:rsid w:val="3EDF3F16"/>
    <w:rsid w:val="3EE72759"/>
    <w:rsid w:val="3EF92AF1"/>
    <w:rsid w:val="3F3B67C0"/>
    <w:rsid w:val="3F40682A"/>
    <w:rsid w:val="3F52597C"/>
    <w:rsid w:val="3F654471"/>
    <w:rsid w:val="3F744C67"/>
    <w:rsid w:val="3F9818C2"/>
    <w:rsid w:val="3FEC4101"/>
    <w:rsid w:val="3FFB1E10"/>
    <w:rsid w:val="401B1693"/>
    <w:rsid w:val="403642AA"/>
    <w:rsid w:val="40550D0E"/>
    <w:rsid w:val="405E7C3B"/>
    <w:rsid w:val="405F48A2"/>
    <w:rsid w:val="40866D1B"/>
    <w:rsid w:val="408A310E"/>
    <w:rsid w:val="40C13339"/>
    <w:rsid w:val="40E6240A"/>
    <w:rsid w:val="40F260C6"/>
    <w:rsid w:val="410A30A8"/>
    <w:rsid w:val="41240E53"/>
    <w:rsid w:val="412D04C3"/>
    <w:rsid w:val="41327A3E"/>
    <w:rsid w:val="415A3133"/>
    <w:rsid w:val="416400E8"/>
    <w:rsid w:val="41682867"/>
    <w:rsid w:val="418238EE"/>
    <w:rsid w:val="419316B9"/>
    <w:rsid w:val="41967127"/>
    <w:rsid w:val="41A23C24"/>
    <w:rsid w:val="41B54C69"/>
    <w:rsid w:val="41B94954"/>
    <w:rsid w:val="41BD2876"/>
    <w:rsid w:val="41F25C82"/>
    <w:rsid w:val="42117CA4"/>
    <w:rsid w:val="42222148"/>
    <w:rsid w:val="423D0AEC"/>
    <w:rsid w:val="42566AF0"/>
    <w:rsid w:val="42572BE6"/>
    <w:rsid w:val="42794D49"/>
    <w:rsid w:val="42812299"/>
    <w:rsid w:val="428E2B59"/>
    <w:rsid w:val="430C0C66"/>
    <w:rsid w:val="431219E3"/>
    <w:rsid w:val="43195B8C"/>
    <w:rsid w:val="43387EBB"/>
    <w:rsid w:val="43512E49"/>
    <w:rsid w:val="435903A4"/>
    <w:rsid w:val="439B09F1"/>
    <w:rsid w:val="439E5A53"/>
    <w:rsid w:val="43A73532"/>
    <w:rsid w:val="43CB4D8D"/>
    <w:rsid w:val="43D81E55"/>
    <w:rsid w:val="43F101BB"/>
    <w:rsid w:val="43F81C2B"/>
    <w:rsid w:val="43FA3C0F"/>
    <w:rsid w:val="43FD0F14"/>
    <w:rsid w:val="43FF0184"/>
    <w:rsid w:val="44004CA8"/>
    <w:rsid w:val="44166793"/>
    <w:rsid w:val="443D7320"/>
    <w:rsid w:val="44BD21A5"/>
    <w:rsid w:val="44C877C8"/>
    <w:rsid w:val="44EF55FB"/>
    <w:rsid w:val="44F504C9"/>
    <w:rsid w:val="45133635"/>
    <w:rsid w:val="45191761"/>
    <w:rsid w:val="452079BE"/>
    <w:rsid w:val="453304B9"/>
    <w:rsid w:val="45660E30"/>
    <w:rsid w:val="456E239E"/>
    <w:rsid w:val="458270DB"/>
    <w:rsid w:val="458F482B"/>
    <w:rsid w:val="459736E0"/>
    <w:rsid w:val="459E3369"/>
    <w:rsid w:val="45AD61FC"/>
    <w:rsid w:val="45BC6F3C"/>
    <w:rsid w:val="45C17FF3"/>
    <w:rsid w:val="45C2075D"/>
    <w:rsid w:val="45C561F1"/>
    <w:rsid w:val="45D42406"/>
    <w:rsid w:val="45E17952"/>
    <w:rsid w:val="45E4347D"/>
    <w:rsid w:val="45FD0EBA"/>
    <w:rsid w:val="461B177B"/>
    <w:rsid w:val="46220C07"/>
    <w:rsid w:val="462B4A95"/>
    <w:rsid w:val="46307060"/>
    <w:rsid w:val="46391FE5"/>
    <w:rsid w:val="46540C18"/>
    <w:rsid w:val="46603B7A"/>
    <w:rsid w:val="466D3D88"/>
    <w:rsid w:val="46867910"/>
    <w:rsid w:val="468F16C5"/>
    <w:rsid w:val="46910929"/>
    <w:rsid w:val="46B475BD"/>
    <w:rsid w:val="46FD2D63"/>
    <w:rsid w:val="46FD7572"/>
    <w:rsid w:val="470F6920"/>
    <w:rsid w:val="473013C3"/>
    <w:rsid w:val="47374B95"/>
    <w:rsid w:val="475E7CC7"/>
    <w:rsid w:val="47637A38"/>
    <w:rsid w:val="4774509C"/>
    <w:rsid w:val="4775678D"/>
    <w:rsid w:val="479D3D97"/>
    <w:rsid w:val="479F3E30"/>
    <w:rsid w:val="47A852CE"/>
    <w:rsid w:val="47B40D9A"/>
    <w:rsid w:val="47EA57FC"/>
    <w:rsid w:val="47EE595A"/>
    <w:rsid w:val="47F23EAB"/>
    <w:rsid w:val="47F24BFD"/>
    <w:rsid w:val="481629BE"/>
    <w:rsid w:val="4822549D"/>
    <w:rsid w:val="48540AE1"/>
    <w:rsid w:val="48681A9E"/>
    <w:rsid w:val="48963FB5"/>
    <w:rsid w:val="48B237CA"/>
    <w:rsid w:val="48C216E7"/>
    <w:rsid w:val="48CF6CE0"/>
    <w:rsid w:val="48D47A98"/>
    <w:rsid w:val="48E90AFA"/>
    <w:rsid w:val="49180624"/>
    <w:rsid w:val="495F1EE6"/>
    <w:rsid w:val="495F2EDD"/>
    <w:rsid w:val="496C17E6"/>
    <w:rsid w:val="497C5F5E"/>
    <w:rsid w:val="49994E32"/>
    <w:rsid w:val="49A321CA"/>
    <w:rsid w:val="49A56941"/>
    <w:rsid w:val="49CE35DE"/>
    <w:rsid w:val="49CE50DE"/>
    <w:rsid w:val="49D37AEA"/>
    <w:rsid w:val="4A205018"/>
    <w:rsid w:val="4A395308"/>
    <w:rsid w:val="4A3B6CB1"/>
    <w:rsid w:val="4A452664"/>
    <w:rsid w:val="4A453398"/>
    <w:rsid w:val="4A4650C0"/>
    <w:rsid w:val="4A5A3A68"/>
    <w:rsid w:val="4AA0482C"/>
    <w:rsid w:val="4AA372CE"/>
    <w:rsid w:val="4AB74B32"/>
    <w:rsid w:val="4AEB7637"/>
    <w:rsid w:val="4B055814"/>
    <w:rsid w:val="4B1B1F3A"/>
    <w:rsid w:val="4B2926E9"/>
    <w:rsid w:val="4B2F18DD"/>
    <w:rsid w:val="4B401311"/>
    <w:rsid w:val="4B4D794C"/>
    <w:rsid w:val="4B4F2799"/>
    <w:rsid w:val="4B5011B3"/>
    <w:rsid w:val="4B6464B9"/>
    <w:rsid w:val="4B6B030A"/>
    <w:rsid w:val="4B7452F7"/>
    <w:rsid w:val="4B87144D"/>
    <w:rsid w:val="4B906EC1"/>
    <w:rsid w:val="4BA25ADB"/>
    <w:rsid w:val="4BA75B8F"/>
    <w:rsid w:val="4BBD145B"/>
    <w:rsid w:val="4BC72D95"/>
    <w:rsid w:val="4BC8298A"/>
    <w:rsid w:val="4BE01608"/>
    <w:rsid w:val="4BE24E41"/>
    <w:rsid w:val="4BF51A54"/>
    <w:rsid w:val="4BFC6DA6"/>
    <w:rsid w:val="4BFD1CC3"/>
    <w:rsid w:val="4C1E2465"/>
    <w:rsid w:val="4C261E20"/>
    <w:rsid w:val="4C3D47F8"/>
    <w:rsid w:val="4C436C40"/>
    <w:rsid w:val="4C4A1143"/>
    <w:rsid w:val="4C4D0D73"/>
    <w:rsid w:val="4CBD50DC"/>
    <w:rsid w:val="4CC51A56"/>
    <w:rsid w:val="4CD24D01"/>
    <w:rsid w:val="4D123B4A"/>
    <w:rsid w:val="4D2E530C"/>
    <w:rsid w:val="4D3520DD"/>
    <w:rsid w:val="4D4B2113"/>
    <w:rsid w:val="4D4B40AD"/>
    <w:rsid w:val="4D595FEB"/>
    <w:rsid w:val="4D6B551B"/>
    <w:rsid w:val="4D965B44"/>
    <w:rsid w:val="4DA05AD5"/>
    <w:rsid w:val="4DC15DB3"/>
    <w:rsid w:val="4DCC106A"/>
    <w:rsid w:val="4DE40531"/>
    <w:rsid w:val="4DFF577B"/>
    <w:rsid w:val="4E137124"/>
    <w:rsid w:val="4E3223EB"/>
    <w:rsid w:val="4E57347D"/>
    <w:rsid w:val="4E8A1BD3"/>
    <w:rsid w:val="4E8C362B"/>
    <w:rsid w:val="4E8F6545"/>
    <w:rsid w:val="4E991EB4"/>
    <w:rsid w:val="4E9A59BE"/>
    <w:rsid w:val="4EA331C8"/>
    <w:rsid w:val="4EA70B4D"/>
    <w:rsid w:val="4EA77F02"/>
    <w:rsid w:val="4EC03618"/>
    <w:rsid w:val="4ECB3B05"/>
    <w:rsid w:val="4EF43C96"/>
    <w:rsid w:val="4F08713D"/>
    <w:rsid w:val="4F54115D"/>
    <w:rsid w:val="4F5C56A4"/>
    <w:rsid w:val="4F6A0821"/>
    <w:rsid w:val="4F6A776F"/>
    <w:rsid w:val="4F6D6429"/>
    <w:rsid w:val="4F771884"/>
    <w:rsid w:val="4FA132F9"/>
    <w:rsid w:val="4FA814AA"/>
    <w:rsid w:val="4FEB5A09"/>
    <w:rsid w:val="4FF93690"/>
    <w:rsid w:val="502A4DFC"/>
    <w:rsid w:val="504B7D62"/>
    <w:rsid w:val="50665D02"/>
    <w:rsid w:val="507641DD"/>
    <w:rsid w:val="50767501"/>
    <w:rsid w:val="50BF0B2A"/>
    <w:rsid w:val="50D825A5"/>
    <w:rsid w:val="50DC50D8"/>
    <w:rsid w:val="50DF407D"/>
    <w:rsid w:val="50EC631F"/>
    <w:rsid w:val="510B46C0"/>
    <w:rsid w:val="511665E9"/>
    <w:rsid w:val="512D7D92"/>
    <w:rsid w:val="51386260"/>
    <w:rsid w:val="51690C3A"/>
    <w:rsid w:val="516E29F6"/>
    <w:rsid w:val="51825E41"/>
    <w:rsid w:val="51A87046"/>
    <w:rsid w:val="51AD2CFE"/>
    <w:rsid w:val="51AD7532"/>
    <w:rsid w:val="51B67F20"/>
    <w:rsid w:val="51DB5B97"/>
    <w:rsid w:val="51ED145E"/>
    <w:rsid w:val="52412650"/>
    <w:rsid w:val="524130FE"/>
    <w:rsid w:val="5266268A"/>
    <w:rsid w:val="528D5192"/>
    <w:rsid w:val="52910BD6"/>
    <w:rsid w:val="52B72B37"/>
    <w:rsid w:val="52C058D7"/>
    <w:rsid w:val="52C22087"/>
    <w:rsid w:val="52E372A0"/>
    <w:rsid w:val="52F66364"/>
    <w:rsid w:val="530C7E67"/>
    <w:rsid w:val="53184460"/>
    <w:rsid w:val="53252552"/>
    <w:rsid w:val="532D5321"/>
    <w:rsid w:val="53382494"/>
    <w:rsid w:val="533E636E"/>
    <w:rsid w:val="5343637B"/>
    <w:rsid w:val="534D610A"/>
    <w:rsid w:val="534F5C48"/>
    <w:rsid w:val="535F43EE"/>
    <w:rsid w:val="53857C22"/>
    <w:rsid w:val="53941F69"/>
    <w:rsid w:val="53A67237"/>
    <w:rsid w:val="53A90020"/>
    <w:rsid w:val="53AB329E"/>
    <w:rsid w:val="53B10062"/>
    <w:rsid w:val="53B74616"/>
    <w:rsid w:val="53B837FA"/>
    <w:rsid w:val="53ED4C3D"/>
    <w:rsid w:val="53F82068"/>
    <w:rsid w:val="54267EF0"/>
    <w:rsid w:val="54653125"/>
    <w:rsid w:val="54754890"/>
    <w:rsid w:val="547F1F0F"/>
    <w:rsid w:val="54852A4D"/>
    <w:rsid w:val="549166A8"/>
    <w:rsid w:val="54C03049"/>
    <w:rsid w:val="54F407E9"/>
    <w:rsid w:val="5507406B"/>
    <w:rsid w:val="55176CE7"/>
    <w:rsid w:val="55203EE0"/>
    <w:rsid w:val="55245E6A"/>
    <w:rsid w:val="554539DE"/>
    <w:rsid w:val="55710BB4"/>
    <w:rsid w:val="557244D4"/>
    <w:rsid w:val="55776A61"/>
    <w:rsid w:val="55A54584"/>
    <w:rsid w:val="55B215CB"/>
    <w:rsid w:val="55BC1804"/>
    <w:rsid w:val="55DA6962"/>
    <w:rsid w:val="560A2EAA"/>
    <w:rsid w:val="5647037A"/>
    <w:rsid w:val="564E7DEA"/>
    <w:rsid w:val="5667542A"/>
    <w:rsid w:val="567A07A0"/>
    <w:rsid w:val="567F7413"/>
    <w:rsid w:val="56995C8A"/>
    <w:rsid w:val="56D31E62"/>
    <w:rsid w:val="56D339A5"/>
    <w:rsid w:val="56D522AF"/>
    <w:rsid w:val="56DD6522"/>
    <w:rsid w:val="56E76274"/>
    <w:rsid w:val="56ED6186"/>
    <w:rsid w:val="5700322F"/>
    <w:rsid w:val="570A7D1E"/>
    <w:rsid w:val="57124F0E"/>
    <w:rsid w:val="5729447A"/>
    <w:rsid w:val="573945F7"/>
    <w:rsid w:val="576054B8"/>
    <w:rsid w:val="57872340"/>
    <w:rsid w:val="578758B0"/>
    <w:rsid w:val="57877110"/>
    <w:rsid w:val="57973429"/>
    <w:rsid w:val="57A8029D"/>
    <w:rsid w:val="57AC7817"/>
    <w:rsid w:val="57D47486"/>
    <w:rsid w:val="57ED70BD"/>
    <w:rsid w:val="580F50D1"/>
    <w:rsid w:val="581C68F9"/>
    <w:rsid w:val="581F647E"/>
    <w:rsid w:val="583355A8"/>
    <w:rsid w:val="584A6AB9"/>
    <w:rsid w:val="58503DE7"/>
    <w:rsid w:val="58AB32D2"/>
    <w:rsid w:val="58B2428F"/>
    <w:rsid w:val="58C31F74"/>
    <w:rsid w:val="58E94762"/>
    <w:rsid w:val="58EC7923"/>
    <w:rsid w:val="58F5562B"/>
    <w:rsid w:val="590F1584"/>
    <w:rsid w:val="5914264C"/>
    <w:rsid w:val="5923337A"/>
    <w:rsid w:val="59306029"/>
    <w:rsid w:val="593C36E4"/>
    <w:rsid w:val="593E167C"/>
    <w:rsid w:val="594217B0"/>
    <w:rsid w:val="59486D73"/>
    <w:rsid w:val="596E3F8D"/>
    <w:rsid w:val="596F7B29"/>
    <w:rsid w:val="5973337A"/>
    <w:rsid w:val="59A9444C"/>
    <w:rsid w:val="59DB78A9"/>
    <w:rsid w:val="59F568E0"/>
    <w:rsid w:val="59FE27A9"/>
    <w:rsid w:val="5A005784"/>
    <w:rsid w:val="5A034D59"/>
    <w:rsid w:val="5A1019C9"/>
    <w:rsid w:val="5A164EA1"/>
    <w:rsid w:val="5A187725"/>
    <w:rsid w:val="5A193708"/>
    <w:rsid w:val="5A344FD3"/>
    <w:rsid w:val="5A36074F"/>
    <w:rsid w:val="5A4A7550"/>
    <w:rsid w:val="5A5124E8"/>
    <w:rsid w:val="5A5C03BE"/>
    <w:rsid w:val="5A8C332D"/>
    <w:rsid w:val="5A942EC5"/>
    <w:rsid w:val="5AA53D1D"/>
    <w:rsid w:val="5ABA5A4E"/>
    <w:rsid w:val="5ABD7D7E"/>
    <w:rsid w:val="5AC56A00"/>
    <w:rsid w:val="5ACB2232"/>
    <w:rsid w:val="5ADE070B"/>
    <w:rsid w:val="5AFC4F3F"/>
    <w:rsid w:val="5AFF16B3"/>
    <w:rsid w:val="5B2E414C"/>
    <w:rsid w:val="5B446DD1"/>
    <w:rsid w:val="5B61758D"/>
    <w:rsid w:val="5B8342DA"/>
    <w:rsid w:val="5B8F4AB1"/>
    <w:rsid w:val="5B8F5796"/>
    <w:rsid w:val="5BA25CB0"/>
    <w:rsid w:val="5BC55A09"/>
    <w:rsid w:val="5BE867E8"/>
    <w:rsid w:val="5BF306CD"/>
    <w:rsid w:val="5C1A10D7"/>
    <w:rsid w:val="5C2C7599"/>
    <w:rsid w:val="5C3D6F1A"/>
    <w:rsid w:val="5C497292"/>
    <w:rsid w:val="5C4D3D5A"/>
    <w:rsid w:val="5C545EBE"/>
    <w:rsid w:val="5C664EA7"/>
    <w:rsid w:val="5C7165E1"/>
    <w:rsid w:val="5C835FBF"/>
    <w:rsid w:val="5C974567"/>
    <w:rsid w:val="5CA80937"/>
    <w:rsid w:val="5CA8494C"/>
    <w:rsid w:val="5CC72320"/>
    <w:rsid w:val="5D02086F"/>
    <w:rsid w:val="5D1148C8"/>
    <w:rsid w:val="5D331AE8"/>
    <w:rsid w:val="5D3D3A0B"/>
    <w:rsid w:val="5D615CFC"/>
    <w:rsid w:val="5D7C4765"/>
    <w:rsid w:val="5DA15F08"/>
    <w:rsid w:val="5DB663A5"/>
    <w:rsid w:val="5DC87F77"/>
    <w:rsid w:val="5E24088A"/>
    <w:rsid w:val="5E311B35"/>
    <w:rsid w:val="5E3B3AD3"/>
    <w:rsid w:val="5E7D67CA"/>
    <w:rsid w:val="5E936D23"/>
    <w:rsid w:val="5EA07012"/>
    <w:rsid w:val="5EAF108E"/>
    <w:rsid w:val="5EC022AA"/>
    <w:rsid w:val="5EC11D7F"/>
    <w:rsid w:val="5ECB48F8"/>
    <w:rsid w:val="5ECF4011"/>
    <w:rsid w:val="5ED9574B"/>
    <w:rsid w:val="5EE83621"/>
    <w:rsid w:val="5F000E1D"/>
    <w:rsid w:val="5F0C3434"/>
    <w:rsid w:val="5F302EB9"/>
    <w:rsid w:val="5F4D0DBF"/>
    <w:rsid w:val="5F7220C2"/>
    <w:rsid w:val="5F95739E"/>
    <w:rsid w:val="5F967540"/>
    <w:rsid w:val="5F986776"/>
    <w:rsid w:val="5FA77A1A"/>
    <w:rsid w:val="5FD24F1E"/>
    <w:rsid w:val="5FDA58C9"/>
    <w:rsid w:val="5FDB3173"/>
    <w:rsid w:val="5FFB0689"/>
    <w:rsid w:val="60037930"/>
    <w:rsid w:val="60116800"/>
    <w:rsid w:val="6033705A"/>
    <w:rsid w:val="60427EEF"/>
    <w:rsid w:val="60434022"/>
    <w:rsid w:val="60980D96"/>
    <w:rsid w:val="609F3C01"/>
    <w:rsid w:val="60B00A59"/>
    <w:rsid w:val="60D647BA"/>
    <w:rsid w:val="61002BE4"/>
    <w:rsid w:val="617C329B"/>
    <w:rsid w:val="618B7A04"/>
    <w:rsid w:val="61927C78"/>
    <w:rsid w:val="619D2ACE"/>
    <w:rsid w:val="61B35529"/>
    <w:rsid w:val="61C34C34"/>
    <w:rsid w:val="61CE1032"/>
    <w:rsid w:val="61E207C0"/>
    <w:rsid w:val="61E251FA"/>
    <w:rsid w:val="61E30813"/>
    <w:rsid w:val="61F66143"/>
    <w:rsid w:val="62002A26"/>
    <w:rsid w:val="62124750"/>
    <w:rsid w:val="622B2583"/>
    <w:rsid w:val="62403C72"/>
    <w:rsid w:val="625E5214"/>
    <w:rsid w:val="62620985"/>
    <w:rsid w:val="62733056"/>
    <w:rsid w:val="627509B6"/>
    <w:rsid w:val="627F7856"/>
    <w:rsid w:val="62906D3B"/>
    <w:rsid w:val="62990D5C"/>
    <w:rsid w:val="629F5380"/>
    <w:rsid w:val="62C430D7"/>
    <w:rsid w:val="62C92E8E"/>
    <w:rsid w:val="62DC2626"/>
    <w:rsid w:val="62E96CBB"/>
    <w:rsid w:val="630E7A27"/>
    <w:rsid w:val="633B5BE6"/>
    <w:rsid w:val="63414B82"/>
    <w:rsid w:val="634625C0"/>
    <w:rsid w:val="63605BCB"/>
    <w:rsid w:val="636D5C70"/>
    <w:rsid w:val="63766855"/>
    <w:rsid w:val="637837D1"/>
    <w:rsid w:val="63915D6F"/>
    <w:rsid w:val="639E1A2D"/>
    <w:rsid w:val="63E9383A"/>
    <w:rsid w:val="63F613D2"/>
    <w:rsid w:val="6426733E"/>
    <w:rsid w:val="642B293F"/>
    <w:rsid w:val="642D4AEF"/>
    <w:rsid w:val="64306357"/>
    <w:rsid w:val="64343B2F"/>
    <w:rsid w:val="64532635"/>
    <w:rsid w:val="6462385F"/>
    <w:rsid w:val="648976E4"/>
    <w:rsid w:val="64A21C62"/>
    <w:rsid w:val="64B308F9"/>
    <w:rsid w:val="64B833BB"/>
    <w:rsid w:val="64C54ACB"/>
    <w:rsid w:val="64CF12A8"/>
    <w:rsid w:val="64E42419"/>
    <w:rsid w:val="65073F06"/>
    <w:rsid w:val="651B07CF"/>
    <w:rsid w:val="65287437"/>
    <w:rsid w:val="653070C4"/>
    <w:rsid w:val="653528A1"/>
    <w:rsid w:val="653537D6"/>
    <w:rsid w:val="65373941"/>
    <w:rsid w:val="65535E92"/>
    <w:rsid w:val="6561219C"/>
    <w:rsid w:val="656A7157"/>
    <w:rsid w:val="65751F04"/>
    <w:rsid w:val="657A2B2F"/>
    <w:rsid w:val="65AE21D9"/>
    <w:rsid w:val="65C504B7"/>
    <w:rsid w:val="65C92EF8"/>
    <w:rsid w:val="65E511C7"/>
    <w:rsid w:val="65E61D47"/>
    <w:rsid w:val="65F03C29"/>
    <w:rsid w:val="65F26C70"/>
    <w:rsid w:val="65F633F4"/>
    <w:rsid w:val="66067BE7"/>
    <w:rsid w:val="66216982"/>
    <w:rsid w:val="662B3C5C"/>
    <w:rsid w:val="663002D4"/>
    <w:rsid w:val="66605D1C"/>
    <w:rsid w:val="66873E7B"/>
    <w:rsid w:val="668A0D62"/>
    <w:rsid w:val="66C26EA3"/>
    <w:rsid w:val="66C61CF2"/>
    <w:rsid w:val="66D6381D"/>
    <w:rsid w:val="66DF38B6"/>
    <w:rsid w:val="66E309BE"/>
    <w:rsid w:val="66FA0B48"/>
    <w:rsid w:val="66FF1C27"/>
    <w:rsid w:val="672A1A1E"/>
    <w:rsid w:val="672A44B3"/>
    <w:rsid w:val="673160E5"/>
    <w:rsid w:val="67316CE1"/>
    <w:rsid w:val="67401BFE"/>
    <w:rsid w:val="67465F35"/>
    <w:rsid w:val="67572AB7"/>
    <w:rsid w:val="676B56DD"/>
    <w:rsid w:val="6770067E"/>
    <w:rsid w:val="677E239F"/>
    <w:rsid w:val="678A622F"/>
    <w:rsid w:val="679D64DC"/>
    <w:rsid w:val="67A921C4"/>
    <w:rsid w:val="67CA4B20"/>
    <w:rsid w:val="67EB4C09"/>
    <w:rsid w:val="67F000D7"/>
    <w:rsid w:val="67F00B4C"/>
    <w:rsid w:val="67F2738A"/>
    <w:rsid w:val="68044680"/>
    <w:rsid w:val="68165D32"/>
    <w:rsid w:val="68187596"/>
    <w:rsid w:val="685D33A8"/>
    <w:rsid w:val="685D5BFC"/>
    <w:rsid w:val="686008D9"/>
    <w:rsid w:val="686703F8"/>
    <w:rsid w:val="687A05CB"/>
    <w:rsid w:val="688B53D2"/>
    <w:rsid w:val="688C1635"/>
    <w:rsid w:val="68A86D19"/>
    <w:rsid w:val="68AB18B6"/>
    <w:rsid w:val="68AC6B48"/>
    <w:rsid w:val="68C42E27"/>
    <w:rsid w:val="68D53754"/>
    <w:rsid w:val="68F95994"/>
    <w:rsid w:val="68FD79D3"/>
    <w:rsid w:val="68FE2D3F"/>
    <w:rsid w:val="691F32B1"/>
    <w:rsid w:val="6941093D"/>
    <w:rsid w:val="698C622C"/>
    <w:rsid w:val="699E296B"/>
    <w:rsid w:val="69AA02CB"/>
    <w:rsid w:val="69B97B7D"/>
    <w:rsid w:val="69C4646F"/>
    <w:rsid w:val="69D56B7F"/>
    <w:rsid w:val="69DF43A6"/>
    <w:rsid w:val="6A0D2840"/>
    <w:rsid w:val="6A4A67E6"/>
    <w:rsid w:val="6A5B2F22"/>
    <w:rsid w:val="6A5D677E"/>
    <w:rsid w:val="6A791FA7"/>
    <w:rsid w:val="6A8A1F07"/>
    <w:rsid w:val="6A9C40E6"/>
    <w:rsid w:val="6AC0225E"/>
    <w:rsid w:val="6ACA6F45"/>
    <w:rsid w:val="6ACD05CD"/>
    <w:rsid w:val="6AD94ED8"/>
    <w:rsid w:val="6AE57F52"/>
    <w:rsid w:val="6AEA0E92"/>
    <w:rsid w:val="6AF70494"/>
    <w:rsid w:val="6B1611C3"/>
    <w:rsid w:val="6B1E6B3E"/>
    <w:rsid w:val="6B24337C"/>
    <w:rsid w:val="6B266785"/>
    <w:rsid w:val="6B374265"/>
    <w:rsid w:val="6B46061D"/>
    <w:rsid w:val="6B5B4528"/>
    <w:rsid w:val="6B615ABB"/>
    <w:rsid w:val="6B853D01"/>
    <w:rsid w:val="6B8B284C"/>
    <w:rsid w:val="6B902664"/>
    <w:rsid w:val="6B9B3B23"/>
    <w:rsid w:val="6BA0651E"/>
    <w:rsid w:val="6BA90926"/>
    <w:rsid w:val="6BB60AB6"/>
    <w:rsid w:val="6C081382"/>
    <w:rsid w:val="6C11007B"/>
    <w:rsid w:val="6C3A7002"/>
    <w:rsid w:val="6C3F18BA"/>
    <w:rsid w:val="6C5E21B7"/>
    <w:rsid w:val="6C727708"/>
    <w:rsid w:val="6C8A5114"/>
    <w:rsid w:val="6CAF4484"/>
    <w:rsid w:val="6CCB1206"/>
    <w:rsid w:val="6CD0003F"/>
    <w:rsid w:val="6CE85ECD"/>
    <w:rsid w:val="6D0F6FD5"/>
    <w:rsid w:val="6D160362"/>
    <w:rsid w:val="6D21117E"/>
    <w:rsid w:val="6D2C3C1E"/>
    <w:rsid w:val="6D5D3C3A"/>
    <w:rsid w:val="6D6A6EB1"/>
    <w:rsid w:val="6D6F0005"/>
    <w:rsid w:val="6D9C12CA"/>
    <w:rsid w:val="6D9D4FD1"/>
    <w:rsid w:val="6DA25D40"/>
    <w:rsid w:val="6DA31ADE"/>
    <w:rsid w:val="6DF10E3E"/>
    <w:rsid w:val="6E01562B"/>
    <w:rsid w:val="6E08673E"/>
    <w:rsid w:val="6E2E3292"/>
    <w:rsid w:val="6E396DAD"/>
    <w:rsid w:val="6E4D03A7"/>
    <w:rsid w:val="6E773D80"/>
    <w:rsid w:val="6EA26E6B"/>
    <w:rsid w:val="6EA77834"/>
    <w:rsid w:val="6EB44C9E"/>
    <w:rsid w:val="6EBC13BB"/>
    <w:rsid w:val="6ECA030E"/>
    <w:rsid w:val="6EDF2946"/>
    <w:rsid w:val="6F0354F8"/>
    <w:rsid w:val="6F597E61"/>
    <w:rsid w:val="6F7E4F4F"/>
    <w:rsid w:val="6F98689E"/>
    <w:rsid w:val="6F9909D8"/>
    <w:rsid w:val="6FD54AA6"/>
    <w:rsid w:val="6FFC3D63"/>
    <w:rsid w:val="70000D4F"/>
    <w:rsid w:val="70372271"/>
    <w:rsid w:val="70380E18"/>
    <w:rsid w:val="703B2267"/>
    <w:rsid w:val="706C7713"/>
    <w:rsid w:val="7077268F"/>
    <w:rsid w:val="707A46E2"/>
    <w:rsid w:val="70AC3031"/>
    <w:rsid w:val="70B11315"/>
    <w:rsid w:val="70BD73BF"/>
    <w:rsid w:val="70C254C1"/>
    <w:rsid w:val="70D03F1F"/>
    <w:rsid w:val="70E04D4E"/>
    <w:rsid w:val="70E06EE4"/>
    <w:rsid w:val="70FD5883"/>
    <w:rsid w:val="710F6C35"/>
    <w:rsid w:val="71134338"/>
    <w:rsid w:val="711E0456"/>
    <w:rsid w:val="71282442"/>
    <w:rsid w:val="71377EA8"/>
    <w:rsid w:val="713E27F4"/>
    <w:rsid w:val="713F3304"/>
    <w:rsid w:val="714F20E0"/>
    <w:rsid w:val="716360A0"/>
    <w:rsid w:val="716E53A4"/>
    <w:rsid w:val="71724B49"/>
    <w:rsid w:val="718608CD"/>
    <w:rsid w:val="7190667C"/>
    <w:rsid w:val="71922EE9"/>
    <w:rsid w:val="71991597"/>
    <w:rsid w:val="71E713A5"/>
    <w:rsid w:val="720E1DF0"/>
    <w:rsid w:val="721333AF"/>
    <w:rsid w:val="7227693A"/>
    <w:rsid w:val="72365BA8"/>
    <w:rsid w:val="72434B93"/>
    <w:rsid w:val="725120FC"/>
    <w:rsid w:val="727F33AE"/>
    <w:rsid w:val="72987AB4"/>
    <w:rsid w:val="729B014D"/>
    <w:rsid w:val="72CB161F"/>
    <w:rsid w:val="72E7684D"/>
    <w:rsid w:val="72EB459F"/>
    <w:rsid w:val="72EC1E53"/>
    <w:rsid w:val="72EF66B7"/>
    <w:rsid w:val="72F95109"/>
    <w:rsid w:val="73257F61"/>
    <w:rsid w:val="732C740C"/>
    <w:rsid w:val="73336F22"/>
    <w:rsid w:val="73412B42"/>
    <w:rsid w:val="735477E2"/>
    <w:rsid w:val="735D6E81"/>
    <w:rsid w:val="7360365B"/>
    <w:rsid w:val="737E29E6"/>
    <w:rsid w:val="737E3CB6"/>
    <w:rsid w:val="73A03009"/>
    <w:rsid w:val="73A03D9F"/>
    <w:rsid w:val="73A90CF6"/>
    <w:rsid w:val="73B44CAE"/>
    <w:rsid w:val="73BA4E1E"/>
    <w:rsid w:val="73C12E92"/>
    <w:rsid w:val="73D51CFF"/>
    <w:rsid w:val="73D60F76"/>
    <w:rsid w:val="74120550"/>
    <w:rsid w:val="741F0653"/>
    <w:rsid w:val="742B6D38"/>
    <w:rsid w:val="74313EFE"/>
    <w:rsid w:val="74334064"/>
    <w:rsid w:val="746250AC"/>
    <w:rsid w:val="746A4E6A"/>
    <w:rsid w:val="746F2FAE"/>
    <w:rsid w:val="747263BA"/>
    <w:rsid w:val="747C17A5"/>
    <w:rsid w:val="748C3395"/>
    <w:rsid w:val="74997F10"/>
    <w:rsid w:val="74B57AD0"/>
    <w:rsid w:val="74B80631"/>
    <w:rsid w:val="74BA1C38"/>
    <w:rsid w:val="74D40E2C"/>
    <w:rsid w:val="75094AC8"/>
    <w:rsid w:val="751A5670"/>
    <w:rsid w:val="753653C6"/>
    <w:rsid w:val="75570C7E"/>
    <w:rsid w:val="756620F5"/>
    <w:rsid w:val="756A0C75"/>
    <w:rsid w:val="7580736B"/>
    <w:rsid w:val="75944F92"/>
    <w:rsid w:val="759D28B8"/>
    <w:rsid w:val="75A925B0"/>
    <w:rsid w:val="75AA7E25"/>
    <w:rsid w:val="75C37A55"/>
    <w:rsid w:val="75DF4525"/>
    <w:rsid w:val="75F91B47"/>
    <w:rsid w:val="76011917"/>
    <w:rsid w:val="761608DF"/>
    <w:rsid w:val="761A7E9C"/>
    <w:rsid w:val="761F5E53"/>
    <w:rsid w:val="76270BA7"/>
    <w:rsid w:val="762D50CD"/>
    <w:rsid w:val="7641052A"/>
    <w:rsid w:val="76487F5B"/>
    <w:rsid w:val="76632532"/>
    <w:rsid w:val="76910E91"/>
    <w:rsid w:val="76B263D3"/>
    <w:rsid w:val="76B923E3"/>
    <w:rsid w:val="76CE3A63"/>
    <w:rsid w:val="76F90BDF"/>
    <w:rsid w:val="76FA3A75"/>
    <w:rsid w:val="77077CCC"/>
    <w:rsid w:val="77157C12"/>
    <w:rsid w:val="773520FB"/>
    <w:rsid w:val="773D6FCC"/>
    <w:rsid w:val="77414E0D"/>
    <w:rsid w:val="77674410"/>
    <w:rsid w:val="777A03AC"/>
    <w:rsid w:val="778E3230"/>
    <w:rsid w:val="77990872"/>
    <w:rsid w:val="77A4212C"/>
    <w:rsid w:val="77A771D4"/>
    <w:rsid w:val="77B310F0"/>
    <w:rsid w:val="77C846BB"/>
    <w:rsid w:val="77D14B91"/>
    <w:rsid w:val="77D42E3E"/>
    <w:rsid w:val="77E42159"/>
    <w:rsid w:val="77FF064F"/>
    <w:rsid w:val="780D320A"/>
    <w:rsid w:val="781E705B"/>
    <w:rsid w:val="782011A6"/>
    <w:rsid w:val="78434202"/>
    <w:rsid w:val="784B1A1D"/>
    <w:rsid w:val="7857057A"/>
    <w:rsid w:val="785A6F69"/>
    <w:rsid w:val="78611F5E"/>
    <w:rsid w:val="787F1EC1"/>
    <w:rsid w:val="78843AF7"/>
    <w:rsid w:val="789D57F4"/>
    <w:rsid w:val="789F7274"/>
    <w:rsid w:val="78F05C09"/>
    <w:rsid w:val="78FC7698"/>
    <w:rsid w:val="790E05C1"/>
    <w:rsid w:val="79360EFE"/>
    <w:rsid w:val="793D49A0"/>
    <w:rsid w:val="793E2624"/>
    <w:rsid w:val="796C66C6"/>
    <w:rsid w:val="799A2643"/>
    <w:rsid w:val="799A78FD"/>
    <w:rsid w:val="79A401E1"/>
    <w:rsid w:val="79B2132F"/>
    <w:rsid w:val="79C713D7"/>
    <w:rsid w:val="79CE38AD"/>
    <w:rsid w:val="79D94A85"/>
    <w:rsid w:val="79E3505A"/>
    <w:rsid w:val="7A1E7001"/>
    <w:rsid w:val="7A2C4FAF"/>
    <w:rsid w:val="7A3F6D80"/>
    <w:rsid w:val="7A41095A"/>
    <w:rsid w:val="7A532593"/>
    <w:rsid w:val="7A6245E8"/>
    <w:rsid w:val="7A8240B9"/>
    <w:rsid w:val="7A8315D3"/>
    <w:rsid w:val="7A920F09"/>
    <w:rsid w:val="7AA607B3"/>
    <w:rsid w:val="7ADF4C2A"/>
    <w:rsid w:val="7AE34018"/>
    <w:rsid w:val="7AFE7D07"/>
    <w:rsid w:val="7B141984"/>
    <w:rsid w:val="7B25214E"/>
    <w:rsid w:val="7B254CF5"/>
    <w:rsid w:val="7B29226E"/>
    <w:rsid w:val="7B2F2FA5"/>
    <w:rsid w:val="7B3C0C1E"/>
    <w:rsid w:val="7B3F679B"/>
    <w:rsid w:val="7B4D1216"/>
    <w:rsid w:val="7B7F453B"/>
    <w:rsid w:val="7B952009"/>
    <w:rsid w:val="7BA52D85"/>
    <w:rsid w:val="7BD71E5C"/>
    <w:rsid w:val="7BE86B49"/>
    <w:rsid w:val="7BEF1C5C"/>
    <w:rsid w:val="7BF568D7"/>
    <w:rsid w:val="7C122F23"/>
    <w:rsid w:val="7C170286"/>
    <w:rsid w:val="7C17561A"/>
    <w:rsid w:val="7C220CF8"/>
    <w:rsid w:val="7C2A0F9C"/>
    <w:rsid w:val="7C2A1EDB"/>
    <w:rsid w:val="7C3E7CA3"/>
    <w:rsid w:val="7C4B3208"/>
    <w:rsid w:val="7C4C2FDA"/>
    <w:rsid w:val="7C6201EE"/>
    <w:rsid w:val="7C7534BF"/>
    <w:rsid w:val="7C86187C"/>
    <w:rsid w:val="7C867F41"/>
    <w:rsid w:val="7CAD6E12"/>
    <w:rsid w:val="7CCA6CE0"/>
    <w:rsid w:val="7CCE7DC9"/>
    <w:rsid w:val="7D025A67"/>
    <w:rsid w:val="7D12349E"/>
    <w:rsid w:val="7D1447F5"/>
    <w:rsid w:val="7D6F756A"/>
    <w:rsid w:val="7DD35413"/>
    <w:rsid w:val="7E0534BF"/>
    <w:rsid w:val="7E334D12"/>
    <w:rsid w:val="7E6D6110"/>
    <w:rsid w:val="7E73657E"/>
    <w:rsid w:val="7E886DEF"/>
    <w:rsid w:val="7E8909E6"/>
    <w:rsid w:val="7E9D0FAD"/>
    <w:rsid w:val="7EAE790E"/>
    <w:rsid w:val="7EB118E6"/>
    <w:rsid w:val="7EBC2356"/>
    <w:rsid w:val="7EBE414D"/>
    <w:rsid w:val="7EBE462D"/>
    <w:rsid w:val="7EC7247F"/>
    <w:rsid w:val="7ECE772E"/>
    <w:rsid w:val="7F0C21BC"/>
    <w:rsid w:val="7F145350"/>
    <w:rsid w:val="7F1C3F1B"/>
    <w:rsid w:val="7F250BA5"/>
    <w:rsid w:val="7F27546F"/>
    <w:rsid w:val="7F3723EF"/>
    <w:rsid w:val="7F5578BB"/>
    <w:rsid w:val="7F8B2C6A"/>
    <w:rsid w:val="7F9214EB"/>
    <w:rsid w:val="7FC82F4B"/>
    <w:rsid w:val="7FCE1329"/>
    <w:rsid w:val="7FE47814"/>
    <w:rsid w:val="7FFC2B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99"/>
    <w:pPr>
      <w:keepNext/>
      <w:keepLines/>
      <w:spacing w:before="340" w:after="330" w:line="576" w:lineRule="auto"/>
      <w:outlineLvl w:val="0"/>
    </w:pPr>
    <w:rPr>
      <w:b/>
      <w:bCs/>
      <w:kern w:val="44"/>
      <w:sz w:val="44"/>
      <w:szCs w:val="44"/>
    </w:rPr>
  </w:style>
  <w:style w:type="paragraph" w:styleId="4">
    <w:name w:val="heading 2"/>
    <w:basedOn w:val="1"/>
    <w:next w:val="5"/>
    <w:link w:val="62"/>
    <w:qFormat/>
    <w:uiPriority w:val="99"/>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63"/>
    <w:qFormat/>
    <w:uiPriority w:val="99"/>
    <w:pPr>
      <w:keepNext/>
      <w:keepLines/>
      <w:spacing w:before="260" w:after="260" w:line="415" w:lineRule="auto"/>
      <w:outlineLvl w:val="2"/>
    </w:pPr>
    <w:rPr>
      <w:b/>
      <w:bCs/>
      <w:sz w:val="32"/>
      <w:szCs w:val="32"/>
    </w:rPr>
  </w:style>
  <w:style w:type="paragraph" w:styleId="7">
    <w:name w:val="heading 4"/>
    <w:basedOn w:val="1"/>
    <w:next w:val="1"/>
    <w:link w:val="64"/>
    <w:qFormat/>
    <w:uiPriority w:val="99"/>
    <w:pPr>
      <w:keepNext/>
      <w:keepLines/>
      <w:spacing w:before="280" w:after="290" w:line="374" w:lineRule="auto"/>
      <w:outlineLvl w:val="3"/>
    </w:pPr>
    <w:rPr>
      <w:rFonts w:ascii="Arial" w:hAnsi="Arial" w:eastAsia="黑体"/>
      <w:b/>
      <w:bCs/>
      <w:sz w:val="28"/>
      <w:szCs w:val="28"/>
    </w:rPr>
  </w:style>
  <w:style w:type="paragraph" w:styleId="8">
    <w:name w:val="heading 5"/>
    <w:basedOn w:val="1"/>
    <w:next w:val="1"/>
    <w:link w:val="65"/>
    <w:qFormat/>
    <w:uiPriority w:val="99"/>
    <w:pPr>
      <w:keepNext/>
      <w:keepLines/>
      <w:spacing w:before="280" w:after="290" w:line="374" w:lineRule="auto"/>
      <w:outlineLvl w:val="4"/>
    </w:pPr>
    <w:rPr>
      <w:b/>
      <w:bCs/>
      <w:sz w:val="28"/>
      <w:szCs w:val="28"/>
    </w:rPr>
  </w:style>
  <w:style w:type="paragraph" w:styleId="9">
    <w:name w:val="heading 6"/>
    <w:basedOn w:val="1"/>
    <w:next w:val="1"/>
    <w:link w:val="66"/>
    <w:qFormat/>
    <w:uiPriority w:val="99"/>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10">
    <w:name w:val="heading 7"/>
    <w:basedOn w:val="1"/>
    <w:next w:val="1"/>
    <w:link w:val="67"/>
    <w:qFormat/>
    <w:uiPriority w:val="99"/>
    <w:pPr>
      <w:keepNext/>
      <w:keepLines/>
      <w:widowControl/>
      <w:tabs>
        <w:tab w:val="left" w:pos="2520"/>
      </w:tabs>
      <w:spacing w:before="240" w:after="64" w:line="319" w:lineRule="auto"/>
      <w:ind w:left="1296" w:hanging="1296"/>
      <w:jc w:val="left"/>
      <w:outlineLvl w:val="6"/>
    </w:pPr>
    <w:rPr>
      <w:b/>
      <w:bCs/>
      <w:kern w:val="0"/>
      <w:sz w:val="24"/>
    </w:rPr>
  </w:style>
  <w:style w:type="paragraph" w:styleId="11">
    <w:name w:val="heading 8"/>
    <w:basedOn w:val="1"/>
    <w:next w:val="1"/>
    <w:link w:val="68"/>
    <w:qFormat/>
    <w:uiPriority w:val="99"/>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12">
    <w:name w:val="heading 9"/>
    <w:basedOn w:val="1"/>
    <w:next w:val="1"/>
    <w:link w:val="69"/>
    <w:qFormat/>
    <w:uiPriority w:val="99"/>
    <w:pPr>
      <w:keepNext/>
      <w:keepLines/>
      <w:widowControl/>
      <w:tabs>
        <w:tab w:val="left" w:pos="1584"/>
      </w:tabs>
      <w:spacing w:before="240" w:after="64" w:line="319" w:lineRule="auto"/>
      <w:ind w:left="1584" w:hanging="1584"/>
      <w:jc w:val="left"/>
      <w:outlineLvl w:val="8"/>
    </w:pPr>
    <w:rPr>
      <w:rFonts w:ascii="Arial" w:hAnsi="Arial" w:eastAsia="黑体"/>
      <w:kern w:val="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84"/>
    <w:qFormat/>
    <w:uiPriority w:val="99"/>
    <w:pPr>
      <w:adjustRightInd w:val="0"/>
      <w:spacing w:before="240" w:after="60" w:line="420" w:lineRule="atLeast"/>
      <w:jc w:val="center"/>
      <w:outlineLvl w:val="0"/>
    </w:pPr>
    <w:rPr>
      <w:rFonts w:ascii="Arial" w:hAnsi="Arial" w:cs="Arial"/>
      <w:b/>
      <w:kern w:val="0"/>
      <w:sz w:val="32"/>
      <w:szCs w:val="20"/>
    </w:rPr>
  </w:style>
  <w:style w:type="paragraph" w:styleId="5">
    <w:name w:val="Normal Indent"/>
    <w:basedOn w:val="1"/>
    <w:next w:val="1"/>
    <w:qFormat/>
    <w:uiPriority w:val="99"/>
    <w:pPr>
      <w:ind w:firstLine="420" w:firstLineChars="200"/>
    </w:pPr>
  </w:style>
  <w:style w:type="paragraph" w:styleId="13">
    <w:name w:val="toc 7"/>
    <w:basedOn w:val="1"/>
    <w:next w:val="1"/>
    <w:qFormat/>
    <w:uiPriority w:val="99"/>
    <w:pPr>
      <w:ind w:left="2520" w:leftChars="1200"/>
    </w:pPr>
  </w:style>
  <w:style w:type="paragraph" w:styleId="14">
    <w:name w:val="Document Map"/>
    <w:basedOn w:val="1"/>
    <w:link w:val="70"/>
    <w:qFormat/>
    <w:uiPriority w:val="99"/>
    <w:pPr>
      <w:shd w:val="clear" w:color="auto" w:fill="000080"/>
    </w:pPr>
  </w:style>
  <w:style w:type="paragraph" w:styleId="15">
    <w:name w:val="annotation text"/>
    <w:basedOn w:val="1"/>
    <w:link w:val="71"/>
    <w:qFormat/>
    <w:uiPriority w:val="99"/>
    <w:pPr>
      <w:adjustRightInd w:val="0"/>
      <w:spacing w:line="360" w:lineRule="atLeast"/>
      <w:jc w:val="left"/>
    </w:pPr>
    <w:rPr>
      <w:kern w:val="0"/>
      <w:sz w:val="24"/>
      <w:szCs w:val="20"/>
    </w:rPr>
  </w:style>
  <w:style w:type="paragraph" w:styleId="16">
    <w:name w:val="Body Text 3"/>
    <w:basedOn w:val="1"/>
    <w:link w:val="72"/>
    <w:qFormat/>
    <w:uiPriority w:val="99"/>
    <w:rPr>
      <w:rFonts w:ascii="宋体"/>
      <w:sz w:val="24"/>
      <w:szCs w:val="20"/>
    </w:rPr>
  </w:style>
  <w:style w:type="paragraph" w:styleId="17">
    <w:name w:val="Body Text"/>
    <w:basedOn w:val="1"/>
    <w:next w:val="1"/>
    <w:link w:val="73"/>
    <w:qFormat/>
    <w:uiPriority w:val="99"/>
    <w:pPr>
      <w:spacing w:after="120"/>
    </w:pPr>
  </w:style>
  <w:style w:type="paragraph" w:styleId="18">
    <w:name w:val="Body Text Indent"/>
    <w:basedOn w:val="1"/>
    <w:link w:val="74"/>
    <w:qFormat/>
    <w:uiPriority w:val="99"/>
    <w:pPr>
      <w:spacing w:line="540" w:lineRule="exact"/>
      <w:ind w:right="210" w:rightChars="100" w:firstLine="719" w:firstLineChars="243"/>
      <w:jc w:val="left"/>
    </w:pPr>
    <w:rPr>
      <w:rFonts w:ascii="仿宋_GB2312" w:eastAsia="仿宋_GB2312"/>
      <w:spacing w:val="-12"/>
      <w:sz w:val="32"/>
    </w:rPr>
  </w:style>
  <w:style w:type="paragraph" w:styleId="19">
    <w:name w:val="Block Text"/>
    <w:basedOn w:val="1"/>
    <w:qFormat/>
    <w:uiPriority w:val="0"/>
    <w:pPr>
      <w:spacing w:after="120"/>
      <w:ind w:left="1440" w:leftChars="700" w:right="700" w:rightChars="700"/>
    </w:pPr>
  </w:style>
  <w:style w:type="paragraph" w:styleId="20">
    <w:name w:val="toc 5"/>
    <w:basedOn w:val="1"/>
    <w:next w:val="1"/>
    <w:qFormat/>
    <w:uiPriority w:val="99"/>
    <w:pPr>
      <w:ind w:left="1680" w:leftChars="800"/>
    </w:pPr>
  </w:style>
  <w:style w:type="paragraph" w:styleId="21">
    <w:name w:val="toc 3"/>
    <w:basedOn w:val="1"/>
    <w:next w:val="1"/>
    <w:qFormat/>
    <w:uiPriority w:val="99"/>
    <w:pPr>
      <w:ind w:left="840" w:leftChars="400"/>
    </w:pPr>
  </w:style>
  <w:style w:type="paragraph" w:styleId="22">
    <w:name w:val="Plain Text"/>
    <w:basedOn w:val="1"/>
    <w:link w:val="75"/>
    <w:qFormat/>
    <w:uiPriority w:val="99"/>
    <w:rPr>
      <w:rFonts w:ascii="宋体" w:hAnsi="Courier New"/>
      <w:szCs w:val="20"/>
    </w:rPr>
  </w:style>
  <w:style w:type="paragraph" w:styleId="23">
    <w:name w:val="toc 8"/>
    <w:basedOn w:val="1"/>
    <w:next w:val="1"/>
    <w:qFormat/>
    <w:uiPriority w:val="99"/>
    <w:pPr>
      <w:ind w:left="2940" w:leftChars="1400"/>
    </w:pPr>
  </w:style>
  <w:style w:type="paragraph" w:styleId="24">
    <w:name w:val="Date"/>
    <w:basedOn w:val="1"/>
    <w:next w:val="1"/>
    <w:link w:val="76"/>
    <w:qFormat/>
    <w:uiPriority w:val="99"/>
    <w:rPr>
      <w:rFonts w:ascii="宋体" w:hAnsi="宋体"/>
      <w:sz w:val="24"/>
      <w:szCs w:val="20"/>
    </w:rPr>
  </w:style>
  <w:style w:type="paragraph" w:styleId="25">
    <w:name w:val="Body Text Indent 2"/>
    <w:basedOn w:val="1"/>
    <w:link w:val="77"/>
    <w:qFormat/>
    <w:uiPriority w:val="99"/>
    <w:pPr>
      <w:spacing w:after="120" w:line="480" w:lineRule="auto"/>
      <w:ind w:left="420" w:leftChars="200"/>
    </w:pPr>
    <w:rPr>
      <w:szCs w:val="20"/>
    </w:rPr>
  </w:style>
  <w:style w:type="paragraph" w:styleId="26">
    <w:name w:val="endnote text"/>
    <w:basedOn w:val="1"/>
    <w:link w:val="78"/>
    <w:qFormat/>
    <w:uiPriority w:val="99"/>
    <w:pPr>
      <w:snapToGrid w:val="0"/>
    </w:pPr>
    <w:rPr>
      <w:szCs w:val="20"/>
    </w:rPr>
  </w:style>
  <w:style w:type="paragraph" w:styleId="27">
    <w:name w:val="Balloon Text"/>
    <w:basedOn w:val="1"/>
    <w:link w:val="79"/>
    <w:qFormat/>
    <w:uiPriority w:val="99"/>
    <w:rPr>
      <w:sz w:val="18"/>
      <w:szCs w:val="18"/>
    </w:rPr>
  </w:style>
  <w:style w:type="paragraph" w:styleId="28">
    <w:name w:val="footer"/>
    <w:basedOn w:val="1"/>
    <w:link w:val="80"/>
    <w:qFormat/>
    <w:uiPriority w:val="99"/>
    <w:pPr>
      <w:tabs>
        <w:tab w:val="center" w:pos="4153"/>
        <w:tab w:val="right" w:pos="8306"/>
      </w:tabs>
      <w:snapToGrid w:val="0"/>
      <w:jc w:val="left"/>
    </w:pPr>
    <w:rPr>
      <w:sz w:val="18"/>
      <w:szCs w:val="18"/>
    </w:rPr>
  </w:style>
  <w:style w:type="paragraph" w:styleId="29">
    <w:name w:val="header"/>
    <w:basedOn w:val="1"/>
    <w:link w:val="81"/>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99"/>
    <w:pPr>
      <w:tabs>
        <w:tab w:val="right" w:leader="dot" w:pos="8820"/>
      </w:tabs>
      <w:spacing w:line="440" w:lineRule="exact"/>
    </w:pPr>
  </w:style>
  <w:style w:type="paragraph" w:styleId="31">
    <w:name w:val="toc 4"/>
    <w:basedOn w:val="1"/>
    <w:next w:val="1"/>
    <w:qFormat/>
    <w:uiPriority w:val="99"/>
    <w:pPr>
      <w:ind w:left="1260" w:leftChars="600"/>
    </w:pPr>
  </w:style>
  <w:style w:type="paragraph" w:styleId="32">
    <w:name w:val="toc 6"/>
    <w:basedOn w:val="1"/>
    <w:next w:val="1"/>
    <w:qFormat/>
    <w:uiPriority w:val="99"/>
    <w:pPr>
      <w:ind w:left="2100" w:leftChars="1000"/>
    </w:pPr>
  </w:style>
  <w:style w:type="paragraph" w:styleId="33">
    <w:name w:val="Body Text Indent 3"/>
    <w:basedOn w:val="1"/>
    <w:link w:val="82"/>
    <w:qFormat/>
    <w:uiPriority w:val="99"/>
    <w:pPr>
      <w:spacing w:after="120"/>
      <w:ind w:left="420" w:leftChars="200"/>
    </w:pPr>
    <w:rPr>
      <w:sz w:val="16"/>
      <w:szCs w:val="16"/>
    </w:rPr>
  </w:style>
  <w:style w:type="paragraph" w:styleId="34">
    <w:name w:val="toc 2"/>
    <w:basedOn w:val="1"/>
    <w:next w:val="1"/>
    <w:qFormat/>
    <w:uiPriority w:val="99"/>
    <w:pPr>
      <w:tabs>
        <w:tab w:val="right" w:leader="dot" w:pos="8834"/>
      </w:tabs>
      <w:spacing w:line="360" w:lineRule="auto"/>
      <w:ind w:left="420" w:leftChars="200"/>
    </w:pPr>
  </w:style>
  <w:style w:type="paragraph" w:styleId="35">
    <w:name w:val="toc 9"/>
    <w:basedOn w:val="1"/>
    <w:next w:val="1"/>
    <w:qFormat/>
    <w:uiPriority w:val="99"/>
    <w:pPr>
      <w:ind w:left="3360" w:leftChars="1600"/>
    </w:pPr>
  </w:style>
  <w:style w:type="paragraph" w:styleId="36">
    <w:name w:val="Body Text 2"/>
    <w:basedOn w:val="1"/>
    <w:link w:val="83"/>
    <w:qFormat/>
    <w:uiPriority w:val="99"/>
    <w:rPr>
      <w:rFonts w:ascii="楷体_GB2312" w:eastAsia="楷体_GB2312"/>
      <w:b/>
      <w:sz w:val="32"/>
      <w:szCs w:val="20"/>
    </w:rPr>
  </w:style>
  <w:style w:type="paragraph" w:styleId="3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8">
    <w:name w:val="Normal (Web)"/>
    <w:basedOn w:val="1"/>
    <w:qFormat/>
    <w:uiPriority w:val="99"/>
    <w:pPr>
      <w:widowControl/>
      <w:spacing w:before="100" w:beforeAutospacing="1" w:after="100" w:afterAutospacing="1"/>
      <w:jc w:val="left"/>
    </w:pPr>
    <w:rPr>
      <w:rFonts w:ascii="宋体" w:hAnsi="宋体"/>
      <w:kern w:val="0"/>
      <w:sz w:val="24"/>
    </w:rPr>
  </w:style>
  <w:style w:type="paragraph" w:styleId="39">
    <w:name w:val="index 1"/>
    <w:basedOn w:val="1"/>
    <w:next w:val="1"/>
    <w:qFormat/>
    <w:uiPriority w:val="99"/>
    <w:pPr>
      <w:spacing w:line="220" w:lineRule="exact"/>
      <w:jc w:val="center"/>
    </w:pPr>
    <w:rPr>
      <w:rFonts w:ascii="仿宋_GB2312" w:eastAsia="仿宋_GB2312"/>
      <w:szCs w:val="21"/>
    </w:rPr>
  </w:style>
  <w:style w:type="paragraph" w:styleId="40">
    <w:name w:val="Body Text First Indent"/>
    <w:basedOn w:val="17"/>
    <w:next w:val="1"/>
    <w:qFormat/>
    <w:uiPriority w:val="0"/>
    <w:pPr>
      <w:widowControl/>
      <w:ind w:firstLine="420" w:firstLineChars="100"/>
    </w:pPr>
    <w:rPr>
      <w:sz w:val="28"/>
    </w:rPr>
  </w:style>
  <w:style w:type="paragraph" w:styleId="41">
    <w:name w:val="Body Text First Indent 2"/>
    <w:basedOn w:val="18"/>
    <w:next w:val="40"/>
    <w:unhideWhenUsed/>
    <w:qFormat/>
    <w:uiPriority w:val="0"/>
    <w:pPr>
      <w:spacing w:line="360" w:lineRule="auto"/>
      <w:ind w:firstLine="420" w:firstLineChars="200"/>
    </w:pPr>
    <w:rPr>
      <w:rFonts w:eastAsia="仿宋_GB2312"/>
    </w:rPr>
  </w:style>
  <w:style w:type="table" w:styleId="43">
    <w:name w:val="Table Grid"/>
    <w:basedOn w:val="42"/>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locked/>
    <w:uiPriority w:val="22"/>
    <w:rPr>
      <w:b/>
      <w:bCs/>
    </w:rPr>
  </w:style>
  <w:style w:type="character" w:styleId="46">
    <w:name w:val="page number"/>
    <w:basedOn w:val="44"/>
    <w:qFormat/>
    <w:uiPriority w:val="99"/>
    <w:rPr>
      <w:rFonts w:cs="Times New Roman"/>
    </w:rPr>
  </w:style>
  <w:style w:type="character" w:styleId="47">
    <w:name w:val="FollowedHyperlink"/>
    <w:basedOn w:val="44"/>
    <w:qFormat/>
    <w:uiPriority w:val="99"/>
    <w:rPr>
      <w:rFonts w:cs="Times New Roman"/>
      <w:color w:val="800080"/>
      <w:u w:val="single"/>
    </w:rPr>
  </w:style>
  <w:style w:type="character" w:styleId="48">
    <w:name w:val="Emphasis"/>
    <w:basedOn w:val="44"/>
    <w:qFormat/>
    <w:locked/>
    <w:uiPriority w:val="20"/>
    <w:rPr>
      <w:b/>
    </w:rPr>
  </w:style>
  <w:style w:type="character" w:styleId="49">
    <w:name w:val="HTML Definition"/>
    <w:basedOn w:val="44"/>
    <w:qFormat/>
    <w:uiPriority w:val="0"/>
  </w:style>
  <w:style w:type="character" w:styleId="50">
    <w:name w:val="HTML Typewriter"/>
    <w:basedOn w:val="44"/>
    <w:qFormat/>
    <w:uiPriority w:val="0"/>
    <w:rPr>
      <w:rFonts w:hint="default" w:ascii="monospace" w:hAnsi="monospace" w:eastAsia="monospace" w:cs="monospace"/>
      <w:sz w:val="20"/>
    </w:rPr>
  </w:style>
  <w:style w:type="character" w:styleId="51">
    <w:name w:val="HTML Acronym"/>
    <w:basedOn w:val="44"/>
    <w:qFormat/>
    <w:uiPriority w:val="0"/>
  </w:style>
  <w:style w:type="character" w:styleId="52">
    <w:name w:val="HTML Variable"/>
    <w:basedOn w:val="44"/>
    <w:qFormat/>
    <w:uiPriority w:val="0"/>
  </w:style>
  <w:style w:type="character" w:styleId="53">
    <w:name w:val="Hyperlink"/>
    <w:basedOn w:val="44"/>
    <w:qFormat/>
    <w:uiPriority w:val="99"/>
    <w:rPr>
      <w:rFonts w:cs="Times New Roman"/>
      <w:color w:val="0000FF"/>
      <w:u w:val="single"/>
    </w:rPr>
  </w:style>
  <w:style w:type="character" w:styleId="54">
    <w:name w:val="HTML Code"/>
    <w:basedOn w:val="44"/>
    <w:qFormat/>
    <w:uiPriority w:val="0"/>
    <w:rPr>
      <w:rFonts w:ascii="monospace" w:hAnsi="monospace" w:eastAsia="monospace" w:cs="monospace"/>
      <w:sz w:val="20"/>
    </w:rPr>
  </w:style>
  <w:style w:type="character" w:styleId="55">
    <w:name w:val="annotation reference"/>
    <w:basedOn w:val="44"/>
    <w:qFormat/>
    <w:uiPriority w:val="99"/>
    <w:rPr>
      <w:rFonts w:cs="Times New Roman"/>
      <w:sz w:val="21"/>
    </w:rPr>
  </w:style>
  <w:style w:type="character" w:styleId="56">
    <w:name w:val="HTML Cite"/>
    <w:basedOn w:val="44"/>
    <w:qFormat/>
    <w:uiPriority w:val="0"/>
  </w:style>
  <w:style w:type="character" w:styleId="57">
    <w:name w:val="HTML Keyboard"/>
    <w:basedOn w:val="44"/>
    <w:qFormat/>
    <w:uiPriority w:val="0"/>
    <w:rPr>
      <w:rFonts w:hint="default" w:ascii="monospace" w:hAnsi="monospace" w:eastAsia="monospace" w:cs="monospace"/>
      <w:sz w:val="20"/>
    </w:rPr>
  </w:style>
  <w:style w:type="character" w:styleId="58">
    <w:name w:val="HTML Sample"/>
    <w:basedOn w:val="44"/>
    <w:qFormat/>
    <w:uiPriority w:val="0"/>
    <w:rPr>
      <w:rFonts w:hint="default" w:ascii="monospace" w:hAnsi="monospace" w:eastAsia="monospace" w:cs="monospace"/>
    </w:rPr>
  </w:style>
  <w:style w:type="paragraph" w:customStyle="1" w:styleId="59">
    <w:name w:val="正文1"/>
    <w:qFormat/>
    <w:uiPriority w:val="99"/>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60">
    <w:name w:val="BodyText"/>
    <w:basedOn w:val="1"/>
    <w:next w:val="1"/>
    <w:qFormat/>
    <w:uiPriority w:val="0"/>
    <w:pPr>
      <w:jc w:val="left"/>
      <w:textAlignment w:val="baseline"/>
    </w:pPr>
    <w:rPr>
      <w:rFonts w:ascii="Copperplate Gothic Bold" w:hAnsi="Copperplate Gothic Bold"/>
      <w:kern w:val="2"/>
      <w:sz w:val="28"/>
      <w:szCs w:val="28"/>
      <w:lang w:val="en-US" w:eastAsia="zh-CN" w:bidi="ar-SA"/>
    </w:rPr>
  </w:style>
  <w:style w:type="character" w:customStyle="1" w:styleId="61">
    <w:name w:val="标题 1 Char"/>
    <w:basedOn w:val="44"/>
    <w:link w:val="3"/>
    <w:qFormat/>
    <w:uiPriority w:val="9"/>
    <w:rPr>
      <w:b/>
      <w:bCs/>
      <w:kern w:val="44"/>
      <w:sz w:val="44"/>
      <w:szCs w:val="44"/>
    </w:rPr>
  </w:style>
  <w:style w:type="character" w:customStyle="1" w:styleId="62">
    <w:name w:val="标题 2 Char"/>
    <w:basedOn w:val="44"/>
    <w:link w:val="4"/>
    <w:qFormat/>
    <w:locked/>
    <w:uiPriority w:val="99"/>
    <w:rPr>
      <w:rFonts w:ascii="Arial" w:hAnsi="Arial" w:eastAsia="黑体"/>
      <w:b/>
      <w:kern w:val="2"/>
      <w:sz w:val="32"/>
      <w:lang w:val="en-US" w:eastAsia="zh-CN"/>
    </w:rPr>
  </w:style>
  <w:style w:type="character" w:customStyle="1" w:styleId="63">
    <w:name w:val="标题 3 Char"/>
    <w:basedOn w:val="44"/>
    <w:link w:val="6"/>
    <w:semiHidden/>
    <w:qFormat/>
    <w:uiPriority w:val="9"/>
    <w:rPr>
      <w:b/>
      <w:bCs/>
      <w:sz w:val="32"/>
      <w:szCs w:val="32"/>
    </w:rPr>
  </w:style>
  <w:style w:type="character" w:customStyle="1" w:styleId="64">
    <w:name w:val="标题 4 Char"/>
    <w:basedOn w:val="44"/>
    <w:link w:val="7"/>
    <w:semiHidden/>
    <w:qFormat/>
    <w:uiPriority w:val="9"/>
    <w:rPr>
      <w:rFonts w:asciiTheme="majorHAnsi" w:hAnsiTheme="majorHAnsi" w:eastAsiaTheme="majorEastAsia" w:cstheme="majorBidi"/>
      <w:b/>
      <w:bCs/>
      <w:sz w:val="28"/>
      <w:szCs w:val="28"/>
    </w:rPr>
  </w:style>
  <w:style w:type="character" w:customStyle="1" w:styleId="65">
    <w:name w:val="标题 5 Char"/>
    <w:basedOn w:val="44"/>
    <w:link w:val="8"/>
    <w:qFormat/>
    <w:locked/>
    <w:uiPriority w:val="99"/>
    <w:rPr>
      <w:rFonts w:eastAsia="宋体"/>
      <w:b/>
      <w:kern w:val="2"/>
      <w:sz w:val="28"/>
      <w:lang w:val="en-US" w:eastAsia="zh-CN"/>
    </w:rPr>
  </w:style>
  <w:style w:type="character" w:customStyle="1" w:styleId="66">
    <w:name w:val="标题 6 Char"/>
    <w:basedOn w:val="44"/>
    <w:link w:val="9"/>
    <w:semiHidden/>
    <w:qFormat/>
    <w:uiPriority w:val="9"/>
    <w:rPr>
      <w:rFonts w:asciiTheme="majorHAnsi" w:hAnsiTheme="majorHAnsi" w:eastAsiaTheme="majorEastAsia" w:cstheme="majorBidi"/>
      <w:b/>
      <w:bCs/>
      <w:sz w:val="24"/>
      <w:szCs w:val="24"/>
    </w:rPr>
  </w:style>
  <w:style w:type="character" w:customStyle="1" w:styleId="67">
    <w:name w:val="标题 7 Char"/>
    <w:basedOn w:val="44"/>
    <w:link w:val="10"/>
    <w:semiHidden/>
    <w:qFormat/>
    <w:uiPriority w:val="9"/>
    <w:rPr>
      <w:b/>
      <w:bCs/>
      <w:sz w:val="24"/>
      <w:szCs w:val="24"/>
    </w:rPr>
  </w:style>
  <w:style w:type="character" w:customStyle="1" w:styleId="68">
    <w:name w:val="标题 8 Char"/>
    <w:basedOn w:val="44"/>
    <w:link w:val="11"/>
    <w:semiHidden/>
    <w:qFormat/>
    <w:uiPriority w:val="9"/>
    <w:rPr>
      <w:rFonts w:asciiTheme="majorHAnsi" w:hAnsiTheme="majorHAnsi" w:eastAsiaTheme="majorEastAsia" w:cstheme="majorBidi"/>
      <w:sz w:val="24"/>
      <w:szCs w:val="24"/>
    </w:rPr>
  </w:style>
  <w:style w:type="character" w:customStyle="1" w:styleId="69">
    <w:name w:val="标题 9 Char"/>
    <w:basedOn w:val="44"/>
    <w:link w:val="12"/>
    <w:semiHidden/>
    <w:qFormat/>
    <w:uiPriority w:val="9"/>
    <w:rPr>
      <w:rFonts w:asciiTheme="majorHAnsi" w:hAnsiTheme="majorHAnsi" w:eastAsiaTheme="majorEastAsia" w:cstheme="majorBidi"/>
      <w:szCs w:val="21"/>
    </w:rPr>
  </w:style>
  <w:style w:type="character" w:customStyle="1" w:styleId="70">
    <w:name w:val="文档结构图 Char"/>
    <w:basedOn w:val="44"/>
    <w:link w:val="14"/>
    <w:semiHidden/>
    <w:qFormat/>
    <w:uiPriority w:val="99"/>
    <w:rPr>
      <w:sz w:val="0"/>
      <w:szCs w:val="0"/>
    </w:rPr>
  </w:style>
  <w:style w:type="character" w:customStyle="1" w:styleId="71">
    <w:name w:val="批注文字 Char"/>
    <w:basedOn w:val="44"/>
    <w:link w:val="15"/>
    <w:semiHidden/>
    <w:qFormat/>
    <w:uiPriority w:val="99"/>
    <w:rPr>
      <w:szCs w:val="24"/>
    </w:rPr>
  </w:style>
  <w:style w:type="character" w:customStyle="1" w:styleId="72">
    <w:name w:val="正文文本 3 Char"/>
    <w:basedOn w:val="44"/>
    <w:link w:val="16"/>
    <w:semiHidden/>
    <w:qFormat/>
    <w:uiPriority w:val="99"/>
    <w:rPr>
      <w:sz w:val="16"/>
      <w:szCs w:val="16"/>
    </w:rPr>
  </w:style>
  <w:style w:type="character" w:customStyle="1" w:styleId="73">
    <w:name w:val="正文文本 Char"/>
    <w:basedOn w:val="44"/>
    <w:link w:val="17"/>
    <w:semiHidden/>
    <w:qFormat/>
    <w:uiPriority w:val="99"/>
    <w:rPr>
      <w:szCs w:val="24"/>
    </w:rPr>
  </w:style>
  <w:style w:type="character" w:customStyle="1" w:styleId="74">
    <w:name w:val="正文文本缩进 Char"/>
    <w:basedOn w:val="44"/>
    <w:link w:val="18"/>
    <w:qFormat/>
    <w:locked/>
    <w:uiPriority w:val="99"/>
    <w:rPr>
      <w:rFonts w:ascii="仿宋_GB2312" w:eastAsia="仿宋_GB2312" w:cs="Times New Roman"/>
      <w:spacing w:val="-12"/>
      <w:kern w:val="2"/>
      <w:sz w:val="24"/>
      <w:szCs w:val="24"/>
    </w:rPr>
  </w:style>
  <w:style w:type="character" w:customStyle="1" w:styleId="75">
    <w:name w:val="纯文本 Char"/>
    <w:basedOn w:val="44"/>
    <w:link w:val="22"/>
    <w:qFormat/>
    <w:locked/>
    <w:uiPriority w:val="99"/>
    <w:rPr>
      <w:rFonts w:ascii="宋体" w:hAnsi="Courier New" w:eastAsia="宋体"/>
      <w:kern w:val="2"/>
      <w:sz w:val="21"/>
      <w:lang w:val="en-US" w:eastAsia="zh-CN"/>
    </w:rPr>
  </w:style>
  <w:style w:type="character" w:customStyle="1" w:styleId="76">
    <w:name w:val="日期 Char"/>
    <w:basedOn w:val="44"/>
    <w:link w:val="24"/>
    <w:qFormat/>
    <w:locked/>
    <w:uiPriority w:val="99"/>
    <w:rPr>
      <w:rFonts w:ascii="宋体" w:hAnsi="宋体" w:eastAsia="宋体"/>
      <w:kern w:val="2"/>
      <w:sz w:val="24"/>
      <w:lang w:val="en-US" w:eastAsia="zh-CN"/>
    </w:rPr>
  </w:style>
  <w:style w:type="character" w:customStyle="1" w:styleId="77">
    <w:name w:val="正文文本缩进 2 Char"/>
    <w:basedOn w:val="44"/>
    <w:link w:val="25"/>
    <w:semiHidden/>
    <w:qFormat/>
    <w:uiPriority w:val="99"/>
    <w:rPr>
      <w:szCs w:val="24"/>
    </w:rPr>
  </w:style>
  <w:style w:type="character" w:customStyle="1" w:styleId="78">
    <w:name w:val="尾注文本 Char"/>
    <w:basedOn w:val="44"/>
    <w:link w:val="26"/>
    <w:semiHidden/>
    <w:qFormat/>
    <w:uiPriority w:val="99"/>
    <w:rPr>
      <w:szCs w:val="24"/>
    </w:rPr>
  </w:style>
  <w:style w:type="character" w:customStyle="1" w:styleId="79">
    <w:name w:val="批注框文本 Char"/>
    <w:basedOn w:val="44"/>
    <w:link w:val="27"/>
    <w:semiHidden/>
    <w:qFormat/>
    <w:uiPriority w:val="99"/>
    <w:rPr>
      <w:sz w:val="0"/>
      <w:szCs w:val="0"/>
    </w:rPr>
  </w:style>
  <w:style w:type="character" w:customStyle="1" w:styleId="80">
    <w:name w:val="页脚 Char"/>
    <w:basedOn w:val="44"/>
    <w:link w:val="28"/>
    <w:qFormat/>
    <w:locked/>
    <w:uiPriority w:val="99"/>
    <w:rPr>
      <w:rFonts w:eastAsia="宋体"/>
      <w:kern w:val="2"/>
      <w:sz w:val="18"/>
      <w:lang w:val="en-US" w:eastAsia="zh-CN"/>
    </w:rPr>
  </w:style>
  <w:style w:type="character" w:customStyle="1" w:styleId="81">
    <w:name w:val="页眉 Char"/>
    <w:basedOn w:val="44"/>
    <w:link w:val="29"/>
    <w:semiHidden/>
    <w:qFormat/>
    <w:uiPriority w:val="99"/>
    <w:rPr>
      <w:sz w:val="18"/>
      <w:szCs w:val="18"/>
    </w:rPr>
  </w:style>
  <w:style w:type="character" w:customStyle="1" w:styleId="82">
    <w:name w:val="正文文本缩进 3 Char"/>
    <w:basedOn w:val="44"/>
    <w:link w:val="33"/>
    <w:semiHidden/>
    <w:qFormat/>
    <w:uiPriority w:val="99"/>
    <w:rPr>
      <w:sz w:val="16"/>
      <w:szCs w:val="16"/>
    </w:rPr>
  </w:style>
  <w:style w:type="character" w:customStyle="1" w:styleId="83">
    <w:name w:val="正文文本 2 Char"/>
    <w:basedOn w:val="44"/>
    <w:link w:val="36"/>
    <w:semiHidden/>
    <w:qFormat/>
    <w:uiPriority w:val="99"/>
    <w:rPr>
      <w:szCs w:val="24"/>
    </w:rPr>
  </w:style>
  <w:style w:type="character" w:customStyle="1" w:styleId="84">
    <w:name w:val="标题 Char"/>
    <w:basedOn w:val="44"/>
    <w:link w:val="2"/>
    <w:qFormat/>
    <w:locked/>
    <w:uiPriority w:val="99"/>
    <w:rPr>
      <w:rFonts w:ascii="Arial" w:hAnsi="Arial" w:eastAsia="宋体"/>
      <w:b/>
      <w:sz w:val="32"/>
      <w:lang w:val="en-US" w:eastAsia="zh-CN"/>
    </w:rPr>
  </w:style>
  <w:style w:type="character" w:customStyle="1" w:styleId="85">
    <w:name w:val="style11"/>
    <w:basedOn w:val="44"/>
    <w:qFormat/>
    <w:uiPriority w:val="99"/>
    <w:rPr>
      <w:rFonts w:cs="Times New Roman"/>
    </w:rPr>
  </w:style>
  <w:style w:type="character" w:customStyle="1" w:styleId="86">
    <w:name w:val="apple-style-span"/>
    <w:basedOn w:val="44"/>
    <w:qFormat/>
    <w:uiPriority w:val="99"/>
    <w:rPr>
      <w:rFonts w:cs="Times New Roman"/>
    </w:rPr>
  </w:style>
  <w:style w:type="character" w:customStyle="1" w:styleId="87">
    <w:name w:val="font161"/>
    <w:qFormat/>
    <w:uiPriority w:val="99"/>
    <w:rPr>
      <w:b/>
      <w:sz w:val="32"/>
    </w:rPr>
  </w:style>
  <w:style w:type="paragraph" w:customStyle="1" w:styleId="88">
    <w:name w:val="样式 标题 3 + (中文) 黑体 小四 非加粗 段前: 7.8 磅 段后: 0 磅 行距: 固定值 20 磅"/>
    <w:basedOn w:val="6"/>
    <w:qFormat/>
    <w:uiPriority w:val="99"/>
    <w:pPr>
      <w:spacing w:before="0" w:after="0" w:line="400" w:lineRule="exact"/>
    </w:pPr>
    <w:rPr>
      <w:rFonts w:eastAsia="黑体" w:cs="宋体"/>
      <w:b w:val="0"/>
      <w:bCs w:val="0"/>
      <w:sz w:val="24"/>
      <w:szCs w:val="20"/>
    </w:rPr>
  </w:style>
  <w:style w:type="paragraph" w:customStyle="1" w:styleId="89">
    <w:name w:val="样式 标题 2 + Times New Roman 四号 非加粗 段前: 5 磅 段后: 0 磅 行距: 固定值 20..."/>
    <w:basedOn w:val="4"/>
    <w:qFormat/>
    <w:uiPriority w:val="99"/>
    <w:pPr>
      <w:spacing w:before="100" w:after="0" w:line="400" w:lineRule="exact"/>
    </w:pPr>
    <w:rPr>
      <w:rFonts w:ascii="Times New Roman" w:hAnsi="Times New Roman" w:cs="宋体"/>
      <w:b w:val="0"/>
      <w:bCs w:val="0"/>
      <w:sz w:val="28"/>
      <w:szCs w:val="20"/>
    </w:rPr>
  </w:style>
  <w:style w:type="paragraph" w:customStyle="1" w:styleId="90">
    <w:name w:val="表格文字"/>
    <w:basedOn w:val="1"/>
    <w:qFormat/>
    <w:uiPriority w:val="99"/>
    <w:pPr>
      <w:adjustRightInd w:val="0"/>
      <w:spacing w:line="420" w:lineRule="atLeast"/>
      <w:jc w:val="left"/>
    </w:pPr>
    <w:rPr>
      <w:kern w:val="0"/>
      <w:szCs w:val="20"/>
    </w:rPr>
  </w:style>
  <w:style w:type="paragraph" w:customStyle="1" w:styleId="91">
    <w:name w:val="Char2"/>
    <w:basedOn w:val="1"/>
    <w:qFormat/>
    <w:uiPriority w:val="99"/>
  </w:style>
  <w:style w:type="paragraph" w:customStyle="1" w:styleId="92">
    <w:name w:val="Char"/>
    <w:basedOn w:val="1"/>
    <w:qFormat/>
    <w:uiPriority w:val="99"/>
    <w:pPr>
      <w:spacing w:line="360" w:lineRule="auto"/>
    </w:pPr>
    <w:rPr>
      <w:rFonts w:ascii="仿宋_GB2312" w:eastAsia="仿宋_GB2312"/>
      <w:b/>
      <w:sz w:val="32"/>
      <w:szCs w:val="20"/>
    </w:rPr>
  </w:style>
  <w:style w:type="paragraph" w:customStyle="1" w:styleId="93">
    <w:name w:val="样式1"/>
    <w:basedOn w:val="1"/>
    <w:qFormat/>
    <w:uiPriority w:val="99"/>
    <w:pPr>
      <w:spacing w:before="120" w:after="120" w:line="300" w:lineRule="auto"/>
    </w:pPr>
    <w:rPr>
      <w:rFonts w:ascii="宋体" w:hAnsi="宋体"/>
      <w:b/>
      <w:sz w:val="24"/>
      <w:szCs w:val="20"/>
    </w:rPr>
  </w:style>
  <w:style w:type="paragraph" w:customStyle="1" w:styleId="94">
    <w:name w:val="Blockquote"/>
    <w:basedOn w:val="1"/>
    <w:qFormat/>
    <w:uiPriority w:val="99"/>
    <w:pPr>
      <w:autoSpaceDE w:val="0"/>
      <w:autoSpaceDN w:val="0"/>
      <w:adjustRightInd w:val="0"/>
      <w:spacing w:before="100" w:after="100"/>
      <w:ind w:left="360" w:right="360"/>
      <w:jc w:val="left"/>
    </w:pPr>
    <w:rPr>
      <w:kern w:val="0"/>
      <w:sz w:val="24"/>
      <w:szCs w:val="20"/>
    </w:rPr>
  </w:style>
  <w:style w:type="paragraph" w:customStyle="1" w:styleId="95">
    <w:name w:val="目录"/>
    <w:basedOn w:val="1"/>
    <w:qFormat/>
    <w:uiPriority w:val="99"/>
    <w:pPr>
      <w:widowControl/>
      <w:jc w:val="center"/>
    </w:pPr>
    <w:rPr>
      <w:rFonts w:ascii="宋体"/>
      <w:b/>
      <w:kern w:val="0"/>
      <w:sz w:val="36"/>
      <w:szCs w:val="20"/>
    </w:rPr>
  </w:style>
  <w:style w:type="paragraph" w:customStyle="1" w:styleId="96">
    <w:name w:val="目录文字"/>
    <w:basedOn w:val="1"/>
    <w:qFormat/>
    <w:uiPriority w:val="99"/>
    <w:pPr>
      <w:widowControl/>
      <w:spacing w:line="480" w:lineRule="auto"/>
      <w:jc w:val="left"/>
    </w:pPr>
    <w:rPr>
      <w:rFonts w:ascii="宋体" w:hAnsi="宋体"/>
      <w:kern w:val="0"/>
      <w:sz w:val="24"/>
      <w:szCs w:val="20"/>
    </w:rPr>
  </w:style>
  <w:style w:type="paragraph" w:customStyle="1" w:styleId="97">
    <w:name w:val="style1"/>
    <w:basedOn w:val="1"/>
    <w:qFormat/>
    <w:uiPriority w:val="99"/>
    <w:pPr>
      <w:widowControl/>
      <w:spacing w:before="100" w:beforeAutospacing="1" w:after="100" w:afterAutospacing="1"/>
      <w:jc w:val="left"/>
    </w:pPr>
    <w:rPr>
      <w:rFonts w:ascii="Arial Unicode MS" w:hAnsi="Arial Unicode MS" w:cs="Arial Unicode MS"/>
      <w:kern w:val="0"/>
      <w:sz w:val="24"/>
    </w:rPr>
  </w:style>
  <w:style w:type="paragraph" w:customStyle="1" w:styleId="98">
    <w:name w:val="文档正文"/>
    <w:basedOn w:val="1"/>
    <w:qFormat/>
    <w:uiPriority w:val="99"/>
    <w:pPr>
      <w:adjustRightInd w:val="0"/>
      <w:spacing w:line="480" w:lineRule="atLeast"/>
      <w:ind w:firstLine="567"/>
      <w:textAlignment w:val="baseline"/>
    </w:pPr>
    <w:rPr>
      <w:rFonts w:ascii="仿宋_GB2312" w:eastAsia="仿宋_GB2312"/>
      <w:kern w:val="0"/>
      <w:sz w:val="28"/>
      <w:szCs w:val="20"/>
    </w:rPr>
  </w:style>
  <w:style w:type="paragraph" w:customStyle="1" w:styleId="99">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100">
    <w:name w:val="表头"/>
    <w:basedOn w:val="1"/>
    <w:qFormat/>
    <w:uiPriority w:val="99"/>
    <w:pPr>
      <w:spacing w:line="360" w:lineRule="auto"/>
      <w:jc w:val="center"/>
    </w:pPr>
    <w:rPr>
      <w:rFonts w:ascii="黑体" w:eastAsia="黑体"/>
      <w:kern w:val="0"/>
      <w:sz w:val="24"/>
      <w:szCs w:val="20"/>
    </w:rPr>
  </w:style>
  <w:style w:type="paragraph" w:customStyle="1" w:styleId="101">
    <w:name w:val="1"/>
    <w:basedOn w:val="1"/>
    <w:next w:val="1"/>
    <w:qFormat/>
    <w:uiPriority w:val="99"/>
  </w:style>
  <w:style w:type="paragraph" w:customStyle="1" w:styleId="102">
    <w:name w:val="6'"/>
    <w:basedOn w:val="1"/>
    <w:qFormat/>
    <w:uiPriority w:val="99"/>
    <w:pPr>
      <w:autoSpaceDE w:val="0"/>
      <w:autoSpaceDN w:val="0"/>
      <w:adjustRightInd w:val="0"/>
      <w:snapToGrid w:val="0"/>
      <w:spacing w:line="320" w:lineRule="exact"/>
      <w:jc w:val="center"/>
    </w:pPr>
    <w:rPr>
      <w:spacing w:val="20"/>
      <w:kern w:val="28"/>
      <w:szCs w:val="20"/>
    </w:rPr>
  </w:style>
  <w:style w:type="paragraph" w:customStyle="1" w:styleId="103">
    <w:name w:val="_Style 14"/>
    <w:basedOn w:val="1"/>
    <w:qFormat/>
    <w:uiPriority w:val="99"/>
    <w:pPr>
      <w:spacing w:line="360" w:lineRule="auto"/>
    </w:pPr>
    <w:rPr>
      <w:szCs w:val="20"/>
    </w:rPr>
  </w:style>
  <w:style w:type="paragraph" w:customStyle="1" w:styleId="104">
    <w:name w:val="Char1"/>
    <w:basedOn w:val="1"/>
    <w:qFormat/>
    <w:uiPriority w:val="99"/>
    <w:pPr>
      <w:spacing w:line="360" w:lineRule="auto"/>
    </w:pPr>
    <w:rPr>
      <w:rFonts w:ascii="仿宋_GB2312" w:eastAsia="仿宋_GB2312"/>
      <w:b/>
      <w:sz w:val="32"/>
      <w:szCs w:val="20"/>
    </w:rPr>
  </w:style>
  <w:style w:type="paragraph" w:customStyle="1" w:styleId="105">
    <w:name w:val="p0"/>
    <w:basedOn w:val="1"/>
    <w:qFormat/>
    <w:uiPriority w:val="99"/>
    <w:pPr>
      <w:widowControl/>
    </w:pPr>
    <w:rPr>
      <w:kern w:val="0"/>
      <w:szCs w:val="21"/>
    </w:rPr>
  </w:style>
  <w:style w:type="paragraph" w:customStyle="1" w:styleId="106">
    <w:name w:val="样式 标题 1 + 黑体 三号 非加粗 居中 段前: 6 磅 段后: 6 磅 行距: 固定值 20 磅"/>
    <w:basedOn w:val="3"/>
    <w:qFormat/>
    <w:uiPriority w:val="99"/>
    <w:pPr>
      <w:spacing w:before="120" w:after="120" w:line="400" w:lineRule="exact"/>
      <w:jc w:val="center"/>
    </w:pPr>
    <w:rPr>
      <w:rFonts w:ascii="黑体" w:hAnsi="黑体" w:eastAsia="黑体" w:cs="宋体"/>
      <w:b w:val="0"/>
      <w:bCs w:val="0"/>
      <w:sz w:val="32"/>
      <w:szCs w:val="20"/>
    </w:rPr>
  </w:style>
  <w:style w:type="paragraph" w:customStyle="1" w:styleId="107">
    <w:name w:val="表格"/>
    <w:basedOn w:val="1"/>
    <w:qFormat/>
    <w:uiPriority w:val="99"/>
    <w:pPr>
      <w:jc w:val="center"/>
    </w:pPr>
    <w:rPr>
      <w:rFonts w:ascii="华文细黑" w:hAnsi="华文细黑"/>
      <w:kern w:val="0"/>
      <w:szCs w:val="20"/>
    </w:rPr>
  </w:style>
  <w:style w:type="paragraph" w:customStyle="1" w:styleId="108">
    <w:name w:val="xl52"/>
    <w:basedOn w:val="1"/>
    <w:qFormat/>
    <w:uiPriority w:val="99"/>
    <w:pPr>
      <w:widowControl/>
      <w:spacing w:before="100" w:beforeAutospacing="1" w:after="100" w:afterAutospacing="1"/>
      <w:jc w:val="center"/>
    </w:pPr>
    <w:rPr>
      <w:rFonts w:ascii="Arial Unicode MS" w:hAnsi="Arial Unicode MS"/>
      <w:b/>
      <w:kern w:val="0"/>
      <w:sz w:val="32"/>
      <w:szCs w:val="20"/>
    </w:rPr>
  </w:style>
  <w:style w:type="paragraph" w:customStyle="1" w:styleId="109">
    <w:name w:val="Char Char Char Char Char Char Char"/>
    <w:basedOn w:val="1"/>
    <w:qFormat/>
    <w:uiPriority w:val="99"/>
    <w:pPr>
      <w:widowControl/>
      <w:snapToGrid w:val="0"/>
      <w:spacing w:after="160" w:line="360" w:lineRule="auto"/>
      <w:jc w:val="left"/>
    </w:pPr>
    <w:rPr>
      <w:szCs w:val="20"/>
    </w:rPr>
  </w:style>
  <w:style w:type="paragraph" w:customStyle="1" w:styleId="110">
    <w:name w:val="Char Char Char Char Char Char Char1"/>
    <w:basedOn w:val="1"/>
    <w:qFormat/>
    <w:uiPriority w:val="99"/>
    <w:pPr>
      <w:widowControl/>
      <w:snapToGrid w:val="0"/>
      <w:spacing w:after="160" w:line="360" w:lineRule="auto"/>
      <w:jc w:val="left"/>
    </w:pPr>
    <w:rPr>
      <w:szCs w:val="20"/>
    </w:rPr>
  </w:style>
  <w:style w:type="paragraph" w:customStyle="1" w:styleId="111">
    <w:name w:val="Char Char Char"/>
    <w:basedOn w:val="7"/>
    <w:qFormat/>
    <w:uiPriority w:val="99"/>
    <w:pPr>
      <w:widowControl/>
      <w:tabs>
        <w:tab w:val="left" w:pos="495"/>
      </w:tabs>
      <w:spacing w:before="140" w:after="0" w:line="220" w:lineRule="atLeast"/>
      <w:ind w:left="720"/>
      <w:jc w:val="left"/>
    </w:pPr>
    <w:rPr>
      <w:rFonts w:ascii="Futura Bk BT" w:hAnsi="Futura Bk BT" w:eastAsia="宋体"/>
      <w:b w:val="0"/>
      <w:bCs w:val="0"/>
      <w:spacing w:val="-4"/>
      <w:kern w:val="28"/>
      <w:sz w:val="21"/>
      <w:szCs w:val="20"/>
      <w:lang w:val="en-AU" w:eastAsia="en-US"/>
    </w:rPr>
  </w:style>
  <w:style w:type="paragraph" w:customStyle="1" w:styleId="112">
    <w:name w:val="列出段落1"/>
    <w:basedOn w:val="1"/>
    <w:qFormat/>
    <w:uiPriority w:val="99"/>
    <w:pPr>
      <w:ind w:firstLine="420" w:firstLineChars="200"/>
    </w:pPr>
    <w:rPr>
      <w:rFonts w:ascii="Calibri" w:hAnsi="Calibri"/>
      <w:szCs w:val="22"/>
    </w:rPr>
  </w:style>
  <w:style w:type="character" w:customStyle="1" w:styleId="113">
    <w:name w:val="ca-31"/>
    <w:basedOn w:val="44"/>
    <w:qFormat/>
    <w:uiPriority w:val="0"/>
    <w:rPr>
      <w:rFonts w:cs="Times New Roman"/>
    </w:rPr>
  </w:style>
  <w:style w:type="paragraph" w:customStyle="1" w:styleId="114">
    <w:name w:val="Plain Text"/>
    <w:basedOn w:val="1"/>
    <w:qFormat/>
    <w:uiPriority w:val="0"/>
    <w:pPr>
      <w:spacing w:line="324" w:lineRule="auto"/>
    </w:pPr>
    <w:rPr>
      <w:rFonts w:ascii="宋体" w:hAnsi="Courier New" w:cs="Courier New"/>
      <w:szCs w:val="21"/>
    </w:rPr>
  </w:style>
  <w:style w:type="paragraph" w:customStyle="1" w:styleId="115">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116">
    <w:name w:val="表格文字中"/>
    <w:basedOn w:val="1"/>
    <w:qFormat/>
    <w:uiPriority w:val="0"/>
    <w:pPr>
      <w:adjustRightInd w:val="0"/>
      <w:snapToGrid w:val="0"/>
      <w:ind w:left="22" w:leftChars="8"/>
      <w:jc w:val="center"/>
    </w:pPr>
    <w:rPr>
      <w:kern w:val="0"/>
      <w:szCs w:val="24"/>
    </w:rPr>
  </w:style>
  <w:style w:type="paragraph" w:customStyle="1" w:styleId="117">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18">
    <w:name w:val="表格标题"/>
    <w:basedOn w:val="1"/>
    <w:qFormat/>
    <w:uiPriority w:val="0"/>
    <w:pPr>
      <w:adjustRightInd w:val="0"/>
      <w:snapToGrid w:val="0"/>
      <w:spacing w:before="50" w:beforeLines="50" w:after="50" w:afterLines="50"/>
      <w:ind w:left="22" w:leftChars="8"/>
      <w:jc w:val="center"/>
    </w:pPr>
    <w:rPr>
      <w:b/>
      <w:bCs/>
      <w:color w:val="000000"/>
      <w:sz w:val="32"/>
      <w:szCs w:val="32"/>
    </w:rPr>
  </w:style>
  <w:style w:type="paragraph" w:customStyle="1" w:styleId="119">
    <w:name w:val="Heading2"/>
    <w:basedOn w:val="1"/>
    <w:next w:val="1"/>
    <w:qFormat/>
    <w:uiPriority w:val="0"/>
    <w:pPr>
      <w:keepNext/>
      <w:spacing w:line="720" w:lineRule="exact"/>
      <w:jc w:val="both"/>
      <w:textAlignment w:val="baseline"/>
    </w:pPr>
    <w:rPr>
      <w:rFonts w:ascii="黑体" w:hAnsi="Copperplate Gothic Bold" w:eastAsia="楷体_GB2312"/>
      <w:kern w:val="2"/>
      <w:sz w:val="28"/>
      <w:lang w:val="en-US" w:eastAsia="zh-CN" w:bidi="ar-SA"/>
    </w:rPr>
  </w:style>
  <w:style w:type="paragraph" w:customStyle="1" w:styleId="120">
    <w:name w:val="正文缩进1"/>
    <w:basedOn w:val="1"/>
    <w:qFormat/>
    <w:uiPriority w:val="0"/>
    <w:pPr>
      <w:ind w:firstLine="420" w:firstLineChars="200"/>
    </w:pPr>
    <w:rPr>
      <w:rFonts w:ascii="宋体"/>
      <w:kern w:val="0"/>
      <w:sz w:val="24"/>
      <w:szCs w:val="20"/>
    </w:rPr>
  </w:style>
  <w:style w:type="paragraph" w:customStyle="1" w:styleId="121">
    <w:name w:val="正文 New"/>
    <w:qFormat/>
    <w:uiPriority w:val="99"/>
    <w:pPr>
      <w:widowControl w:val="0"/>
      <w:jc w:val="both"/>
    </w:pPr>
    <w:rPr>
      <w:rFonts w:ascii="Calibri" w:hAnsi="Calibri" w:eastAsia="宋体" w:cs="Times New Roman"/>
      <w:lang w:val="en-US" w:eastAsia="zh-CN" w:bidi="ar-SA"/>
    </w:rPr>
  </w:style>
  <w:style w:type="paragraph" w:customStyle="1" w:styleId="122">
    <w:name w:val="样式 首行缩进:  2 字符"/>
    <w:qFormat/>
    <w:uiPriority w:val="0"/>
    <w:pPr>
      <w:spacing w:line="400" w:lineRule="exact"/>
      <w:ind w:firstLine="200" w:firstLineChars="200"/>
    </w:pPr>
    <w:rPr>
      <w:rFonts w:ascii="Calibri" w:hAnsi="Calibri" w:eastAsia="宋体" w:cs="宋体"/>
      <w:sz w:val="24"/>
      <w:lang w:val="en-US" w:eastAsia="zh-CN" w:bidi="ar-SA"/>
    </w:rPr>
  </w:style>
  <w:style w:type="paragraph" w:customStyle="1" w:styleId="123">
    <w:name w:val="正文文本1"/>
    <w:basedOn w:val="1"/>
    <w:unhideWhenUsed/>
    <w:qFormat/>
    <w:uiPriority w:val="0"/>
    <w:pPr>
      <w:shd w:val="clear" w:color="auto" w:fill="FFFFFF"/>
      <w:spacing w:line="240" w:lineRule="atLeast"/>
      <w:jc w:val="left"/>
    </w:pPr>
    <w:rPr>
      <w:rFonts w:ascii="Times New Roman" w:hAnsi="Times New Roman" w:eastAsia="Times New Roman"/>
      <w:kern w:val="0"/>
      <w:sz w:val="11"/>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73</Pages>
  <Words>31101</Words>
  <Characters>33448</Characters>
  <Lines>65</Lines>
  <Paragraphs>70</Paragraphs>
  <TotalTime>54</TotalTime>
  <ScaleCrop>false</ScaleCrop>
  <LinksUpToDate>false</LinksUpToDate>
  <CharactersWithSpaces>37080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2020-03-26T08:08:00Z</dcterms:created>
  <dc:creator>adminis</dc:creator>
  <cp:lastModifiedBy>过客1393932593</cp:lastModifiedBy>
  <cp:lastPrinted>2022-05-05T12:33:06Z</cp:lastPrinted>
  <dcterms:modified xsi:type="dcterms:W3CDTF">2022-05-05T12:53:25Z</dcterms:modified>
  <dc:title>招标编号：SXLHZB2012-831</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E8C17EFD550B4011BC47FF4DB9B021ED</vt:lpwstr>
  </property>
</Properties>
</file>