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5880" w:leftChars="2800"/>
        <w:jc w:val="right"/>
        <w:rPr>
          <w:rStyle w:val="30"/>
          <w:rFonts w:ascii="宋体" w:hAnsi="宋体" w:cs="宋体"/>
          <w:b/>
          <w:color w:val="000000" w:themeColor="text1"/>
          <w:sz w:val="44"/>
          <w:szCs w:val="44"/>
          <w:highlight w:val="none"/>
          <w14:textFill>
            <w14:solidFill>
              <w14:schemeClr w14:val="tx1"/>
            </w14:solidFill>
          </w14:textFill>
        </w:rPr>
      </w:pPr>
      <w:bookmarkStart w:id="93" w:name="_GoBack"/>
      <w:r>
        <w:rPr>
          <w:rStyle w:val="30"/>
          <w:rFonts w:hint="eastAsia" w:ascii="宋体" w:hAnsi="宋体" w:cs="宋体"/>
          <w:color w:val="000000" w:themeColor="text1"/>
          <w:sz w:val="21"/>
          <w:highlight w:val="none"/>
          <w14:textFill>
            <w14:solidFill>
              <w14:schemeClr w14:val="tx1"/>
            </w14:solidFill>
          </w14:textFill>
        </w:rPr>
        <w:drawing>
          <wp:inline distT="0" distB="0" distL="114300" distR="114300">
            <wp:extent cx="935990" cy="935990"/>
            <wp:effectExtent l="0" t="0" r="889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935990" cy="935990"/>
                    </a:xfrm>
                    <a:prstGeom prst="rect">
                      <a:avLst/>
                    </a:prstGeom>
                    <a:noFill/>
                    <a:ln>
                      <a:noFill/>
                    </a:ln>
                  </pic:spPr>
                </pic:pic>
              </a:graphicData>
            </a:graphic>
          </wp:inline>
        </w:drawing>
      </w:r>
    </w:p>
    <w:p>
      <w:pPr>
        <w:rPr>
          <w:rFonts w:ascii="宋体" w:hAnsi="宋体" w:cs="宋体"/>
          <w:color w:val="000000" w:themeColor="text1"/>
          <w:highlight w:val="none"/>
          <w14:textFill>
            <w14:solidFill>
              <w14:schemeClr w14:val="tx1"/>
            </w14:solidFill>
          </w14:textFill>
        </w:rPr>
      </w:pPr>
    </w:p>
    <w:p>
      <w:pPr>
        <w:jc w:val="center"/>
        <w:rPr>
          <w:rStyle w:val="30"/>
          <w:rFonts w:ascii="宋体" w:hAnsi="宋体" w:cs="宋体"/>
          <w:b/>
          <w:color w:val="000000" w:themeColor="text1"/>
          <w:sz w:val="44"/>
          <w:szCs w:val="44"/>
          <w:highlight w:val="none"/>
          <w14:textFill>
            <w14:solidFill>
              <w14:schemeClr w14:val="tx1"/>
            </w14:solidFill>
          </w14:textFill>
        </w:rPr>
      </w:pPr>
      <w:r>
        <w:rPr>
          <w:rStyle w:val="30"/>
          <w:rFonts w:hint="eastAsia" w:ascii="宋体" w:hAnsi="宋体" w:cs="宋体"/>
          <w:b/>
          <w:color w:val="000000" w:themeColor="text1"/>
          <w:sz w:val="44"/>
          <w:szCs w:val="44"/>
          <w:highlight w:val="none"/>
          <w14:textFill>
            <w14:solidFill>
              <w14:schemeClr w14:val="tx1"/>
            </w14:solidFill>
          </w14:textFill>
        </w:rPr>
        <w:t>政府采购服务项目</w:t>
      </w:r>
    </w:p>
    <w:p>
      <w:pPr>
        <w:rPr>
          <w:rFonts w:ascii="宋体" w:hAnsi="宋体" w:cs="宋体"/>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pStyle w:val="2"/>
        <w:ind w:left="0" w:leftChars="0" w:firstLine="0" w:firstLineChars="0"/>
        <w:rPr>
          <w:rFonts w:ascii="宋体" w:hAnsi="宋体" w:cs="宋体"/>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jc w:val="center"/>
        <w:rPr>
          <w:rStyle w:val="30"/>
          <w:rFonts w:ascii="宋体" w:hAnsi="宋体" w:cs="宋体"/>
          <w:b/>
          <w:color w:val="000000" w:themeColor="text1"/>
          <w:sz w:val="84"/>
          <w:szCs w:val="84"/>
          <w:highlight w:val="none"/>
          <w14:textFill>
            <w14:solidFill>
              <w14:schemeClr w14:val="tx1"/>
            </w14:solidFill>
          </w14:textFill>
        </w:rPr>
      </w:pPr>
      <w:r>
        <w:rPr>
          <w:rStyle w:val="30"/>
          <w:rFonts w:hint="eastAsia" w:ascii="宋体" w:hAnsi="宋体" w:cs="宋体"/>
          <w:b/>
          <w:color w:val="000000" w:themeColor="text1"/>
          <w:sz w:val="84"/>
          <w:szCs w:val="84"/>
          <w:highlight w:val="none"/>
          <w14:textFill>
            <w14:solidFill>
              <w14:schemeClr w14:val="tx1"/>
            </w14:solidFill>
          </w14:textFill>
        </w:rPr>
        <w:t>竞争性磋商文件</w:t>
      </w: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tbl>
      <w:tblPr>
        <w:tblStyle w:val="19"/>
        <w:tblW w:w="0" w:type="auto"/>
        <w:jc w:val="center"/>
        <w:tblLayout w:type="fixed"/>
        <w:tblCellMar>
          <w:top w:w="0" w:type="dxa"/>
          <w:left w:w="108" w:type="dxa"/>
          <w:bottom w:w="0" w:type="dxa"/>
          <w:right w:w="108" w:type="dxa"/>
        </w:tblCellMar>
      </w:tblPr>
      <w:tblGrid>
        <w:gridCol w:w="1856"/>
        <w:gridCol w:w="5580"/>
      </w:tblGrid>
      <w:tr>
        <w:tblPrEx>
          <w:tblCellMar>
            <w:top w:w="0" w:type="dxa"/>
            <w:left w:w="108" w:type="dxa"/>
            <w:bottom w:w="0" w:type="dxa"/>
            <w:right w:w="108" w:type="dxa"/>
          </w:tblCellMar>
        </w:tblPrEx>
        <w:trPr>
          <w:trHeight w:val="703" w:hRule="atLeast"/>
          <w:jc w:val="center"/>
        </w:trPr>
        <w:tc>
          <w:tcPr>
            <w:tcW w:w="1856" w:type="dxa"/>
            <w:tcBorders>
              <w:top w:val="nil"/>
              <w:left w:val="nil"/>
              <w:bottom w:val="nil"/>
              <w:right w:val="nil"/>
            </w:tcBorders>
          </w:tcPr>
          <w:p>
            <w:pPr>
              <w:jc w:val="left"/>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项目名称：</w:t>
            </w:r>
          </w:p>
        </w:tc>
        <w:tc>
          <w:tcPr>
            <w:tcW w:w="5580" w:type="dxa"/>
            <w:tcBorders>
              <w:top w:val="nil"/>
              <w:left w:val="nil"/>
              <w:bottom w:val="nil"/>
              <w:right w:val="nil"/>
            </w:tcBorders>
          </w:tcPr>
          <w:p>
            <w:pPr>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贾里村片区更新改造规划编制（贾里村棚户区改造项目过渡期地块详则编制）项目</w:t>
            </w:r>
          </w:p>
        </w:tc>
      </w:tr>
      <w:tr>
        <w:tblPrEx>
          <w:tblCellMar>
            <w:top w:w="0" w:type="dxa"/>
            <w:left w:w="108" w:type="dxa"/>
            <w:bottom w:w="0" w:type="dxa"/>
            <w:right w:w="108" w:type="dxa"/>
          </w:tblCellMar>
        </w:tblPrEx>
        <w:trPr>
          <w:trHeight w:val="703" w:hRule="atLeast"/>
          <w:jc w:val="center"/>
        </w:trPr>
        <w:tc>
          <w:tcPr>
            <w:tcW w:w="1856" w:type="dxa"/>
            <w:tcBorders>
              <w:top w:val="nil"/>
              <w:left w:val="nil"/>
              <w:bottom w:val="nil"/>
              <w:right w:val="nil"/>
            </w:tcBorders>
            <w:vAlign w:val="center"/>
          </w:tcPr>
          <w:p>
            <w:pPr>
              <w:jc w:val="left"/>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项目编号：</w:t>
            </w:r>
          </w:p>
        </w:tc>
        <w:tc>
          <w:tcPr>
            <w:tcW w:w="5580" w:type="dxa"/>
            <w:tcBorders>
              <w:top w:val="nil"/>
              <w:left w:val="nil"/>
              <w:bottom w:val="nil"/>
              <w:right w:val="nil"/>
            </w:tcBorders>
            <w:vAlign w:val="center"/>
          </w:tcPr>
          <w:p>
            <w:pPr>
              <w:jc w:val="left"/>
              <w:rPr>
                <w:rFonts w:ascii="宋体" w:hAnsi="宋体" w:cs="宋体"/>
                <w:color w:val="000000" w:themeColor="text1"/>
                <w:kern w:val="0"/>
                <w:sz w:val="28"/>
                <w:szCs w:val="28"/>
                <w:highlight w:val="none"/>
                <w14:textFill>
                  <w14:solidFill>
                    <w14:schemeClr w14:val="tx1"/>
                  </w14:solidFill>
                </w14:textFill>
              </w:rPr>
            </w:pPr>
            <w:r>
              <w:rPr>
                <w:rFonts w:hint="eastAsia" w:ascii="宋体" w:hAnsi="宋体" w:cs="宋体"/>
                <w:b/>
                <w:bCs/>
                <w:color w:val="000000" w:themeColor="text1"/>
                <w:kern w:val="0"/>
                <w:sz w:val="28"/>
                <w:szCs w:val="28"/>
                <w:highlight w:val="none"/>
                <w14:textFill>
                  <w14:solidFill>
                    <w14:schemeClr w14:val="tx1"/>
                  </w14:solidFill>
                </w14:textFill>
              </w:rPr>
              <w:t>0617-2223FZ2968</w:t>
            </w:r>
          </w:p>
        </w:tc>
      </w:tr>
      <w:tr>
        <w:tblPrEx>
          <w:tblCellMar>
            <w:top w:w="0" w:type="dxa"/>
            <w:left w:w="108" w:type="dxa"/>
            <w:bottom w:w="0" w:type="dxa"/>
            <w:right w:w="108" w:type="dxa"/>
          </w:tblCellMar>
        </w:tblPrEx>
        <w:trPr>
          <w:trHeight w:val="703" w:hRule="atLeast"/>
          <w:jc w:val="center"/>
        </w:trPr>
        <w:tc>
          <w:tcPr>
            <w:tcW w:w="1856" w:type="dxa"/>
            <w:tcBorders>
              <w:top w:val="nil"/>
              <w:left w:val="nil"/>
              <w:bottom w:val="nil"/>
              <w:right w:val="nil"/>
            </w:tcBorders>
            <w:vAlign w:val="center"/>
          </w:tcPr>
          <w:p>
            <w:pPr>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合同包号</w:t>
            </w:r>
          </w:p>
        </w:tc>
        <w:tc>
          <w:tcPr>
            <w:tcW w:w="5580" w:type="dxa"/>
            <w:tcBorders>
              <w:top w:val="nil"/>
              <w:left w:val="nil"/>
              <w:bottom w:val="nil"/>
              <w:right w:val="nil"/>
            </w:tcBorders>
            <w:vAlign w:val="center"/>
          </w:tcPr>
          <w:p>
            <w:pPr>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1</w:t>
            </w:r>
          </w:p>
        </w:tc>
      </w:tr>
      <w:tr>
        <w:tblPrEx>
          <w:tblCellMar>
            <w:top w:w="0" w:type="dxa"/>
            <w:left w:w="108" w:type="dxa"/>
            <w:bottom w:w="0" w:type="dxa"/>
            <w:right w:w="108" w:type="dxa"/>
          </w:tblCellMar>
        </w:tblPrEx>
        <w:trPr>
          <w:trHeight w:val="703" w:hRule="atLeast"/>
          <w:jc w:val="center"/>
        </w:trPr>
        <w:tc>
          <w:tcPr>
            <w:tcW w:w="1856" w:type="dxa"/>
            <w:tcBorders>
              <w:top w:val="nil"/>
              <w:left w:val="nil"/>
              <w:bottom w:val="nil"/>
              <w:right w:val="nil"/>
            </w:tcBorders>
            <w:vAlign w:val="center"/>
          </w:tcPr>
          <w:p>
            <w:pPr>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合同包名称</w:t>
            </w:r>
          </w:p>
        </w:tc>
        <w:tc>
          <w:tcPr>
            <w:tcW w:w="5580" w:type="dxa"/>
            <w:tcBorders>
              <w:top w:val="nil"/>
              <w:left w:val="nil"/>
              <w:bottom w:val="nil"/>
              <w:right w:val="nil"/>
            </w:tcBorders>
            <w:vAlign w:val="center"/>
          </w:tcPr>
          <w:p>
            <w:pPr>
              <w:rPr>
                <w:rFonts w:ascii="宋体" w:hAnsi="宋体" w:cs="宋体"/>
                <w:b/>
                <w:color w:val="000000" w:themeColor="text1"/>
                <w:kern w:val="0"/>
                <w:sz w:val="28"/>
                <w:szCs w:val="28"/>
                <w:highlight w:val="none"/>
                <w14:textFill>
                  <w14:solidFill>
                    <w14:schemeClr w14:val="tx1"/>
                  </w14:solidFill>
                </w14:textFill>
              </w:rPr>
            </w:pPr>
            <w:r>
              <w:rPr>
                <w:rFonts w:hint="eastAsia" w:ascii="宋体" w:hAnsi="宋体" w:cs="宋体"/>
                <w:b/>
                <w:color w:val="000000" w:themeColor="text1"/>
                <w:kern w:val="0"/>
                <w:sz w:val="28"/>
                <w:szCs w:val="28"/>
                <w:highlight w:val="none"/>
                <w14:textFill>
                  <w14:solidFill>
                    <w14:schemeClr w14:val="tx1"/>
                  </w14:solidFill>
                </w14:textFill>
              </w:rPr>
              <w:t>贾里村棚户区改造项目过渡期地块详则编制</w:t>
            </w:r>
          </w:p>
        </w:tc>
      </w:tr>
    </w:tbl>
    <w:p>
      <w:pPr>
        <w:widowControl w:val="0"/>
        <w:spacing w:line="360" w:lineRule="auto"/>
        <w:textAlignment w:val="auto"/>
        <w:rPr>
          <w:rFonts w:ascii="宋体" w:hAnsi="宋体" w:cs="宋体"/>
          <w:color w:val="000000" w:themeColor="text1"/>
          <w:sz w:val="32"/>
          <w:szCs w:val="32"/>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jc w:val="center"/>
        <w:rPr>
          <w:rStyle w:val="30"/>
          <w:rFonts w:ascii="宋体" w:hAnsi="宋体" w:cs="宋体"/>
          <w:b/>
          <w:bCs/>
          <w:color w:val="000000" w:themeColor="text1"/>
          <w:sz w:val="30"/>
          <w:szCs w:val="30"/>
          <w:highlight w:val="none"/>
          <w14:textFill>
            <w14:solidFill>
              <w14:schemeClr w14:val="tx1"/>
            </w14:solidFill>
          </w14:textFill>
        </w:rPr>
      </w:pPr>
      <w:r>
        <w:rPr>
          <w:rStyle w:val="30"/>
          <w:rFonts w:hint="eastAsia" w:ascii="宋体" w:hAnsi="宋体" w:cs="宋体"/>
          <w:b/>
          <w:bCs/>
          <w:color w:val="000000" w:themeColor="text1"/>
          <w:sz w:val="30"/>
          <w:szCs w:val="30"/>
          <w:highlight w:val="none"/>
          <w14:textFill>
            <w14:solidFill>
              <w14:schemeClr w14:val="tx1"/>
            </w14:solidFill>
          </w14:textFill>
        </w:rPr>
        <w:t>西北（陕西）国际招标有限公司</w:t>
      </w:r>
    </w:p>
    <w:p>
      <w:pPr>
        <w:jc w:val="center"/>
        <w:rPr>
          <w:rStyle w:val="30"/>
          <w:rFonts w:ascii="宋体" w:hAnsi="宋体" w:cs="宋体"/>
          <w:b/>
          <w:bCs/>
          <w:color w:val="000000" w:themeColor="text1"/>
          <w:sz w:val="30"/>
          <w:szCs w:val="30"/>
          <w:highlight w:val="none"/>
          <w14:textFill>
            <w14:solidFill>
              <w14:schemeClr w14:val="tx1"/>
            </w14:solidFill>
          </w14:textFill>
        </w:rPr>
        <w:sectPr>
          <w:headerReference r:id="rId4" w:type="first"/>
          <w:headerReference r:id="rId3" w:type="default"/>
          <w:footerReference r:id="rId5" w:type="default"/>
          <w:footerReference r:id="rId6" w:type="even"/>
          <w:pgSz w:w="11906" w:h="16838"/>
          <w:pgMar w:top="1418" w:right="1418" w:bottom="1418" w:left="1588" w:header="851" w:footer="992" w:gutter="0"/>
          <w:cols w:space="720" w:num="1"/>
          <w:titlePg/>
          <w:docGrid w:type="lines" w:linePitch="312" w:charSpace="0"/>
        </w:sectPr>
      </w:pPr>
      <w:r>
        <w:rPr>
          <w:rStyle w:val="30"/>
          <w:rFonts w:hint="eastAsia" w:ascii="宋体" w:hAnsi="宋体" w:cs="宋体"/>
          <w:b/>
          <w:bCs/>
          <w:color w:val="000000" w:themeColor="text1"/>
          <w:sz w:val="30"/>
          <w:szCs w:val="30"/>
          <w:highlight w:val="none"/>
          <w14:textFill>
            <w14:solidFill>
              <w14:schemeClr w14:val="tx1"/>
            </w14:solidFill>
          </w14:textFill>
        </w:rPr>
        <w:t>二〇二</w:t>
      </w:r>
      <w:r>
        <w:rPr>
          <w:rStyle w:val="30"/>
          <w:rFonts w:hint="eastAsia" w:ascii="宋体" w:hAnsi="宋体" w:cs="宋体"/>
          <w:b/>
          <w:bCs/>
          <w:color w:val="000000" w:themeColor="text1"/>
          <w:sz w:val="30"/>
          <w:szCs w:val="30"/>
          <w:highlight w:val="none"/>
          <w:lang w:val="en-US" w:eastAsia="zh-CN"/>
          <w14:textFill>
            <w14:solidFill>
              <w14:schemeClr w14:val="tx1"/>
            </w14:solidFill>
          </w14:textFill>
        </w:rPr>
        <w:t>三</w:t>
      </w:r>
      <w:r>
        <w:rPr>
          <w:rStyle w:val="30"/>
          <w:rFonts w:hint="eastAsia" w:ascii="宋体" w:hAnsi="宋体" w:cs="宋体"/>
          <w:b/>
          <w:bCs/>
          <w:color w:val="000000" w:themeColor="text1"/>
          <w:sz w:val="30"/>
          <w:szCs w:val="30"/>
          <w:highlight w:val="none"/>
          <w14:textFill>
            <w14:solidFill>
              <w14:schemeClr w14:val="tx1"/>
            </w14:solidFill>
          </w14:textFill>
        </w:rPr>
        <w:t>年</w:t>
      </w:r>
      <w:r>
        <w:rPr>
          <w:rStyle w:val="30"/>
          <w:rFonts w:hint="eastAsia" w:ascii="宋体" w:hAnsi="宋体" w:cs="宋体"/>
          <w:b/>
          <w:bCs/>
          <w:color w:val="000000" w:themeColor="text1"/>
          <w:sz w:val="30"/>
          <w:szCs w:val="30"/>
          <w:highlight w:val="none"/>
          <w:lang w:val="en-US" w:eastAsia="zh-CN"/>
          <w14:textFill>
            <w14:solidFill>
              <w14:schemeClr w14:val="tx1"/>
            </w14:solidFill>
          </w14:textFill>
        </w:rPr>
        <w:t>一</w:t>
      </w:r>
      <w:r>
        <w:rPr>
          <w:rStyle w:val="30"/>
          <w:rFonts w:hint="eastAsia" w:ascii="宋体" w:hAnsi="宋体" w:cs="宋体"/>
          <w:b/>
          <w:bCs/>
          <w:color w:val="000000" w:themeColor="text1"/>
          <w:sz w:val="30"/>
          <w:szCs w:val="30"/>
          <w:highlight w:val="none"/>
          <w14:textFill>
            <w14:solidFill>
              <w14:schemeClr w14:val="tx1"/>
            </w14:solidFill>
          </w14:textFill>
        </w:rPr>
        <w:t>月</w:t>
      </w:r>
    </w:p>
    <w:p>
      <w:pPr>
        <w:widowControl w:val="0"/>
        <w:spacing w:line="480" w:lineRule="auto"/>
        <w:jc w:val="center"/>
        <w:textAlignment w:val="auto"/>
        <w:rPr>
          <w:rFonts w:ascii="宋体" w:hAnsi="宋体" w:cs="宋体"/>
          <w:b/>
          <w:bCs/>
          <w:color w:val="000000" w:themeColor="text1"/>
          <w:sz w:val="30"/>
          <w:szCs w:val="30"/>
          <w:highlight w:val="none"/>
          <w14:textFill>
            <w14:solidFill>
              <w14:schemeClr w14:val="tx1"/>
            </w14:solidFill>
          </w14:textFill>
        </w:rPr>
      </w:pPr>
    </w:p>
    <w:p>
      <w:pPr>
        <w:widowControl w:val="0"/>
        <w:spacing w:line="480" w:lineRule="auto"/>
        <w:jc w:val="center"/>
        <w:textAlignment w:val="auto"/>
        <w:rPr>
          <w:rFonts w:ascii="宋体" w:hAnsi="宋体" w:cs="宋体"/>
          <w:b/>
          <w:bCs/>
          <w:color w:val="000000" w:themeColor="text1"/>
          <w:sz w:val="44"/>
          <w:szCs w:val="44"/>
          <w:highlight w:val="none"/>
          <w14:textFill>
            <w14:solidFill>
              <w14:schemeClr w14:val="tx1"/>
            </w14:solidFill>
          </w14:textFill>
        </w:rPr>
      </w:pPr>
      <w:r>
        <w:rPr>
          <w:rFonts w:hint="eastAsia" w:ascii="宋体" w:hAnsi="宋体" w:cs="宋体"/>
          <w:b/>
          <w:bCs/>
          <w:color w:val="000000" w:themeColor="text1"/>
          <w:sz w:val="44"/>
          <w:szCs w:val="44"/>
          <w:highlight w:val="none"/>
          <w14:textFill>
            <w14:solidFill>
              <w14:schemeClr w14:val="tx1"/>
            </w14:solidFill>
          </w14:textFill>
        </w:rPr>
        <w:t>目  录</w:t>
      </w:r>
    </w:p>
    <w:p>
      <w:pPr>
        <w:pStyle w:val="6"/>
        <w:rPr>
          <w:rFonts w:ascii="宋体" w:hAnsi="宋体" w:cs="宋体"/>
          <w:color w:val="000000" w:themeColor="text1"/>
          <w:highlight w:val="none"/>
          <w14:textFill>
            <w14:solidFill>
              <w14:schemeClr w14:val="tx1"/>
            </w14:solidFill>
          </w14:textFill>
        </w:rPr>
      </w:pPr>
    </w:p>
    <w:p>
      <w:pPr>
        <w:pStyle w:val="16"/>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rStyle w:val="30"/>
          <w:rFonts w:hint="eastAsia"/>
          <w:color w:val="000000" w:themeColor="text1"/>
          <w:highlight w:val="none"/>
          <w14:textFill>
            <w14:solidFill>
              <w14:schemeClr w14:val="tx1"/>
            </w14:solidFill>
          </w14:textFill>
        </w:rPr>
        <w:fldChar w:fldCharType="begin"/>
      </w:r>
      <w:r>
        <w:rPr>
          <w:rStyle w:val="30"/>
          <w:rFonts w:hint="eastAsia" w:ascii="宋体" w:hAnsi="宋体" w:cs="宋体"/>
          <w:b/>
          <w:bCs/>
          <w:color w:val="000000" w:themeColor="text1"/>
          <w:highlight w:val="none"/>
          <w14:textFill>
            <w14:solidFill>
              <w14:schemeClr w14:val="tx1"/>
            </w14:solidFill>
          </w14:textFill>
        </w:rPr>
        <w:instrText xml:space="preserve">TOC \o "1-2" \h \u </w:instrText>
      </w:r>
      <w:r>
        <w:rPr>
          <w:rStyle w:val="30"/>
          <w:rFonts w:hint="eastAsia"/>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"_Toc32306"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kern w:val="0"/>
          <w:sz w:val="24"/>
          <w:szCs w:val="24"/>
          <w:highlight w:val="none"/>
          <w14:textFill>
            <w14:solidFill>
              <w14:schemeClr w14:val="tx1"/>
            </w14:solidFill>
          </w14:textFill>
        </w:rPr>
        <w:t>第一章 磋商邀请书</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t>1</w:t>
      </w:r>
    </w:p>
    <w:p>
      <w:pPr>
        <w:pStyle w:val="16"/>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"_Toc7182"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kern w:val="0"/>
          <w:sz w:val="24"/>
          <w:szCs w:val="24"/>
          <w:highlight w:val="none"/>
          <w14:textFill>
            <w14:solidFill>
              <w14:schemeClr w14:val="tx1"/>
            </w14:solidFill>
          </w14:textFill>
        </w:rPr>
        <w:t>第二章 磋商须知及前附表</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_Toc7182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4</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"_Toc10845"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磋商须知前附表</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_Toc10845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4</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"_Toc1706"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一、总则</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_Toc1706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21</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"_Toc11313"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二、磋商文件</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_Toc11313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22</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"_Toc24566"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三、磋商响应文件的编制</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_Toc24566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23</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"_Toc27012"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四、磋商响应文件的递交</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_Toc27012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25</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"_Toc26741"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五、磋商与评审</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_Toc26741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26</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"_Toc14917"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六、确定成交人、成交通知与签约</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_Toc14917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27</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6"/>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"_Toc13468"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第三章 合同条款及要求</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_Toc13468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30</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6"/>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"_Toc9012"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第四章 磋商内容及服务要求</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_Toc9012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30</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6"/>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"_Toc30662"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第五章 评审方法</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_Toc30662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36</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6"/>
        <w:tabs>
          <w:tab w:val="right" w:leader="dot" w:pos="8900"/>
        </w:tabs>
        <w:spacing w:line="360" w:lineRule="auto"/>
        <w:rPr>
          <w:rFonts w:ascii="宋体" w:hAnsi="宋体" w:cs="宋体"/>
          <w:b/>
          <w:bCs/>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"_Toc17147" </w:instrText>
      </w:r>
      <w:r>
        <w:rPr>
          <w:color w:val="000000" w:themeColor="text1"/>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第六章 磋商响应文件格式</w:t>
      </w:r>
      <w:r>
        <w:rPr>
          <w:rFonts w:hint="eastAsia" w:ascii="宋体" w:hAnsi="宋体" w:cs="宋体"/>
          <w:b/>
          <w:bCs/>
          <w:color w:val="000000" w:themeColor="text1"/>
          <w:sz w:val="24"/>
          <w:szCs w:val="24"/>
          <w:highlight w:val="none"/>
          <w14:textFill>
            <w14:solidFill>
              <w14:schemeClr w14:val="tx1"/>
            </w14:solidFill>
          </w14:textFill>
        </w:rPr>
        <w:tab/>
      </w:r>
      <w:r>
        <w:rPr>
          <w:rFonts w:hint="eastAsia" w:ascii="宋体" w:hAnsi="宋体" w:cs="宋体"/>
          <w:b/>
          <w:bCs/>
          <w:color w:val="000000" w:themeColor="text1"/>
          <w:sz w:val="24"/>
          <w:szCs w:val="24"/>
          <w:highlight w:val="none"/>
          <w14:textFill>
            <w14:solidFill>
              <w14:schemeClr w14:val="tx1"/>
            </w14:solidFill>
          </w14:textFill>
        </w:rPr>
        <w:fldChar w:fldCharType="begin"/>
      </w:r>
      <w:r>
        <w:rPr>
          <w:rFonts w:hint="eastAsia" w:ascii="宋体" w:hAnsi="宋体" w:cs="宋体"/>
          <w:b/>
          <w:bCs/>
          <w:color w:val="000000" w:themeColor="text1"/>
          <w:sz w:val="24"/>
          <w:szCs w:val="24"/>
          <w:highlight w:val="none"/>
          <w14:textFill>
            <w14:solidFill>
              <w14:schemeClr w14:val="tx1"/>
            </w14:solidFill>
          </w14:textFill>
        </w:rPr>
        <w:instrText xml:space="preserve"> PAGEREF _Toc17147 \h </w:instrText>
      </w:r>
      <w:r>
        <w:rPr>
          <w:rFonts w:hint="eastAsia" w:ascii="宋体" w:hAnsi="宋体" w:cs="宋体"/>
          <w:b/>
          <w:bCs/>
          <w:color w:val="000000" w:themeColor="text1"/>
          <w:sz w:val="24"/>
          <w:szCs w:val="24"/>
          <w:highlight w:val="none"/>
          <w14:textFill>
            <w14:solidFill>
              <w14:schemeClr w14:val="tx1"/>
            </w14:solidFill>
          </w14:textFill>
        </w:rPr>
        <w:fldChar w:fldCharType="separate"/>
      </w:r>
      <w:r>
        <w:rPr>
          <w:rFonts w:hint="eastAsia" w:ascii="宋体" w:hAnsi="宋体" w:cs="宋体"/>
          <w:b/>
          <w:bCs/>
          <w:color w:val="000000" w:themeColor="text1"/>
          <w:sz w:val="24"/>
          <w:szCs w:val="24"/>
          <w:highlight w:val="none"/>
          <w14:textFill>
            <w14:solidFill>
              <w14:schemeClr w14:val="tx1"/>
            </w14:solidFill>
          </w14:textFill>
        </w:rPr>
        <w:t>43</w:t>
      </w:r>
      <w:r>
        <w:rPr>
          <w:rFonts w:hint="eastAsia" w:ascii="宋体" w:hAnsi="宋体" w:cs="宋体"/>
          <w:b/>
          <w:bCs/>
          <w:color w:val="000000" w:themeColor="text1"/>
          <w:sz w:val="24"/>
          <w:szCs w:val="24"/>
          <w:highlight w:val="none"/>
          <w14:textFill>
            <w14:solidFill>
              <w14:schemeClr w14:val="tx1"/>
            </w14:solidFill>
          </w14:textFill>
        </w:rPr>
        <w:fldChar w:fldCharType="end"/>
      </w: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17"/>
        <w:tabs>
          <w:tab w:val="right" w:leader="dot" w:pos="8890"/>
        </w:tabs>
        <w:spacing w:line="360" w:lineRule="auto"/>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fldChar w:fldCharType="end"/>
      </w:r>
    </w:p>
    <w:p>
      <w:pPr>
        <w:pStyle w:val="74"/>
        <w:tabs>
          <w:tab w:val="right" w:leader="dot" w:pos="8600"/>
        </w:tabs>
        <w:spacing w:line="400" w:lineRule="exact"/>
        <w:ind w:left="420"/>
        <w:rPr>
          <w:rFonts w:ascii="宋体" w:hAnsi="宋体" w:cs="宋体"/>
          <w:color w:val="000000" w:themeColor="text1"/>
          <w:highlight w:val="none"/>
          <w14:textFill>
            <w14:solidFill>
              <w14:schemeClr w14:val="tx1"/>
            </w14:solidFill>
          </w14:textFill>
        </w:rPr>
      </w:pPr>
    </w:p>
    <w:p>
      <w:pPr>
        <w:pStyle w:val="74"/>
        <w:tabs>
          <w:tab w:val="right" w:leader="dot" w:pos="8600"/>
        </w:tabs>
        <w:spacing w:line="400" w:lineRule="exact"/>
        <w:ind w:left="420"/>
        <w:rPr>
          <w:rFonts w:ascii="宋体" w:hAnsi="宋体" w:cs="宋体"/>
          <w:color w:val="000000" w:themeColor="text1"/>
          <w:highlight w:val="none"/>
          <w14:textFill>
            <w14:solidFill>
              <w14:schemeClr w14:val="tx1"/>
            </w14:solidFill>
          </w14:textFill>
        </w:rPr>
        <w:sectPr>
          <w:footerReference r:id="rId7" w:type="default"/>
          <w:footerReference r:id="rId8" w:type="even"/>
          <w:pgSz w:w="11906" w:h="16838"/>
          <w:pgMar w:top="1418" w:right="1418" w:bottom="1418" w:left="1588" w:header="851" w:footer="992" w:gutter="0"/>
          <w:cols w:space="720" w:num="1"/>
          <w:docGrid w:type="lines" w:linePitch="317" w:charSpace="0"/>
        </w:sectPr>
      </w:pPr>
    </w:p>
    <w:p>
      <w:pPr>
        <w:pStyle w:val="4"/>
        <w:textAlignment w:val="auto"/>
        <w:rPr>
          <w:rFonts w:ascii="宋体" w:hAnsi="宋体" w:cs="宋体"/>
          <w:bCs/>
          <w:color w:val="000000" w:themeColor="text1"/>
          <w:kern w:val="0"/>
          <w:sz w:val="32"/>
          <w:szCs w:val="32"/>
          <w:highlight w:val="none"/>
          <w14:textFill>
            <w14:solidFill>
              <w14:schemeClr w14:val="tx1"/>
            </w14:solidFill>
          </w14:textFill>
        </w:rPr>
      </w:pPr>
      <w:bookmarkStart w:id="0" w:name="_Toc3545"/>
      <w:bookmarkStart w:id="1" w:name="_Toc727"/>
      <w:bookmarkStart w:id="2" w:name="_Toc32306"/>
      <w:r>
        <w:rPr>
          <w:rFonts w:hint="eastAsia" w:ascii="宋体" w:hAnsi="宋体" w:cs="宋体"/>
          <w:bCs/>
          <w:color w:val="000000" w:themeColor="text1"/>
          <w:kern w:val="0"/>
          <w:sz w:val="32"/>
          <w:szCs w:val="32"/>
          <w:highlight w:val="none"/>
          <w14:textFill>
            <w14:solidFill>
              <w14:schemeClr w14:val="tx1"/>
            </w14:solidFill>
          </w14:textFill>
        </w:rPr>
        <w:t>第一章 磋商邀请书</w:t>
      </w:r>
      <w:bookmarkEnd w:id="0"/>
      <w:bookmarkEnd w:id="1"/>
      <w:bookmarkEnd w:id="2"/>
    </w:p>
    <w:tbl>
      <w:tblPr>
        <w:tblStyle w:val="19"/>
        <w:tblW w:w="0" w:type="auto"/>
        <w:tblInd w:w="9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929" w:type="dxa"/>
          </w:tcPr>
          <w:p>
            <w:pPr>
              <w:pStyle w:val="7"/>
              <w:spacing w:line="360" w:lineRule="auto"/>
              <w:rPr>
                <w:rFonts w:ascii="宋体" w:hAnsi="宋体" w:eastAsia="宋体" w:cs="宋体"/>
                <w:b w:val="0"/>
                <w:color w:val="000000" w:themeColor="text1"/>
                <w:kern w:val="0"/>
                <w:sz w:val="21"/>
                <w:szCs w:val="21"/>
                <w:highlight w:val="none"/>
                <w14:textFill>
                  <w14:solidFill>
                    <w14:schemeClr w14:val="tx1"/>
                  </w14:solidFill>
                </w14:textFill>
              </w:rPr>
            </w:pPr>
            <w:r>
              <w:rPr>
                <w:rStyle w:val="22"/>
                <w:rFonts w:hint="eastAsia" w:ascii="宋体" w:hAnsi="宋体" w:eastAsia="宋体" w:cs="宋体"/>
                <w:b/>
                <w:color w:val="000000" w:themeColor="text1"/>
                <w:szCs w:val="21"/>
                <w:highlight w:val="none"/>
                <w14:textFill>
                  <w14:solidFill>
                    <w14:schemeClr w14:val="tx1"/>
                  </w14:solidFill>
                </w14:textFill>
              </w:rPr>
              <w:t>项目概况</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贾里村片区更新改造规划编制（贾里村棚户区改造项目过渡期地块详则编制）项目的潜在供应商应在</w:t>
            </w:r>
            <w:r>
              <w:rPr>
                <w:rFonts w:hint="eastAsia" w:cs="宋体"/>
                <w:color w:val="000000" w:themeColor="text1"/>
                <w:sz w:val="21"/>
                <w:szCs w:val="21"/>
                <w:highlight w:val="none"/>
                <w14:textFill>
                  <w14:solidFill>
                    <w14:schemeClr w14:val="tx1"/>
                  </w14:solidFill>
                </w14:textFill>
              </w:rPr>
              <w:t>西安市南二环西段58号成长大厦10层标书发售处</w:t>
            </w:r>
            <w:r>
              <w:rPr>
                <w:rFonts w:hint="eastAsia" w:cs="宋体"/>
                <w:color w:val="000000" w:themeColor="text1"/>
                <w:sz w:val="21"/>
                <w:szCs w:val="21"/>
                <w:highlight w:val="none"/>
                <w14:textFill>
                  <w14:solidFill>
                    <w14:schemeClr w14:val="tx1"/>
                  </w14:solidFill>
                </w14:textFill>
              </w:rPr>
              <w:t>获取采购文件，并于</w:t>
            </w:r>
            <w:r>
              <w:rPr>
                <w:rFonts w:hint="eastAsia" w:cs="宋体"/>
                <w:color w:val="000000" w:themeColor="text1"/>
                <w:sz w:val="21"/>
                <w:szCs w:val="21"/>
                <w:highlight w:val="none"/>
                <w14:textFill>
                  <w14:solidFill>
                    <w14:schemeClr w14:val="tx1"/>
                  </w14:solidFill>
                </w14:textFill>
              </w:rPr>
              <w:t>202</w:t>
            </w:r>
            <w:r>
              <w:rPr>
                <w:rFonts w:hint="eastAsia" w:cs="宋体"/>
                <w:color w:val="000000" w:themeColor="text1"/>
                <w:sz w:val="21"/>
                <w:szCs w:val="21"/>
                <w:highlight w:val="none"/>
                <w:lang w:val="en-US" w:eastAsia="zh-CN"/>
                <w14:textFill>
                  <w14:solidFill>
                    <w14:schemeClr w14:val="tx1"/>
                  </w14:solidFill>
                </w14:textFill>
              </w:rPr>
              <w:t>3</w:t>
            </w:r>
            <w:r>
              <w:rPr>
                <w:rFonts w:hint="eastAsia" w:cs="宋体"/>
                <w:color w:val="000000" w:themeColor="text1"/>
                <w:sz w:val="21"/>
                <w:szCs w:val="21"/>
                <w:highlight w:val="none"/>
                <w14:textFill>
                  <w14:solidFill>
                    <w14:schemeClr w14:val="tx1"/>
                  </w14:solidFill>
                </w14:textFill>
              </w:rPr>
              <w:t>年</w:t>
            </w:r>
            <w:r>
              <w:rPr>
                <w:rFonts w:hint="eastAsia" w:cs="宋体"/>
                <w:color w:val="000000" w:themeColor="text1"/>
                <w:sz w:val="21"/>
                <w:szCs w:val="21"/>
                <w:highlight w:val="none"/>
                <w:lang w:val="en-US" w:eastAsia="zh-CN"/>
                <w14:textFill>
                  <w14:solidFill>
                    <w14:schemeClr w14:val="tx1"/>
                  </w14:solidFill>
                </w14:textFill>
              </w:rPr>
              <w:t>1</w:t>
            </w:r>
            <w:r>
              <w:rPr>
                <w:rFonts w:hint="eastAsia" w:cs="宋体"/>
                <w:color w:val="000000" w:themeColor="text1"/>
                <w:sz w:val="21"/>
                <w:szCs w:val="21"/>
                <w:highlight w:val="none"/>
                <w14:textFill>
                  <w14:solidFill>
                    <w14:schemeClr w14:val="tx1"/>
                  </w14:solidFill>
                </w14:textFill>
              </w:rPr>
              <w:t>月</w:t>
            </w:r>
            <w:r>
              <w:rPr>
                <w:rFonts w:hint="eastAsia" w:cs="宋体"/>
                <w:color w:val="000000" w:themeColor="text1"/>
                <w:sz w:val="21"/>
                <w:szCs w:val="21"/>
                <w:highlight w:val="none"/>
                <w:lang w:val="en-US" w:eastAsia="zh-CN"/>
                <w14:textFill>
                  <w14:solidFill>
                    <w14:schemeClr w14:val="tx1"/>
                  </w14:solidFill>
                </w14:textFill>
              </w:rPr>
              <w:t>20</w:t>
            </w:r>
            <w:r>
              <w:rPr>
                <w:rFonts w:hint="eastAsia" w:cs="宋体"/>
                <w:color w:val="000000" w:themeColor="text1"/>
                <w:sz w:val="21"/>
                <w:szCs w:val="21"/>
                <w:highlight w:val="none"/>
                <w14:textFill>
                  <w14:solidFill>
                    <w14:schemeClr w14:val="tx1"/>
                  </w14:solidFill>
                </w14:textFill>
              </w:rPr>
              <w:t>日</w:t>
            </w:r>
            <w:r>
              <w:rPr>
                <w:rFonts w:hint="eastAsia" w:cs="宋体"/>
                <w:color w:val="000000" w:themeColor="text1"/>
                <w:sz w:val="21"/>
                <w:szCs w:val="21"/>
                <w:highlight w:val="none"/>
                <w:lang w:val="en-US" w:eastAsia="zh-CN"/>
                <w14:textFill>
                  <w14:solidFill>
                    <w14:schemeClr w14:val="tx1"/>
                  </w14:solidFill>
                </w14:textFill>
              </w:rPr>
              <w:t>09</w:t>
            </w:r>
            <w:r>
              <w:rPr>
                <w:rFonts w:hint="eastAsia" w:cs="宋体"/>
                <w:color w:val="000000" w:themeColor="text1"/>
                <w:sz w:val="21"/>
                <w:szCs w:val="21"/>
                <w:highlight w:val="none"/>
                <w14:textFill>
                  <w14:solidFill>
                    <w14:schemeClr w14:val="tx1"/>
                  </w14:solidFill>
                </w14:textFill>
              </w:rPr>
              <w:t>时30分（北京时间）</w:t>
            </w:r>
            <w:r>
              <w:rPr>
                <w:rFonts w:hint="eastAsia" w:cs="宋体"/>
                <w:color w:val="000000" w:themeColor="text1"/>
                <w:sz w:val="21"/>
                <w:szCs w:val="21"/>
                <w:highlight w:val="none"/>
                <w14:textFill>
                  <w14:solidFill>
                    <w14:schemeClr w14:val="tx1"/>
                  </w14:solidFill>
                </w14:textFill>
              </w:rPr>
              <w:t>前提交响应文件。</w:t>
            </w:r>
          </w:p>
        </w:tc>
      </w:tr>
    </w:tbl>
    <w:p>
      <w:pPr>
        <w:pStyle w:val="6"/>
        <w:spacing w:before="0" w:after="0" w:line="360" w:lineRule="auto"/>
        <w:rPr>
          <w:rStyle w:val="22"/>
          <w:rFonts w:hint="eastAsia" w:ascii="宋体" w:hAnsi="宋体" w:cs="宋体"/>
          <w:b/>
          <w:bCs/>
          <w:color w:val="000000" w:themeColor="text1"/>
          <w:szCs w:val="21"/>
          <w:highlight w:val="none"/>
          <w14:textFill>
            <w14:solidFill>
              <w14:schemeClr w14:val="tx1"/>
            </w14:solidFill>
          </w14:textFill>
        </w:rPr>
      </w:pPr>
      <w:bookmarkStart w:id="3" w:name="_Hlk85093752"/>
      <w:r>
        <w:rPr>
          <w:rStyle w:val="22"/>
          <w:rFonts w:hint="eastAsia" w:ascii="宋体" w:hAnsi="宋体" w:cs="宋体"/>
          <w:b/>
          <w:bCs/>
          <w:color w:val="000000" w:themeColor="text1"/>
          <w:szCs w:val="21"/>
          <w:highlight w:val="none"/>
          <w14:textFill>
            <w14:solidFill>
              <w14:schemeClr w14:val="tx1"/>
            </w14:solidFill>
          </w14:textFill>
        </w:rPr>
        <w:t>一、项目基本情况</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项目编号：0617-2223FZ2968</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项目名称：贾里村片区更新改造规划编制（贾里村棚户区改造项目过渡期地块详则编制）项目</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采购方式：竞争性磋商</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预算金额：1270000.00元</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采购需求：</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合同包1(贾里村片区更新改造规划编制（贾里村棚户区改造项目过渡期地块详则编制）项目):</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合同包预算金额：1270000.00元</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合同包最高限价：1270000.00元</w:t>
      </w:r>
    </w:p>
    <w:tbl>
      <w:tblPr>
        <w:tblStyle w:val="19"/>
        <w:tblW w:w="8514" w:type="dxa"/>
        <w:jc w:val="center"/>
        <w:tblBorders>
          <w:top w:val="single" w:color="333333" w:sz="12" w:space="0"/>
          <w:left w:val="single" w:color="333333" w:sz="12" w:space="0"/>
          <w:bottom w:val="single" w:color="333333" w:sz="12" w:space="0"/>
          <w:right w:val="single" w:color="333333" w:sz="12" w:space="0"/>
          <w:insideH w:val="single" w:color="333333" w:sz="4" w:space="0"/>
          <w:insideV w:val="single" w:color="333333" w:sz="4" w:space="0"/>
        </w:tblBorders>
        <w:tblLayout w:type="fixed"/>
        <w:tblCellMar>
          <w:top w:w="0" w:type="dxa"/>
          <w:left w:w="0" w:type="dxa"/>
          <w:bottom w:w="0" w:type="dxa"/>
          <w:right w:w="0" w:type="dxa"/>
        </w:tblCellMar>
      </w:tblPr>
      <w:tblGrid>
        <w:gridCol w:w="931"/>
        <w:gridCol w:w="966"/>
        <w:gridCol w:w="1284"/>
        <w:gridCol w:w="1131"/>
        <w:gridCol w:w="1562"/>
        <w:gridCol w:w="1328"/>
        <w:gridCol w:w="1312"/>
      </w:tblGrid>
      <w:tr>
        <w:tblPrEx>
          <w:tblBorders>
            <w:top w:val="single" w:color="333333" w:sz="12" w:space="0"/>
            <w:left w:val="single" w:color="333333" w:sz="12" w:space="0"/>
            <w:bottom w:val="single" w:color="333333" w:sz="12" w:space="0"/>
            <w:right w:val="single" w:color="333333" w:sz="12" w:space="0"/>
            <w:insideH w:val="single" w:color="333333" w:sz="4" w:space="0"/>
            <w:insideV w:val="single" w:color="333333" w:sz="4" w:space="0"/>
          </w:tblBorders>
          <w:tblCellMar>
            <w:top w:w="0" w:type="dxa"/>
            <w:left w:w="0" w:type="dxa"/>
            <w:bottom w:w="0" w:type="dxa"/>
            <w:right w:w="0" w:type="dxa"/>
          </w:tblCellMar>
        </w:tblPrEx>
        <w:trPr>
          <w:trHeight w:val="480" w:hRule="atLeast"/>
          <w:tblHeader/>
          <w:jc w:val="center"/>
        </w:trPr>
        <w:tc>
          <w:tcPr>
            <w:tcW w:w="931"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品目号</w:t>
            </w:r>
          </w:p>
        </w:tc>
        <w:tc>
          <w:tcPr>
            <w:tcW w:w="966"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品目</w:t>
            </w:r>
          </w:p>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名称</w:t>
            </w:r>
          </w:p>
        </w:tc>
        <w:tc>
          <w:tcPr>
            <w:tcW w:w="1284"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采购标的</w:t>
            </w:r>
          </w:p>
        </w:tc>
        <w:tc>
          <w:tcPr>
            <w:tcW w:w="1131"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数量</w:t>
            </w:r>
          </w:p>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（单位）</w:t>
            </w:r>
          </w:p>
        </w:tc>
        <w:tc>
          <w:tcPr>
            <w:tcW w:w="1562"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技术规格、</w:t>
            </w:r>
          </w:p>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参数及要求</w:t>
            </w:r>
          </w:p>
        </w:tc>
        <w:tc>
          <w:tcPr>
            <w:tcW w:w="1328"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品目预算(元)</w:t>
            </w:r>
          </w:p>
        </w:tc>
        <w:tc>
          <w:tcPr>
            <w:tcW w:w="1312"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最高限价</w:t>
            </w:r>
          </w:p>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(元)</w:t>
            </w:r>
          </w:p>
        </w:tc>
      </w:tr>
      <w:tr>
        <w:tblPrEx>
          <w:tblBorders>
            <w:top w:val="single" w:color="333333" w:sz="12" w:space="0"/>
            <w:left w:val="single" w:color="333333" w:sz="12" w:space="0"/>
            <w:bottom w:val="single" w:color="333333" w:sz="12" w:space="0"/>
            <w:right w:val="single" w:color="333333" w:sz="12" w:space="0"/>
            <w:insideH w:val="single" w:color="333333" w:sz="4" w:space="0"/>
            <w:insideV w:val="single" w:color="333333" w:sz="4" w:space="0"/>
          </w:tblBorders>
          <w:tblCellMar>
            <w:top w:w="0" w:type="dxa"/>
            <w:left w:w="0" w:type="dxa"/>
            <w:bottom w:w="0" w:type="dxa"/>
            <w:right w:w="0" w:type="dxa"/>
          </w:tblCellMar>
        </w:tblPrEx>
        <w:trPr>
          <w:trHeight w:val="1451" w:hRule="atLeast"/>
          <w:jc w:val="center"/>
        </w:trPr>
        <w:tc>
          <w:tcPr>
            <w:tcW w:w="931"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1-1</w:t>
            </w:r>
          </w:p>
        </w:tc>
        <w:tc>
          <w:tcPr>
            <w:tcW w:w="966" w:type="dxa"/>
            <w:tcMar>
              <w:top w:w="75" w:type="dxa"/>
              <w:left w:w="120" w:type="dxa"/>
              <w:bottom w:w="75" w:type="dxa"/>
              <w:right w:w="120" w:type="dxa"/>
            </w:tcMar>
            <w:vAlign w:val="center"/>
          </w:tcPr>
          <w:p>
            <w:pPr>
              <w:keepNext w:val="0"/>
              <w:keepLines w:val="0"/>
              <w:pageBreakBefore w:val="0"/>
              <w:widowControl/>
              <w:kinsoku/>
              <w:wordWrap w:val="0"/>
              <w:overflowPunct/>
              <w:topLinePunct w:val="0"/>
              <w:autoSpaceDE/>
              <w:autoSpaceDN/>
              <w:bidi w:val="0"/>
              <w:adjustRightInd/>
              <w:snapToGrid/>
              <w:spacing w:line="240" w:lineRule="auto"/>
              <w:jc w:val="both"/>
              <w:textAlignment w:val="baseline"/>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其他专业技术服务</w:t>
            </w:r>
          </w:p>
        </w:tc>
        <w:tc>
          <w:tcPr>
            <w:tcW w:w="1284" w:type="dxa"/>
            <w:tcMar>
              <w:top w:w="75" w:type="dxa"/>
              <w:left w:w="120" w:type="dxa"/>
              <w:bottom w:w="75" w:type="dxa"/>
              <w:right w:w="120" w:type="dxa"/>
            </w:tcMar>
            <w:vAlign w:val="center"/>
          </w:tcPr>
          <w:p>
            <w:pPr>
              <w:keepNext w:val="0"/>
              <w:keepLines w:val="0"/>
              <w:pageBreakBefore w:val="0"/>
              <w:widowControl/>
              <w:kinsoku/>
              <w:wordWrap w:val="0"/>
              <w:overflowPunct/>
              <w:topLinePunct w:val="0"/>
              <w:autoSpaceDE/>
              <w:autoSpaceDN/>
              <w:bidi w:val="0"/>
              <w:adjustRightInd/>
              <w:snapToGrid/>
              <w:spacing w:line="240" w:lineRule="auto"/>
              <w:jc w:val="both"/>
              <w:textAlignment w:val="baseline"/>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贾里村片区更新改造规划编制（贾里村棚户区改造项目过渡期地块详则编制）项目</w:t>
            </w:r>
          </w:p>
        </w:tc>
        <w:tc>
          <w:tcPr>
            <w:tcW w:w="1131"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1(项)</w:t>
            </w:r>
          </w:p>
        </w:tc>
        <w:tc>
          <w:tcPr>
            <w:tcW w:w="1562" w:type="dxa"/>
            <w:tcMar>
              <w:top w:w="75" w:type="dxa"/>
              <w:left w:w="120" w:type="dxa"/>
              <w:bottom w:w="75" w:type="dxa"/>
              <w:right w:w="120" w:type="dxa"/>
            </w:tcMar>
            <w:vAlign w:val="center"/>
          </w:tcPr>
          <w:p>
            <w:pPr>
              <w:wordWrap w:val="0"/>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详见采购文件</w:t>
            </w:r>
          </w:p>
        </w:tc>
        <w:tc>
          <w:tcPr>
            <w:tcW w:w="1328" w:type="dxa"/>
            <w:tcMar>
              <w:top w:w="75" w:type="dxa"/>
              <w:left w:w="120" w:type="dxa"/>
              <w:bottom w:w="75" w:type="dxa"/>
              <w:right w:w="120" w:type="dxa"/>
            </w:tcMar>
            <w:vAlign w:val="center"/>
          </w:tcPr>
          <w:p>
            <w:pPr>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1270000.00</w:t>
            </w:r>
          </w:p>
        </w:tc>
        <w:tc>
          <w:tcPr>
            <w:tcW w:w="1312" w:type="dxa"/>
            <w:tcMar>
              <w:top w:w="75" w:type="dxa"/>
              <w:left w:w="120" w:type="dxa"/>
              <w:bottom w:w="75" w:type="dxa"/>
              <w:right w:w="120" w:type="dxa"/>
            </w:tcMar>
            <w:vAlign w:val="center"/>
          </w:tcPr>
          <w:p>
            <w:pPr>
              <w:spacing w:line="360" w:lineRule="atLeast"/>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1270000.00</w:t>
            </w:r>
          </w:p>
        </w:tc>
      </w:tr>
    </w:tbl>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本合同包不接受联合体投标。</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合同履行期限：自合同签订之日起，45日历天完成采购内容。</w:t>
      </w:r>
    </w:p>
    <w:p>
      <w:pPr>
        <w:pStyle w:val="6"/>
        <w:spacing w:before="0" w:after="0" w:line="360" w:lineRule="auto"/>
        <w:rPr>
          <w:rFonts w:ascii="宋体" w:hAnsi="宋体" w:cs="宋体"/>
          <w:b w:val="0"/>
          <w:color w:val="000000" w:themeColor="text1"/>
          <w:sz w:val="21"/>
          <w:szCs w:val="21"/>
          <w:highlight w:val="none"/>
          <w14:textFill>
            <w14:solidFill>
              <w14:schemeClr w14:val="tx1"/>
            </w14:solidFill>
          </w14:textFill>
        </w:rPr>
      </w:pPr>
      <w:r>
        <w:rPr>
          <w:rStyle w:val="22"/>
          <w:rFonts w:hint="eastAsia" w:ascii="宋体" w:hAnsi="宋体" w:cs="宋体"/>
          <w:b/>
          <w:bCs/>
          <w:color w:val="000000" w:themeColor="text1"/>
          <w:szCs w:val="21"/>
          <w:highlight w:val="none"/>
          <w14:textFill>
            <w14:solidFill>
              <w14:schemeClr w14:val="tx1"/>
            </w14:solidFill>
          </w14:textFill>
        </w:rPr>
        <w:t>二、申请人的资格要求：</w:t>
      </w:r>
    </w:p>
    <w:p>
      <w:pPr>
        <w:pStyle w:val="18"/>
        <w:spacing w:before="0" w:beforeAutospacing="0" w:after="0" w:afterAutospacing="0" w:line="360" w:lineRule="auto"/>
        <w:ind w:firstLine="420" w:firstLineChars="200"/>
        <w:jc w:val="both"/>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1.满足《中华人民共和国政府采购法》第二十二条规定</w:t>
      </w:r>
    </w:p>
    <w:p>
      <w:pPr>
        <w:pStyle w:val="18"/>
        <w:spacing w:before="0" w:beforeAutospacing="0" w:after="0" w:afterAutospacing="0" w:line="360" w:lineRule="auto"/>
        <w:ind w:firstLine="420" w:firstLineChars="200"/>
        <w:jc w:val="both"/>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2.落实政府采购政策需满足的资格要求：无</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3.本项目的特定资格要求：</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合同包1(贾里村片区更新改造规划编制（贾里村棚户区改造项目过渡期地块详则编制）项目)特定资格要求如下:</w:t>
      </w:r>
    </w:p>
    <w:p>
      <w:pPr>
        <w:pStyle w:val="1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供应商须具有城乡规划编制丙级（含丙级）以上资质</w:t>
      </w:r>
    </w:p>
    <w:p>
      <w:pPr>
        <w:pStyle w:val="18"/>
        <w:spacing w:before="0" w:beforeAutospacing="0" w:after="0" w:afterAutospacing="0" w:line="360" w:lineRule="auto"/>
        <w:jc w:val="both"/>
        <w:rPr>
          <w:rStyle w:val="22"/>
          <w:rFonts w:cs="宋体"/>
          <w:bCs/>
          <w:color w:val="000000" w:themeColor="text1"/>
          <w:szCs w:val="21"/>
          <w:highlight w:val="none"/>
          <w14:textFill>
            <w14:solidFill>
              <w14:schemeClr w14:val="tx1"/>
            </w14:solidFill>
          </w14:textFill>
        </w:rPr>
      </w:pPr>
      <w:r>
        <w:rPr>
          <w:rStyle w:val="22"/>
          <w:rFonts w:hint="eastAsia" w:cs="宋体"/>
          <w:bCs/>
          <w:color w:val="000000" w:themeColor="text1"/>
          <w:szCs w:val="21"/>
          <w:highlight w:val="none"/>
          <w14:textFill>
            <w14:solidFill>
              <w14:schemeClr w14:val="tx1"/>
            </w14:solidFill>
          </w14:textFill>
        </w:rPr>
        <w:t>三、获取采购文件</w:t>
      </w:r>
    </w:p>
    <w:p>
      <w:pPr>
        <w:pStyle w:val="18"/>
        <w:spacing w:before="0" w:beforeAutospacing="0" w:after="0" w:afterAutospacing="0" w:line="360" w:lineRule="auto"/>
        <w:ind w:firstLine="420" w:firstLineChars="200"/>
        <w:jc w:val="both"/>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时间：202</w:t>
      </w:r>
      <w:r>
        <w:rPr>
          <w:rFonts w:hint="eastAsia" w:cs="宋体"/>
          <w:color w:val="000000" w:themeColor="text1"/>
          <w:kern w:val="2"/>
          <w:sz w:val="21"/>
          <w:szCs w:val="21"/>
          <w:highlight w:val="none"/>
          <w:lang w:val="en-US" w:eastAsia="zh-CN"/>
          <w14:textFill>
            <w14:solidFill>
              <w14:schemeClr w14:val="tx1"/>
            </w14:solidFill>
          </w14:textFill>
        </w:rPr>
        <w:t>3</w:t>
      </w:r>
      <w:r>
        <w:rPr>
          <w:rFonts w:hint="eastAsia" w:cs="宋体"/>
          <w:color w:val="000000" w:themeColor="text1"/>
          <w:kern w:val="2"/>
          <w:sz w:val="21"/>
          <w:szCs w:val="21"/>
          <w:highlight w:val="none"/>
          <w14:textFill>
            <w14:solidFill>
              <w14:schemeClr w14:val="tx1"/>
            </w14:solidFill>
          </w14:textFill>
        </w:rPr>
        <w:t>年</w:t>
      </w:r>
      <w:r>
        <w:rPr>
          <w:rFonts w:hint="eastAsia" w:cs="宋体"/>
          <w:color w:val="000000" w:themeColor="text1"/>
          <w:kern w:val="2"/>
          <w:sz w:val="21"/>
          <w:szCs w:val="21"/>
          <w:highlight w:val="none"/>
          <w:lang w:val="en-US" w:eastAsia="zh-CN"/>
          <w14:textFill>
            <w14:solidFill>
              <w14:schemeClr w14:val="tx1"/>
            </w14:solidFill>
          </w14:textFill>
        </w:rPr>
        <w:t>1</w:t>
      </w:r>
      <w:r>
        <w:rPr>
          <w:rFonts w:hint="eastAsia" w:cs="宋体"/>
          <w:color w:val="000000" w:themeColor="text1"/>
          <w:kern w:val="2"/>
          <w:sz w:val="21"/>
          <w:szCs w:val="21"/>
          <w:highlight w:val="none"/>
          <w14:textFill>
            <w14:solidFill>
              <w14:schemeClr w14:val="tx1"/>
            </w14:solidFill>
          </w14:textFill>
        </w:rPr>
        <w:t>月</w:t>
      </w:r>
      <w:r>
        <w:rPr>
          <w:rFonts w:hint="eastAsia" w:cs="宋体"/>
          <w:color w:val="000000" w:themeColor="text1"/>
          <w:kern w:val="2"/>
          <w:sz w:val="21"/>
          <w:szCs w:val="21"/>
          <w:highlight w:val="none"/>
          <w:lang w:val="en-US" w:eastAsia="zh-CN"/>
          <w14:textFill>
            <w14:solidFill>
              <w14:schemeClr w14:val="tx1"/>
            </w14:solidFill>
          </w14:textFill>
        </w:rPr>
        <w:t>9</w:t>
      </w:r>
      <w:r>
        <w:rPr>
          <w:rFonts w:hint="eastAsia" w:cs="宋体"/>
          <w:color w:val="000000" w:themeColor="text1"/>
          <w:kern w:val="2"/>
          <w:sz w:val="21"/>
          <w:szCs w:val="21"/>
          <w:highlight w:val="none"/>
          <w14:textFill>
            <w14:solidFill>
              <w14:schemeClr w14:val="tx1"/>
            </w14:solidFill>
          </w14:textFill>
        </w:rPr>
        <w:t>日至202</w:t>
      </w:r>
      <w:r>
        <w:rPr>
          <w:rFonts w:hint="eastAsia" w:cs="宋体"/>
          <w:color w:val="000000" w:themeColor="text1"/>
          <w:kern w:val="2"/>
          <w:sz w:val="21"/>
          <w:szCs w:val="21"/>
          <w:highlight w:val="none"/>
          <w:lang w:val="en-US" w:eastAsia="zh-CN"/>
          <w14:textFill>
            <w14:solidFill>
              <w14:schemeClr w14:val="tx1"/>
            </w14:solidFill>
          </w14:textFill>
        </w:rPr>
        <w:t>3</w:t>
      </w:r>
      <w:r>
        <w:rPr>
          <w:rFonts w:hint="eastAsia" w:cs="宋体"/>
          <w:color w:val="000000" w:themeColor="text1"/>
          <w:kern w:val="2"/>
          <w:sz w:val="21"/>
          <w:szCs w:val="21"/>
          <w:highlight w:val="none"/>
          <w14:textFill>
            <w14:solidFill>
              <w14:schemeClr w14:val="tx1"/>
            </w14:solidFill>
          </w14:textFill>
        </w:rPr>
        <w:t>年</w:t>
      </w:r>
      <w:r>
        <w:rPr>
          <w:rFonts w:hint="eastAsia" w:cs="宋体"/>
          <w:color w:val="000000" w:themeColor="text1"/>
          <w:kern w:val="2"/>
          <w:sz w:val="21"/>
          <w:szCs w:val="21"/>
          <w:highlight w:val="none"/>
          <w:lang w:val="en-US" w:eastAsia="zh-CN"/>
          <w14:textFill>
            <w14:solidFill>
              <w14:schemeClr w14:val="tx1"/>
            </w14:solidFill>
          </w14:textFill>
        </w:rPr>
        <w:t>1</w:t>
      </w:r>
      <w:r>
        <w:rPr>
          <w:rFonts w:hint="eastAsia" w:cs="宋体"/>
          <w:color w:val="000000" w:themeColor="text1"/>
          <w:kern w:val="2"/>
          <w:sz w:val="21"/>
          <w:szCs w:val="21"/>
          <w:highlight w:val="none"/>
          <w14:textFill>
            <w14:solidFill>
              <w14:schemeClr w14:val="tx1"/>
            </w14:solidFill>
          </w14:textFill>
        </w:rPr>
        <w:t>月</w:t>
      </w:r>
      <w:r>
        <w:rPr>
          <w:rFonts w:hint="eastAsia" w:cs="宋体"/>
          <w:color w:val="000000" w:themeColor="text1"/>
          <w:kern w:val="2"/>
          <w:sz w:val="21"/>
          <w:szCs w:val="21"/>
          <w:highlight w:val="none"/>
          <w:lang w:val="en-US" w:eastAsia="zh-CN"/>
          <w14:textFill>
            <w14:solidFill>
              <w14:schemeClr w14:val="tx1"/>
            </w14:solidFill>
          </w14:textFill>
        </w:rPr>
        <w:t>16</w:t>
      </w:r>
      <w:r>
        <w:rPr>
          <w:rFonts w:hint="eastAsia" w:cs="宋体"/>
          <w:color w:val="000000" w:themeColor="text1"/>
          <w:kern w:val="2"/>
          <w:sz w:val="21"/>
          <w:szCs w:val="21"/>
          <w:highlight w:val="none"/>
          <w14:textFill>
            <w14:solidFill>
              <w14:schemeClr w14:val="tx1"/>
            </w14:solidFill>
          </w14:textFill>
        </w:rPr>
        <w:t>日，每天上午08:30:00至12:00:00，下午13:30:00至17:00:00（北京时间）</w:t>
      </w:r>
    </w:p>
    <w:p>
      <w:pPr>
        <w:pStyle w:val="18"/>
        <w:shd w:val="clear" w:color="auto" w:fill="FFFFFF"/>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途径：</w:t>
      </w:r>
      <w:r>
        <w:rPr>
          <w:rFonts w:hint="eastAsia" w:cs="宋体"/>
          <w:color w:val="000000" w:themeColor="text1"/>
          <w:sz w:val="21"/>
          <w:szCs w:val="21"/>
          <w:highlight w:val="none"/>
          <w14:textFill>
            <w14:solidFill>
              <w14:schemeClr w14:val="tx1"/>
            </w14:solidFill>
          </w14:textFill>
        </w:rPr>
        <w:t>西安市南二环西段58号成长大厦10层标书发售处</w:t>
      </w:r>
    </w:p>
    <w:p>
      <w:pPr>
        <w:pStyle w:val="18"/>
        <w:spacing w:before="0" w:beforeAutospacing="0" w:after="0" w:afterAutospacing="0" w:line="360" w:lineRule="auto"/>
        <w:ind w:firstLine="420" w:firstLineChars="200"/>
        <w:jc w:val="both"/>
        <w:rPr>
          <w:rFonts w:cs="宋体"/>
          <w:color w:val="000000" w:themeColor="text1"/>
          <w:kern w:val="2"/>
          <w:sz w:val="21"/>
          <w:szCs w:val="21"/>
          <w:highlight w:val="none"/>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方式：</w:t>
      </w:r>
      <w:r>
        <w:rPr>
          <w:rFonts w:hint="eastAsia" w:cs="宋体"/>
          <w:color w:val="000000" w:themeColor="text1"/>
          <w:kern w:val="2"/>
          <w:sz w:val="21"/>
          <w:szCs w:val="21"/>
          <w:highlight w:val="none"/>
          <w14:textFill>
            <w14:solidFill>
              <w14:schemeClr w14:val="tx1"/>
            </w14:solidFill>
          </w14:textFill>
        </w:rPr>
        <w:t>现场获取</w:t>
      </w:r>
    </w:p>
    <w:p>
      <w:pPr>
        <w:pStyle w:val="18"/>
        <w:spacing w:before="0" w:beforeAutospacing="0" w:after="0" w:afterAutospacing="0" w:line="360" w:lineRule="auto"/>
        <w:ind w:firstLine="420" w:firstLineChars="200"/>
        <w:jc w:val="both"/>
        <w:rPr>
          <w:rFonts w:hint="default" w:eastAsia="宋体" w:cs="宋体"/>
          <w:color w:val="000000" w:themeColor="text1"/>
          <w:kern w:val="2"/>
          <w:sz w:val="21"/>
          <w:szCs w:val="21"/>
          <w:highlight w:val="none"/>
          <w:lang w:val="en-US" w:eastAsia="zh-CN"/>
          <w14:textFill>
            <w14:solidFill>
              <w14:schemeClr w14:val="tx1"/>
            </w14:solidFill>
          </w14:textFill>
        </w:rPr>
      </w:pPr>
      <w:r>
        <w:rPr>
          <w:rFonts w:hint="eastAsia" w:cs="宋体"/>
          <w:color w:val="000000" w:themeColor="text1"/>
          <w:kern w:val="2"/>
          <w:sz w:val="21"/>
          <w:szCs w:val="21"/>
          <w:highlight w:val="none"/>
          <w14:textFill>
            <w14:solidFill>
              <w14:schemeClr w14:val="tx1"/>
            </w14:solidFill>
          </w14:textFill>
        </w:rPr>
        <w:t>售价：</w:t>
      </w:r>
      <w:r>
        <w:rPr>
          <w:rFonts w:hint="eastAsia" w:cs="宋体"/>
          <w:color w:val="000000" w:themeColor="text1"/>
          <w:kern w:val="2"/>
          <w:sz w:val="21"/>
          <w:szCs w:val="21"/>
          <w:highlight w:val="none"/>
          <w:lang w:val="en-US" w:eastAsia="zh-CN"/>
          <w14:textFill>
            <w14:solidFill>
              <w14:schemeClr w14:val="tx1"/>
            </w14:solidFill>
          </w14:textFill>
        </w:rPr>
        <w:t>0元</w:t>
      </w:r>
    </w:p>
    <w:p>
      <w:pPr>
        <w:pStyle w:val="18"/>
        <w:spacing w:before="0" w:beforeAutospacing="0" w:after="0" w:afterAutospacing="0" w:line="360" w:lineRule="auto"/>
        <w:jc w:val="both"/>
        <w:rPr>
          <w:rStyle w:val="22"/>
          <w:rFonts w:hint="eastAsia" w:ascii="Times New Roman" w:hAnsi="Times New Roman" w:cs="宋体"/>
          <w:bCs/>
          <w:color w:val="000000" w:themeColor="text1"/>
          <w:szCs w:val="21"/>
          <w:highlight w:val="none"/>
          <w14:textFill>
            <w14:solidFill>
              <w14:schemeClr w14:val="tx1"/>
            </w14:solidFill>
          </w14:textFill>
        </w:rPr>
      </w:pPr>
      <w:r>
        <w:rPr>
          <w:rStyle w:val="22"/>
          <w:rFonts w:hint="eastAsia" w:ascii="Times New Roman" w:hAnsi="Times New Roman" w:cs="宋体"/>
          <w:bCs/>
          <w:color w:val="000000" w:themeColor="text1"/>
          <w:szCs w:val="21"/>
          <w:highlight w:val="none"/>
          <w14:textFill>
            <w14:solidFill>
              <w14:schemeClr w14:val="tx1"/>
            </w14:solidFill>
          </w14:textFill>
        </w:rPr>
        <w:t>四、提交投标文件截止时间、开标时间和地点</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时间：202</w:t>
      </w:r>
      <w:r>
        <w:rPr>
          <w:rFonts w:hint="eastAsia" w:cs="宋体"/>
          <w:color w:val="000000" w:themeColor="text1"/>
          <w:sz w:val="21"/>
          <w:szCs w:val="21"/>
          <w:highlight w:val="none"/>
          <w:lang w:val="en-US" w:eastAsia="zh-CN"/>
          <w14:textFill>
            <w14:solidFill>
              <w14:schemeClr w14:val="tx1"/>
            </w14:solidFill>
          </w14:textFill>
        </w:rPr>
        <w:t>3</w:t>
      </w:r>
      <w:r>
        <w:rPr>
          <w:rFonts w:hint="eastAsia" w:cs="宋体"/>
          <w:color w:val="000000" w:themeColor="text1"/>
          <w:sz w:val="21"/>
          <w:szCs w:val="21"/>
          <w:highlight w:val="none"/>
          <w14:textFill>
            <w14:solidFill>
              <w14:schemeClr w14:val="tx1"/>
            </w14:solidFill>
          </w14:textFill>
        </w:rPr>
        <w:t>年</w:t>
      </w:r>
      <w:r>
        <w:rPr>
          <w:rFonts w:hint="eastAsia" w:cs="宋体"/>
          <w:color w:val="000000" w:themeColor="text1"/>
          <w:sz w:val="21"/>
          <w:szCs w:val="21"/>
          <w:highlight w:val="none"/>
          <w:lang w:val="en-US" w:eastAsia="zh-CN"/>
          <w14:textFill>
            <w14:solidFill>
              <w14:schemeClr w14:val="tx1"/>
            </w14:solidFill>
          </w14:textFill>
        </w:rPr>
        <w:t>1</w:t>
      </w:r>
      <w:r>
        <w:rPr>
          <w:rFonts w:hint="eastAsia" w:cs="宋体"/>
          <w:color w:val="000000" w:themeColor="text1"/>
          <w:sz w:val="21"/>
          <w:szCs w:val="21"/>
          <w:highlight w:val="none"/>
          <w14:textFill>
            <w14:solidFill>
              <w14:schemeClr w14:val="tx1"/>
            </w14:solidFill>
          </w14:textFill>
        </w:rPr>
        <w:t>月</w:t>
      </w:r>
      <w:r>
        <w:rPr>
          <w:rFonts w:hint="eastAsia" w:cs="宋体"/>
          <w:color w:val="000000" w:themeColor="text1"/>
          <w:sz w:val="21"/>
          <w:szCs w:val="21"/>
          <w:highlight w:val="none"/>
          <w:lang w:val="en-US" w:eastAsia="zh-CN"/>
          <w14:textFill>
            <w14:solidFill>
              <w14:schemeClr w14:val="tx1"/>
            </w14:solidFill>
          </w14:textFill>
        </w:rPr>
        <w:t>20</w:t>
      </w:r>
      <w:r>
        <w:rPr>
          <w:rFonts w:hint="eastAsia" w:cs="宋体"/>
          <w:color w:val="000000" w:themeColor="text1"/>
          <w:sz w:val="21"/>
          <w:szCs w:val="21"/>
          <w:highlight w:val="none"/>
          <w14:textFill>
            <w14:solidFill>
              <w14:schemeClr w14:val="tx1"/>
            </w14:solidFill>
          </w14:textFill>
        </w:rPr>
        <w:t>日</w:t>
      </w:r>
      <w:r>
        <w:rPr>
          <w:rFonts w:hint="eastAsia" w:cs="宋体"/>
          <w:color w:val="000000" w:themeColor="text1"/>
          <w:sz w:val="21"/>
          <w:szCs w:val="21"/>
          <w:highlight w:val="none"/>
          <w:lang w:val="en-US" w:eastAsia="zh-CN"/>
          <w14:textFill>
            <w14:solidFill>
              <w14:schemeClr w14:val="tx1"/>
            </w14:solidFill>
          </w14:textFill>
        </w:rPr>
        <w:t>9</w:t>
      </w:r>
      <w:r>
        <w:rPr>
          <w:rFonts w:hint="eastAsia" w:cs="宋体"/>
          <w:color w:val="000000" w:themeColor="text1"/>
          <w:sz w:val="21"/>
          <w:szCs w:val="21"/>
          <w:highlight w:val="none"/>
          <w14:textFill>
            <w14:solidFill>
              <w14:schemeClr w14:val="tx1"/>
            </w14:solidFill>
          </w14:textFill>
        </w:rPr>
        <w:t>时30分00秒（北京时间）</w:t>
      </w:r>
    </w:p>
    <w:p>
      <w:pPr>
        <w:pStyle w:val="18"/>
        <w:spacing w:before="0" w:beforeAutospacing="0" w:after="0" w:afterAutospacing="0" w:line="360" w:lineRule="auto"/>
        <w:ind w:firstLine="420" w:firstLineChars="200"/>
        <w:jc w:val="both"/>
        <w:textAlignment w:val="auto"/>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提交投标文件地点：西安市南二环西段58号成长大厦10层会议室</w:t>
      </w:r>
    </w:p>
    <w:p>
      <w:pPr>
        <w:pStyle w:val="18"/>
        <w:spacing w:before="0" w:beforeAutospacing="0" w:after="0" w:afterAutospacing="0" w:line="360" w:lineRule="auto"/>
        <w:ind w:firstLine="420" w:firstLineChars="200"/>
        <w:jc w:val="both"/>
        <w:textAlignment w:val="auto"/>
        <w:rPr>
          <w:rFonts w:hint="eastAsia"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开标地点：西安市南二环西段58号成长大厦10层会议室</w:t>
      </w:r>
    </w:p>
    <w:p>
      <w:pPr>
        <w:pStyle w:val="6"/>
        <w:spacing w:before="0" w:after="0" w:line="360" w:lineRule="auto"/>
        <w:rPr>
          <w:rFonts w:ascii="宋体" w:hAnsi="宋体" w:cs="宋体"/>
          <w:b w:val="0"/>
          <w:color w:val="000000" w:themeColor="text1"/>
          <w:sz w:val="21"/>
          <w:szCs w:val="21"/>
          <w:highlight w:val="none"/>
          <w14:textFill>
            <w14:solidFill>
              <w14:schemeClr w14:val="tx1"/>
            </w14:solidFill>
          </w14:textFill>
        </w:rPr>
      </w:pPr>
      <w:r>
        <w:rPr>
          <w:rStyle w:val="22"/>
          <w:rFonts w:hint="eastAsia" w:ascii="宋体" w:hAnsi="宋体" w:cs="宋体"/>
          <w:b/>
          <w:bCs/>
          <w:color w:val="000000" w:themeColor="text1"/>
          <w:szCs w:val="21"/>
          <w:highlight w:val="none"/>
          <w:lang w:val="en-US" w:eastAsia="zh-CN"/>
          <w14:textFill>
            <w14:solidFill>
              <w14:schemeClr w14:val="tx1"/>
            </w14:solidFill>
          </w14:textFill>
        </w:rPr>
        <w:t>五</w:t>
      </w:r>
      <w:r>
        <w:rPr>
          <w:rStyle w:val="22"/>
          <w:rFonts w:hint="eastAsia" w:ascii="宋体" w:hAnsi="宋体" w:cs="宋体"/>
          <w:b/>
          <w:bCs/>
          <w:color w:val="000000" w:themeColor="text1"/>
          <w:szCs w:val="21"/>
          <w:highlight w:val="none"/>
          <w14:textFill>
            <w14:solidFill>
              <w14:schemeClr w14:val="tx1"/>
            </w14:solidFill>
          </w14:textFill>
        </w:rPr>
        <w:t>、公告期限</w:t>
      </w:r>
    </w:p>
    <w:p>
      <w:pPr>
        <w:pStyle w:val="18"/>
        <w:spacing w:before="0" w:beforeAutospacing="0" w:after="0" w:afterAutospacing="0" w:line="360" w:lineRule="auto"/>
        <w:ind w:firstLine="420" w:firstLineChars="200"/>
        <w:jc w:val="both"/>
        <w:rPr>
          <w:rFonts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自本公告发布之日起3个工作日。</w:t>
      </w:r>
    </w:p>
    <w:p>
      <w:pPr>
        <w:pStyle w:val="6"/>
        <w:spacing w:before="0" w:after="0" w:line="360" w:lineRule="auto"/>
        <w:rPr>
          <w:rFonts w:ascii="宋体" w:hAnsi="宋体" w:cs="宋体"/>
          <w:b w:val="0"/>
          <w:color w:val="000000" w:themeColor="text1"/>
          <w:sz w:val="21"/>
          <w:szCs w:val="21"/>
          <w:highlight w:val="none"/>
          <w14:textFill>
            <w14:solidFill>
              <w14:schemeClr w14:val="tx1"/>
            </w14:solidFill>
          </w14:textFill>
        </w:rPr>
      </w:pPr>
      <w:r>
        <w:rPr>
          <w:rStyle w:val="22"/>
          <w:rFonts w:hint="eastAsia" w:ascii="宋体" w:hAnsi="宋体" w:cs="宋体"/>
          <w:b/>
          <w:bCs/>
          <w:color w:val="000000" w:themeColor="text1"/>
          <w:szCs w:val="21"/>
          <w:highlight w:val="none"/>
          <w:lang w:val="en-US" w:eastAsia="zh-CN"/>
          <w14:textFill>
            <w14:solidFill>
              <w14:schemeClr w14:val="tx1"/>
            </w14:solidFill>
          </w14:textFill>
        </w:rPr>
        <w:t>六</w:t>
      </w:r>
      <w:r>
        <w:rPr>
          <w:rStyle w:val="22"/>
          <w:rFonts w:hint="eastAsia" w:ascii="宋体" w:hAnsi="宋体" w:cs="宋体"/>
          <w:b/>
          <w:bCs/>
          <w:color w:val="000000" w:themeColor="text1"/>
          <w:szCs w:val="21"/>
          <w:highlight w:val="none"/>
          <w14:textFill>
            <w14:solidFill>
              <w14:schemeClr w14:val="tx1"/>
            </w14:solidFill>
          </w14:textFill>
        </w:rPr>
        <w:t>、其他补充事宜</w:t>
      </w:r>
    </w:p>
    <w:p>
      <w:pPr>
        <w:pStyle w:val="18"/>
        <w:shd w:val="clear" w:color="auto" w:fill="FFFFFF"/>
        <w:spacing w:before="0" w:beforeAutospacing="0" w:after="0" w:afterAutospacing="0" w:line="360" w:lineRule="auto"/>
        <w:ind w:firstLine="422" w:firstLineChars="200"/>
        <w:jc w:val="both"/>
        <w:textAlignment w:val="auto"/>
        <w:rPr>
          <w:rFonts w:cs="宋体"/>
          <w:b/>
          <w:color w:val="000000" w:themeColor="text1"/>
          <w:kern w:val="2"/>
          <w:sz w:val="21"/>
          <w:szCs w:val="21"/>
          <w:highlight w:val="none"/>
          <w:lang w:bidi="ar"/>
          <w14:textFill>
            <w14:solidFill>
              <w14:schemeClr w14:val="tx1"/>
            </w14:solidFill>
          </w14:textFill>
        </w:rPr>
      </w:pPr>
      <w:r>
        <w:rPr>
          <w:rFonts w:hint="eastAsia" w:cs="宋体"/>
          <w:b/>
          <w:color w:val="000000" w:themeColor="text1"/>
          <w:kern w:val="2"/>
          <w:sz w:val="21"/>
          <w:szCs w:val="21"/>
          <w:highlight w:val="none"/>
          <w:lang w:bidi="ar"/>
          <w14:textFill>
            <w14:solidFill>
              <w14:schemeClr w14:val="tx1"/>
            </w14:solidFill>
          </w14:textFill>
        </w:rPr>
        <w:t>1.本项目采购文件在西安市南二环西段58号成长大厦10层标书发售处免费获取（需持单位介绍信及授权代表身份证原件及复印件登记后获取电子版文件）</w:t>
      </w:r>
    </w:p>
    <w:p>
      <w:pPr>
        <w:pStyle w:val="18"/>
        <w:spacing w:before="0" w:beforeAutospacing="0" w:after="0" w:afterAutospacing="0" w:line="360" w:lineRule="auto"/>
        <w:ind w:firstLine="422" w:firstLineChars="200"/>
        <w:jc w:val="both"/>
        <w:rPr>
          <w:rFonts w:cs="宋体"/>
          <w:b/>
          <w:color w:val="000000" w:themeColor="text1"/>
          <w:kern w:val="2"/>
          <w:sz w:val="21"/>
          <w:szCs w:val="21"/>
          <w:highlight w:val="none"/>
          <w:lang w:bidi="ar"/>
          <w14:textFill>
            <w14:solidFill>
              <w14:schemeClr w14:val="tx1"/>
            </w14:solidFill>
          </w14:textFill>
        </w:rPr>
      </w:pPr>
      <w:r>
        <w:rPr>
          <w:rFonts w:hint="eastAsia" w:cs="宋体"/>
          <w:b/>
          <w:color w:val="000000" w:themeColor="text1"/>
          <w:kern w:val="2"/>
          <w:sz w:val="21"/>
          <w:szCs w:val="21"/>
          <w:highlight w:val="none"/>
          <w:lang w:bidi="ar"/>
          <w14:textFill>
            <w14:solidFill>
              <w14:schemeClr w14:val="tx1"/>
            </w14:solidFill>
          </w14:textFill>
        </w:rPr>
        <w:t>2.本项目采购标的对应的中小企业划分标准所属行业为其他</w:t>
      </w:r>
      <w:r>
        <w:rPr>
          <w:rFonts w:hint="eastAsia" w:cs="宋体"/>
          <w:b/>
          <w:color w:val="000000" w:themeColor="text1"/>
          <w:kern w:val="2"/>
          <w:sz w:val="21"/>
          <w:szCs w:val="21"/>
          <w:highlight w:val="none"/>
          <w:lang w:val="en-US" w:eastAsia="zh-CN" w:bidi="ar"/>
          <w14:textFill>
            <w14:solidFill>
              <w14:schemeClr w14:val="tx1"/>
            </w14:solidFill>
          </w14:textFill>
        </w:rPr>
        <w:t>未</w:t>
      </w:r>
      <w:r>
        <w:rPr>
          <w:rFonts w:hint="eastAsia" w:cs="宋体"/>
          <w:b/>
          <w:color w:val="000000" w:themeColor="text1"/>
          <w:kern w:val="2"/>
          <w:sz w:val="21"/>
          <w:szCs w:val="21"/>
          <w:highlight w:val="none"/>
          <w:lang w:bidi="ar"/>
          <w14:textFill>
            <w14:solidFill>
              <w14:schemeClr w14:val="tx1"/>
            </w14:solidFill>
          </w14:textFill>
        </w:rPr>
        <w:t>列明行业。</w:t>
      </w:r>
    </w:p>
    <w:p>
      <w:pPr>
        <w:pStyle w:val="18"/>
        <w:spacing w:before="0" w:beforeAutospacing="0" w:after="0" w:afterAutospacing="0" w:line="360" w:lineRule="auto"/>
        <w:ind w:firstLine="422" w:firstLineChars="200"/>
        <w:jc w:val="both"/>
        <w:rPr>
          <w:rFonts w:cs="宋体"/>
          <w:b/>
          <w:color w:val="000000" w:themeColor="text1"/>
          <w:kern w:val="2"/>
          <w:sz w:val="21"/>
          <w:szCs w:val="21"/>
          <w:highlight w:val="none"/>
          <w:lang w:bidi="ar"/>
          <w14:textFill>
            <w14:solidFill>
              <w14:schemeClr w14:val="tx1"/>
            </w14:solidFill>
          </w14:textFill>
        </w:rPr>
      </w:pPr>
      <w:r>
        <w:rPr>
          <w:rFonts w:hint="eastAsia" w:cs="宋体"/>
          <w:b/>
          <w:color w:val="000000" w:themeColor="text1"/>
          <w:kern w:val="2"/>
          <w:sz w:val="21"/>
          <w:szCs w:val="21"/>
          <w:highlight w:val="none"/>
          <w:lang w:bidi="ar"/>
          <w14:textFill>
            <w14:solidFill>
              <w14:schemeClr w14:val="tx1"/>
            </w14:solidFill>
          </w14:textFill>
        </w:rPr>
        <w:t>3.采购项目需要落实的政府采购政策：</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（1）《财政部 国家发展改革委关于印发〈节能产品政府采购实施意见〉的通知》（财库〔2004〕185号）；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（2）《国务院办公厅关于建立政府强制采购节能产品制度的通知》（国办发〔2007〕51号）；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（3）《财政部环保总局关于环境标志产品政府采购实施的意见》（财库〔2006〕90号）；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（4）《财政部 司法部关于政府采购支持监狱企业发展有关问题的通知》（财库〔2014〕68号）；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（5）《财政部、民政部、中国残疾人联合会关于促进残疾人就业政府采购政策的通知》（财库〔2017〕141号）；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（6）《财政部 发展改革委 生态环境部 市场监管总局关于调整优化节能产品、环境标志产品政府采购执行机制的通知》（财库〔2019〕9号）；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（7）《关于运用政府采购政策支持乡村产业振兴的通知》（财库〔2021〕19号）；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（8）《政府采购促进中小企业发展管理办法》（财库〔2020〕46号）；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（9）《陕西省中小企业政府采购信用融资办法》（陕财办采〔2018〕23号）；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（10）陕西省财政厅《关于进一步加强政府绿色采购有关问题的通知》陕财办采〔2021〕29号。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（11）《关于进一步加大政府采购支持中小企业力度的通知》（财库〔2022〕19号。</w:t>
      </w:r>
    </w:p>
    <w:p>
      <w:pPr>
        <w:pStyle w:val="18"/>
        <w:spacing w:before="0" w:beforeAutospacing="0" w:after="0" w:afterAutospacing="0" w:line="360" w:lineRule="auto"/>
        <w:ind w:firstLine="420" w:firstLineChars="200"/>
        <w:jc w:val="both"/>
        <w:rPr>
          <w:rFonts w:cs="宋体"/>
          <w:bCs/>
          <w:color w:val="000000" w:themeColor="text1"/>
          <w:kern w:val="2"/>
          <w:sz w:val="21"/>
          <w:szCs w:val="21"/>
          <w:highlight w:val="none"/>
          <w:lang w:bidi="ar"/>
          <w14:textFill>
            <w14:solidFill>
              <w14:schemeClr w14:val="tx1"/>
            </w14:solidFill>
          </w14:textFill>
        </w:rPr>
      </w:pPr>
      <w:r>
        <w:rPr>
          <w:rFonts w:hint="eastAsia" w:cs="宋体"/>
          <w:bCs/>
          <w:color w:val="000000" w:themeColor="text1"/>
          <w:kern w:val="2"/>
          <w:sz w:val="21"/>
          <w:szCs w:val="21"/>
          <w:highlight w:val="none"/>
          <w:lang w:bidi="ar"/>
          <w14:textFill>
            <w14:solidFill>
              <w14:schemeClr w14:val="tx1"/>
            </w14:solidFill>
          </w14:textFill>
        </w:rPr>
        <w:t>（12）《关于扩大政府采购支持绿色建材促进建筑品质提升政策实施范围的通知》财库〔2022〕35号。</w:t>
      </w:r>
    </w:p>
    <w:p>
      <w:pPr>
        <w:pStyle w:val="6"/>
        <w:spacing w:before="0" w:after="0" w:line="360" w:lineRule="auto"/>
        <w:rPr>
          <w:rFonts w:ascii="宋体" w:hAnsi="宋体" w:cs="宋体"/>
          <w:b w:val="0"/>
          <w:color w:val="000000" w:themeColor="text1"/>
          <w:sz w:val="21"/>
          <w:szCs w:val="21"/>
          <w:highlight w:val="none"/>
          <w14:textFill>
            <w14:solidFill>
              <w14:schemeClr w14:val="tx1"/>
            </w14:solidFill>
          </w14:textFill>
        </w:rPr>
      </w:pPr>
      <w:r>
        <w:rPr>
          <w:rStyle w:val="22"/>
          <w:rFonts w:hint="eastAsia" w:ascii="宋体" w:hAnsi="宋体" w:cs="宋体"/>
          <w:b/>
          <w:bCs/>
          <w:color w:val="000000" w:themeColor="text1"/>
          <w:szCs w:val="21"/>
          <w:highlight w:val="none"/>
          <w:lang w:val="en-US" w:eastAsia="zh-CN"/>
          <w14:textFill>
            <w14:solidFill>
              <w14:schemeClr w14:val="tx1"/>
            </w14:solidFill>
          </w14:textFill>
        </w:rPr>
        <w:t>七、对本次招标提出询问，请按以下方式联系。</w:t>
      </w:r>
    </w:p>
    <w:bookmarkEnd w:id="3"/>
    <w:p>
      <w:pPr>
        <w:spacing w:line="360" w:lineRule="auto"/>
        <w:ind w:firstLine="420" w:firstLineChars="200"/>
        <w:jc w:val="left"/>
        <w:outlineLvl w:val="1"/>
        <w:rPr>
          <w:rFonts w:ascii="宋体" w:hAnsi="宋体" w:cs="宋体"/>
          <w:color w:val="000000" w:themeColor="text1"/>
          <w:szCs w:val="21"/>
          <w:highlight w:val="none"/>
          <w14:textFill>
            <w14:solidFill>
              <w14:schemeClr w14:val="tx1"/>
            </w14:solidFill>
          </w14:textFill>
        </w:rPr>
      </w:pPr>
      <w:bookmarkStart w:id="4" w:name="_Toc15378"/>
      <w:r>
        <w:rPr>
          <w:rFonts w:hint="eastAsia" w:ascii="宋体" w:hAnsi="宋体" w:cs="宋体"/>
          <w:color w:val="000000" w:themeColor="text1"/>
          <w:szCs w:val="21"/>
          <w:highlight w:val="none"/>
          <w14:textFill>
            <w14:solidFill>
              <w14:schemeClr w14:val="tx1"/>
            </w14:solidFill>
          </w14:textFill>
        </w:rPr>
        <w:t>1.采购人信息：</w:t>
      </w:r>
    </w:p>
    <w:p>
      <w:pPr>
        <w:spacing w:line="360" w:lineRule="auto"/>
        <w:ind w:firstLine="420" w:firstLineChars="200"/>
        <w:jc w:val="left"/>
        <w:outlineLvl w:val="1"/>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w:t>
      </w:r>
      <w:bookmarkEnd w:id="4"/>
      <w:r>
        <w:rPr>
          <w:rFonts w:hint="eastAsia" w:ascii="宋体" w:hAnsi="宋体" w:cs="宋体"/>
          <w:color w:val="000000" w:themeColor="text1"/>
          <w:szCs w:val="21"/>
          <w:highlight w:val="none"/>
          <w14:textFill>
            <w14:solidFill>
              <w14:schemeClr w14:val="tx1"/>
            </w14:solidFill>
          </w14:textFill>
        </w:rPr>
        <w:t>西安市常宁新区开发建设管理委员会</w:t>
      </w:r>
    </w:p>
    <w:p>
      <w:pPr>
        <w:spacing w:line="360" w:lineRule="auto"/>
        <w:ind w:firstLine="420" w:firstLineChars="200"/>
        <w:jc w:val="left"/>
        <w:outlineLvl w:val="1"/>
        <w:rPr>
          <w:rFonts w:hint="eastAsia" w:ascii="宋体" w:hAnsi="宋体" w:cs="宋体"/>
          <w:color w:val="000000" w:themeColor="text1"/>
          <w:szCs w:val="21"/>
          <w:highlight w:val="none"/>
          <w14:textFill>
            <w14:solidFill>
              <w14:schemeClr w14:val="tx1"/>
            </w14:solidFill>
          </w14:textFill>
        </w:rPr>
      </w:pPr>
      <w:bookmarkStart w:id="5" w:name="_Toc19143"/>
      <w:r>
        <w:rPr>
          <w:rFonts w:hint="eastAsia" w:ascii="宋体" w:hAnsi="宋体" w:cs="宋体"/>
          <w:color w:val="000000" w:themeColor="text1"/>
          <w:szCs w:val="21"/>
          <w:highlight w:val="none"/>
          <w14:textFill>
            <w14:solidFill>
              <w14:schemeClr w14:val="tx1"/>
            </w14:solidFill>
          </w14:textFill>
        </w:rPr>
        <w:t>地址：</w:t>
      </w:r>
      <w:bookmarkEnd w:id="5"/>
      <w:r>
        <w:rPr>
          <w:rFonts w:hint="eastAsia" w:ascii="宋体" w:hAnsi="宋体" w:cs="宋体"/>
          <w:color w:val="000000" w:themeColor="text1"/>
          <w:szCs w:val="21"/>
          <w:highlight w:val="none"/>
          <w14:textFill>
            <w14:solidFill>
              <w14:schemeClr w14:val="tx1"/>
            </w14:solidFill>
          </w14:textFill>
        </w:rPr>
        <w:t>西安市长安区城南大道中段</w:t>
      </w:r>
    </w:p>
    <w:p>
      <w:pPr>
        <w:spacing w:line="360" w:lineRule="auto"/>
        <w:ind w:firstLine="420" w:firstLineChars="200"/>
        <w:jc w:val="left"/>
        <w:outlineLvl w:val="1"/>
        <w:rPr>
          <w:rFonts w:ascii="宋体" w:hAnsi="宋体" w:cs="宋体"/>
          <w:color w:val="000000" w:themeColor="text1"/>
          <w:kern w:val="0"/>
          <w:szCs w:val="21"/>
          <w:highlight w:val="none"/>
          <w14:textFill>
            <w14:solidFill>
              <w14:schemeClr w14:val="tx1"/>
            </w14:solidFill>
          </w14:textFill>
        </w:rPr>
      </w:pPr>
      <w:bookmarkStart w:id="6" w:name="_Toc4779"/>
      <w:r>
        <w:rPr>
          <w:rFonts w:hint="eastAsia" w:ascii="宋体" w:hAnsi="宋体" w:cs="宋体"/>
          <w:bCs/>
          <w:color w:val="000000" w:themeColor="text1"/>
          <w:kern w:val="0"/>
          <w:szCs w:val="21"/>
          <w:highlight w:val="none"/>
          <w14:textFill>
            <w14:solidFill>
              <w14:schemeClr w14:val="tx1"/>
            </w14:solidFill>
          </w14:textFill>
        </w:rPr>
        <w:t>联系方式：</w:t>
      </w:r>
      <w:bookmarkEnd w:id="6"/>
      <w:r>
        <w:rPr>
          <w:rFonts w:hint="eastAsia" w:ascii="宋体" w:hAnsi="宋体" w:cs="宋体"/>
          <w:color w:val="000000" w:themeColor="text1"/>
          <w:kern w:val="0"/>
          <w:szCs w:val="21"/>
          <w:highlight w:val="none"/>
          <w14:textFill>
            <w14:solidFill>
              <w14:schemeClr w14:val="tx1"/>
            </w14:solidFill>
          </w14:textFill>
        </w:rPr>
        <w:t>029-89057815</w:t>
      </w:r>
    </w:p>
    <w:p>
      <w:pPr>
        <w:spacing w:line="360" w:lineRule="auto"/>
        <w:ind w:firstLine="420" w:firstLineChars="200"/>
        <w:jc w:val="left"/>
        <w:outlineLvl w:val="1"/>
        <w:rPr>
          <w:rFonts w:ascii="宋体" w:hAnsi="宋体" w:cs="宋体"/>
          <w:color w:val="000000" w:themeColor="text1"/>
          <w:szCs w:val="21"/>
          <w:highlight w:val="none"/>
          <w14:textFill>
            <w14:solidFill>
              <w14:schemeClr w14:val="tx1"/>
            </w14:solidFill>
          </w14:textFill>
        </w:rPr>
      </w:pPr>
      <w:bookmarkStart w:id="7" w:name="_Toc31494"/>
      <w:r>
        <w:rPr>
          <w:rFonts w:hint="eastAsia" w:ascii="宋体" w:hAnsi="宋体" w:cs="宋体"/>
          <w:color w:val="000000" w:themeColor="text1"/>
          <w:szCs w:val="21"/>
          <w:highlight w:val="none"/>
          <w14:textFill>
            <w14:solidFill>
              <w14:schemeClr w14:val="tx1"/>
            </w14:solidFill>
          </w14:textFill>
        </w:rPr>
        <w:t>2.采购代理机构信息</w:t>
      </w:r>
    </w:p>
    <w:p>
      <w:pPr>
        <w:spacing w:line="360" w:lineRule="auto"/>
        <w:ind w:firstLine="420" w:firstLineChars="200"/>
        <w:jc w:val="left"/>
        <w:outlineLvl w:val="1"/>
        <w:rPr>
          <w:rFonts w:ascii="宋体" w:hAnsi="宋体" w:cs="宋体"/>
          <w:bCs/>
          <w:color w:val="000000" w:themeColor="text1"/>
          <w:kern w:val="0"/>
          <w:szCs w:val="21"/>
          <w:highlight w:val="none"/>
          <w14:textFill>
            <w14:solidFill>
              <w14:schemeClr w14:val="tx1"/>
            </w14:solidFill>
          </w14:textFill>
        </w:rPr>
      </w:pPr>
      <w:bookmarkStart w:id="8" w:name="_Toc3789"/>
      <w:r>
        <w:rPr>
          <w:rFonts w:hint="eastAsia" w:ascii="宋体" w:hAnsi="宋体" w:cs="宋体"/>
          <w:bCs/>
          <w:color w:val="000000" w:themeColor="text1"/>
          <w:kern w:val="0"/>
          <w:szCs w:val="21"/>
          <w:highlight w:val="none"/>
          <w14:textFill>
            <w14:solidFill>
              <w14:schemeClr w14:val="tx1"/>
            </w14:solidFill>
          </w14:textFill>
        </w:rPr>
        <w:t>名称：西北（陕西）国际招标有限公司</w:t>
      </w:r>
      <w:bookmarkEnd w:id="8"/>
    </w:p>
    <w:p>
      <w:pPr>
        <w:spacing w:line="360" w:lineRule="auto"/>
        <w:ind w:firstLine="420" w:firstLineChars="200"/>
        <w:jc w:val="left"/>
        <w:outlineLvl w:val="1"/>
        <w:rPr>
          <w:rFonts w:ascii="宋体" w:hAnsi="宋体" w:cs="宋体"/>
          <w:bCs/>
          <w:color w:val="000000" w:themeColor="text1"/>
          <w:kern w:val="0"/>
          <w:szCs w:val="21"/>
          <w:highlight w:val="none"/>
          <w14:textFill>
            <w14:solidFill>
              <w14:schemeClr w14:val="tx1"/>
            </w14:solidFill>
          </w14:textFill>
        </w:rPr>
      </w:pPr>
      <w:bookmarkStart w:id="9" w:name="_Toc2260"/>
      <w:r>
        <w:rPr>
          <w:rFonts w:hint="eastAsia" w:ascii="宋体" w:hAnsi="宋体" w:cs="宋体"/>
          <w:bCs/>
          <w:color w:val="000000" w:themeColor="text1"/>
          <w:kern w:val="0"/>
          <w:szCs w:val="21"/>
          <w:highlight w:val="none"/>
          <w14:textFill>
            <w14:solidFill>
              <w14:schemeClr w14:val="tx1"/>
            </w14:solidFill>
          </w14:textFill>
        </w:rPr>
        <w:t>地址：西安市南二环西段58号成长大厦10-14层</w:t>
      </w:r>
      <w:bookmarkEnd w:id="9"/>
    </w:p>
    <w:bookmarkEnd w:id="7"/>
    <w:p>
      <w:pPr>
        <w:spacing w:line="360" w:lineRule="auto"/>
        <w:ind w:firstLine="420" w:firstLineChars="200"/>
        <w:jc w:val="left"/>
        <w:outlineLvl w:val="1"/>
        <w:rPr>
          <w:rFonts w:hint="eastAsia" w:ascii="宋体" w:hAnsi="宋体" w:cs="宋体"/>
          <w:bCs/>
          <w:color w:val="000000" w:themeColor="text1"/>
          <w:kern w:val="0"/>
          <w:szCs w:val="21"/>
          <w:highlight w:val="none"/>
          <w:lang w:val="en-US" w:eastAsia="zh-CN"/>
          <w14:textFill>
            <w14:solidFill>
              <w14:schemeClr w14:val="tx1"/>
            </w14:solidFill>
          </w14:textFill>
        </w:rPr>
      </w:pPr>
      <w:bookmarkStart w:id="10" w:name="_Toc29272"/>
      <w:r>
        <w:rPr>
          <w:rFonts w:hint="eastAsia" w:ascii="宋体" w:hAnsi="宋体" w:cs="宋体"/>
          <w:bCs/>
          <w:color w:val="000000" w:themeColor="text1"/>
          <w:kern w:val="0"/>
          <w:szCs w:val="21"/>
          <w:highlight w:val="none"/>
          <w14:textFill>
            <w14:solidFill>
              <w14:schemeClr w14:val="tx1"/>
            </w14:solidFill>
          </w14:textFill>
        </w:rPr>
        <w:t>联系方式：</w:t>
      </w:r>
      <w:bookmarkEnd w:id="10"/>
      <w:r>
        <w:rPr>
          <w:rFonts w:hint="eastAsia" w:ascii="宋体" w:hAnsi="宋体" w:cs="宋体"/>
          <w:bCs/>
          <w:color w:val="000000" w:themeColor="text1"/>
          <w:kern w:val="0"/>
          <w:szCs w:val="21"/>
          <w:highlight w:val="none"/>
          <w14:textFill>
            <w14:solidFill>
              <w14:schemeClr w14:val="tx1"/>
            </w14:solidFill>
          </w14:textFill>
        </w:rPr>
        <w:t>029-</w:t>
      </w:r>
      <w:r>
        <w:rPr>
          <w:rFonts w:hint="eastAsia" w:ascii="宋体" w:hAnsi="宋体" w:cs="宋体"/>
          <w:bCs/>
          <w:color w:val="000000" w:themeColor="text1"/>
          <w:kern w:val="0"/>
          <w:szCs w:val="21"/>
          <w:highlight w:val="none"/>
          <w:lang w:val="en-US" w:eastAsia="zh-CN"/>
          <w14:textFill>
            <w14:solidFill>
              <w14:schemeClr w14:val="tx1"/>
            </w14:solidFill>
          </w14:textFill>
        </w:rPr>
        <w:t>85592882</w:t>
      </w:r>
    </w:p>
    <w:p>
      <w:pPr>
        <w:spacing w:line="360" w:lineRule="auto"/>
        <w:ind w:firstLine="420" w:firstLineChars="200"/>
        <w:jc w:val="left"/>
        <w:outlineLvl w:val="1"/>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开户名称：西北（陕西）国际招标有限公司</w:t>
      </w:r>
    </w:p>
    <w:p>
      <w:pPr>
        <w:spacing w:line="360" w:lineRule="auto"/>
        <w:ind w:firstLine="420" w:firstLineChars="200"/>
        <w:jc w:val="left"/>
        <w:outlineLvl w:val="1"/>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开户银行： 交通银行西安长安大学支行</w:t>
      </w:r>
    </w:p>
    <w:p>
      <w:pPr>
        <w:spacing w:line="360" w:lineRule="auto"/>
        <w:ind w:firstLine="420" w:firstLineChars="200"/>
        <w:jc w:val="left"/>
        <w:outlineLvl w:val="1"/>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账    号：611301151018010003843</w:t>
      </w:r>
    </w:p>
    <w:p>
      <w:pPr>
        <w:spacing w:line="360" w:lineRule="auto"/>
        <w:ind w:firstLine="420" w:firstLineChars="200"/>
        <w:jc w:val="left"/>
        <w:outlineLvl w:val="1"/>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3.项目联系方式</w:t>
      </w:r>
    </w:p>
    <w:p>
      <w:pPr>
        <w:spacing w:line="360" w:lineRule="auto"/>
        <w:ind w:firstLine="420" w:firstLineChars="200"/>
        <w:jc w:val="left"/>
        <w:outlineLvl w:val="1"/>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项目联系人：</w:t>
      </w:r>
      <w:r>
        <w:rPr>
          <w:rFonts w:hint="eastAsia" w:ascii="宋体" w:hAnsi="宋体" w:cs="宋体"/>
          <w:color w:val="000000" w:themeColor="text1"/>
          <w:szCs w:val="21"/>
          <w:highlight w:val="none"/>
          <w:lang w:val="en-US" w:eastAsia="zh-CN"/>
          <w14:textFill>
            <w14:solidFill>
              <w14:schemeClr w14:val="tx1"/>
            </w14:solidFill>
          </w14:textFill>
        </w:rPr>
        <w:t>韩敏、秦进</w:t>
      </w:r>
    </w:p>
    <w:p>
      <w:pPr>
        <w:spacing w:line="360" w:lineRule="auto"/>
        <w:ind w:firstLine="420" w:firstLineChars="200"/>
        <w:jc w:val="left"/>
        <w:outlineLvl w:val="1"/>
        <w:rPr>
          <w:rFonts w:hint="default" w:ascii="宋体" w:hAnsi="宋体" w:eastAsia="宋体" w:cs="宋体"/>
          <w:color w:val="000000" w:themeColor="text1"/>
          <w:szCs w:val="21"/>
          <w:highlight w:val="none"/>
          <w:lang w:val="en-US" w:eastAsia="zh-CN"/>
          <w14:textFill>
            <w14:solidFill>
              <w14:schemeClr w14:val="tx1"/>
            </w14:solidFill>
          </w14:textFill>
        </w:rPr>
        <w:sectPr>
          <w:footerReference r:id="rId9" w:type="default"/>
          <w:pgSz w:w="11906" w:h="16838"/>
          <w:pgMar w:top="1440" w:right="1800" w:bottom="1440" w:left="1800" w:header="851" w:footer="992" w:gutter="0"/>
          <w:pgNumType w:start="1"/>
          <w:cols w:space="720" w:num="1"/>
          <w:docGrid w:type="lines" w:linePitch="312" w:charSpace="0"/>
        </w:sectPr>
      </w:pPr>
      <w:r>
        <w:rPr>
          <w:rFonts w:hint="eastAsia" w:ascii="宋体" w:hAnsi="宋体" w:cs="宋体"/>
          <w:color w:val="000000" w:themeColor="text1"/>
          <w:szCs w:val="21"/>
          <w:highlight w:val="none"/>
          <w14:textFill>
            <w14:solidFill>
              <w14:schemeClr w14:val="tx1"/>
            </w14:solidFill>
          </w14:textFill>
        </w:rPr>
        <w:t>电话：029</w:t>
      </w:r>
      <w:r>
        <w:rPr>
          <w:rFonts w:hint="eastAsia" w:ascii="宋体" w:hAnsi="宋体" w:cs="宋体"/>
          <w:color w:val="000000" w:themeColor="text1"/>
          <w:szCs w:val="21"/>
          <w:highlight w:val="none"/>
          <w:lang w:val="en-US" w:eastAsia="zh-CN"/>
          <w14:textFill>
            <w14:solidFill>
              <w14:schemeClr w14:val="tx1"/>
            </w14:solidFill>
          </w14:textFill>
        </w:rPr>
        <w:t>-85592882</w:t>
      </w:r>
    </w:p>
    <w:p>
      <w:pPr>
        <w:pStyle w:val="4"/>
        <w:textAlignment w:val="auto"/>
        <w:rPr>
          <w:rFonts w:ascii="宋体" w:hAnsi="宋体" w:cs="宋体"/>
          <w:bCs/>
          <w:color w:val="000000" w:themeColor="text1"/>
          <w:kern w:val="0"/>
          <w:sz w:val="32"/>
          <w:szCs w:val="32"/>
          <w:highlight w:val="none"/>
          <w14:textFill>
            <w14:solidFill>
              <w14:schemeClr w14:val="tx1"/>
            </w14:solidFill>
          </w14:textFill>
        </w:rPr>
      </w:pPr>
      <w:bookmarkStart w:id="11" w:name="_Toc7182"/>
      <w:r>
        <w:rPr>
          <w:rFonts w:hint="eastAsia" w:ascii="宋体" w:hAnsi="宋体" w:cs="宋体"/>
          <w:bCs/>
          <w:color w:val="000000" w:themeColor="text1"/>
          <w:kern w:val="0"/>
          <w:sz w:val="32"/>
          <w:szCs w:val="32"/>
          <w:highlight w:val="none"/>
          <w14:textFill>
            <w14:solidFill>
              <w14:schemeClr w14:val="tx1"/>
            </w14:solidFill>
          </w14:textFill>
        </w:rPr>
        <w:t>第二章 磋商须知及前附表</w:t>
      </w:r>
      <w:bookmarkEnd w:id="11"/>
    </w:p>
    <w:p>
      <w:pPr>
        <w:pStyle w:val="27"/>
        <w:outlineLvl w:val="1"/>
        <w:rPr>
          <w:rStyle w:val="30"/>
          <w:rFonts w:ascii="宋体" w:hAnsi="宋体" w:cs="宋体"/>
          <w:bCs w:val="0"/>
          <w:color w:val="000000" w:themeColor="text1"/>
          <w:sz w:val="30"/>
          <w:szCs w:val="30"/>
          <w:highlight w:val="none"/>
          <w14:textFill>
            <w14:solidFill>
              <w14:schemeClr w14:val="tx1"/>
            </w14:solidFill>
          </w14:textFill>
        </w:rPr>
      </w:pPr>
      <w:bookmarkStart w:id="12" w:name="_Toc10845"/>
      <w:r>
        <w:rPr>
          <w:rStyle w:val="30"/>
          <w:rFonts w:hint="eastAsia" w:ascii="宋体" w:hAnsi="宋体" w:cs="宋体"/>
          <w:bCs w:val="0"/>
          <w:color w:val="000000" w:themeColor="text1"/>
          <w:sz w:val="30"/>
          <w:szCs w:val="30"/>
          <w:highlight w:val="none"/>
          <w14:textFill>
            <w14:solidFill>
              <w14:schemeClr w14:val="tx1"/>
            </w14:solidFill>
          </w14:textFill>
        </w:rPr>
        <w:t>磋商须知前附表</w:t>
      </w:r>
      <w:bookmarkEnd w:id="12"/>
    </w:p>
    <w:p>
      <w:pPr>
        <w:spacing w:line="360" w:lineRule="auto"/>
        <w:ind w:firstLine="220" w:firstLineChars="100"/>
        <w:rPr>
          <w:rStyle w:val="30"/>
          <w:rFonts w:ascii="宋体" w:hAnsi="宋体" w:cs="宋体"/>
          <w:color w:val="000000" w:themeColor="text1"/>
          <w:sz w:val="22"/>
          <w:highlight w:val="none"/>
          <w14:textFill>
            <w14:solidFill>
              <w14:schemeClr w14:val="tx1"/>
            </w14:solidFill>
          </w14:textFill>
        </w:rPr>
      </w:pPr>
      <w:r>
        <w:rPr>
          <w:rStyle w:val="30"/>
          <w:rFonts w:hint="eastAsia" w:ascii="宋体" w:hAnsi="宋体" w:cs="宋体"/>
          <w:color w:val="000000" w:themeColor="text1"/>
          <w:sz w:val="22"/>
          <w:highlight w:val="none"/>
          <w14:textFill>
            <w14:solidFill>
              <w14:schemeClr w14:val="tx1"/>
            </w14:solidFill>
          </w14:textFill>
        </w:rPr>
        <w:t>（本表是对磋商须知的提示、补充和修改，如有矛盾，应以本表为准。）</w:t>
      </w:r>
    </w:p>
    <w:tbl>
      <w:tblPr>
        <w:tblStyle w:val="19"/>
        <w:tblW w:w="8872" w:type="dxa"/>
        <w:tblInd w:w="13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13" w:type="dxa"/>
          <w:bottom w:w="0" w:type="dxa"/>
          <w:right w:w="113" w:type="dxa"/>
        </w:tblCellMar>
      </w:tblPr>
      <w:tblGrid>
        <w:gridCol w:w="988"/>
        <w:gridCol w:w="2200"/>
        <w:gridCol w:w="568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blHeader/>
        </w:trPr>
        <w:tc>
          <w:tcPr>
            <w:tcW w:w="988" w:type="dxa"/>
            <w:tcBorders>
              <w:tl2br w:val="nil"/>
              <w:tr2bl w:val="nil"/>
            </w:tcBorders>
            <w:vAlign w:val="center"/>
          </w:tcPr>
          <w:p>
            <w:pPr>
              <w:spacing w:line="320" w:lineRule="exact"/>
              <w:jc w:val="center"/>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条款号</w:t>
            </w:r>
          </w:p>
        </w:tc>
        <w:tc>
          <w:tcPr>
            <w:tcW w:w="2200" w:type="dxa"/>
            <w:tcBorders>
              <w:tl2br w:val="nil"/>
              <w:tr2bl w:val="nil"/>
            </w:tcBorders>
            <w:vAlign w:val="center"/>
          </w:tcPr>
          <w:p>
            <w:pPr>
              <w:spacing w:line="320" w:lineRule="exact"/>
              <w:jc w:val="center"/>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条款内容提示</w:t>
            </w:r>
          </w:p>
        </w:tc>
        <w:tc>
          <w:tcPr>
            <w:tcW w:w="5684" w:type="dxa"/>
            <w:tcBorders>
              <w:tl2br w:val="nil"/>
              <w:tr2bl w:val="nil"/>
            </w:tcBorders>
            <w:vAlign w:val="center"/>
          </w:tcPr>
          <w:p>
            <w:pPr>
              <w:spacing w:line="320" w:lineRule="exact"/>
              <w:jc w:val="center"/>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编 列 内 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36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1.1</w:t>
            </w:r>
          </w:p>
        </w:tc>
        <w:tc>
          <w:tcPr>
            <w:tcW w:w="2200" w:type="dxa"/>
            <w:tcBorders>
              <w:tl2br w:val="nil"/>
              <w:tr2bl w:val="nil"/>
            </w:tcBorders>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采购人</w:t>
            </w:r>
          </w:p>
        </w:tc>
        <w:tc>
          <w:tcPr>
            <w:tcW w:w="5684" w:type="dxa"/>
            <w:tcBorders>
              <w:tl2br w:val="nil"/>
              <w:tr2bl w:val="nil"/>
            </w:tcBorders>
            <w:vAlign w:val="center"/>
          </w:tcPr>
          <w:p>
            <w:pPr>
              <w:spacing w:line="36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名称：西安市常宁新区开发建设管理委员会</w:t>
            </w:r>
          </w:p>
          <w:p>
            <w:pPr>
              <w:spacing w:line="360" w:lineRule="auto"/>
              <w:jc w:val="left"/>
              <w:textAlignment w:val="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地</w:t>
            </w:r>
            <w:r>
              <w:rPr>
                <w:rFonts w:hint="eastAsia" w:ascii="宋体" w:hAnsi="宋体" w:cs="宋体"/>
                <w:color w:val="000000" w:themeColor="text1"/>
                <w:szCs w:val="21"/>
                <w:highlight w:val="none"/>
                <w14:textFill>
                  <w14:solidFill>
                    <w14:schemeClr w14:val="tx1"/>
                  </w14:solidFill>
                </w14:textFill>
              </w:rPr>
              <w:t>址：西安市长安区城南大道中段</w:t>
            </w:r>
          </w:p>
          <w:p>
            <w:pPr>
              <w:spacing w:line="360" w:lineRule="auto"/>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联系人：张工</w:t>
            </w:r>
          </w:p>
          <w:p>
            <w:pPr>
              <w:spacing w:line="360" w:lineRule="auto"/>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联系方式：029-89057815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70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1.2</w:t>
            </w:r>
          </w:p>
        </w:tc>
        <w:tc>
          <w:tcPr>
            <w:tcW w:w="2200" w:type="dxa"/>
            <w:tcBorders>
              <w:tl2br w:val="nil"/>
              <w:tr2bl w:val="nil"/>
            </w:tcBorders>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采购代理机构</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名称：西北（陕西）国际招标有限公司</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r>
              <w:rPr>
                <w:rFonts w:hint="eastAsia" w:ascii="宋体" w:hAnsi="宋体" w:cs="宋体"/>
                <w:color w:val="000000" w:themeColor="text1"/>
                <w:kern w:val="0"/>
                <w:szCs w:val="21"/>
                <w:highlight w:val="none"/>
                <w14:textFill>
                  <w14:solidFill>
                    <w14:schemeClr w14:val="tx1"/>
                  </w14:solidFill>
                </w14:textFill>
              </w:rPr>
              <w:t>西安市南二环西段58号成长大厦10-14层</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邮编：710000</w:t>
            </w:r>
          </w:p>
          <w:p>
            <w:pPr>
              <w:spacing w:line="360" w:lineRule="auto"/>
              <w:jc w:val="left"/>
              <w:outlineLvl w:val="1"/>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w:t>
            </w:r>
            <w:r>
              <w:rPr>
                <w:rFonts w:hint="eastAsia" w:ascii="宋体" w:hAnsi="宋体" w:cs="宋体"/>
                <w:color w:val="000000" w:themeColor="text1"/>
                <w:szCs w:val="21"/>
                <w:highlight w:val="none"/>
                <w:lang w:val="en-US" w:eastAsia="zh-CN"/>
                <w14:textFill>
                  <w14:solidFill>
                    <w14:schemeClr w14:val="tx1"/>
                  </w14:solidFill>
                </w14:textFill>
              </w:rPr>
              <w:t>韩敏、秦进</w:t>
            </w:r>
          </w:p>
          <w:p>
            <w:pPr>
              <w:widowControl w:val="0"/>
              <w:spacing w:line="360" w:lineRule="auto"/>
              <w:textAlignment w:val="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电话：029-</w:t>
            </w:r>
            <w:r>
              <w:rPr>
                <w:rFonts w:hint="eastAsia" w:ascii="宋体" w:hAnsi="宋体" w:cs="宋体"/>
                <w:color w:val="000000" w:themeColor="text1"/>
                <w:szCs w:val="21"/>
                <w:highlight w:val="none"/>
                <w:lang w:val="en-US" w:eastAsia="zh-CN"/>
                <w14:textFill>
                  <w14:solidFill>
                    <w14:schemeClr w14:val="tx1"/>
                  </w14:solidFill>
                </w14:textFill>
              </w:rPr>
              <w:t>85592882</w:t>
            </w:r>
          </w:p>
          <w:p>
            <w:pPr>
              <w:widowControl w:val="0"/>
              <w:spacing w:line="360" w:lineRule="auto"/>
              <w:textAlignment w:val="auto"/>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邮箱：</w:t>
            </w:r>
            <w:r>
              <w:rPr>
                <w:rFonts w:hint="eastAsia" w:ascii="宋体" w:hAnsi="宋体" w:cs="宋体"/>
                <w:color w:val="000000" w:themeColor="text1"/>
                <w:szCs w:val="21"/>
                <w:highlight w:val="none"/>
                <w:lang w:eastAsia="zh-CN"/>
                <w14:textFill>
                  <w14:solidFill>
                    <w14:schemeClr w14:val="tx1"/>
                  </w14:solidFill>
                </w14:textFill>
              </w:rPr>
              <w:t>xbgjhm3@163.com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021" w:hRule="atLeast"/>
        </w:trPr>
        <w:tc>
          <w:tcPr>
            <w:tcW w:w="988" w:type="dxa"/>
            <w:vMerge w:val="restart"/>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中华人民共和国法律、行政法规规定的其他条件；</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供应商须具有城乡规划编制</w:t>
            </w:r>
            <w:r>
              <w:rPr>
                <w:rFonts w:hint="eastAsia" w:ascii="宋体" w:hAnsi="宋体" w:cs="宋体"/>
                <w:color w:val="000000" w:themeColor="text1"/>
                <w:szCs w:val="21"/>
                <w:highlight w:val="none"/>
                <w:lang w:eastAsia="zh-CN"/>
                <w14:textFill>
                  <w14:solidFill>
                    <w14:schemeClr w14:val="tx1"/>
                  </w14:solidFill>
                </w14:textFill>
              </w:rPr>
              <w:t>丙级（含丙级）以上</w:t>
            </w:r>
            <w:r>
              <w:rPr>
                <w:rFonts w:hint="eastAsia" w:ascii="宋体" w:hAnsi="宋体" w:cs="宋体"/>
                <w:color w:val="000000" w:themeColor="text1"/>
                <w:szCs w:val="21"/>
                <w:highlight w:val="none"/>
                <w14:textFill>
                  <w14:solidFill>
                    <w14:schemeClr w14:val="tx1"/>
                  </w14:solidFill>
                </w14:textFill>
              </w:rPr>
              <w:t>资质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vMerge w:val="continue"/>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本项目特定条件</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供应商须具有城乡规划编制</w:t>
            </w:r>
            <w:r>
              <w:rPr>
                <w:rFonts w:hint="eastAsia" w:ascii="宋体" w:hAnsi="宋体" w:cs="宋体"/>
                <w:color w:val="000000" w:themeColor="text1"/>
                <w:szCs w:val="21"/>
                <w:highlight w:val="none"/>
                <w:lang w:eastAsia="zh-CN"/>
                <w14:textFill>
                  <w14:solidFill>
                    <w14:schemeClr w14:val="tx1"/>
                  </w14:solidFill>
                </w14:textFill>
              </w:rPr>
              <w:t>丙级（含丙级）以上</w:t>
            </w:r>
            <w:r>
              <w:rPr>
                <w:rFonts w:hint="eastAsia" w:ascii="宋体" w:hAnsi="宋体" w:cs="宋体"/>
                <w:color w:val="000000" w:themeColor="text1"/>
                <w:szCs w:val="21"/>
                <w:highlight w:val="none"/>
                <w14:textFill>
                  <w14:solidFill>
                    <w14:schemeClr w14:val="tx1"/>
                  </w14:solidFill>
                </w14:textFill>
              </w:rPr>
              <w:t>资质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70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3</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供应商信用信息</w:t>
            </w:r>
          </w:p>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查询</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信用中国”网站（www.creditchina.gov.cn）和“中国政府采购网”（www.ccgp.gov.cn）对供应商信用信息进行查询，如果供应商被查实在磋商截止时间前已列入失信被执行人（页面跳转至“中国执行信息公开网”http://zxgk.court.gov.cn/shixin/）、重大税收违法失信主体、政府采购严重违法失信行为记录名单，其磋商响应为无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3289"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7.2</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供应商提出询问和质疑的时间</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已经购买磋商文件的供应商对磋商文件有质疑的，可以在本项目磋商文件公告期限届满之日起七个工作日内，对同一采购程序环节以书面形式向采购代理机构一次性提出，在此之后提出的询问和质疑均为无效，采购代理机构不予受理。</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2）接收质疑函的方式：书面形式格式：见“中国政府采购网（www.ccgp.gov.cn）下载专区”</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3）联系部门：西北（陕西）国际招标有限公司综合监督处；</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4）联系电话：029-85362812</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5）通讯地址：西安市南二环西段58号成长大厦12楼1203室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02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7.3</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采购代理机构答疑的时间</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对于在规定时间内收到的供应商依法提出的询问或者质疑，采购代理机构将按程序及时作出答复，若对磋商文件做出实质性变动，则按照相关规定延长磋商响应截止时间。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803"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7.4</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质疑内容要求</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供应商提出质疑应当提交质疑函和必要的证明材料原件，代理机构不接受传真、电子邮件、复印件等形式的质疑材料。</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质疑函应当包括下列内容：</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（一）供应商的姓名或者名称、地址、邮编、联系人及联系电话；</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（二）质疑项目的名称、编号；</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（三）具体、明确的质疑事项和与质疑事项相关的请求；</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（四）事实依据；</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（五）必要的法律依据；</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（六）提出质疑的日期。</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供应商为自然人的，应当由本人签字；供应商为法人或者其他组织的，应当由法定代表人、主要负责人，或者其授权代表（附法人代表授权书）签字或者盖章（鲜章），并加盖公章（鲜章）。</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质疑函格式应符合“政府采购供应商质疑函范本”要求，详见“中国政府采购网（www.ccgp.gov.cn）”下载专区。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455"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12.1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报价要求</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报价要求：总价及分项报价</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1）报价应包含为完成本项目发生的一切费和税。</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2）供应商必须对所响应项目进行完整报价，采购人不接受（将拒绝）只对部分内容进行报价的响应。</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3）明显不合理或者低于成本且无法合理解释的报价将被否决。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985"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13.1</w:t>
            </w:r>
          </w:p>
        </w:tc>
        <w:tc>
          <w:tcPr>
            <w:tcW w:w="2200" w:type="dxa"/>
            <w:tcBorders>
              <w:tl2br w:val="nil"/>
              <w:tr2bl w:val="nil"/>
            </w:tcBorders>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资格证明文件</w:t>
            </w:r>
          </w:p>
        </w:tc>
        <w:tc>
          <w:tcPr>
            <w:tcW w:w="5684" w:type="dxa"/>
            <w:tcBorders>
              <w:tl2br w:val="nil"/>
              <w:tr2bl w:val="nil"/>
            </w:tcBorders>
            <w:vAlign w:val="center"/>
          </w:tcPr>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1）具有独立承担民事责任的能力</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提供注册登记凭证（营业执照、其他组织经营的合法凭证，自然人的提供身份证明文件）。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2）具有良好的商业信誉和健全的财务会计制度</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2021年度经审计的财务报告（包括四表一注，即资产负债表、利润表、现金流量表、所有者权益变动表及其附注），且无反对意见；事业法人提供部门决算报告；/或在磋商截止日期前六个月内其基本开户银行出具的资信证明（附《基本存款账户信息》或《银行开户许可证》复印件）；/或财政部门认可的政府采购专业担保机构出具的投标担保函；以上三种形式的资料提供任何一种即可。</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3）具有履行合同所必需的设备和专业技术能力</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提供声明文件原件。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4）具有依法缴纳税收的良好记录</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提供缴费所属日期为磋商截止时间前12个月内任一月份（磋商截止时间当月不计入）的增值税（或企业所得税）缴费凭据或税务机关出具的完税证明/在法规范围内不需提供的应出具书面说明和证明文件。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5）具有依法缴纳社会保障资金的良好记录</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提供缴费所属日期为磋商截止时间前12个月内任一月份（磋商截止时间当月不计入）的缴费凭据或社保机关出具的缴费证明/在法规范围内不需提供的应出具书面说明和证明文件。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6）参加政府采购活动前3年内在经营活动中没有重大违法记录的书面声明（原件）。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7）法人代表授权书（原件）。</w:t>
            </w:r>
          </w:p>
          <w:p>
            <w:pPr>
              <w:widowControl w:val="0"/>
              <w:spacing w:line="360" w:lineRule="auto"/>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8）具有城乡规划编制</w:t>
            </w:r>
            <w:r>
              <w:rPr>
                <w:rFonts w:hint="eastAsia" w:ascii="宋体" w:hAnsi="宋体" w:cs="宋体"/>
                <w:b/>
                <w:bCs/>
                <w:color w:val="000000" w:themeColor="text1"/>
                <w:kern w:val="0"/>
                <w:szCs w:val="21"/>
                <w:highlight w:val="none"/>
                <w:lang w:eastAsia="zh-CN"/>
                <w14:textFill>
                  <w14:solidFill>
                    <w14:schemeClr w14:val="tx1"/>
                  </w14:solidFill>
                </w14:textFill>
              </w:rPr>
              <w:t>丙级（含丙级）以上</w:t>
            </w:r>
            <w:r>
              <w:rPr>
                <w:rFonts w:hint="eastAsia" w:ascii="宋体" w:hAnsi="宋体" w:cs="宋体"/>
                <w:b/>
                <w:bCs/>
                <w:color w:val="000000" w:themeColor="text1"/>
                <w:kern w:val="0"/>
                <w:szCs w:val="21"/>
                <w:highlight w:val="none"/>
                <w14:textFill>
                  <w14:solidFill>
                    <w14:schemeClr w14:val="tx1"/>
                  </w14:solidFill>
                </w14:textFill>
              </w:rPr>
              <w:t>资质。</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注：</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①以上资格证明文件供应商必须完全提供，一项不合格即按照无效响应处理，注明原件的须胶装在响应文件正本中；②除注明原件外，均为复印件；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13.2</w:t>
            </w:r>
          </w:p>
        </w:tc>
        <w:tc>
          <w:tcPr>
            <w:tcW w:w="2200"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其他证明文件</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提供2019年1月1日至今类似项目业绩（以合同为准）。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02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13.3</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要求单独密封并与磋商响应文件一并提交的证明文件原件</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73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14.2</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本次采购特别要求的服务合格性证明文件</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政府采购政策功能</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1）根据《陕西省财政厅关于印发&lt;陕西省中小企业政府采购信用融资办法&gt;的通知》（陕财办采〔2018〕23 号，详见本章附件1）相关规定，有融资需求的供应商可根据自身情况，在陕西省政府采购信用融资平台http://www.ccgp-shaanxi.gov.cn/zcdservice/zcd/shanxi/）自主选择金融机构及其融资产品，凭政府采购中标（成交）通知书或政府采购合同提出融资申请。政府采购监管部门业务咨询电话：029-68936409、68936341、69936154。</w:t>
            </w:r>
          </w:p>
          <w:p>
            <w:pPr>
              <w:widowControl w:val="0"/>
              <w:spacing w:line="360" w:lineRule="auto"/>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2）对于供应商符合政府采购政策关于小微企业、残疾人福利性单位及监狱企业等规定的，在评标时给予相应的价格折扣，具体办法详见第五章“评审方法”。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15</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是否要求磋商保证金</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不要求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16.1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磋商报价有效期</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磋商后90天。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磋商响应文件份数</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正本一份，副本二份，电子版一份。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70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17.2</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电子版文件要求</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有，要求如下：</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1）供应商须另行提供与纸质响应文件正本一致的PDF格式U盘，且盖章、签字处必须扫描并清晰可辨；</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2）供应商须保证响应文件的纸质文件与电子文档保持一致；</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3）电子文档表面需标明采购项目编号、供应商名称等信息。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02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17.3</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法人代表授权书签字盖章要求</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所有要求法定代表人（单位负责人）签名处，均须由签名者本人用不褪色的蓝（黑）色墨水（汁）书写全名，也可以盖刻有法定代表人（单位负责人）姓名的图章代替。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73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17.6</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印章</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磋商文件规定盖公章处，可加盖经公章授权的单位其他印章（附公章授权书原件，格式自拟）。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038"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18.1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磋商响应文件装订及包装密封要求</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1）磋商响应文件正、副本应分别装订成册，装订应牢固、不易拆散和换页，不得采用活页装订。</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2）密封包装方式：</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①资格部分磋商响应文件正、副本一包密封。</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②技术和商务部分磋商响应文件正、副本一包密封。</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③电子版单独密封递交。</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3）外层包装请按以下要求标记：</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①供应商的全称；</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②磋商项目名称、项目编号、“资格部分”或“技术和商务部分”或“电子版”；</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③正本或副本及“请勿在＿＿＿＿＿(磋商时间)之前启封”。</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4）为支持国家环保政策，建议磋商报价人双面装订响应文件。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1361"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19.1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磋商响应文件递交的截止时间和磋商地点</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响应文件递交地址：西安市南二环西段58号成长大厦10层会议室；</w:t>
            </w:r>
          </w:p>
          <w:p>
            <w:pPr>
              <w:widowControl w:val="0"/>
              <w:spacing w:line="360" w:lineRule="auto"/>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响应文件递交截止时间：202</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月</w:t>
            </w:r>
            <w:r>
              <w:rPr>
                <w:rFonts w:hint="eastAsia" w:ascii="宋体" w:hAnsi="宋体" w:cs="宋体"/>
                <w:color w:val="000000" w:themeColor="text1"/>
                <w:szCs w:val="21"/>
                <w:highlight w:val="none"/>
                <w:lang w:val="en-US" w:eastAsia="zh-CN"/>
                <w14:textFill>
                  <w14:solidFill>
                    <w14:schemeClr w14:val="tx1"/>
                  </w14:solidFill>
                </w14:textFill>
              </w:rPr>
              <w:t>20</w:t>
            </w:r>
            <w:r>
              <w:rPr>
                <w:rFonts w:hint="eastAsia" w:ascii="宋体" w:hAnsi="宋体" w:cs="宋体"/>
                <w:color w:val="000000" w:themeColor="text1"/>
                <w:szCs w:val="21"/>
                <w:highlight w:val="none"/>
                <w14:textFill>
                  <w14:solidFill>
                    <w14:schemeClr w14:val="tx1"/>
                  </w14:solidFill>
                </w14:textFill>
              </w:rPr>
              <w:t>日</w:t>
            </w:r>
            <w:r>
              <w:rPr>
                <w:rFonts w:hint="eastAsia" w:ascii="宋体" w:hAnsi="宋体" w:cs="宋体"/>
                <w:color w:val="000000" w:themeColor="text1"/>
                <w:szCs w:val="21"/>
                <w:highlight w:val="none"/>
                <w:lang w:val="en-US" w:eastAsia="zh-CN"/>
                <w14:textFill>
                  <w14:solidFill>
                    <w14:schemeClr w14:val="tx1"/>
                  </w14:solidFill>
                </w14:textFill>
              </w:rPr>
              <w:t>9</w:t>
            </w:r>
            <w:r>
              <w:rPr>
                <w:rFonts w:hint="eastAsia" w:ascii="宋体" w:hAnsi="宋体" w:cs="宋体"/>
                <w:color w:val="000000" w:themeColor="text1"/>
                <w:szCs w:val="21"/>
                <w:highlight w:val="none"/>
                <w14:textFill>
                  <w14:solidFill>
                    <w14:schemeClr w14:val="tx1"/>
                  </w14:solidFill>
                </w14:textFill>
              </w:rPr>
              <w:t>时30分</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响应文件接收人：西北（陕西）国际招标有限公司。</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73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磋商时间和地点</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磋商开始时间：同响应文件递交截止时间；</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磋商地点：西安市南二环西段58号成长大厦10层会议室。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909"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22.2</w:t>
            </w:r>
          </w:p>
        </w:tc>
        <w:tc>
          <w:tcPr>
            <w:tcW w:w="2200" w:type="dxa"/>
            <w:tcBorders>
              <w:tl2br w:val="nil"/>
              <w:tr2bl w:val="nil"/>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磋商报价次数、磋商程序和最终报价的产生原则</w:t>
            </w:r>
          </w:p>
        </w:tc>
        <w:tc>
          <w:tcPr>
            <w:tcW w:w="5684" w:type="dxa"/>
            <w:tcBorders>
              <w:tl2br w:val="nil"/>
              <w:tr2bl w:val="nil"/>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本次磋商采用二次报价。</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磋商程序为：</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1）对所有提交的响应文件进行评审；</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2）磋商小组所有成员集中与单一供应商分别进行磋商；</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3）供应商按照要求自行保密提交二次报价；</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4）磋商小组评审、推荐成交候选人。</w:t>
            </w:r>
          </w:p>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在磋商过程中，磋商小组可以根据磋商文件和磋商情况实质性变动采购需求中的技术、服务要求以及合同草案条款，二次报价为最终报价。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56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24.1</w:t>
            </w:r>
          </w:p>
        </w:tc>
        <w:tc>
          <w:tcPr>
            <w:tcW w:w="2200" w:type="dxa"/>
            <w:tcBorders>
              <w:tl2br w:val="nil"/>
              <w:tr2bl w:val="nil"/>
            </w:tcBorders>
            <w:vAlign w:val="center"/>
          </w:tcPr>
          <w:p>
            <w:pPr>
              <w:widowControl w:val="0"/>
              <w:spacing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成交候选人数量</w:t>
            </w:r>
          </w:p>
        </w:tc>
        <w:tc>
          <w:tcPr>
            <w:tcW w:w="5684" w:type="dxa"/>
            <w:tcBorders>
              <w:tl2br w:val="nil"/>
              <w:tr2bl w:val="nil"/>
            </w:tcBorders>
            <w:vAlign w:val="center"/>
          </w:tcPr>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13" w:type="dxa"/>
            <w:bottom w:w="0" w:type="dxa"/>
            <w:right w:w="113" w:type="dxa"/>
          </w:tblCellMar>
        </w:tblPrEx>
        <w:trPr>
          <w:trHeight w:val="737" w:hRule="atLeast"/>
        </w:trPr>
        <w:tc>
          <w:tcPr>
            <w:tcW w:w="988" w:type="dxa"/>
            <w:tcBorders>
              <w:tl2br w:val="nil"/>
              <w:tr2bl w:val="nil"/>
            </w:tcBorders>
            <w:vAlign w:val="center"/>
          </w:tcPr>
          <w:p>
            <w:pPr>
              <w:spacing w:line="320" w:lineRule="exact"/>
              <w:jc w:val="center"/>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29.2</w:t>
            </w:r>
          </w:p>
        </w:tc>
        <w:tc>
          <w:tcPr>
            <w:tcW w:w="2200" w:type="dxa"/>
            <w:tcBorders>
              <w:tl2br w:val="nil"/>
              <w:tr2bl w:val="nil"/>
            </w:tcBorders>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采购代理服务费</w:t>
            </w:r>
          </w:p>
        </w:tc>
        <w:tc>
          <w:tcPr>
            <w:tcW w:w="5684" w:type="dxa"/>
            <w:tcBorders>
              <w:tl2br w:val="nil"/>
              <w:tr2bl w:val="nil"/>
            </w:tcBorders>
            <w:vAlign w:val="center"/>
          </w:tcPr>
          <w:p>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确定成交人后3日内，由成交人向采购代理机构一次付清采购代理服务费</w:t>
            </w:r>
            <w:r>
              <w:rPr>
                <w:rFonts w:hint="eastAsia" w:ascii="宋体" w:hAnsi="宋体" w:cs="宋体"/>
                <w:color w:val="000000" w:themeColor="text1"/>
                <w:szCs w:val="21"/>
                <w:highlight w:val="none"/>
                <w:lang w:bidi="ar"/>
                <w14:textFill>
                  <w14:solidFill>
                    <w14:schemeClr w14:val="tx1"/>
                  </w14:solidFill>
                </w14:textFill>
              </w:rPr>
              <w:t>。采购代理服务费的金额参照《国家计委关于印发&lt;招标代理服务收费管理暂行办法&gt;的通知》（计价格【2002】1980号）执行。</w:t>
            </w:r>
          </w:p>
        </w:tc>
      </w:tr>
    </w:tbl>
    <w:p>
      <w:pPr>
        <w:pStyle w:val="4"/>
        <w:keepNext w:val="0"/>
        <w:spacing w:before="150" w:after="450" w:line="600" w:lineRule="atLeast"/>
        <w:rPr>
          <w:rFonts w:ascii="宋体" w:hAnsi="宋体" w:cs="宋体"/>
          <w:bCs/>
          <w:color w:val="000000" w:themeColor="text1"/>
          <w:sz w:val="24"/>
          <w:szCs w:val="24"/>
          <w:highlight w:val="none"/>
          <w14:textFill>
            <w14:solidFill>
              <w14:schemeClr w14:val="tx1"/>
            </w14:solidFill>
          </w14:textFill>
        </w:rPr>
      </w:pPr>
      <w:r>
        <w:rPr>
          <w:rStyle w:val="30"/>
          <w:rFonts w:hint="eastAsia" w:ascii="宋体" w:hAnsi="宋体" w:cs="宋体"/>
          <w:bCs/>
          <w:color w:val="000000" w:themeColor="text1"/>
          <w:kern w:val="0"/>
          <w:highlight w:val="none"/>
          <w14:textFill>
            <w14:solidFill>
              <w14:schemeClr w14:val="tx1"/>
            </w14:solidFill>
          </w14:textFill>
        </w:rPr>
        <w:br w:type="page"/>
      </w:r>
      <w:r>
        <w:rPr>
          <w:rFonts w:hint="eastAsia" w:ascii="宋体" w:hAnsi="宋体" w:cs="宋体"/>
          <w:bCs/>
          <w:color w:val="000000" w:themeColor="text1"/>
          <w:sz w:val="28"/>
          <w:szCs w:val="28"/>
          <w:highlight w:val="none"/>
          <w14:textFill>
            <w14:solidFill>
              <w14:schemeClr w14:val="tx1"/>
            </w14:solidFill>
          </w14:textFill>
        </w:rPr>
        <w:t>2022年陕西省政府采购支持中小企业信用融资合作银行</w:t>
      </w:r>
    </w:p>
    <w:p>
      <w:pPr>
        <w:widowControl w:val="0"/>
        <w:spacing w:line="360" w:lineRule="auto"/>
        <w:ind w:firstLine="420" w:firstLineChars="200"/>
        <w:jc w:val="left"/>
        <w:textAlignment w:val="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中办、国办《关于促进中小企业健康发展的指导意见》、财政部、工信部《政府采购促进中小企业发展暂行办法》（财库〔2011〕181号）、陕西省政府《应对新冠肺炎疫情支持中小微企业稳定健康发展若干措施》（陕政办发〔2020〕4号）、陕西省财政厅《陕西省中小企业政府采购信用融资办法》（陕财办采〔2018〕23号）等有关规定，现对2022年陕西省政府采购支持中小企业信用融资合作银行予以公告。</w:t>
      </w:r>
    </w:p>
    <w:p>
      <w:pPr>
        <w:jc w:val="center"/>
        <w:rPr>
          <w:rFonts w:ascii="宋体" w:hAnsi="宋体" w:cs="宋体"/>
          <w:color w:val="000000" w:themeColor="text1"/>
          <w:szCs w:val="21"/>
          <w:highlight w:val="none"/>
          <w:shd w:val="clear" w:color="auto" w:fill="FFFFFF"/>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drawing>
          <wp:inline distT="0" distB="0" distL="114300" distR="114300">
            <wp:extent cx="5273040" cy="1106805"/>
            <wp:effectExtent l="0" t="0" r="3810" b="17145"/>
            <wp:docPr id="6" name="图片 2" descr="d39134dbeb07688947fe48009f3a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d39134dbeb07688947fe48009f3a9da"/>
                    <pic:cNvPicPr>
                      <a:picLocks noChangeAspect="1"/>
                    </pic:cNvPicPr>
                  </pic:nvPicPr>
                  <pic:blipFill>
                    <a:blip r:embed="rId15"/>
                    <a:stretch>
                      <a:fillRect/>
                    </a:stretch>
                  </pic:blipFill>
                  <pic:spPr>
                    <a:xfrm>
                      <a:off x="0" y="0"/>
                      <a:ext cx="5273040" cy="1106805"/>
                    </a:xfrm>
                    <a:prstGeom prst="rect">
                      <a:avLst/>
                    </a:prstGeom>
                    <a:noFill/>
                    <a:ln>
                      <a:noFill/>
                    </a:ln>
                  </pic:spPr>
                </pic:pic>
              </a:graphicData>
            </a:graphic>
          </wp:inline>
        </w:drawing>
      </w:r>
    </w:p>
    <w:p>
      <w:pPr>
        <w:spacing w:line="360" w:lineRule="auto"/>
        <w:jc w:val="left"/>
        <w:rPr>
          <w:rFonts w:ascii="宋体" w:hAnsi="宋体" w:cs="宋体"/>
          <w:bCs/>
          <w:color w:val="000000" w:themeColor="text1"/>
          <w:szCs w:val="21"/>
          <w:highlight w:val="none"/>
          <w14:textFill>
            <w14:solidFill>
              <w14:schemeClr w14:val="tx1"/>
            </w14:solidFill>
          </w14:textFill>
        </w:rPr>
      </w:pPr>
    </w:p>
    <w:p>
      <w:pPr>
        <w:spacing w:line="360" w:lineRule="auto"/>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注：此名单以陕西省政府采购网发布的最新名单为准，具体可登陆陕西省政府采购网(www.ccgp-shaanxi.gov.cn/）重要通知专栏查询。</w:t>
      </w:r>
    </w:p>
    <w:p>
      <w:pPr>
        <w:widowControl w:val="0"/>
        <w:spacing w:line="360" w:lineRule="auto"/>
        <w:jc w:val="left"/>
        <w:textAlignment w:val="auto"/>
        <w:rPr>
          <w:rFonts w:ascii="宋体" w:hAnsi="宋体" w:cs="宋体"/>
          <w:b/>
          <w:color w:val="000000" w:themeColor="text1"/>
          <w:sz w:val="24"/>
          <w:szCs w:val="24"/>
          <w:highlight w:val="none"/>
          <w14:textFill>
            <w14:solidFill>
              <w14:schemeClr w14:val="tx1"/>
            </w14:solidFill>
          </w14:textFill>
        </w:rPr>
      </w:pPr>
    </w:p>
    <w:p>
      <w:pPr>
        <w:rPr>
          <w:rFonts w:ascii="宋体" w:hAnsi="宋体" w:cs="宋体"/>
          <w:b/>
          <w:bCs/>
          <w:color w:val="000000" w:themeColor="text1"/>
          <w:sz w:val="28"/>
          <w:szCs w:val="28"/>
          <w:highlight w:val="none"/>
          <w:shd w:val="clear" w:color="auto" w:fill="FFFFFF"/>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br w:type="page"/>
      </w:r>
    </w:p>
    <w:p>
      <w:pPr>
        <w:jc w:val="center"/>
        <w:rPr>
          <w:rFonts w:ascii="宋体" w:hAnsi="宋体" w:cs="宋体"/>
          <w:b/>
          <w:bCs/>
          <w:color w:val="000000" w:themeColor="text1"/>
          <w:sz w:val="28"/>
          <w:szCs w:val="28"/>
          <w:highlight w:val="none"/>
          <w:shd w:val="clear" w:color="auto" w:fill="FFFFFF"/>
          <w14:textFill>
            <w14:solidFill>
              <w14:schemeClr w14:val="tx1"/>
            </w14:solidFill>
          </w14:textFill>
        </w:rPr>
      </w:pPr>
      <w:r>
        <w:rPr>
          <w:rFonts w:hint="eastAsia" w:ascii="宋体" w:hAnsi="宋体" w:cs="宋体"/>
          <w:b/>
          <w:bCs/>
          <w:color w:val="000000" w:themeColor="text1"/>
          <w:sz w:val="28"/>
          <w:szCs w:val="28"/>
          <w:highlight w:val="none"/>
          <w:shd w:val="clear" w:color="auto" w:fill="FFFFFF"/>
          <w14:textFill>
            <w14:solidFill>
              <w14:schemeClr w14:val="tx1"/>
            </w14:solidFill>
          </w14:textFill>
        </w:rPr>
        <w:t>2022年陕西省政府采购支持中小企业信用融资合作银行</w:t>
      </w:r>
    </w:p>
    <w:p>
      <w:pPr>
        <w:widowControl w:val="0"/>
        <w:spacing w:line="360" w:lineRule="auto"/>
        <w:ind w:firstLine="420" w:firstLineChars="200"/>
        <w:jc w:val="left"/>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t>根据中办、国办《关于促进中小企业健康发展的指导意见》、</w:t>
      </w:r>
      <w:r>
        <w:rPr>
          <w:rFonts w:hint="eastAsia" w:ascii="宋体" w:hAnsi="宋体" w:cs="宋体"/>
          <w:color w:val="000000" w:themeColor="text1"/>
          <w:szCs w:val="21"/>
          <w:highlight w:val="none"/>
          <w14:textFill>
            <w14:solidFill>
              <w14:schemeClr w14:val="tx1"/>
            </w14:solidFill>
          </w14:textFill>
        </w:rPr>
        <w:t>财政部、工信部《政府采购促进中小企业发展管理办法》（财库〔2020〕46号）、财政部《关于进一步加大政府采购支持中小企业力度的通知》（财库〔2022〕19号）</w:t>
      </w:r>
      <w:r>
        <w:rPr>
          <w:rFonts w:hint="eastAsia" w:ascii="宋体" w:hAnsi="宋体" w:cs="宋体"/>
          <w:color w:val="000000" w:themeColor="text1"/>
          <w:szCs w:val="21"/>
          <w:highlight w:val="none"/>
          <w:shd w:val="clear" w:color="auto" w:fill="FFFFFF"/>
          <w14:textFill>
            <w14:solidFill>
              <w14:schemeClr w14:val="tx1"/>
            </w14:solidFill>
          </w14:textFill>
        </w:rPr>
        <w:t>、陕西省政府《应对新冠肺炎疫情支持中小微企业稳定健康发展若干措施》（陕政办发〔2020〕4号）、陕西省财政厅《陕西省中小企业政府采购信用融资办法》（陕财办采〔2018〕23号）等有关规定，2021年至2022年陕西省政府采购支持中小企业信用融资合作银行名单如下（合作有效时间：2022年5月6日至2022年12月31）：</w:t>
      </w:r>
    </w:p>
    <w:p>
      <w:pPr>
        <w:jc w:val="center"/>
        <w:rPr>
          <w:rFonts w:ascii="宋体" w:hAnsi="宋体" w:cs="宋体"/>
          <w:b/>
          <w:color w:val="000000" w:themeColor="text1"/>
          <w:sz w:val="36"/>
          <w:highlight w:val="none"/>
          <w14:textFill>
            <w14:solidFill>
              <w14:schemeClr w14:val="tx1"/>
            </w14:solidFill>
          </w14:textFill>
        </w:rPr>
      </w:pPr>
      <w:r>
        <w:rPr>
          <w:rFonts w:hint="eastAsia" w:ascii="宋体" w:hAnsi="宋体" w:cs="宋体"/>
          <w:color w:val="000000" w:themeColor="text1"/>
          <w:szCs w:val="21"/>
          <w:highlight w:val="none"/>
          <w:shd w:val="clear" w:color="auto" w:fill="FFFFFF"/>
          <w14:textFill>
            <w14:solidFill>
              <w14:schemeClr w14:val="tx1"/>
            </w14:solidFill>
          </w14:textFill>
        </w:rPr>
        <w:fldChar w:fldCharType="begin"/>
      </w:r>
      <w:r>
        <w:rPr>
          <w:rFonts w:hint="eastAsia" w:ascii="宋体" w:hAnsi="宋体" w:cs="宋体"/>
          <w:color w:val="000000" w:themeColor="text1"/>
          <w:szCs w:val="21"/>
          <w:highlight w:val="none"/>
          <w:shd w:val="clear" w:color="auto" w:fill="FFFFFF"/>
          <w14:textFill>
            <w14:solidFill>
              <w14:schemeClr w14:val="tx1"/>
            </w14:solidFill>
          </w14:textFill>
        </w:rPr>
        <w:instrText xml:space="preserve">INCLUDEPICTURE \d "http://www.ccgp-shaanxi.gov.cn/cms-sx/upload/a7a15d60-de5b-42f2-b35a-7e3efc34e54f/20220506/19101651822165715.png" \* MERGEFORMATINET </w:instrText>
      </w:r>
      <w:r>
        <w:rPr>
          <w:rFonts w:hint="eastAsia" w:ascii="宋体" w:hAnsi="宋体" w:cs="宋体"/>
          <w:color w:val="000000" w:themeColor="text1"/>
          <w:szCs w:val="21"/>
          <w:highlight w:val="none"/>
          <w:shd w:val="clear" w:color="auto" w:fill="FFFFFF"/>
          <w14:textFill>
            <w14:solidFill>
              <w14:schemeClr w14:val="tx1"/>
            </w14:solidFill>
          </w14:textFill>
        </w:rPr>
        <w:fldChar w:fldCharType="separate"/>
      </w:r>
      <w:r>
        <w:rPr>
          <w:rFonts w:hint="eastAsia" w:ascii="宋体" w:hAnsi="宋体" w:cs="宋体"/>
          <w:color w:val="000000" w:themeColor="text1"/>
          <w:szCs w:val="21"/>
          <w:highlight w:val="none"/>
          <w:shd w:val="clear" w:color="auto" w:fill="FFFFFF"/>
          <w14:textFill>
            <w14:solidFill>
              <w14:schemeClr w14:val="tx1"/>
            </w14:solidFill>
          </w14:textFill>
        </w:rPr>
        <w:drawing>
          <wp:inline distT="0" distB="0" distL="114300" distR="114300">
            <wp:extent cx="5697855" cy="1383030"/>
            <wp:effectExtent l="0" t="0" r="4445" b="127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6"/>
                    <a:stretch>
                      <a:fillRect/>
                    </a:stretch>
                  </pic:blipFill>
                  <pic:spPr>
                    <a:xfrm>
                      <a:off x="0" y="0"/>
                      <a:ext cx="5697855" cy="1383030"/>
                    </a:xfrm>
                    <a:prstGeom prst="rect">
                      <a:avLst/>
                    </a:prstGeom>
                    <a:noFill/>
                    <a:ln>
                      <a:noFill/>
                    </a:ln>
                  </pic:spPr>
                </pic:pic>
              </a:graphicData>
            </a:graphic>
          </wp:inline>
        </w:drawing>
      </w:r>
      <w:r>
        <w:rPr>
          <w:rFonts w:hint="eastAsia" w:ascii="宋体" w:hAnsi="宋体" w:cs="宋体"/>
          <w:color w:val="000000" w:themeColor="text1"/>
          <w:szCs w:val="21"/>
          <w:highlight w:val="none"/>
          <w:shd w:val="clear" w:color="auto" w:fill="FFFFFF"/>
          <w14:textFill>
            <w14:solidFill>
              <w14:schemeClr w14:val="tx1"/>
            </w14:solidFill>
          </w14:textFill>
        </w:rPr>
        <w:fldChar w:fldCharType="end"/>
      </w:r>
    </w:p>
    <w:p>
      <w:pPr>
        <w:spacing w:line="360" w:lineRule="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注：此名单以陕西省政府采购网发布的最新名单为准，具体可登陆陕西省政府采购网(www.ccgp-shaanxi.gov.cn/）重要通知专栏查询。</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r>
        <w:rPr>
          <w:rFonts w:hint="eastAsia" w:ascii="宋体" w:hAnsi="宋体" w:cs="宋体"/>
          <w:color w:val="000000" w:themeColor="text1"/>
          <w:szCs w:val="21"/>
          <w:highlight w:val="none"/>
          <w14:textFill>
            <w14:solidFill>
              <w14:schemeClr w14:val="tx1"/>
            </w14:solidFill>
          </w14:textFill>
        </w:rPr>
        <w:t>附件1：</w:t>
      </w:r>
    </w:p>
    <w:p>
      <w:pPr>
        <w:pStyle w:val="4"/>
        <w:keepNext w:val="0"/>
        <w:spacing w:line="750" w:lineRule="atLeast"/>
        <w:ind w:firstLine="241" w:firstLineChars="100"/>
        <w:rPr>
          <w:rFonts w:ascii="宋体" w:hAnsi="宋体" w:cs="宋体"/>
          <w:color w:val="000000" w:themeColor="text1"/>
          <w:sz w:val="39"/>
          <w:szCs w:val="39"/>
          <w:highlight w:val="none"/>
          <w14:textFill>
            <w14:solidFill>
              <w14:schemeClr w14:val="tx1"/>
            </w14:solidFill>
          </w14:textFill>
        </w:rPr>
      </w:pPr>
      <w:r>
        <w:rPr>
          <w:rFonts w:hint="eastAsia" w:ascii="宋体" w:hAnsi="宋体" w:cs="宋体"/>
          <w:bCs/>
          <w:color w:val="000000" w:themeColor="text1"/>
          <w:sz w:val="24"/>
          <w:szCs w:val="24"/>
          <w:highlight w:val="none"/>
          <w14:textFill>
            <w14:solidFill>
              <w14:schemeClr w14:val="tx1"/>
            </w14:solidFill>
          </w14:textFill>
        </w:rPr>
        <w:t>陕西省财政厅关于印发《陕西省中小企业政府采购信用融资办法》</w:t>
      </w:r>
    </w:p>
    <w:p>
      <w:pPr>
        <w:pStyle w:val="18"/>
        <w:spacing w:before="0" w:beforeAutospacing="0" w:after="0" w:afterAutospacing="0"/>
        <w:jc w:val="center"/>
        <w:rPr>
          <w:rFonts w:cs="宋体"/>
          <w:color w:val="000000" w:themeColor="text1"/>
          <w:highlight w:val="none"/>
          <w14:textFill>
            <w14:solidFill>
              <w14:schemeClr w14:val="tx1"/>
            </w14:solidFill>
          </w14:textFill>
        </w:rPr>
      </w:pPr>
    </w:p>
    <w:p>
      <w:pPr>
        <w:pStyle w:val="18"/>
        <w:spacing w:before="0" w:beforeAutospacing="0" w:after="0" w:afterAutospacing="0"/>
        <w:jc w:val="center"/>
        <w:rPr>
          <w:rFonts w:cs="宋体"/>
          <w:color w:val="000000" w:themeColor="text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陕财办采〔2018〕23号</w:t>
      </w:r>
    </w:p>
    <w:p>
      <w:pPr>
        <w:pStyle w:val="18"/>
        <w:spacing w:before="0" w:beforeAutospacing="0" w:after="0" w:afterAutospacing="0"/>
        <w:jc w:val="center"/>
        <w:rPr>
          <w:rFonts w:cs="宋体"/>
          <w:color w:val="000000" w:themeColor="text1"/>
          <w:highlight w:val="none"/>
          <w14:textFill>
            <w14:solidFill>
              <w14:schemeClr w14:val="tx1"/>
            </w14:solidFill>
          </w14:textFill>
        </w:rPr>
      </w:pPr>
    </w:p>
    <w:p>
      <w:pPr>
        <w:pStyle w:val="18"/>
        <w:spacing w:before="0" w:beforeAutospacing="0" w:after="0" w:afterAutospacing="0"/>
        <w:jc w:val="center"/>
        <w:rPr>
          <w:rFonts w:cs="宋体"/>
          <w:color w:val="000000" w:themeColor="text1"/>
          <w:highlight w:val="none"/>
          <w14:textFill>
            <w14:solidFill>
              <w14:schemeClr w14:val="tx1"/>
            </w14:solidFill>
          </w14:textFill>
        </w:rPr>
      </w:pPr>
    </w:p>
    <w:p>
      <w:pPr>
        <w:spacing w:line="360" w:lineRule="auto"/>
        <w:jc w:val="lef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各设区市、西咸新区、韩城市财政局，省级各部门、单位，各有关金融机构、有关企业：</w:t>
      </w:r>
    </w:p>
    <w:p>
      <w:pPr>
        <w:pStyle w:val="18"/>
        <w:spacing w:before="0" w:beforeAutospacing="0" w:after="0" w:afterAutospacing="0" w:line="360" w:lineRule="auto"/>
        <w:ind w:firstLine="420" w:firstLineChars="200"/>
        <w:textAlignment w:val="auto"/>
        <w:rPr>
          <w:rFonts w:cs="宋体"/>
          <w:color w:val="000000" w:themeColor="text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自2012年起，我省启动了政府采购信用担保融资试点工作，取得了一定成效。为进一步贯彻落实国务院和我省关于支持中小企业发展的政策措施，发挥政府采购政策导向作用，充分利用信息化技术，通过搭建信息对称、相互对接的平台，有效缓解中小企业融资难、融资贵问题。结合我省政府采购信息化建设实际，我们制定了《陕西省中小企业政府采购信用融资办法》，现印发给你们，请遵照执行。</w:t>
      </w:r>
    </w:p>
    <w:p>
      <w:pPr>
        <w:pStyle w:val="18"/>
        <w:spacing w:before="0" w:beforeAutospacing="0" w:after="0" w:afterAutospacing="0" w:line="360" w:lineRule="auto"/>
        <w:jc w:val="right"/>
        <w:textAlignment w:val="auto"/>
        <w:rPr>
          <w:rFonts w:cs="宋体"/>
          <w:color w:val="000000" w:themeColor="text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陕西省财政厅</w:t>
      </w:r>
    </w:p>
    <w:p>
      <w:pPr>
        <w:pStyle w:val="18"/>
        <w:spacing w:before="0" w:beforeAutospacing="0" w:after="0" w:afterAutospacing="0" w:line="360" w:lineRule="auto"/>
        <w:jc w:val="right"/>
        <w:textAlignment w:val="auto"/>
        <w:rPr>
          <w:rFonts w:cs="宋体"/>
          <w:color w:val="000000" w:themeColor="text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2018年10月8日</w:t>
      </w:r>
    </w:p>
    <w:p>
      <w:pPr>
        <w:spacing w:line="360" w:lineRule="auto"/>
        <w:jc w:val="center"/>
        <w:textAlignment w:val="auto"/>
        <w:rPr>
          <w:rFonts w:ascii="宋体" w:hAnsi="宋体" w:cs="宋体"/>
          <w:color w:val="000000" w:themeColor="text1"/>
          <w:kern w:val="0"/>
          <w:szCs w:val="21"/>
          <w:highlight w:val="none"/>
          <w:lang w:bidi="ar"/>
          <w14:textFill>
            <w14:solidFill>
              <w14:schemeClr w14:val="tx1"/>
            </w14:solidFill>
          </w14:textFill>
        </w:rPr>
      </w:pPr>
    </w:p>
    <w:p>
      <w:pPr>
        <w:spacing w:before="312" w:beforeLines="100" w:after="312" w:afterLines="100" w:line="360" w:lineRule="auto"/>
        <w:jc w:val="center"/>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陕西省中小企业政府采购信用融资办法</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第一条 为进一步贯彻落实国务院和我省关于支持中小企业发展的政策措施，发挥政府采购政策导向作用，充分利用信息化技术，通过搭建信息对称、相互对接的平台，有效缓解中小企业融资难、融资贵问题。 根据《政府采购法》以及《政府采购促进中小企业发展暂行办法》等有关规定，结合本省实际，制定本办法。</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第二条  本办法所称“中小企业”包括中型、小型及微型企业，其划型标准按照《关于印发中小企业划型标准规定的通知》（工信部联企业〔2011〕300号）规定执行。</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第三条  本办法所称的政府采购信用融资，是指银行业金融机构（以下简称银行）以政府采购诚信考核和信用审查为基础，凭借政府采购合同，按优于一般中小企业的贷款利率直接向申请贷款的供应商发放贷款的一种融资方式。</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第四条  开展政府采购信用融资的银行，应当为在陕西省境内注册或设立分支机构，并经财政部门审核且在我省政府采购信息系统搭建服务链接窗口的金融机构。</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第五条  政府采购信用融资应当坚持“财政引导，市场运行，银企自愿，互惠共赢”的原则。</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第六条 省财政厅以全省统一的电子化政府采购系统为平台，对接银行信息化系统，推进政府采购中标成交信息、合同信息、融资信息、支付信息和信用信息等信息资源共享。</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第七条 各级财政部门应当以政府采购诚信考核和信息化建设为基础，积极为中小企业信用融资搭建平台，提供银企对接的机会和相关的服务支持，但不得为相关贷款项目提供任何形式的担保。</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第八条  各银行可自主决定是否提供政府采购信用融资以及融资额度，并与供应商签订融资协议；各供应商也可自行决定是否参加政府采购信用融资，并自愿选择合适的融资银行及在该银行开设银行账户。任何单位和个人均不得干预银企双方开展政府采购信用融资业务。</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第九条 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第十条 银行为参与政府采购融资的中小企业提供的产品，应以信用贷款为主，贷款利率应当优于一般中小企业的贷款利率水平，并将产品信息（包括贷款发放条件、利率优惠、贷款金额）等在陕西政府采购网予以展示。</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第十一条 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第十二条 银行应按规定对申请信用融资的供应商的政府采购合同信息进行审查，必要时可通过陕西政府采购网对该政府采购合同进行审核，以确保政府采购合同的真实性和有效性。</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第十三条 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第十四条 各银行应当建立政府采购合同融资绿色通道，配备专业人员定向服务，简化贷款审批程序，制定相应业务管理规范，审核无误后，银行应当凭合同和事先约定的优惠利率及时予以放款，提供快捷、方便、专业的融资服务。</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第十五条 省本级政府采购资金支付时，各采购单位必须将采购资金支付到备案合同中指定的融资银行及收款账号，以保障贷款资金的安全回收。</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第十六条 各市县操作程序由各地结合本地实际自行拟定，但应当体现“便捷高效、监管有效、风险可控”的原则。</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第十七条 供应商弄虚作假或以伪造政府采购合同等方式违规获取政府采购信用融资，或无故不及时还款的，或出现其他违反本办法规定情形的，除按融资合同约定承担违约责任外，同级财政部门应当将其行为按“不良行为”记入供应商诚信档案；情节严重的，应记入供应商“黑名单”；涉嫌犯罪的，移送司法机关处理。</w:t>
      </w:r>
    </w:p>
    <w:p>
      <w:pPr>
        <w:spacing w:line="360" w:lineRule="auto"/>
        <w:jc w:val="left"/>
        <w:textAlignment w:val="auto"/>
        <w:rPr>
          <w:rFonts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第十八条 本办法由陕西省财政厅负责解释。</w:t>
      </w:r>
    </w:p>
    <w:p>
      <w:pPr>
        <w:spacing w:line="360" w:lineRule="auto"/>
        <w:jc w:val="left"/>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kern w:val="0"/>
          <w:szCs w:val="21"/>
          <w:highlight w:val="none"/>
          <w:lang w:bidi="ar"/>
          <w14:textFill>
            <w14:solidFill>
              <w14:schemeClr w14:val="tx1"/>
            </w14:solidFill>
          </w14:textFill>
        </w:rPr>
        <w:t>　　第十九条 本办法自2018年11月1日起施行。</w:t>
      </w:r>
    </w:p>
    <w:p>
      <w:pPr>
        <w:spacing w:line="360" w:lineRule="auto"/>
        <w:rPr>
          <w:rStyle w:val="30"/>
          <w:rFonts w:ascii="宋体" w:hAnsi="宋体" w:cs="宋体"/>
          <w:b/>
          <w:bCs/>
          <w:color w:val="000000" w:themeColor="text1"/>
          <w:kern w:val="0"/>
          <w:highlight w:val="none"/>
          <w14:textFill>
            <w14:solidFill>
              <w14:schemeClr w14:val="tx1"/>
            </w14:solidFill>
          </w14:textFill>
        </w:rPr>
      </w:pPr>
      <w:r>
        <w:rPr>
          <w:rStyle w:val="30"/>
          <w:rFonts w:hint="eastAsia" w:ascii="宋体" w:hAnsi="宋体" w:cs="宋体"/>
          <w:b/>
          <w:bCs/>
          <w:color w:val="000000" w:themeColor="text1"/>
          <w:kern w:val="0"/>
          <w:highlight w:val="none"/>
          <w14:textFill>
            <w14:solidFill>
              <w14:schemeClr w14:val="tx1"/>
            </w14:solidFill>
          </w14:textFill>
        </w:rPr>
        <w:br w:type="page"/>
      </w: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ind w:firstLine="281" w:firstLineChars="100"/>
        <w:jc w:val="center"/>
        <w:rPr>
          <w:rFonts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政采贷业务通知</w:t>
      </w:r>
    </w:p>
    <w:p>
      <w:pPr>
        <w:ind w:firstLine="240" w:firstLineChars="100"/>
        <w:rPr>
          <w:rFonts w:ascii="宋体" w:hAnsi="宋体" w:cs="宋体"/>
          <w:color w:val="000000" w:themeColor="text1"/>
          <w:spacing w:val="30"/>
          <w:kern w:val="0"/>
          <w:sz w:val="24"/>
          <w:szCs w:val="24"/>
          <w:highlight w:val="none"/>
          <w:lang w:bidi="ar"/>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附件1</w:t>
      </w:r>
    </w:p>
    <w:p>
      <w:pPr>
        <w:pStyle w:val="18"/>
        <w:shd w:val="clear" w:color="auto" w:fill="FFFFFF"/>
        <w:spacing w:before="0" w:beforeAutospacing="0" w:after="0" w:afterAutospacing="0" w:line="640" w:lineRule="exact"/>
        <w:jc w:val="center"/>
        <w:rPr>
          <w:rFonts w:cs="宋体"/>
          <w:color w:val="000000" w:themeColor="text1"/>
          <w:sz w:val="28"/>
          <w:szCs w:val="28"/>
          <w:highlight w:val="none"/>
          <w:shd w:val="clear" w:color="auto" w:fill="FFFFFF"/>
          <w14:textFill>
            <w14:solidFill>
              <w14:schemeClr w14:val="tx1"/>
            </w14:solidFill>
          </w14:textFill>
        </w:rPr>
      </w:pPr>
      <w:r>
        <w:rPr>
          <w:rFonts w:hint="eastAsia" w:cs="宋体"/>
          <w:color w:val="000000" w:themeColor="text1"/>
          <w:sz w:val="28"/>
          <w:szCs w:val="28"/>
          <w:highlight w:val="none"/>
          <w:shd w:val="clear" w:color="auto" w:fill="FFFFFF"/>
          <w:lang w:bidi="ar"/>
          <w14:textFill>
            <w14:solidFill>
              <w14:schemeClr w14:val="tx1"/>
            </w14:solidFill>
          </w14:textFill>
        </w:rPr>
        <w:t>“政采贷”业务介绍</w:t>
      </w:r>
    </w:p>
    <w:p>
      <w:pPr>
        <w:pStyle w:val="18"/>
        <w:shd w:val="clear" w:color="auto" w:fill="FFFFFF"/>
        <w:spacing w:before="0" w:beforeAutospacing="0" w:after="0" w:afterAutospacing="0" w:line="640" w:lineRule="exact"/>
        <w:ind w:firstLine="560" w:firstLineChars="200"/>
        <w:jc w:val="both"/>
        <w:rPr>
          <w:rFonts w:cs="宋体"/>
          <w:color w:val="000000" w:themeColor="text1"/>
          <w:sz w:val="28"/>
          <w:szCs w:val="28"/>
          <w:highlight w:val="none"/>
          <w:shd w:val="clear" w:color="auto" w:fill="FFFFFF"/>
          <w14:textFill>
            <w14:solidFill>
              <w14:schemeClr w14:val="tx1"/>
            </w14:solidFill>
          </w14:textFill>
        </w:rPr>
      </w:pPr>
      <w:r>
        <w:rPr>
          <w:rFonts w:hint="eastAsia" w:cs="宋体"/>
          <w:color w:val="000000" w:themeColor="text1"/>
          <w:sz w:val="28"/>
          <w:szCs w:val="28"/>
          <w:highlight w:val="none"/>
          <w:shd w:val="clear" w:color="auto" w:fill="FFFFFF"/>
          <w14:textFill>
            <w14:solidFill>
              <w14:schemeClr w14:val="tx1"/>
            </w14:solidFill>
          </w14:textFill>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pStyle w:val="18"/>
        <w:shd w:val="clear" w:color="auto" w:fill="FFFFFF"/>
        <w:spacing w:before="0" w:beforeAutospacing="0" w:after="0" w:afterAutospacing="0" w:line="560" w:lineRule="exact"/>
        <w:ind w:firstLine="420"/>
        <w:jc w:val="both"/>
        <w:rPr>
          <w:rFonts w:cs="宋体"/>
          <w:color w:val="000000" w:themeColor="text1"/>
          <w:sz w:val="32"/>
          <w:szCs w:val="32"/>
          <w:highlight w:val="none"/>
          <w:shd w:val="clear" w:color="auto" w:fill="FFFFFF"/>
          <w14:textFill>
            <w14:solidFill>
              <w14:schemeClr w14:val="tx1"/>
            </w14:solidFill>
          </w14:textFill>
        </w:rPr>
      </w:pPr>
    </w:p>
    <w:p>
      <w:pPr>
        <w:pStyle w:val="18"/>
        <w:shd w:val="clear" w:color="auto" w:fill="FFFFFF"/>
        <w:spacing w:before="0" w:beforeAutospacing="0" w:after="0" w:afterAutospacing="0" w:line="560" w:lineRule="exact"/>
        <w:ind w:firstLine="420"/>
        <w:jc w:val="both"/>
        <w:rPr>
          <w:rFonts w:cs="宋体"/>
          <w:color w:val="000000" w:themeColor="text1"/>
          <w:sz w:val="32"/>
          <w:szCs w:val="32"/>
          <w:highlight w:val="none"/>
          <w:shd w:val="clear" w:color="auto" w:fill="FFFFFF"/>
          <w14:textFill>
            <w14:solidFill>
              <w14:schemeClr w14:val="tx1"/>
            </w14:solidFill>
          </w14:textFill>
        </w:rPr>
      </w:pPr>
    </w:p>
    <w:p>
      <w:pPr>
        <w:pStyle w:val="18"/>
        <w:shd w:val="clear" w:color="auto" w:fill="FFFFFF"/>
        <w:spacing w:before="0" w:beforeAutospacing="0" w:after="0" w:afterAutospacing="0" w:line="560" w:lineRule="exact"/>
        <w:ind w:firstLine="420"/>
        <w:jc w:val="both"/>
        <w:rPr>
          <w:rFonts w:cs="宋体"/>
          <w:color w:val="000000" w:themeColor="text1"/>
          <w:sz w:val="32"/>
          <w:szCs w:val="32"/>
          <w:highlight w:val="none"/>
          <w:shd w:val="clear" w:color="auto" w:fill="FFFFFF"/>
          <w14:textFill>
            <w14:solidFill>
              <w14:schemeClr w14:val="tx1"/>
            </w14:solidFill>
          </w14:textFill>
        </w:rPr>
      </w:pPr>
    </w:p>
    <w:p>
      <w:pPr>
        <w:pStyle w:val="18"/>
        <w:shd w:val="clear" w:color="auto" w:fill="FFFFFF"/>
        <w:spacing w:before="0" w:beforeAutospacing="0" w:after="0" w:afterAutospacing="0" w:line="560" w:lineRule="exact"/>
        <w:ind w:firstLine="420"/>
        <w:jc w:val="both"/>
        <w:rPr>
          <w:rFonts w:cs="宋体"/>
          <w:color w:val="000000" w:themeColor="text1"/>
          <w:sz w:val="32"/>
          <w:szCs w:val="32"/>
          <w:highlight w:val="none"/>
          <w:shd w:val="clear" w:color="auto" w:fill="FFFFFF"/>
          <w14:textFill>
            <w14:solidFill>
              <w14:schemeClr w14:val="tx1"/>
            </w14:solidFill>
          </w14:textFill>
        </w:rPr>
      </w:pPr>
    </w:p>
    <w:p>
      <w:pPr>
        <w:pStyle w:val="18"/>
        <w:shd w:val="clear" w:color="auto" w:fill="FFFFFF"/>
        <w:spacing w:before="0" w:beforeAutospacing="0" w:after="0" w:afterAutospacing="0" w:line="560" w:lineRule="exact"/>
        <w:ind w:firstLine="420"/>
        <w:jc w:val="both"/>
        <w:rPr>
          <w:rFonts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320" w:firstLineChars="100"/>
        <w:rPr>
          <w:rFonts w:ascii="宋体" w:hAnsi="宋体" w:cs="宋体"/>
          <w:color w:val="000000" w:themeColor="text1"/>
          <w:sz w:val="32"/>
          <w:szCs w:val="32"/>
          <w:highlight w:val="none"/>
          <w:shd w:val="clear" w:color="auto" w:fill="FFFFFF"/>
          <w14:textFill>
            <w14:solidFill>
              <w14:schemeClr w14:val="tx1"/>
            </w14:solidFill>
          </w14:textFill>
        </w:rPr>
      </w:pPr>
    </w:p>
    <w:p>
      <w:pPr>
        <w:ind w:firstLine="240" w:firstLineChars="1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附件2</w:t>
      </w:r>
    </w:p>
    <w:p>
      <w:pPr>
        <w:jc w:val="center"/>
        <w:rPr>
          <w:rFonts w:ascii="宋体" w:hAnsi="宋体" w:cs="宋体"/>
          <w:b/>
          <w:bCs/>
          <w:color w:val="000000" w:themeColor="text1"/>
          <w:spacing w:val="-4"/>
          <w:w w:val="95"/>
          <w:sz w:val="28"/>
          <w:szCs w:val="28"/>
          <w:highlight w:val="none"/>
          <w14:textFill>
            <w14:solidFill>
              <w14:schemeClr w14:val="tx1"/>
            </w14:solidFill>
          </w14:textFill>
        </w:rPr>
      </w:pPr>
      <w:r>
        <w:rPr>
          <w:rFonts w:hint="eastAsia" w:ascii="宋体" w:hAnsi="宋体" w:cs="宋体"/>
          <w:b/>
          <w:bCs/>
          <w:color w:val="000000" w:themeColor="text1"/>
          <w:spacing w:val="-4"/>
          <w:w w:val="95"/>
          <w:sz w:val="28"/>
          <w:szCs w:val="28"/>
          <w:highlight w:val="none"/>
          <w14:textFill>
            <w14:solidFill>
              <w14:schemeClr w14:val="tx1"/>
            </w14:solidFill>
          </w14:textFill>
        </w:rPr>
        <w:t>陕西政府采购供应商信用融资信息服务平台操作手册</w:t>
      </w:r>
    </w:p>
    <w:p>
      <w:pPr>
        <w:pStyle w:val="9"/>
        <w:autoSpaceDE w:val="0"/>
        <w:autoSpaceDN w:val="0"/>
        <w:spacing w:line="590" w:lineRule="exact"/>
        <w:ind w:firstLine="544" w:firstLineChars="200"/>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pacing w:val="-4"/>
          <w:sz w:val="28"/>
          <w:szCs w:val="28"/>
          <w:highlight w:val="none"/>
          <w14:textFill>
            <w14:solidFill>
              <w14:schemeClr w14:val="tx1"/>
            </w14:solidFill>
          </w14:textFill>
        </w:rPr>
        <w:t>陕西政府采购供应商信用融资信息服务平台主要功能为：供应商凭中标项目或成交合提交融资意向，查看融资申请进度等功能，本操作手册将详细说明这些功能。</w:t>
      </w:r>
    </w:p>
    <w:p>
      <w:pPr>
        <w:pStyle w:val="9"/>
        <w:autoSpaceDE w:val="0"/>
        <w:autoSpaceDN w:val="0"/>
        <w:spacing w:line="590" w:lineRule="exact"/>
        <w:ind w:firstLine="588" w:firstLineChars="200"/>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w w:val="105"/>
          <w:sz w:val="28"/>
          <w:szCs w:val="28"/>
          <w:highlight w:val="none"/>
          <w14:textFill>
            <w14:solidFill>
              <w14:schemeClr w14:val="tx1"/>
            </w14:solidFill>
          </w14:textFill>
        </w:rPr>
        <w:t>1、首页</w:t>
      </w:r>
    </w:p>
    <w:p>
      <w:pPr>
        <w:pStyle w:val="9"/>
        <w:autoSpaceDE w:val="0"/>
        <w:autoSpaceDN w:val="0"/>
        <w:spacing w:line="590" w:lineRule="exact"/>
        <w:ind w:firstLine="544" w:firstLineChars="200"/>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pacing w:val="-4"/>
          <w:sz w:val="28"/>
          <w:szCs w:val="28"/>
          <w:highlight w:val="none"/>
          <w14:textFill>
            <w14:solidFill>
              <w14:schemeClr w14:val="tx1"/>
            </w14:solidFill>
          </w14:textFill>
        </w:rPr>
        <w:t>平台首页主要呈现陕西政府采购信用融资相关政策法规、基本操作流程及供应商帮助内容，供应商企业可由登录注册模块登录平台。</w:t>
      </w:r>
    </w:p>
    <w:p>
      <w:pPr>
        <w:pStyle w:val="9"/>
        <w:autoSpaceDE w:val="0"/>
        <w:autoSpaceDN w:val="0"/>
        <w:spacing w:line="590" w:lineRule="exact"/>
        <w:ind w:firstLine="560" w:firstLineChars="200"/>
        <w:jc w:val="left"/>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2、登录</w:t>
      </w:r>
    </w:p>
    <w:p>
      <w:pPr>
        <w:pStyle w:val="9"/>
        <w:autoSpaceDE w:val="0"/>
        <w:autoSpaceDN w:val="0"/>
        <w:spacing w:line="590" w:lineRule="exact"/>
        <w:jc w:val="left"/>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pacing w:val="-5"/>
          <w:w w:val="95"/>
          <w:sz w:val="28"/>
          <w:szCs w:val="28"/>
          <w:highlight w:val="none"/>
          <w14:textFill>
            <w14:solidFill>
              <w14:schemeClr w14:val="tx1"/>
            </w14:solidFill>
          </w14:textFill>
        </w:rPr>
        <w:t xml:space="preserve">    </w:t>
      </w:r>
      <w:r>
        <w:rPr>
          <w:rFonts w:hint="eastAsia" w:hAnsi="宋体" w:cs="宋体"/>
          <w:color w:val="000000" w:themeColor="text1"/>
          <w:sz w:val="28"/>
          <w:szCs w:val="28"/>
          <w:highlight w:val="none"/>
          <w14:textFill>
            <w14:solidFill>
              <w14:schemeClr w14:val="tx1"/>
            </w14:solidFill>
          </w14:textFill>
        </w:rPr>
        <w:t>陕西政府采购网的中标企业可用手机号注册用户，注册时需要填写企业名称及社会统一信用代码等信息，如下图</w:t>
      </w:r>
      <w:r>
        <w:rPr>
          <w:rFonts w:hint="eastAsia" w:hAnsi="宋体" w:cs="宋体"/>
          <w:color w:val="000000" w:themeColor="text1"/>
          <w:spacing w:val="-5"/>
          <w:sz w:val="28"/>
          <w:szCs w:val="28"/>
          <w:highlight w:val="none"/>
          <w14:textFill>
            <w14:solidFill>
              <w14:schemeClr w14:val="tx1"/>
            </w14:solidFill>
          </w14:textFill>
        </w:rPr>
        <w:t>：</w:t>
      </w:r>
    </w:p>
    <w:p>
      <w:pPr>
        <w:pStyle w:val="9"/>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78780" cy="3080385"/>
            <wp:effectExtent l="0" t="0" r="7620" b="5715"/>
            <wp:docPr id="3" name="图片 3"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630048836254"/>
                    <pic:cNvPicPr>
                      <a:picLocks noChangeAspect="1"/>
                    </pic:cNvPicPr>
                  </pic:nvPicPr>
                  <pic:blipFill>
                    <a:blip r:embed="rId17"/>
                    <a:stretch>
                      <a:fillRect/>
                    </a:stretch>
                  </pic:blipFill>
                  <pic:spPr>
                    <a:xfrm>
                      <a:off x="0" y="0"/>
                      <a:ext cx="5478780" cy="3080385"/>
                    </a:xfrm>
                    <a:prstGeom prst="rect">
                      <a:avLst/>
                    </a:prstGeom>
                    <a:noFill/>
                    <a:ln>
                      <a:noFill/>
                    </a:ln>
                  </pic:spPr>
                </pic:pic>
              </a:graphicData>
            </a:graphic>
          </wp:inline>
        </w:drawing>
      </w:r>
    </w:p>
    <w:p>
      <w:pPr>
        <w:pStyle w:val="9"/>
        <w:spacing w:before="69"/>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 xml:space="preserve">     </w:t>
      </w:r>
    </w:p>
    <w:p>
      <w:pPr>
        <w:pStyle w:val="9"/>
        <w:spacing w:before="69"/>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注册成功后，凭手机登录平台，如下图，点击首页：</w:t>
      </w:r>
    </w:p>
    <w:p>
      <w:pPr>
        <w:pStyle w:val="9"/>
        <w:spacing w:before="1"/>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78780" cy="3080385"/>
            <wp:effectExtent l="0" t="0" r="7620" b="571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18"/>
                    <a:stretch>
                      <a:fillRect/>
                    </a:stretch>
                  </pic:blipFill>
                  <pic:spPr>
                    <a:xfrm>
                      <a:off x="0" y="0"/>
                      <a:ext cx="5478780" cy="3080385"/>
                    </a:xfrm>
                    <a:prstGeom prst="rect">
                      <a:avLst/>
                    </a:prstGeom>
                    <a:noFill/>
                    <a:ln>
                      <a:noFill/>
                    </a:ln>
                  </pic:spPr>
                </pic:pic>
              </a:graphicData>
            </a:graphic>
          </wp:inline>
        </w:drawing>
      </w:r>
    </w:p>
    <w:p>
      <w:pPr>
        <w:pStyle w:val="9"/>
        <w:autoSpaceDE w:val="0"/>
        <w:autoSpaceDN w:val="0"/>
        <w:ind w:firstLine="560" w:firstLineChars="200"/>
        <w:jc w:val="left"/>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3.点击“可融资项目/合同”，再点击申请贷款：</w:t>
      </w: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64175" cy="3072130"/>
            <wp:effectExtent l="0" t="0" r="3175" b="1397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19"/>
                    <a:stretch>
                      <a:fillRect/>
                    </a:stretch>
                  </pic:blipFill>
                  <pic:spPr>
                    <a:xfrm>
                      <a:off x="0" y="0"/>
                      <a:ext cx="5464175" cy="3072130"/>
                    </a:xfrm>
                    <a:prstGeom prst="rect">
                      <a:avLst/>
                    </a:prstGeom>
                    <a:noFill/>
                    <a:ln>
                      <a:noFill/>
                    </a:ln>
                  </pic:spPr>
                </pic:pic>
              </a:graphicData>
            </a:graphic>
          </wp:inline>
        </w:drawing>
      </w:r>
    </w:p>
    <w:p>
      <w:pPr>
        <w:pStyle w:val="9"/>
        <w:rPr>
          <w:rFonts w:hAnsi="宋体" w:cs="宋体"/>
          <w:color w:val="000000" w:themeColor="text1"/>
          <w:sz w:val="28"/>
          <w:szCs w:val="28"/>
          <w:highlight w:val="none"/>
          <w14:textFill>
            <w14:solidFill>
              <w14:schemeClr w14:val="tx1"/>
            </w14:solidFill>
          </w14:textFill>
        </w:rPr>
      </w:pPr>
    </w:p>
    <w:p>
      <w:pPr>
        <w:pStyle w:val="9"/>
        <w:jc w:val="left"/>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4.勾选融资意向书：</w:t>
      </w: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64175" cy="3072130"/>
            <wp:effectExtent l="0" t="0" r="3175" b="1397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20"/>
                    <a:stretch>
                      <a:fillRect/>
                    </a:stretch>
                  </pic:blipFill>
                  <pic:spPr>
                    <a:xfrm>
                      <a:off x="0" y="0"/>
                      <a:ext cx="5464175" cy="3072130"/>
                    </a:xfrm>
                    <a:prstGeom prst="rect">
                      <a:avLst/>
                    </a:prstGeom>
                    <a:noFill/>
                    <a:ln>
                      <a:noFill/>
                    </a:ln>
                  </pic:spPr>
                </pic:pic>
              </a:graphicData>
            </a:graphic>
          </wp:inline>
        </w:drawing>
      </w:r>
    </w:p>
    <w:p>
      <w:pPr>
        <w:pStyle w:val="9"/>
        <w:numPr>
          <w:ilvl w:val="0"/>
          <w:numId w:val="1"/>
        </w:numPr>
        <w:ind w:firstLine="560" w:firstLineChars="200"/>
        <w:jc w:val="left"/>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页面下拉，输入贷款金额、预计用款周期、可接受利率、贷款资金用途，点击保存，选择办理贷款机构所在地，例如：长安区韦曲街道，然后点击下一步。</w:t>
      </w: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78780" cy="3080385"/>
            <wp:effectExtent l="0" t="0" r="7620" b="5715"/>
            <wp:docPr id="8"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
                    <pic:cNvPicPr>
                      <a:picLocks noChangeAspect="1"/>
                    </pic:cNvPicPr>
                  </pic:nvPicPr>
                  <pic:blipFill>
                    <a:blip r:embed="rId21"/>
                    <a:stretch>
                      <a:fillRect/>
                    </a:stretch>
                  </pic:blipFill>
                  <pic:spPr>
                    <a:xfrm>
                      <a:off x="0" y="0"/>
                      <a:ext cx="5478780" cy="3080385"/>
                    </a:xfrm>
                    <a:prstGeom prst="rect">
                      <a:avLst/>
                    </a:prstGeom>
                    <a:noFill/>
                    <a:ln>
                      <a:noFill/>
                    </a:ln>
                  </pic:spPr>
                </pic:pic>
              </a:graphicData>
            </a:graphic>
          </wp:inline>
        </w:drawing>
      </w:r>
    </w:p>
    <w:p>
      <w:pPr>
        <w:pStyle w:val="9"/>
        <w:numPr>
          <w:ilvl w:val="0"/>
          <w:numId w:val="1"/>
        </w:numPr>
        <w:spacing w:before="10"/>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在意向银行列点击提交贷款意向并确定：</w:t>
      </w:r>
    </w:p>
    <w:p>
      <w:pPr>
        <w:pStyle w:val="9"/>
        <w:spacing w:before="10"/>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78780" cy="3080385"/>
            <wp:effectExtent l="0" t="0" r="7620" b="571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22"/>
                    <a:stretch>
                      <a:fillRect/>
                    </a:stretch>
                  </pic:blipFill>
                  <pic:spPr>
                    <a:xfrm>
                      <a:off x="0" y="0"/>
                      <a:ext cx="5478780" cy="3080385"/>
                    </a:xfrm>
                    <a:prstGeom prst="rect">
                      <a:avLst/>
                    </a:prstGeom>
                    <a:noFill/>
                    <a:ln>
                      <a:noFill/>
                    </a:ln>
                  </pic:spPr>
                </pic:pic>
              </a:graphicData>
            </a:graphic>
          </wp:inline>
        </w:drawing>
      </w:r>
    </w:p>
    <w:p>
      <w:pPr>
        <w:pStyle w:val="9"/>
        <w:spacing w:before="10"/>
        <w:jc w:val="left"/>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7.在申请进度栏即可查看本笔融资进度：</w:t>
      </w:r>
      <w:r>
        <w:rPr>
          <w:rFonts w:hint="eastAsia" w:hAnsi="宋体" w:cs="宋体"/>
          <w:color w:val="000000" w:themeColor="text1"/>
          <w:sz w:val="28"/>
          <w:szCs w:val="28"/>
          <w:highlight w:val="none"/>
          <w14:textFill>
            <w14:solidFill>
              <w14:schemeClr w14:val="tx1"/>
            </w14:solidFill>
          </w14:textFill>
        </w:rPr>
        <w:drawing>
          <wp:inline distT="0" distB="0" distL="114300" distR="114300">
            <wp:extent cx="5464175" cy="3072130"/>
            <wp:effectExtent l="0" t="0" r="3175" b="13970"/>
            <wp:docPr id="12" name="图片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0"/>
                    <pic:cNvPicPr>
                      <a:picLocks noChangeAspect="1"/>
                    </pic:cNvPicPr>
                  </pic:nvPicPr>
                  <pic:blipFill>
                    <a:blip r:embed="rId23"/>
                    <a:stretch>
                      <a:fillRect/>
                    </a:stretch>
                  </pic:blipFill>
                  <pic:spPr>
                    <a:xfrm>
                      <a:off x="0" y="0"/>
                      <a:ext cx="5464175" cy="3072130"/>
                    </a:xfrm>
                    <a:prstGeom prst="rect">
                      <a:avLst/>
                    </a:prstGeom>
                    <a:noFill/>
                    <a:ln>
                      <a:noFill/>
                    </a:ln>
                  </pic:spPr>
                </pic:pic>
              </a:graphicData>
            </a:graphic>
          </wp:inline>
        </w:drawing>
      </w:r>
    </w:p>
    <w:p>
      <w:pPr>
        <w:pStyle w:val="9"/>
        <w:ind w:left="122"/>
        <w:rPr>
          <w:rFonts w:hAnsi="宋体" w:cs="宋体"/>
          <w:color w:val="000000" w:themeColor="text1"/>
          <w:sz w:val="28"/>
          <w:szCs w:val="28"/>
          <w:highlight w:val="none"/>
          <w14:textFill>
            <w14:solidFill>
              <w14:schemeClr w14:val="tx1"/>
            </w14:solidFill>
          </w14:textFill>
        </w:rPr>
      </w:pPr>
      <w:r>
        <w:rPr>
          <w:rFonts w:hint="eastAsia" w:hAnsi="宋体" w:cs="宋体"/>
          <w:color w:val="000000" w:themeColor="text1"/>
          <w:sz w:val="28"/>
          <w:szCs w:val="28"/>
          <w:highlight w:val="none"/>
          <w14:textFill>
            <w14:solidFill>
              <w14:schemeClr w14:val="tx1"/>
            </w14:solidFill>
          </w14:textFill>
        </w:rPr>
        <w:t xml:space="preserve"> </w:t>
      </w:r>
    </w:p>
    <w:p>
      <w:pPr>
        <w:rPr>
          <w:rFonts w:ascii="宋体" w:hAnsi="宋体" w:cs="宋体"/>
          <w:color w:val="000000" w:themeColor="text1"/>
          <w:sz w:val="24"/>
          <w:highlight w:val="none"/>
          <w:shd w:val="clear" w:color="auto" w:fill="FFFFFF"/>
          <w14:textFill>
            <w14:solidFill>
              <w14:schemeClr w14:val="tx1"/>
            </w14:solidFill>
          </w14:textFill>
        </w:rPr>
      </w:pPr>
    </w:p>
    <w:p>
      <w:pPr>
        <w:rPr>
          <w:rFonts w:ascii="宋体" w:hAnsi="宋体" w:cs="宋体"/>
          <w:color w:val="000000" w:themeColor="text1"/>
          <w:sz w:val="24"/>
          <w:highlight w:val="none"/>
          <w:shd w:val="clear" w:color="auto" w:fill="FFFFFF"/>
          <w14:textFill>
            <w14:solidFill>
              <w14:schemeClr w14:val="tx1"/>
            </w14:solidFill>
          </w14:textFill>
        </w:rPr>
      </w:pPr>
    </w:p>
    <w:p>
      <w:pPr>
        <w:rPr>
          <w:rFonts w:ascii="宋体" w:hAnsi="宋体" w:cs="宋体"/>
          <w:color w:val="000000" w:themeColor="text1"/>
          <w:sz w:val="24"/>
          <w:highlight w:val="none"/>
          <w:shd w:val="clear" w:color="auto" w:fill="FFFFFF"/>
          <w14:textFill>
            <w14:solidFill>
              <w14:schemeClr w14:val="tx1"/>
            </w14:solidFill>
          </w14:textFill>
        </w:rPr>
      </w:pPr>
    </w:p>
    <w:p>
      <w:pPr>
        <w:rPr>
          <w:rFonts w:ascii="宋体" w:hAnsi="宋体" w:cs="宋体"/>
          <w:color w:val="000000" w:themeColor="text1"/>
          <w:sz w:val="24"/>
          <w:highlight w:val="none"/>
          <w:shd w:val="clear" w:color="auto" w:fill="FFFFFF"/>
          <w14:textFill>
            <w14:solidFill>
              <w14:schemeClr w14:val="tx1"/>
            </w14:solidFill>
          </w14:textFill>
        </w:rPr>
      </w:pPr>
    </w:p>
    <w:p>
      <w:pPr>
        <w:ind w:firstLine="240" w:firstLineChars="100"/>
        <w:rPr>
          <w:rFonts w:ascii="宋体" w:hAnsi="宋体" w:cs="宋体"/>
          <w:color w:val="000000" w:themeColor="text1"/>
          <w:sz w:val="24"/>
          <w:szCs w:val="24"/>
          <w:highlight w:val="none"/>
          <w:shd w:val="clear" w:color="auto" w:fill="FFFFFF"/>
          <w14:textFill>
            <w14:solidFill>
              <w14:schemeClr w14:val="tx1"/>
            </w14:solidFill>
          </w14:textFill>
        </w:rPr>
      </w:pPr>
      <w:r>
        <w:rPr>
          <w:rFonts w:hint="eastAsia" w:ascii="宋体" w:hAnsi="宋体" w:cs="宋体"/>
          <w:color w:val="000000" w:themeColor="text1"/>
          <w:sz w:val="24"/>
          <w:szCs w:val="24"/>
          <w:highlight w:val="none"/>
          <w:shd w:val="clear" w:color="auto" w:fill="FFFFFF"/>
          <w14:textFill>
            <w14:solidFill>
              <w14:schemeClr w14:val="tx1"/>
            </w14:solidFill>
          </w14:textFill>
        </w:rPr>
        <w:t>附件3</w:t>
      </w:r>
    </w:p>
    <w:tbl>
      <w:tblPr>
        <w:tblStyle w:val="19"/>
        <w:tblpPr w:leftFromText="180" w:rightFromText="180" w:vertAnchor="text" w:horzAnchor="page" w:tblpX="1585" w:tblpY="614"/>
        <w:tblOverlap w:val="never"/>
        <w:tblW w:w="8970" w:type="dxa"/>
        <w:tblInd w:w="0" w:type="dxa"/>
        <w:tblLayout w:type="fixed"/>
        <w:tblCellMar>
          <w:top w:w="0" w:type="dxa"/>
          <w:left w:w="108" w:type="dxa"/>
          <w:bottom w:w="0" w:type="dxa"/>
          <w:right w:w="108" w:type="dxa"/>
        </w:tblCellMar>
      </w:tblPr>
      <w:tblGrid>
        <w:gridCol w:w="750"/>
        <w:gridCol w:w="4275"/>
        <w:gridCol w:w="1665"/>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jc w:val="center"/>
              <w:textAlignment w:val="center"/>
              <w:rPr>
                <w:rFonts w:ascii="宋体" w:hAnsi="宋体" w:cs="宋体"/>
                <w:color w:val="000000" w:themeColor="text1"/>
                <w:sz w:val="36"/>
                <w:szCs w:val="36"/>
                <w:highlight w:val="none"/>
                <w14:textFill>
                  <w14:solidFill>
                    <w14:schemeClr w14:val="tx1"/>
                  </w14:solidFill>
                </w14:textFill>
              </w:rPr>
            </w:pPr>
            <w:r>
              <w:rPr>
                <w:rFonts w:hint="eastAsia" w:ascii="宋体" w:hAnsi="宋体" w:cs="宋体"/>
                <w:b/>
                <w:bCs/>
                <w:color w:val="000000" w:themeColor="text1"/>
                <w:kern w:val="0"/>
                <w:sz w:val="28"/>
                <w:szCs w:val="28"/>
                <w:highlight w:val="none"/>
                <w:lang w:bidi="ar"/>
                <w14:textFill>
                  <w14:solidFill>
                    <w14:schemeClr w14:val="tx1"/>
                  </w14:solidFill>
                </w14:textFill>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themeColor="text1"/>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lang w:bidi="ar"/>
                <w14:textFill>
                  <w14:solidFill>
                    <w14:schemeClr w14:val="tx1"/>
                  </w14:solidFill>
                </w14:textFill>
              </w:rPr>
              <w:t>序号</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lang w:bidi="ar"/>
                <w14:textFill>
                  <w14:solidFill>
                    <w14:schemeClr w14:val="tx1"/>
                  </w14:solidFill>
                </w14:textFill>
              </w:rPr>
              <w:t>银行名称</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lang w:bidi="ar"/>
                <w14:textFill>
                  <w14:solidFill>
                    <w14:schemeClr w14:val="tx1"/>
                  </w14:solidFill>
                </w14:textFill>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kern w:val="0"/>
                <w:sz w:val="24"/>
                <w:szCs w:val="24"/>
                <w:highlight w:val="none"/>
                <w:lang w:bidi="ar"/>
                <w14:textFill>
                  <w14:solidFill>
                    <w14:schemeClr w14:val="tx1"/>
                  </w14:solidFill>
                </w14:textFill>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1</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中信银行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2</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中国银行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3</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西安市长安区农村信用合作联社</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4</w:t>
            </w:r>
          </w:p>
        </w:tc>
        <w:tc>
          <w:tcPr>
            <w:tcW w:w="427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浦发银行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2"/>
                <w:szCs w:val="22"/>
                <w:highlight w:val="none"/>
                <w14:textFill>
                  <w14:solidFill>
                    <w14:schemeClr w14:val="tx1"/>
                  </w14:solidFill>
                </w14:textFill>
              </w:rPr>
            </w:pPr>
          </w:p>
        </w:tc>
        <w:tc>
          <w:tcPr>
            <w:tcW w:w="427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themeColor="text1"/>
                <w:sz w:val="24"/>
                <w:szCs w:val="24"/>
                <w:highlight w:val="none"/>
                <w14:textFill>
                  <w14:solidFill>
                    <w14:schemeClr w14:val="tx1"/>
                  </w14:solidFill>
                </w14:textFill>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5</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北京银行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6</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兴业银行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7</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中国建设银行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kern w:val="0"/>
                <w:sz w:val="22"/>
                <w:szCs w:val="22"/>
                <w:highlight w:val="none"/>
                <w:lang w:bidi="ar"/>
                <w14:textFill>
                  <w14:solidFill>
                    <w14:schemeClr w14:val="tx1"/>
                  </w14:solidFill>
                </w14:textFill>
              </w:rPr>
              <w:t>8</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中国工商银行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bidi="ar"/>
                <w14:textFill>
                  <w14:solidFill>
                    <w14:schemeClr w14:val="tx1"/>
                  </w14:solidFill>
                </w14:textFill>
              </w:rPr>
              <w:t>13809159860</w:t>
            </w:r>
          </w:p>
        </w:tc>
      </w:tr>
    </w:tbl>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
        <w:ind w:firstLine="482"/>
        <w:rPr>
          <w:rStyle w:val="30"/>
          <w:rFonts w:ascii="宋体" w:hAnsi="宋体" w:cs="宋体"/>
          <w:b/>
          <w:bCs/>
          <w:color w:val="000000" w:themeColor="text1"/>
          <w:kern w:val="0"/>
          <w:highlight w:val="none"/>
          <w14:textFill>
            <w14:solidFill>
              <w14:schemeClr w14:val="tx1"/>
            </w14:solidFill>
          </w14:textFill>
        </w:rPr>
      </w:pPr>
    </w:p>
    <w:p>
      <w:pPr>
        <w:pStyle w:val="27"/>
        <w:outlineLvl w:val="1"/>
        <w:rPr>
          <w:rStyle w:val="30"/>
          <w:rFonts w:ascii="宋体" w:hAnsi="宋体" w:cs="宋体"/>
          <w:bCs w:val="0"/>
          <w:color w:val="000000" w:themeColor="text1"/>
          <w:sz w:val="30"/>
          <w:szCs w:val="30"/>
          <w:highlight w:val="none"/>
          <w14:textFill>
            <w14:solidFill>
              <w14:schemeClr w14:val="tx1"/>
            </w14:solidFill>
          </w14:textFill>
        </w:rPr>
      </w:pPr>
      <w:bookmarkStart w:id="13" w:name="_Toc82791964"/>
      <w:bookmarkStart w:id="14" w:name="_Toc24924"/>
      <w:r>
        <w:rPr>
          <w:rStyle w:val="30"/>
          <w:rFonts w:hint="eastAsia" w:ascii="宋体" w:hAnsi="宋体" w:cs="宋体"/>
          <w:bCs w:val="0"/>
          <w:color w:val="000000" w:themeColor="text1"/>
          <w:sz w:val="30"/>
          <w:szCs w:val="30"/>
          <w:highlight w:val="none"/>
          <w14:textFill>
            <w14:solidFill>
              <w14:schemeClr w14:val="tx1"/>
            </w14:solidFill>
          </w14:textFill>
        </w:rPr>
        <w:t>磋商须知</w:t>
      </w:r>
      <w:bookmarkEnd w:id="13"/>
      <w:bookmarkEnd w:id="14"/>
    </w:p>
    <w:p>
      <w:pPr>
        <w:pStyle w:val="27"/>
        <w:spacing w:before="156" w:beforeLines="50"/>
        <w:outlineLvl w:val="1"/>
        <w:rPr>
          <w:rStyle w:val="30"/>
          <w:rFonts w:ascii="宋体" w:hAnsi="宋体" w:cs="宋体"/>
          <w:color w:val="000000" w:themeColor="text1"/>
          <w:highlight w:val="none"/>
          <w14:textFill>
            <w14:solidFill>
              <w14:schemeClr w14:val="tx1"/>
            </w14:solidFill>
          </w14:textFill>
        </w:rPr>
      </w:pPr>
      <w:bookmarkStart w:id="15" w:name="_Toc1706"/>
      <w:r>
        <w:rPr>
          <w:rStyle w:val="30"/>
          <w:rFonts w:hint="eastAsia" w:ascii="宋体" w:hAnsi="宋体" w:cs="宋体"/>
          <w:color w:val="000000" w:themeColor="text1"/>
          <w:highlight w:val="none"/>
          <w14:textFill>
            <w14:solidFill>
              <w14:schemeClr w14:val="tx1"/>
            </w14:solidFill>
          </w14:textFill>
        </w:rPr>
        <w:t>一、总则</w:t>
      </w:r>
      <w:bookmarkEnd w:id="15"/>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1.采购人、采购代理机构和资金来源</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1.1采购人名称、地址见前附表。</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1.2实施本次磋商的采购代理机构为西北（陕西）国际招标有限公司。</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1.3本次磋商采购所签订合同将使用财政性资金支付，资金已落实到位。</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2.合格的供应商</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2.1合格供应商的条件：</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1）具有独立承担民事责任的能力；</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2）具有良好的商业信誉和健全的财务会计制度；</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3）具有履行合同所必需的设备和专业技术能力；</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4）有依法缴纳税收和社会保障资金的良好纪录；</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5）参加政府采购活动前三年内，在经营活动中没有重大违法纪录；</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6）中华人民共和国法律、行政法规规定的其他条件（见供应商须知前附表）；</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7）根据本次采购项目的特殊要求，规定的供应商特定条件（见供应商须知前附表）。</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2.2单位负责人为同一人或者存在直接控股、管理关系的不同供应商，不得参加本项目同一合同项下的磋商。如果供应商在磋商中隐瞒了上述关系，其磋商响应文件按照无效处理。</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2.3为本采购项目提供整体设计、规范编制或者项目管理、监理、检测等服务的供应商，不得再参加本采购项目的磋商报价。如果供应商在磋商中隐瞒了上述事实，其磋商响应文件按照无效处理。</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2.4两个以上的供应商可以组成一个联合体，以一个供应商的身份共同参加磋商报价。以联合体形式参加磋商报价的，联合体各方均应当具备政府采购法第二十二条第一款规定的条件。采购人根据采购项目的特殊要求规定供应商特定条件的，联合体各方中至少应当有一方符合采购人规定的特定条件。</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2.4.1联合体各方之间应当签订共同磋商报价协议，明确约定联合体各方承担的工作、合同份额和相应的责任，并将共同磋商报价协议附在磋商响应文件中一并提交。</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2.4.2联合体中有同类资质的供应商按照联合体分工承担相同工作的，按照资质等级较低的供应商确定资质等级。</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2.4.3以联合体形式参加磋商报价的，联合体各方不得再单独参加或者与其他供应商另外组成联合体参加同一合同项下的磋商报价，否则，其相关磋商响应文件均为无效。</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2.5参加本次磋商的供应商不得直接或间接地与采购单位（包括西北（陕西）国际招标有限公司、采购人及用户）有任何关联，亦不得是采购单位的附属机构。如果供应商在磋商中隐瞒了上述关系，其磋商响应文件按照无效处理。</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2.6供应商必须在西北（陕西）国际招标有限公司获取磋商文件，方可参加磋商。</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2.7磋商费用自理。不论磋商的结果如何，供应商均应自行承担所有与参加磋商有关的费用。</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3.供应商信用记录查询及使用</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“信用中国”网站（www.creditchina.gov.cn）和“中国政府采购网”（www.ccgp.gov.cn）为供应商信用信息查询渠道，如果供应商被查实在响应文件递交截止时间前已列入失信被执行人、</w:t>
      </w:r>
      <w:r>
        <w:rPr>
          <w:rFonts w:hint="eastAsia" w:ascii="宋体" w:hAnsi="宋体" w:cs="宋体"/>
          <w:color w:val="000000" w:themeColor="text1"/>
          <w:kern w:val="0"/>
          <w:szCs w:val="21"/>
          <w:highlight w:val="none"/>
          <w14:textFill>
            <w14:solidFill>
              <w14:schemeClr w14:val="tx1"/>
            </w14:solidFill>
          </w14:textFill>
        </w:rPr>
        <w:t>重大税收违法失信主体、</w:t>
      </w:r>
      <w:r>
        <w:rPr>
          <w:rStyle w:val="30"/>
          <w:rFonts w:hint="eastAsia" w:ascii="宋体" w:hAnsi="宋体" w:cs="宋体"/>
          <w:bCs/>
          <w:color w:val="000000" w:themeColor="text1"/>
          <w:sz w:val="21"/>
          <w:szCs w:val="21"/>
          <w:highlight w:val="none"/>
          <w14:textFill>
            <w14:solidFill>
              <w14:schemeClr w14:val="tx1"/>
            </w14:solidFill>
          </w14:textFill>
        </w:rPr>
        <w:t>政府采购严重违法失信行为记录名单，其响应文件为无效。采购代理机构将打印查询记录作为证据留存。</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4.磋商响应文件内容的真实性</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4.1供应商应保证其磋商响应文件中所提供的所有有关磋商的资料、信息是真实的，并且来源于合法的渠道。因磋商响应文件中所提供的有关磋商和报价的资料、信息不真实，或者其来源不合法而导致的所有法律责任，由供应商自行承担。</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5.磋商过程的监督和管理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5.1同级人民政府</w:t>
      </w:r>
      <w:r>
        <w:rPr>
          <w:rStyle w:val="30"/>
          <w:rFonts w:hint="eastAsia" w:ascii="宋体" w:hAnsi="宋体" w:cs="宋体"/>
          <w:bCs/>
          <w:color w:val="000000" w:themeColor="text1"/>
          <w:sz w:val="21"/>
          <w:szCs w:val="21"/>
          <w:highlight w:val="none"/>
          <w14:textFill>
            <w14:solidFill>
              <w14:schemeClr w14:val="tx1"/>
            </w14:solidFill>
          </w14:textFill>
        </w:rPr>
        <w:t>财政部</w:t>
      </w:r>
      <w:r>
        <w:rPr>
          <w:rStyle w:val="30"/>
          <w:rFonts w:hint="eastAsia" w:ascii="宋体" w:hAnsi="宋体" w:cs="宋体"/>
          <w:color w:val="000000" w:themeColor="text1"/>
          <w:sz w:val="21"/>
          <w:szCs w:val="21"/>
          <w:highlight w:val="none"/>
          <w14:textFill>
            <w14:solidFill>
              <w14:schemeClr w14:val="tx1"/>
            </w14:solidFill>
          </w14:textFill>
        </w:rPr>
        <w:t>门及有关部门依法履行对磋商过程的监督管理职责。</w:t>
      </w:r>
    </w:p>
    <w:p>
      <w:pPr>
        <w:pStyle w:val="27"/>
        <w:keepNext w:val="0"/>
        <w:keepLines w:val="0"/>
        <w:widowControl w:val="0"/>
        <w:spacing w:before="156" w:beforeLines="50"/>
        <w:outlineLvl w:val="1"/>
        <w:rPr>
          <w:rStyle w:val="30"/>
          <w:rFonts w:ascii="宋体" w:hAnsi="宋体" w:cs="宋体"/>
          <w:color w:val="000000" w:themeColor="text1"/>
          <w:highlight w:val="none"/>
          <w14:textFill>
            <w14:solidFill>
              <w14:schemeClr w14:val="tx1"/>
            </w14:solidFill>
          </w14:textFill>
        </w:rPr>
      </w:pPr>
      <w:bookmarkStart w:id="16" w:name="_Toc11313"/>
      <w:r>
        <w:rPr>
          <w:rStyle w:val="30"/>
          <w:rFonts w:hint="eastAsia" w:ascii="宋体" w:hAnsi="宋体" w:cs="宋体"/>
          <w:color w:val="000000" w:themeColor="text1"/>
          <w:highlight w:val="none"/>
          <w14:textFill>
            <w14:solidFill>
              <w14:schemeClr w14:val="tx1"/>
            </w14:solidFill>
          </w14:textFill>
        </w:rPr>
        <w:t>二、磋商文件</w:t>
      </w:r>
      <w:bookmarkEnd w:id="16"/>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6.磋商文件构成</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6.1 磋商文件规定了要求提供的服务。磋商程序和合同条件在磋商文件中均有说明。磋商文件共六章，内容如下：</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第一章 磋商邀请书</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第二章 磋商须知及前附表</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第三章 合同条款及要求</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 xml:space="preserve">第四章 磋商内容及服务要求 </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第五章 评审方法</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第六章 磋商响应文件格式</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6.2供应商应认真阅读磋商文件中所有的事项、格式、条款和规范等要求。如果供应商没有按照磋商文件要求提交全部资料，或者磋商响应文件没有对磋商文件在各方面都做出实质性响应，由此带来的不利于供应商的评审结果，其风险由供应商承担。</w:t>
      </w:r>
    </w:p>
    <w:p>
      <w:pPr>
        <w:widowControl w:val="0"/>
        <w:spacing w:line="360" w:lineRule="auto"/>
        <w:ind w:firstLine="420" w:firstLineChars="200"/>
        <w:rPr>
          <w:rStyle w:val="30"/>
          <w:rFonts w:ascii="宋体" w:hAnsi="宋体" w:cs="宋体"/>
          <w:bCs/>
          <w:color w:val="000000" w:themeColor="text1"/>
          <w:sz w:val="21"/>
          <w:szCs w:val="21"/>
          <w:highlight w:val="none"/>
          <w14:textFill>
            <w14:solidFill>
              <w14:schemeClr w14:val="tx1"/>
            </w14:solidFill>
          </w14:textFill>
        </w:rPr>
      </w:pPr>
      <w:r>
        <w:rPr>
          <w:rStyle w:val="30"/>
          <w:rFonts w:hint="eastAsia" w:ascii="宋体" w:hAnsi="宋体" w:cs="宋体"/>
          <w:bCs/>
          <w:color w:val="000000" w:themeColor="text1"/>
          <w:sz w:val="21"/>
          <w:szCs w:val="21"/>
          <w:highlight w:val="none"/>
          <w14:textFill>
            <w14:solidFill>
              <w14:schemeClr w14:val="tx1"/>
            </w14:solidFill>
          </w14:textFill>
        </w:rPr>
        <w:t>6.3本磋商文件的解释权归西北（陕西）国际招标有限公司。</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7.磋商文件的澄清修改和质疑答复</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7.1磋商采购单位如果对已发出的磋商文件进行必要的澄清或者修改，将在磋商文件要求提交首次磋商响应文件截止时间5日前，以书面形式通知所有依法获取磋商文件的供应商，不足5日的，将顺延提交首次磋商响应文件截止时间。该澄清或者修改的内容作为磋商文件的组成部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7.2 已经依法获取</w:t>
      </w:r>
      <w:r>
        <w:rPr>
          <w:rStyle w:val="30"/>
          <w:rFonts w:hint="eastAsia" w:ascii="宋体" w:hAnsi="宋体" w:cs="宋体"/>
          <w:bCs/>
          <w:color w:val="000000" w:themeColor="text1"/>
          <w:sz w:val="21"/>
          <w:szCs w:val="21"/>
          <w:highlight w:val="none"/>
          <w14:textFill>
            <w14:solidFill>
              <w14:schemeClr w14:val="tx1"/>
            </w14:solidFill>
          </w14:textFill>
        </w:rPr>
        <w:t>磋商</w:t>
      </w:r>
      <w:r>
        <w:rPr>
          <w:rStyle w:val="30"/>
          <w:rFonts w:hint="eastAsia" w:ascii="宋体" w:hAnsi="宋体" w:cs="宋体"/>
          <w:color w:val="000000" w:themeColor="text1"/>
          <w:sz w:val="21"/>
          <w:szCs w:val="21"/>
          <w:highlight w:val="none"/>
          <w14:textFill>
            <w14:solidFill>
              <w14:schemeClr w14:val="tx1"/>
            </w14:solidFill>
          </w14:textFill>
        </w:rPr>
        <w:t>文件的供应商对磋商文件有询问或者质疑的，应当在以书面形式向采购代理机构提出，在此之后提出的询问和质疑为无效询问和质疑，采购代理机构不予受理。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7.3对于在规定时间内收到的供应商依法提出的询问或者质疑，采购代理机构将按程序及时作出答复，若对磋商文件做出实质性变动，则按照相关规定延长磋商响应截止时间。</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7.4供应商提出</w:t>
      </w:r>
      <w:r>
        <w:rPr>
          <w:rStyle w:val="30"/>
          <w:rFonts w:hint="eastAsia" w:ascii="宋体" w:hAnsi="宋体" w:cs="宋体"/>
          <w:bCs/>
          <w:color w:val="000000" w:themeColor="text1"/>
          <w:sz w:val="21"/>
          <w:szCs w:val="21"/>
          <w:highlight w:val="none"/>
          <w14:textFill>
            <w14:solidFill>
              <w14:schemeClr w14:val="tx1"/>
            </w14:solidFill>
          </w14:textFill>
        </w:rPr>
        <w:t>质疑</w:t>
      </w:r>
      <w:r>
        <w:rPr>
          <w:rStyle w:val="30"/>
          <w:rFonts w:hint="eastAsia" w:ascii="宋体" w:hAnsi="宋体" w:cs="宋体"/>
          <w:color w:val="000000" w:themeColor="text1"/>
          <w:sz w:val="21"/>
          <w:szCs w:val="21"/>
          <w:highlight w:val="none"/>
          <w14:textFill>
            <w14:solidFill>
              <w14:schemeClr w14:val="tx1"/>
            </w14:solidFill>
          </w14:textFill>
        </w:rPr>
        <w:t>应当有明确的请求和必要的证明材料。</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8.磋商响应截止时间和磋商时间的延长</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8.1在磋商响应截止时间前，采购代理机构可以视采购具体情况延长磋商截止时间和磋商时间，并以书面形式通知</w:t>
      </w:r>
      <w:r>
        <w:rPr>
          <w:rStyle w:val="30"/>
          <w:rFonts w:hint="eastAsia" w:ascii="宋体" w:hAnsi="宋体" w:cs="宋体"/>
          <w:bCs/>
          <w:color w:val="000000" w:themeColor="text1"/>
          <w:sz w:val="21"/>
          <w:szCs w:val="21"/>
          <w:highlight w:val="none"/>
          <w14:textFill>
            <w14:solidFill>
              <w14:schemeClr w14:val="tx1"/>
            </w14:solidFill>
          </w14:textFill>
        </w:rPr>
        <w:t>所有</w:t>
      </w:r>
      <w:r>
        <w:rPr>
          <w:rStyle w:val="30"/>
          <w:rFonts w:hint="eastAsia" w:ascii="宋体" w:hAnsi="宋体" w:cs="宋体"/>
          <w:color w:val="000000" w:themeColor="text1"/>
          <w:sz w:val="21"/>
          <w:szCs w:val="21"/>
          <w:highlight w:val="none"/>
          <w14:textFill>
            <w14:solidFill>
              <w14:schemeClr w14:val="tx1"/>
            </w14:solidFill>
          </w14:textFill>
        </w:rPr>
        <w:t>购买磋商文件的供应商。</w:t>
      </w:r>
    </w:p>
    <w:p>
      <w:pPr>
        <w:pStyle w:val="27"/>
        <w:keepNext w:val="0"/>
        <w:keepLines w:val="0"/>
        <w:widowControl w:val="0"/>
        <w:spacing w:before="156" w:beforeLines="50"/>
        <w:outlineLvl w:val="1"/>
        <w:rPr>
          <w:rStyle w:val="30"/>
          <w:rFonts w:ascii="宋体" w:hAnsi="宋体" w:cs="宋体"/>
          <w:color w:val="000000" w:themeColor="text1"/>
          <w:highlight w:val="none"/>
          <w14:textFill>
            <w14:solidFill>
              <w14:schemeClr w14:val="tx1"/>
            </w14:solidFill>
          </w14:textFill>
        </w:rPr>
      </w:pPr>
      <w:bookmarkStart w:id="17" w:name="_Toc24566"/>
      <w:r>
        <w:rPr>
          <w:rStyle w:val="30"/>
          <w:rFonts w:hint="eastAsia" w:ascii="宋体" w:hAnsi="宋体" w:cs="宋体"/>
          <w:color w:val="000000" w:themeColor="text1"/>
          <w:highlight w:val="none"/>
          <w14:textFill>
            <w14:solidFill>
              <w14:schemeClr w14:val="tx1"/>
            </w14:solidFill>
          </w14:textFill>
        </w:rPr>
        <w:t>三、磋商响应文件的编制</w:t>
      </w:r>
      <w:bookmarkEnd w:id="17"/>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9.磋商报价语言和磋商报价货币</w:t>
      </w:r>
    </w:p>
    <w:p>
      <w:pPr>
        <w:widowControl w:val="0"/>
        <w:spacing w:line="360" w:lineRule="auto"/>
        <w:ind w:firstLine="420" w:firstLineChars="200"/>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9.1供应商提交的磋商响应文件以及供应商与采购代理机构就有关磋商报价的所有来往函电均应使用中文。对不同文字文本磋商响应文件的解释发生异议的，以中文文本为准。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9.2磋商报价应以人民币报价。任何包含非人民币报价的磋商响应文件均按无效处理。</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10.磋商响应文件的构成</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10.1 供应商提交的</w:t>
      </w:r>
      <w:r>
        <w:rPr>
          <w:rStyle w:val="30"/>
          <w:rFonts w:hint="eastAsia" w:ascii="宋体" w:hAnsi="宋体" w:cs="宋体"/>
          <w:bCs/>
          <w:color w:val="000000" w:themeColor="text1"/>
          <w:sz w:val="21"/>
          <w:szCs w:val="21"/>
          <w:highlight w:val="none"/>
          <w14:textFill>
            <w14:solidFill>
              <w14:schemeClr w14:val="tx1"/>
            </w14:solidFill>
          </w14:textFill>
        </w:rPr>
        <w:t>磋商</w:t>
      </w:r>
      <w:r>
        <w:rPr>
          <w:rStyle w:val="30"/>
          <w:rFonts w:hint="eastAsia" w:ascii="宋体" w:hAnsi="宋体" w:cs="宋体"/>
          <w:color w:val="000000" w:themeColor="text1"/>
          <w:sz w:val="21"/>
          <w:szCs w:val="21"/>
          <w:highlight w:val="none"/>
          <w14:textFill>
            <w14:solidFill>
              <w14:schemeClr w14:val="tx1"/>
            </w14:solidFill>
          </w14:textFill>
        </w:rPr>
        <w:t>响应文件应包括下列部分的内容：</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10.1.1按照磋商须知的要求和磋商响应文件规定格式填写的磋商响应书，磋商报价表，按要求格式出具的法人代表授权书。</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10.1.2</w:t>
      </w:r>
      <w:r>
        <w:rPr>
          <w:rFonts w:hint="eastAsia" w:ascii="宋体" w:hAnsi="宋体" w:cs="宋体"/>
          <w:color w:val="000000" w:themeColor="text1"/>
          <w:szCs w:val="21"/>
          <w:highlight w:val="none"/>
          <w14:textFill>
            <w14:solidFill>
              <w14:schemeClr w14:val="tx1"/>
            </w14:solidFill>
          </w14:textFill>
        </w:rPr>
        <w:t>按照磋商文件的要求编制的响应文件，内容应包括评审办法中的评审项及响应人根据采购内容认为有必要编制的内容等。</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10.1.3按照磋商文件的要求提交的资格证明文件和其他证明文件。</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11.磋商响应文件格式</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11.1 供应商应按照磋商文件中“磋商响应文件格式”所提供的格式和要求制作磋商响应文件，明确表达</w:t>
      </w:r>
      <w:r>
        <w:rPr>
          <w:rStyle w:val="30"/>
          <w:rFonts w:hint="eastAsia" w:ascii="宋体" w:hAnsi="宋体" w:cs="宋体"/>
          <w:bCs/>
          <w:color w:val="000000" w:themeColor="text1"/>
          <w:sz w:val="21"/>
          <w:szCs w:val="21"/>
          <w:highlight w:val="none"/>
          <w14:textFill>
            <w14:solidFill>
              <w14:schemeClr w14:val="tx1"/>
            </w14:solidFill>
          </w14:textFill>
        </w:rPr>
        <w:t>磋商</w:t>
      </w:r>
      <w:r>
        <w:rPr>
          <w:rStyle w:val="30"/>
          <w:rFonts w:hint="eastAsia" w:ascii="宋体" w:hAnsi="宋体" w:cs="宋体"/>
          <w:color w:val="000000" w:themeColor="text1"/>
          <w:sz w:val="21"/>
          <w:szCs w:val="21"/>
          <w:highlight w:val="none"/>
          <w14:textFill>
            <w14:solidFill>
              <w14:schemeClr w14:val="tx1"/>
            </w14:solidFill>
          </w14:textFill>
        </w:rPr>
        <w:t>响应意愿，详细说明磋商响应方案和报价。</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11.2 供应商应完整地提供磋商文件要求的所有数据和资料。</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12.磋商报价</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12.1供应商应按照“磋商须知前附表”中规定的要求报价，按照磋商报价表的内容标明磋商报价的所有单项</w:t>
      </w:r>
      <w:r>
        <w:rPr>
          <w:rStyle w:val="30"/>
          <w:rFonts w:hint="eastAsia" w:ascii="宋体" w:hAnsi="宋体" w:cs="宋体"/>
          <w:bCs/>
          <w:color w:val="000000" w:themeColor="text1"/>
          <w:sz w:val="21"/>
          <w:szCs w:val="21"/>
          <w:highlight w:val="none"/>
          <w14:textFill>
            <w14:solidFill>
              <w14:schemeClr w14:val="tx1"/>
            </w14:solidFill>
          </w14:textFill>
        </w:rPr>
        <w:t>价格</w:t>
      </w:r>
      <w:r>
        <w:rPr>
          <w:rStyle w:val="30"/>
          <w:rFonts w:hint="eastAsia" w:ascii="宋体" w:hAnsi="宋体" w:cs="宋体"/>
          <w:color w:val="000000" w:themeColor="text1"/>
          <w:sz w:val="21"/>
          <w:szCs w:val="21"/>
          <w:highlight w:val="none"/>
          <w14:textFill>
            <w14:solidFill>
              <w14:schemeClr w14:val="tx1"/>
            </w14:solidFill>
          </w14:textFill>
        </w:rPr>
        <w:t>和总价。</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12.2最后磋商报价是供应商响应文件的有效组成部分。</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13.证明供应商合格和资格的文件</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13.1供应商应按照磋商文件“磋商须知前附表”的要求，在磋商响应文件中提交证明其资格合格的文件。如果资格证明文件不齐全或不合格的，其磋商响应文件按照无效处理。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13.2供应商还应按照磋商文件“磋商须知前附表”的要求，提交其他的证明其能力、信誉、业绩等的</w:t>
      </w:r>
      <w:r>
        <w:rPr>
          <w:rStyle w:val="30"/>
          <w:rFonts w:hint="eastAsia" w:ascii="宋体" w:hAnsi="宋体" w:cs="宋体"/>
          <w:bCs/>
          <w:color w:val="000000" w:themeColor="text1"/>
          <w:sz w:val="21"/>
          <w:szCs w:val="21"/>
          <w:highlight w:val="none"/>
          <w14:textFill>
            <w14:solidFill>
              <w14:schemeClr w14:val="tx1"/>
            </w14:solidFill>
          </w14:textFill>
        </w:rPr>
        <w:t>证明</w:t>
      </w:r>
      <w:r>
        <w:rPr>
          <w:rStyle w:val="30"/>
          <w:rFonts w:hint="eastAsia" w:ascii="宋体" w:hAnsi="宋体" w:cs="宋体"/>
          <w:color w:val="000000" w:themeColor="text1"/>
          <w:sz w:val="21"/>
          <w:szCs w:val="21"/>
          <w:highlight w:val="none"/>
          <w14:textFill>
            <w14:solidFill>
              <w14:schemeClr w14:val="tx1"/>
            </w14:solidFill>
          </w14:textFill>
        </w:rPr>
        <w:t>文件。</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13.3如果“磋商须知前附表”有要求，供应商还应按照要求提交证明文件的原件。如果未能提供原件或者提供原件不全的，其磋商响应文件按照无效处理。</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14.证明服务的合格性和符合磋商文件规定的文件</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14.1供应商应在磋商响应文件中提交所提供服务满足磋商文件要求并符合国家法律法规、行业管理部门要求的其他强制性标准的证明文件。缺少证明文件或证明文件不合格的响应文件，与磋商文件要求有</w:t>
      </w:r>
      <w:r>
        <w:rPr>
          <w:rStyle w:val="30"/>
          <w:rFonts w:hint="eastAsia" w:ascii="宋体" w:hAnsi="宋体" w:cs="宋体"/>
          <w:bCs/>
          <w:color w:val="000000" w:themeColor="text1"/>
          <w:sz w:val="21"/>
          <w:szCs w:val="21"/>
          <w:highlight w:val="none"/>
          <w14:textFill>
            <w14:solidFill>
              <w14:schemeClr w14:val="tx1"/>
            </w14:solidFill>
          </w14:textFill>
        </w:rPr>
        <w:t>重大</w:t>
      </w:r>
      <w:r>
        <w:rPr>
          <w:rStyle w:val="30"/>
          <w:rFonts w:hint="eastAsia" w:ascii="宋体" w:hAnsi="宋体" w:cs="宋体"/>
          <w:color w:val="000000" w:themeColor="text1"/>
          <w:sz w:val="21"/>
          <w:szCs w:val="21"/>
          <w:highlight w:val="none"/>
          <w14:textFill>
            <w14:solidFill>
              <w14:schemeClr w14:val="tx1"/>
            </w14:solidFill>
          </w14:textFill>
        </w:rPr>
        <w:t>偏离的响应文件，不符合国家法律法规、行业管理部门要求的其他强制性标准的响应文件将按照无效处理。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14.2上述</w:t>
      </w:r>
      <w:r>
        <w:rPr>
          <w:rStyle w:val="30"/>
          <w:rFonts w:hint="eastAsia" w:ascii="宋体" w:hAnsi="宋体" w:cs="宋体"/>
          <w:bCs/>
          <w:color w:val="000000" w:themeColor="text1"/>
          <w:sz w:val="21"/>
          <w:szCs w:val="21"/>
          <w:highlight w:val="none"/>
          <w14:textFill>
            <w14:solidFill>
              <w14:schemeClr w14:val="tx1"/>
            </w14:solidFill>
          </w14:textFill>
        </w:rPr>
        <w:t>证明</w:t>
      </w:r>
      <w:r>
        <w:rPr>
          <w:rStyle w:val="30"/>
          <w:rFonts w:hint="eastAsia" w:ascii="宋体" w:hAnsi="宋体" w:cs="宋体"/>
          <w:color w:val="000000" w:themeColor="text1"/>
          <w:sz w:val="21"/>
          <w:szCs w:val="21"/>
          <w:highlight w:val="none"/>
          <w14:textFill>
            <w14:solidFill>
              <w14:schemeClr w14:val="tx1"/>
            </w14:solidFill>
          </w14:textFill>
        </w:rPr>
        <w:t>文件可以是文字资料、图纸、图片和数据，它包括：本次采购</w:t>
      </w:r>
      <w:r>
        <w:rPr>
          <w:rStyle w:val="30"/>
          <w:rFonts w:hint="eastAsia" w:ascii="宋体" w:hAnsi="宋体" w:cs="宋体"/>
          <w:bCs/>
          <w:color w:val="000000" w:themeColor="text1"/>
          <w:sz w:val="21"/>
          <w:szCs w:val="21"/>
          <w:highlight w:val="none"/>
          <w14:textFill>
            <w14:solidFill>
              <w14:schemeClr w14:val="tx1"/>
            </w14:solidFill>
          </w14:textFill>
        </w:rPr>
        <w:t>特别</w:t>
      </w:r>
      <w:r>
        <w:rPr>
          <w:rStyle w:val="30"/>
          <w:rFonts w:hint="eastAsia" w:ascii="宋体" w:hAnsi="宋体" w:cs="宋体"/>
          <w:color w:val="000000" w:themeColor="text1"/>
          <w:sz w:val="21"/>
          <w:szCs w:val="21"/>
          <w:highlight w:val="none"/>
          <w14:textFill>
            <w14:solidFill>
              <w14:schemeClr w14:val="tx1"/>
            </w14:solidFill>
          </w14:textFill>
        </w:rPr>
        <w:t>要求的服务合格性证明文件（见“磋商须知前附表”）。</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15.磋商保证金</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无。</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16.磋商报价有效期</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16.1磋商报价应在 “磋商须知前附表”中规定的磋商报价有效期内保持有效。磋商报价不满足规定有效期的，其磋商响应文件将按照无效处理。</w:t>
      </w:r>
    </w:p>
    <w:p>
      <w:pPr>
        <w:widowControl w:val="0"/>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16.2在特殊情况下，在原磋商报价有效期期满之前，采购代理机构可向磋商报价人提出延长磋商报价有效期的要求。这种要求与答复均应以书面的形式。磋商报价人可以拒绝采购代理机构的这种要求。同意延长的磋商报价人既不能要求也不允许修改其响应文件。</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17.磋商响应文件的式样和签署</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17.1供应商应按照磋商须知的要求, 准备一份磋商响应文件正本和“磋商须知前附表”中规定数量的副本，副本可以是正本的复印件。每套磋商响应文件须清楚地标明“正本”或“副本”。如果发生正本与副本不一致的情况，以正本为准。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17.2如果磋商文件有要求，还应按照“磋商须知前附表”的要求准备相应格式和载体的电子版文件。</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17.3磋商响应文件正本需打印或用不褪色的蓝（黑）色墨水（汁）书写,并由供应商法人代表或经法人代表正式授权的代表签字。授权代表须将按磋商文件规定的格式出具的“法人代表授权书”附在磋商响应文件中。</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17.4任何行间插字、涂改和增删，必须由磋商响应文件的签字人在旁边签字才有效。</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17.5因字迹潦草、表述不清或不按磋商文件格式编制的磋商响应文件，所引起的对供应商不利的后果，由供应商自行负责。</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17.6 印章的其他规定见“磋商须知前附表”。</w:t>
      </w:r>
    </w:p>
    <w:p>
      <w:pPr>
        <w:pStyle w:val="27"/>
        <w:keepNext w:val="0"/>
        <w:keepLines w:val="0"/>
        <w:widowControl w:val="0"/>
        <w:spacing w:before="156" w:beforeLines="50"/>
        <w:outlineLvl w:val="1"/>
        <w:rPr>
          <w:rStyle w:val="30"/>
          <w:rFonts w:ascii="宋体" w:hAnsi="宋体" w:cs="宋体"/>
          <w:color w:val="000000" w:themeColor="text1"/>
          <w:highlight w:val="none"/>
          <w14:textFill>
            <w14:solidFill>
              <w14:schemeClr w14:val="tx1"/>
            </w14:solidFill>
          </w14:textFill>
        </w:rPr>
      </w:pPr>
      <w:bookmarkStart w:id="18" w:name="_Toc27012"/>
      <w:r>
        <w:rPr>
          <w:rStyle w:val="30"/>
          <w:rFonts w:hint="eastAsia" w:ascii="宋体" w:hAnsi="宋体" w:cs="宋体"/>
          <w:color w:val="000000" w:themeColor="text1"/>
          <w:highlight w:val="none"/>
          <w14:textFill>
            <w14:solidFill>
              <w14:schemeClr w14:val="tx1"/>
            </w14:solidFill>
          </w14:textFill>
        </w:rPr>
        <w:t>四、磋商响应文件的递交</w:t>
      </w:r>
      <w:bookmarkEnd w:id="18"/>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18.磋商响应文件的装订、密封和标记</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18.1磋商响应文件的正本与副本应分别装订成册，并编制目录，具体装订和包装密封要求见本须知“磋商须知前附表”规定。</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18.2外层包装请按以下要求标记：</w:t>
      </w:r>
    </w:p>
    <w:p>
      <w:pPr>
        <w:widowControl w:val="0"/>
        <w:spacing w:line="360" w:lineRule="auto"/>
        <w:ind w:firstLine="422" w:firstLineChars="200"/>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1）供应商的全称；</w:t>
      </w:r>
    </w:p>
    <w:p>
      <w:pPr>
        <w:widowControl w:val="0"/>
        <w:spacing w:line="360" w:lineRule="auto"/>
        <w:ind w:firstLine="422" w:firstLineChars="200"/>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2）磋商项目名称、项目编号、</w:t>
      </w:r>
      <w:r>
        <w:rPr>
          <w:rFonts w:hint="eastAsia" w:ascii="宋体" w:hAnsi="宋体" w:cs="宋体"/>
          <w:b/>
          <w:color w:val="000000" w:themeColor="text1"/>
          <w:szCs w:val="21"/>
          <w:highlight w:val="none"/>
          <w14:textFill>
            <w14:solidFill>
              <w14:schemeClr w14:val="tx1"/>
            </w14:solidFill>
          </w14:textFill>
        </w:rPr>
        <w:t>“资格部分”或“技术和商务部分”或“电子版”；</w:t>
      </w:r>
    </w:p>
    <w:p>
      <w:pPr>
        <w:widowControl w:val="0"/>
        <w:spacing w:line="360" w:lineRule="auto"/>
        <w:ind w:firstLine="422" w:firstLineChars="200"/>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正本或副本及“请勿在＿＿＿＿＿(磋商时间)之前启封”</w:t>
      </w:r>
      <w:r>
        <w:rPr>
          <w:rStyle w:val="30"/>
          <w:rFonts w:hint="eastAsia" w:ascii="宋体" w:hAnsi="宋体" w:cs="宋体"/>
          <w:b/>
          <w:color w:val="000000" w:themeColor="text1"/>
          <w:sz w:val="21"/>
          <w:szCs w:val="21"/>
          <w:highlight w:val="none"/>
          <w14:textFill>
            <w14:solidFill>
              <w14:schemeClr w14:val="tx1"/>
            </w14:solidFill>
          </w14:textFill>
        </w:rPr>
        <w:t>。</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18.3如果在“磋商须知前附表”中要求提供证明文件的原件，则证明文件的原件必须按照磋商须知前附表的规定进行封装和递交。</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18.4如果供应商未对磋商响应文件按上述要求进行完好密封，所引起的对供应商不利的后果，由供应商自行承担。</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19．磋商响应文件递交方式和磋商截止时间</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19.1供应商必须派出代表，在“磋商须知前附表”规定的磋商响应文件递交截止时间前，将全部磋商响应文件和磋商报价资料递交至磋商地点并签字确认。磋商地点见“磋商须知前附表”指明的地址或采购代理机构另行通知的地址。</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19.2以邮寄方式递交磋商响应文件的，其磋商响应文件将按照无效处理（疫情期间除外，但供应商应承担因此可能造成的损失及风险）。</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19.3采购代理机构拒绝接收在规定的磋商响应文件递交截止时间后递交的磋商响应文件和磋商报价资料。</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20．磋商报价的修改与撤回</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20.1供应商在递交磋商响应文件后，可以修改或撤回其磋商响应文件，也可以提出价格变动声明，但供应商必须在规定的磋商响应文件递交截止时间之前将修改或撤回或变动价格的书面通知文件递交到采购代理机构。</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20.2供应商的修改或撤回或变动价格的通知应按本须知第17条和18条的规定编制、密封、标记和递交。</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20.3在磋商响应文件递交截止时间之后，供应商不得对其磋商报价做任何修改或撤回。</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20.4在磋商结束之后，对于供应商正常经营活动必须的资质和证明文件原件（包括但不限于：营业执照、经营许可证、资质等级证书、成交通知书、经济合同等），经审查后予以退还。其他磋商响应文件和资料一律不予退还。</w:t>
      </w:r>
    </w:p>
    <w:p>
      <w:pPr>
        <w:pStyle w:val="27"/>
        <w:keepNext w:val="0"/>
        <w:keepLines w:val="0"/>
        <w:widowControl w:val="0"/>
        <w:spacing w:before="156" w:beforeLines="50"/>
        <w:outlineLvl w:val="1"/>
        <w:rPr>
          <w:rStyle w:val="30"/>
          <w:rFonts w:ascii="宋体" w:hAnsi="宋体" w:cs="宋体"/>
          <w:color w:val="000000" w:themeColor="text1"/>
          <w:highlight w:val="none"/>
          <w14:textFill>
            <w14:solidFill>
              <w14:schemeClr w14:val="tx1"/>
            </w14:solidFill>
          </w14:textFill>
        </w:rPr>
      </w:pPr>
      <w:bookmarkStart w:id="19" w:name="_Toc26741"/>
      <w:r>
        <w:rPr>
          <w:rStyle w:val="30"/>
          <w:rFonts w:hint="eastAsia" w:ascii="宋体" w:hAnsi="宋体" w:cs="宋体"/>
          <w:color w:val="000000" w:themeColor="text1"/>
          <w:highlight w:val="none"/>
          <w14:textFill>
            <w14:solidFill>
              <w14:schemeClr w14:val="tx1"/>
            </w14:solidFill>
          </w14:textFill>
        </w:rPr>
        <w:t>五、磋商与评审</w:t>
      </w:r>
      <w:bookmarkEnd w:id="19"/>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21．磋商小组和磋商评审原则</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21.1按照《中华人民共和国政府采购法》、中华人民共和国2015年第658号国务院令--《中华人民共和国政府采购法实施条例》和中华人民共和国财政部财库[2014]214号《政府采购竞争性磋商采购方式管理暂行办法》的规定，采购机构将依法组建竞争性磋商小组，依法进行磋商和评审工作。</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21.2磋商文件和供应商的响应文件是评审的依据。</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22．磋商及评审程序</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22.1采购代理机构在规定的时间和地点组织磋商。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22.2本次磋商的报价次数、磋商程序和最终报价的产生原则见“磋商须知前附表”的规定。</w:t>
      </w:r>
    </w:p>
    <w:p>
      <w:pPr>
        <w:widowControl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22.3</w:t>
      </w:r>
      <w:r>
        <w:rPr>
          <w:rFonts w:hint="eastAsia" w:ascii="宋体" w:hAnsi="宋体" w:cs="宋体"/>
          <w:color w:val="000000" w:themeColor="text1"/>
          <w:szCs w:val="21"/>
          <w:highlight w:val="none"/>
          <w14:textFill>
            <w14:solidFill>
              <w14:schemeClr w14:val="tx1"/>
            </w14:solidFill>
          </w14:textFill>
        </w:rPr>
        <w:t>磋商开始后，采购人或采购代理机构</w:t>
      </w:r>
      <w:r>
        <w:rPr>
          <w:rFonts w:hint="eastAsia" w:ascii="宋体" w:hAnsi="宋体" w:cs="宋体"/>
          <w:color w:val="000000" w:themeColor="text1"/>
          <w:kern w:val="0"/>
          <w:szCs w:val="21"/>
          <w:highlight w:val="none"/>
          <w14:textFill>
            <w14:solidFill>
              <w14:schemeClr w14:val="tx1"/>
            </w14:solidFill>
          </w14:textFill>
        </w:rPr>
        <w:t>对响应文件进行资格审查。</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22.4磋商小组对响应文件进行符合性审查，并根据磋商文件规定的程序、评定成交的标准等事项与实质性响应磋商文件要求的供应商进行磋商。未实质性响应磋商文件的响应文件按无效处理，磋商小组将告知有关供应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22.5磋商小组所有成员集中与单一供应商分别进行磋商，并给予所有参加磋商的供应商平等的磋商机会。</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22.6在磋商过程中，磋商小组可以根据磋商文件和磋商情况实质性变动采购需求中的技术、服务要求以及合同草案条款。所有变动内容均是磋商文件的有效组成部分，磋商小组将以书面形式同时通知所有参加磋商的供应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22.7参加磋商的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22.8磋商结束后，磋商小组要求所有继续参加磋商的供应商在规定时间内提交最后报价，最后报价是供应商响应文件的有效组成部分。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22.9已提交响应文件的供应商，在提交最后报价之前，可以根据磋商情况退出磋商。</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23．评审过程的保密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23.1竞争性磋商小组成员和与评审活动有关的工作人员不得泄露有关磋商响应文件的评审和比较、成交候选人的推荐以及与评审有关的其他情况。</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23.2在评审过程中，如果供应商试图在磋商响应文件的评审和比较、成交候选人的推荐以及与评审有关的其他方面，向磋商小组、采购人和采购代理机构施加任何影响，其磋商响应文件将按照无效处理。</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24．评审方法</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24.1按照中华人民共和国财政部财库[2014]214号《政府采购竞争性磋商采购方式管理暂行办法》的规定，磋商小组根据综合评分情况，按照评审得分由高到低顺序推荐3名成交候选供应商。</w:t>
      </w:r>
    </w:p>
    <w:p>
      <w:pPr>
        <w:widowControl w:val="0"/>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1）最低评审价法，是指响应标文件满足磋商文件全部实质性要求，且磋商报价最低的供应商为成交候选人的</w:t>
      </w:r>
      <w:r>
        <w:rPr>
          <w:rStyle w:val="30"/>
          <w:rFonts w:hint="eastAsia" w:ascii="宋体" w:hAnsi="宋体" w:cs="宋体"/>
          <w:color w:val="000000" w:themeColor="text1"/>
          <w:sz w:val="21"/>
          <w:szCs w:val="21"/>
          <w:highlight w:val="none"/>
          <w14:textFill>
            <w14:solidFill>
              <w14:schemeClr w14:val="tx1"/>
            </w14:solidFill>
          </w14:textFill>
        </w:rPr>
        <w:t>评审</w:t>
      </w:r>
      <w:r>
        <w:rPr>
          <w:rFonts w:hint="eastAsia" w:ascii="宋体" w:hAnsi="宋体" w:cs="宋体"/>
          <w:color w:val="000000" w:themeColor="text1"/>
          <w:highlight w:val="none"/>
          <w14:textFill>
            <w14:solidFill>
              <w14:schemeClr w14:val="tx1"/>
            </w14:solidFill>
          </w14:textFill>
        </w:rPr>
        <w:t>方法。</w:t>
      </w:r>
    </w:p>
    <w:p>
      <w:pPr>
        <w:widowControl w:val="0"/>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2）综合评分法，是指响应文件满足磋商文件全部实质性要求，且按照评审因素的量化指标评审得分最高的供应商为成交候选人的评标</w:t>
      </w:r>
      <w:r>
        <w:rPr>
          <w:rStyle w:val="30"/>
          <w:rFonts w:hint="eastAsia" w:ascii="宋体" w:hAnsi="宋体" w:cs="宋体"/>
          <w:color w:val="000000" w:themeColor="text1"/>
          <w:sz w:val="21"/>
          <w:szCs w:val="21"/>
          <w:highlight w:val="none"/>
          <w14:textFill>
            <w14:solidFill>
              <w14:schemeClr w14:val="tx1"/>
            </w14:solidFill>
          </w14:textFill>
        </w:rPr>
        <w:t>方法</w:t>
      </w:r>
      <w:r>
        <w:rPr>
          <w:rFonts w:hint="eastAsia" w:ascii="宋体" w:hAnsi="宋体" w:cs="宋体"/>
          <w:color w:val="000000" w:themeColor="text1"/>
          <w:highlight w:val="none"/>
          <w14:textFill>
            <w14:solidFill>
              <w14:schemeClr w14:val="tx1"/>
            </w14:solidFill>
          </w14:textFill>
        </w:rPr>
        <w:t>。</w:t>
      </w:r>
    </w:p>
    <w:p>
      <w:pPr>
        <w:pStyle w:val="27"/>
        <w:keepNext w:val="0"/>
        <w:keepLines w:val="0"/>
        <w:widowControl w:val="0"/>
        <w:spacing w:before="156" w:beforeLines="50"/>
        <w:outlineLvl w:val="1"/>
        <w:rPr>
          <w:rStyle w:val="30"/>
          <w:rFonts w:ascii="宋体" w:hAnsi="宋体" w:cs="宋体"/>
          <w:color w:val="000000" w:themeColor="text1"/>
          <w:highlight w:val="none"/>
          <w14:textFill>
            <w14:solidFill>
              <w14:schemeClr w14:val="tx1"/>
            </w14:solidFill>
          </w14:textFill>
        </w:rPr>
      </w:pPr>
      <w:bookmarkStart w:id="20" w:name="_Toc14917"/>
      <w:r>
        <w:rPr>
          <w:rStyle w:val="30"/>
          <w:rFonts w:hint="eastAsia" w:ascii="宋体" w:hAnsi="宋体" w:cs="宋体"/>
          <w:color w:val="000000" w:themeColor="text1"/>
          <w:highlight w:val="none"/>
          <w14:textFill>
            <w14:solidFill>
              <w14:schemeClr w14:val="tx1"/>
            </w14:solidFill>
          </w14:textFill>
        </w:rPr>
        <w:t>六、确定成交人、成交通知与签约</w:t>
      </w:r>
      <w:bookmarkEnd w:id="20"/>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25．确定成交人</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25.1磋商小组根据评审方法的规定对供应商进行评审排序，推荐成交候选人，形成评审报告。评审报告由磋商小组成员签字确认。</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25.2</w:t>
      </w:r>
      <w:r>
        <w:rPr>
          <w:rFonts w:hint="eastAsia" w:ascii="宋体" w:hAnsi="宋体" w:cs="宋体"/>
          <w:color w:val="000000" w:themeColor="text1"/>
          <w:szCs w:val="21"/>
          <w:highlight w:val="none"/>
          <w14:textFill>
            <w14:solidFill>
              <w14:schemeClr w14:val="tx1"/>
            </w14:solidFill>
          </w14:textFill>
        </w:rPr>
        <w:t>采购人从评审报告提出的成交候选人中，根据质量和服务均能满足磋商文件实质性响应要求的原则确定成交供应商。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25.3采购人也可以书面授权磋商小组直接确定成交供应商。</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25.4成交供应商确定之后，成交结果将在财政部门指定的政府采购信息发布媒体上公告。如果成交供应商为小微企业或残疾人福利性单位的，将同时公告其《中小企业声明函》或《残疾人福利性单位声明函》。</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25.5供应商对成交公告有异议的，按照《中华人民共和国政府采购法》第五十二条之有关规定执行。提出质疑的供应商应当有明确的请求和必要的证明材料，应保证提出的质疑内容及相应证明材料的真实性及来源的合法性，并承担相应的法律责任。</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25.6成交供应商拒绝与采购人签订合同的，采购人可以按照评审报告推荐的成交人名单排序，确定下一候选人为成交供应商，也可以重新开展政府采购活动。</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26．成交通知</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 xml:space="preserve">26.1成交供应商确定之后，西北（陕西）国际招标有限公司将发出《成交通知书》。 </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26.2成交通知书对采购人和成交供应商具有同等法律效力。成交通知书发出之后，采购人改变成交结果，或者成交供应商放弃成交，应当承担相应的法律责任。</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27．成交合同的签订</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27.1采购人应当自成交通知书发出之日起三十日内，按照磋商文件和成交供应商的响应文件（包括磋商评审中形成的最后报价等补充文件），与成交供应商签订书面合同。</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27.2采购人自政府采购合同签订之日起2个工作日内，将政府采购合同在省级以上人民政府财政部门指定的媒体上公告，但政府采购合同中涉及国家秘密、商业秘密的内容除外。</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28．成交合同的履约验收</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28.1采购人按照政府采购合同规定的技术、服务、安全标准组织对供应商履约情况进行验收，并出具验收书。验收书应当包括每一项技术、服务、安全标准的履约情况。</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29．采购代理服务费</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29.1成交单位应在收到成交通知书3日内，向西北（陕西）国际招标有限公司一次性支付采购代理服务费。</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29.2采购代理服务费的金额见前附表。</w:t>
      </w:r>
    </w:p>
    <w:p>
      <w:pPr>
        <w:widowControl w:val="0"/>
        <w:spacing w:line="360" w:lineRule="auto"/>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t>30．其他</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30.1磋商开始后，出现下列情形之一的，采购代理机构将终止竞争性磋商采购活动，发布项目终止公告并说明原因，重新开展采购活动：</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（一）因情况变化，不再符合规定的竞争性磋商采购方式适用情形的；</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（二）出现影响采购公正的违法、违规行为的；</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（三）在采购过程中符合竞争要求的供应商不足3家的；</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（四）报价未超过采购预算的供应商不足3家的；</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（五）法律规定的其他情形除外。</w:t>
      </w:r>
    </w:p>
    <w:p>
      <w:pPr>
        <w:widowControl w:val="0"/>
        <w:spacing w:line="360" w:lineRule="auto"/>
        <w:ind w:left="1109" w:leftChars="228" w:hanging="63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30.2提交最后报价的供应商为2家时，可以继续进行磋商的情形：</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（一）市场竞争不充分的科研项目，以及需要扶持的科技成果转化项目；</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（二）</w:t>
      </w:r>
      <w:r>
        <w:rPr>
          <w:rFonts w:hint="eastAsia" w:ascii="宋体" w:hAnsi="宋体" w:cs="宋体"/>
          <w:color w:val="000000" w:themeColor="text1"/>
          <w:szCs w:val="21"/>
          <w:highlight w:val="none"/>
          <w14:textFill>
            <w14:solidFill>
              <w14:schemeClr w14:val="tx1"/>
            </w14:solidFill>
          </w14:textFill>
        </w:rPr>
        <w:t>根据财库（2015）124号文件，在采购过程中符合要求的供应商（社会资本）只有2家的。</w:t>
      </w:r>
    </w:p>
    <w:p>
      <w:pPr>
        <w:widowControl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30.3落实优先采购节能、环保产品的政策</w:t>
      </w:r>
    </w:p>
    <w:p>
      <w:pPr>
        <w:widowControl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采购产品“节能产品政府采购品目清单”的、进入“环境标志产品政府采购品目清单”的，提供证明文件，在评审方法中给予加分优惠（详见评审方法）。采购产品符合财库〔2019〕9号文件精神，进入节能产品、环境标志产品政府采购清单（有效期内）的。供应商属于（财库〔2020〕46号）文件规定的小微企业的，提供中小企业声明函，在评审方法中享受报价优惠折扣（详见评审方法）。供应商属于（财库〔2014〕68号）文件规定的监狱企业的，提供由省级以上监狱管理局、戒毒管理局（含新疆生产建设兵团）出具的属于监狱企业的证明文件，视同小微企业，在评审方法中享受报价优惠折扣（详见评审方法）。供应商属于（财库〔2017〕141号）文件规定的残疾人福利性单位的，提供《残疾人福利性单位声明函》，视同小微企业，在评审方法中享受报价优惠折扣（详见评审方法）。供应商提供的与事实不符的，依照《政府采购法》第七十七条第一款的规定追究法律责任。</w:t>
      </w:r>
    </w:p>
    <w:p>
      <w:pPr>
        <w:widowControl w:val="0"/>
        <w:spacing w:line="360" w:lineRule="auto"/>
        <w:ind w:firstLine="420" w:firstLineChars="200"/>
        <w:rPr>
          <w:rStyle w:val="30"/>
          <w:rFonts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30.4其他需要说明内容：详见磋商须知前附表。</w:t>
      </w:r>
    </w:p>
    <w:p>
      <w:pPr>
        <w:pStyle w:val="16"/>
        <w:rPr>
          <w:rFonts w:ascii="宋体" w:hAnsi="宋体" w:cs="宋体"/>
          <w:color w:val="000000" w:themeColor="text1"/>
          <w:highlight w:val="none"/>
          <w14:textFill>
            <w14:solidFill>
              <w14:schemeClr w14:val="tx1"/>
            </w14:solidFill>
          </w14:textFill>
        </w:rPr>
      </w:pPr>
    </w:p>
    <w:p>
      <w:pPr>
        <w:pStyle w:val="26"/>
        <w:spacing w:before="158" w:after="158"/>
        <w:rPr>
          <w:rStyle w:val="30"/>
          <w:rFonts w:ascii="宋体" w:hAnsi="宋体" w:cs="宋体"/>
          <w:color w:val="000000" w:themeColor="text1"/>
          <w:kern w:val="0"/>
          <w:sz w:val="32"/>
          <w:szCs w:val="32"/>
          <w:highlight w:val="none"/>
          <w14:textFill>
            <w14:solidFill>
              <w14:schemeClr w14:val="tx1"/>
            </w14:solidFill>
          </w14:textFill>
        </w:rPr>
      </w:pPr>
      <w:r>
        <w:rPr>
          <w:rStyle w:val="30"/>
          <w:rFonts w:hint="eastAsia" w:ascii="宋体" w:hAnsi="宋体" w:cs="宋体"/>
          <w:color w:val="000000" w:themeColor="text1"/>
          <w:kern w:val="0"/>
          <w:sz w:val="32"/>
          <w:szCs w:val="32"/>
          <w:highlight w:val="none"/>
          <w14:textFill>
            <w14:solidFill>
              <w14:schemeClr w14:val="tx1"/>
            </w14:solidFill>
          </w14:textFill>
        </w:rPr>
        <w:br w:type="page"/>
      </w:r>
    </w:p>
    <w:p>
      <w:pPr>
        <w:pStyle w:val="4"/>
        <w:textAlignment w:val="auto"/>
        <w:rPr>
          <w:rFonts w:ascii="宋体" w:hAnsi="宋体" w:cs="宋体"/>
          <w:bCs/>
          <w:color w:val="000000" w:themeColor="text1"/>
          <w:highlight w:val="none"/>
          <w14:textFill>
            <w14:solidFill>
              <w14:schemeClr w14:val="tx1"/>
            </w14:solidFill>
          </w14:textFill>
        </w:rPr>
      </w:pPr>
      <w:bookmarkStart w:id="21" w:name="_Toc13468"/>
      <w:r>
        <w:rPr>
          <w:rFonts w:hint="eastAsia" w:ascii="宋体" w:hAnsi="宋体" w:cs="宋体"/>
          <w:bCs/>
          <w:color w:val="000000" w:themeColor="text1"/>
          <w:highlight w:val="none"/>
          <w14:textFill>
            <w14:solidFill>
              <w14:schemeClr w14:val="tx1"/>
            </w14:solidFill>
          </w14:textFill>
        </w:rPr>
        <w:t>第三章 合同条款及要求</w:t>
      </w:r>
      <w:bookmarkEnd w:id="21"/>
    </w:p>
    <w:p>
      <w:pPr>
        <w:rPr>
          <w:rFonts w:ascii="宋体" w:hAnsi="宋体" w:cs="宋体"/>
          <w:b/>
          <w:bCs/>
          <w:color w:val="000000" w:themeColor="text1"/>
          <w:kern w:val="0"/>
          <w:sz w:val="24"/>
          <w:szCs w:val="24"/>
          <w:highlight w:val="none"/>
          <w14:textFill>
            <w14:solidFill>
              <w14:schemeClr w14:val="tx1"/>
            </w14:solidFill>
          </w14:textFill>
        </w:rPr>
      </w:pPr>
      <w:bookmarkStart w:id="22" w:name="_Toc9012"/>
    </w:p>
    <w:p>
      <w:pPr>
        <w:spacing w:line="360" w:lineRule="auto"/>
        <w:rPr>
          <w:rFonts w:ascii="宋体" w:hAnsi="宋体" w:cs="宋体"/>
          <w:b/>
          <w:bCs/>
          <w:color w:val="000000" w:themeColor="text1"/>
          <w:kern w:val="0"/>
          <w:szCs w:val="21"/>
          <w:highlight w:val="none"/>
          <w:u w:val="singl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委托人（甲方）：</w:t>
      </w:r>
      <w:r>
        <w:rPr>
          <w:rFonts w:hint="eastAsia" w:ascii="宋体" w:hAnsi="宋体" w:cs="宋体"/>
          <w:b/>
          <w:bCs/>
          <w:color w:val="000000" w:themeColor="text1"/>
          <w:kern w:val="0"/>
          <w:szCs w:val="21"/>
          <w:highlight w:val="none"/>
          <w:u w:val="single"/>
          <w14:textFill>
            <w14:solidFill>
              <w14:schemeClr w14:val="tx1"/>
            </w14:solidFill>
          </w14:textFill>
        </w:rPr>
        <w:t xml:space="preserve">                    </w:t>
      </w:r>
    </w:p>
    <w:p>
      <w:pPr>
        <w:adjustRightInd w:val="0"/>
        <w:snapToGrid w:val="0"/>
        <w:spacing w:line="360" w:lineRule="auto"/>
        <w:outlineLvl w:val="0"/>
        <w:rPr>
          <w:rFonts w:ascii="宋体" w:hAnsi="宋体" w:cs="宋体"/>
          <w:b/>
          <w:bCs/>
          <w:color w:val="000000" w:themeColor="text1"/>
          <w:kern w:val="0"/>
          <w:szCs w:val="21"/>
          <w:highlight w:val="none"/>
          <w:u w:val="singl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受托人（乙方）：</w:t>
      </w:r>
      <w:r>
        <w:rPr>
          <w:rFonts w:hint="eastAsia" w:ascii="宋体" w:hAnsi="宋体" w:cs="宋体"/>
          <w:b/>
          <w:bCs/>
          <w:color w:val="000000" w:themeColor="text1"/>
          <w:kern w:val="0"/>
          <w:szCs w:val="21"/>
          <w:highlight w:val="none"/>
          <w:u w:val="single"/>
          <w14:textFill>
            <w14:solidFill>
              <w14:schemeClr w14:val="tx1"/>
            </w14:solidFill>
          </w14:textFill>
        </w:rPr>
        <w:t xml:space="preserve">                    </w:t>
      </w:r>
    </w:p>
    <w:p>
      <w:pPr>
        <w:pStyle w:val="18"/>
        <w:spacing w:before="0" w:beforeAutospacing="0" w:after="0" w:afterAutospacing="0" w:line="360" w:lineRule="auto"/>
        <w:ind w:firstLine="420" w:firstLineChars="200"/>
        <w:jc w:val="both"/>
        <w:textAlignment w:val="auto"/>
        <w:rPr>
          <w:rFonts w:cs="宋体"/>
          <w:color w:val="000000" w:themeColor="text1"/>
          <w:sz w:val="21"/>
          <w:szCs w:val="21"/>
          <w:highlight w:val="none"/>
          <w:u w:val="singl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甲方委托乙方承担</w:t>
      </w:r>
      <w:r>
        <w:rPr>
          <w:rFonts w:hint="eastAsia" w:cs="宋体"/>
          <w:b/>
          <w:bCs/>
          <w:color w:val="000000" w:themeColor="text1"/>
          <w:sz w:val="21"/>
          <w:szCs w:val="21"/>
          <w:highlight w:val="none"/>
          <w:u w:val="single"/>
          <w14:textFill>
            <w14:solidFill>
              <w14:schemeClr w14:val="tx1"/>
            </w14:solidFill>
          </w14:textFill>
        </w:rPr>
        <w:t xml:space="preserve">   </w:t>
      </w:r>
      <w:r>
        <w:rPr>
          <w:rFonts w:hint="eastAsia" w:cs="宋体"/>
          <w:color w:val="000000" w:themeColor="text1"/>
          <w:sz w:val="21"/>
          <w:szCs w:val="21"/>
          <w:highlight w:val="none"/>
          <w:u w:val="single"/>
          <w14:textFill>
            <w14:solidFill>
              <w14:schemeClr w14:val="tx1"/>
            </w14:solidFill>
          </w14:textFill>
        </w:rPr>
        <w:t>贾里村片区更新改造规划编制（贾里村棚户区改造项目过渡期地块详则编制）项目</w:t>
      </w:r>
      <w:r>
        <w:rPr>
          <w:rFonts w:hint="eastAsia" w:cs="宋体"/>
          <w:b/>
          <w:bCs/>
          <w:color w:val="000000" w:themeColor="text1"/>
          <w:sz w:val="21"/>
          <w:szCs w:val="21"/>
          <w:highlight w:val="none"/>
          <w:u w:val="single"/>
          <w14:textFill>
            <w14:solidFill>
              <w14:schemeClr w14:val="tx1"/>
            </w14:solidFill>
          </w14:textFill>
        </w:rPr>
        <w:t xml:space="preserve">   </w:t>
      </w:r>
      <w:r>
        <w:rPr>
          <w:rFonts w:hint="eastAsia" w:cs="宋体"/>
          <w:color w:val="000000" w:themeColor="text1"/>
          <w:sz w:val="21"/>
          <w:szCs w:val="21"/>
          <w:highlight w:val="none"/>
          <w14:textFill>
            <w14:solidFill>
              <w14:schemeClr w14:val="tx1"/>
            </w14:solidFill>
          </w14:textFill>
        </w:rPr>
        <w:t>项目设计工作，经双方协商一致，签订本合同。</w:t>
      </w:r>
    </w:p>
    <w:p>
      <w:pPr>
        <w:adjustRightInd w:val="0"/>
        <w:snapToGrid w:val="0"/>
        <w:spacing w:line="360" w:lineRule="auto"/>
        <w:ind w:firstLine="413" w:firstLineChars="196"/>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第一条  </w:t>
      </w:r>
      <w:r>
        <w:rPr>
          <w:rFonts w:hint="eastAsia" w:ascii="宋体" w:hAnsi="宋体" w:cs="宋体"/>
          <w:b/>
          <w:bCs/>
          <w:color w:val="000000" w:themeColor="text1"/>
          <w:kern w:val="0"/>
          <w:szCs w:val="21"/>
          <w:highlight w:val="none"/>
          <w14:textFill>
            <w14:solidFill>
              <w14:schemeClr w14:val="tx1"/>
            </w14:solidFill>
          </w14:textFill>
        </w:rPr>
        <w:t>合同签订依据</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 《中华人民共和国民法典》、《中华人民共和国城乡规划法》、《建设工程勘察设计管理条例》、《西安市城乡规划条例》。</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  国家及地方有关规划、建设工程勘察设计管理法规和规章。</w:t>
      </w:r>
    </w:p>
    <w:p>
      <w:pPr>
        <w:pStyle w:val="88"/>
        <w:snapToGrid w:val="0"/>
        <w:spacing w:line="360" w:lineRule="auto"/>
        <w:ind w:firstLine="413" w:firstLineChars="196"/>
        <w:jc w:val="both"/>
        <w:outlineLvl w:val="0"/>
        <w:rPr>
          <w:rFonts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第二条  委托项目内容及范围</w:t>
      </w:r>
    </w:p>
    <w:p>
      <w:pPr>
        <w:pStyle w:val="18"/>
        <w:spacing w:before="0" w:beforeAutospacing="0" w:after="0" w:afterAutospacing="0" w:line="360" w:lineRule="auto"/>
        <w:ind w:left="1995" w:leftChars="250" w:hanging="1470" w:hangingChars="700"/>
        <w:jc w:val="both"/>
        <w:textAlignment w:val="auto"/>
        <w:rPr>
          <w:rFonts w:cs="宋体"/>
          <w:color w:val="000000" w:themeColor="text1"/>
          <w:sz w:val="21"/>
          <w:szCs w:val="21"/>
          <w:highlight w:val="none"/>
          <w:u w:val="singl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2.1  项目名称：</w:t>
      </w:r>
      <w:r>
        <w:rPr>
          <w:rFonts w:hint="eastAsia" w:cs="宋体"/>
          <w:b/>
          <w:bCs/>
          <w:color w:val="000000" w:themeColor="text1"/>
          <w:sz w:val="21"/>
          <w:szCs w:val="21"/>
          <w:highlight w:val="none"/>
          <w:u w:val="single"/>
          <w14:textFill>
            <w14:solidFill>
              <w14:schemeClr w14:val="tx1"/>
            </w14:solidFill>
          </w14:textFill>
        </w:rPr>
        <w:t xml:space="preserve"> </w:t>
      </w:r>
      <w:r>
        <w:rPr>
          <w:rFonts w:hint="eastAsia" w:cs="宋体"/>
          <w:color w:val="000000" w:themeColor="text1"/>
          <w:sz w:val="21"/>
          <w:szCs w:val="21"/>
          <w:highlight w:val="none"/>
          <w:u w:val="single"/>
          <w14:textFill>
            <w14:solidFill>
              <w14:schemeClr w14:val="tx1"/>
            </w14:solidFill>
          </w14:textFill>
        </w:rPr>
        <w:t>贾里村片区更新改造规划编制（贾里村棚户区改造项目过渡期地块详则编制）项目</w:t>
      </w:r>
      <w:r>
        <w:rPr>
          <w:rFonts w:hint="eastAsia" w:cs="宋体"/>
          <w:b/>
          <w:bCs/>
          <w:color w:val="000000" w:themeColor="text1"/>
          <w:sz w:val="21"/>
          <w:szCs w:val="21"/>
          <w:highlight w:val="none"/>
          <w:u w:val="single"/>
          <w14:textFill>
            <w14:solidFill>
              <w14:schemeClr w14:val="tx1"/>
            </w14:solidFill>
          </w14:textFill>
        </w:rPr>
        <w:t xml:space="preserve"> </w:t>
      </w:r>
    </w:p>
    <w:p>
      <w:pPr>
        <w:pStyle w:val="90"/>
        <w:snapToGrid w:val="0"/>
        <w:spacing w:line="360" w:lineRule="auto"/>
        <w:ind w:firstLine="420" w:firstLineChars="200"/>
        <w:jc w:val="both"/>
        <w:rPr>
          <w:rFonts w:hAnsi="宋体" w:cs="宋体"/>
          <w:b/>
          <w:bCs/>
          <w:color w:val="000000" w:themeColor="text1"/>
          <w:sz w:val="21"/>
          <w:szCs w:val="21"/>
          <w:highlight w:val="none"/>
          <w:u w:val="singl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2.2  项目地点：</w:t>
      </w:r>
      <w:r>
        <w:rPr>
          <w:rFonts w:hint="eastAsia" w:hAnsi="宋体" w:cs="宋体"/>
          <w:color w:val="000000" w:themeColor="text1"/>
          <w:sz w:val="21"/>
          <w:szCs w:val="21"/>
          <w:highlight w:val="none"/>
          <w:u w:val="single"/>
          <w14:textFill>
            <w14:solidFill>
              <w14:schemeClr w14:val="tx1"/>
            </w14:solidFill>
          </w14:textFill>
        </w:rPr>
        <w:t xml:space="preserve">                                                </w:t>
      </w:r>
    </w:p>
    <w:p>
      <w:pPr>
        <w:pStyle w:val="90"/>
        <w:snapToGrid w:val="0"/>
        <w:spacing w:line="360" w:lineRule="auto"/>
        <w:ind w:firstLine="420" w:firstLineChars="200"/>
        <w:jc w:val="both"/>
        <w:rPr>
          <w:rFonts w:hAnsi="宋体" w:cs="宋体"/>
          <w:b/>
          <w:bCs/>
          <w:color w:val="000000" w:themeColor="text1"/>
          <w:sz w:val="21"/>
          <w:szCs w:val="21"/>
          <w:highlight w:val="none"/>
          <w:u w:val="singl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2.3  用地面积：</w:t>
      </w:r>
      <w:r>
        <w:rPr>
          <w:rFonts w:hint="eastAsia" w:hAnsi="宋体" w:cs="宋体"/>
          <w:color w:val="000000" w:themeColor="text1"/>
          <w:sz w:val="21"/>
          <w:szCs w:val="21"/>
          <w:highlight w:val="none"/>
          <w:u w:val="single"/>
          <w14:textFill>
            <w14:solidFill>
              <w14:schemeClr w14:val="tx1"/>
            </w14:solidFill>
          </w14:textFill>
        </w:rPr>
        <w:t xml:space="preserve">                                                </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2.4  建筑面积：</w:t>
      </w:r>
      <w:r>
        <w:rPr>
          <w:rFonts w:hint="eastAsia" w:ascii="宋体" w:hAnsi="宋体" w:cs="宋体"/>
          <w:color w:val="000000" w:themeColor="text1"/>
          <w:kern w:val="0"/>
          <w:szCs w:val="21"/>
          <w:highlight w:val="none"/>
          <w:u w:val="single"/>
          <w14:textFill>
            <w14:solidFill>
              <w14:schemeClr w14:val="tx1"/>
            </w14:solidFill>
          </w14:textFill>
        </w:rPr>
        <w:t xml:space="preserve">                                                </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2.5  委托内容及标准：</w:t>
      </w:r>
      <w:r>
        <w:rPr>
          <w:rFonts w:hint="eastAsia" w:ascii="宋体" w:hAnsi="宋体" w:cs="宋体"/>
          <w:color w:val="000000" w:themeColor="text1"/>
          <w:szCs w:val="21"/>
          <w:highlight w:val="none"/>
          <w:u w:val="single"/>
          <w14:textFill>
            <w14:solidFill>
              <w14:schemeClr w14:val="tx1"/>
            </w14:solidFill>
          </w14:textFill>
        </w:rPr>
        <w:t xml:space="preserve">                                          </w:t>
      </w:r>
    </w:p>
    <w:p>
      <w:pPr>
        <w:adjustRightInd w:val="0"/>
        <w:snapToGrid w:val="0"/>
        <w:spacing w:line="360" w:lineRule="auto"/>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第三条 服务期限为：</w:t>
      </w:r>
      <w:r>
        <w:rPr>
          <w:rFonts w:hint="eastAsia" w:ascii="宋体" w:hAnsi="宋体" w:cs="宋体"/>
          <w:b/>
          <w:bCs/>
          <w:color w:val="000000" w:themeColor="text1"/>
          <w:kern w:val="0"/>
          <w:szCs w:val="21"/>
          <w:highlight w:val="none"/>
          <w:u w:val="single"/>
          <w14:textFill>
            <w14:solidFill>
              <w14:schemeClr w14:val="tx1"/>
            </w14:solidFill>
          </w14:textFill>
        </w:rPr>
        <w:t xml:space="preserve">               日历天</w:t>
      </w:r>
    </w:p>
    <w:p>
      <w:pPr>
        <w:adjustRightInd w:val="0"/>
        <w:snapToGrid w:val="0"/>
        <w:spacing w:line="360" w:lineRule="auto"/>
        <w:ind w:firstLine="422" w:firstLineChars="20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第四条 合同价格为：</w:t>
      </w:r>
      <w:r>
        <w:rPr>
          <w:rFonts w:hint="eastAsia" w:ascii="宋体" w:hAnsi="宋体" w:cs="宋体"/>
          <w:b/>
          <w:bCs/>
          <w:color w:val="000000" w:themeColor="text1"/>
          <w:kern w:val="0"/>
          <w:szCs w:val="21"/>
          <w:highlight w:val="none"/>
          <w:u w:val="single"/>
          <w14:textFill>
            <w14:solidFill>
              <w14:schemeClr w14:val="tx1"/>
            </w14:solidFill>
          </w14:textFill>
        </w:rPr>
        <w:t xml:space="preserve">               元（￥       元）（含税）</w:t>
      </w:r>
      <w:r>
        <w:rPr>
          <w:rFonts w:hint="eastAsia" w:ascii="宋体" w:hAnsi="宋体" w:cs="宋体"/>
          <w:b/>
          <w:bCs/>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本合同为固定总价合同。</w:t>
      </w:r>
    </w:p>
    <w:p>
      <w:pPr>
        <w:adjustRightInd w:val="0"/>
        <w:snapToGrid w:val="0"/>
        <w:spacing w:line="360" w:lineRule="auto"/>
        <w:ind w:firstLine="422" w:firstLineChars="2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第五条 甲方提交的有关资料及文件：</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  项目规划设计委托书（盖单位公章）</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  与项目研究有关的其它资料</w:t>
      </w:r>
    </w:p>
    <w:p>
      <w:pPr>
        <w:tabs>
          <w:tab w:val="left" w:pos="1440"/>
          <w:tab w:val="left" w:pos="1620"/>
        </w:tabs>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 xml:space="preserve">    第六条 乙方提交的设计成果及成果要求</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  成果内容：</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6.1.1  用地论证</w:t>
      </w:r>
    </w:p>
    <w:p>
      <w:pPr>
        <w:pStyle w:val="82"/>
        <w:widowControl w:val="0"/>
        <w:numPr>
          <w:ilvl w:val="0"/>
          <w:numId w:val="2"/>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用地适宜性论证</w:t>
      </w:r>
    </w:p>
    <w:p>
      <w:pPr>
        <w:pStyle w:val="82"/>
        <w:widowControl w:val="0"/>
        <w:numPr>
          <w:ilvl w:val="0"/>
          <w:numId w:val="2"/>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用地条件论证</w:t>
      </w:r>
    </w:p>
    <w:p>
      <w:pPr>
        <w:pStyle w:val="82"/>
        <w:widowControl w:val="0"/>
        <w:numPr>
          <w:ilvl w:val="0"/>
          <w:numId w:val="2"/>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用地规模论证</w:t>
      </w:r>
    </w:p>
    <w:p>
      <w:pPr>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6.1.2  地块详则</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现状建设情况评估</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上位规划及单元导则传导</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规划容量评估测算</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规划公共服务设施配套评估</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交通组织论证</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城市设计控制要求</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日照分析</w:t>
      </w:r>
    </w:p>
    <w:p>
      <w:pPr>
        <w:pStyle w:val="82"/>
        <w:widowControl w:val="0"/>
        <w:numPr>
          <w:ilvl w:val="0"/>
          <w:numId w:val="3"/>
        </w:numPr>
        <w:snapToGrid w:val="0"/>
        <w:spacing w:line="288" w:lineRule="auto"/>
        <w:ind w:hanging="153"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其他相关要求等</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6.2  技术成果：规划设计图册一式六份及成果电子文件一式一份。</w:t>
      </w:r>
    </w:p>
    <w:p>
      <w:pPr>
        <w:adjustRightInd w:val="0"/>
        <w:snapToGrid w:val="0"/>
        <w:spacing w:line="360" w:lineRule="auto"/>
        <w:ind w:firstLine="413" w:firstLineChars="196"/>
        <w:outlineLvl w:val="0"/>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第七条  技术要求和设计质量</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7.1</w:t>
      </w:r>
      <w:r>
        <w:rPr>
          <w:rFonts w:hint="eastAsia" w:ascii="宋体" w:hAnsi="宋体" w:cs="宋体"/>
          <w:color w:val="000000" w:themeColor="text1"/>
          <w:kern w:val="0"/>
          <w:szCs w:val="21"/>
          <w:highlight w:val="none"/>
          <w14:textFill>
            <w14:solidFill>
              <w14:schemeClr w14:val="tx1"/>
            </w14:solidFill>
          </w14:textFill>
        </w:rPr>
        <w:t xml:space="preserve">  本项目规划设计必须执行中华人民共和国现行规划行业设计规范、规定、规程、条例、标准等。</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7.2</w:t>
      </w:r>
      <w:r>
        <w:rPr>
          <w:rFonts w:hint="eastAsia" w:ascii="宋体" w:hAnsi="宋体" w:cs="宋体"/>
          <w:color w:val="000000" w:themeColor="text1"/>
          <w:kern w:val="0"/>
          <w:szCs w:val="21"/>
          <w:highlight w:val="none"/>
          <w14:textFill>
            <w14:solidFill>
              <w14:schemeClr w14:val="tx1"/>
            </w14:solidFill>
          </w14:textFill>
        </w:rPr>
        <w:t xml:space="preserve">  本项目规划设计文件应符合行业及地方通用标准和惯例的要求。</w:t>
      </w:r>
    </w:p>
    <w:p>
      <w:pPr>
        <w:pStyle w:val="88"/>
        <w:snapToGrid w:val="0"/>
        <w:spacing w:line="360" w:lineRule="auto"/>
        <w:ind w:firstLine="413" w:firstLineChars="196"/>
        <w:jc w:val="both"/>
        <w:outlineLvl w:val="0"/>
        <w:rPr>
          <w:rFonts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第八条  成果认定</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8.1</w:t>
      </w:r>
      <w:r>
        <w:rPr>
          <w:rFonts w:hint="eastAsia" w:ascii="宋体" w:hAnsi="宋体" w:cs="宋体"/>
          <w:color w:val="000000" w:themeColor="text1"/>
          <w:kern w:val="0"/>
          <w:szCs w:val="21"/>
          <w:highlight w:val="none"/>
          <w14:textFill>
            <w14:solidFill>
              <w14:schemeClr w14:val="tx1"/>
            </w14:solidFill>
          </w14:textFill>
        </w:rPr>
        <w:t xml:space="preserve">  乙方按本合同第四条规定完成各阶段规划设计成果及相关文件。</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8.2  针对乙方提交的工作成果，如因甲方或任何第三方原因等非因乙方过错原因而需要进一步修改的，甲方应当就修改要点及修改要求书面形式明确告知乙方，乙方应当在收到甲方书面意见之日起十日内就甲方的修改要求进行修改工作成果；修改次数以两次为限，超出两次需要继续修改的，甲方须另行向乙方支付费用，具体费用标准双方另行协商确定。</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8.3</w:t>
      </w:r>
      <w:r>
        <w:rPr>
          <w:rFonts w:hint="eastAsia" w:ascii="宋体" w:hAnsi="宋体" w:cs="宋体"/>
          <w:color w:val="000000" w:themeColor="text1"/>
          <w:kern w:val="0"/>
          <w:szCs w:val="21"/>
          <w:highlight w:val="none"/>
          <w14:textFill>
            <w14:solidFill>
              <w14:schemeClr w14:val="tx1"/>
            </w14:solidFill>
          </w14:textFill>
        </w:rPr>
        <w:t xml:space="preserve">  成果送审由乙方协助甲方进行，若未通过审核，乙方负责修改。</w:t>
      </w:r>
    </w:p>
    <w:p>
      <w:pPr>
        <w:adjustRightInd w:val="0"/>
        <w:snapToGrid w:val="0"/>
        <w:spacing w:line="360" w:lineRule="auto"/>
        <w:ind w:firstLine="413" w:firstLineChars="196"/>
        <w:outlineLvl w:val="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第九条  甲方责任</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9.1  甲方应在本合同签订后五日内，向乙方提交本合同第三条所有设计基础资料。逾期限超过十五日，乙方按本合同规定交付设计文件的时间相应顺延，甲方应当对其提供资料的真实性、正确性、全面性、合法性负责。</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9.2  甲方应按本合同第九条规定内容如期如数向乙方支付工作费用，本合同之设计费必须由甲方支付 (即直接由甲方账户汇入乙方账户内)。如甲方改由任何其他公司(包括其子公司及母公司)支付，甲方必须在汇款前告知乙方，并在汇款时备注相关信息。</w:t>
      </w:r>
    </w:p>
    <w:p>
      <w:pPr>
        <w:pStyle w:val="89"/>
        <w:tabs>
          <w:tab w:val="left" w:pos="840"/>
        </w:tabs>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9.3  甲方指定</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为负责人，全面组织协调本项目规划设计各项事宜。</w:t>
      </w:r>
    </w:p>
    <w:p>
      <w:pPr>
        <w:adjustRightInd w:val="0"/>
        <w:snapToGrid w:val="0"/>
        <w:spacing w:line="360" w:lineRule="auto"/>
        <w:ind w:firstLine="945" w:firstLineChars="45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电邮：</w:t>
      </w:r>
      <w:r>
        <w:rPr>
          <w:rFonts w:hint="eastAsia" w:ascii="宋体" w:hAnsi="宋体" w:cs="宋体"/>
          <w:color w:val="000000" w:themeColor="text1"/>
          <w:szCs w:val="21"/>
          <w:highlight w:val="none"/>
          <w:u w:val="single"/>
          <w14:textFill>
            <w14:solidFill>
              <w14:schemeClr w14:val="tx1"/>
            </w14:solidFill>
          </w14:textFill>
        </w:rPr>
        <w:t xml:space="preserve">                        </w:t>
      </w:r>
    </w:p>
    <w:p>
      <w:pPr>
        <w:pStyle w:val="89"/>
        <w:snapToGrid w:val="0"/>
        <w:spacing w:line="360" w:lineRule="auto"/>
        <w:ind w:firstLine="413" w:firstLineChars="196"/>
        <w:jc w:val="both"/>
        <w:rPr>
          <w:rFonts w:hAnsi="宋体" w:cs="宋体"/>
          <w:b/>
          <w:bCs/>
          <w:color w:val="000000" w:themeColor="text1"/>
          <w:sz w:val="21"/>
          <w:szCs w:val="21"/>
          <w:highlight w:val="none"/>
          <w14:textFill>
            <w14:solidFill>
              <w14:schemeClr w14:val="tx1"/>
            </w14:solidFill>
          </w14:textFill>
        </w:rPr>
      </w:pPr>
      <w:r>
        <w:rPr>
          <w:rFonts w:hint="eastAsia" w:hAnsi="宋体" w:cs="宋体"/>
          <w:b/>
          <w:bCs/>
          <w:color w:val="000000" w:themeColor="text1"/>
          <w:sz w:val="21"/>
          <w:szCs w:val="21"/>
          <w:highlight w:val="none"/>
          <w14:textFill>
            <w14:solidFill>
              <w14:schemeClr w14:val="tx1"/>
            </w14:solidFill>
          </w14:textFill>
        </w:rPr>
        <w:t>第十条  乙方责任</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10.1  乙方应按本合同第四条规定进行设计工作并提交规划设计成果及相关文件。</w:t>
      </w:r>
    </w:p>
    <w:p>
      <w:pPr>
        <w:tabs>
          <w:tab w:val="left" w:pos="735"/>
        </w:tabs>
        <w:adjustRightInd w:val="0"/>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10.2  乙方对规划设计文件出现的遗漏或错误负责修改或补充。</w:t>
      </w:r>
    </w:p>
    <w:p>
      <w:pPr>
        <w:pStyle w:val="89"/>
        <w:tabs>
          <w:tab w:val="left" w:pos="840"/>
        </w:tabs>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10.3  乙方指定</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为负责人，全面组织协调本项目规划设计各项事宜。</w:t>
      </w:r>
    </w:p>
    <w:p>
      <w:pPr>
        <w:adjustRightInd w:val="0"/>
        <w:snapToGrid w:val="0"/>
        <w:spacing w:line="360" w:lineRule="auto"/>
        <w:ind w:firstLine="945" w:firstLineChars="45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电邮：</w:t>
      </w:r>
      <w:r>
        <w:rPr>
          <w:rFonts w:hint="eastAsia" w:ascii="宋体" w:hAnsi="宋体" w:cs="宋体"/>
          <w:color w:val="000000" w:themeColor="text1"/>
          <w:szCs w:val="21"/>
          <w:highlight w:val="none"/>
          <w:u w:val="single"/>
          <w14:textFill>
            <w14:solidFill>
              <w14:schemeClr w14:val="tx1"/>
            </w14:solidFill>
          </w14:textFill>
        </w:rPr>
        <w:t xml:space="preserve">            </w:t>
      </w:r>
    </w:p>
    <w:p>
      <w:pPr>
        <w:adjustRightInd w:val="0"/>
        <w:snapToGrid w:val="0"/>
        <w:spacing w:line="360" w:lineRule="auto"/>
        <w:ind w:firstLine="413" w:firstLineChars="196"/>
        <w:outlineLvl w:val="0"/>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第十一条  合同支付方式</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11.1.1  自本合同签订后，甲方应支付总合同金额的</w:t>
      </w:r>
      <w:r>
        <w:rPr>
          <w:rFonts w:hint="eastAsia" w:hAnsi="宋体" w:cs="宋体"/>
          <w:color w:val="000000" w:themeColor="text1"/>
          <w:sz w:val="21"/>
          <w:szCs w:val="21"/>
          <w:highlight w:val="none"/>
          <w:u w:val="single"/>
          <w14:textFill>
            <w14:solidFill>
              <w14:schemeClr w14:val="tx1"/>
            </w14:solidFill>
          </w14:textFill>
        </w:rPr>
        <w:t xml:space="preserve">  50  </w:t>
      </w:r>
      <w:r>
        <w:rPr>
          <w:rFonts w:hint="eastAsia" w:hAnsi="宋体" w:cs="宋体"/>
          <w:color w:val="000000" w:themeColor="text1"/>
          <w:sz w:val="21"/>
          <w:szCs w:val="21"/>
          <w:highlight w:val="none"/>
          <w14:textFill>
            <w14:solidFill>
              <w14:schemeClr w14:val="tx1"/>
            </w14:solidFill>
          </w14:textFill>
        </w:rPr>
        <w:t>％，计人民币整（￥</w:t>
      </w:r>
      <w:r>
        <w:rPr>
          <w:rFonts w:hint="eastAsia" w:hAnsi="宋体" w:cs="宋体"/>
          <w:color w:val="000000" w:themeColor="text1"/>
          <w:sz w:val="21"/>
          <w:szCs w:val="21"/>
          <w:highlight w:val="none"/>
          <w:u w:val="single"/>
          <w14:textFill>
            <w14:solidFill>
              <w14:schemeClr w14:val="tx1"/>
            </w14:solidFill>
          </w14:textFill>
        </w:rPr>
        <w:t xml:space="preserve">           </w:t>
      </w:r>
      <w:r>
        <w:rPr>
          <w:rFonts w:hint="eastAsia" w:hAnsi="宋体" w:cs="宋体"/>
          <w:color w:val="000000" w:themeColor="text1"/>
          <w:sz w:val="21"/>
          <w:szCs w:val="21"/>
          <w:highlight w:val="none"/>
          <w14:textFill>
            <w14:solidFill>
              <w14:schemeClr w14:val="tx1"/>
            </w14:solidFill>
          </w14:textFill>
        </w:rPr>
        <w:t>元），相当于本合同定金；</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11.1.2  乙方向甲方提交技术成果后，甲方应一次性结清全部设计费用。</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11.2  自本合同乙方义务履行完毕之日起，本合同定金抵做本合同设计费。</w:t>
      </w:r>
    </w:p>
    <w:p>
      <w:pPr>
        <w:pStyle w:val="89"/>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11.3  甲方付款前，乙方应向甲方提供符合甲方要求的项目费用等额的发票。</w:t>
      </w:r>
    </w:p>
    <w:p>
      <w:pPr>
        <w:pStyle w:val="88"/>
        <w:snapToGrid w:val="0"/>
        <w:spacing w:line="360" w:lineRule="auto"/>
        <w:ind w:firstLine="413" w:firstLineChars="196"/>
        <w:jc w:val="both"/>
        <w:outlineLvl w:val="0"/>
        <w:rPr>
          <w:rFonts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第十二条  违约责任及其他约定事项</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12.1  </w:t>
      </w:r>
      <w:r>
        <w:rPr>
          <w:rFonts w:hint="eastAsia" w:ascii="宋体" w:hAnsi="宋体" w:cs="宋体"/>
          <w:color w:val="000000" w:themeColor="text1"/>
          <w:kern w:val="0"/>
          <w:szCs w:val="21"/>
          <w:highlight w:val="none"/>
          <w14:textFill>
            <w14:solidFill>
              <w14:schemeClr w14:val="tx1"/>
            </w14:solidFill>
          </w14:textFill>
        </w:rPr>
        <w:t>在合同履行期间，甲方要求终止或解除合同，乙方未开始工作的，不退还甲方已付的定金；已开始工作的，不退还甲方已付的定金，甲方应根据乙方已进行的该阶段工作按该阶段工作费用的全部支付。</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甲方变更委托项目、规模、条件，或因提交的资料错误，或所提资料作重大修改，或因相关主管部门要求而作重大修改，以致造成乙方需返工时，除非甲、乙双方需另行协商签订补充合同（或另订合同）或重新明确有关条款外，甲方应按乙方所耗工作量向乙方支付返工费，返工费具体金额经双方另行协商确认并在乙方返工工作开始前完成支付。</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12.</w:t>
      </w:r>
      <w:r>
        <w:rPr>
          <w:rFonts w:hAnsi="宋体" w:cs="宋体"/>
          <w:color w:val="000000" w:themeColor="text1"/>
          <w:sz w:val="21"/>
          <w:szCs w:val="21"/>
          <w:highlight w:val="none"/>
          <w14:textFill>
            <w14:solidFill>
              <w14:schemeClr w14:val="tx1"/>
            </w14:solidFill>
          </w14:textFill>
        </w:rPr>
        <w:t>3</w:t>
      </w:r>
      <w:r>
        <w:rPr>
          <w:rFonts w:hint="eastAsia" w:hAnsi="宋体" w:cs="宋体"/>
          <w:color w:val="000000" w:themeColor="text1"/>
          <w:sz w:val="21"/>
          <w:szCs w:val="21"/>
          <w:highlight w:val="none"/>
          <w14:textFill>
            <w14:solidFill>
              <w14:schemeClr w14:val="tx1"/>
            </w14:solidFill>
          </w14:textFill>
        </w:rPr>
        <w:t xml:space="preserve">  因乙方责任造成工作重大返工或重作的，乙方不得另行收费。</w:t>
      </w:r>
    </w:p>
    <w:p>
      <w:pPr>
        <w:adjustRightInd w:val="0"/>
        <w:snapToGrid w:val="0"/>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12.</w:t>
      </w:r>
      <w:r>
        <w:rPr>
          <w:rFonts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合同生效后，非因甲方原因且无任何其他合理理由乙方要求终止或解除合同的，乙方应退回所有已收款项并双倍返还定金。</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12.</w:t>
      </w:r>
      <w:r>
        <w:rPr>
          <w:rFonts w:hAnsi="宋体" w:cs="宋体"/>
          <w:color w:val="000000" w:themeColor="text1"/>
          <w:sz w:val="21"/>
          <w:szCs w:val="21"/>
          <w:highlight w:val="none"/>
          <w14:textFill>
            <w14:solidFill>
              <w14:schemeClr w14:val="tx1"/>
            </w14:solidFill>
          </w14:textFill>
        </w:rPr>
        <w:t>5</w:t>
      </w:r>
      <w:r>
        <w:rPr>
          <w:rFonts w:hint="eastAsia" w:hAnsi="宋体" w:cs="宋体"/>
          <w:color w:val="000000" w:themeColor="text1"/>
          <w:sz w:val="21"/>
          <w:szCs w:val="21"/>
          <w:highlight w:val="none"/>
          <w14:textFill>
            <w14:solidFill>
              <w14:schemeClr w14:val="tx1"/>
            </w14:solidFill>
          </w14:textFill>
        </w:rPr>
        <w:t xml:space="preserve">  如果本合同因非乙方过错在执行中途被终止，甲方应根据乙方已进行的该阶段工作按该阶段工作费用的全部支付，乙方将不对终止时的阶段性设计文件的准确性及可行性负责。</w:t>
      </w:r>
    </w:p>
    <w:p>
      <w:pPr>
        <w:pStyle w:val="88"/>
        <w:snapToGrid w:val="0"/>
        <w:spacing w:line="360" w:lineRule="auto"/>
        <w:ind w:firstLine="413" w:firstLineChars="196"/>
        <w:jc w:val="both"/>
        <w:outlineLvl w:val="0"/>
        <w:rPr>
          <w:rFonts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第十三条  争议的解决方式</w:t>
      </w:r>
    </w:p>
    <w:p>
      <w:pPr>
        <w:pStyle w:val="3"/>
        <w:tabs>
          <w:tab w:val="left" w:pos="1260"/>
        </w:tabs>
        <w:adjustRightInd w:val="0"/>
        <w:snapToGrid w:val="0"/>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双方因履行本合同而发生的争议，应协商、调解解决。协商、调解不成的，依法向甲方所在地人民法院起诉。</w:t>
      </w:r>
    </w:p>
    <w:p>
      <w:pPr>
        <w:adjustRightInd w:val="0"/>
        <w:snapToGrid w:val="0"/>
        <w:spacing w:line="360" w:lineRule="auto"/>
        <w:ind w:firstLine="413" w:firstLineChars="196"/>
        <w:outlineLvl w:val="0"/>
        <w:rPr>
          <w:rFonts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第十四条  附则</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14.1  本合同未尽事宜，均按《中华人民共和国民法典》规定执行，双方也可签订补充协议，补充协议与本合同具有同等效力。</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14.2 本合同一式捌份，甲乙双方各执肆份，具同等效力。</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14.3 本合同自双方签字盖章之日起生效，双方履行完合同规定的义务后，本合同即行终止。</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（本页以下无正文）</w:t>
      </w: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int="eastAsia"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pStyle w:val="90"/>
        <w:snapToGrid w:val="0"/>
        <w:spacing w:line="360" w:lineRule="auto"/>
        <w:ind w:firstLine="420" w:firstLineChars="200"/>
        <w:jc w:val="both"/>
        <w:rPr>
          <w:rFonts w:hAnsi="宋体" w:cs="宋体"/>
          <w:color w:val="000000" w:themeColor="text1"/>
          <w:sz w:val="21"/>
          <w:szCs w:val="21"/>
          <w:highlight w:val="none"/>
          <w14:textFill>
            <w14:solidFill>
              <w14:schemeClr w14:val="tx1"/>
            </w14:solidFill>
          </w14:textFill>
        </w:rPr>
      </w:pPr>
    </w:p>
    <w:p>
      <w:pPr>
        <w:spacing w:after="312" w:afterLines="100" w:line="6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委托人（盖章）：</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受托人（盖章）：</w:t>
      </w:r>
      <w:r>
        <w:rPr>
          <w:rFonts w:hint="eastAsia" w:ascii="宋体" w:hAnsi="宋体" w:cs="宋体"/>
          <w:color w:val="000000" w:themeColor="text1"/>
          <w:szCs w:val="21"/>
          <w:highlight w:val="none"/>
          <w:u w:val="single"/>
          <w14:textFill>
            <w14:solidFill>
              <w14:schemeClr w14:val="tx1"/>
            </w14:solidFill>
          </w14:textFill>
        </w:rPr>
        <w:t xml:space="preserve">                         </w:t>
      </w:r>
    </w:p>
    <w:p>
      <w:pPr>
        <w:spacing w:before="468" w:beforeLines="150" w:line="420" w:lineRule="exact"/>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法定代表人或其授权                                 法定代表人或其授权</w:t>
      </w:r>
    </w:p>
    <w:p>
      <w:pPr>
        <w:spacing w:line="420" w:lineRule="exact"/>
        <w:jc w:val="lef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代表（签字或盖章）：</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代表（签字或盖章）：</w:t>
      </w:r>
      <w:r>
        <w:rPr>
          <w:rFonts w:hint="eastAsia" w:ascii="宋体" w:hAnsi="宋体" w:cs="宋体"/>
          <w:color w:val="000000" w:themeColor="text1"/>
          <w:szCs w:val="21"/>
          <w:highlight w:val="none"/>
          <w:u w:val="single"/>
          <w14:textFill>
            <w14:solidFill>
              <w14:schemeClr w14:val="tx1"/>
            </w14:solidFill>
          </w14:textFill>
        </w:rPr>
        <w:t xml:space="preserve">                    </w:t>
      </w:r>
    </w:p>
    <w:p>
      <w:pPr>
        <w:pStyle w:val="91"/>
        <w:spacing w:before="468" w:beforeLines="150" w:beforeAutospacing="0" w:after="0" w:afterAutospacing="0" w:line="500" w:lineRule="exact"/>
        <w:rPr>
          <w:color w:val="000000" w:themeColor="text1"/>
          <w:sz w:val="21"/>
          <w:szCs w:val="21"/>
          <w:highlight w:val="none"/>
          <w:u w:val="single"/>
          <w14:textFill>
            <w14:solidFill>
              <w14:schemeClr w14:val="tx1"/>
            </w14:solidFill>
          </w14:textFill>
        </w:rPr>
      </w:pPr>
      <w:r>
        <w:rPr>
          <w:rFonts w:hint="eastAsia"/>
          <w:color w:val="000000" w:themeColor="text1"/>
          <w:sz w:val="21"/>
          <w:szCs w:val="21"/>
          <w:highlight w:val="none"/>
          <w14:textFill>
            <w14:solidFill>
              <w14:schemeClr w14:val="tx1"/>
            </w14:solidFill>
          </w14:textFill>
        </w:rPr>
        <w:t>单位地址：</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 xml:space="preserve">          单位地址：</w:t>
      </w:r>
      <w:r>
        <w:rPr>
          <w:rFonts w:hint="eastAsia"/>
          <w:color w:val="000000" w:themeColor="text1"/>
          <w:sz w:val="21"/>
          <w:szCs w:val="21"/>
          <w:highlight w:val="none"/>
          <w:u w:val="single"/>
          <w14:textFill>
            <w14:solidFill>
              <w14:schemeClr w14:val="tx1"/>
            </w14:solidFill>
          </w14:textFill>
        </w:rPr>
        <w:t xml:space="preserve">                             </w:t>
      </w:r>
    </w:p>
    <w:p>
      <w:pPr>
        <w:spacing w:line="600" w:lineRule="exact"/>
        <w:ind w:left="5040" w:hanging="5040" w:hangingChars="240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邮政编码：</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邮政编码：</w:t>
      </w:r>
      <w:r>
        <w:rPr>
          <w:rFonts w:hint="eastAsia" w:ascii="宋体" w:hAnsi="宋体" w:cs="宋体"/>
          <w:color w:val="000000" w:themeColor="text1"/>
          <w:szCs w:val="21"/>
          <w:highlight w:val="none"/>
          <w:u w:val="single"/>
          <w14:textFill>
            <w14:solidFill>
              <w14:schemeClr w14:val="tx1"/>
            </w14:solidFill>
          </w14:textFill>
        </w:rPr>
        <w:t xml:space="preserve">                            </w:t>
      </w:r>
    </w:p>
    <w:p>
      <w:pPr>
        <w:spacing w:line="600" w:lineRule="exact"/>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联系电话：</w:t>
      </w:r>
      <w:r>
        <w:rPr>
          <w:rFonts w:hint="eastAsia" w:ascii="宋体" w:hAnsi="宋体" w:cs="宋体"/>
          <w:color w:val="000000" w:themeColor="text1"/>
          <w:szCs w:val="21"/>
          <w:highlight w:val="none"/>
          <w:u w:val="single"/>
          <w14:textFill>
            <w14:solidFill>
              <w14:schemeClr w14:val="tx1"/>
            </w14:solidFill>
          </w14:textFill>
        </w:rPr>
        <w:t xml:space="preserve">                            </w:t>
      </w:r>
    </w:p>
    <w:p>
      <w:pPr>
        <w:pStyle w:val="12"/>
        <w:spacing w:line="600" w:lineRule="exact"/>
        <w:ind w:firstLine="0"/>
        <w:jc w:val="left"/>
        <w:rPr>
          <w:rFonts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开户银行：</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pStyle w:val="12"/>
        <w:spacing w:line="600" w:lineRule="exact"/>
        <w:ind w:firstLine="0"/>
        <w:jc w:val="left"/>
        <w:rPr>
          <w:rFonts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 xml:space="preserve">            账    号：</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p>
    <w:p>
      <w:pPr>
        <w:adjustRightInd w:val="0"/>
        <w:snapToGrid w:val="0"/>
        <w:spacing w:line="360" w:lineRule="auto"/>
        <w:rPr>
          <w:rFonts w:ascii="宋体" w:hAnsi="宋体" w:cs="宋体"/>
          <w:color w:val="000000" w:themeColor="text1"/>
          <w:kern w:val="0"/>
          <w:sz w:val="24"/>
          <w:highlight w:val="none"/>
          <w:u w:val="single"/>
          <w14:textFill>
            <w14:solidFill>
              <w14:schemeClr w14:val="tx1"/>
            </w14:solidFill>
          </w14:textFill>
        </w:rPr>
      </w:pPr>
    </w:p>
    <w:p>
      <w:pPr>
        <w:pStyle w:val="4"/>
        <w:jc w:val="both"/>
        <w:textAlignment w:val="auto"/>
        <w:rPr>
          <w:rFonts w:ascii="宋体" w:hAnsi="宋体" w:cs="宋体"/>
          <w:bCs/>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4"/>
        <w:textAlignment w:val="auto"/>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第四章 磋商内容及服务要求</w:t>
      </w:r>
      <w:bookmarkEnd w:id="22"/>
    </w:p>
    <w:p>
      <w:pPr>
        <w:rPr>
          <w:color w:val="000000" w:themeColor="text1"/>
          <w:highlight w:val="none"/>
          <w14:textFill>
            <w14:solidFill>
              <w14:schemeClr w14:val="tx1"/>
            </w14:solidFill>
          </w14:textFill>
        </w:rPr>
      </w:pPr>
    </w:p>
    <w:p>
      <w:pPr>
        <w:snapToGrid w:val="0"/>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一、项目背景:</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贾里村已完成拆迁,村民亟待安置。为了推动项目进程,落实西安市国土空间总体规划、长安区国土空间分区规划及各类专项规划的相关要求，完善规划审批手续，现启动编制《贾里村片区更新改造规划》，与上位相关规划进行衔接，保证项目可行，作为规划审批依据。</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项目位置：长安区神禾二路以南、滈河以北、常顺街以东、常瑞街以西。</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用地面积：约55公顷。</w:t>
      </w:r>
    </w:p>
    <w:p>
      <w:pPr>
        <w:snapToGrid w:val="0"/>
        <w:spacing w:line="360" w:lineRule="auto"/>
        <w:rPr>
          <w:rFonts w:ascii="宋体" w:hAnsi="宋体" w:cs="宋体"/>
          <w:color w:val="000000" w:themeColor="text1"/>
          <w:szCs w:val="21"/>
          <w:highlight w:val="none"/>
          <w14:textFill>
            <w14:solidFill>
              <w14:schemeClr w14:val="tx1"/>
            </w14:solidFill>
          </w14:textFill>
        </w:rPr>
      </w:pPr>
    </w:p>
    <w:p>
      <w:pPr>
        <w:snapToGrid w:val="0"/>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二、编制依据：</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《城市公共设施规划规范》（GB50442-2008）</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《城市道路交通规划设计规范》（GB50220-95）</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《城市规划基本术语标准》（GB/T50280-98）</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《西安市国土空间总体规划》（在编）</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《西安市长安区国土空间分区规划》（在编）</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《西安市国土空间规划编制工作方案》</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《西安市国土空间详细规划编制指引》（试行版）</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《西安市建设用地规划条件管理规定》（市政发[2010]6号）</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《关于印发过渡期内城市总体规划实施意见的通知》（市政函[2019]84号）</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《陕西省城市规划管理技术规定》</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《西安市城乡规划管理技术规定》（试行-第二版）</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《西安市城市绿化条例》</w:t>
      </w:r>
    </w:p>
    <w:p>
      <w:pPr>
        <w:snapToGrid w:val="0"/>
        <w:spacing w:line="360" w:lineRule="auto"/>
        <w:rPr>
          <w:rFonts w:ascii="宋体" w:hAnsi="宋体" w:cs="宋体"/>
          <w:color w:val="000000" w:themeColor="text1"/>
          <w:szCs w:val="21"/>
          <w:highlight w:val="none"/>
          <w14:textFill>
            <w14:solidFill>
              <w14:schemeClr w14:val="tx1"/>
            </w14:solidFill>
          </w14:textFill>
        </w:rPr>
      </w:pPr>
    </w:p>
    <w:p>
      <w:pPr>
        <w:snapToGrid w:val="0"/>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三、编制包含以内内容：</w:t>
      </w:r>
    </w:p>
    <w:p>
      <w:pPr>
        <w:pStyle w:val="82"/>
        <w:numPr>
          <w:ilvl w:val="0"/>
          <w:numId w:val="4"/>
        </w:numPr>
        <w:snapToGrid w:val="0"/>
        <w:spacing w:line="360" w:lineRule="auto"/>
        <w:ind w:left="78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用地论证</w:t>
      </w:r>
    </w:p>
    <w:p>
      <w:pPr>
        <w:pStyle w:val="82"/>
        <w:numPr>
          <w:ilvl w:val="0"/>
          <w:numId w:val="5"/>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用地适宜性论证</w:t>
      </w:r>
    </w:p>
    <w:p>
      <w:pPr>
        <w:pStyle w:val="82"/>
        <w:numPr>
          <w:ilvl w:val="0"/>
          <w:numId w:val="5"/>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用地条件论证</w:t>
      </w:r>
    </w:p>
    <w:p>
      <w:pPr>
        <w:pStyle w:val="82"/>
        <w:numPr>
          <w:ilvl w:val="0"/>
          <w:numId w:val="5"/>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用地规模论证</w:t>
      </w:r>
    </w:p>
    <w:p>
      <w:pPr>
        <w:pStyle w:val="82"/>
        <w:numPr>
          <w:ilvl w:val="0"/>
          <w:numId w:val="4"/>
        </w:numPr>
        <w:snapToGrid w:val="0"/>
        <w:spacing w:line="360" w:lineRule="auto"/>
        <w:ind w:left="78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地块详则</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现状建设情况评估</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上位规划及单元导则传导</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规划容量评估测算</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规划公共服务设施配套评估</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交通组织论证</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城市设计控制要求</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日照分析</w:t>
      </w:r>
    </w:p>
    <w:p>
      <w:pPr>
        <w:pStyle w:val="82"/>
        <w:numPr>
          <w:ilvl w:val="0"/>
          <w:numId w:val="6"/>
        </w:numPr>
        <w:snapToGrid w:val="0"/>
        <w:spacing w:line="360" w:lineRule="auto"/>
        <w:ind w:left="114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其他相关要求等</w:t>
      </w:r>
    </w:p>
    <w:p>
      <w:pPr>
        <w:snapToGrid w:val="0"/>
        <w:spacing w:line="360" w:lineRule="auto"/>
        <w:rPr>
          <w:rFonts w:ascii="宋体" w:hAnsi="宋体" w:cs="宋体"/>
          <w:b/>
          <w:bCs/>
          <w:color w:val="000000" w:themeColor="text1"/>
          <w:szCs w:val="21"/>
          <w:highlight w:val="none"/>
          <w14:textFill>
            <w14:solidFill>
              <w14:schemeClr w14:val="tx1"/>
            </w14:solidFill>
          </w14:textFill>
        </w:rPr>
      </w:pPr>
    </w:p>
    <w:p>
      <w:pPr>
        <w:snapToGrid w:val="0"/>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四、成果要求</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成果包括图册和图则两部分内容。</w:t>
      </w:r>
    </w:p>
    <w:p>
      <w:pPr>
        <w:snapToGrid w:val="0"/>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补充内容：</w:t>
      </w:r>
    </w:p>
    <w:p>
      <w:pPr>
        <w:snapToGrid w:val="0"/>
        <w:spacing w:line="360" w:lineRule="auto"/>
        <w:ind w:left="420" w:left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1.（1）文本成果包括规划文本、规划附件等，采用*.pdf 格式。规划附件包括相关专题、专家意见、地方意见、部门意见及采纳修改情况、公众参与记录和规划公示情况，以及地方政府审查情况等。</w:t>
      </w:r>
    </w:p>
    <w:p>
      <w:pPr>
        <w:snapToGrid w:val="0"/>
        <w:spacing w:line="360" w:lineRule="auto"/>
        <w:ind w:firstLine="630" w:firstLineChars="3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（2）规划图件的图纸内容和表达形式符合相关制图规范要求，图纸采用*.jpg 格式。</w:t>
      </w:r>
    </w:p>
    <w:p>
      <w:pPr>
        <w:snapToGrid w:val="0"/>
        <w:spacing w:line="360" w:lineRule="auto"/>
        <w:ind w:firstLine="630" w:firstLineChars="3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（3）表格成果采用*.xls 格式，符合乡镇级国土空间总体规划成果数据汇交要求。</w:t>
      </w:r>
    </w:p>
    <w:p>
      <w:pPr>
        <w:snapToGrid w:val="0"/>
        <w:spacing w:line="360" w:lineRule="auto"/>
        <w:ind w:firstLine="630" w:firstLineChars="3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（4）规划数据库包括现状数据和规划数据，数据库采用*.gdb 格式。</w:t>
      </w:r>
    </w:p>
    <w:p>
      <w:pPr>
        <w:snapToGrid w:val="0"/>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 规划成果须达到国家、省市相关法律、法规、规范和技术规定要求。成果内容深度应符合现行规定要求，若编制规范有调整，以最新版本为准。</w:t>
      </w:r>
    </w:p>
    <w:p>
      <w:pPr>
        <w:snapToGrid w:val="0"/>
        <w:spacing w:line="360" w:lineRule="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五、成果提交期限：45日历天</w:t>
      </w:r>
    </w:p>
    <w:p>
      <w:pPr>
        <w:widowControl w:val="0"/>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widowControl w:val="0"/>
        <w:spacing w:line="360" w:lineRule="auto"/>
        <w:ind w:firstLine="420" w:firstLineChars="200"/>
        <w:rPr>
          <w:rFonts w:ascii="宋体" w:hAnsi="宋体" w:cs="宋体"/>
          <w:color w:val="000000" w:themeColor="text1"/>
          <w:szCs w:val="21"/>
          <w:highlight w:val="none"/>
          <w14:textFill>
            <w14:solidFill>
              <w14:schemeClr w14:val="tx1"/>
            </w14:solidFill>
          </w14:textFill>
        </w:rPr>
      </w:pPr>
    </w:p>
    <w:p>
      <w:pPr>
        <w:widowControl w:val="0"/>
        <w:spacing w:line="360" w:lineRule="auto"/>
        <w:ind w:firstLine="420" w:firstLineChars="200"/>
        <w:rPr>
          <w:rFonts w:ascii="宋体" w:hAnsi="宋体" w:cs="宋体"/>
          <w:i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14:textFill>
            <w14:solidFill>
              <w14:schemeClr w14:val="tx1"/>
            </w14:solidFill>
          </w14:textFill>
        </w:rPr>
        <w:br w:type="page"/>
      </w:r>
    </w:p>
    <w:p>
      <w:pPr>
        <w:pStyle w:val="4"/>
        <w:textAlignment w:val="auto"/>
        <w:rPr>
          <w:rFonts w:ascii="宋体" w:hAnsi="宋体" w:cs="宋体"/>
          <w:bCs/>
          <w:color w:val="000000" w:themeColor="text1"/>
          <w:kern w:val="0"/>
          <w:sz w:val="32"/>
          <w:szCs w:val="32"/>
          <w:highlight w:val="none"/>
          <w14:textFill>
            <w14:solidFill>
              <w14:schemeClr w14:val="tx1"/>
            </w14:solidFill>
          </w14:textFill>
        </w:rPr>
      </w:pPr>
      <w:bookmarkStart w:id="23" w:name="_Toc30662"/>
      <w:r>
        <w:rPr>
          <w:rFonts w:hint="eastAsia" w:ascii="宋体" w:hAnsi="宋体" w:cs="宋体"/>
          <w:bCs/>
          <w:color w:val="000000" w:themeColor="text1"/>
          <w:highlight w:val="none"/>
          <w14:textFill>
            <w14:solidFill>
              <w14:schemeClr w14:val="tx1"/>
            </w14:solidFill>
          </w14:textFill>
        </w:rPr>
        <w:t>第五章 评审方法</w:t>
      </w:r>
      <w:bookmarkEnd w:id="23"/>
    </w:p>
    <w:p>
      <w:pPr>
        <w:pStyle w:val="27"/>
        <w:keepNext w:val="0"/>
        <w:keepLines w:val="0"/>
        <w:widowControl w:val="0"/>
        <w:jc w:val="both"/>
        <w:outlineLvl w:val="1"/>
        <w:rPr>
          <w:rStyle w:val="30"/>
          <w:rFonts w:ascii="宋体" w:hAnsi="宋体" w:cs="宋体"/>
          <w:color w:val="000000" w:themeColor="text1"/>
          <w:sz w:val="21"/>
          <w:szCs w:val="21"/>
          <w:highlight w:val="none"/>
          <w14:textFill>
            <w14:solidFill>
              <w14:schemeClr w14:val="tx1"/>
            </w14:solidFill>
          </w14:textFill>
        </w:rPr>
      </w:pPr>
      <w:bookmarkStart w:id="24" w:name="_Toc11634"/>
      <w:bookmarkStart w:id="25" w:name="_Toc82791979"/>
      <w:r>
        <w:rPr>
          <w:rStyle w:val="30"/>
          <w:rFonts w:hint="eastAsia" w:ascii="宋体" w:hAnsi="宋体" w:cs="宋体"/>
          <w:color w:val="000000" w:themeColor="text1"/>
          <w:sz w:val="21"/>
          <w:szCs w:val="21"/>
          <w:highlight w:val="none"/>
          <w14:textFill>
            <w14:solidFill>
              <w14:schemeClr w14:val="tx1"/>
            </w14:solidFill>
          </w14:textFill>
        </w:rPr>
        <w:t>一、评审方法</w:t>
      </w:r>
      <w:bookmarkEnd w:id="24"/>
      <w:bookmarkEnd w:id="25"/>
    </w:p>
    <w:p>
      <w:pPr>
        <w:widowControl w:val="0"/>
        <w:spacing w:line="360" w:lineRule="auto"/>
        <w:ind w:firstLine="420" w:firstLineChars="200"/>
        <w:jc w:val="left"/>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按照《中华人民共和国政府采购法》、中华人民共和国2015年第658号国务院令--《中华人民共和国政府采购法实施条例》和中华人民共和国财政部</w:t>
      </w:r>
      <w:r>
        <w:rPr>
          <w:rStyle w:val="30"/>
          <w:rFonts w:hint="eastAsia" w:ascii="宋体" w:hAnsi="宋体" w:cs="宋体"/>
          <w:color w:val="000000" w:themeColor="text1"/>
          <w:kern w:val="0"/>
          <w:sz w:val="21"/>
          <w:szCs w:val="21"/>
          <w:highlight w:val="none"/>
          <w14:textFill>
            <w14:solidFill>
              <w14:schemeClr w14:val="tx1"/>
            </w14:solidFill>
          </w14:textFill>
        </w:rPr>
        <w:t>财库〔2014〕214号文件《政府采购竞争性磋商采购方式管理暂行办法》的规定</w:t>
      </w:r>
      <w:r>
        <w:rPr>
          <w:rStyle w:val="30"/>
          <w:rFonts w:hint="eastAsia" w:ascii="宋体" w:hAnsi="宋体" w:cs="宋体"/>
          <w:color w:val="000000" w:themeColor="text1"/>
          <w:sz w:val="21"/>
          <w:szCs w:val="21"/>
          <w:highlight w:val="none"/>
          <w14:textFill>
            <w14:solidFill>
              <w14:schemeClr w14:val="tx1"/>
            </w14:solidFill>
          </w14:textFill>
        </w:rPr>
        <w:t>，竞争性磋商小组采用综合评分法对提交最后报价的供应商的响应文件和最后报价进行综合评分，按照评审得分由高到低顺序推荐3名成交候选供应商。</w:t>
      </w:r>
    </w:p>
    <w:p>
      <w:pPr>
        <w:pStyle w:val="27"/>
        <w:keepNext w:val="0"/>
        <w:keepLines w:val="0"/>
        <w:widowControl w:val="0"/>
        <w:jc w:val="both"/>
        <w:outlineLvl w:val="1"/>
        <w:rPr>
          <w:rStyle w:val="30"/>
          <w:rFonts w:ascii="宋体" w:hAnsi="宋体" w:cs="宋体"/>
          <w:bCs w:val="0"/>
          <w:color w:val="000000" w:themeColor="text1"/>
          <w:spacing w:val="4"/>
          <w:sz w:val="21"/>
          <w:szCs w:val="21"/>
          <w:highlight w:val="none"/>
          <w14:textFill>
            <w14:solidFill>
              <w14:schemeClr w14:val="tx1"/>
            </w14:solidFill>
          </w14:textFill>
        </w:rPr>
      </w:pPr>
      <w:bookmarkStart w:id="26" w:name="_Toc82791980"/>
      <w:bookmarkStart w:id="27" w:name="_Toc29947"/>
      <w:r>
        <w:rPr>
          <w:rStyle w:val="30"/>
          <w:rFonts w:hint="eastAsia" w:ascii="宋体" w:hAnsi="宋体" w:cs="宋体"/>
          <w:bCs w:val="0"/>
          <w:color w:val="000000" w:themeColor="text1"/>
          <w:spacing w:val="4"/>
          <w:sz w:val="21"/>
          <w:szCs w:val="21"/>
          <w:highlight w:val="none"/>
          <w14:textFill>
            <w14:solidFill>
              <w14:schemeClr w14:val="tx1"/>
            </w14:solidFill>
          </w14:textFill>
        </w:rPr>
        <w:t>二、评审程序</w:t>
      </w:r>
      <w:bookmarkEnd w:id="26"/>
      <w:bookmarkEnd w:id="27"/>
    </w:p>
    <w:p>
      <w:pPr>
        <w:widowControl w:val="0"/>
        <w:spacing w:line="360" w:lineRule="auto"/>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1.响应文件审查</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审查分为资格性检查和符合性检查。分别按照以下内容对磋商响应文件进行检查，一项不合格即按照无效响应处理。</w:t>
      </w:r>
    </w:p>
    <w:p>
      <w:pPr>
        <w:widowControl w:val="0"/>
        <w:spacing w:line="360" w:lineRule="auto"/>
        <w:ind w:firstLine="436" w:firstLineChars="200"/>
        <w:rPr>
          <w:rStyle w:val="30"/>
          <w:rFonts w:ascii="宋体" w:hAnsi="宋体" w:cs="宋体"/>
          <w:color w:val="000000" w:themeColor="text1"/>
          <w:kern w:val="0"/>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响应文件审查合格的为实质性响应磋商文件要求的供应商。</w:t>
      </w:r>
    </w:p>
    <w:p>
      <w:pPr>
        <w:widowControl w:val="0"/>
        <w:spacing w:line="360" w:lineRule="auto"/>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1.1资格性检查：</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1.1.1提供的资格证明文件是否符合国家法律法规和磋商文件的要求，并且齐全、真实、有效。</w:t>
      </w:r>
    </w:p>
    <w:p>
      <w:pPr>
        <w:widowControl w:val="0"/>
        <w:spacing w:line="360" w:lineRule="auto"/>
        <w:ind w:firstLine="436" w:firstLineChars="200"/>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1.1.2在“信用中国”</w:t>
      </w:r>
      <w:r>
        <w:rPr>
          <w:rStyle w:val="30"/>
          <w:rFonts w:hint="eastAsia" w:ascii="宋体" w:hAnsi="宋体" w:cs="宋体"/>
          <w:color w:val="000000" w:themeColor="text1"/>
          <w:kern w:val="0"/>
          <w:sz w:val="21"/>
          <w:szCs w:val="21"/>
          <w:highlight w:val="none"/>
          <w14:textFill>
            <w14:solidFill>
              <w14:schemeClr w14:val="tx1"/>
            </w14:solidFill>
          </w14:textFill>
        </w:rPr>
        <w:t>网站（www.creditchina.gov.cn）和“中国政府采购网”（www.ccgp.gov.cn）对供应商信用信息进行查询，如果供应商被查实在磋商截止时间前已列入失信被执行人、</w:t>
      </w:r>
      <w:r>
        <w:rPr>
          <w:rFonts w:hint="eastAsia" w:ascii="宋体" w:hAnsi="宋体" w:cs="宋体"/>
          <w:color w:val="000000" w:themeColor="text1"/>
          <w:kern w:val="0"/>
          <w:szCs w:val="21"/>
          <w:highlight w:val="none"/>
          <w14:textFill>
            <w14:solidFill>
              <w14:schemeClr w14:val="tx1"/>
            </w14:solidFill>
          </w14:textFill>
        </w:rPr>
        <w:t>重大税收违法失信主体</w:t>
      </w:r>
      <w:r>
        <w:rPr>
          <w:rStyle w:val="30"/>
          <w:rFonts w:hint="eastAsia" w:ascii="宋体" w:hAnsi="宋体" w:cs="宋体"/>
          <w:color w:val="000000" w:themeColor="text1"/>
          <w:kern w:val="0"/>
          <w:sz w:val="21"/>
          <w:szCs w:val="21"/>
          <w:highlight w:val="none"/>
          <w14:textFill>
            <w14:solidFill>
              <w14:schemeClr w14:val="tx1"/>
            </w14:solidFill>
          </w14:textFill>
        </w:rPr>
        <w:t>、政府采购严重违法失信行为记录名单，其磋商响应为无效。</w:t>
      </w:r>
    </w:p>
    <w:p>
      <w:pPr>
        <w:widowControl w:val="0"/>
        <w:spacing w:line="360" w:lineRule="auto"/>
        <w:rPr>
          <w:rStyle w:val="30"/>
          <w:rFonts w:ascii="宋体" w:hAnsi="宋体" w:cs="宋体"/>
          <w:color w:val="000000" w:themeColor="text1"/>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1.2符合性检查：</w:t>
      </w:r>
    </w:p>
    <w:p>
      <w:pPr>
        <w:widowControl w:val="0"/>
        <w:spacing w:line="360" w:lineRule="auto"/>
        <w:ind w:firstLine="420"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z w:val="21"/>
          <w:szCs w:val="21"/>
          <w:highlight w:val="none"/>
          <w14:textFill>
            <w14:solidFill>
              <w14:schemeClr w14:val="tx1"/>
            </w14:solidFill>
          </w14:textFill>
        </w:rPr>
        <w:t>1.2.1</w:t>
      </w:r>
      <w:r>
        <w:rPr>
          <w:rStyle w:val="30"/>
          <w:rFonts w:hint="eastAsia" w:ascii="宋体" w:hAnsi="宋体" w:cs="宋体"/>
          <w:color w:val="000000" w:themeColor="text1"/>
          <w:spacing w:val="4"/>
          <w:sz w:val="21"/>
          <w:szCs w:val="21"/>
          <w:highlight w:val="none"/>
          <w14:textFill>
            <w14:solidFill>
              <w14:schemeClr w14:val="tx1"/>
            </w14:solidFill>
          </w14:textFill>
        </w:rPr>
        <w:t>磋商响应文件的完整性审查。</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1.2.1.1</w:t>
      </w:r>
      <w:r>
        <w:rPr>
          <w:rStyle w:val="30"/>
          <w:rFonts w:hint="eastAsia" w:ascii="宋体" w:hAnsi="宋体" w:cs="宋体"/>
          <w:color w:val="000000" w:themeColor="text1"/>
          <w:spacing w:val="4"/>
          <w:sz w:val="21"/>
          <w:szCs w:val="21"/>
          <w:highlight w:val="none"/>
          <w14:textFill>
            <w14:solidFill>
              <w14:schemeClr w14:val="tx1"/>
            </w14:solidFill>
          </w14:textFill>
        </w:rPr>
        <w:t>响应文件是否按照磋商文件要求的格式编写。</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1.2.1.2磋商报价内容是否有重大缺漏项。</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1.2.2磋商响应文件的有效性审查。</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1.2.2.1响应文件的签署、加盖印章是否合格、有效；提供的各种证明文件、数据、资料是否真实、有效。</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1.2.3磋商响应文件的响应性审查。</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1.2.3.1磋商报价是否未超过采购预算或最高限价；</w:t>
      </w:r>
    </w:p>
    <w:p>
      <w:pPr>
        <w:widowControl w:val="0"/>
        <w:spacing w:line="360" w:lineRule="auto"/>
        <w:ind w:firstLine="436"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1.2.3.2磋商报价有效期是否符合磋商文件的要求；</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1.2.3.3响应文件是否响应了磋商文件要求的全部条款、条件和规格要求，没有重大偏离；</w:t>
      </w:r>
    </w:p>
    <w:p>
      <w:pPr>
        <w:widowControl w:val="0"/>
        <w:spacing w:line="360" w:lineRule="auto"/>
        <w:ind w:firstLine="436" w:firstLineChars="200"/>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1.2.3.4服务期及付款方式是否满足磋商文件要求，对合同中规定的双方的权利和义务是否做出了实质性响应。</w:t>
      </w:r>
    </w:p>
    <w:p>
      <w:pPr>
        <w:widowControl w:val="0"/>
        <w:spacing w:line="360" w:lineRule="auto"/>
        <w:rPr>
          <w:rStyle w:val="30"/>
          <w:rFonts w:ascii="宋体" w:hAnsi="宋体" w:cs="宋体"/>
          <w:color w:val="000000" w:themeColor="text1"/>
          <w:spacing w:val="4"/>
          <w:sz w:val="21"/>
          <w:szCs w:val="21"/>
          <w:highlight w:val="none"/>
          <w14:textFill>
            <w14:solidFill>
              <w14:schemeClr w14:val="tx1"/>
            </w14:solidFill>
          </w14:textFill>
        </w:rPr>
      </w:pPr>
      <w:r>
        <w:rPr>
          <w:rStyle w:val="30"/>
          <w:rFonts w:hint="eastAsia" w:ascii="宋体" w:hAnsi="宋体" w:cs="宋体"/>
          <w:color w:val="000000" w:themeColor="text1"/>
          <w:spacing w:val="4"/>
          <w:sz w:val="21"/>
          <w:szCs w:val="21"/>
          <w:highlight w:val="none"/>
          <w14:textFill>
            <w14:solidFill>
              <w14:schemeClr w14:val="tx1"/>
            </w14:solidFill>
          </w14:textFill>
        </w:rPr>
        <w:t>2.澄清有关问题</w:t>
      </w:r>
    </w:p>
    <w:p>
      <w:pPr>
        <w:widowControl w:val="0"/>
        <w:spacing w:line="360" w:lineRule="auto"/>
        <w:ind w:firstLine="420" w:firstLineChars="200"/>
        <w:rPr>
          <w:rStyle w:val="30"/>
          <w:rFonts w:ascii="宋体" w:hAnsi="宋体" w:cs="宋体"/>
          <w:color w:val="000000" w:themeColor="text1"/>
          <w:kern w:val="0"/>
          <w:sz w:val="21"/>
          <w:szCs w:val="21"/>
          <w:highlight w:val="none"/>
          <w14:textFill>
            <w14:solidFill>
              <w14:schemeClr w14:val="tx1"/>
            </w14:solidFill>
          </w14:textFill>
        </w:rPr>
      </w:pPr>
      <w:r>
        <w:rPr>
          <w:rStyle w:val="30"/>
          <w:rFonts w:hint="eastAsia" w:ascii="宋体" w:hAnsi="宋体" w:cs="宋体"/>
          <w:color w:val="000000" w:themeColor="text1"/>
          <w:kern w:val="0"/>
          <w:sz w:val="21"/>
          <w:szCs w:val="21"/>
          <w:highlight w:val="none"/>
          <w14:textFill>
            <w14:solidFill>
              <w14:schemeClr w14:val="tx1"/>
            </w14:solidFill>
          </w14:textFill>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widowControl w:val="0"/>
        <w:spacing w:line="360" w:lineRule="auto"/>
        <w:ind w:firstLine="420" w:firstLineChars="200"/>
        <w:rPr>
          <w:rStyle w:val="30"/>
          <w:rFonts w:ascii="宋体" w:hAnsi="宋体" w:cs="宋体"/>
          <w:color w:val="000000" w:themeColor="text1"/>
          <w:kern w:val="0"/>
          <w:sz w:val="21"/>
          <w:szCs w:val="21"/>
          <w:highlight w:val="none"/>
          <w14:textFill>
            <w14:solidFill>
              <w14:schemeClr w14:val="tx1"/>
            </w14:solidFill>
          </w14:textFill>
        </w:rPr>
      </w:pPr>
      <w:r>
        <w:rPr>
          <w:rStyle w:val="30"/>
          <w:rFonts w:hint="eastAsia" w:ascii="宋体" w:hAnsi="宋体" w:cs="宋体"/>
          <w:color w:val="000000" w:themeColor="text1"/>
          <w:kern w:val="0"/>
          <w:sz w:val="21"/>
          <w:szCs w:val="21"/>
          <w:highlight w:val="none"/>
          <w14:textFill>
            <w14:solidFill>
              <w14:schemeClr w14:val="tx1"/>
            </w14:solidFill>
          </w14:textFill>
        </w:rPr>
        <w:t>磋商小组要求供应商澄清、说明或者更正响应文件的，应当以书面形式提出。供应商的澄清、说明或者更正应当由法定代表人或其授权代表签字或者加盖公章。由授权代表签字的，应当提供法定代表人授权书。</w:t>
      </w:r>
    </w:p>
    <w:p>
      <w:pPr>
        <w:widowControl w:val="0"/>
        <w:spacing w:line="360" w:lineRule="auto"/>
        <w:rPr>
          <w:rStyle w:val="30"/>
          <w:rFonts w:ascii="宋体" w:hAnsi="宋体" w:cs="宋体"/>
          <w:color w:val="000000" w:themeColor="text1"/>
          <w:kern w:val="0"/>
          <w:sz w:val="21"/>
          <w:szCs w:val="21"/>
          <w:highlight w:val="none"/>
          <w14:textFill>
            <w14:solidFill>
              <w14:schemeClr w14:val="tx1"/>
            </w14:solidFill>
          </w14:textFill>
        </w:rPr>
      </w:pPr>
      <w:r>
        <w:rPr>
          <w:rStyle w:val="30"/>
          <w:rFonts w:hint="eastAsia" w:ascii="宋体" w:hAnsi="宋体" w:cs="宋体"/>
          <w:color w:val="000000" w:themeColor="text1"/>
          <w:kern w:val="0"/>
          <w:sz w:val="21"/>
          <w:szCs w:val="21"/>
          <w:highlight w:val="none"/>
          <w14:textFill>
            <w14:solidFill>
              <w14:schemeClr w14:val="tx1"/>
            </w14:solidFill>
          </w14:textFill>
        </w:rPr>
        <w:t>3.磋商小组逐一与实质性响应磋商文件要求的供应商进行磋商。</w:t>
      </w:r>
    </w:p>
    <w:p>
      <w:pPr>
        <w:spacing w:line="360" w:lineRule="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4、评审价格的确定：</w:t>
      </w:r>
    </w:p>
    <w:p>
      <w:pPr>
        <w:widowControl w:val="0"/>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经初审并磋商之后，对于所有满足磋商文件全部实质性要求并按照规定提交了最终报价的响应文件，按照以下规则进行评审</w:t>
      </w:r>
      <w:r>
        <w:rPr>
          <w:rStyle w:val="30"/>
          <w:rFonts w:hint="eastAsia" w:ascii="宋体" w:hAnsi="宋体" w:cs="宋体"/>
          <w:color w:val="000000" w:themeColor="text1"/>
          <w:sz w:val="21"/>
          <w:szCs w:val="21"/>
          <w:highlight w:val="none"/>
          <w14:textFill>
            <w14:solidFill>
              <w14:schemeClr w14:val="tx1"/>
            </w14:solidFill>
          </w14:textFill>
        </w:rPr>
        <w:t>价格</w:t>
      </w:r>
      <w:r>
        <w:rPr>
          <w:rFonts w:hint="eastAsia" w:ascii="宋体" w:hAnsi="宋体" w:cs="宋体"/>
          <w:color w:val="000000" w:themeColor="text1"/>
          <w:szCs w:val="21"/>
          <w:highlight w:val="none"/>
          <w14:textFill>
            <w14:solidFill>
              <w14:schemeClr w14:val="tx1"/>
            </w14:solidFill>
          </w14:textFill>
        </w:rPr>
        <w:t>的</w:t>
      </w:r>
      <w:r>
        <w:rPr>
          <w:rStyle w:val="30"/>
          <w:rFonts w:hint="eastAsia" w:ascii="宋体" w:hAnsi="宋体" w:cs="宋体"/>
          <w:color w:val="000000" w:themeColor="text1"/>
          <w:sz w:val="21"/>
          <w:szCs w:val="21"/>
          <w:highlight w:val="none"/>
          <w14:textFill>
            <w14:solidFill>
              <w14:schemeClr w14:val="tx1"/>
            </w14:solidFill>
          </w14:textFill>
        </w:rPr>
        <w:t>确定</w:t>
      </w:r>
      <w:r>
        <w:rPr>
          <w:rFonts w:hint="eastAsia" w:ascii="宋体" w:hAnsi="宋体" w:cs="宋体"/>
          <w:color w:val="000000" w:themeColor="text1"/>
          <w:szCs w:val="21"/>
          <w:highlight w:val="none"/>
          <w14:textFill>
            <w14:solidFill>
              <w14:schemeClr w14:val="tx1"/>
            </w14:solidFill>
          </w14:textFill>
        </w:rPr>
        <w:t>。</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4.1经初审并磋商之后，对于所有满足磋商文件全部实质性要求并按照规定提交了最终报价的响应文件，按照以下规则进行评审价格的确定。</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4.2对于符合政策性优惠的，其评标价按照以下规则进行计算调整。</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4.2.1符合（财库〔2020〕46号）文件规定的小微企业单位的评标价计算规则：</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4.2.1.1对符合规定的小型和微型企业（非联合体磋商）报价给予10%的扣除，用扣除后的价格参加评审。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其评审价=最终报价*（1-10%）</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4.2.1.2对于联合协议或者分包意向协议约定小微企业的合同份额占到合同总金额30%以上的（须在联合协议或分包意向协议中明确监狱企业的合同份额，否则评审时不予给予价格扣除），对联合体或者大中型企业的报价给予4%的扣除，用扣除后的价格参加评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其评审价=最终报价*（1-4%）</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4.2.1.3确认为小微企业（含小型、微型企业，下同）磋商的，应当同时符合以下条件：</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4.2.1.3.1符合国务院有关部门根据企业从业人员、营业收入、资产总额等指标制定的中小企业划型标准（工信部联企业〔2011〕300号）；</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4.2.1.3.2在服务采购项目中，服务由中小企业承接，即提供服务的人员为中小企业依照《中华人民共和国劳动合同法》订立劳动合同的从业人员。 </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4.2.1.3.3磋商时须提供按照（财库〔2020〕46号）文件附件格式填写的《中小企业声明函（服务）》。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4.2.2符合（财库〔2017〕141号）文件规定的残疾人福利性单位的评标价计算规则：</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4.2.2.1在政府采购活动中，残疾人福利性单位视同小型、微型企业，享受预留份额、评审中价格扣除等促进中小企业发展的政府采购政策。向残疾人福利性单位采购的金额，计入面向中小企业采购的统计数据。报价给予10%的扣除，用扣除后的价格参加评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其评审价=最终报价*（1-10%）</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4.2.2.2对于联合协议或者分包意向协议约定残疾人福利性单位的合同份额占到合同总金额30%以上的（须在联合协议或分包意向协议中明确监狱企业的合同份额，否则评审时不予给予价格扣除），对联合体或者大中型企业的报价给予4%的扣除，用扣除后的价格参加评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其评审价=最终报价*（1-4%）</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4.2.2.3确认为残疾人福利性单位磋商的，应当同时符合以下条件：</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4.2.2.3.1符合（财库〔2017〕141号）文件相关规定。</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4.2.2.3.2磋商时提供本单位的服务，或者提供其他残疾人福利性单位承担的服务。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4.2.2.3.3供应商须提供按照（财库〔2017〕141号）文件附件格式填写的《残疾人福利性单位声明函》。</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4.2.3符合（财库〔2014〕68号）文件规定的监狱企业的评审价计算规则：</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4.2.3.1在政府采购活动中，监狱企业视同小型、微型企业，享受预留份额、评审中价格扣除等政府采购促进中小企业发展的政府采购政策。向监狱企业采购的金额，计入面向中小企业采购的统计数据。报价给予10%的扣除，用扣除后的价格参加评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其评审价=最终报价*（1-10%）</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4.2.3.2对于联合协议或者分包意向协议约定监狱企业的合同份额占到合同总金额30%以上的（须在联合协议或分包意向协议中明确监狱企业的合同份额，否则评审时不予给予价格扣除），对联合体或者大中型企业的报价给予4%的扣除，用扣除后的价格参加评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其评审价=最终报价*（1-4%）</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4.2.3.3确认为监狱企业磋商的，应当同时符合以下条件：</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4.2.3.3.1符合（财库〔2014〕68号）文件相关规定。</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4.2.3.3.2磋商时提供本单位的服务，或者提供其他监狱企业承担的服务。</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4.2.3.3.3供应商须提供由省级以上监狱管理局、戒毒管理局（含新疆生产建设兵团）出具的属于监狱企业的证明文件。</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4.2.4符合节能产品文件规定的加分规则：</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4.2.4.1磋商服务涉及提供的所有磋商产品进入“节能产品政府采购品目清单”（相关证书的颁发机构应来自《参与实施政府采购节能产品认证机构名录》）的予以加分，具体评审标准及分值见《评审因素量化赋分表》；（不是所有磋商产品的不享受此项优惠）。</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4.2.5符合环境标志产品文件规定的加分规则：</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4.2.5.1磋商服务涉及提供的所有磋商产品进入“环境标志产品政府采购品目清单”（相关证书的颁发机构应来自《参与实施政府采购环境标志产品认证机构名录》）的予以加分，具体评审标准及分值见《评审因素量化赋分表》；（不是所有磋商产品的不享受此项优惠）。    </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4.3评审价的计算：</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4.3.1供应商为非联合体的情况：</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小型企业，其评审价=最终报价*（1-8%）；</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微型企业，其评审价=最终报价*（1-8%）；</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监狱企业，其评审价=最终报价*（1-8%）；</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残疾人福利性单位，其评审价=最终报价*（1-8%）。</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4.3.2供应商为联合体且联合协议中约定小型、微型企业的协议合同金额占到联合体协议合同总金额30％以上的，按照以下规则进行评审价计算：</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与小型企业联合的，其评审价=最终报价*（1-2%）；</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与微型企业联合的，其评审价=最终报价*（1-2%）；</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与监狱企业联合的，其评审价=最终报价*（1-2%）；</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与残疾人福利性单位联合的，其评审价=最终报价*（1-2%）。</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4.4对于不享受以上政策性优惠价格调整的，其评审价=供应商提交的最终报价。</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5、比较与评价：</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经初审并磋商之后，对于所有满足磋商文件全部实质性要求并按照规定提交了最终报价的响应文件，由竞争性磋商小组各成员按照下列《评审因素及量化指标分解表》规定的内容独立进行综合比较，评价打分。</w:t>
      </w:r>
    </w:p>
    <w:p>
      <w:pPr>
        <w:widowControl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6、推荐成交候选供应商名单</w:t>
      </w:r>
    </w:p>
    <w:p>
      <w:pPr>
        <w:widowControl w:val="0"/>
        <w:spacing w:line="360" w:lineRule="auto"/>
        <w:ind w:firstLine="420" w:firstLineChars="200"/>
        <w:jc w:val="left"/>
        <w:rPr>
          <w:rStyle w:val="30"/>
          <w:rFonts w:ascii="宋体" w:hAnsi="宋体" w:cs="宋体"/>
          <w:b/>
          <w:color w:val="000000" w:themeColor="text1"/>
          <w:sz w:val="32"/>
          <w:szCs w:val="3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汇总磋商小组成员对每个供应商的综合得分，每个包按照评审得分由高到低顺序推荐3名成交候选供应商。</w:t>
      </w:r>
      <w:r>
        <w:rPr>
          <w:rStyle w:val="30"/>
          <w:rFonts w:hint="eastAsia" w:ascii="宋体" w:hAnsi="宋体" w:cs="宋体"/>
          <w:b/>
          <w:color w:val="000000" w:themeColor="text1"/>
          <w:sz w:val="32"/>
          <w:szCs w:val="32"/>
          <w:highlight w:val="none"/>
          <w14:textFill>
            <w14:solidFill>
              <w14:schemeClr w14:val="tx1"/>
            </w14:solidFill>
          </w14:textFill>
        </w:rPr>
        <w:br w:type="page"/>
      </w:r>
    </w:p>
    <w:p>
      <w:pPr>
        <w:spacing w:line="360" w:lineRule="auto"/>
        <w:jc w:val="center"/>
        <w:outlineLvl w:val="1"/>
        <w:rPr>
          <w:rStyle w:val="30"/>
          <w:rFonts w:ascii="宋体" w:hAnsi="宋体" w:cs="宋体"/>
          <w:b/>
          <w:color w:val="000000" w:themeColor="text1"/>
          <w:sz w:val="36"/>
          <w:szCs w:val="36"/>
          <w:highlight w:val="none"/>
          <w14:textFill>
            <w14:solidFill>
              <w14:schemeClr w14:val="tx1"/>
            </w14:solidFill>
          </w14:textFill>
        </w:rPr>
      </w:pPr>
      <w:r>
        <w:rPr>
          <w:rStyle w:val="30"/>
          <w:rFonts w:hint="eastAsia" w:ascii="宋体" w:hAnsi="宋体" w:cs="宋体"/>
          <w:b/>
          <w:color w:val="000000" w:themeColor="text1"/>
          <w:sz w:val="36"/>
          <w:szCs w:val="36"/>
          <w:highlight w:val="none"/>
          <w14:textFill>
            <w14:solidFill>
              <w14:schemeClr w14:val="tx1"/>
            </w14:solidFill>
          </w14:textFill>
        </w:rPr>
        <w:t>评审因素及量化指标分解表</w:t>
      </w:r>
    </w:p>
    <w:tbl>
      <w:tblPr>
        <w:tblStyle w:val="19"/>
        <w:tblW w:w="0" w:type="auto"/>
        <w:tblInd w:w="13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21"/>
        <w:gridCol w:w="2104"/>
        <w:gridCol w:w="4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tblHeader/>
        </w:trPr>
        <w:tc>
          <w:tcPr>
            <w:tcW w:w="691" w:type="dxa"/>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类别</w:t>
            </w:r>
          </w:p>
        </w:tc>
        <w:tc>
          <w:tcPr>
            <w:tcW w:w="721" w:type="dxa"/>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2104" w:type="dxa"/>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评审要素及分值</w:t>
            </w:r>
          </w:p>
        </w:tc>
        <w:tc>
          <w:tcPr>
            <w:tcW w:w="4765" w:type="dxa"/>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赋分标准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dxa"/>
            <w:vMerge w:val="restart"/>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w:t>
            </w:r>
          </w:p>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70分</w:t>
            </w:r>
          </w:p>
        </w:tc>
        <w:tc>
          <w:tcPr>
            <w:tcW w:w="721" w:type="dxa"/>
            <w:vMerge w:val="restart"/>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104" w:type="dxa"/>
            <w:vMerge w:val="restart"/>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技术方案</w:t>
            </w:r>
          </w:p>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（40分）</w:t>
            </w:r>
          </w:p>
        </w:tc>
        <w:tc>
          <w:tcPr>
            <w:tcW w:w="4765" w:type="dxa"/>
          </w:tcPr>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供应商需针对本项目编制项目背景政策、项目编制意义及现状问题研究分析，需包含：①项目编制意义、②背景政策研究、③现状分析、④存在的问题。（15分）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针对性强、分析详实完整到位，得[15-12)分；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针对性一般、分析基本到位，得[12-8)分；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无针对性、分析有欠缺，得[8-3)分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691" w:type="dxa"/>
            <w:vMerge w:val="continue"/>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721" w:type="dxa"/>
            <w:vMerge w:val="continue"/>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104" w:type="dxa"/>
            <w:vMerge w:val="continue"/>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4765" w:type="dxa"/>
          </w:tcPr>
          <w:p>
            <w:pPr>
              <w:spacing w:line="420" w:lineRule="exact"/>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供应商针对本项目编制规划方案，需包含：①规划指导思想、②规划原则、③规划目标及发展愿景、④规划编制工作程序及技术路线、⑤方案编制思路等内容。</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针对性强、方案详实完整到位，可操作性强，得[20-17)分；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针对性一般、方案基本完整，有一定的操作性，得[17-12)分；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无针对性、方案有欠缺，得[12-5)分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9" w:hRule="atLeast"/>
        </w:trPr>
        <w:tc>
          <w:tcPr>
            <w:tcW w:w="691" w:type="dxa"/>
            <w:vMerge w:val="continue"/>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721" w:type="dxa"/>
            <w:vMerge w:val="continue"/>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2104" w:type="dxa"/>
            <w:vMerge w:val="continue"/>
            <w:vAlign w:val="center"/>
          </w:tcPr>
          <w:p>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4765" w:type="dxa"/>
          </w:tcPr>
          <w:p>
            <w:pPr>
              <w:spacing w:line="420" w:lineRule="exact"/>
              <w:jc w:val="lef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供应商需针对本项目编制服务体系方案，方案需包括：①项目售后服务、②责任体系、③安全管理制度、④成果质量保障措施、⑤难点分析及应对策略。（5分）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针对性强、方案详实完整、可操作性强，得[5-3)分；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针对性一般、方案基本完整，有一定的操作性，得[3-1)分；</w:t>
            </w:r>
          </w:p>
          <w:p>
            <w:pPr>
              <w:pStyle w:val="2"/>
              <w:spacing w:line="420" w:lineRule="exact"/>
              <w:ind w:left="0" w:leftChars="0" w:firstLine="0" w:firstLineChars="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无针对性、方案有欠缺，得[1-0)分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91" w:type="dxa"/>
            <w:vMerge w:val="continue"/>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72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104"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服务团队</w:t>
            </w:r>
          </w:p>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30分</w:t>
            </w:r>
          </w:p>
        </w:tc>
        <w:tc>
          <w:tcPr>
            <w:tcW w:w="4765" w:type="dxa"/>
            <w:vAlign w:val="center"/>
          </w:tcPr>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根据供应商拟任本项目的项目人员配置情况进行评审：</w:t>
            </w:r>
          </w:p>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1.项目负责人：拟任项目负责人具有城市（乡）规划（设计）或国土工程（国土空间规划）副高级职称和注册城市（乡）规划师。资格的得 4 ，拟任项目负责人具有城市（乡）规划（设计）或国土工程（国土空间规划）正高级职称和注册城市(乡)规划师资格的得 6 分。</w:t>
            </w:r>
          </w:p>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2.项目组成员配置（项目负责人除外）</w:t>
            </w:r>
          </w:p>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①拟任本项目组成员。专业配备合理，得[6-4）分；专业配备欠缺，得[4-2)分。（专业认定以职称证为准）</w:t>
            </w:r>
          </w:p>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②每配置一名城市（乡）规划（设计）副高级职称且具有注册城市(乡)规划师资格的得 1 分，最多得 6 分；每配置一名城市（乡）规划（设计）专业正高级职称且具有注册城市(乡)规划师资格的加 1.5 分，最多加 6 分；本项最多得 12 。</w:t>
            </w:r>
          </w:p>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③每配置一名国土工程（国土空间规划）副高级及以上职称且具有注册城市(乡)规划师资格的得2 分，最多得 6 分。</w:t>
            </w:r>
          </w:p>
          <w:p>
            <w:pPr>
              <w:spacing w:line="420" w:lineRule="exact"/>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注：以上“项目负责人和项目组成员”人员不重复得分；提供以上人员在职证明材料和对应证书复印件加盖单位公章，提供不全或不提供不得分。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691" w:type="dxa"/>
            <w:vMerge w:val="restart"/>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商务30分</w:t>
            </w:r>
          </w:p>
        </w:tc>
        <w:tc>
          <w:tcPr>
            <w:tcW w:w="72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2104"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价格</w:t>
            </w:r>
          </w:p>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20分</w:t>
            </w:r>
          </w:p>
        </w:tc>
        <w:tc>
          <w:tcPr>
            <w:tcW w:w="4765" w:type="dxa"/>
            <w:vAlign w:val="center"/>
          </w:tcPr>
          <w:p>
            <w:pPr>
              <w:spacing w:line="420" w:lineRule="exact"/>
              <w:ind w:left="315" w:hanging="315" w:hanging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1）最低评审价为评审基准价，得20分；</w:t>
            </w:r>
          </w:p>
          <w:p>
            <w:pPr>
              <w:spacing w:line="420" w:lineRule="exact"/>
              <w:ind w:left="315" w:hanging="315" w:hangingChars="15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2）按（评审基准价/评审价×20）的公式计算价格得分。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691" w:type="dxa"/>
            <w:vMerge w:val="continue"/>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p>
        </w:tc>
        <w:tc>
          <w:tcPr>
            <w:tcW w:w="721"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2104" w:type="dxa"/>
            <w:vAlign w:val="center"/>
          </w:tcPr>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业绩</w:t>
            </w:r>
          </w:p>
          <w:p>
            <w:pPr>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10分</w:t>
            </w:r>
          </w:p>
        </w:tc>
        <w:tc>
          <w:tcPr>
            <w:tcW w:w="4765" w:type="dxa"/>
          </w:tcPr>
          <w:p>
            <w:pPr>
              <w:widowControl w:val="0"/>
              <w:spacing w:line="420" w:lineRule="exac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提供2019年1月1日至今（以合同签订时间为准），类似项目业绩。每提供一份得2分，最高得10分（以合同为准）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8281" w:type="dxa"/>
            <w:gridSpan w:val="4"/>
            <w:vAlign w:val="center"/>
          </w:tcPr>
          <w:p>
            <w:pPr>
              <w:spacing w:line="360" w:lineRule="auto"/>
              <w:ind w:left="315" w:hanging="315" w:hangingChars="15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1）各</w:t>
            </w:r>
            <w:r>
              <w:rPr>
                <w:rFonts w:hint="eastAsia" w:ascii="宋体" w:hAnsi="宋体" w:cs="宋体"/>
                <w:color w:val="000000" w:themeColor="text1"/>
                <w:szCs w:val="21"/>
                <w:highlight w:val="none"/>
                <w14:textFill>
                  <w14:solidFill>
                    <w14:schemeClr w14:val="tx1"/>
                  </w14:solidFill>
                </w14:textFill>
              </w:rPr>
              <w:t>磋商小组</w:t>
            </w:r>
            <w:r>
              <w:rPr>
                <w:rFonts w:hint="eastAsia" w:ascii="宋体" w:hAnsi="宋体" w:cs="宋体"/>
                <w:color w:val="000000" w:themeColor="text1"/>
                <w:szCs w:val="21"/>
                <w:highlight w:val="none"/>
                <w:lang w:val="zh-CN"/>
                <w14:textFill>
                  <w14:solidFill>
                    <w14:schemeClr w14:val="tx1"/>
                  </w14:solidFill>
                </w14:textFill>
              </w:rPr>
              <w:t>成员独立打分。</w:t>
            </w:r>
          </w:p>
          <w:p>
            <w:pPr>
              <w:spacing w:line="360" w:lineRule="auto"/>
              <w:ind w:left="315" w:hanging="315" w:hangingChars="15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磋商小组</w:t>
            </w:r>
            <w:r>
              <w:rPr>
                <w:rFonts w:hint="eastAsia" w:ascii="宋体" w:hAnsi="宋体" w:cs="宋体"/>
                <w:color w:val="000000" w:themeColor="text1"/>
                <w:szCs w:val="21"/>
                <w:highlight w:val="none"/>
                <w:lang w:val="zh-CN"/>
                <w14:textFill>
                  <w14:solidFill>
                    <w14:schemeClr w14:val="tx1"/>
                  </w14:solidFill>
                </w14:textFill>
              </w:rPr>
              <w:t>成员打分超过得分界限或未按本表规定赋分时，该</w:t>
            </w:r>
            <w:r>
              <w:rPr>
                <w:rFonts w:hint="eastAsia" w:ascii="宋体" w:hAnsi="宋体" w:cs="宋体"/>
                <w:color w:val="000000" w:themeColor="text1"/>
                <w:szCs w:val="21"/>
                <w:highlight w:val="none"/>
                <w14:textFill>
                  <w14:solidFill>
                    <w14:schemeClr w14:val="tx1"/>
                  </w14:solidFill>
                </w14:textFill>
              </w:rPr>
              <w:t>磋商小组</w:t>
            </w:r>
            <w:r>
              <w:rPr>
                <w:rFonts w:hint="eastAsia" w:ascii="宋体" w:hAnsi="宋体" w:cs="宋体"/>
                <w:color w:val="000000" w:themeColor="text1"/>
                <w:szCs w:val="21"/>
                <w:highlight w:val="none"/>
                <w:lang w:val="zh-CN"/>
                <w14:textFill>
                  <w14:solidFill>
                    <w14:schemeClr w14:val="tx1"/>
                  </w14:solidFill>
                </w14:textFill>
              </w:rPr>
              <w:t>成员的打分无效，不计入汇总分。</w:t>
            </w:r>
          </w:p>
          <w:p>
            <w:pPr>
              <w:spacing w:line="360" w:lineRule="auto"/>
              <w:ind w:left="315" w:hanging="315" w:hangingChars="15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3）若出现综合得分相同的，按报价由低到高顺序排列名次；得分且报价相同的，按技术指标得分顺序排列名次。</w:t>
            </w:r>
          </w:p>
          <w:p>
            <w:pPr>
              <w:spacing w:line="360" w:lineRule="auto"/>
              <w:ind w:left="315" w:hanging="315" w:hangingChars="15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4）各种计算采用插入法，最终结果数字保留二位小数，第三位“四舍五入”。</w:t>
            </w:r>
          </w:p>
          <w:p>
            <w:pPr>
              <w:spacing w:line="360" w:lineRule="auto"/>
              <w:ind w:left="315" w:hanging="315" w:hangingChars="15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磋商小组</w:t>
            </w:r>
            <w:r>
              <w:rPr>
                <w:rFonts w:hint="eastAsia" w:ascii="宋体" w:hAnsi="宋体" w:cs="宋体"/>
                <w:color w:val="000000" w:themeColor="text1"/>
                <w:szCs w:val="21"/>
                <w:highlight w:val="none"/>
                <w:lang w:val="zh-CN"/>
                <w14:textFill>
                  <w14:solidFill>
                    <w14:schemeClr w14:val="tx1"/>
                  </w14:solidFill>
                </w14:textFill>
              </w:rPr>
              <w:t>认为报价明显不合理或者低于成本，可以要求供应商在规定时间内提供书面文件予以解释，并提交证明材料。</w:t>
            </w:r>
          </w:p>
          <w:p>
            <w:pPr>
              <w:spacing w:line="360" w:lineRule="auto"/>
              <w:ind w:left="315" w:hanging="315" w:hangingChars="150"/>
              <w:rPr>
                <w:rFonts w:ascii="宋体" w:hAnsi="宋体" w:cs="宋体"/>
                <w:color w:val="000000" w:themeColor="text1"/>
                <w:szCs w:val="21"/>
                <w:highlight w:val="none"/>
                <w:lang w:val="zh-CN"/>
                <w14:textFill>
                  <w14:solidFill>
                    <w14:schemeClr w14:val="tx1"/>
                  </w14:solidFill>
                </w14:textFill>
              </w:rPr>
            </w:pPr>
            <w:r>
              <w:rPr>
                <w:rFonts w:hint="eastAsia" w:ascii="宋体" w:hAnsi="宋体" w:cs="宋体"/>
                <w:color w:val="000000" w:themeColor="text1"/>
                <w:szCs w:val="21"/>
                <w:highlight w:val="none"/>
                <w:lang w:val="zh-CN"/>
                <w14:textFill>
                  <w14:solidFill>
                    <w14:schemeClr w14:val="tx1"/>
                  </w14:solidFill>
                </w14:textFill>
              </w:rPr>
              <w:t>6）上述赋分标准如有缺漏项的不得分，未附相关证书或证明材料的相应项不得分。</w:t>
            </w:r>
          </w:p>
        </w:tc>
      </w:tr>
    </w:tbl>
    <w:p>
      <w:pPr>
        <w:pStyle w:val="26"/>
        <w:spacing w:after="160"/>
        <w:rPr>
          <w:rStyle w:val="30"/>
          <w:rFonts w:ascii="宋体" w:hAnsi="宋体" w:cs="宋体"/>
          <w:color w:val="000000" w:themeColor="text1"/>
          <w:sz w:val="36"/>
          <w:highlight w:val="none"/>
          <w14:textFill>
            <w14:solidFill>
              <w14:schemeClr w14:val="tx1"/>
            </w14:solidFill>
          </w14:textFill>
        </w:rPr>
      </w:pPr>
    </w:p>
    <w:p>
      <w:pPr>
        <w:pStyle w:val="26"/>
        <w:spacing w:after="160"/>
        <w:rPr>
          <w:rStyle w:val="30"/>
          <w:rFonts w:ascii="宋体" w:hAnsi="宋体" w:cs="宋体"/>
          <w:color w:val="000000" w:themeColor="text1"/>
          <w:sz w:val="36"/>
          <w:highlight w:val="none"/>
          <w14:textFill>
            <w14:solidFill>
              <w14:schemeClr w14:val="tx1"/>
            </w14:solidFill>
          </w14:textFill>
        </w:rPr>
      </w:pPr>
      <w:r>
        <w:rPr>
          <w:rStyle w:val="30"/>
          <w:rFonts w:hint="eastAsia" w:ascii="宋体" w:hAnsi="宋体" w:cs="宋体"/>
          <w:color w:val="000000" w:themeColor="text1"/>
          <w:sz w:val="36"/>
          <w:highlight w:val="none"/>
          <w14:textFill>
            <w14:solidFill>
              <w14:schemeClr w14:val="tx1"/>
            </w14:solidFill>
          </w14:textFill>
        </w:rPr>
        <w:br w:type="page"/>
      </w:r>
    </w:p>
    <w:p>
      <w:pPr>
        <w:pStyle w:val="4"/>
        <w:textAlignment w:val="auto"/>
        <w:rPr>
          <w:rFonts w:ascii="宋体" w:hAnsi="宋体" w:cs="宋体"/>
          <w:bCs/>
          <w:color w:val="000000" w:themeColor="text1"/>
          <w:highlight w:val="none"/>
          <w14:textFill>
            <w14:solidFill>
              <w14:schemeClr w14:val="tx1"/>
            </w14:solidFill>
          </w14:textFill>
        </w:rPr>
      </w:pPr>
      <w:bookmarkStart w:id="28" w:name="_Toc17147"/>
      <w:r>
        <w:rPr>
          <w:rFonts w:hint="eastAsia" w:ascii="宋体" w:hAnsi="宋体" w:cs="宋体"/>
          <w:bCs/>
          <w:color w:val="000000" w:themeColor="text1"/>
          <w:highlight w:val="none"/>
          <w14:textFill>
            <w14:solidFill>
              <w14:schemeClr w14:val="tx1"/>
            </w14:solidFill>
          </w14:textFill>
        </w:rPr>
        <w:t>第六章 磋商响应文件格式</w:t>
      </w:r>
      <w:bookmarkEnd w:id="28"/>
    </w:p>
    <w:p>
      <w:pPr>
        <w:jc w:val="center"/>
        <w:rPr>
          <w:rStyle w:val="30"/>
          <w:rFonts w:ascii="宋体" w:hAnsi="宋体" w:cs="宋体"/>
          <w:b/>
          <w:color w:val="000000" w:themeColor="text1"/>
          <w:sz w:val="44"/>
          <w:szCs w:val="44"/>
          <w:highlight w:val="none"/>
          <w14:textFill>
            <w14:solidFill>
              <w14:schemeClr w14:val="tx1"/>
            </w14:solidFill>
          </w14:textFill>
        </w:rPr>
      </w:pPr>
      <w:r>
        <w:rPr>
          <w:rStyle w:val="30"/>
          <w:rFonts w:hint="eastAsia" w:ascii="宋体" w:hAnsi="宋体" w:cs="宋体"/>
          <w:b/>
          <w:color w:val="000000" w:themeColor="text1"/>
          <w:sz w:val="44"/>
          <w:szCs w:val="44"/>
          <w:highlight w:val="none"/>
          <w14:textFill>
            <w14:solidFill>
              <w14:schemeClr w14:val="tx1"/>
            </w14:solidFill>
          </w14:textFill>
        </w:rPr>
        <w:br w:type="page"/>
      </w: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bookmarkStart w:id="29" w:name="_Toc17665"/>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p>
      <w:pPr>
        <w:widowControl w:val="0"/>
        <w:spacing w:line="360" w:lineRule="auto"/>
        <w:jc w:val="center"/>
        <w:textAlignment w:val="auto"/>
        <w:rPr>
          <w:rFonts w:ascii="宋体" w:hAnsi="宋体" w:cs="宋体"/>
          <w:color w:val="000000" w:themeColor="text1"/>
          <w:highlight w:val="none"/>
          <w14:textFill>
            <w14:solidFill>
              <w14:schemeClr w14:val="tx1"/>
            </w14:solidFill>
          </w14:textFill>
        </w:rPr>
      </w:pP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bookmarkEnd w:id="29"/>
    <w:p>
      <w:pPr>
        <w:spacing w:line="360" w:lineRule="auto"/>
        <w:ind w:left="1"/>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44"/>
          <w:szCs w:val="44"/>
          <w:highlight w:val="none"/>
          <w14:textFill>
            <w14:solidFill>
              <w14:schemeClr w14:val="tx1"/>
            </w14:solidFill>
          </w14:textFill>
        </w:rPr>
        <w:t>政府采购服务项目</w:t>
      </w:r>
    </w:p>
    <w:p>
      <w:pPr>
        <w:jc w:val="center"/>
        <w:rPr>
          <w:rFonts w:ascii="宋体" w:hAnsi="宋体" w:cs="宋体"/>
          <w:b/>
          <w:color w:val="000000" w:themeColor="text1"/>
          <w:sz w:val="44"/>
          <w:szCs w:val="44"/>
          <w:highlight w:val="none"/>
          <w14:textFill>
            <w14:solidFill>
              <w14:schemeClr w14:val="tx1"/>
            </w14:solidFill>
          </w14:textFill>
        </w:rPr>
      </w:pPr>
    </w:p>
    <w:p>
      <w:pPr>
        <w:jc w:val="center"/>
        <w:rPr>
          <w:rFonts w:ascii="宋体" w:hAnsi="宋体" w:cs="宋体"/>
          <w:b/>
          <w:color w:val="000000" w:themeColor="text1"/>
          <w:sz w:val="36"/>
          <w:szCs w:val="36"/>
          <w:highlight w:val="none"/>
          <w14:textFill>
            <w14:solidFill>
              <w14:schemeClr w14:val="tx1"/>
            </w14:solidFill>
          </w14:textFill>
        </w:rPr>
      </w:pPr>
    </w:p>
    <w:p>
      <w:pPr>
        <w:jc w:val="center"/>
        <w:rPr>
          <w:rFonts w:ascii="宋体" w:hAnsi="宋体" w:cs="宋体"/>
          <w:b/>
          <w:color w:val="000000" w:themeColor="text1"/>
          <w:sz w:val="84"/>
          <w:szCs w:val="84"/>
          <w:highlight w:val="none"/>
          <w14:textFill>
            <w14:solidFill>
              <w14:schemeClr w14:val="tx1"/>
            </w14:solidFill>
          </w14:textFill>
        </w:rPr>
      </w:pPr>
      <w:r>
        <w:rPr>
          <w:rFonts w:hint="eastAsia" w:ascii="宋体" w:hAnsi="宋体" w:cs="宋体"/>
          <w:b/>
          <w:color w:val="000000" w:themeColor="text1"/>
          <w:sz w:val="84"/>
          <w:szCs w:val="84"/>
          <w:highlight w:val="none"/>
          <w14:textFill>
            <w14:solidFill>
              <w14:schemeClr w14:val="tx1"/>
            </w14:solidFill>
          </w14:textFill>
        </w:rPr>
        <w:t>磋商响应文件</w:t>
      </w:r>
    </w:p>
    <w:p>
      <w:pPr>
        <w:jc w:val="center"/>
        <w:rPr>
          <w:rFonts w:ascii="宋体" w:hAnsi="宋体" w:cs="宋体"/>
          <w:b/>
          <w:color w:val="000000" w:themeColor="text1"/>
          <w:sz w:val="36"/>
          <w:szCs w:val="36"/>
          <w:highlight w:val="none"/>
          <w14:textFill>
            <w14:solidFill>
              <w14:schemeClr w14:val="tx1"/>
            </w14:solidFill>
          </w14:textFill>
        </w:rPr>
      </w:pPr>
    </w:p>
    <w:p>
      <w:pPr>
        <w:pStyle w:val="5"/>
        <w:jc w:val="center"/>
        <w:rPr>
          <w:rFonts w:ascii="宋体" w:hAnsi="宋体" w:eastAsia="宋体" w:cs="宋体"/>
          <w:bCs w:val="0"/>
          <w:color w:val="000000" w:themeColor="text1"/>
          <w:sz w:val="36"/>
          <w:szCs w:val="36"/>
          <w:highlight w:val="none"/>
          <w14:textFill>
            <w14:solidFill>
              <w14:schemeClr w14:val="tx1"/>
            </w14:solidFill>
          </w14:textFill>
        </w:rPr>
      </w:pPr>
      <w:r>
        <w:rPr>
          <w:rFonts w:hint="eastAsia" w:ascii="宋体" w:hAnsi="宋体" w:eastAsia="宋体" w:cs="宋体"/>
          <w:bCs w:val="0"/>
          <w:color w:val="000000" w:themeColor="text1"/>
          <w:sz w:val="36"/>
          <w:szCs w:val="36"/>
          <w:highlight w:val="none"/>
          <w14:textFill>
            <w14:solidFill>
              <w14:schemeClr w14:val="tx1"/>
            </w14:solidFill>
          </w14:textFill>
        </w:rPr>
        <w:t>（资格部分）</w:t>
      </w:r>
    </w:p>
    <w:p>
      <w:pPr>
        <w:rPr>
          <w:rFonts w:ascii="宋体" w:hAnsi="宋体" w:cs="宋体"/>
          <w:b/>
          <w:color w:val="000000" w:themeColor="text1"/>
          <w:sz w:val="36"/>
          <w:szCs w:val="36"/>
          <w:highlight w:val="none"/>
          <w14:textFill>
            <w14:solidFill>
              <w14:schemeClr w14:val="tx1"/>
            </w14:solidFill>
          </w14:textFill>
        </w:rPr>
      </w:pPr>
    </w:p>
    <w:p>
      <w:pPr>
        <w:jc w:val="center"/>
        <w:rPr>
          <w:rFonts w:ascii="宋体" w:hAnsi="宋体" w:cs="宋体"/>
          <w:color w:val="000000" w:themeColor="text1"/>
          <w:sz w:val="72"/>
          <w:szCs w:val="72"/>
          <w:highlight w:val="none"/>
          <w14:textFill>
            <w14:solidFill>
              <w14:schemeClr w14:val="tx1"/>
            </w14:solidFill>
          </w14:textFill>
        </w:rPr>
      </w:pPr>
    </w:p>
    <w:p>
      <w:pPr>
        <w:tabs>
          <w:tab w:val="left" w:pos="2628"/>
        </w:tabs>
        <w:spacing w:line="360" w:lineRule="auto"/>
        <w:ind w:left="2498" w:leftChars="401" w:hanging="1656" w:hangingChars="550"/>
        <w:jc w:val="lef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项目名称：</w:t>
      </w:r>
    </w:p>
    <w:p>
      <w:pPr>
        <w:tabs>
          <w:tab w:val="left" w:pos="2628"/>
        </w:tabs>
        <w:spacing w:line="360" w:lineRule="auto"/>
        <w:ind w:left="843"/>
        <w:jc w:val="lef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项目编号：</w:t>
      </w:r>
    </w:p>
    <w:p>
      <w:pPr>
        <w:spacing w:line="360" w:lineRule="auto"/>
        <w:ind w:left="1080"/>
        <w:rPr>
          <w:rFonts w:ascii="宋体" w:hAnsi="宋体" w:cs="宋体"/>
          <w:color w:val="000000" w:themeColor="text1"/>
          <w:sz w:val="44"/>
          <w:szCs w:val="44"/>
          <w:highlight w:val="none"/>
          <w14:textFill>
            <w14:solidFill>
              <w14:schemeClr w14:val="tx1"/>
            </w14:solidFill>
          </w14:textFill>
        </w:rPr>
      </w:pPr>
    </w:p>
    <w:p>
      <w:pPr>
        <w:pStyle w:val="16"/>
        <w:rPr>
          <w:rFonts w:ascii="宋体" w:hAnsi="宋体" w:cs="宋体"/>
          <w:color w:val="000000" w:themeColor="text1"/>
          <w:highlight w:val="none"/>
          <w14:textFill>
            <w14:solidFill>
              <w14:schemeClr w14:val="tx1"/>
            </w14:solidFill>
          </w14:textFill>
        </w:rPr>
      </w:pPr>
    </w:p>
    <w:p>
      <w:pPr>
        <w:jc w:val="center"/>
        <w:rPr>
          <w:rFonts w:ascii="宋体" w:hAnsi="宋体" w:cs="宋体"/>
          <w:color w:val="000000" w:themeColor="text1"/>
          <w:sz w:val="44"/>
          <w:szCs w:val="44"/>
          <w:highlight w:val="none"/>
          <w14:textFill>
            <w14:solidFill>
              <w14:schemeClr w14:val="tx1"/>
            </w14:solidFill>
          </w14:textFill>
        </w:rPr>
      </w:pPr>
    </w:p>
    <w:p>
      <w:pPr>
        <w:widowControl w:val="0"/>
        <w:spacing w:before="156" w:beforeLines="50" w:after="156" w:afterLines="50" w:line="360" w:lineRule="auto"/>
        <w:ind w:firstLine="1506" w:firstLineChars="500"/>
        <w:textAlignment w:val="auto"/>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供应商：</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（公章）</w:t>
      </w:r>
    </w:p>
    <w:p>
      <w:pPr>
        <w:widowControl w:val="0"/>
        <w:spacing w:before="156" w:beforeLines="50" w:after="156" w:afterLines="50" w:line="360" w:lineRule="auto"/>
        <w:ind w:firstLine="1506" w:firstLineChars="500"/>
        <w:textAlignment w:val="auto"/>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日  期：</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年</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月</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日</w:t>
      </w:r>
    </w:p>
    <w:p>
      <w:pPr>
        <w:rPr>
          <w:rStyle w:val="30"/>
          <w:rFonts w:ascii="宋体" w:hAnsi="宋体" w:cs="宋体"/>
          <w:b/>
          <w:bCs/>
          <w:color w:val="000000" w:themeColor="text1"/>
          <w:spacing w:val="4"/>
          <w:sz w:val="36"/>
          <w:szCs w:val="36"/>
          <w:highlight w:val="none"/>
          <w14:textFill>
            <w14:solidFill>
              <w14:schemeClr w14:val="tx1"/>
            </w14:solidFill>
          </w14:textFill>
        </w:rPr>
      </w:pPr>
    </w:p>
    <w:p>
      <w:pPr>
        <w:widowControl w:val="0"/>
        <w:spacing w:before="156" w:beforeLines="50" w:after="156" w:afterLines="50" w:line="360" w:lineRule="auto"/>
        <w:jc w:val="center"/>
        <w:textAlignment w:val="auto"/>
        <w:rPr>
          <w:rFonts w:ascii="宋体" w:hAnsi="宋体" w:cs="宋体"/>
          <w:b/>
          <w:color w:val="000000" w:themeColor="text1"/>
          <w:sz w:val="32"/>
          <w:szCs w:val="32"/>
          <w:highlight w:val="none"/>
          <w14:textFill>
            <w14:solidFill>
              <w14:schemeClr w14:val="tx1"/>
            </w14:solidFill>
          </w14:textFill>
        </w:rPr>
      </w:pPr>
      <w:bookmarkStart w:id="30" w:name="_Toc16910"/>
      <w:r>
        <w:rPr>
          <w:rFonts w:hint="eastAsia" w:ascii="宋体" w:hAnsi="宋体" w:cs="宋体"/>
          <w:b/>
          <w:color w:val="000000" w:themeColor="text1"/>
          <w:sz w:val="32"/>
          <w:szCs w:val="32"/>
          <w:highlight w:val="none"/>
          <w14:textFill>
            <w14:solidFill>
              <w14:schemeClr w14:val="tx1"/>
            </w14:solidFill>
          </w14:textFill>
        </w:rPr>
        <w:t>目 录</w:t>
      </w:r>
      <w:bookmarkEnd w:id="30"/>
    </w:p>
    <w:p>
      <w:pPr>
        <w:spacing w:line="500" w:lineRule="exact"/>
        <w:jc w:val="center"/>
        <w:rPr>
          <w:rStyle w:val="30"/>
          <w:rFonts w:ascii="宋体" w:hAnsi="宋体" w:cs="宋体"/>
          <w:b/>
          <w:bCs/>
          <w:color w:val="000000" w:themeColor="text1"/>
          <w:spacing w:val="4"/>
          <w:sz w:val="30"/>
          <w:szCs w:val="30"/>
          <w:highlight w:val="none"/>
          <w14:textFill>
            <w14:solidFill>
              <w14:schemeClr w14:val="tx1"/>
            </w14:solidFill>
          </w14:textFill>
        </w:rPr>
      </w:pPr>
    </w:p>
    <w:p>
      <w:pPr>
        <w:spacing w:line="480" w:lineRule="auto"/>
        <w:ind w:firstLine="1090" w:firstLineChars="5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（一）法人代表（单位负责人）授权书</w:t>
      </w:r>
    </w:p>
    <w:p>
      <w:pPr>
        <w:spacing w:line="480" w:lineRule="auto"/>
        <w:ind w:firstLine="1090" w:firstLineChars="5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（二）陕西省政府采购供应商拒绝政府采购领域商业贿赂承诺书</w:t>
      </w:r>
    </w:p>
    <w:p>
      <w:pPr>
        <w:spacing w:line="480" w:lineRule="auto"/>
        <w:ind w:firstLine="1090" w:firstLineChars="5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（三）证明文件 </w:t>
      </w:r>
    </w:p>
    <w:p>
      <w:pPr>
        <w:rPr>
          <w:rFonts w:ascii="宋体" w:hAnsi="宋体" w:cs="宋体"/>
          <w:color w:val="000000" w:themeColor="text1"/>
          <w:highlight w:val="none"/>
          <w14:textFill>
            <w14:solidFill>
              <w14:schemeClr w14:val="tx1"/>
            </w14:solidFill>
          </w14:textFill>
        </w:rPr>
      </w:pPr>
    </w:p>
    <w:p>
      <w:pPr>
        <w:spacing w:line="480" w:lineRule="auto"/>
        <w:ind w:firstLine="1240" w:firstLineChars="500"/>
        <w:rPr>
          <w:rStyle w:val="30"/>
          <w:rFonts w:ascii="宋体" w:hAnsi="宋体" w:cs="宋体"/>
          <w:color w:val="000000" w:themeColor="text1"/>
          <w:spacing w:val="4"/>
          <w:highlight w:val="none"/>
          <w14:textFill>
            <w14:solidFill>
              <w14:schemeClr w14:val="tx1"/>
            </w14:solidFill>
          </w14:textFill>
        </w:rPr>
      </w:pPr>
    </w:p>
    <w:p>
      <w:pPr>
        <w:spacing w:line="440" w:lineRule="exact"/>
        <w:jc w:val="center"/>
        <w:rPr>
          <w:rStyle w:val="30"/>
          <w:rFonts w:ascii="宋体" w:hAnsi="宋体" w:cs="宋体"/>
          <w:color w:val="000000" w:themeColor="text1"/>
          <w:sz w:val="28"/>
          <w:highlight w:val="none"/>
          <w14:textFill>
            <w14:solidFill>
              <w14:schemeClr w14:val="tx1"/>
            </w14:solidFill>
          </w14:textFill>
        </w:rPr>
      </w:pPr>
      <w:r>
        <w:rPr>
          <w:rStyle w:val="30"/>
          <w:rFonts w:hint="eastAsia" w:ascii="宋体" w:hAnsi="宋体" w:cs="宋体"/>
          <w:color w:val="000000" w:themeColor="text1"/>
          <w:sz w:val="28"/>
          <w:highlight w:val="none"/>
          <w14:textFill>
            <w14:solidFill>
              <w14:schemeClr w14:val="tx1"/>
            </w14:solidFill>
          </w14:textFill>
        </w:rPr>
        <w:br w:type="page"/>
      </w:r>
    </w:p>
    <w:p>
      <w:pPr>
        <w:widowControl w:val="0"/>
        <w:spacing w:before="312" w:beforeLines="100" w:after="312" w:afterLines="100" w:line="360" w:lineRule="auto"/>
        <w:jc w:val="center"/>
        <w:textAlignment w:val="auto"/>
        <w:outlineLvl w:val="1"/>
        <w:rPr>
          <w:rFonts w:ascii="宋体" w:hAnsi="宋体" w:cs="宋体"/>
          <w:b/>
          <w:color w:val="000000" w:themeColor="text1"/>
          <w:spacing w:val="4"/>
          <w:sz w:val="36"/>
          <w:szCs w:val="36"/>
          <w:highlight w:val="none"/>
          <w14:textFill>
            <w14:solidFill>
              <w14:schemeClr w14:val="tx1"/>
            </w14:solidFill>
          </w14:textFill>
        </w:rPr>
      </w:pPr>
      <w:bookmarkStart w:id="31" w:name="_Toc12301"/>
      <w:bookmarkStart w:id="32" w:name="_Toc42518134"/>
      <w:bookmarkStart w:id="33" w:name="_Toc7754"/>
      <w:bookmarkStart w:id="34" w:name="_Toc25713"/>
      <w:bookmarkStart w:id="35" w:name="_Toc42794595"/>
      <w:r>
        <w:rPr>
          <w:rFonts w:hint="eastAsia" w:ascii="宋体" w:hAnsi="宋体" w:cs="宋体"/>
          <w:b/>
          <w:color w:val="000000" w:themeColor="text1"/>
          <w:spacing w:val="4"/>
          <w:sz w:val="32"/>
          <w:szCs w:val="32"/>
          <w:highlight w:val="none"/>
          <w14:textFill>
            <w14:solidFill>
              <w14:schemeClr w14:val="tx1"/>
            </w14:solidFill>
          </w14:textFill>
        </w:rPr>
        <w:t>一、法人代表（单位负责人）授权书</w:t>
      </w:r>
      <w:bookmarkEnd w:id="31"/>
      <w:bookmarkEnd w:id="32"/>
      <w:bookmarkEnd w:id="33"/>
      <w:bookmarkEnd w:id="34"/>
      <w:bookmarkEnd w:id="35"/>
    </w:p>
    <w:p>
      <w:pPr>
        <w:spacing w:line="440" w:lineRule="exact"/>
        <w:ind w:left="-359" w:leftChars="-171" w:firstLine="498" w:firstLineChars="200"/>
        <w:jc w:val="center"/>
        <w:rPr>
          <w:rStyle w:val="30"/>
          <w:rFonts w:ascii="宋体" w:hAnsi="宋体" w:cs="宋体"/>
          <w:b/>
          <w:bCs/>
          <w:color w:val="000000" w:themeColor="text1"/>
          <w:spacing w:val="4"/>
          <w:szCs w:val="32"/>
          <w:highlight w:val="none"/>
          <w14:textFill>
            <w14:solidFill>
              <w14:schemeClr w14:val="tx1"/>
            </w14:solidFill>
          </w14:textFill>
        </w:rPr>
      </w:pPr>
    </w:p>
    <w:p>
      <w:pPr>
        <w:spacing w:line="360" w:lineRule="auto"/>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致：西北（陕西）国际招标有限公司</w:t>
      </w:r>
    </w:p>
    <w:p>
      <w:pPr>
        <w:pStyle w:val="2"/>
        <w:rPr>
          <w:color w:val="000000" w:themeColor="text1"/>
          <w:highlight w:val="none"/>
          <w14:textFill>
            <w14:solidFill>
              <w14:schemeClr w14:val="tx1"/>
            </w14:solidFill>
          </w14:textFill>
        </w:rPr>
      </w:pP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u w:val="single"/>
          <w14:textFill>
            <w14:solidFill>
              <w14:schemeClr w14:val="tx1"/>
            </w14:solidFill>
          </w14:textFill>
        </w:rPr>
        <w:t xml:space="preserve">(供应商名称) </w:t>
      </w:r>
      <w:r>
        <w:rPr>
          <w:rFonts w:hint="eastAsia" w:ascii="宋体" w:hAnsi="宋体" w:cs="宋体"/>
          <w:color w:val="000000" w:themeColor="text1"/>
          <w:spacing w:val="4"/>
          <w:szCs w:val="21"/>
          <w:highlight w:val="none"/>
          <w14:textFill>
            <w14:solidFill>
              <w14:schemeClr w14:val="tx1"/>
            </w14:solidFill>
          </w14:textFill>
        </w:rPr>
        <w:t>按中华人民共和国法律于</w:t>
      </w:r>
      <w:r>
        <w:rPr>
          <w:rFonts w:hint="eastAsia" w:ascii="宋体" w:hAnsi="宋体" w:cs="宋体"/>
          <w:color w:val="000000" w:themeColor="text1"/>
          <w:spacing w:val="4"/>
          <w:szCs w:val="21"/>
          <w:highlight w:val="none"/>
          <w:u w:val="single"/>
          <w14:textFill>
            <w14:solidFill>
              <w14:schemeClr w14:val="tx1"/>
            </w14:solidFill>
          </w14:textFill>
        </w:rPr>
        <w:t>（     年   月   日）</w:t>
      </w:r>
      <w:r>
        <w:rPr>
          <w:rFonts w:hint="eastAsia" w:ascii="宋体" w:hAnsi="宋体" w:cs="宋体"/>
          <w:color w:val="000000" w:themeColor="text1"/>
          <w:spacing w:val="4"/>
          <w:szCs w:val="21"/>
          <w:highlight w:val="none"/>
          <w14:textFill>
            <w14:solidFill>
              <w14:schemeClr w14:val="tx1"/>
            </w14:solidFill>
          </w14:textFill>
        </w:rPr>
        <w:t xml:space="preserve">成立。 </w:t>
      </w:r>
      <w:r>
        <w:rPr>
          <w:rFonts w:hint="eastAsia" w:ascii="宋体" w:hAnsi="宋体" w:cs="宋体"/>
          <w:color w:val="000000" w:themeColor="text1"/>
          <w:spacing w:val="4"/>
          <w:szCs w:val="21"/>
          <w:highlight w:val="none"/>
          <w:u w:val="single"/>
          <w14:textFill>
            <w14:solidFill>
              <w14:schemeClr w14:val="tx1"/>
            </w14:solidFill>
          </w14:textFill>
        </w:rPr>
        <w:t xml:space="preserve">   (法定代表人姓名)</w:t>
      </w:r>
      <w:r>
        <w:rPr>
          <w:rFonts w:hint="eastAsia" w:ascii="宋体" w:hAnsi="宋体" w:cs="宋体"/>
          <w:color w:val="000000" w:themeColor="text1"/>
          <w:spacing w:val="4"/>
          <w:szCs w:val="21"/>
          <w:highlight w:val="none"/>
          <w14:textFill>
            <w14:solidFill>
              <w14:schemeClr w14:val="tx1"/>
            </w14:solidFill>
          </w14:textFill>
        </w:rPr>
        <w:t>特授权</w:t>
      </w:r>
      <w:r>
        <w:rPr>
          <w:rFonts w:hint="eastAsia" w:ascii="宋体" w:hAnsi="宋体" w:cs="宋体"/>
          <w:color w:val="000000" w:themeColor="text1"/>
          <w:spacing w:val="4"/>
          <w:szCs w:val="21"/>
          <w:highlight w:val="none"/>
          <w:u w:val="single"/>
          <w14:textFill>
            <w14:solidFill>
              <w14:schemeClr w14:val="tx1"/>
            </w14:solidFill>
          </w14:textFill>
        </w:rPr>
        <w:t>（被授权人姓名）</w:t>
      </w:r>
      <w:r>
        <w:rPr>
          <w:rFonts w:hint="eastAsia" w:ascii="宋体" w:hAnsi="宋体" w:cs="宋体"/>
          <w:color w:val="000000" w:themeColor="text1"/>
          <w:spacing w:val="4"/>
          <w:szCs w:val="21"/>
          <w:highlight w:val="none"/>
          <w14:textFill>
            <w14:solidFill>
              <w14:schemeClr w14:val="tx1"/>
            </w14:solidFill>
          </w14:textFill>
        </w:rPr>
        <w:t xml:space="preserve">代表我公司全权办理针对本次政府采购 </w:t>
      </w:r>
      <w:r>
        <w:rPr>
          <w:rFonts w:hint="eastAsia" w:ascii="宋体" w:hAnsi="宋体" w:cs="宋体"/>
          <w:color w:val="000000" w:themeColor="text1"/>
          <w:spacing w:val="4"/>
          <w:szCs w:val="21"/>
          <w:highlight w:val="none"/>
          <w:u w:val="single"/>
          <w14:textFill>
            <w14:solidFill>
              <w14:schemeClr w14:val="tx1"/>
            </w14:solidFill>
          </w14:textFill>
        </w:rPr>
        <w:t>（磋商项目名称和项目编号）</w:t>
      </w:r>
      <w:r>
        <w:rPr>
          <w:rFonts w:hint="eastAsia" w:ascii="宋体" w:hAnsi="宋体" w:cs="宋体"/>
          <w:color w:val="000000" w:themeColor="text1"/>
          <w:spacing w:val="4"/>
          <w:szCs w:val="21"/>
          <w:highlight w:val="none"/>
          <w14:textFill>
            <w14:solidFill>
              <w14:schemeClr w14:val="tx1"/>
            </w14:solidFill>
          </w14:textFill>
        </w:rPr>
        <w:t>项目的磋商、签约等具体工作，并签署全部有关的文件、协议及合同。</w:t>
      </w: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我公司对被授权人的签名负全部责任。</w:t>
      </w: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本授权书在磋商报价有效期内对我方具有约束力。</w:t>
      </w:r>
    </w:p>
    <w:p>
      <w:pPr>
        <w:spacing w:line="440" w:lineRule="exact"/>
        <w:ind w:firstLine="436" w:firstLineChars="200"/>
        <w:jc w:val="left"/>
        <w:rPr>
          <w:rFonts w:ascii="宋体" w:hAnsi="宋体" w:cs="宋体"/>
          <w:color w:val="000000" w:themeColor="text1"/>
          <w:spacing w:val="4"/>
          <w:szCs w:val="21"/>
          <w:highlight w:val="none"/>
          <w14:textFill>
            <w14:solidFill>
              <w14:schemeClr w14:val="tx1"/>
            </w14:solidFill>
          </w14:textFill>
        </w:rPr>
      </w:pPr>
    </w:p>
    <w:tbl>
      <w:tblPr>
        <w:tblStyle w:val="19"/>
        <w:tblW w:w="0" w:type="auto"/>
        <w:jc w:val="center"/>
        <w:tblLayout w:type="fixed"/>
        <w:tblCellMar>
          <w:top w:w="0" w:type="dxa"/>
          <w:left w:w="108" w:type="dxa"/>
          <w:bottom w:w="0" w:type="dxa"/>
          <w:right w:w="108" w:type="dxa"/>
        </w:tblCellMar>
      </w:tblPr>
      <w:tblGrid>
        <w:gridCol w:w="4045"/>
        <w:gridCol w:w="3844"/>
      </w:tblGrid>
      <w:tr>
        <w:tblPrEx>
          <w:tblCellMar>
            <w:top w:w="0" w:type="dxa"/>
            <w:left w:w="108" w:type="dxa"/>
            <w:bottom w:w="0" w:type="dxa"/>
            <w:right w:w="108" w:type="dxa"/>
          </w:tblCellMar>
        </w:tblPrEx>
        <w:trPr>
          <w:trHeight w:val="600" w:hRule="atLeast"/>
          <w:jc w:val="center"/>
        </w:trPr>
        <w:tc>
          <w:tcPr>
            <w:tcW w:w="4045" w:type="dxa"/>
          </w:tcPr>
          <w:p>
            <w:pPr>
              <w:spacing w:line="440" w:lineRule="exact"/>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被授权人（签字或盖章）：</w:t>
            </w:r>
          </w:p>
        </w:tc>
        <w:tc>
          <w:tcPr>
            <w:tcW w:w="3844" w:type="dxa"/>
          </w:tcPr>
          <w:p>
            <w:pPr>
              <w:spacing w:line="440" w:lineRule="exact"/>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法定代表人（签字或盖章）：</w:t>
            </w:r>
          </w:p>
        </w:tc>
      </w:tr>
      <w:tr>
        <w:tblPrEx>
          <w:tblCellMar>
            <w:top w:w="0" w:type="dxa"/>
            <w:left w:w="108" w:type="dxa"/>
            <w:bottom w:w="0" w:type="dxa"/>
            <w:right w:w="108" w:type="dxa"/>
          </w:tblCellMar>
        </w:tblPrEx>
        <w:trPr>
          <w:trHeight w:val="600" w:hRule="atLeast"/>
          <w:jc w:val="center"/>
        </w:trPr>
        <w:tc>
          <w:tcPr>
            <w:tcW w:w="4045" w:type="dxa"/>
          </w:tcPr>
          <w:p>
            <w:pPr>
              <w:spacing w:line="440" w:lineRule="exact"/>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职务：</w:t>
            </w:r>
          </w:p>
        </w:tc>
        <w:tc>
          <w:tcPr>
            <w:tcW w:w="3844" w:type="dxa"/>
          </w:tcPr>
          <w:p>
            <w:pPr>
              <w:spacing w:line="440" w:lineRule="exact"/>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职务：</w:t>
            </w:r>
          </w:p>
        </w:tc>
      </w:tr>
      <w:tr>
        <w:tblPrEx>
          <w:tblCellMar>
            <w:top w:w="0" w:type="dxa"/>
            <w:left w:w="108" w:type="dxa"/>
            <w:bottom w:w="0" w:type="dxa"/>
            <w:right w:w="108" w:type="dxa"/>
          </w:tblCellMar>
        </w:tblPrEx>
        <w:trPr>
          <w:trHeight w:val="600" w:hRule="atLeast"/>
          <w:jc w:val="center"/>
        </w:trPr>
        <w:tc>
          <w:tcPr>
            <w:tcW w:w="4045" w:type="dxa"/>
          </w:tcPr>
          <w:p>
            <w:pPr>
              <w:spacing w:line="440" w:lineRule="exact"/>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所在部门：</w:t>
            </w:r>
          </w:p>
        </w:tc>
        <w:tc>
          <w:tcPr>
            <w:tcW w:w="3844" w:type="dxa"/>
          </w:tcPr>
          <w:p>
            <w:pPr>
              <w:spacing w:line="440" w:lineRule="exact"/>
              <w:jc w:val="left"/>
              <w:rPr>
                <w:rFonts w:ascii="宋体" w:hAnsi="宋体" w:cs="宋体"/>
                <w:color w:val="000000" w:themeColor="text1"/>
                <w:spacing w:val="4"/>
                <w:szCs w:val="21"/>
                <w:highlight w:val="none"/>
                <w14:textFill>
                  <w14:solidFill>
                    <w14:schemeClr w14:val="tx1"/>
                  </w14:solidFill>
                </w14:textFill>
              </w:rPr>
            </w:pPr>
          </w:p>
        </w:tc>
      </w:tr>
    </w:tbl>
    <w:p>
      <w:pPr>
        <w:spacing w:line="440" w:lineRule="exact"/>
        <w:ind w:firstLine="436" w:firstLineChars="200"/>
        <w:jc w:val="left"/>
        <w:rPr>
          <w:rFonts w:ascii="宋体" w:hAnsi="宋体" w:cs="宋体"/>
          <w:color w:val="000000" w:themeColor="text1"/>
          <w:spacing w:val="4"/>
          <w:szCs w:val="21"/>
          <w:highlight w:val="none"/>
          <w14:textFill>
            <w14:solidFill>
              <w14:schemeClr w14:val="tx1"/>
            </w14:solidFill>
          </w14:textFill>
        </w:rPr>
      </w:pPr>
    </w:p>
    <w:p>
      <w:pPr>
        <w:spacing w:line="360" w:lineRule="auto"/>
        <w:ind w:firstLine="436" w:firstLineChars="2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附件：法定代表人、被授权人身份证复印件（必须印正反两面的完整信息）</w:t>
      </w:r>
    </w:p>
    <w:p>
      <w:pPr>
        <w:spacing w:line="440" w:lineRule="exact"/>
        <w:ind w:firstLine="510"/>
        <w:rPr>
          <w:rFonts w:ascii="宋体" w:hAnsi="宋体" w:cs="宋体"/>
          <w:color w:val="000000" w:themeColor="text1"/>
          <w:spacing w:val="4"/>
          <w:szCs w:val="21"/>
          <w:highlight w:val="none"/>
          <w14:textFill>
            <w14:solidFill>
              <w14:schemeClr w14:val="tx1"/>
            </w14:solidFill>
          </w14:textFill>
        </w:rPr>
      </w:pPr>
    </w:p>
    <w:p>
      <w:pPr>
        <w:spacing w:line="440" w:lineRule="exact"/>
        <w:ind w:firstLine="510"/>
        <w:rPr>
          <w:rFonts w:ascii="宋体" w:hAnsi="宋体" w:cs="宋体"/>
          <w:color w:val="000000" w:themeColor="text1"/>
          <w:spacing w:val="4"/>
          <w:szCs w:val="21"/>
          <w:highlight w:val="none"/>
          <w14:textFill>
            <w14:solidFill>
              <w14:schemeClr w14:val="tx1"/>
            </w14:solidFill>
          </w14:textFill>
        </w:rPr>
      </w:pPr>
    </w:p>
    <w:p>
      <w:pPr>
        <w:spacing w:line="440" w:lineRule="exact"/>
        <w:ind w:firstLine="510"/>
        <w:rPr>
          <w:rFonts w:ascii="宋体" w:hAnsi="宋体" w:cs="宋体"/>
          <w:color w:val="000000" w:themeColor="text1"/>
          <w:spacing w:val="4"/>
          <w:szCs w:val="21"/>
          <w:highlight w:val="none"/>
          <w14:textFill>
            <w14:solidFill>
              <w14:schemeClr w14:val="tx1"/>
            </w14:solidFill>
          </w14:textFill>
        </w:rPr>
      </w:pPr>
    </w:p>
    <w:p>
      <w:pPr>
        <w:spacing w:line="440" w:lineRule="exact"/>
        <w:ind w:firstLine="510"/>
        <w:rPr>
          <w:rFonts w:ascii="宋体" w:hAnsi="宋体" w:cs="宋体"/>
          <w:color w:val="000000" w:themeColor="text1"/>
          <w:spacing w:val="4"/>
          <w:szCs w:val="21"/>
          <w:highlight w:val="none"/>
          <w14:textFill>
            <w14:solidFill>
              <w14:schemeClr w14:val="tx1"/>
            </w14:solidFill>
          </w14:textFill>
        </w:rPr>
      </w:pPr>
    </w:p>
    <w:p>
      <w:pPr>
        <w:spacing w:line="440" w:lineRule="exact"/>
        <w:ind w:firstLine="436" w:firstLineChars="2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供应商名称：</w:t>
      </w:r>
    </w:p>
    <w:p>
      <w:pPr>
        <w:pStyle w:val="16"/>
        <w:rPr>
          <w:rFonts w:ascii="宋体" w:hAnsi="宋体" w:cs="宋体"/>
          <w:color w:val="000000" w:themeColor="text1"/>
          <w:highlight w:val="none"/>
          <w14:textFill>
            <w14:solidFill>
              <w14:schemeClr w14:val="tx1"/>
            </w14:solidFill>
          </w14:textFill>
        </w:rPr>
      </w:pPr>
    </w:p>
    <w:p>
      <w:pPr>
        <w:spacing w:line="440" w:lineRule="exact"/>
        <w:ind w:firstLine="436" w:firstLineChars="2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公章：</w:t>
      </w:r>
    </w:p>
    <w:p>
      <w:pPr>
        <w:spacing w:line="360" w:lineRule="auto"/>
        <w:ind w:firstLine="436" w:firstLineChars="200"/>
        <w:jc w:val="left"/>
        <w:rPr>
          <w:rStyle w:val="30"/>
          <w:rFonts w:ascii="宋体" w:hAnsi="宋体" w:cs="宋体"/>
          <w:color w:val="000000" w:themeColor="text1"/>
          <w:spacing w:val="4"/>
          <w:sz w:val="21"/>
          <w:szCs w:val="21"/>
          <w:highlight w:val="none"/>
          <w14:textFill>
            <w14:solidFill>
              <w14:schemeClr w14:val="tx1"/>
            </w14:solidFill>
          </w14:textFill>
        </w:rPr>
      </w:pPr>
    </w:p>
    <w:p>
      <w:pPr>
        <w:spacing w:line="360" w:lineRule="auto"/>
        <w:ind w:firstLine="436" w:firstLineChars="200"/>
        <w:jc w:val="left"/>
        <w:rPr>
          <w:rStyle w:val="30"/>
          <w:rFonts w:ascii="宋体" w:hAnsi="宋体" w:cs="宋体"/>
          <w:color w:val="000000" w:themeColor="text1"/>
          <w:spacing w:val="4"/>
          <w:sz w:val="21"/>
          <w:szCs w:val="21"/>
          <w:highlight w:val="none"/>
          <w14:textFill>
            <w14:solidFill>
              <w14:schemeClr w14:val="tx1"/>
            </w14:solidFill>
          </w14:textFill>
        </w:rPr>
      </w:pPr>
    </w:p>
    <w:p>
      <w:pPr>
        <w:spacing w:line="440" w:lineRule="exact"/>
        <w:ind w:firstLine="5250"/>
        <w:rPr>
          <w:rStyle w:val="30"/>
          <w:rFonts w:ascii="宋体" w:hAnsi="宋体" w:cs="宋体"/>
          <w:color w:val="000000" w:themeColor="text1"/>
          <w:spacing w:val="4"/>
          <w:sz w:val="21"/>
          <w:szCs w:val="21"/>
          <w:highlight w:val="none"/>
          <w14:textFill>
            <w14:solidFill>
              <w14:schemeClr w14:val="tx1"/>
            </w14:solidFill>
          </w14:textFill>
        </w:rPr>
      </w:pPr>
    </w:p>
    <w:p>
      <w:pPr>
        <w:spacing w:line="440" w:lineRule="exact"/>
        <w:rPr>
          <w:rStyle w:val="30"/>
          <w:rFonts w:ascii="宋体" w:hAnsi="宋体" w:cs="宋体"/>
          <w:color w:val="000000" w:themeColor="text1"/>
          <w:spacing w:val="4"/>
          <w:sz w:val="21"/>
          <w:szCs w:val="21"/>
          <w:highlight w:val="none"/>
          <w:u w:val="single"/>
          <w14:textFill>
            <w14:solidFill>
              <w14:schemeClr w14:val="tx1"/>
            </w14:solidFill>
          </w14:textFill>
        </w:rPr>
      </w:pPr>
    </w:p>
    <w:p>
      <w:pPr>
        <w:jc w:val="center"/>
        <w:rPr>
          <w:rStyle w:val="30"/>
          <w:rFonts w:ascii="宋体" w:hAnsi="宋体" w:cs="宋体"/>
          <w:b/>
          <w:color w:val="000000" w:themeColor="text1"/>
          <w:sz w:val="21"/>
          <w:szCs w:val="21"/>
          <w:highlight w:val="none"/>
          <w14:textFill>
            <w14:solidFill>
              <w14:schemeClr w14:val="tx1"/>
            </w14:solidFill>
          </w14:textFill>
        </w:rPr>
      </w:pPr>
      <w:r>
        <w:rPr>
          <w:rStyle w:val="30"/>
          <w:rFonts w:hint="eastAsia" w:ascii="宋体" w:hAnsi="宋体" w:cs="宋体"/>
          <w:b/>
          <w:color w:val="000000" w:themeColor="text1"/>
          <w:sz w:val="21"/>
          <w:szCs w:val="21"/>
          <w:highlight w:val="none"/>
          <w14:textFill>
            <w14:solidFill>
              <w14:schemeClr w14:val="tx1"/>
            </w14:solidFill>
          </w14:textFill>
        </w:rPr>
        <w:br w:type="page"/>
      </w:r>
    </w:p>
    <w:p>
      <w:pPr>
        <w:jc w:val="center"/>
        <w:outlineLvl w:val="1"/>
        <w:rPr>
          <w:rFonts w:ascii="宋体" w:hAnsi="宋体" w:cs="宋体"/>
          <w:b/>
          <w:color w:val="000000" w:themeColor="text1"/>
          <w:sz w:val="32"/>
          <w:szCs w:val="32"/>
          <w:highlight w:val="none"/>
          <w14:textFill>
            <w14:solidFill>
              <w14:schemeClr w14:val="tx1"/>
            </w14:solidFill>
          </w14:textFill>
        </w:rPr>
      </w:pPr>
      <w:bookmarkStart w:id="36" w:name="_Toc42794596"/>
      <w:bookmarkStart w:id="37" w:name="_Toc42518135"/>
      <w:bookmarkStart w:id="38" w:name="_Toc17680"/>
      <w:bookmarkStart w:id="39" w:name="_Toc11290"/>
      <w:bookmarkStart w:id="40" w:name="_Toc28980"/>
      <w:r>
        <w:rPr>
          <w:rFonts w:hint="eastAsia" w:ascii="宋体" w:hAnsi="宋体" w:cs="宋体"/>
          <w:b/>
          <w:color w:val="000000" w:themeColor="text1"/>
          <w:sz w:val="32"/>
          <w:szCs w:val="32"/>
          <w:highlight w:val="none"/>
          <w14:textFill>
            <w14:solidFill>
              <w14:schemeClr w14:val="tx1"/>
            </w14:solidFill>
          </w14:textFill>
        </w:rPr>
        <w:t>二、陕西省政府采购供应商</w:t>
      </w:r>
      <w:bookmarkEnd w:id="36"/>
      <w:bookmarkEnd w:id="37"/>
      <w:bookmarkEnd w:id="38"/>
      <w:bookmarkEnd w:id="39"/>
      <w:bookmarkEnd w:id="40"/>
    </w:p>
    <w:p>
      <w:pPr>
        <w:jc w:val="center"/>
        <w:outlineLvl w:val="1"/>
        <w:rPr>
          <w:rFonts w:ascii="宋体" w:hAnsi="宋体" w:cs="宋体"/>
          <w:color w:val="000000" w:themeColor="text1"/>
          <w:sz w:val="32"/>
          <w:szCs w:val="32"/>
          <w:highlight w:val="none"/>
          <w14:textFill>
            <w14:solidFill>
              <w14:schemeClr w14:val="tx1"/>
            </w14:solidFill>
          </w14:textFill>
        </w:rPr>
      </w:pPr>
      <w:bookmarkStart w:id="41" w:name="_Toc13991"/>
      <w:bookmarkStart w:id="42" w:name="_Toc2558"/>
      <w:r>
        <w:rPr>
          <w:rFonts w:hint="eastAsia" w:ascii="宋体" w:hAnsi="宋体" w:cs="宋体"/>
          <w:b/>
          <w:color w:val="000000" w:themeColor="text1"/>
          <w:sz w:val="32"/>
          <w:szCs w:val="32"/>
          <w:highlight w:val="none"/>
          <w14:textFill>
            <w14:solidFill>
              <w14:schemeClr w14:val="tx1"/>
            </w14:solidFill>
          </w14:textFill>
        </w:rPr>
        <w:t>拒绝政府采购领域商业贿赂承诺书</w:t>
      </w:r>
      <w:bookmarkEnd w:id="41"/>
      <w:bookmarkEnd w:id="42"/>
    </w:p>
    <w:p>
      <w:pPr>
        <w:spacing w:line="408" w:lineRule="auto"/>
        <w:ind w:left="239" w:leftChars="114" w:firstLine="470" w:firstLineChars="196"/>
        <w:jc w:val="left"/>
        <w:rPr>
          <w:rFonts w:ascii="宋体" w:hAnsi="宋体" w:cs="宋体"/>
          <w:color w:val="000000" w:themeColor="text1"/>
          <w:kern w:val="0"/>
          <w:sz w:val="24"/>
          <w:highlight w:val="none"/>
          <w14:textFill>
            <w14:solidFill>
              <w14:schemeClr w14:val="tx1"/>
            </w14:solidFill>
          </w14:textFill>
        </w:rPr>
      </w:pP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为响应党中央、国务院关于治理政府采购领域商业贿赂行为的号召，我公司在此庄严承诺：</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1.在参与政府采购活动中遵纪守法、诚信经营、公平竞标。</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2.不向政府采购人、采购代理机构和政府采购评审专家进行任何形式的商业贿赂以谋取交易机会。</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3.不向政府采购代理机构和采购人提供虚假资质文件或采用虚假响应方式参与政府采购市场竞争并谋取成交、成交。</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4.不采取“围标、陪标”等商业欺诈手段获得政府采购定单。</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5.不采取不正当手段诋毁、排挤其他供应商。</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6.不在提供商品和服务时“偷梁换柱、以次充好”损害采购人的合法权益。</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7.不与采购人、采购代理机构政府采购评审专家或其它供应商恶意串通，进行质疑和投诉，维护政府采购市场秩序。</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8.尊重和接受政府采购监督管理部门的监督和政府采购代理机构磋商采购要求，承担因违约行为给采购人造成的损失。</w:t>
      </w:r>
    </w:p>
    <w:p>
      <w:pPr>
        <w:spacing w:line="360" w:lineRule="auto"/>
        <w:ind w:firstLine="420" w:firstLineChars="200"/>
        <w:jc w:val="left"/>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9.不发生其他有悖于政府采购公开、公平、公正和诚信原则的行为。</w:t>
      </w:r>
    </w:p>
    <w:p>
      <w:pPr>
        <w:pStyle w:val="2"/>
        <w:rPr>
          <w:color w:val="000000" w:themeColor="text1"/>
          <w:highlight w:val="none"/>
          <w14:textFill>
            <w14:solidFill>
              <w14:schemeClr w14:val="tx1"/>
            </w14:solidFill>
          </w14:textFill>
        </w:rPr>
      </w:pPr>
    </w:p>
    <w:p>
      <w:pPr>
        <w:widowControl w:val="0"/>
        <w:spacing w:before="156" w:beforeLines="50" w:after="156" w:afterLines="50"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供应商名称：</w:t>
      </w:r>
    </w:p>
    <w:p>
      <w:pPr>
        <w:widowControl w:val="0"/>
        <w:spacing w:before="156" w:beforeLines="50" w:after="156" w:afterLines="50"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公章：</w:t>
      </w:r>
    </w:p>
    <w:p>
      <w:pPr>
        <w:widowControl w:val="0"/>
        <w:spacing w:before="156" w:beforeLines="50" w:after="156" w:afterLines="50"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法定代表人或</w:t>
      </w:r>
      <w:r>
        <w:rPr>
          <w:rFonts w:hint="eastAsia" w:ascii="宋体" w:hAnsi="宋体" w:cs="宋体"/>
          <w:color w:val="000000" w:themeColor="text1"/>
          <w:kern w:val="0"/>
          <w:szCs w:val="21"/>
          <w:highlight w:val="none"/>
          <w14:textFill>
            <w14:solidFill>
              <w14:schemeClr w14:val="tx1"/>
            </w14:solidFill>
          </w14:textFill>
        </w:rPr>
        <w:t>授权代表</w:t>
      </w:r>
      <w:r>
        <w:rPr>
          <w:rFonts w:hint="eastAsia" w:ascii="宋体" w:hAnsi="宋体" w:cs="宋体"/>
          <w:color w:val="000000" w:themeColor="text1"/>
          <w:spacing w:val="4"/>
          <w:szCs w:val="21"/>
          <w:highlight w:val="none"/>
          <w14:textFill>
            <w14:solidFill>
              <w14:schemeClr w14:val="tx1"/>
            </w14:solidFill>
          </w14:textFill>
        </w:rPr>
        <w:t>（签字或盖章）</w:t>
      </w:r>
      <w:r>
        <w:rPr>
          <w:rFonts w:hint="eastAsia" w:ascii="宋体" w:hAnsi="宋体" w:cs="宋体"/>
          <w:color w:val="000000" w:themeColor="text1"/>
          <w:kern w:val="0"/>
          <w:szCs w:val="21"/>
          <w:highlight w:val="none"/>
          <w14:textFill>
            <w14:solidFill>
              <w14:schemeClr w14:val="tx1"/>
            </w14:solidFill>
          </w14:textFill>
        </w:rPr>
        <w:t>：</w:t>
      </w:r>
    </w:p>
    <w:p>
      <w:pPr>
        <w:spacing w:line="360" w:lineRule="auto"/>
        <w:ind w:left="1"/>
        <w:jc w:val="center"/>
        <w:outlineLvl w:val="0"/>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br w:type="page"/>
      </w:r>
      <w:bookmarkStart w:id="43" w:name="_Toc7554"/>
      <w:bookmarkStart w:id="44" w:name="_Toc3496"/>
      <w:bookmarkStart w:id="45" w:name="_Toc42518136"/>
      <w:bookmarkStart w:id="46" w:name="_Toc6188"/>
      <w:bookmarkStart w:id="47" w:name="_Toc42794597"/>
      <w:r>
        <w:rPr>
          <w:rFonts w:hint="eastAsia" w:ascii="宋体" w:hAnsi="宋体" w:cs="宋体"/>
          <w:b/>
          <w:color w:val="000000" w:themeColor="text1"/>
          <w:sz w:val="32"/>
          <w:szCs w:val="32"/>
          <w:highlight w:val="none"/>
          <w14:textFill>
            <w14:solidFill>
              <w14:schemeClr w14:val="tx1"/>
            </w14:solidFill>
          </w14:textFill>
        </w:rPr>
        <w:t>三、证明文件</w:t>
      </w:r>
      <w:bookmarkEnd w:id="43"/>
      <w:bookmarkEnd w:id="44"/>
      <w:bookmarkEnd w:id="45"/>
      <w:bookmarkEnd w:id="46"/>
      <w:bookmarkEnd w:id="47"/>
    </w:p>
    <w:p>
      <w:pPr>
        <w:spacing w:before="240" w:line="360" w:lineRule="auto"/>
        <w:ind w:left="1"/>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资格证明文件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1）具有独立承担民事责任的能力</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提供注册登记凭证（营业执照、其他组织经营的合法凭证，自然人的提供身份证明文件）。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2）具有良好的商业信誉和健全的财务会计制度</w:t>
      </w:r>
    </w:p>
    <w:p>
      <w:pPr>
        <w:widowControl w:val="0"/>
        <w:spacing w:line="360" w:lineRule="auto"/>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2021年度经审计的财务报告（包括四表一注，即资产负债表、利润表、现金流量表、所有者权益变动表及其附注），且无反对意见；事业法人提供部门决算报告；/或在磋商截止日期前六个月内其基本开户银行出具的资信证明（附《基本存款账户信息》或《银行开户许可证》复印件）；/或财政部门认可的政府采购专业担保机构出具的投标担保函；以上三种形式的资料提供任何一种即可。</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3）具有履行合同所必需的设备和专业技术能力</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提供声明文件原件。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4）具有依法缴纳税收的良好记录</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提供缴费所属日期为磋商截止时间前12个月内任一月份（磋商截止时间当月不计入）的增值税（或企业所得税）缴费凭据或税务机关出具的完税证明/在法规范围内不需提供的应出具书面说明和证明文件。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5）具有依法缴纳社会保障资金的良好记录</w:t>
      </w:r>
    </w:p>
    <w:p>
      <w:pPr>
        <w:widowControl w:val="0"/>
        <w:spacing w:line="360" w:lineRule="auto"/>
        <w:textAlignment w:val="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提供缴费所属日期为磋商截止时间前12个月内任一月份（磋商截止时间当月不计入）的缴费凭据或社保机关出具的缴费证明/在法规范围内不需提供的应出具书面说明和证明文件。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6）参加政府采购活动前3年内在经营活动中没有重大违法记录的书面声明（原件）。</w:t>
      </w:r>
    </w:p>
    <w:p>
      <w:pPr>
        <w:widowControl w:val="0"/>
        <w:spacing w:line="360" w:lineRule="auto"/>
        <w:textAlignment w:val="auto"/>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7）法人代表授权书（原件）。</w:t>
      </w:r>
    </w:p>
    <w:p>
      <w:pPr>
        <w:widowControl w:val="0"/>
        <w:spacing w:line="360" w:lineRule="auto"/>
        <w:textAlignment w:val="auto"/>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8）具有城乡规划编制</w:t>
      </w:r>
      <w:r>
        <w:rPr>
          <w:rFonts w:hint="eastAsia" w:ascii="宋体" w:hAnsi="宋体" w:cs="宋体"/>
          <w:b/>
          <w:bCs/>
          <w:color w:val="000000" w:themeColor="text1"/>
          <w:kern w:val="0"/>
          <w:szCs w:val="21"/>
          <w:highlight w:val="none"/>
          <w:lang w:eastAsia="zh-CN"/>
          <w14:textFill>
            <w14:solidFill>
              <w14:schemeClr w14:val="tx1"/>
            </w14:solidFill>
          </w14:textFill>
        </w:rPr>
        <w:t>丙级（含丙级）以上</w:t>
      </w:r>
      <w:r>
        <w:rPr>
          <w:rFonts w:hint="eastAsia" w:ascii="宋体" w:hAnsi="宋体" w:cs="宋体"/>
          <w:b/>
          <w:bCs/>
          <w:color w:val="000000" w:themeColor="text1"/>
          <w:kern w:val="0"/>
          <w:szCs w:val="21"/>
          <w:highlight w:val="none"/>
          <w14:textFill>
            <w14:solidFill>
              <w14:schemeClr w14:val="tx1"/>
            </w14:solidFill>
          </w14:textFill>
        </w:rPr>
        <w:t>资质。</w:t>
      </w:r>
    </w:p>
    <w:p>
      <w:pPr>
        <w:spacing w:before="240"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w:t>
      </w:r>
      <w:r>
        <w:rPr>
          <w:rFonts w:hint="eastAsia" w:ascii="宋体" w:hAnsi="宋体" w:cs="宋体"/>
          <w:color w:val="000000" w:themeColor="text1"/>
          <w:szCs w:val="21"/>
          <w:highlight w:val="none"/>
          <w14:textFill>
            <w14:solidFill>
              <w14:schemeClr w14:val="tx1"/>
            </w14:solidFill>
          </w14:textFill>
        </w:rPr>
        <w:t>①以上要求供应商提供的资格证明文件除注明原件外均为复印件并须加盖供应商公章。</w:t>
      </w:r>
    </w:p>
    <w:p>
      <w:pPr>
        <w:widowControl w:val="0"/>
        <w:spacing w:line="360" w:lineRule="auto"/>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应按照磋商文件的要求自行准备以上证明文件并编目、封装。②除要求在磋商报价时一并提交的原件外，所有要求在磋商响应文件中提供复印件的文件，在评审过程中，竞争性磋商小组可随时要求查验原件，供应商不得拒绝，否则其磋商响应文件将按照无效响应处理。</w:t>
      </w:r>
    </w:p>
    <w:p>
      <w:pPr>
        <w:spacing w:line="360" w:lineRule="auto"/>
        <w:ind w:left="1"/>
        <w:rPr>
          <w:rFonts w:ascii="宋体" w:hAnsi="宋体" w:cs="宋体"/>
          <w:b/>
          <w:bCs/>
          <w:color w:val="000000" w:themeColor="text1"/>
          <w:szCs w:val="21"/>
          <w:highlight w:val="none"/>
          <w14:textFill>
            <w14:solidFill>
              <w14:schemeClr w14:val="tx1"/>
            </w14:solidFill>
          </w14:textFill>
        </w:rPr>
      </w:pPr>
    </w:p>
    <w:p>
      <w:pPr>
        <w:spacing w:line="360" w:lineRule="auto"/>
        <w:ind w:left="1"/>
        <w:rPr>
          <w:rStyle w:val="30"/>
          <w:rFonts w:ascii="宋体" w:hAnsi="宋体" w:cs="宋体"/>
          <w:color w:val="000000" w:themeColor="text1"/>
          <w:spacing w:val="4"/>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说明：后附部分内容参考格式，其他内容供应商自行编制。</w:t>
      </w:r>
    </w:p>
    <w:p>
      <w:pPr>
        <w:spacing w:line="360" w:lineRule="auto"/>
        <w:rPr>
          <w:rFonts w:ascii="宋体" w:hAnsi="宋体" w:cs="宋体"/>
          <w:b/>
          <w:color w:val="000000" w:themeColor="text1"/>
          <w:sz w:val="36"/>
          <w:szCs w:val="36"/>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附件1：</w:t>
      </w:r>
    </w:p>
    <w:p>
      <w:pPr>
        <w:spacing w:line="360" w:lineRule="auto"/>
        <w:ind w:left="1"/>
        <w:rPr>
          <w:rFonts w:ascii="宋体" w:hAnsi="宋体" w:cs="宋体"/>
          <w:b/>
          <w:color w:val="000000" w:themeColor="text1"/>
          <w:sz w:val="36"/>
          <w:szCs w:val="36"/>
          <w:highlight w:val="none"/>
          <w14:textFill>
            <w14:solidFill>
              <w14:schemeClr w14:val="tx1"/>
            </w14:solidFill>
          </w14:textFill>
        </w:rPr>
      </w:pPr>
    </w:p>
    <w:p>
      <w:pPr>
        <w:pStyle w:val="6"/>
        <w:keepNext w:val="0"/>
        <w:keepLines w:val="0"/>
        <w:spacing w:before="0" w:after="0"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供应商无重大违法记录的书面声明格式</w:t>
      </w:r>
    </w:p>
    <w:p>
      <w:pPr>
        <w:spacing w:line="360" w:lineRule="auto"/>
        <w:rPr>
          <w:rFonts w:ascii="宋体" w:hAnsi="宋体" w:cs="宋体"/>
          <w:b/>
          <w:color w:val="000000" w:themeColor="text1"/>
          <w:spacing w:val="4"/>
          <w:sz w:val="30"/>
          <w:szCs w:val="30"/>
          <w:highlight w:val="none"/>
          <w:u w:val="single"/>
          <w14:textFill>
            <w14:solidFill>
              <w14:schemeClr w14:val="tx1"/>
            </w14:solidFill>
          </w14:textFill>
        </w:rPr>
      </w:pPr>
    </w:p>
    <w:p>
      <w:pPr>
        <w:spacing w:line="480" w:lineRule="auto"/>
        <w:jc w:val="left"/>
        <w:rPr>
          <w:rFonts w:ascii="宋体" w:hAnsi="宋体" w:cs="宋体"/>
          <w:color w:val="000000" w:themeColor="text1"/>
          <w:spacing w:val="4"/>
          <w:szCs w:val="21"/>
          <w:highlight w:val="none"/>
          <w:u w:val="single"/>
          <w14:textFill>
            <w14:solidFill>
              <w14:schemeClr w14:val="tx1"/>
            </w14:solidFill>
          </w14:textFill>
        </w:rPr>
      </w:pPr>
      <w:r>
        <w:rPr>
          <w:rFonts w:hint="eastAsia" w:ascii="宋体" w:hAnsi="宋体" w:cs="宋体"/>
          <w:color w:val="000000" w:themeColor="text1"/>
          <w:spacing w:val="4"/>
          <w:szCs w:val="21"/>
          <w:highlight w:val="none"/>
          <w:u w:val="single"/>
          <w14:textFill>
            <w14:solidFill>
              <w14:schemeClr w14:val="tx1"/>
            </w14:solidFill>
          </w14:textFill>
        </w:rPr>
        <w:t>致：（采购机构名称）、（采购代理机构名称）</w:t>
      </w:r>
    </w:p>
    <w:p>
      <w:pPr>
        <w:spacing w:line="480" w:lineRule="auto"/>
        <w:ind w:firstLine="436" w:firstLineChars="200"/>
        <w:jc w:val="left"/>
        <w:rPr>
          <w:rFonts w:ascii="宋体" w:hAnsi="宋体" w:cs="宋体"/>
          <w:color w:val="000000" w:themeColor="text1"/>
          <w:spacing w:val="4"/>
          <w:szCs w:val="21"/>
          <w:highlight w:val="none"/>
          <w:u w:val="single"/>
          <w14:textFill>
            <w14:solidFill>
              <w14:schemeClr w14:val="tx1"/>
            </w14:solidFill>
          </w14:textFill>
        </w:rPr>
      </w:pPr>
      <w:r>
        <w:rPr>
          <w:rFonts w:hint="eastAsia" w:ascii="宋体" w:hAnsi="宋体" w:cs="宋体"/>
          <w:color w:val="000000" w:themeColor="text1"/>
          <w:spacing w:val="4"/>
          <w:szCs w:val="21"/>
          <w:highlight w:val="none"/>
          <w:u w:val="single"/>
          <w14:textFill>
            <w14:solidFill>
              <w14:schemeClr w14:val="tx1"/>
            </w14:solidFill>
          </w14:textFill>
        </w:rPr>
        <w:t>（供应商名称）</w:t>
      </w:r>
      <w:r>
        <w:rPr>
          <w:rFonts w:hint="eastAsia" w:ascii="宋体" w:hAnsi="宋体" w:cs="宋体"/>
          <w:color w:val="000000" w:themeColor="text1"/>
          <w:spacing w:val="4"/>
          <w:szCs w:val="21"/>
          <w:highlight w:val="none"/>
          <w14:textFill>
            <w14:solidFill>
              <w14:schemeClr w14:val="tx1"/>
            </w14:solidFill>
          </w14:textFill>
        </w:rPr>
        <w:t>为在中华人民共和国境内合法注册并经营的机构。在此郑重声明，我公司在参与本次政府采购活动前3年内在经营活动中没有重大违法记录。</w:t>
      </w:r>
    </w:p>
    <w:p>
      <w:pPr>
        <w:spacing w:before="312" w:beforeLines="100" w:after="156" w:afterLines="50" w:line="360" w:lineRule="auto"/>
        <w:ind w:firstLine="170"/>
        <w:rPr>
          <w:rFonts w:ascii="宋体" w:hAnsi="宋体" w:cs="宋体"/>
          <w:color w:val="000000" w:themeColor="text1"/>
          <w:spacing w:val="4"/>
          <w:szCs w:val="21"/>
          <w:highlight w:val="none"/>
          <w14:textFill>
            <w14:solidFill>
              <w14:schemeClr w14:val="tx1"/>
            </w14:solidFill>
          </w14:textFill>
        </w:rPr>
      </w:pPr>
    </w:p>
    <w:p>
      <w:pPr>
        <w:spacing w:before="312" w:beforeLines="100" w:after="156" w:afterLines="50" w:line="360" w:lineRule="auto"/>
        <w:ind w:firstLine="170"/>
        <w:rPr>
          <w:rFonts w:ascii="宋体" w:hAnsi="宋体" w:cs="宋体"/>
          <w:color w:val="000000" w:themeColor="text1"/>
          <w:spacing w:val="4"/>
          <w:szCs w:val="21"/>
          <w:highlight w:val="none"/>
          <w14:textFill>
            <w14:solidFill>
              <w14:schemeClr w14:val="tx1"/>
            </w14:solidFill>
          </w14:textFill>
        </w:rPr>
      </w:pPr>
    </w:p>
    <w:p>
      <w:pPr>
        <w:spacing w:before="312" w:beforeLines="100" w:after="156" w:afterLines="50" w:line="360" w:lineRule="auto"/>
        <w:ind w:firstLine="170"/>
        <w:rPr>
          <w:rFonts w:ascii="宋体" w:hAnsi="宋体" w:cs="宋体"/>
          <w:color w:val="000000" w:themeColor="text1"/>
          <w:spacing w:val="4"/>
          <w:szCs w:val="21"/>
          <w:highlight w:val="none"/>
          <w14:textFill>
            <w14:solidFill>
              <w14:schemeClr w14:val="tx1"/>
            </w14:solidFill>
          </w14:textFill>
        </w:rPr>
      </w:pPr>
    </w:p>
    <w:p>
      <w:pPr>
        <w:spacing w:before="312" w:beforeLines="100" w:after="156" w:afterLines="50" w:line="360" w:lineRule="auto"/>
        <w:ind w:firstLine="170"/>
        <w:rPr>
          <w:rFonts w:ascii="宋体" w:hAnsi="宋体" w:cs="宋体"/>
          <w:color w:val="000000" w:themeColor="text1"/>
          <w:spacing w:val="4"/>
          <w:szCs w:val="21"/>
          <w:highlight w:val="none"/>
          <w14:textFill>
            <w14:solidFill>
              <w14:schemeClr w14:val="tx1"/>
            </w14:solidFill>
          </w14:textFill>
        </w:rPr>
      </w:pPr>
    </w:p>
    <w:p>
      <w:pPr>
        <w:widowControl w:val="0"/>
        <w:spacing w:before="156" w:beforeLines="50" w:after="156" w:afterLines="50" w:line="360" w:lineRule="auto"/>
        <w:ind w:firstLine="2398" w:firstLineChars="1100"/>
        <w:jc w:val="left"/>
        <w:textAlignment w:val="auto"/>
        <w:rPr>
          <w:rFonts w:ascii="宋体" w:hAnsi="宋体" w:cs="宋体"/>
          <w:color w:val="000000" w:themeColor="text1"/>
          <w:spacing w:val="14"/>
          <w:kern w:val="0"/>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供应商名称（盖章）：</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14"/>
          <w:kern w:val="0"/>
          <w:szCs w:val="21"/>
          <w:highlight w:val="none"/>
          <w:u w:val="single"/>
          <w14:textFill>
            <w14:solidFill>
              <w14:schemeClr w14:val="tx1"/>
            </w14:solidFill>
          </w14:textFill>
        </w:rPr>
        <w:t>（单位全称）</w:t>
      </w:r>
    </w:p>
    <w:p>
      <w:pPr>
        <w:widowControl w:val="0"/>
        <w:spacing w:before="156" w:beforeLines="50" w:after="156" w:afterLines="50" w:line="360" w:lineRule="auto"/>
        <w:ind w:firstLine="2398" w:firstLineChars="11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法定代表人（签字或盖章）：</w:t>
      </w:r>
      <w:r>
        <w:rPr>
          <w:rFonts w:hint="eastAsia" w:ascii="宋体" w:hAnsi="宋体" w:cs="宋体"/>
          <w:color w:val="000000" w:themeColor="text1"/>
          <w:spacing w:val="4"/>
          <w:szCs w:val="21"/>
          <w:highlight w:val="none"/>
          <w:u w:val="single"/>
          <w14:textFill>
            <w14:solidFill>
              <w14:schemeClr w14:val="tx1"/>
            </w14:solidFill>
          </w14:textFill>
        </w:rPr>
        <w:t xml:space="preserve">                     </w:t>
      </w:r>
    </w:p>
    <w:p>
      <w:pPr>
        <w:widowControl w:val="0"/>
        <w:spacing w:before="156" w:beforeLines="50" w:after="156" w:afterLines="50" w:line="360" w:lineRule="auto"/>
        <w:jc w:val="center"/>
        <w:textAlignment w:val="auto"/>
        <w:rPr>
          <w:rFonts w:ascii="宋体" w:hAnsi="宋体" w:cs="宋体"/>
          <w:color w:val="000000" w:themeColor="text1"/>
          <w:spacing w:val="4"/>
          <w:sz w:val="24"/>
          <w:szCs w:val="24"/>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                                    日期：     年    月    日</w:t>
      </w:r>
    </w:p>
    <w:p>
      <w:pPr>
        <w:spacing w:line="360" w:lineRule="auto"/>
        <w:ind w:left="1"/>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color w:val="000000" w:themeColor="text1"/>
          <w:spacing w:val="4"/>
          <w:sz w:val="24"/>
          <w:szCs w:val="24"/>
          <w:highlight w:val="none"/>
          <w14:textFill>
            <w14:solidFill>
              <w14:schemeClr w14:val="tx1"/>
            </w14:solidFill>
          </w14:textFill>
        </w:rPr>
        <w:br w:type="page"/>
      </w:r>
      <w:r>
        <w:rPr>
          <w:rFonts w:hint="eastAsia" w:ascii="宋体" w:hAnsi="宋体" w:cs="宋体"/>
          <w:b/>
          <w:color w:val="000000" w:themeColor="text1"/>
          <w:sz w:val="24"/>
          <w:szCs w:val="24"/>
          <w:highlight w:val="none"/>
          <w14:textFill>
            <w14:solidFill>
              <w14:schemeClr w14:val="tx1"/>
            </w14:solidFill>
          </w14:textFill>
        </w:rPr>
        <w:t>附件2：</w:t>
      </w:r>
    </w:p>
    <w:p>
      <w:pPr>
        <w:spacing w:line="360" w:lineRule="auto"/>
        <w:ind w:left="1"/>
        <w:jc w:val="center"/>
        <w:rPr>
          <w:rFonts w:ascii="宋体" w:hAnsi="宋体" w:cs="宋体"/>
          <w:b/>
          <w:color w:val="000000" w:themeColor="text1"/>
          <w:sz w:val="36"/>
          <w:szCs w:val="36"/>
          <w:highlight w:val="none"/>
          <w14:textFill>
            <w14:solidFill>
              <w14:schemeClr w14:val="tx1"/>
            </w14:solidFill>
          </w14:textFill>
        </w:rPr>
      </w:pPr>
    </w:p>
    <w:p>
      <w:pPr>
        <w:pStyle w:val="6"/>
        <w:keepNext w:val="0"/>
        <w:keepLines w:val="0"/>
        <w:spacing w:before="0" w:after="0"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诚信声明</w:t>
      </w:r>
    </w:p>
    <w:p>
      <w:pPr>
        <w:pStyle w:val="6"/>
        <w:keepNext w:val="0"/>
        <w:keepLines w:val="0"/>
        <w:spacing w:before="0" w:after="0" w:line="360" w:lineRule="auto"/>
        <w:jc w:val="center"/>
        <w:rPr>
          <w:rFonts w:ascii="宋体" w:hAnsi="宋体" w:cs="宋体"/>
          <w:color w:val="000000" w:themeColor="text1"/>
          <w:sz w:val="30"/>
          <w:szCs w:val="30"/>
          <w:highlight w:val="none"/>
          <w14:textFill>
            <w14:solidFill>
              <w14:schemeClr w14:val="tx1"/>
            </w14:solidFill>
          </w14:textFill>
        </w:rPr>
      </w:pPr>
    </w:p>
    <w:p>
      <w:pPr>
        <w:spacing w:line="360" w:lineRule="auto"/>
        <w:jc w:val="left"/>
        <w:rPr>
          <w:rFonts w:ascii="宋体" w:hAnsi="宋体" w:cs="宋体"/>
          <w:color w:val="000000" w:themeColor="text1"/>
          <w:spacing w:val="4"/>
          <w:szCs w:val="21"/>
          <w:highlight w:val="none"/>
          <w:u w:val="singl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致：</w:t>
      </w:r>
      <w:r>
        <w:rPr>
          <w:rFonts w:hint="eastAsia" w:ascii="宋体" w:hAnsi="宋体" w:cs="宋体"/>
          <w:color w:val="000000" w:themeColor="text1"/>
          <w:spacing w:val="4"/>
          <w:szCs w:val="21"/>
          <w:highlight w:val="none"/>
          <w:u w:val="single"/>
          <w14:textFill>
            <w14:solidFill>
              <w14:schemeClr w14:val="tx1"/>
            </w14:solidFill>
          </w14:textFill>
        </w:rPr>
        <w:t>（采购人名称）、（采购代理机构名称）</w:t>
      </w:r>
    </w:p>
    <w:p>
      <w:pPr>
        <w:spacing w:line="360" w:lineRule="auto"/>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项目名称：</w:t>
      </w:r>
      <w:r>
        <w:rPr>
          <w:rFonts w:hint="eastAsia" w:ascii="宋体" w:hAnsi="宋体" w:cs="宋体"/>
          <w:color w:val="000000" w:themeColor="text1"/>
          <w:spacing w:val="4"/>
          <w:szCs w:val="21"/>
          <w:highlight w:val="none"/>
          <w:u w:val="single"/>
          <w14:textFill>
            <w14:solidFill>
              <w14:schemeClr w14:val="tx1"/>
            </w14:solidFill>
          </w14:textFill>
        </w:rPr>
        <w:t xml:space="preserve">                         </w:t>
      </w:r>
    </w:p>
    <w:p>
      <w:pPr>
        <w:spacing w:line="360" w:lineRule="auto"/>
        <w:jc w:val="left"/>
        <w:rPr>
          <w:rFonts w:ascii="宋体" w:hAnsi="宋体" w:cs="宋体"/>
          <w:color w:val="000000" w:themeColor="text1"/>
          <w:spacing w:val="4"/>
          <w:szCs w:val="21"/>
          <w:highlight w:val="none"/>
          <w:u w:val="singl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项目编号：</w:t>
      </w:r>
      <w:r>
        <w:rPr>
          <w:rFonts w:hint="eastAsia" w:ascii="宋体" w:hAnsi="宋体" w:cs="宋体"/>
          <w:color w:val="000000" w:themeColor="text1"/>
          <w:spacing w:val="4"/>
          <w:szCs w:val="21"/>
          <w:highlight w:val="none"/>
          <w:u w:val="single"/>
          <w14:textFill>
            <w14:solidFill>
              <w14:schemeClr w14:val="tx1"/>
            </w14:solidFill>
          </w14:textFill>
        </w:rPr>
        <w:t xml:space="preserve">                         </w:t>
      </w:r>
    </w:p>
    <w:p>
      <w:pPr>
        <w:spacing w:line="360" w:lineRule="auto"/>
        <w:jc w:val="left"/>
        <w:rPr>
          <w:rFonts w:ascii="宋体" w:hAnsi="宋体" w:cs="宋体"/>
          <w:color w:val="000000" w:themeColor="text1"/>
          <w:spacing w:val="4"/>
          <w:szCs w:val="21"/>
          <w:highlight w:val="none"/>
          <w:u w:val="single"/>
          <w14:textFill>
            <w14:solidFill>
              <w14:schemeClr w14:val="tx1"/>
            </w14:solidFill>
          </w14:textFill>
        </w:rPr>
      </w:pP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u w:val="single"/>
          <w14:textFill>
            <w14:solidFill>
              <w14:schemeClr w14:val="tx1"/>
            </w14:solidFill>
          </w14:textFill>
        </w:rPr>
        <w:t xml:space="preserve">     （供应商名称）     </w:t>
      </w:r>
      <w:r>
        <w:rPr>
          <w:rFonts w:hint="eastAsia" w:ascii="宋体" w:hAnsi="宋体" w:cs="宋体"/>
          <w:color w:val="000000" w:themeColor="text1"/>
          <w:spacing w:val="4"/>
          <w:szCs w:val="21"/>
          <w:highlight w:val="none"/>
          <w14:textFill>
            <w14:solidFill>
              <w14:schemeClr w14:val="tx1"/>
            </w14:solidFill>
          </w14:textFill>
        </w:rPr>
        <w:t>郑重声明，我公司具有良好的商业信誉和健全的财务会计制度，具有履行合同所必需的设备和专业技术能力，有依法缴纳税收和社会保障资金的良好记录，在合同签订前后随时愿意提供相关证明材料，符合《政府采购法》规定的供应商资格条件。我方对以上声明负全部法律责任。并按磋商文件要求提供相关证明材料。</w:t>
      </w:r>
    </w:p>
    <w:p>
      <w:pPr>
        <w:spacing w:line="360" w:lineRule="auto"/>
        <w:ind w:firstLine="436" w:firstLineChars="200"/>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特此声明。</w:t>
      </w:r>
    </w:p>
    <w:p>
      <w:pPr>
        <w:spacing w:line="360" w:lineRule="auto"/>
        <w:jc w:val="left"/>
        <w:rPr>
          <w:rFonts w:ascii="宋体" w:hAnsi="宋体" w:cs="宋体"/>
          <w:color w:val="000000" w:themeColor="text1"/>
          <w:spacing w:val="4"/>
          <w:szCs w:val="21"/>
          <w:highlight w:val="none"/>
          <w:u w:val="single"/>
          <w14:textFill>
            <w14:solidFill>
              <w14:schemeClr w14:val="tx1"/>
            </w14:solidFill>
          </w14:textFill>
        </w:rPr>
      </w:pPr>
    </w:p>
    <w:p>
      <w:pPr>
        <w:spacing w:line="360" w:lineRule="auto"/>
        <w:jc w:val="left"/>
        <w:rPr>
          <w:rFonts w:ascii="宋体" w:hAnsi="宋体" w:cs="宋体"/>
          <w:color w:val="000000" w:themeColor="text1"/>
          <w:spacing w:val="4"/>
          <w:szCs w:val="21"/>
          <w:highlight w:val="none"/>
          <w:u w:val="single"/>
          <w14:textFill>
            <w14:solidFill>
              <w14:schemeClr w14:val="tx1"/>
            </w14:solidFill>
          </w14:textFill>
        </w:rPr>
      </w:pPr>
    </w:p>
    <w:p>
      <w:pPr>
        <w:widowControl w:val="0"/>
        <w:spacing w:before="156" w:beforeLines="50" w:after="156" w:afterLines="50" w:line="360" w:lineRule="auto"/>
        <w:ind w:firstLine="2243" w:firstLineChars="1029"/>
        <w:jc w:val="left"/>
        <w:textAlignment w:val="auto"/>
        <w:rPr>
          <w:rFonts w:ascii="宋体" w:hAnsi="宋体" w:cs="宋体"/>
          <w:color w:val="000000" w:themeColor="text1"/>
          <w:spacing w:val="14"/>
          <w:kern w:val="0"/>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供应商名称（盖章）：</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14"/>
          <w:kern w:val="0"/>
          <w:szCs w:val="21"/>
          <w:highlight w:val="none"/>
          <w:u w:val="single"/>
          <w14:textFill>
            <w14:solidFill>
              <w14:schemeClr w14:val="tx1"/>
            </w14:solidFill>
          </w14:textFill>
        </w:rPr>
        <w:t>（单位全称）</w:t>
      </w:r>
    </w:p>
    <w:p>
      <w:pPr>
        <w:widowControl w:val="0"/>
        <w:spacing w:before="156" w:beforeLines="50" w:after="156" w:afterLines="50" w:line="360" w:lineRule="auto"/>
        <w:ind w:firstLine="2243" w:firstLineChars="1029"/>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法定代表人（签字或盖章）：</w:t>
      </w:r>
      <w:r>
        <w:rPr>
          <w:rFonts w:hint="eastAsia" w:ascii="宋体" w:hAnsi="宋体" w:cs="宋体"/>
          <w:color w:val="000000" w:themeColor="text1"/>
          <w:spacing w:val="4"/>
          <w:szCs w:val="21"/>
          <w:highlight w:val="none"/>
          <w:u w:val="single"/>
          <w14:textFill>
            <w14:solidFill>
              <w14:schemeClr w14:val="tx1"/>
            </w14:solidFill>
          </w14:textFill>
        </w:rPr>
        <w:t xml:space="preserve">                       </w:t>
      </w:r>
    </w:p>
    <w:p>
      <w:pPr>
        <w:widowControl w:val="0"/>
        <w:spacing w:before="156" w:beforeLines="50" w:after="156" w:afterLines="50" w:line="360" w:lineRule="auto"/>
        <w:jc w:val="center"/>
        <w:textAlignment w:val="auto"/>
        <w:rPr>
          <w:rFonts w:ascii="宋体" w:hAnsi="宋体" w:cs="宋体"/>
          <w:color w:val="000000" w:themeColor="text1"/>
          <w:spacing w:val="4"/>
          <w:sz w:val="24"/>
          <w:szCs w:val="24"/>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                                 日期：     年    月    日</w:t>
      </w:r>
    </w:p>
    <w:p>
      <w:pPr>
        <w:spacing w:line="360" w:lineRule="auto"/>
        <w:jc w:val="left"/>
        <w:rPr>
          <w:rStyle w:val="30"/>
          <w:rFonts w:ascii="宋体" w:hAnsi="宋体" w:cs="宋体"/>
          <w:b/>
          <w:color w:val="000000" w:themeColor="text1"/>
          <w:highlight w:val="none"/>
          <w14:textFill>
            <w14:solidFill>
              <w14:schemeClr w14:val="tx1"/>
            </w14:solidFill>
          </w14:textFill>
        </w:rPr>
      </w:pPr>
      <w:r>
        <w:rPr>
          <w:rStyle w:val="30"/>
          <w:rFonts w:hint="eastAsia" w:ascii="宋体" w:hAnsi="宋体" w:cs="宋体"/>
          <w:b/>
          <w:color w:val="000000" w:themeColor="text1"/>
          <w:highlight w:val="none"/>
          <w14:textFill>
            <w14:solidFill>
              <w14:schemeClr w14:val="tx1"/>
            </w14:solidFill>
          </w14:textFill>
        </w:rPr>
        <w:br w:type="page"/>
      </w:r>
    </w:p>
    <w:p>
      <w:pPr>
        <w:spacing w:line="360" w:lineRule="auto"/>
        <w:jc w:val="left"/>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t>附件3：</w:t>
      </w:r>
    </w:p>
    <w:p>
      <w:pPr>
        <w:spacing w:line="360" w:lineRule="auto"/>
        <w:ind w:left="1"/>
        <w:jc w:val="center"/>
        <w:rPr>
          <w:rFonts w:ascii="宋体" w:hAnsi="宋体" w:cs="宋体"/>
          <w:b/>
          <w:color w:val="000000" w:themeColor="text1"/>
          <w:sz w:val="36"/>
          <w:szCs w:val="36"/>
          <w:highlight w:val="none"/>
          <w14:textFill>
            <w14:solidFill>
              <w14:schemeClr w14:val="tx1"/>
            </w14:solidFill>
          </w14:textFill>
        </w:rPr>
      </w:pPr>
    </w:p>
    <w:p>
      <w:pPr>
        <w:pStyle w:val="6"/>
        <w:keepNext w:val="0"/>
        <w:keepLines w:val="0"/>
        <w:spacing w:before="0" w:after="0"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中小企业声明函（服务）</w:t>
      </w:r>
    </w:p>
    <w:p>
      <w:pPr>
        <w:rPr>
          <w:rFonts w:ascii="宋体" w:hAnsi="宋体" w:cs="宋体"/>
          <w:color w:val="000000" w:themeColor="text1"/>
          <w:highlight w:val="none"/>
          <w14:textFill>
            <w14:solidFill>
              <w14:schemeClr w14:val="tx1"/>
            </w14:solidFill>
          </w14:textFill>
        </w:rPr>
      </w:pPr>
    </w:p>
    <w:p>
      <w:pPr>
        <w:spacing w:line="360" w:lineRule="auto"/>
        <w:ind w:firstLine="436" w:firstLineChars="200"/>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s="宋体"/>
          <w:i/>
          <w:color w:val="000000" w:themeColor="text1"/>
          <w:spacing w:val="4"/>
          <w:szCs w:val="21"/>
          <w:highlight w:val="none"/>
          <w:u w:val="single"/>
          <w14:textFill>
            <w14:solidFill>
              <w14:schemeClr w14:val="tx1"/>
            </w14:solidFill>
          </w14:textFill>
        </w:rPr>
        <w:t>（单位名称）</w:t>
      </w:r>
      <w:r>
        <w:rPr>
          <w:rFonts w:hint="eastAsia" w:ascii="宋体" w:hAnsi="宋体" w:cs="宋体"/>
          <w:color w:val="000000" w:themeColor="text1"/>
          <w:spacing w:val="4"/>
          <w:szCs w:val="21"/>
          <w:highlight w:val="none"/>
          <w14:textFill>
            <w14:solidFill>
              <w14:schemeClr w14:val="tx1"/>
            </w14:solidFill>
          </w14:textFill>
        </w:rPr>
        <w:t>的</w:t>
      </w:r>
      <w:r>
        <w:rPr>
          <w:rFonts w:hint="eastAsia" w:ascii="宋体" w:hAnsi="宋体" w:cs="宋体"/>
          <w:i/>
          <w:color w:val="000000" w:themeColor="text1"/>
          <w:spacing w:val="4"/>
          <w:szCs w:val="21"/>
          <w:highlight w:val="none"/>
          <w:u w:val="single"/>
          <w14:textFill>
            <w14:solidFill>
              <w14:schemeClr w14:val="tx1"/>
            </w14:solidFill>
          </w14:textFill>
        </w:rPr>
        <w:t>（项目名称）</w:t>
      </w:r>
      <w:r>
        <w:rPr>
          <w:rFonts w:hint="eastAsia" w:ascii="宋体" w:hAnsi="宋体" w:cs="宋体"/>
          <w:color w:val="000000" w:themeColor="text1"/>
          <w:spacing w:val="4"/>
          <w:szCs w:val="21"/>
          <w:highlight w:val="none"/>
          <w14:textFill>
            <w14:solidFill>
              <w14:schemeClr w14:val="tx1"/>
            </w14:solidFill>
          </w14:textFill>
        </w:rPr>
        <w:t xml:space="preserve">采购活动，服务全部由符合政策要求的中小企业承接）。相关企业（含联合体中的中小企业、签订分包意向协议的中小企业）的具体情况如下： </w:t>
      </w:r>
    </w:p>
    <w:p>
      <w:pPr>
        <w:spacing w:line="360" w:lineRule="auto"/>
        <w:ind w:firstLine="436" w:firstLineChars="200"/>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1.</w:t>
      </w:r>
      <w:r>
        <w:rPr>
          <w:rFonts w:hint="eastAsia" w:ascii="宋体" w:hAnsi="宋体" w:cs="宋体"/>
          <w:i/>
          <w:color w:val="000000" w:themeColor="text1"/>
          <w:spacing w:val="4"/>
          <w:szCs w:val="21"/>
          <w:highlight w:val="none"/>
          <w:u w:val="single"/>
          <w14:textFill>
            <w14:solidFill>
              <w14:schemeClr w14:val="tx1"/>
            </w14:solidFill>
          </w14:textFill>
        </w:rPr>
        <w:t>（标的名称）</w:t>
      </w:r>
      <w:r>
        <w:rPr>
          <w:rFonts w:hint="eastAsia" w:ascii="宋体" w:hAnsi="宋体" w:cs="宋体"/>
          <w:color w:val="000000" w:themeColor="text1"/>
          <w:spacing w:val="4"/>
          <w:szCs w:val="21"/>
          <w:highlight w:val="none"/>
          <w14:textFill>
            <w14:solidFill>
              <w14:schemeClr w14:val="tx1"/>
            </w14:solidFill>
          </w14:textFill>
        </w:rPr>
        <w:t>，属于</w:t>
      </w:r>
      <w:r>
        <w:rPr>
          <w:rFonts w:hint="eastAsia" w:ascii="宋体" w:hAnsi="宋体" w:cs="宋体"/>
          <w:i/>
          <w:color w:val="000000" w:themeColor="text1"/>
          <w:spacing w:val="4"/>
          <w:szCs w:val="21"/>
          <w:highlight w:val="none"/>
          <w:u w:val="single"/>
          <w14:textFill>
            <w14:solidFill>
              <w14:schemeClr w14:val="tx1"/>
            </w14:solidFill>
          </w14:textFill>
        </w:rPr>
        <w:t>（采购文件中明确的所属行业）</w:t>
      </w:r>
      <w:r>
        <w:rPr>
          <w:rFonts w:hint="eastAsia" w:ascii="宋体" w:hAnsi="宋体" w:cs="宋体"/>
          <w:color w:val="000000" w:themeColor="text1"/>
          <w:spacing w:val="4"/>
          <w:szCs w:val="21"/>
          <w:highlight w:val="none"/>
          <w14:textFill>
            <w14:solidFill>
              <w14:schemeClr w14:val="tx1"/>
            </w14:solidFill>
          </w14:textFill>
        </w:rPr>
        <w:t>；承建（承接）企业为</w:t>
      </w:r>
      <w:r>
        <w:rPr>
          <w:rFonts w:hint="eastAsia" w:ascii="宋体" w:hAnsi="宋体" w:cs="宋体"/>
          <w:i/>
          <w:color w:val="000000" w:themeColor="text1"/>
          <w:spacing w:val="4"/>
          <w:szCs w:val="21"/>
          <w:highlight w:val="none"/>
          <w:u w:val="single"/>
          <w14:textFill>
            <w14:solidFill>
              <w14:schemeClr w14:val="tx1"/>
            </w14:solidFill>
          </w14:textFill>
        </w:rPr>
        <w:t>（企业名称）</w:t>
      </w:r>
      <w:r>
        <w:rPr>
          <w:rFonts w:hint="eastAsia" w:ascii="宋体" w:hAnsi="宋体" w:cs="宋体"/>
          <w:color w:val="000000" w:themeColor="text1"/>
          <w:spacing w:val="4"/>
          <w:szCs w:val="21"/>
          <w:highlight w:val="none"/>
          <w14:textFill>
            <w14:solidFill>
              <w14:schemeClr w14:val="tx1"/>
            </w14:solidFill>
          </w14:textFill>
        </w:rPr>
        <w:t>，从业人员</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人，营业收入为</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万元，资产总额为</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万元，属于</w:t>
      </w:r>
      <w:r>
        <w:rPr>
          <w:rFonts w:hint="eastAsia" w:ascii="宋体" w:hAnsi="宋体" w:cs="宋体"/>
          <w:i/>
          <w:color w:val="000000" w:themeColor="text1"/>
          <w:spacing w:val="4"/>
          <w:szCs w:val="21"/>
          <w:highlight w:val="none"/>
          <w:u w:val="single"/>
          <w14:textFill>
            <w14:solidFill>
              <w14:schemeClr w14:val="tx1"/>
            </w14:solidFill>
          </w14:textFill>
        </w:rPr>
        <w:t>（中型企业、小型企业、微型企业）</w:t>
      </w:r>
      <w:r>
        <w:rPr>
          <w:rFonts w:hint="eastAsia" w:ascii="宋体" w:hAnsi="宋体" w:cs="宋体"/>
          <w:color w:val="000000" w:themeColor="text1"/>
          <w:spacing w:val="4"/>
          <w:szCs w:val="21"/>
          <w:highlight w:val="none"/>
          <w14:textFill>
            <w14:solidFill>
              <w14:schemeClr w14:val="tx1"/>
            </w14:solidFill>
          </w14:textFill>
        </w:rPr>
        <w:t xml:space="preserve">； </w:t>
      </w:r>
    </w:p>
    <w:p>
      <w:pPr>
        <w:spacing w:line="360" w:lineRule="auto"/>
        <w:ind w:firstLine="436" w:firstLineChars="200"/>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2.</w:t>
      </w:r>
      <w:r>
        <w:rPr>
          <w:rFonts w:hint="eastAsia" w:ascii="宋体" w:hAnsi="宋体" w:cs="宋体"/>
          <w:i/>
          <w:color w:val="000000" w:themeColor="text1"/>
          <w:spacing w:val="4"/>
          <w:szCs w:val="21"/>
          <w:highlight w:val="none"/>
          <w:u w:val="single"/>
          <w14:textFill>
            <w14:solidFill>
              <w14:schemeClr w14:val="tx1"/>
            </w14:solidFill>
          </w14:textFill>
        </w:rPr>
        <w:t>（标的名称）</w:t>
      </w:r>
      <w:r>
        <w:rPr>
          <w:rFonts w:hint="eastAsia" w:ascii="宋体" w:hAnsi="宋体" w:cs="宋体"/>
          <w:color w:val="000000" w:themeColor="text1"/>
          <w:spacing w:val="4"/>
          <w:szCs w:val="21"/>
          <w:highlight w:val="none"/>
          <w14:textFill>
            <w14:solidFill>
              <w14:schemeClr w14:val="tx1"/>
            </w14:solidFill>
          </w14:textFill>
        </w:rPr>
        <w:t>，属于（采购文件中明确的所属行业）；承建（承接）企业为</w:t>
      </w:r>
      <w:r>
        <w:rPr>
          <w:rFonts w:hint="eastAsia" w:ascii="宋体" w:hAnsi="宋体" w:cs="宋体"/>
          <w:i/>
          <w:color w:val="000000" w:themeColor="text1"/>
          <w:spacing w:val="4"/>
          <w:szCs w:val="21"/>
          <w:highlight w:val="none"/>
          <w:u w:val="single"/>
          <w14:textFill>
            <w14:solidFill>
              <w14:schemeClr w14:val="tx1"/>
            </w14:solidFill>
          </w14:textFill>
        </w:rPr>
        <w:t>（企业名称）</w:t>
      </w:r>
      <w:r>
        <w:rPr>
          <w:rFonts w:hint="eastAsia" w:ascii="宋体" w:hAnsi="宋体" w:cs="宋体"/>
          <w:color w:val="000000" w:themeColor="text1"/>
          <w:spacing w:val="4"/>
          <w:szCs w:val="21"/>
          <w:highlight w:val="none"/>
          <w14:textFill>
            <w14:solidFill>
              <w14:schemeClr w14:val="tx1"/>
            </w14:solidFill>
          </w14:textFill>
        </w:rPr>
        <w:t>，从业人员</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人，营业收入为</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万元，资产总额为</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万元，属于</w:t>
      </w:r>
      <w:r>
        <w:rPr>
          <w:rFonts w:hint="eastAsia" w:ascii="宋体" w:hAnsi="宋体" w:cs="宋体"/>
          <w:i/>
          <w:color w:val="000000" w:themeColor="text1"/>
          <w:spacing w:val="4"/>
          <w:szCs w:val="21"/>
          <w:highlight w:val="none"/>
          <w:u w:val="single"/>
          <w14:textFill>
            <w14:solidFill>
              <w14:schemeClr w14:val="tx1"/>
            </w14:solidFill>
          </w14:textFill>
        </w:rPr>
        <w:t>（中型企业、小型企业、微型企业）</w:t>
      </w:r>
      <w:r>
        <w:rPr>
          <w:rFonts w:hint="eastAsia" w:ascii="宋体" w:hAnsi="宋体" w:cs="宋体"/>
          <w:color w:val="000000" w:themeColor="text1"/>
          <w:spacing w:val="4"/>
          <w:szCs w:val="21"/>
          <w:highlight w:val="none"/>
          <w14:textFill>
            <w14:solidFill>
              <w14:schemeClr w14:val="tx1"/>
            </w14:solidFill>
          </w14:textFill>
        </w:rPr>
        <w:t xml:space="preserve">； </w:t>
      </w: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w:t>
      </w: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以上企业，不属于大企业的分支机构，不存在控股股东为大企业的情形，也不存在与大企业的负责人为同一人的情形。</w:t>
      </w:r>
    </w:p>
    <w:p>
      <w:pPr>
        <w:widowControl w:val="0"/>
        <w:spacing w:line="360" w:lineRule="auto"/>
        <w:ind w:firstLine="436" w:firstLineChars="200"/>
        <w:jc w:val="left"/>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本企业对上述声明内容的真实性负责。如有虚假，将依法承担相应责任。</w:t>
      </w:r>
    </w:p>
    <w:p>
      <w:pPr>
        <w:spacing w:line="360" w:lineRule="auto"/>
        <w:rPr>
          <w:rFonts w:ascii="宋体" w:hAnsi="宋体" w:cs="宋体"/>
          <w:color w:val="000000" w:themeColor="text1"/>
          <w:spacing w:val="4"/>
          <w:szCs w:val="21"/>
          <w:highlight w:val="none"/>
          <w14:textFill>
            <w14:solidFill>
              <w14:schemeClr w14:val="tx1"/>
            </w14:solidFill>
          </w14:textFill>
        </w:rPr>
      </w:pPr>
    </w:p>
    <w:p>
      <w:pPr>
        <w:widowControl w:val="0"/>
        <w:spacing w:before="156" w:beforeLines="50" w:after="156" w:afterLines="50" w:line="360" w:lineRule="auto"/>
        <w:ind w:firstLine="2243" w:firstLineChars="1029"/>
        <w:jc w:val="left"/>
        <w:textAlignment w:val="auto"/>
        <w:rPr>
          <w:rFonts w:ascii="宋体" w:hAnsi="宋体" w:cs="宋体"/>
          <w:color w:val="000000" w:themeColor="text1"/>
          <w:spacing w:val="4"/>
          <w:szCs w:val="21"/>
          <w:highlight w:val="none"/>
          <w14:textFill>
            <w14:solidFill>
              <w14:schemeClr w14:val="tx1"/>
            </w14:solidFill>
          </w14:textFill>
        </w:rPr>
      </w:pPr>
    </w:p>
    <w:p>
      <w:pPr>
        <w:widowControl w:val="0"/>
        <w:spacing w:before="156" w:beforeLines="50" w:after="156" w:afterLines="50" w:line="360" w:lineRule="auto"/>
        <w:ind w:firstLine="3110" w:firstLineChars="1427"/>
        <w:jc w:val="left"/>
        <w:textAlignment w:val="auto"/>
        <w:rPr>
          <w:rFonts w:ascii="宋体" w:hAnsi="宋体" w:cs="宋体"/>
          <w:color w:val="000000" w:themeColor="text1"/>
          <w:spacing w:val="14"/>
          <w:kern w:val="0"/>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供应商名称（盖章）：</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14"/>
          <w:kern w:val="0"/>
          <w:szCs w:val="21"/>
          <w:highlight w:val="none"/>
          <w:u w:val="single"/>
          <w14:textFill>
            <w14:solidFill>
              <w14:schemeClr w14:val="tx1"/>
            </w14:solidFill>
          </w14:textFill>
        </w:rPr>
        <w:t>（单位全称）</w:t>
      </w:r>
    </w:p>
    <w:p>
      <w:pPr>
        <w:widowControl w:val="0"/>
        <w:spacing w:before="156" w:beforeLines="50" w:after="156" w:afterLines="50" w:line="360" w:lineRule="auto"/>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                                              日   期：    年    月    日</w:t>
      </w:r>
    </w:p>
    <w:p>
      <w:pPr>
        <w:spacing w:line="360" w:lineRule="auto"/>
        <w:rPr>
          <w:rFonts w:ascii="宋体" w:hAnsi="宋体" w:cs="宋体"/>
          <w:b/>
          <w:bCs/>
          <w:color w:val="000000" w:themeColor="text1"/>
          <w:szCs w:val="21"/>
          <w:highlight w:val="none"/>
          <w14:textFill>
            <w14:solidFill>
              <w14:schemeClr w14:val="tx1"/>
            </w14:solidFill>
          </w14:textFill>
        </w:rPr>
      </w:pPr>
    </w:p>
    <w:p>
      <w:pPr>
        <w:spacing w:line="360" w:lineRule="auto"/>
        <w:jc w:val="left"/>
        <w:rPr>
          <w:rFonts w:ascii="宋体" w:hAnsi="宋体" w:cs="宋体"/>
          <w:b/>
          <w:bCs/>
          <w:color w:val="000000" w:themeColor="text1"/>
          <w:szCs w:val="21"/>
          <w:highlight w:val="none"/>
          <w14:textFill>
            <w14:solidFill>
              <w14:schemeClr w14:val="tx1"/>
            </w14:solidFill>
          </w14:textFill>
        </w:rPr>
      </w:pPr>
    </w:p>
    <w:p>
      <w:pPr>
        <w:widowControl w:val="0"/>
        <w:spacing w:line="360" w:lineRule="auto"/>
        <w:textAlignment w:val="auto"/>
        <w:rPr>
          <w:rFonts w:ascii="宋体" w:hAnsi="宋体" w:cs="宋体"/>
          <w:color w:val="000000" w:themeColor="text1"/>
          <w:spacing w:val="4"/>
          <w:sz w:val="18"/>
          <w:szCs w:val="18"/>
          <w:highlight w:val="none"/>
          <w14:textFill>
            <w14:solidFill>
              <w14:schemeClr w14:val="tx1"/>
            </w14:solidFill>
          </w14:textFill>
        </w:rPr>
      </w:pPr>
    </w:p>
    <w:p>
      <w:pPr>
        <w:widowControl w:val="0"/>
        <w:spacing w:line="360" w:lineRule="auto"/>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 w:val="18"/>
          <w:szCs w:val="18"/>
          <w:highlight w:val="none"/>
          <w14:textFill>
            <w14:solidFill>
              <w14:schemeClr w14:val="tx1"/>
            </w14:solidFill>
          </w14:textFill>
        </w:rPr>
        <w:t>从业人员、营业收入、资产总额填报上一年度数据，无上一年度数据的新成立企业可不填报。</w:t>
      </w:r>
    </w:p>
    <w:p>
      <w:pPr>
        <w:spacing w:line="588" w:lineRule="exact"/>
        <w:rPr>
          <w:rStyle w:val="30"/>
          <w:rFonts w:ascii="宋体" w:hAnsi="宋体" w:cs="宋体"/>
          <w:b/>
          <w:color w:val="000000" w:themeColor="text1"/>
          <w:sz w:val="30"/>
          <w:szCs w:val="30"/>
          <w:highlight w:val="none"/>
          <w14:textFill>
            <w14:solidFill>
              <w14:schemeClr w14:val="tx1"/>
            </w14:solidFill>
          </w14:textFill>
        </w:rPr>
      </w:pPr>
      <w:r>
        <w:rPr>
          <w:rStyle w:val="30"/>
          <w:rFonts w:hint="eastAsia" w:ascii="宋体" w:hAnsi="宋体" w:cs="宋体"/>
          <w:b/>
          <w:color w:val="000000" w:themeColor="text1"/>
          <w:sz w:val="30"/>
          <w:szCs w:val="30"/>
          <w:highlight w:val="none"/>
          <w14:textFill>
            <w14:solidFill>
              <w14:schemeClr w14:val="tx1"/>
            </w14:solidFill>
          </w14:textFill>
        </w:rPr>
        <w:br w:type="page"/>
      </w:r>
    </w:p>
    <w:p>
      <w:pPr>
        <w:spacing w:line="588" w:lineRule="exact"/>
        <w:rPr>
          <w:rFonts w:ascii="宋体" w:hAnsi="宋体" w:cs="宋体"/>
          <w:b/>
          <w:color w:val="000000" w:themeColor="text1"/>
          <w:sz w:val="30"/>
          <w:szCs w:val="30"/>
          <w:highlight w:val="none"/>
          <w14:textFill>
            <w14:solidFill>
              <w14:schemeClr w14:val="tx1"/>
            </w14:solidFill>
          </w14:textFill>
        </w:rPr>
      </w:pPr>
      <w:bookmarkStart w:id="48" w:name="OLE_LINK13"/>
      <w:bookmarkStart w:id="49" w:name="OLE_LINK14"/>
      <w:r>
        <w:rPr>
          <w:rFonts w:hint="eastAsia" w:ascii="宋体" w:hAnsi="宋体" w:cs="宋体"/>
          <w:b/>
          <w:color w:val="000000" w:themeColor="text1"/>
          <w:sz w:val="24"/>
          <w:szCs w:val="24"/>
          <w:highlight w:val="none"/>
          <w14:textFill>
            <w14:solidFill>
              <w14:schemeClr w14:val="tx1"/>
            </w14:solidFill>
          </w14:textFill>
        </w:rPr>
        <w:t>附件4：</w:t>
      </w:r>
    </w:p>
    <w:p>
      <w:pPr>
        <w:pStyle w:val="6"/>
        <w:keepNext w:val="0"/>
        <w:keepLines w:val="0"/>
        <w:spacing w:before="0" w:after="0" w:line="360" w:lineRule="auto"/>
        <w:jc w:val="center"/>
        <w:rPr>
          <w:rFonts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残疾人福利性单位声明函</w:t>
      </w:r>
    </w:p>
    <w:bookmarkEnd w:id="48"/>
    <w:bookmarkEnd w:id="49"/>
    <w:p>
      <w:pPr>
        <w:spacing w:line="588" w:lineRule="exact"/>
        <w:rPr>
          <w:rFonts w:ascii="宋体" w:hAnsi="宋体" w:cs="宋体"/>
          <w:b/>
          <w:color w:val="000000" w:themeColor="text1"/>
          <w:spacing w:val="6"/>
          <w:sz w:val="30"/>
          <w:szCs w:val="30"/>
          <w:highlight w:val="none"/>
          <w14:textFill>
            <w14:solidFill>
              <w14:schemeClr w14:val="tx1"/>
            </w14:solidFill>
          </w14:textFill>
        </w:rPr>
      </w:pPr>
    </w:p>
    <w:p>
      <w:pPr>
        <w:spacing w:line="360" w:lineRule="auto"/>
        <w:ind w:firstLine="436" w:firstLineChars="200"/>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单位的</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4"/>
          <w:szCs w:val="21"/>
          <w:highlight w:val="none"/>
          <w14:textFill>
            <w14:solidFill>
              <w14:schemeClr w14:val="tx1"/>
            </w14:solidFill>
          </w14:textFill>
        </w:rPr>
        <w:t>项目采购活动提供服务。</w:t>
      </w:r>
    </w:p>
    <w:p>
      <w:pPr>
        <w:spacing w:line="360" w:lineRule="auto"/>
        <w:ind w:firstLine="436" w:firstLineChars="200"/>
        <w:jc w:val="left"/>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本单位对上述声明的真实性负责。如有虚假，将依法承担相应责任。</w:t>
      </w:r>
    </w:p>
    <w:p>
      <w:pPr>
        <w:spacing w:line="360" w:lineRule="auto"/>
        <w:ind w:firstLine="4340" w:firstLineChars="1750"/>
        <w:jc w:val="left"/>
        <w:rPr>
          <w:rFonts w:ascii="宋体" w:hAnsi="宋体" w:cs="宋体"/>
          <w:color w:val="000000" w:themeColor="text1"/>
          <w:spacing w:val="4"/>
          <w:sz w:val="24"/>
          <w:szCs w:val="24"/>
          <w:highlight w:val="none"/>
          <w14:textFill>
            <w14:solidFill>
              <w14:schemeClr w14:val="tx1"/>
            </w14:solidFill>
          </w14:textFill>
        </w:rPr>
      </w:pPr>
    </w:p>
    <w:p>
      <w:pPr>
        <w:spacing w:line="360" w:lineRule="auto"/>
        <w:ind w:firstLine="436" w:firstLineChars="200"/>
        <w:rPr>
          <w:rFonts w:ascii="宋体" w:hAnsi="宋体" w:cs="宋体"/>
          <w:color w:val="000000" w:themeColor="text1"/>
          <w:spacing w:val="4"/>
          <w:szCs w:val="21"/>
          <w:highlight w:val="none"/>
          <w14:textFill>
            <w14:solidFill>
              <w14:schemeClr w14:val="tx1"/>
            </w14:solidFill>
          </w14:textFill>
        </w:rPr>
      </w:pPr>
    </w:p>
    <w:p>
      <w:pPr>
        <w:spacing w:line="360" w:lineRule="auto"/>
        <w:ind w:left="1"/>
        <w:rPr>
          <w:rFonts w:ascii="宋体" w:hAnsi="宋体" w:cs="宋体"/>
          <w:color w:val="000000" w:themeColor="text1"/>
          <w:szCs w:val="21"/>
          <w:highlight w:val="none"/>
          <w14:textFill>
            <w14:solidFill>
              <w14:schemeClr w14:val="tx1"/>
            </w14:solidFill>
          </w14:textFill>
        </w:rPr>
      </w:pPr>
    </w:p>
    <w:p>
      <w:pPr>
        <w:widowControl w:val="0"/>
        <w:spacing w:before="156" w:beforeLines="50" w:after="156" w:afterLines="50" w:line="360" w:lineRule="auto"/>
        <w:ind w:firstLine="3110" w:firstLineChars="1427"/>
        <w:jc w:val="left"/>
        <w:textAlignment w:val="auto"/>
        <w:rPr>
          <w:rFonts w:ascii="宋体" w:hAnsi="宋体" w:cs="宋体"/>
          <w:color w:val="000000" w:themeColor="text1"/>
          <w:spacing w:val="14"/>
          <w:kern w:val="0"/>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供应商名称（盖章）：</w:t>
      </w:r>
      <w:r>
        <w:rPr>
          <w:rFonts w:hint="eastAsia" w:ascii="宋体" w:hAnsi="宋体" w:cs="宋体"/>
          <w:color w:val="000000" w:themeColor="text1"/>
          <w:spacing w:val="4"/>
          <w:szCs w:val="21"/>
          <w:highlight w:val="none"/>
          <w:u w:val="single"/>
          <w14:textFill>
            <w14:solidFill>
              <w14:schemeClr w14:val="tx1"/>
            </w14:solidFill>
          </w14:textFill>
        </w:rPr>
        <w:t xml:space="preserve">               </w:t>
      </w:r>
      <w:r>
        <w:rPr>
          <w:rFonts w:hint="eastAsia" w:ascii="宋体" w:hAnsi="宋体" w:cs="宋体"/>
          <w:color w:val="000000" w:themeColor="text1"/>
          <w:spacing w:val="14"/>
          <w:kern w:val="0"/>
          <w:szCs w:val="21"/>
          <w:highlight w:val="none"/>
          <w:u w:val="single"/>
          <w14:textFill>
            <w14:solidFill>
              <w14:schemeClr w14:val="tx1"/>
            </w14:solidFill>
          </w14:textFill>
        </w:rPr>
        <w:t>（单位全称）</w:t>
      </w:r>
    </w:p>
    <w:p>
      <w:pPr>
        <w:widowControl w:val="0"/>
        <w:spacing w:before="156" w:beforeLines="50" w:after="156" w:afterLines="50" w:line="360" w:lineRule="auto"/>
        <w:jc w:val="center"/>
        <w:textAlignment w:val="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                                            日  期：     年     月     日</w:t>
      </w:r>
    </w:p>
    <w:p>
      <w:pPr>
        <w:rPr>
          <w:rStyle w:val="30"/>
          <w:rFonts w:ascii="宋体" w:hAnsi="宋体" w:cs="宋体"/>
          <w:color w:val="000000" w:themeColor="text1"/>
          <w:sz w:val="21"/>
          <w:szCs w:val="21"/>
          <w:highlight w:val="none"/>
          <w14:textFill>
            <w14:solidFill>
              <w14:schemeClr w14:val="tx1"/>
            </w14:solidFill>
          </w14:textFill>
        </w:rPr>
      </w:pPr>
    </w:p>
    <w:p>
      <w:pPr>
        <w:spacing w:line="360" w:lineRule="auto"/>
        <w:jc w:val="left"/>
        <w:rPr>
          <w:rStyle w:val="30"/>
          <w:rFonts w:ascii="宋体" w:hAnsi="宋体" w:cs="宋体"/>
          <w:color w:val="000000" w:themeColor="text1"/>
          <w:sz w:val="21"/>
          <w:szCs w:val="21"/>
          <w:highlight w:val="none"/>
          <w14:textFill>
            <w14:solidFill>
              <w14:schemeClr w14:val="tx1"/>
            </w14:solidFill>
          </w14:textFill>
        </w:rPr>
      </w:pPr>
    </w:p>
    <w:p>
      <w:pPr>
        <w:spacing w:line="360" w:lineRule="auto"/>
        <w:jc w:val="left"/>
        <w:rPr>
          <w:rStyle w:val="30"/>
          <w:rFonts w:ascii="宋体" w:hAnsi="宋体" w:cs="宋体"/>
          <w:color w:val="000000" w:themeColor="text1"/>
          <w:sz w:val="21"/>
          <w:szCs w:val="21"/>
          <w:highlight w:val="none"/>
          <w14:textFill>
            <w14:solidFill>
              <w14:schemeClr w14:val="tx1"/>
            </w14:solidFill>
          </w14:textFill>
        </w:rPr>
      </w:pPr>
    </w:p>
    <w:p>
      <w:pPr>
        <w:rPr>
          <w:rStyle w:val="30"/>
          <w:rFonts w:ascii="宋体" w:hAnsi="宋体" w:cs="宋体"/>
          <w:color w:val="000000" w:themeColor="text1"/>
          <w:sz w:val="21"/>
          <w:szCs w:val="21"/>
          <w:highlight w:val="none"/>
          <w14:textFill>
            <w14:solidFill>
              <w14:schemeClr w14:val="tx1"/>
            </w14:solidFill>
          </w14:textFill>
        </w:rPr>
      </w:pPr>
    </w:p>
    <w:p>
      <w:pPr>
        <w:pStyle w:val="9"/>
        <w:rPr>
          <w:rStyle w:val="30"/>
          <w:rFonts w:hAnsi="宋体" w:cs="宋体"/>
          <w:color w:val="000000" w:themeColor="text1"/>
          <w:sz w:val="21"/>
          <w:szCs w:val="21"/>
          <w:highlight w:val="none"/>
          <w14:textFill>
            <w14:solidFill>
              <w14:schemeClr w14:val="tx1"/>
            </w14:solidFill>
          </w14:textFill>
        </w:rPr>
      </w:pPr>
    </w:p>
    <w:p>
      <w:pPr>
        <w:rPr>
          <w:rStyle w:val="30"/>
          <w:rFonts w:ascii="宋体" w:hAnsi="宋体" w:cs="宋体"/>
          <w:color w:val="000000" w:themeColor="text1"/>
          <w:sz w:val="21"/>
          <w:szCs w:val="21"/>
          <w:highlight w:val="none"/>
          <w14:textFill>
            <w14:solidFill>
              <w14:schemeClr w14:val="tx1"/>
            </w14:solidFill>
          </w14:textFill>
        </w:rPr>
      </w:pPr>
    </w:p>
    <w:p>
      <w:pPr>
        <w:pStyle w:val="9"/>
        <w:rPr>
          <w:rStyle w:val="30"/>
          <w:rFonts w:hAnsi="宋体" w:cs="宋体"/>
          <w:color w:val="000000" w:themeColor="text1"/>
          <w:sz w:val="21"/>
          <w:szCs w:val="21"/>
          <w:highlight w:val="none"/>
          <w14:textFill>
            <w14:solidFill>
              <w14:schemeClr w14:val="tx1"/>
            </w14:solidFill>
          </w14:textFill>
        </w:rPr>
      </w:pPr>
    </w:p>
    <w:p>
      <w:pPr>
        <w:rPr>
          <w:rStyle w:val="30"/>
          <w:rFonts w:ascii="宋体" w:hAnsi="宋体" w:cs="宋体"/>
          <w:color w:val="000000" w:themeColor="text1"/>
          <w:sz w:val="21"/>
          <w:szCs w:val="21"/>
          <w:highlight w:val="none"/>
          <w14:textFill>
            <w14:solidFill>
              <w14:schemeClr w14:val="tx1"/>
            </w14:solidFill>
          </w14:textFill>
        </w:rPr>
      </w:pPr>
    </w:p>
    <w:p>
      <w:pPr>
        <w:rPr>
          <w:rStyle w:val="30"/>
          <w:rFonts w:ascii="宋体" w:hAnsi="宋体" w:cs="宋体"/>
          <w:color w:val="000000" w:themeColor="text1"/>
          <w:highlight w:val="none"/>
          <w14:textFill>
            <w14:solidFill>
              <w14:schemeClr w14:val="tx1"/>
            </w14:solidFill>
          </w14:textFill>
        </w:rPr>
      </w:pPr>
      <w:r>
        <w:rPr>
          <w:rStyle w:val="30"/>
          <w:rFonts w:hint="eastAsia" w:ascii="宋体" w:hAnsi="宋体" w:cs="宋体"/>
          <w:color w:val="000000" w:themeColor="text1"/>
          <w:highlight w:val="none"/>
          <w14:textFill>
            <w14:solidFill>
              <w14:schemeClr w14:val="tx1"/>
            </w14:solidFill>
          </w14:textFill>
        </w:rPr>
        <w:br w:type="page"/>
      </w: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p>
      <w:pPr>
        <w:widowControl w:val="0"/>
        <w:spacing w:line="360" w:lineRule="auto"/>
        <w:jc w:val="center"/>
        <w:textAlignment w:val="auto"/>
        <w:rPr>
          <w:rFonts w:ascii="宋体" w:hAnsi="宋体" w:cs="宋体"/>
          <w:color w:val="000000" w:themeColor="text1"/>
          <w:highlight w:val="none"/>
          <w14:textFill>
            <w14:solidFill>
              <w14:schemeClr w14:val="tx1"/>
            </w14:solidFill>
          </w14:textFill>
        </w:rPr>
      </w:pPr>
    </w:p>
    <w:p>
      <w:pPr>
        <w:widowControl w:val="0"/>
        <w:spacing w:line="360" w:lineRule="auto"/>
        <w:jc w:val="center"/>
        <w:textAlignment w:val="auto"/>
        <w:rPr>
          <w:rFonts w:ascii="宋体" w:hAnsi="宋体" w:cs="宋体"/>
          <w:color w:val="000000" w:themeColor="text1"/>
          <w:sz w:val="32"/>
          <w:szCs w:val="32"/>
          <w:highlight w:val="none"/>
          <w14:textFill>
            <w14:solidFill>
              <w14:schemeClr w14:val="tx1"/>
            </w14:solidFill>
          </w14:textFill>
        </w:rPr>
      </w:pPr>
    </w:p>
    <w:p>
      <w:pPr>
        <w:spacing w:line="360" w:lineRule="auto"/>
        <w:ind w:left="1"/>
        <w:jc w:val="center"/>
        <w:outlineLvl w:val="0"/>
        <w:rPr>
          <w:rFonts w:ascii="宋体" w:hAnsi="宋体" w:cs="宋体"/>
          <w:b/>
          <w:color w:val="000000" w:themeColor="text1"/>
          <w:sz w:val="36"/>
          <w:szCs w:val="36"/>
          <w:highlight w:val="none"/>
          <w14:textFill>
            <w14:solidFill>
              <w14:schemeClr w14:val="tx1"/>
            </w14:solidFill>
          </w14:textFill>
        </w:rPr>
      </w:pPr>
      <w:bookmarkStart w:id="50" w:name="_Toc8542"/>
      <w:bookmarkStart w:id="51" w:name="_Toc2148"/>
      <w:r>
        <w:rPr>
          <w:rFonts w:hint="eastAsia" w:ascii="宋体" w:hAnsi="宋体" w:cs="宋体"/>
          <w:b/>
          <w:color w:val="000000" w:themeColor="text1"/>
          <w:sz w:val="44"/>
          <w:szCs w:val="44"/>
          <w:highlight w:val="none"/>
          <w14:textFill>
            <w14:solidFill>
              <w14:schemeClr w14:val="tx1"/>
            </w14:solidFill>
          </w14:textFill>
        </w:rPr>
        <w:t>政府采购服务项目</w:t>
      </w:r>
      <w:bookmarkEnd w:id="50"/>
      <w:bookmarkEnd w:id="51"/>
    </w:p>
    <w:p>
      <w:pPr>
        <w:jc w:val="center"/>
        <w:rPr>
          <w:rFonts w:ascii="宋体" w:hAnsi="宋体" w:cs="宋体"/>
          <w:b/>
          <w:color w:val="000000" w:themeColor="text1"/>
          <w:sz w:val="44"/>
          <w:szCs w:val="44"/>
          <w:highlight w:val="none"/>
          <w14:textFill>
            <w14:solidFill>
              <w14:schemeClr w14:val="tx1"/>
            </w14:solidFill>
          </w14:textFill>
        </w:rPr>
      </w:pPr>
    </w:p>
    <w:p>
      <w:pPr>
        <w:jc w:val="center"/>
        <w:rPr>
          <w:rFonts w:ascii="宋体" w:hAnsi="宋体" w:cs="宋体"/>
          <w:b/>
          <w:color w:val="000000" w:themeColor="text1"/>
          <w:sz w:val="36"/>
          <w:szCs w:val="36"/>
          <w:highlight w:val="none"/>
          <w14:textFill>
            <w14:solidFill>
              <w14:schemeClr w14:val="tx1"/>
            </w14:solidFill>
          </w14:textFill>
        </w:rPr>
      </w:pPr>
    </w:p>
    <w:p>
      <w:pPr>
        <w:jc w:val="center"/>
        <w:rPr>
          <w:rFonts w:ascii="宋体" w:hAnsi="宋体" w:cs="宋体"/>
          <w:b/>
          <w:color w:val="000000" w:themeColor="text1"/>
          <w:sz w:val="84"/>
          <w:szCs w:val="84"/>
          <w:highlight w:val="none"/>
          <w14:textFill>
            <w14:solidFill>
              <w14:schemeClr w14:val="tx1"/>
            </w14:solidFill>
          </w14:textFill>
        </w:rPr>
      </w:pPr>
      <w:r>
        <w:rPr>
          <w:rFonts w:hint="eastAsia" w:ascii="宋体" w:hAnsi="宋体" w:cs="宋体"/>
          <w:b/>
          <w:color w:val="000000" w:themeColor="text1"/>
          <w:sz w:val="84"/>
          <w:szCs w:val="84"/>
          <w:highlight w:val="none"/>
          <w14:textFill>
            <w14:solidFill>
              <w14:schemeClr w14:val="tx1"/>
            </w14:solidFill>
          </w14:textFill>
        </w:rPr>
        <w:t>磋商响应文件</w:t>
      </w:r>
    </w:p>
    <w:p>
      <w:pPr>
        <w:jc w:val="center"/>
        <w:rPr>
          <w:rFonts w:ascii="宋体" w:hAnsi="宋体" w:cs="宋体"/>
          <w:b/>
          <w:color w:val="000000" w:themeColor="text1"/>
          <w:sz w:val="36"/>
          <w:szCs w:val="36"/>
          <w:highlight w:val="none"/>
          <w14:textFill>
            <w14:solidFill>
              <w14:schemeClr w14:val="tx1"/>
            </w14:solidFill>
          </w14:textFill>
        </w:rPr>
      </w:pPr>
    </w:p>
    <w:p>
      <w:pPr>
        <w:pStyle w:val="5"/>
        <w:jc w:val="center"/>
        <w:rPr>
          <w:rFonts w:ascii="宋体" w:hAnsi="宋体" w:eastAsia="宋体" w:cs="宋体"/>
          <w:bCs w:val="0"/>
          <w:color w:val="000000" w:themeColor="text1"/>
          <w:sz w:val="36"/>
          <w:szCs w:val="36"/>
          <w:highlight w:val="none"/>
          <w14:textFill>
            <w14:solidFill>
              <w14:schemeClr w14:val="tx1"/>
            </w14:solidFill>
          </w14:textFill>
        </w:rPr>
      </w:pPr>
      <w:bookmarkStart w:id="52" w:name="_Toc3941"/>
      <w:bookmarkStart w:id="53" w:name="_Toc7190"/>
      <w:bookmarkStart w:id="54" w:name="_Toc17074"/>
      <w:r>
        <w:rPr>
          <w:rFonts w:hint="eastAsia" w:ascii="宋体" w:hAnsi="宋体" w:eastAsia="宋体" w:cs="宋体"/>
          <w:bCs w:val="0"/>
          <w:color w:val="000000" w:themeColor="text1"/>
          <w:sz w:val="36"/>
          <w:szCs w:val="36"/>
          <w:highlight w:val="none"/>
          <w14:textFill>
            <w14:solidFill>
              <w14:schemeClr w14:val="tx1"/>
            </w14:solidFill>
          </w14:textFill>
        </w:rPr>
        <w:t>（技术和商务部分）</w:t>
      </w:r>
      <w:bookmarkEnd w:id="52"/>
      <w:bookmarkEnd w:id="53"/>
      <w:bookmarkEnd w:id="54"/>
    </w:p>
    <w:p>
      <w:pPr>
        <w:rPr>
          <w:rFonts w:ascii="宋体" w:hAnsi="宋体" w:cs="宋体"/>
          <w:b/>
          <w:color w:val="000000" w:themeColor="text1"/>
          <w:sz w:val="36"/>
          <w:szCs w:val="36"/>
          <w:highlight w:val="none"/>
          <w14:textFill>
            <w14:solidFill>
              <w14:schemeClr w14:val="tx1"/>
            </w14:solidFill>
          </w14:textFill>
        </w:rPr>
      </w:pPr>
    </w:p>
    <w:p>
      <w:pPr>
        <w:jc w:val="center"/>
        <w:rPr>
          <w:rFonts w:ascii="宋体" w:hAnsi="宋体" w:cs="宋体"/>
          <w:color w:val="000000" w:themeColor="text1"/>
          <w:sz w:val="72"/>
          <w:szCs w:val="72"/>
          <w:highlight w:val="none"/>
          <w14:textFill>
            <w14:solidFill>
              <w14:schemeClr w14:val="tx1"/>
            </w14:solidFill>
          </w14:textFill>
        </w:rPr>
      </w:pPr>
    </w:p>
    <w:p>
      <w:pPr>
        <w:tabs>
          <w:tab w:val="left" w:pos="2628"/>
        </w:tabs>
        <w:spacing w:line="360" w:lineRule="auto"/>
        <w:ind w:left="2498" w:leftChars="401" w:hanging="1656" w:hangingChars="550"/>
        <w:jc w:val="lef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项目名称：</w:t>
      </w:r>
    </w:p>
    <w:p>
      <w:pPr>
        <w:tabs>
          <w:tab w:val="left" w:pos="2628"/>
        </w:tabs>
        <w:spacing w:line="360" w:lineRule="auto"/>
        <w:ind w:left="843"/>
        <w:jc w:val="left"/>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项目编号：</w:t>
      </w:r>
    </w:p>
    <w:p>
      <w:pPr>
        <w:spacing w:line="360" w:lineRule="auto"/>
        <w:ind w:left="1080"/>
        <w:rPr>
          <w:rFonts w:ascii="宋体" w:hAnsi="宋体" w:cs="宋体"/>
          <w:color w:val="000000" w:themeColor="text1"/>
          <w:sz w:val="44"/>
          <w:szCs w:val="44"/>
          <w:highlight w:val="none"/>
          <w14:textFill>
            <w14:solidFill>
              <w14:schemeClr w14:val="tx1"/>
            </w14:solidFill>
          </w14:textFill>
        </w:rPr>
      </w:pPr>
    </w:p>
    <w:p>
      <w:pPr>
        <w:pStyle w:val="16"/>
        <w:rPr>
          <w:rFonts w:ascii="宋体" w:hAnsi="宋体" w:cs="宋体"/>
          <w:color w:val="000000" w:themeColor="text1"/>
          <w:highlight w:val="none"/>
          <w14:textFill>
            <w14:solidFill>
              <w14:schemeClr w14:val="tx1"/>
            </w14:solidFill>
          </w14:textFill>
        </w:rPr>
      </w:pPr>
    </w:p>
    <w:p>
      <w:pPr>
        <w:jc w:val="center"/>
        <w:rPr>
          <w:rFonts w:ascii="宋体" w:hAnsi="宋体" w:cs="宋体"/>
          <w:color w:val="000000" w:themeColor="text1"/>
          <w:sz w:val="44"/>
          <w:szCs w:val="44"/>
          <w:highlight w:val="none"/>
          <w14:textFill>
            <w14:solidFill>
              <w14:schemeClr w14:val="tx1"/>
            </w14:solidFill>
          </w14:textFill>
        </w:rPr>
      </w:pPr>
    </w:p>
    <w:p>
      <w:pPr>
        <w:widowControl w:val="0"/>
        <w:spacing w:before="156" w:beforeLines="50" w:after="156" w:afterLines="50" w:line="360" w:lineRule="auto"/>
        <w:ind w:firstLine="1506" w:firstLineChars="500"/>
        <w:textAlignment w:val="auto"/>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供应商：</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（公章）</w:t>
      </w:r>
    </w:p>
    <w:p>
      <w:pPr>
        <w:widowControl w:val="0"/>
        <w:spacing w:before="156" w:beforeLines="50" w:after="156" w:afterLines="50" w:line="360" w:lineRule="auto"/>
        <w:ind w:firstLine="1506" w:firstLineChars="500"/>
        <w:textAlignment w:val="auto"/>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日  期：</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年</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月</w:t>
      </w:r>
      <w:r>
        <w:rPr>
          <w:rFonts w:hint="eastAsia" w:ascii="宋体" w:hAnsi="宋体" w:cs="宋体"/>
          <w:b/>
          <w:color w:val="000000" w:themeColor="text1"/>
          <w:sz w:val="30"/>
          <w:szCs w:val="30"/>
          <w:highlight w:val="none"/>
          <w:u w:val="single"/>
          <w14:textFill>
            <w14:solidFill>
              <w14:schemeClr w14:val="tx1"/>
            </w14:solidFill>
          </w14:textFill>
        </w:rPr>
        <w:t xml:space="preserve">       </w:t>
      </w:r>
      <w:r>
        <w:rPr>
          <w:rFonts w:hint="eastAsia" w:ascii="宋体" w:hAnsi="宋体" w:cs="宋体"/>
          <w:b/>
          <w:color w:val="000000" w:themeColor="text1"/>
          <w:sz w:val="30"/>
          <w:szCs w:val="30"/>
          <w:highlight w:val="none"/>
          <w14:textFill>
            <w14:solidFill>
              <w14:schemeClr w14:val="tx1"/>
            </w14:solidFill>
          </w14:textFill>
        </w:rPr>
        <w:t>日</w:t>
      </w:r>
    </w:p>
    <w:p>
      <w:pPr>
        <w:ind w:firstLine="1506" w:firstLineChars="500"/>
        <w:rPr>
          <w:rStyle w:val="30"/>
          <w:rFonts w:ascii="宋体" w:hAnsi="宋体" w:cs="宋体"/>
          <w:b/>
          <w:color w:val="000000" w:themeColor="text1"/>
          <w:sz w:val="30"/>
          <w:szCs w:val="30"/>
          <w:highlight w:val="none"/>
          <w14:textFill>
            <w14:solidFill>
              <w14:schemeClr w14:val="tx1"/>
            </w14:solidFill>
          </w14:textFill>
        </w:rPr>
      </w:pPr>
    </w:p>
    <w:p>
      <w:pPr>
        <w:spacing w:line="500" w:lineRule="exact"/>
        <w:jc w:val="center"/>
        <w:rPr>
          <w:rStyle w:val="30"/>
          <w:rFonts w:ascii="宋体" w:hAnsi="宋体" w:cs="宋体"/>
          <w:b/>
          <w:color w:val="000000" w:themeColor="text1"/>
          <w:sz w:val="36"/>
          <w:szCs w:val="36"/>
          <w:highlight w:val="none"/>
          <w14:textFill>
            <w14:solidFill>
              <w14:schemeClr w14:val="tx1"/>
            </w14:solidFill>
          </w14:textFill>
        </w:rPr>
      </w:pPr>
      <w:r>
        <w:rPr>
          <w:rStyle w:val="30"/>
          <w:rFonts w:hint="eastAsia" w:ascii="宋体" w:hAnsi="宋体" w:cs="宋体"/>
          <w:b/>
          <w:color w:val="000000" w:themeColor="text1"/>
          <w:sz w:val="36"/>
          <w:szCs w:val="36"/>
          <w:highlight w:val="none"/>
          <w14:textFill>
            <w14:solidFill>
              <w14:schemeClr w14:val="tx1"/>
            </w14:solidFill>
          </w14:textFill>
        </w:rPr>
        <w:br w:type="page"/>
      </w:r>
    </w:p>
    <w:p>
      <w:pPr>
        <w:widowControl w:val="0"/>
        <w:spacing w:before="156" w:beforeLines="50" w:after="156" w:afterLines="50" w:line="360" w:lineRule="auto"/>
        <w:jc w:val="center"/>
        <w:textAlignment w:val="auto"/>
        <w:rPr>
          <w:rStyle w:val="30"/>
          <w:rFonts w:ascii="宋体" w:hAnsi="宋体" w:cs="宋体"/>
          <w:b/>
          <w:color w:val="000000" w:themeColor="text1"/>
          <w:sz w:val="36"/>
          <w:szCs w:val="36"/>
          <w:highlight w:val="none"/>
          <w14:textFill>
            <w14:solidFill>
              <w14:schemeClr w14:val="tx1"/>
            </w14:solidFill>
          </w14:textFill>
        </w:rPr>
      </w:pPr>
    </w:p>
    <w:p>
      <w:pPr>
        <w:widowControl w:val="0"/>
        <w:spacing w:before="156" w:beforeLines="50" w:after="156" w:afterLines="50" w:line="360" w:lineRule="auto"/>
        <w:jc w:val="center"/>
        <w:textAlignment w:val="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目 录</w:t>
      </w:r>
    </w:p>
    <w:p>
      <w:pPr>
        <w:pStyle w:val="2"/>
        <w:rPr>
          <w:rFonts w:ascii="宋体" w:hAnsi="宋体" w:cs="宋体"/>
          <w:color w:val="000000" w:themeColor="text1"/>
          <w:highlight w:val="none"/>
          <w14:textFill>
            <w14:solidFill>
              <w14:schemeClr w14:val="tx1"/>
            </w14:solidFill>
          </w14:textFill>
        </w:rPr>
      </w:pPr>
    </w:p>
    <w:p>
      <w:pPr>
        <w:spacing w:line="480" w:lineRule="auto"/>
        <w:ind w:firstLine="1090" w:firstLineChars="5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（一）磋商响应书</w:t>
      </w:r>
    </w:p>
    <w:p>
      <w:pPr>
        <w:spacing w:line="480" w:lineRule="auto"/>
        <w:ind w:firstLine="1090" w:firstLineChars="5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（二）磋商报价表</w:t>
      </w:r>
    </w:p>
    <w:p>
      <w:pPr>
        <w:spacing w:line="480" w:lineRule="auto"/>
        <w:ind w:firstLine="1090" w:firstLineChars="5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（三）磋商报价方案说明书</w:t>
      </w:r>
    </w:p>
    <w:p>
      <w:pPr>
        <w:spacing w:line="480" w:lineRule="auto"/>
        <w:ind w:firstLine="1090" w:firstLineChars="500"/>
        <w:rPr>
          <w:rStyle w:val="30"/>
          <w:rFonts w:ascii="宋体" w:hAnsi="宋体" w:cs="宋体"/>
          <w:color w:val="000000" w:themeColor="text1"/>
          <w:spacing w:val="4"/>
          <w:sz w:val="21"/>
          <w:szCs w:val="21"/>
          <w:highlight w:val="none"/>
          <w14:textFill>
            <w14:solidFill>
              <w14:schemeClr w14:val="tx1"/>
            </w14:solidFill>
          </w14:textFill>
        </w:rPr>
      </w:pPr>
    </w:p>
    <w:p>
      <w:pPr>
        <w:spacing w:line="480" w:lineRule="auto"/>
        <w:jc w:val="center"/>
        <w:rPr>
          <w:rStyle w:val="30"/>
          <w:rFonts w:ascii="宋体" w:hAnsi="宋体" w:cs="宋体"/>
          <w:color w:val="000000" w:themeColor="text1"/>
          <w:sz w:val="21"/>
          <w:highlight w:val="none"/>
          <w14:textFill>
            <w14:solidFill>
              <w14:schemeClr w14:val="tx1"/>
            </w14:solidFill>
          </w14:textFill>
        </w:rPr>
      </w:pPr>
      <w:r>
        <w:rPr>
          <w:rStyle w:val="30"/>
          <w:rFonts w:hint="eastAsia" w:ascii="宋体" w:hAnsi="宋体" w:cs="宋体"/>
          <w:color w:val="000000" w:themeColor="text1"/>
          <w:sz w:val="21"/>
          <w:highlight w:val="none"/>
          <w14:textFill>
            <w14:solidFill>
              <w14:schemeClr w14:val="tx1"/>
            </w14:solidFill>
          </w14:textFill>
        </w:rPr>
        <w:br w:type="page"/>
      </w:r>
    </w:p>
    <w:p>
      <w:pPr>
        <w:spacing w:before="156" w:beforeLines="50" w:after="156" w:afterLines="50" w:line="360" w:lineRule="auto"/>
        <w:jc w:val="center"/>
        <w:outlineLvl w:val="2"/>
        <w:rPr>
          <w:rFonts w:ascii="宋体" w:hAnsi="宋体" w:cs="宋体"/>
          <w:b/>
          <w:color w:val="000000" w:themeColor="text1"/>
          <w:spacing w:val="4"/>
          <w:sz w:val="28"/>
          <w:szCs w:val="28"/>
          <w:highlight w:val="none"/>
          <w14:textFill>
            <w14:solidFill>
              <w14:schemeClr w14:val="tx1"/>
            </w14:solidFill>
          </w14:textFill>
        </w:rPr>
      </w:pPr>
      <w:r>
        <w:rPr>
          <w:rFonts w:hint="eastAsia" w:ascii="宋体" w:hAnsi="宋体" w:cs="宋体"/>
          <w:b/>
          <w:color w:val="000000" w:themeColor="text1"/>
          <w:spacing w:val="4"/>
          <w:sz w:val="28"/>
          <w:szCs w:val="28"/>
          <w:highlight w:val="none"/>
          <w14:textFill>
            <w14:solidFill>
              <w14:schemeClr w14:val="tx1"/>
            </w14:solidFill>
          </w14:textFill>
        </w:rPr>
        <w:t>一、磋商响应书</w:t>
      </w:r>
    </w:p>
    <w:p>
      <w:pPr>
        <w:pStyle w:val="2"/>
        <w:rPr>
          <w:color w:val="000000" w:themeColor="text1"/>
          <w:highlight w:val="none"/>
          <w14:textFill>
            <w14:solidFill>
              <w14:schemeClr w14:val="tx1"/>
            </w14:solidFill>
          </w14:textFill>
        </w:rPr>
      </w:pPr>
    </w:p>
    <w:p>
      <w:pPr>
        <w:spacing w:line="360" w:lineRule="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致：西北（陕西）国际招标有限公司</w:t>
      </w:r>
    </w:p>
    <w:p>
      <w:pPr>
        <w:spacing w:line="360" w:lineRule="auto"/>
        <w:ind w:firstLine="436" w:firstLineChars="2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根据贵方为</w:t>
      </w:r>
      <w:r>
        <w:rPr>
          <w:rFonts w:hint="eastAsia" w:ascii="宋体" w:hAnsi="宋体" w:cs="宋体"/>
          <w:color w:val="000000" w:themeColor="text1"/>
          <w:spacing w:val="4"/>
          <w:szCs w:val="21"/>
          <w:highlight w:val="none"/>
          <w:u w:val="single"/>
          <w14:textFill>
            <w14:solidFill>
              <w14:schemeClr w14:val="tx1"/>
            </w14:solidFill>
          </w14:textFill>
        </w:rPr>
        <w:t>（项目名称）</w:t>
      </w:r>
      <w:r>
        <w:rPr>
          <w:rFonts w:hint="eastAsia" w:ascii="宋体" w:hAnsi="宋体" w:cs="宋体"/>
          <w:color w:val="000000" w:themeColor="text1"/>
          <w:spacing w:val="4"/>
          <w:szCs w:val="21"/>
          <w:highlight w:val="none"/>
          <w14:textFill>
            <w14:solidFill>
              <w14:schemeClr w14:val="tx1"/>
            </w14:solidFill>
          </w14:textFill>
        </w:rPr>
        <w:t>项目服务采购的竞争性磋商邀请</w:t>
      </w:r>
      <w:r>
        <w:rPr>
          <w:rFonts w:hint="eastAsia" w:ascii="宋体" w:hAnsi="宋体" w:cs="宋体"/>
          <w:color w:val="000000" w:themeColor="text1"/>
          <w:spacing w:val="4"/>
          <w:szCs w:val="21"/>
          <w:highlight w:val="none"/>
          <w:u w:val="single"/>
          <w14:textFill>
            <w14:solidFill>
              <w14:schemeClr w14:val="tx1"/>
            </w14:solidFill>
          </w14:textFill>
        </w:rPr>
        <w:t>（项目编号）</w:t>
      </w:r>
      <w:r>
        <w:rPr>
          <w:rFonts w:hint="eastAsia" w:ascii="宋体" w:hAnsi="宋体" w:cs="宋体"/>
          <w:color w:val="000000" w:themeColor="text1"/>
          <w:spacing w:val="4"/>
          <w:szCs w:val="21"/>
          <w:highlight w:val="none"/>
          <w14:textFill>
            <w14:solidFill>
              <w14:schemeClr w14:val="tx1"/>
            </w14:solidFill>
          </w14:textFill>
        </w:rPr>
        <w:t>，签字代表</w:t>
      </w:r>
      <w:r>
        <w:rPr>
          <w:rFonts w:hint="eastAsia" w:ascii="宋体" w:hAnsi="宋体" w:cs="宋体"/>
          <w:color w:val="000000" w:themeColor="text1"/>
          <w:spacing w:val="4"/>
          <w:szCs w:val="21"/>
          <w:highlight w:val="none"/>
          <w:u w:val="single"/>
          <w14:textFill>
            <w14:solidFill>
              <w14:schemeClr w14:val="tx1"/>
            </w14:solidFill>
          </w14:textFill>
        </w:rPr>
        <w:t>（姓名、职务）</w:t>
      </w:r>
      <w:r>
        <w:rPr>
          <w:rFonts w:hint="eastAsia" w:ascii="宋体" w:hAnsi="宋体" w:cs="宋体"/>
          <w:color w:val="000000" w:themeColor="text1"/>
          <w:spacing w:val="4"/>
          <w:szCs w:val="21"/>
          <w:highlight w:val="none"/>
          <w14:textFill>
            <w14:solidFill>
              <w14:schemeClr w14:val="tx1"/>
            </w14:solidFill>
          </w14:textFill>
        </w:rPr>
        <w:t>经正式授权并代表供应商</w:t>
      </w:r>
      <w:r>
        <w:rPr>
          <w:rFonts w:hint="eastAsia" w:ascii="宋体" w:hAnsi="宋体" w:cs="宋体"/>
          <w:color w:val="000000" w:themeColor="text1"/>
          <w:spacing w:val="4"/>
          <w:szCs w:val="21"/>
          <w:highlight w:val="none"/>
          <w:u w:val="single"/>
          <w14:textFill>
            <w14:solidFill>
              <w14:schemeClr w14:val="tx1"/>
            </w14:solidFill>
          </w14:textFill>
        </w:rPr>
        <w:t>（供应商名称、地址）</w:t>
      </w:r>
      <w:r>
        <w:rPr>
          <w:rFonts w:hint="eastAsia" w:ascii="宋体" w:hAnsi="宋体" w:cs="宋体"/>
          <w:color w:val="000000" w:themeColor="text1"/>
          <w:spacing w:val="4"/>
          <w:szCs w:val="21"/>
          <w:highlight w:val="none"/>
          <w14:textFill>
            <w14:solidFill>
              <w14:schemeClr w14:val="tx1"/>
            </w14:solidFill>
          </w14:textFill>
        </w:rPr>
        <w:t xml:space="preserve"> 提交下述响应文件正本一份、副本二份及电子版一份。</w:t>
      </w:r>
    </w:p>
    <w:p>
      <w:pPr>
        <w:spacing w:line="360" w:lineRule="auto"/>
        <w:ind w:left="546" w:leftChars="251" w:hanging="19" w:hangingChars="9"/>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我方承诺如下：</w:t>
      </w:r>
    </w:p>
    <w:p>
      <w:pPr>
        <w:numPr>
          <w:ilvl w:val="0"/>
          <w:numId w:val="7"/>
        </w:numPr>
        <w:tabs>
          <w:tab w:val="left" w:pos="2160"/>
        </w:tabs>
        <w:spacing w:line="360" w:lineRule="auto"/>
        <w:ind w:left="0" w:firstLine="0"/>
        <w:outlineLvl w:val="0"/>
        <w:rPr>
          <w:rFonts w:ascii="宋体" w:hAnsi="宋体" w:cs="宋体"/>
          <w:color w:val="000000" w:themeColor="text1"/>
          <w:spacing w:val="4"/>
          <w:szCs w:val="21"/>
          <w:highlight w:val="none"/>
          <w14:textFill>
            <w14:solidFill>
              <w14:schemeClr w14:val="tx1"/>
            </w14:solidFill>
          </w14:textFill>
        </w:rPr>
      </w:pPr>
      <w:bookmarkStart w:id="55" w:name="_Toc42518137"/>
      <w:bookmarkStart w:id="56" w:name="_Toc10429"/>
      <w:bookmarkStart w:id="57" w:name="_Toc8917"/>
      <w:bookmarkStart w:id="58" w:name="_Toc13642"/>
      <w:bookmarkStart w:id="59" w:name="_Toc42794598"/>
      <w:bookmarkStart w:id="60" w:name="_Toc42518138"/>
      <w:bookmarkStart w:id="61" w:name="_Toc42794599"/>
      <w:r>
        <w:rPr>
          <w:rFonts w:hint="eastAsia" w:ascii="宋体" w:hAnsi="宋体" w:cs="宋体"/>
          <w:color w:val="000000" w:themeColor="text1"/>
          <w:spacing w:val="4"/>
          <w:szCs w:val="21"/>
          <w:highlight w:val="none"/>
          <w14:textFill>
            <w14:solidFill>
              <w14:schemeClr w14:val="tx1"/>
            </w14:solidFill>
          </w14:textFill>
        </w:rPr>
        <w:t>磋商报价（第一次）为详见磋商报价一览表。</w:t>
      </w:r>
      <w:bookmarkEnd w:id="55"/>
      <w:bookmarkEnd w:id="56"/>
      <w:bookmarkEnd w:id="57"/>
      <w:bookmarkEnd w:id="58"/>
      <w:bookmarkEnd w:id="59"/>
    </w:p>
    <w:p>
      <w:pPr>
        <w:numPr>
          <w:ilvl w:val="0"/>
          <w:numId w:val="7"/>
        </w:numPr>
        <w:tabs>
          <w:tab w:val="left" w:pos="2160"/>
        </w:tabs>
        <w:spacing w:line="360" w:lineRule="auto"/>
        <w:ind w:left="0" w:firstLine="0"/>
        <w:outlineLvl w:val="0"/>
        <w:rPr>
          <w:rFonts w:ascii="宋体" w:hAnsi="宋体" w:cs="宋体"/>
          <w:color w:val="000000" w:themeColor="text1"/>
          <w:spacing w:val="4"/>
          <w:szCs w:val="21"/>
          <w:highlight w:val="none"/>
          <w14:textFill>
            <w14:solidFill>
              <w14:schemeClr w14:val="tx1"/>
            </w14:solidFill>
          </w14:textFill>
        </w:rPr>
      </w:pPr>
      <w:bookmarkStart w:id="62" w:name="_Toc8736"/>
      <w:bookmarkStart w:id="63" w:name="_Toc5125"/>
      <w:bookmarkStart w:id="64" w:name="_Toc4664"/>
      <w:r>
        <w:rPr>
          <w:rFonts w:hint="eastAsia" w:ascii="宋体" w:hAnsi="宋体" w:cs="宋体"/>
          <w:color w:val="000000" w:themeColor="text1"/>
          <w:spacing w:val="4"/>
          <w:szCs w:val="21"/>
          <w:highlight w:val="none"/>
          <w14:textFill>
            <w14:solidFill>
              <w14:schemeClr w14:val="tx1"/>
            </w14:solidFill>
          </w14:textFill>
        </w:rPr>
        <w:t>如果成交，我们根据磋商文件的规定，履行合同的责任和义务。</w:t>
      </w:r>
      <w:bookmarkEnd w:id="60"/>
      <w:bookmarkEnd w:id="61"/>
      <w:bookmarkEnd w:id="62"/>
      <w:bookmarkEnd w:id="63"/>
      <w:bookmarkEnd w:id="64"/>
    </w:p>
    <w:p>
      <w:pPr>
        <w:numPr>
          <w:ilvl w:val="0"/>
          <w:numId w:val="7"/>
        </w:numPr>
        <w:tabs>
          <w:tab w:val="left" w:pos="2160"/>
        </w:tabs>
        <w:spacing w:line="360" w:lineRule="auto"/>
        <w:ind w:left="0" w:firstLine="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我们已详细阅读和审核全部磋商文件（含修改部分，如有的话），及有关附件，我们知道必须放弃提出含糊不清或误解的问题的权利。</w:t>
      </w:r>
    </w:p>
    <w:p>
      <w:pPr>
        <w:numPr>
          <w:ilvl w:val="0"/>
          <w:numId w:val="7"/>
        </w:numPr>
        <w:tabs>
          <w:tab w:val="left" w:pos="2160"/>
        </w:tabs>
        <w:spacing w:line="360" w:lineRule="auto"/>
        <w:ind w:left="0" w:firstLine="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我们同意在磋商报价有效期内（自磋商之日起</w:t>
      </w:r>
      <w:r>
        <w:rPr>
          <w:rFonts w:hint="eastAsia" w:ascii="宋体" w:hAnsi="宋体" w:cs="宋体"/>
          <w:color w:val="000000" w:themeColor="text1"/>
          <w:spacing w:val="4"/>
          <w:szCs w:val="21"/>
          <w:highlight w:val="none"/>
          <w:u w:val="single"/>
          <w14:textFill>
            <w14:solidFill>
              <w14:schemeClr w14:val="tx1"/>
            </w14:solidFill>
          </w14:textFill>
        </w:rPr>
        <w:t>90</w:t>
      </w:r>
      <w:r>
        <w:rPr>
          <w:rFonts w:hint="eastAsia" w:ascii="宋体" w:hAnsi="宋体" w:cs="宋体"/>
          <w:color w:val="000000" w:themeColor="text1"/>
          <w:spacing w:val="4"/>
          <w:szCs w:val="21"/>
          <w:highlight w:val="none"/>
          <w14:textFill>
            <w14:solidFill>
              <w14:schemeClr w14:val="tx1"/>
            </w14:solidFill>
          </w14:textFill>
        </w:rPr>
        <w:t>天内），本磋商响应书对我方具有约束力。</w:t>
      </w:r>
    </w:p>
    <w:p>
      <w:pPr>
        <w:numPr>
          <w:ilvl w:val="0"/>
          <w:numId w:val="7"/>
        </w:numPr>
        <w:tabs>
          <w:tab w:val="left" w:pos="2160"/>
        </w:tabs>
        <w:spacing w:line="360" w:lineRule="auto"/>
        <w:ind w:left="0" w:firstLine="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同意提供贵方可能另外要求的与本磋商报价有关的任何证据和资料。 </w:t>
      </w:r>
    </w:p>
    <w:p>
      <w:pPr>
        <w:numPr>
          <w:ilvl w:val="0"/>
          <w:numId w:val="7"/>
        </w:numPr>
        <w:tabs>
          <w:tab w:val="left" w:pos="2160"/>
        </w:tabs>
        <w:spacing w:line="360" w:lineRule="auto"/>
        <w:ind w:left="0" w:firstLine="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我们同意，如果成交，向西北（陕西）国际招标有限公司交纳采购代理服务费。</w:t>
      </w:r>
    </w:p>
    <w:p>
      <w:pPr>
        <w:numPr>
          <w:ilvl w:val="0"/>
          <w:numId w:val="7"/>
        </w:numPr>
        <w:tabs>
          <w:tab w:val="left" w:pos="2160"/>
        </w:tabs>
        <w:spacing w:line="360" w:lineRule="auto"/>
        <w:ind w:left="0" w:firstLine="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与本磋商响应有关的一切正式信函请寄：</w:t>
      </w:r>
    </w:p>
    <w:p>
      <w:pPr>
        <w:spacing w:line="360" w:lineRule="auto"/>
        <w:ind w:firstLine="436" w:firstLineChars="2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地址：                          邮政编码：</w:t>
      </w:r>
    </w:p>
    <w:p>
      <w:pPr>
        <w:spacing w:line="360" w:lineRule="auto"/>
        <w:ind w:firstLine="436" w:firstLineChars="200"/>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电话/传真：                     电子邮件：</w:t>
      </w:r>
    </w:p>
    <w:p>
      <w:pPr>
        <w:spacing w:line="360" w:lineRule="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           </w:t>
      </w:r>
    </w:p>
    <w:p>
      <w:pPr>
        <w:spacing w:line="360" w:lineRule="auto"/>
        <w:rPr>
          <w:rFonts w:ascii="宋体" w:hAnsi="宋体" w:cs="宋体"/>
          <w:color w:val="000000" w:themeColor="text1"/>
          <w:spacing w:val="4"/>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 xml:space="preserve">           </w:t>
      </w:r>
    </w:p>
    <w:p>
      <w:pPr>
        <w:widowControl w:val="0"/>
        <w:spacing w:before="156" w:beforeLines="50" w:after="156" w:afterLines="50" w:line="360" w:lineRule="auto"/>
        <w:jc w:val="left"/>
        <w:textAlignment w:val="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法定代表人或</w:t>
      </w:r>
      <w:r>
        <w:rPr>
          <w:rFonts w:hint="eastAsia" w:ascii="宋体" w:hAnsi="宋体" w:cs="宋体"/>
          <w:color w:val="000000" w:themeColor="text1"/>
          <w:kern w:val="0"/>
          <w:szCs w:val="21"/>
          <w:highlight w:val="none"/>
          <w14:textFill>
            <w14:solidFill>
              <w14:schemeClr w14:val="tx1"/>
            </w14:solidFill>
          </w14:textFill>
        </w:rPr>
        <w:t>授权代表人</w:t>
      </w:r>
      <w:r>
        <w:rPr>
          <w:rFonts w:hint="eastAsia" w:ascii="宋体" w:hAnsi="宋体" w:cs="宋体"/>
          <w:color w:val="000000" w:themeColor="text1"/>
          <w:spacing w:val="4"/>
          <w:szCs w:val="21"/>
          <w:highlight w:val="none"/>
          <w14:textFill>
            <w14:solidFill>
              <w14:schemeClr w14:val="tx1"/>
            </w14:solidFill>
          </w14:textFill>
        </w:rPr>
        <w:t>（签字或盖章）</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p>
    <w:p>
      <w:pPr>
        <w:widowControl w:val="0"/>
        <w:spacing w:before="156" w:beforeLines="50" w:after="156" w:afterLines="50" w:line="36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（公章）</w:t>
      </w:r>
    </w:p>
    <w:p>
      <w:pPr>
        <w:widowControl w:val="0"/>
        <w:spacing w:before="156" w:beforeLines="50" w:after="156" w:afterLines="50" w:line="360" w:lineRule="auto"/>
        <w:textAlignment w:val="auto"/>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      期：</w:t>
      </w:r>
      <w:r>
        <w:rPr>
          <w:rFonts w:hint="eastAsia" w:ascii="宋体" w:hAnsi="宋体" w:cs="宋体"/>
          <w:color w:val="000000" w:themeColor="text1"/>
          <w:szCs w:val="21"/>
          <w:highlight w:val="none"/>
          <w:u w:val="single"/>
          <w14:textFill>
            <w14:solidFill>
              <w14:schemeClr w14:val="tx1"/>
            </w14:solidFill>
          </w14:textFill>
        </w:rPr>
        <w:t xml:space="preserve">                               </w:t>
      </w:r>
    </w:p>
    <w:p>
      <w:pP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br w:type="page"/>
      </w:r>
    </w:p>
    <w:p>
      <w:pPr>
        <w:spacing w:before="156" w:beforeLines="50" w:line="360" w:lineRule="auto"/>
        <w:jc w:val="center"/>
        <w:outlineLvl w:val="1"/>
        <w:rPr>
          <w:rFonts w:ascii="宋体" w:hAnsi="宋体" w:cs="宋体"/>
          <w:b/>
          <w:color w:val="000000" w:themeColor="text1"/>
          <w:sz w:val="28"/>
          <w:highlight w:val="none"/>
          <w14:textFill>
            <w14:solidFill>
              <w14:schemeClr w14:val="tx1"/>
            </w14:solidFill>
          </w14:textFill>
        </w:rPr>
      </w:pPr>
      <w:bookmarkStart w:id="65" w:name="_Toc4060"/>
      <w:bookmarkStart w:id="66" w:name="_Toc82791995"/>
      <w:r>
        <w:rPr>
          <w:rFonts w:hint="eastAsia" w:ascii="宋体" w:hAnsi="宋体" w:cs="宋体"/>
          <w:b/>
          <w:color w:val="000000" w:themeColor="text1"/>
          <w:sz w:val="28"/>
          <w:highlight w:val="none"/>
          <w14:textFill>
            <w14:solidFill>
              <w14:schemeClr w14:val="tx1"/>
            </w14:solidFill>
          </w14:textFill>
        </w:rPr>
        <w:t>二、磋商报价</w:t>
      </w:r>
      <w:bookmarkEnd w:id="65"/>
      <w:bookmarkEnd w:id="66"/>
      <w:r>
        <w:rPr>
          <w:rFonts w:hint="eastAsia" w:ascii="宋体" w:hAnsi="宋体" w:cs="宋体"/>
          <w:b/>
          <w:color w:val="000000" w:themeColor="text1"/>
          <w:sz w:val="28"/>
          <w:highlight w:val="none"/>
          <w14:textFill>
            <w14:solidFill>
              <w14:schemeClr w14:val="tx1"/>
            </w14:solidFill>
          </w14:textFill>
        </w:rPr>
        <w:t>表</w:t>
      </w:r>
    </w:p>
    <w:p>
      <w:pPr>
        <w:widowControl w:val="0"/>
        <w:spacing w:before="312" w:beforeLines="100" w:after="312" w:afterLines="100"/>
        <w:jc w:val="center"/>
        <w:textAlignment w:val="auto"/>
        <w:rPr>
          <w:rFonts w:ascii="宋体" w:hAnsi="宋体" w:cs="宋体"/>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磋商报价一览表（第一次）</w:t>
      </w:r>
    </w:p>
    <w:p>
      <w:pPr>
        <w:spacing w:after="156" w:afterLines="50"/>
        <w:rPr>
          <w:rFonts w:ascii="宋体" w:hAnsi="宋体" w:cs="宋体"/>
          <w:b/>
          <w:bCs/>
          <w:color w:val="000000" w:themeColor="text1"/>
          <w:szCs w:val="21"/>
          <w:highlight w:val="none"/>
          <w:u w:val="singl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供应商名称：</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 xml:space="preserve">                             项目编号：</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 xml:space="preserve"> </w:t>
      </w:r>
    </w:p>
    <w:tbl>
      <w:tblPr>
        <w:tblStyle w:val="19"/>
        <w:tblW w:w="88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027"/>
        <w:gridCol w:w="2145"/>
        <w:gridCol w:w="2107"/>
        <w:gridCol w:w="1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3027" w:type="dxa"/>
            <w:vAlign w:val="center"/>
          </w:tcPr>
          <w:p>
            <w:pPr>
              <w:spacing w:after="12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p>
        </w:tc>
        <w:tc>
          <w:tcPr>
            <w:tcW w:w="2145" w:type="dxa"/>
            <w:vAlign w:val="center"/>
          </w:tcPr>
          <w:p>
            <w:pPr>
              <w:spacing w:after="120"/>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磋商报价（元）</w:t>
            </w:r>
          </w:p>
        </w:tc>
        <w:tc>
          <w:tcPr>
            <w:tcW w:w="2107" w:type="dxa"/>
            <w:vAlign w:val="center"/>
          </w:tcPr>
          <w:p>
            <w:pPr>
              <w:spacing w:after="12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服务期限</w:t>
            </w:r>
          </w:p>
        </w:tc>
        <w:tc>
          <w:tcPr>
            <w:tcW w:w="1600" w:type="dxa"/>
            <w:vAlign w:val="center"/>
          </w:tcPr>
          <w:p>
            <w:pPr>
              <w:spacing w:after="120"/>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827" w:hRule="atLeast"/>
          <w:jc w:val="center"/>
        </w:trPr>
        <w:tc>
          <w:tcPr>
            <w:tcW w:w="3027"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贾里村片区更新改造规划编制（贾里村棚户区改造项目过渡期地块详则编制）项目</w:t>
            </w:r>
          </w:p>
        </w:tc>
        <w:tc>
          <w:tcPr>
            <w:tcW w:w="214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2107"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600" w:type="dxa"/>
            <w:vAlign w:val="center"/>
          </w:tcPr>
          <w:p>
            <w:pPr>
              <w:jc w:val="center"/>
              <w:rPr>
                <w:rFonts w:ascii="宋体" w:hAnsi="宋体" w:cs="宋体"/>
                <w:color w:val="000000" w:themeColor="text1"/>
                <w:szCs w:val="21"/>
                <w:highlight w:val="none"/>
                <w14:textFill>
                  <w14:solidFill>
                    <w14:schemeClr w14:val="tx1"/>
                  </w14:solidFill>
                </w14:textFill>
              </w:rPr>
            </w:pPr>
          </w:p>
        </w:tc>
      </w:tr>
    </w:tbl>
    <w:p>
      <w:pPr>
        <w:spacing w:line="360" w:lineRule="auto"/>
        <w:ind w:left="316" w:hanging="316" w:hangingChars="150"/>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注：报价应包含完成贾里村片区更新改造规划编制（贾里村棚户区改造项目过渡期地块详则编制）项目发生的一切费和税。</w:t>
      </w:r>
    </w:p>
    <w:p>
      <w:pPr>
        <w:spacing w:before="156" w:beforeLines="50" w:line="360" w:lineRule="auto"/>
        <w:ind w:firstLine="436" w:firstLineChars="200"/>
        <w:outlineLvl w:val="1"/>
        <w:rPr>
          <w:rFonts w:ascii="宋体" w:hAnsi="宋体" w:cs="宋体"/>
          <w:color w:val="000000" w:themeColor="text1"/>
          <w:spacing w:val="4"/>
          <w:szCs w:val="21"/>
          <w:highlight w:val="none"/>
          <w14:textFill>
            <w14:solidFill>
              <w14:schemeClr w14:val="tx1"/>
            </w14:solidFill>
          </w14:textFill>
        </w:rPr>
      </w:pPr>
    </w:p>
    <w:p>
      <w:pPr>
        <w:widowControl w:val="0"/>
        <w:spacing w:before="156" w:beforeLines="50" w:after="156" w:afterLines="50" w:line="360" w:lineRule="auto"/>
        <w:jc w:val="left"/>
        <w:textAlignment w:val="auto"/>
        <w:rPr>
          <w:rFonts w:ascii="宋体" w:hAnsi="宋体" w:cs="宋体"/>
          <w:color w:val="000000" w:themeColor="text1"/>
          <w:spacing w:val="4"/>
          <w:szCs w:val="21"/>
          <w:highlight w:val="none"/>
          <w14:textFill>
            <w14:solidFill>
              <w14:schemeClr w14:val="tx1"/>
            </w14:solidFill>
          </w14:textFill>
        </w:rPr>
      </w:pPr>
    </w:p>
    <w:p>
      <w:pPr>
        <w:widowControl w:val="0"/>
        <w:spacing w:before="156" w:beforeLines="50" w:after="156" w:afterLines="50" w:line="360" w:lineRule="auto"/>
        <w:ind w:firstLine="218" w:firstLineChars="1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法定代表人或</w:t>
      </w:r>
      <w:r>
        <w:rPr>
          <w:rFonts w:hint="eastAsia" w:ascii="宋体" w:hAnsi="宋体" w:cs="宋体"/>
          <w:color w:val="000000" w:themeColor="text1"/>
          <w:kern w:val="0"/>
          <w:szCs w:val="21"/>
          <w:highlight w:val="none"/>
          <w14:textFill>
            <w14:solidFill>
              <w14:schemeClr w14:val="tx1"/>
            </w14:solidFill>
          </w14:textFill>
        </w:rPr>
        <w:t>授权代表</w:t>
      </w:r>
      <w:r>
        <w:rPr>
          <w:rFonts w:hint="eastAsia" w:ascii="宋体" w:hAnsi="宋体" w:cs="宋体"/>
          <w:color w:val="000000" w:themeColor="text1"/>
          <w:spacing w:val="4"/>
          <w:szCs w:val="21"/>
          <w:highlight w:val="none"/>
          <w14:textFill>
            <w14:solidFill>
              <w14:schemeClr w14:val="tx1"/>
            </w14:solidFill>
          </w14:textFill>
        </w:rPr>
        <w:t>（签字或盖章）</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p>
    <w:p>
      <w:pPr>
        <w:widowControl w:val="0"/>
        <w:spacing w:before="156" w:beforeLines="50" w:after="156" w:afterLines="50" w:line="360" w:lineRule="auto"/>
        <w:ind w:firstLine="210" w:firstLineChars="100"/>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   期：</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（公章）</w:t>
      </w:r>
    </w:p>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br w:type="page"/>
      </w:r>
    </w:p>
    <w:p>
      <w:pPr>
        <w:widowControl w:val="0"/>
        <w:spacing w:before="312" w:beforeLines="100" w:after="312" w:afterLines="100"/>
        <w:jc w:val="center"/>
        <w:textAlignment w:val="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0"/>
          <w:szCs w:val="30"/>
          <w:highlight w:val="none"/>
          <w14:textFill>
            <w14:solidFill>
              <w14:schemeClr w14:val="tx1"/>
            </w14:solidFill>
          </w14:textFill>
        </w:rPr>
        <w:t>磋商报价分项报价表（第一次）</w:t>
      </w:r>
    </w:p>
    <w:tbl>
      <w:tblPr>
        <w:tblStyle w:val="19"/>
        <w:tblW w:w="883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12"/>
        <w:gridCol w:w="3650"/>
        <w:gridCol w:w="36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512" w:type="dxa"/>
            <w:tcBorders>
              <w:tl2br w:val="nil"/>
              <w:tr2bl w:val="nil"/>
            </w:tcBorders>
            <w:shd w:val="clear" w:color="auto" w:fill="auto"/>
            <w:tcMar>
              <w:top w:w="15" w:type="dxa"/>
              <w:left w:w="15" w:type="dxa"/>
              <w:right w:w="15" w:type="dxa"/>
            </w:tcMar>
            <w:vAlign w:val="center"/>
          </w:tcPr>
          <w:p>
            <w:pPr>
              <w:pStyle w:val="86"/>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序号</w:t>
            </w:r>
          </w:p>
        </w:tc>
        <w:tc>
          <w:tcPr>
            <w:tcW w:w="3650" w:type="dxa"/>
            <w:tcBorders>
              <w:tl2br w:val="nil"/>
              <w:tr2bl w:val="nil"/>
            </w:tcBorders>
            <w:shd w:val="clear" w:color="auto" w:fill="auto"/>
            <w:tcMar>
              <w:top w:w="15" w:type="dxa"/>
              <w:left w:w="15" w:type="dxa"/>
              <w:right w:w="15" w:type="dxa"/>
            </w:tcMar>
            <w:vAlign w:val="center"/>
          </w:tcPr>
          <w:p>
            <w:pPr>
              <w:pStyle w:val="86"/>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服务内容</w:t>
            </w:r>
          </w:p>
        </w:tc>
        <w:tc>
          <w:tcPr>
            <w:tcW w:w="3672" w:type="dxa"/>
            <w:tcBorders>
              <w:tl2br w:val="nil"/>
              <w:tr2bl w:val="nil"/>
            </w:tcBorders>
            <w:shd w:val="clear" w:color="auto" w:fill="auto"/>
            <w:tcMar>
              <w:top w:w="15" w:type="dxa"/>
              <w:left w:w="15" w:type="dxa"/>
              <w:right w:w="15" w:type="dxa"/>
            </w:tcMar>
            <w:vAlign w:val="center"/>
          </w:tcPr>
          <w:p>
            <w:pPr>
              <w:pStyle w:val="86"/>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报价（元）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1512" w:type="dxa"/>
            <w:tcBorders>
              <w:tl2br w:val="nil"/>
              <w:tr2bl w:val="nil"/>
            </w:tcBorders>
            <w:shd w:val="clear" w:color="auto" w:fill="auto"/>
            <w:tcMar>
              <w:top w:w="15" w:type="dxa"/>
              <w:left w:w="15" w:type="dxa"/>
              <w:right w:w="15" w:type="dxa"/>
            </w:tcMar>
            <w:vAlign w:val="center"/>
          </w:tcPr>
          <w:p>
            <w:pPr>
              <w:pStyle w:val="8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3650" w:type="dxa"/>
            <w:tcBorders>
              <w:tl2br w:val="nil"/>
              <w:tr2bl w:val="nil"/>
            </w:tcBorders>
            <w:shd w:val="clear" w:color="auto" w:fill="auto"/>
            <w:tcMar>
              <w:top w:w="15" w:type="dxa"/>
              <w:left w:w="15" w:type="dxa"/>
              <w:right w:w="15" w:type="dxa"/>
            </w:tcMar>
            <w:vAlign w:val="center"/>
          </w:tcPr>
          <w:p>
            <w:pPr>
              <w:pStyle w:val="8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用地论证</w:t>
            </w:r>
          </w:p>
        </w:tc>
        <w:tc>
          <w:tcPr>
            <w:tcW w:w="3672" w:type="dxa"/>
            <w:tcBorders>
              <w:tl2br w:val="nil"/>
              <w:tr2bl w:val="nil"/>
            </w:tcBorders>
            <w:shd w:val="clear" w:color="auto" w:fill="auto"/>
            <w:tcMar>
              <w:top w:w="15" w:type="dxa"/>
              <w:left w:w="15" w:type="dxa"/>
              <w:right w:w="15" w:type="dxa"/>
            </w:tcMar>
            <w:vAlign w:val="center"/>
          </w:tcPr>
          <w:p>
            <w:pPr>
              <w:pStyle w:val="86"/>
              <w:spacing w:line="440" w:lineRule="exact"/>
              <w:jc w:val="left"/>
              <w:rPr>
                <w:rFonts w:ascii="宋体" w:hAnsi="宋体" w:cs="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1512" w:type="dxa"/>
            <w:tcBorders>
              <w:tl2br w:val="nil"/>
              <w:tr2bl w:val="nil"/>
            </w:tcBorders>
            <w:shd w:val="clear" w:color="auto" w:fill="auto"/>
            <w:tcMar>
              <w:top w:w="15" w:type="dxa"/>
              <w:left w:w="15" w:type="dxa"/>
              <w:right w:w="15" w:type="dxa"/>
            </w:tcMar>
            <w:vAlign w:val="center"/>
          </w:tcPr>
          <w:p>
            <w:pPr>
              <w:pStyle w:val="8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p>
        </w:tc>
        <w:tc>
          <w:tcPr>
            <w:tcW w:w="3650" w:type="dxa"/>
            <w:tcBorders>
              <w:tl2br w:val="nil"/>
              <w:tr2bl w:val="nil"/>
            </w:tcBorders>
            <w:shd w:val="clear" w:color="auto" w:fill="auto"/>
            <w:tcMar>
              <w:top w:w="15" w:type="dxa"/>
              <w:left w:w="15" w:type="dxa"/>
              <w:right w:w="15" w:type="dxa"/>
            </w:tcMar>
            <w:vAlign w:val="center"/>
          </w:tcPr>
          <w:p>
            <w:pPr>
              <w:pStyle w:val="8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地块详则</w:t>
            </w:r>
          </w:p>
        </w:tc>
        <w:tc>
          <w:tcPr>
            <w:tcW w:w="3672" w:type="dxa"/>
            <w:tcBorders>
              <w:tl2br w:val="nil"/>
              <w:tr2bl w:val="nil"/>
            </w:tcBorders>
            <w:shd w:val="clear" w:color="auto" w:fill="auto"/>
            <w:tcMar>
              <w:top w:w="15" w:type="dxa"/>
              <w:left w:w="15" w:type="dxa"/>
              <w:right w:w="15" w:type="dxa"/>
            </w:tcMar>
            <w:vAlign w:val="center"/>
          </w:tcPr>
          <w:p>
            <w:pPr>
              <w:pStyle w:val="86"/>
              <w:spacing w:line="440" w:lineRule="exact"/>
              <w:jc w:val="left"/>
              <w:rPr>
                <w:rFonts w:ascii="宋体" w:hAnsi="宋体" w:cs="宋体"/>
                <w:color w:val="000000" w:themeColor="text1"/>
                <w:szCs w:val="21"/>
                <w:highlight w:val="none"/>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5162" w:type="dxa"/>
            <w:gridSpan w:val="2"/>
            <w:tcBorders>
              <w:tl2br w:val="nil"/>
              <w:tr2bl w:val="nil"/>
            </w:tcBorders>
            <w:shd w:val="clear" w:color="auto" w:fill="auto"/>
            <w:tcMar>
              <w:top w:w="15" w:type="dxa"/>
              <w:left w:w="15" w:type="dxa"/>
              <w:right w:w="15" w:type="dxa"/>
            </w:tcMar>
            <w:vAlign w:val="center"/>
          </w:tcPr>
          <w:p>
            <w:pPr>
              <w:pStyle w:val="86"/>
              <w:rPr>
                <w:rFonts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合计（元）</w:t>
            </w:r>
          </w:p>
        </w:tc>
        <w:tc>
          <w:tcPr>
            <w:tcW w:w="3672" w:type="dxa"/>
            <w:tcBorders>
              <w:tl2br w:val="nil"/>
              <w:tr2bl w:val="nil"/>
            </w:tcBorders>
            <w:shd w:val="clear" w:color="auto" w:fill="auto"/>
            <w:tcMar>
              <w:top w:w="15" w:type="dxa"/>
              <w:left w:w="15" w:type="dxa"/>
              <w:right w:w="15" w:type="dxa"/>
            </w:tcMar>
            <w:vAlign w:val="center"/>
          </w:tcPr>
          <w:p>
            <w:pPr>
              <w:pStyle w:val="86"/>
              <w:spacing w:line="440" w:lineRule="exact"/>
              <w:jc w:val="left"/>
              <w:rPr>
                <w:rFonts w:ascii="宋体" w:hAnsi="宋体" w:cs="宋体"/>
                <w:color w:val="000000" w:themeColor="text1"/>
                <w:szCs w:val="21"/>
                <w:highlight w:val="none"/>
                <w14:textFill>
                  <w14:solidFill>
                    <w14:schemeClr w14:val="tx1"/>
                  </w14:solidFill>
                </w14:textFill>
              </w:rPr>
            </w:pPr>
          </w:p>
        </w:tc>
      </w:tr>
    </w:tbl>
    <w:p>
      <w:pPr>
        <w:widowControl w:val="0"/>
        <w:spacing w:line="360" w:lineRule="auto"/>
        <w:ind w:left="422" w:hanging="422" w:hangingChars="200"/>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注：</w:t>
      </w:r>
      <w:r>
        <w:rPr>
          <w:rFonts w:hint="eastAsia" w:ascii="宋体" w:hAnsi="宋体" w:cs="宋体"/>
          <w:b/>
          <w:color w:val="000000" w:themeColor="text1"/>
          <w:szCs w:val="21"/>
          <w:highlight w:val="none"/>
          <w14:textFill>
            <w14:solidFill>
              <w14:schemeClr w14:val="tx1"/>
            </w14:solidFill>
          </w14:textFill>
        </w:rPr>
        <w:t>1.供应商应根据“第四章 磋商内容及服务要求”中内容进行报价；</w:t>
      </w:r>
    </w:p>
    <w:p>
      <w:pPr>
        <w:widowControl w:val="0"/>
        <w:spacing w:line="360" w:lineRule="auto"/>
        <w:ind w:left="422" w:hanging="422" w:hangingChars="200"/>
        <w:textAlignment w:val="auto"/>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2.“磋商报价分项报价表”合计应与磋商报价一致。</w:t>
      </w:r>
    </w:p>
    <w:p>
      <w:pPr>
        <w:widowControl w:val="0"/>
        <w:spacing w:before="156" w:beforeLines="50" w:after="156" w:afterLines="50" w:line="360" w:lineRule="auto"/>
        <w:textAlignment w:val="auto"/>
        <w:rPr>
          <w:rFonts w:ascii="宋体" w:hAnsi="宋体" w:cs="宋体"/>
          <w:color w:val="000000" w:themeColor="text1"/>
          <w:szCs w:val="21"/>
          <w:highlight w:val="none"/>
          <w14:textFill>
            <w14:solidFill>
              <w14:schemeClr w14:val="tx1"/>
            </w14:solidFill>
          </w14:textFill>
        </w:rPr>
      </w:pPr>
    </w:p>
    <w:p>
      <w:pPr>
        <w:widowControl w:val="0"/>
        <w:spacing w:before="156" w:beforeLines="50" w:after="156" w:afterLines="50" w:line="36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pacing w:val="4"/>
          <w:szCs w:val="21"/>
          <w:highlight w:val="none"/>
          <w14:textFill>
            <w14:solidFill>
              <w14:schemeClr w14:val="tx1"/>
            </w14:solidFill>
          </w14:textFill>
        </w:rPr>
        <w:t>法定代表人或</w:t>
      </w:r>
      <w:r>
        <w:rPr>
          <w:rFonts w:hint="eastAsia" w:ascii="宋体" w:hAnsi="宋体" w:cs="宋体"/>
          <w:color w:val="000000" w:themeColor="text1"/>
          <w:kern w:val="0"/>
          <w:szCs w:val="21"/>
          <w:highlight w:val="none"/>
          <w14:textFill>
            <w14:solidFill>
              <w14:schemeClr w14:val="tx1"/>
            </w14:solidFill>
          </w14:textFill>
        </w:rPr>
        <w:t>授权代表</w:t>
      </w:r>
      <w:r>
        <w:rPr>
          <w:rFonts w:hint="eastAsia" w:ascii="宋体" w:hAnsi="宋体" w:cs="宋体"/>
          <w:color w:val="000000" w:themeColor="text1"/>
          <w:spacing w:val="4"/>
          <w:szCs w:val="21"/>
          <w:highlight w:val="none"/>
          <w14:textFill>
            <w14:solidFill>
              <w14:schemeClr w14:val="tx1"/>
            </w14:solidFill>
          </w14:textFill>
        </w:rPr>
        <w:t>（签字或盖章）</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p>
    <w:p>
      <w:pPr>
        <w:widowControl w:val="0"/>
        <w:spacing w:before="156" w:beforeLines="50" w:after="156" w:afterLines="50" w:line="360" w:lineRule="auto"/>
        <w:jc w:val="left"/>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   期：</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（公章）</w:t>
      </w:r>
    </w:p>
    <w:p>
      <w:pPr>
        <w:pStyle w:val="2"/>
        <w:rPr>
          <w:rFonts w:ascii="宋体" w:hAnsi="宋体" w:cs="宋体"/>
          <w:color w:val="000000" w:themeColor="text1"/>
          <w:szCs w:val="21"/>
          <w:highlight w:val="none"/>
          <w14:textFill>
            <w14:solidFill>
              <w14:schemeClr w14:val="tx1"/>
            </w14:solidFill>
          </w14:textFill>
        </w:rPr>
      </w:pPr>
    </w:p>
    <w:p>
      <w:pPr>
        <w:pStyle w:val="2"/>
        <w:rPr>
          <w:rFonts w:ascii="宋体" w:hAnsi="宋体" w:cs="宋体"/>
          <w:color w:val="000000" w:themeColor="text1"/>
          <w:szCs w:val="21"/>
          <w:highlight w:val="none"/>
          <w14:textFill>
            <w14:solidFill>
              <w14:schemeClr w14:val="tx1"/>
            </w14:solidFill>
          </w14:textFill>
        </w:rPr>
      </w:pPr>
    </w:p>
    <w:p>
      <w:pP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br w:type="page"/>
      </w:r>
    </w:p>
    <w:p>
      <w:pPr>
        <w:spacing w:before="156" w:beforeLines="50" w:line="360" w:lineRule="auto"/>
        <w:jc w:val="center"/>
        <w:outlineLvl w:val="1"/>
        <w:rPr>
          <w:rFonts w:ascii="宋体" w:hAnsi="宋体" w:cs="宋体"/>
          <w:b/>
          <w:bCs/>
          <w:color w:val="000000" w:themeColor="text1"/>
          <w:sz w:val="32"/>
          <w:szCs w:val="32"/>
          <w:highlight w:val="none"/>
          <w14:textFill>
            <w14:solidFill>
              <w14:schemeClr w14:val="tx1"/>
            </w14:solidFill>
          </w14:textFill>
        </w:rPr>
      </w:pPr>
      <w:r>
        <w:rPr>
          <w:rFonts w:hint="eastAsia" w:ascii="宋体" w:hAnsi="宋体" w:cs="宋体"/>
          <w:b/>
          <w:color w:val="000000" w:themeColor="text1"/>
          <w:sz w:val="28"/>
          <w:highlight w:val="none"/>
          <w14:textFill>
            <w14:solidFill>
              <w14:schemeClr w14:val="tx1"/>
            </w14:solidFill>
          </w14:textFill>
        </w:rPr>
        <w:t>三、</w:t>
      </w:r>
      <w:r>
        <w:rPr>
          <w:rFonts w:hint="eastAsia" w:ascii="宋体" w:hAnsi="宋体" w:cs="宋体"/>
          <w:b/>
          <w:color w:val="000000" w:themeColor="text1"/>
          <w:spacing w:val="4"/>
          <w:sz w:val="28"/>
          <w:szCs w:val="28"/>
          <w:highlight w:val="none"/>
          <w14:textFill>
            <w14:solidFill>
              <w14:schemeClr w14:val="tx1"/>
            </w14:solidFill>
          </w14:textFill>
        </w:rPr>
        <w:t>磋商报价方案说明书</w:t>
      </w:r>
    </w:p>
    <w:p>
      <w:pPr>
        <w:widowControl w:val="0"/>
        <w:spacing w:line="360" w:lineRule="auto"/>
        <w:textAlignment w:val="auto"/>
        <w:rPr>
          <w:rFonts w:ascii="宋体" w:hAnsi="宋体" w:cs="宋体"/>
          <w:b/>
          <w:bCs/>
          <w:color w:val="000000" w:themeColor="text1"/>
          <w:szCs w:val="21"/>
          <w:highlight w:val="none"/>
          <w14:textFill>
            <w14:solidFill>
              <w14:schemeClr w14:val="tx1"/>
            </w14:solidFill>
          </w14:textFill>
        </w:rPr>
      </w:pPr>
    </w:p>
    <w:p>
      <w:pPr>
        <w:widowControl w:val="0"/>
        <w:spacing w:line="360" w:lineRule="auto"/>
        <w:ind w:firstLine="422" w:firstLineChars="200"/>
        <w:textAlignment w:val="auto"/>
        <w:rPr>
          <w:rStyle w:val="30"/>
          <w:rFonts w:ascii="宋体" w:hAnsi="宋体" w:cs="宋体"/>
          <w:b/>
          <w:bCs/>
          <w:color w:val="000000" w:themeColor="text1"/>
          <w:sz w:val="2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按照磋商文件的要求编制报价方案说明书，</w:t>
      </w:r>
      <w:r>
        <w:rPr>
          <w:rStyle w:val="30"/>
          <w:rFonts w:hint="eastAsia" w:ascii="宋体" w:hAnsi="宋体" w:cs="宋体"/>
          <w:b/>
          <w:bCs/>
          <w:color w:val="000000" w:themeColor="text1"/>
          <w:sz w:val="21"/>
          <w:szCs w:val="21"/>
          <w:highlight w:val="none"/>
          <w14:textFill>
            <w14:solidFill>
              <w14:schemeClr w14:val="tx1"/>
            </w14:solidFill>
          </w14:textFill>
        </w:rPr>
        <w:t>至少应包括如下：</w:t>
      </w:r>
    </w:p>
    <w:p>
      <w:pPr>
        <w:pStyle w:val="14"/>
        <w:spacing w:line="360" w:lineRule="auto"/>
        <w:ind w:left="630" w:leftChars="200" w:hanging="210" w:hangingChars="1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1.供应商需针对本项目编制项目背景政策、项目编制意义及现状问题研究分析，需包含：</w:t>
      </w:r>
    </w:p>
    <w:p>
      <w:pPr>
        <w:pStyle w:val="14"/>
        <w:spacing w:line="360" w:lineRule="auto"/>
        <w:ind w:left="630" w:leftChars="200" w:hanging="210" w:hangingChars="1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①项目编制意义、②背景政策研究、③现状分析、④存在的问题。</w:t>
      </w:r>
    </w:p>
    <w:p>
      <w:pPr>
        <w:pStyle w:val="14"/>
        <w:spacing w:line="360" w:lineRule="auto"/>
        <w:ind w:firstLine="420" w:firstLineChars="2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2.投标人针对本项目编制规划方案，需包含：</w:t>
      </w:r>
    </w:p>
    <w:p>
      <w:pPr>
        <w:pStyle w:val="14"/>
        <w:spacing w:line="360" w:lineRule="auto"/>
        <w:ind w:firstLine="630" w:firstLineChars="3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①规划指导思想、②规划原则、③规划目标及发展愿景、④规划编制工作程序及技术路线、⑤方案编制思路等内容。</w:t>
      </w:r>
    </w:p>
    <w:p>
      <w:pPr>
        <w:pStyle w:val="14"/>
        <w:spacing w:line="360" w:lineRule="auto"/>
        <w:ind w:firstLine="420" w:firstLineChars="2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3.投标人需针对本项目编制服务体系方案，方案需包括：</w:t>
      </w:r>
    </w:p>
    <w:p>
      <w:pPr>
        <w:pStyle w:val="14"/>
        <w:spacing w:line="360" w:lineRule="auto"/>
        <w:ind w:firstLine="630" w:firstLineChars="3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①项目售后服务、②责任体系、③安全管理制度、④成果质量保障措施、⑤难点分析及应对策略。</w:t>
      </w:r>
    </w:p>
    <w:p>
      <w:pPr>
        <w:pStyle w:val="14"/>
        <w:spacing w:line="360" w:lineRule="auto"/>
        <w:ind w:firstLine="420" w:firstLineChars="2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4.投标人拟任本项目的项目人员配置情况</w:t>
      </w:r>
    </w:p>
    <w:p>
      <w:pPr>
        <w:pStyle w:val="14"/>
        <w:spacing w:line="360" w:lineRule="auto"/>
        <w:ind w:firstLine="420" w:firstLineChars="200"/>
        <w:rPr>
          <w:rFonts w:ascii="宋体" w:hAnsi="宋体" w:cs="宋体"/>
          <w:color w:val="000000" w:themeColor="text1"/>
          <w:sz w:val="21"/>
          <w:szCs w:val="24"/>
          <w:highlight w:val="none"/>
          <w14:textFill>
            <w14:solidFill>
              <w14:schemeClr w14:val="tx1"/>
            </w14:solidFill>
          </w14:textFill>
        </w:rPr>
      </w:pPr>
      <w:r>
        <w:rPr>
          <w:rFonts w:hint="eastAsia" w:ascii="宋体" w:hAnsi="宋体" w:cs="宋体"/>
          <w:color w:val="000000" w:themeColor="text1"/>
          <w:sz w:val="21"/>
          <w:szCs w:val="24"/>
          <w:highlight w:val="none"/>
          <w14:textFill>
            <w14:solidFill>
              <w14:schemeClr w14:val="tx1"/>
            </w14:solidFill>
          </w14:textFill>
        </w:rPr>
        <w:t>5.提供2019年1月1日至今（以合同签订时间为准），类似项目业绩。</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4"/>
          <w:highlight w:val="none"/>
          <w14:textFill>
            <w14:solidFill>
              <w14:schemeClr w14:val="tx1"/>
            </w14:solidFill>
          </w14:textFill>
        </w:rPr>
        <w:t>6.付款方式说明、履约验收说明、成果交付时限说明。</w:t>
      </w:r>
    </w:p>
    <w:p>
      <w:pPr>
        <w:rPr>
          <w:rFonts w:ascii="宋体" w:hAnsi="宋体" w:cs="宋体"/>
          <w:b/>
          <w:bCs/>
          <w:color w:val="000000" w:themeColor="text1"/>
          <w:szCs w:val="24"/>
          <w:highlight w:val="none"/>
          <w14:textFill>
            <w14:solidFill>
              <w14:schemeClr w14:val="tx1"/>
            </w14:solidFill>
          </w14:textFill>
        </w:rPr>
      </w:pPr>
    </w:p>
    <w:p>
      <w:pPr>
        <w:pStyle w:val="2"/>
        <w:rPr>
          <w:rFonts w:ascii="宋体" w:hAnsi="宋体" w:cs="宋体"/>
          <w:color w:val="000000" w:themeColor="text1"/>
          <w:highlight w:val="none"/>
          <w14:textFill>
            <w14:solidFill>
              <w14:schemeClr w14:val="tx1"/>
            </w14:solidFill>
          </w14:textFill>
        </w:rPr>
      </w:pPr>
    </w:p>
    <w:p>
      <w:pPr>
        <w:pStyle w:val="14"/>
        <w:spacing w:line="360" w:lineRule="auto"/>
        <w:ind w:firstLine="422" w:firstLineChars="200"/>
        <w:rPr>
          <w:rFonts w:ascii="宋体" w:hAnsi="宋体" w:cs="宋体"/>
          <w:color w:val="000000" w:themeColor="text1"/>
          <w:sz w:val="21"/>
          <w:szCs w:val="22"/>
          <w:highlight w:val="none"/>
          <w14:textFill>
            <w14:solidFill>
              <w14:schemeClr w14:val="tx1"/>
            </w14:solidFill>
          </w14:textFill>
        </w:rPr>
      </w:pPr>
      <w:r>
        <w:rPr>
          <w:rFonts w:hint="eastAsia" w:ascii="宋体" w:hAnsi="宋体" w:cs="宋体"/>
          <w:b/>
          <w:bCs/>
          <w:color w:val="000000" w:themeColor="text1"/>
          <w:sz w:val="21"/>
          <w:szCs w:val="24"/>
          <w:highlight w:val="none"/>
          <w14:textFill>
            <w14:solidFill>
              <w14:schemeClr w14:val="tx1"/>
            </w14:solidFill>
          </w14:textFill>
        </w:rPr>
        <w:t>说明：后附部分内容参考格式，其他内容供应商自行编制。</w:t>
      </w:r>
    </w:p>
    <w:p>
      <w:pPr>
        <w:adjustRightInd w:val="0"/>
        <w:snapToGrid w:val="0"/>
        <w:spacing w:line="360" w:lineRule="auto"/>
        <w:ind w:firstLine="316" w:firstLineChars="150"/>
        <w:rPr>
          <w:rFonts w:ascii="宋体" w:hAnsi="宋体" w:cs="宋体"/>
          <w:b/>
          <w:color w:val="000000" w:themeColor="text1"/>
          <w:szCs w:val="21"/>
          <w:highlight w:val="none"/>
          <w14:textFill>
            <w14:solidFill>
              <w14:schemeClr w14:val="tx1"/>
            </w14:solidFill>
          </w14:textFill>
        </w:rPr>
      </w:pPr>
    </w:p>
    <w:p>
      <w:pPr>
        <w:pStyle w:val="14"/>
        <w:rPr>
          <w:rFonts w:ascii="宋体" w:hAnsi="宋体" w:cs="宋体"/>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p>
    <w:p>
      <w:pPr>
        <w:pStyle w:val="16"/>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r>
        <w:rPr>
          <w:rFonts w:hint="eastAsia" w:ascii="宋体" w:hAnsi="宋体" w:cs="宋体"/>
          <w:color w:val="000000" w:themeColor="text1"/>
          <w:highlight w:val="none"/>
          <w14:textFill>
            <w14:solidFill>
              <w14:schemeClr w14:val="tx1"/>
            </w14:solidFill>
          </w14:textFill>
        </w:rPr>
        <w:t xml:space="preserve"> </w:t>
      </w:r>
    </w:p>
    <w:p>
      <w:pPr>
        <w:widowControl w:val="0"/>
        <w:spacing w:line="360" w:lineRule="auto"/>
        <w:textAlignment w:val="auto"/>
        <w:outlineLvl w:val="0"/>
        <w:rPr>
          <w:rFonts w:ascii="宋体" w:hAnsi="宋体" w:cs="宋体"/>
          <w:color w:val="000000" w:themeColor="text1"/>
          <w:sz w:val="24"/>
          <w:szCs w:val="24"/>
          <w:highlight w:val="none"/>
          <w14:textFill>
            <w14:solidFill>
              <w14:schemeClr w14:val="tx1"/>
            </w14:solidFill>
          </w14:textFill>
        </w:rPr>
      </w:pPr>
      <w:bookmarkStart w:id="67" w:name="_Toc16226"/>
      <w:bookmarkStart w:id="68" w:name="_Toc3534"/>
      <w:r>
        <w:rPr>
          <w:rFonts w:hint="eastAsia" w:ascii="宋体" w:hAnsi="宋体" w:cs="宋体"/>
          <w:b/>
          <w:color w:val="000000" w:themeColor="text1"/>
          <w:sz w:val="24"/>
          <w:szCs w:val="24"/>
          <w:highlight w:val="none"/>
          <w14:textFill>
            <w14:solidFill>
              <w14:schemeClr w14:val="tx1"/>
            </w14:solidFill>
          </w14:textFill>
        </w:rPr>
        <w:t>附件：格式</w:t>
      </w:r>
      <w:bookmarkEnd w:id="67"/>
      <w:bookmarkEnd w:id="68"/>
    </w:p>
    <w:p>
      <w:pPr>
        <w:widowControl w:val="0"/>
        <w:spacing w:before="312" w:beforeLines="100" w:after="312" w:afterLines="100" w:line="360" w:lineRule="auto"/>
        <w:jc w:val="center"/>
        <w:textAlignment w:val="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商务偏离表</w:t>
      </w:r>
    </w:p>
    <w:p>
      <w:pPr>
        <w:ind w:firstLine="211" w:firstLineChars="100"/>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供应商名称：</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 xml:space="preserve">              项目编号：</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25"/>
        <w:gridCol w:w="2988"/>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2725"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磋商文件章节及条款号</w:t>
            </w:r>
          </w:p>
        </w:tc>
        <w:tc>
          <w:tcPr>
            <w:tcW w:w="2988"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磋商响应文件章节及条款号</w:t>
            </w:r>
          </w:p>
        </w:tc>
        <w:tc>
          <w:tcPr>
            <w:tcW w:w="1700"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偏差说明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tcBorders>
              <w:bottom w:val="single" w:color="auto" w:sz="12"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w:t>
            </w:r>
          </w:p>
        </w:tc>
        <w:tc>
          <w:tcPr>
            <w:tcW w:w="2725" w:type="dxa"/>
            <w:tcBorders>
              <w:bottom w:val="single" w:color="auto" w:sz="12" w:space="0"/>
            </w:tcBorders>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Borders>
              <w:bottom w:val="single" w:color="auto" w:sz="12" w:space="0"/>
            </w:tcBorders>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Borders>
              <w:bottom w:val="single" w:color="auto" w:sz="12" w:space="0"/>
            </w:tcBorders>
          </w:tcPr>
          <w:p>
            <w:pPr>
              <w:spacing w:line="440" w:lineRule="exact"/>
              <w:rPr>
                <w:rFonts w:ascii="宋体" w:hAnsi="宋体" w:cs="宋体"/>
                <w:b/>
                <w:color w:val="000000" w:themeColor="text1"/>
                <w:sz w:val="32"/>
                <w:highlight w:val="none"/>
                <w14:textFill>
                  <w14:solidFill>
                    <w14:schemeClr w14:val="tx1"/>
                  </w14:solidFill>
                </w14:textFill>
              </w:rPr>
            </w:pPr>
          </w:p>
        </w:tc>
      </w:tr>
    </w:tbl>
    <w:p>
      <w:pPr>
        <w:snapToGrid w:val="0"/>
        <w:spacing w:line="500" w:lineRule="exact"/>
        <w:ind w:firstLine="422" w:firstLineChars="200"/>
        <w:outlineLvl w:val="0"/>
        <w:rPr>
          <w:rFonts w:ascii="宋体" w:hAnsi="宋体" w:cs="宋体"/>
          <w:b/>
          <w:bCs/>
          <w:color w:val="000000" w:themeColor="text1"/>
          <w:highlight w:val="none"/>
          <w14:textFill>
            <w14:solidFill>
              <w14:schemeClr w14:val="tx1"/>
            </w14:solidFill>
          </w14:textFill>
        </w:rPr>
      </w:pPr>
      <w:bookmarkStart w:id="69" w:name="_Toc2569"/>
      <w:bookmarkStart w:id="70" w:name="_Toc3258"/>
      <w:r>
        <w:rPr>
          <w:rFonts w:hint="eastAsia" w:ascii="宋体" w:hAnsi="宋体" w:cs="宋体"/>
          <w:b/>
          <w:bCs/>
          <w:color w:val="000000" w:themeColor="text1"/>
          <w:highlight w:val="none"/>
          <w14:textFill>
            <w14:solidFill>
              <w14:schemeClr w14:val="tx1"/>
            </w14:solidFill>
          </w14:textFill>
        </w:rPr>
        <w:t>供应商保证：除商务偏离表列出的偏差外，供应商响应磋商文件的全部商务要求。</w:t>
      </w:r>
      <w:bookmarkEnd w:id="69"/>
      <w:bookmarkEnd w:id="70"/>
    </w:p>
    <w:p>
      <w:pPr>
        <w:spacing w:after="120"/>
        <w:outlineLvl w:val="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color w:val="000000" w:themeColor="text1"/>
          <w:sz w:val="24"/>
          <w:szCs w:val="24"/>
          <w:highlight w:val="none"/>
          <w14:textFill>
            <w14:solidFill>
              <w14:schemeClr w14:val="tx1"/>
            </w14:solidFill>
          </w14:textFill>
        </w:rPr>
        <w:br w:type="page"/>
      </w:r>
      <w:bookmarkStart w:id="71" w:name="_Toc12735"/>
      <w:bookmarkStart w:id="72" w:name="_Toc6543"/>
      <w:r>
        <w:rPr>
          <w:rFonts w:hint="eastAsia" w:ascii="宋体" w:hAnsi="宋体" w:cs="宋体"/>
          <w:b/>
          <w:color w:val="000000" w:themeColor="text1"/>
          <w:sz w:val="24"/>
          <w:szCs w:val="24"/>
          <w:highlight w:val="none"/>
          <w14:textFill>
            <w14:solidFill>
              <w14:schemeClr w14:val="tx1"/>
            </w14:solidFill>
          </w14:textFill>
        </w:rPr>
        <w:t>附件：格式</w:t>
      </w:r>
      <w:bookmarkEnd w:id="71"/>
      <w:bookmarkEnd w:id="72"/>
    </w:p>
    <w:p>
      <w:pPr>
        <w:widowControl w:val="0"/>
        <w:spacing w:before="312" w:beforeLines="100" w:after="312" w:afterLines="100" w:line="360" w:lineRule="auto"/>
        <w:jc w:val="center"/>
        <w:textAlignment w:val="auto"/>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服务要求偏离表</w:t>
      </w:r>
    </w:p>
    <w:p>
      <w:pPr>
        <w:pStyle w:val="16"/>
        <w:ind w:firstLine="422" w:firstLineChars="20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供应商名称：</w:t>
      </w:r>
      <w:r>
        <w:rPr>
          <w:rFonts w:hint="eastAsia" w:ascii="宋体" w:hAnsi="宋体" w:cs="宋体"/>
          <w:b/>
          <w:b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 xml:space="preserve">             项目编号：</w:t>
      </w:r>
      <w:r>
        <w:rPr>
          <w:rFonts w:hint="eastAsia" w:ascii="宋体" w:hAnsi="宋体" w:cs="宋体"/>
          <w:b/>
          <w:bCs/>
          <w:color w:val="000000" w:themeColor="text1"/>
          <w:szCs w:val="21"/>
          <w:highlight w:val="none"/>
          <w:u w:val="single"/>
          <w14:textFill>
            <w14:solidFill>
              <w14:schemeClr w14:val="tx1"/>
            </w14:solidFill>
          </w14:textFill>
        </w:rPr>
        <w:t xml:space="preserve">                     </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25"/>
        <w:gridCol w:w="2988"/>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序号</w:t>
            </w:r>
          </w:p>
        </w:tc>
        <w:tc>
          <w:tcPr>
            <w:tcW w:w="2725"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磋商文件章节及条款号</w:t>
            </w:r>
          </w:p>
        </w:tc>
        <w:tc>
          <w:tcPr>
            <w:tcW w:w="2988"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磋商响应文件章节及条款号</w:t>
            </w:r>
          </w:p>
        </w:tc>
        <w:tc>
          <w:tcPr>
            <w:tcW w:w="1700" w:type="dxa"/>
            <w:tcBorders>
              <w:top w:val="single" w:color="auto" w:sz="12" w:space="0"/>
            </w:tcBorders>
            <w:vAlign w:val="center"/>
          </w:tcPr>
          <w:p>
            <w:pPr>
              <w:spacing w:line="360" w:lineRule="auto"/>
              <w:jc w:val="center"/>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偏差说明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w:t>
            </w:r>
          </w:p>
        </w:tc>
        <w:tc>
          <w:tcPr>
            <w:tcW w:w="2725"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Pr>
          <w:p>
            <w:pPr>
              <w:spacing w:line="440" w:lineRule="exact"/>
              <w:rPr>
                <w:rFonts w:ascii="宋体" w:hAnsi="宋体" w:cs="宋体"/>
                <w:b/>
                <w:color w:val="000000" w:themeColor="text1"/>
                <w:sz w:val="32"/>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2" w:type="dxa"/>
            <w:tcBorders>
              <w:bottom w:val="single" w:color="auto" w:sz="12" w:space="0"/>
            </w:tcBorders>
            <w:vAlign w:val="center"/>
          </w:tcPr>
          <w:p>
            <w:pPr>
              <w:spacing w:line="360" w:lineRule="auto"/>
              <w:jc w:val="center"/>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w:t>
            </w:r>
          </w:p>
        </w:tc>
        <w:tc>
          <w:tcPr>
            <w:tcW w:w="2725" w:type="dxa"/>
            <w:tcBorders>
              <w:bottom w:val="single" w:color="auto" w:sz="12" w:space="0"/>
            </w:tcBorders>
          </w:tcPr>
          <w:p>
            <w:pPr>
              <w:spacing w:line="440" w:lineRule="exact"/>
              <w:rPr>
                <w:rFonts w:ascii="宋体" w:hAnsi="宋体" w:cs="宋体"/>
                <w:b/>
                <w:color w:val="000000" w:themeColor="text1"/>
                <w:sz w:val="32"/>
                <w:highlight w:val="none"/>
                <w14:textFill>
                  <w14:solidFill>
                    <w14:schemeClr w14:val="tx1"/>
                  </w14:solidFill>
                </w14:textFill>
              </w:rPr>
            </w:pPr>
          </w:p>
        </w:tc>
        <w:tc>
          <w:tcPr>
            <w:tcW w:w="2988" w:type="dxa"/>
            <w:tcBorders>
              <w:bottom w:val="single" w:color="auto" w:sz="12" w:space="0"/>
            </w:tcBorders>
          </w:tcPr>
          <w:p>
            <w:pPr>
              <w:spacing w:line="440" w:lineRule="exact"/>
              <w:rPr>
                <w:rFonts w:ascii="宋体" w:hAnsi="宋体" w:cs="宋体"/>
                <w:b/>
                <w:color w:val="000000" w:themeColor="text1"/>
                <w:sz w:val="32"/>
                <w:highlight w:val="none"/>
                <w14:textFill>
                  <w14:solidFill>
                    <w14:schemeClr w14:val="tx1"/>
                  </w14:solidFill>
                </w14:textFill>
              </w:rPr>
            </w:pPr>
          </w:p>
        </w:tc>
        <w:tc>
          <w:tcPr>
            <w:tcW w:w="1700" w:type="dxa"/>
            <w:tcBorders>
              <w:bottom w:val="single" w:color="auto" w:sz="12" w:space="0"/>
            </w:tcBorders>
          </w:tcPr>
          <w:p>
            <w:pPr>
              <w:spacing w:line="440" w:lineRule="exact"/>
              <w:rPr>
                <w:rFonts w:ascii="宋体" w:hAnsi="宋体" w:cs="宋体"/>
                <w:b/>
                <w:color w:val="000000" w:themeColor="text1"/>
                <w:sz w:val="32"/>
                <w:highlight w:val="none"/>
                <w14:textFill>
                  <w14:solidFill>
                    <w14:schemeClr w14:val="tx1"/>
                  </w14:solidFill>
                </w14:textFill>
              </w:rPr>
            </w:pPr>
          </w:p>
        </w:tc>
      </w:tr>
    </w:tbl>
    <w:p>
      <w:pPr>
        <w:snapToGrid w:val="0"/>
        <w:spacing w:line="500" w:lineRule="exact"/>
        <w:ind w:firstLine="422" w:firstLineChars="200"/>
        <w:outlineLvl w:val="0"/>
        <w:rPr>
          <w:rFonts w:ascii="宋体" w:hAnsi="宋体" w:cs="宋体"/>
          <w:b/>
          <w:bCs/>
          <w:color w:val="000000" w:themeColor="text1"/>
          <w:highlight w:val="none"/>
          <w14:textFill>
            <w14:solidFill>
              <w14:schemeClr w14:val="tx1"/>
            </w14:solidFill>
          </w14:textFill>
        </w:rPr>
      </w:pPr>
      <w:bookmarkStart w:id="73" w:name="_Toc510"/>
      <w:bookmarkStart w:id="74" w:name="_Toc6721"/>
      <w:r>
        <w:rPr>
          <w:rFonts w:hint="eastAsia" w:ascii="宋体" w:hAnsi="宋体" w:cs="宋体"/>
          <w:b/>
          <w:bCs/>
          <w:color w:val="000000" w:themeColor="text1"/>
          <w:highlight w:val="none"/>
          <w14:textFill>
            <w14:solidFill>
              <w14:schemeClr w14:val="tx1"/>
            </w14:solidFill>
          </w14:textFill>
        </w:rPr>
        <w:t>供应商保证：除服务要求偏离表列出的偏差外，供应商响应磋商文件的全部服务要求。</w:t>
      </w:r>
      <w:bookmarkEnd w:id="73"/>
      <w:bookmarkEnd w:id="74"/>
    </w:p>
    <w:p>
      <w:pPr>
        <w:spacing w:line="480" w:lineRule="exact"/>
        <w:rPr>
          <w:rFonts w:ascii="宋体" w:hAnsi="宋体" w:cs="宋体"/>
          <w:b/>
          <w:color w:val="000000" w:themeColor="text1"/>
          <w:sz w:val="24"/>
          <w:highlight w:val="none"/>
          <w14:textFill>
            <w14:solidFill>
              <w14:schemeClr w14:val="tx1"/>
            </w14:solidFill>
          </w14:textFill>
        </w:rPr>
      </w:pPr>
    </w:p>
    <w:p>
      <w:pPr>
        <w:spacing w:line="360" w:lineRule="auto"/>
        <w:outlineLvl w:val="0"/>
        <w:rPr>
          <w:rFonts w:ascii="宋体" w:hAnsi="宋体" w:cs="宋体"/>
          <w:color w:val="000000" w:themeColor="text1"/>
          <w:sz w:val="36"/>
          <w:szCs w:val="36"/>
          <w:highlight w:val="none"/>
          <w14:textFill>
            <w14:solidFill>
              <w14:schemeClr w14:val="tx1"/>
            </w14:solidFill>
          </w14:textFill>
        </w:rPr>
      </w:pPr>
      <w:r>
        <w:rPr>
          <w:rFonts w:hint="eastAsia" w:ascii="宋体" w:hAnsi="宋体" w:cs="宋体"/>
          <w:b/>
          <w:color w:val="000000" w:themeColor="text1"/>
          <w:sz w:val="36"/>
          <w:highlight w:val="none"/>
          <w14:textFill>
            <w14:solidFill>
              <w14:schemeClr w14:val="tx1"/>
            </w14:solidFill>
          </w14:textFill>
        </w:rPr>
        <w:br w:type="page"/>
      </w:r>
      <w:bookmarkStart w:id="75" w:name="_Toc25400"/>
      <w:bookmarkStart w:id="76" w:name="_Toc4959"/>
      <w:r>
        <w:rPr>
          <w:rFonts w:hint="eastAsia" w:ascii="宋体" w:hAnsi="宋体" w:cs="宋体"/>
          <w:b/>
          <w:bCs/>
          <w:color w:val="000000" w:themeColor="text1"/>
          <w:sz w:val="24"/>
          <w:szCs w:val="24"/>
          <w:highlight w:val="none"/>
          <w14:textFill>
            <w14:solidFill>
              <w14:schemeClr w14:val="tx1"/>
            </w14:solidFill>
          </w14:textFill>
        </w:rPr>
        <w:t>附件：格式</w:t>
      </w:r>
      <w:bookmarkEnd w:id="75"/>
      <w:bookmarkEnd w:id="76"/>
    </w:p>
    <w:p>
      <w:pPr>
        <w:spacing w:line="420" w:lineRule="exact"/>
        <w:jc w:val="center"/>
        <w:rPr>
          <w:rFonts w:ascii="宋体" w:hAnsi="宋体" w:cs="宋体"/>
          <w:b/>
          <w:color w:val="000000" w:themeColor="text1"/>
          <w:sz w:val="36"/>
          <w:szCs w:val="36"/>
          <w:highlight w:val="none"/>
          <w14:textFill>
            <w14:solidFill>
              <w14:schemeClr w14:val="tx1"/>
            </w14:solidFill>
          </w14:textFill>
        </w:rPr>
      </w:pPr>
    </w:p>
    <w:p>
      <w:pPr>
        <w:spacing w:after="120"/>
        <w:jc w:val="center"/>
        <w:rPr>
          <w:rFonts w:ascii="宋体" w:hAnsi="宋体" w:cs="宋体"/>
          <w:b/>
          <w:color w:val="000000" w:themeColor="text1"/>
          <w:sz w:val="32"/>
          <w:szCs w:val="32"/>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项目负责人简历表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1035"/>
        <w:gridCol w:w="1134"/>
        <w:gridCol w:w="1275"/>
        <w:gridCol w:w="2035"/>
        <w:gridCol w:w="1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  名</w:t>
            </w:r>
          </w:p>
        </w:tc>
        <w:tc>
          <w:tcPr>
            <w:tcW w:w="1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13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  龄</w:t>
            </w:r>
          </w:p>
        </w:tc>
        <w:tc>
          <w:tcPr>
            <w:tcW w:w="127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学历</w:t>
            </w: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称</w:t>
            </w:r>
          </w:p>
        </w:tc>
        <w:tc>
          <w:tcPr>
            <w:tcW w:w="1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13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职  务</w:t>
            </w:r>
          </w:p>
        </w:tc>
        <w:tc>
          <w:tcPr>
            <w:tcW w:w="127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w:t>
            </w: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毕业学校</w:t>
            </w:r>
          </w:p>
        </w:tc>
        <w:tc>
          <w:tcPr>
            <w:tcW w:w="7202" w:type="dxa"/>
            <w:gridSpan w:val="5"/>
            <w:vAlign w:val="center"/>
          </w:tcPr>
          <w:p>
            <w:pPr>
              <w:ind w:firstLine="840" w:firstLineChars="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年毕业于                  学校            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6" w:type="dxa"/>
            <w:gridSpan w:val="6"/>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主要工作经历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  间</w:t>
            </w: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参加过的类似项目名称</w:t>
            </w: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项目概况说明</w:t>
            </w: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4"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3444"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2035"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1723" w:type="dxa"/>
            <w:vAlign w:val="center"/>
          </w:tcPr>
          <w:p>
            <w:pPr>
              <w:jc w:val="center"/>
              <w:rPr>
                <w:rFonts w:ascii="宋体" w:hAnsi="宋体" w:cs="宋体"/>
                <w:color w:val="000000" w:themeColor="text1"/>
                <w:szCs w:val="21"/>
                <w:highlight w:val="none"/>
                <w14:textFill>
                  <w14:solidFill>
                    <w14:schemeClr w14:val="tx1"/>
                  </w14:solidFill>
                </w14:textFill>
              </w:rPr>
            </w:pPr>
          </w:p>
        </w:tc>
      </w:tr>
    </w:tbl>
    <w:p>
      <w:pPr>
        <w:spacing w:line="360" w:lineRule="auto"/>
        <w:ind w:firstLine="211" w:firstLineChars="100"/>
        <w:jc w:val="lef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注：1.后附证明如学历、相关认证证书等材料的复印件；2.服务团队其他人员参照上表编制。</w:t>
      </w:r>
    </w:p>
    <w:p>
      <w:pPr>
        <w:spacing w:line="420" w:lineRule="exact"/>
        <w:jc w:val="center"/>
        <w:rPr>
          <w:rFonts w:ascii="宋体" w:hAnsi="宋体" w:cs="宋体"/>
          <w:b/>
          <w:color w:val="000000" w:themeColor="text1"/>
          <w:sz w:val="36"/>
          <w:szCs w:val="36"/>
          <w:highlight w:val="none"/>
          <w14:textFill>
            <w14:solidFill>
              <w14:schemeClr w14:val="tx1"/>
            </w14:solidFill>
          </w14:textFill>
        </w:rPr>
      </w:pPr>
    </w:p>
    <w:p>
      <w:pPr>
        <w:spacing w:line="420" w:lineRule="exact"/>
        <w:jc w:val="center"/>
        <w:rPr>
          <w:rFonts w:ascii="宋体" w:hAnsi="宋体" w:cs="宋体"/>
          <w:b/>
          <w:color w:val="000000" w:themeColor="text1"/>
          <w:sz w:val="36"/>
          <w:szCs w:val="36"/>
          <w:highlight w:val="none"/>
          <w14:textFill>
            <w14:solidFill>
              <w14:schemeClr w14:val="tx1"/>
            </w14:solidFill>
          </w14:textFill>
        </w:rPr>
      </w:pPr>
    </w:p>
    <w:p>
      <w:pPr>
        <w:spacing w:line="400" w:lineRule="exact"/>
        <w:outlineLvl w:val="1"/>
        <w:rPr>
          <w:rFonts w:ascii="宋体" w:hAnsi="宋体" w:cs="宋体"/>
          <w:b/>
          <w:color w:val="000000" w:themeColor="text1"/>
          <w:sz w:val="30"/>
          <w:szCs w:val="30"/>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br w:type="page"/>
      </w:r>
      <w:bookmarkStart w:id="77" w:name="_Toc9544"/>
      <w:bookmarkStart w:id="78" w:name="_Toc4126"/>
      <w:r>
        <w:rPr>
          <w:rFonts w:hint="eastAsia" w:ascii="宋体" w:hAnsi="宋体" w:cs="宋体"/>
          <w:b/>
          <w:color w:val="000000" w:themeColor="text1"/>
          <w:sz w:val="24"/>
          <w:szCs w:val="24"/>
          <w:highlight w:val="none"/>
          <w14:textFill>
            <w14:solidFill>
              <w14:schemeClr w14:val="tx1"/>
            </w14:solidFill>
          </w14:textFill>
        </w:rPr>
        <w:t>附件：格式</w:t>
      </w:r>
      <w:bookmarkEnd w:id="77"/>
      <w:bookmarkEnd w:id="78"/>
    </w:p>
    <w:p>
      <w:pPr>
        <w:spacing w:line="400" w:lineRule="exact"/>
        <w:jc w:val="center"/>
        <w:rPr>
          <w:rFonts w:ascii="宋体" w:hAnsi="宋体" w:cs="宋体"/>
          <w:b/>
          <w:color w:val="000000" w:themeColor="text1"/>
          <w:sz w:val="30"/>
          <w:szCs w:val="30"/>
          <w:highlight w:val="none"/>
          <w14:textFill>
            <w14:solidFill>
              <w14:schemeClr w14:val="tx1"/>
            </w14:solidFill>
          </w14:textFill>
        </w:rPr>
      </w:pPr>
    </w:p>
    <w:p>
      <w:pPr>
        <w:spacing w:after="120"/>
        <w:jc w:val="center"/>
        <w:rPr>
          <w:rFonts w:ascii="宋体" w:hAnsi="宋体" w:cs="宋体"/>
          <w:b/>
          <w:color w:val="000000" w:themeColor="text1"/>
          <w:sz w:val="32"/>
          <w:szCs w:val="32"/>
          <w:highlight w:val="none"/>
          <w14:textFill>
            <w14:solidFill>
              <w14:schemeClr w14:val="tx1"/>
            </w14:solidFill>
          </w14:textFill>
        </w:rPr>
      </w:pPr>
      <w:bookmarkStart w:id="79" w:name="_Toc849"/>
      <w:bookmarkStart w:id="80" w:name="_Toc42518142"/>
      <w:bookmarkStart w:id="81" w:name="_Toc42794603"/>
      <w:r>
        <w:rPr>
          <w:rFonts w:hint="eastAsia" w:ascii="宋体" w:hAnsi="宋体" w:cs="宋体"/>
          <w:b/>
          <w:color w:val="000000" w:themeColor="text1"/>
          <w:sz w:val="32"/>
          <w:szCs w:val="32"/>
          <w:highlight w:val="none"/>
          <w14:textFill>
            <w14:solidFill>
              <w14:schemeClr w14:val="tx1"/>
            </w14:solidFill>
          </w14:textFill>
        </w:rPr>
        <w:t>供应商基本情况表</w:t>
      </w:r>
      <w:bookmarkEnd w:id="79"/>
      <w:bookmarkEnd w:id="80"/>
      <w:bookmarkEnd w:id="81"/>
    </w:p>
    <w:tbl>
      <w:tblPr>
        <w:tblStyle w:val="19"/>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95"/>
        <w:gridCol w:w="746"/>
        <w:gridCol w:w="551"/>
        <w:gridCol w:w="501"/>
        <w:gridCol w:w="1249"/>
        <w:gridCol w:w="1398"/>
        <w:gridCol w:w="850"/>
        <w:gridCol w:w="11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p>
        </w:tc>
        <w:tc>
          <w:tcPr>
            <w:tcW w:w="6428" w:type="dxa"/>
            <w:gridSpan w:val="7"/>
          </w:tcPr>
          <w:p>
            <w:pP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注册地址</w:t>
            </w:r>
          </w:p>
        </w:tc>
        <w:tc>
          <w:tcPr>
            <w:tcW w:w="3047" w:type="dxa"/>
            <w:gridSpan w:val="4"/>
            <w:vAlign w:val="center"/>
          </w:tcPr>
          <w:p>
            <w:pPr>
              <w:jc w:val="center"/>
              <w:rPr>
                <w:rFonts w:ascii="宋体" w:hAnsi="宋体" w:cs="宋体"/>
                <w:color w:val="000000" w:themeColor="text1"/>
                <w:szCs w:val="21"/>
                <w:highlight w:val="none"/>
                <w14:textFill>
                  <w14:solidFill>
                    <w14:schemeClr w14:val="tx1"/>
                  </w14:solidFill>
                </w14:textFill>
              </w:rPr>
            </w:pPr>
          </w:p>
        </w:tc>
        <w:tc>
          <w:tcPr>
            <w:tcW w:w="139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邮政编码</w:t>
            </w:r>
          </w:p>
        </w:tc>
        <w:tc>
          <w:tcPr>
            <w:tcW w:w="1983"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895" w:type="dxa"/>
            <w:vMerge w:val="restart"/>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联系方式</w:t>
            </w:r>
          </w:p>
        </w:tc>
        <w:tc>
          <w:tcPr>
            <w:tcW w:w="1297" w:type="dxa"/>
            <w:gridSpan w:val="2"/>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联系人</w:t>
            </w:r>
          </w:p>
        </w:tc>
        <w:tc>
          <w:tcPr>
            <w:tcW w:w="1750"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c>
          <w:tcPr>
            <w:tcW w:w="139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p>
        </w:tc>
        <w:tc>
          <w:tcPr>
            <w:tcW w:w="1983"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95" w:type="dxa"/>
            <w:vMerge w:val="continue"/>
            <w:vAlign w:val="center"/>
          </w:tcPr>
          <w:p>
            <w:pPr>
              <w:jc w:val="center"/>
              <w:rPr>
                <w:rFonts w:ascii="宋体" w:hAnsi="宋体" w:cs="宋体"/>
                <w:color w:val="000000" w:themeColor="text1"/>
                <w:szCs w:val="21"/>
                <w:highlight w:val="none"/>
                <w14:textFill>
                  <w14:solidFill>
                    <w14:schemeClr w14:val="tx1"/>
                  </w14:solidFill>
                </w14:textFill>
              </w:rPr>
            </w:pPr>
          </w:p>
        </w:tc>
        <w:tc>
          <w:tcPr>
            <w:tcW w:w="1297" w:type="dxa"/>
            <w:gridSpan w:val="2"/>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传真</w:t>
            </w:r>
          </w:p>
        </w:tc>
        <w:tc>
          <w:tcPr>
            <w:tcW w:w="1750"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c>
          <w:tcPr>
            <w:tcW w:w="1398"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网址</w:t>
            </w:r>
          </w:p>
        </w:tc>
        <w:tc>
          <w:tcPr>
            <w:tcW w:w="1983"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组织结构</w:t>
            </w:r>
          </w:p>
        </w:tc>
        <w:tc>
          <w:tcPr>
            <w:tcW w:w="6428" w:type="dxa"/>
            <w:gridSpan w:val="7"/>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法定代表人</w:t>
            </w:r>
          </w:p>
        </w:tc>
        <w:tc>
          <w:tcPr>
            <w:tcW w:w="746"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p>
        </w:tc>
        <w:tc>
          <w:tcPr>
            <w:tcW w:w="1052"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c>
          <w:tcPr>
            <w:tcW w:w="1249"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技术职称</w:t>
            </w:r>
          </w:p>
        </w:tc>
        <w:tc>
          <w:tcPr>
            <w:tcW w:w="1398"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p>
        </w:tc>
        <w:tc>
          <w:tcPr>
            <w:tcW w:w="113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技术负责人</w:t>
            </w:r>
          </w:p>
        </w:tc>
        <w:tc>
          <w:tcPr>
            <w:tcW w:w="746"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p>
        </w:tc>
        <w:tc>
          <w:tcPr>
            <w:tcW w:w="1052" w:type="dxa"/>
            <w:gridSpan w:val="2"/>
            <w:vAlign w:val="center"/>
          </w:tcPr>
          <w:p>
            <w:pPr>
              <w:jc w:val="center"/>
              <w:rPr>
                <w:rFonts w:ascii="宋体" w:hAnsi="宋体" w:cs="宋体"/>
                <w:color w:val="000000" w:themeColor="text1"/>
                <w:szCs w:val="21"/>
                <w:highlight w:val="none"/>
                <w14:textFill>
                  <w14:solidFill>
                    <w14:schemeClr w14:val="tx1"/>
                  </w14:solidFill>
                </w14:textFill>
              </w:rPr>
            </w:pPr>
          </w:p>
        </w:tc>
        <w:tc>
          <w:tcPr>
            <w:tcW w:w="1249"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技术职称</w:t>
            </w:r>
          </w:p>
        </w:tc>
        <w:tc>
          <w:tcPr>
            <w:tcW w:w="1398" w:type="dxa"/>
            <w:vAlign w:val="center"/>
          </w:tcPr>
          <w:p>
            <w:pPr>
              <w:jc w:val="center"/>
              <w:rPr>
                <w:rFonts w:ascii="宋体" w:hAnsi="宋体" w:cs="宋体"/>
                <w:color w:val="000000" w:themeColor="text1"/>
                <w:szCs w:val="21"/>
                <w:highlight w:val="none"/>
                <w14:textFill>
                  <w14:solidFill>
                    <w14:schemeClr w14:val="tx1"/>
                  </w14:solidFill>
                </w14:textFill>
              </w:rPr>
            </w:pPr>
          </w:p>
        </w:tc>
        <w:tc>
          <w:tcPr>
            <w:tcW w:w="850"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电话</w:t>
            </w:r>
          </w:p>
        </w:tc>
        <w:tc>
          <w:tcPr>
            <w:tcW w:w="1133" w:type="dxa"/>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成立时间</w:t>
            </w:r>
          </w:p>
        </w:tc>
        <w:tc>
          <w:tcPr>
            <w:tcW w:w="1798"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4630" w:type="dxa"/>
            <w:gridSpan w:val="4"/>
            <w:vAlign w:val="center"/>
          </w:tcPr>
          <w:p>
            <w:pP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员工总人数：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资质证书</w:t>
            </w:r>
          </w:p>
        </w:tc>
        <w:tc>
          <w:tcPr>
            <w:tcW w:w="1798"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4630" w:type="dxa"/>
            <w:gridSpan w:val="4"/>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营业执照号</w:t>
            </w:r>
          </w:p>
        </w:tc>
        <w:tc>
          <w:tcPr>
            <w:tcW w:w="1798"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4630" w:type="dxa"/>
            <w:gridSpan w:val="4"/>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注册资金</w:t>
            </w:r>
          </w:p>
        </w:tc>
        <w:tc>
          <w:tcPr>
            <w:tcW w:w="1798" w:type="dxa"/>
            <w:gridSpan w:val="3"/>
            <w:vAlign w:val="center"/>
          </w:tcPr>
          <w:p>
            <w:pPr>
              <w:jc w:val="center"/>
              <w:rPr>
                <w:rFonts w:ascii="宋体" w:hAnsi="宋体" w:cs="宋体"/>
                <w:color w:val="000000" w:themeColor="text1"/>
                <w:szCs w:val="21"/>
                <w:highlight w:val="none"/>
                <w14:textFill>
                  <w14:solidFill>
                    <w14:schemeClr w14:val="tx1"/>
                  </w14:solidFill>
                </w14:textFill>
              </w:rPr>
            </w:pPr>
          </w:p>
        </w:tc>
        <w:tc>
          <w:tcPr>
            <w:tcW w:w="4630" w:type="dxa"/>
            <w:gridSpan w:val="4"/>
            <w:vAlign w:val="center"/>
          </w:tcPr>
          <w:p>
            <w:pPr>
              <w:jc w:val="center"/>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87" w:hRule="atLeast"/>
        </w:trPr>
        <w:tc>
          <w:tcPr>
            <w:tcW w:w="1895" w:type="dxa"/>
            <w:vAlign w:val="center"/>
          </w:tcPr>
          <w:p>
            <w:pPr>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经营范围备注</w:t>
            </w:r>
          </w:p>
        </w:tc>
        <w:tc>
          <w:tcPr>
            <w:tcW w:w="6428" w:type="dxa"/>
            <w:gridSpan w:val="7"/>
          </w:tcPr>
          <w:p>
            <w:pPr>
              <w:ind w:firstLine="420" w:firstLineChars="200"/>
              <w:rPr>
                <w:rFonts w:ascii="宋体" w:hAnsi="宋体" w:cs="宋体"/>
                <w:color w:val="000000" w:themeColor="text1"/>
                <w:szCs w:val="21"/>
                <w:highlight w:val="none"/>
                <w14:textFill>
                  <w14:solidFill>
                    <w14:schemeClr w14:val="tx1"/>
                  </w14:solidFill>
                </w14:textFill>
              </w:rPr>
            </w:pPr>
          </w:p>
        </w:tc>
      </w:tr>
    </w:tbl>
    <w:p>
      <w:pPr>
        <w:snapToGrid w:val="0"/>
        <w:spacing w:line="500" w:lineRule="exact"/>
        <w:outlineLvl w:val="0"/>
        <w:rPr>
          <w:rFonts w:ascii="宋体" w:hAnsi="宋体" w:cs="宋体"/>
          <w:color w:val="000000" w:themeColor="text1"/>
          <w:szCs w:val="21"/>
          <w:highlight w:val="none"/>
          <w:u w:val="single"/>
          <w14:textFill>
            <w14:solidFill>
              <w14:schemeClr w14:val="tx1"/>
            </w14:solidFill>
          </w14:textFill>
        </w:rPr>
      </w:pPr>
      <w:bookmarkStart w:id="82" w:name="_Toc23274"/>
      <w:bookmarkStart w:id="83" w:name="_Toc5228"/>
      <w:bookmarkStart w:id="84" w:name="_Toc42794604"/>
      <w:bookmarkStart w:id="85" w:name="_Toc14347"/>
      <w:bookmarkStart w:id="86" w:name="_Toc42518143"/>
      <w:r>
        <w:rPr>
          <w:rFonts w:hint="eastAsia" w:ascii="宋体" w:hAnsi="宋体" w:cs="宋体"/>
          <w:b/>
          <w:bCs/>
          <w:color w:val="000000" w:themeColor="text1"/>
          <w:szCs w:val="21"/>
          <w:highlight w:val="none"/>
          <w14:textFill>
            <w14:solidFill>
              <w14:schemeClr w14:val="tx1"/>
            </w14:solidFill>
          </w14:textFill>
        </w:rPr>
        <w:t>注：填写上表后，供应商如认为有必要也可附其他文字或表格补充描述</w:t>
      </w:r>
      <w:r>
        <w:rPr>
          <w:rFonts w:hint="eastAsia" w:ascii="宋体" w:hAnsi="宋体" w:cs="宋体"/>
          <w:color w:val="000000" w:themeColor="text1"/>
          <w:szCs w:val="21"/>
          <w:highlight w:val="none"/>
          <w14:textFill>
            <w14:solidFill>
              <w14:schemeClr w14:val="tx1"/>
            </w14:solidFill>
          </w14:textFill>
        </w:rPr>
        <w:t>。</w:t>
      </w:r>
      <w:bookmarkEnd w:id="82"/>
      <w:bookmarkEnd w:id="83"/>
      <w:bookmarkEnd w:id="84"/>
      <w:bookmarkEnd w:id="85"/>
      <w:bookmarkEnd w:id="86"/>
    </w:p>
    <w:p>
      <w:pPr>
        <w:spacing w:line="360" w:lineRule="auto"/>
        <w:rPr>
          <w:rFonts w:ascii="宋体" w:hAnsi="宋体" w:cs="宋体"/>
          <w:b/>
          <w:color w:val="000000" w:themeColor="text1"/>
          <w:sz w:val="24"/>
          <w:szCs w:val="24"/>
          <w:highlight w:val="none"/>
          <w14:textFill>
            <w14:solidFill>
              <w14:schemeClr w14:val="tx1"/>
            </w14:solidFill>
          </w14:textFill>
        </w:rPr>
      </w:pPr>
    </w:p>
    <w:p>
      <w:pPr>
        <w:tabs>
          <w:tab w:val="right" w:pos="8364"/>
        </w:tabs>
        <w:spacing w:line="360" w:lineRule="auto"/>
        <w:jc w:val="left"/>
        <w:rPr>
          <w:rFonts w:ascii="宋体" w:hAnsi="宋体" w:cs="宋体"/>
          <w:b/>
          <w:color w:val="000000" w:themeColor="text1"/>
          <w:sz w:val="36"/>
          <w:highlight w:val="none"/>
          <w14:textFill>
            <w14:solidFill>
              <w14:schemeClr w14:val="tx1"/>
            </w14:solidFill>
          </w14:textFill>
        </w:rPr>
      </w:pPr>
    </w:p>
    <w:p>
      <w:pPr>
        <w:tabs>
          <w:tab w:val="right" w:pos="8364"/>
        </w:tabs>
        <w:spacing w:line="360" w:lineRule="auto"/>
        <w:jc w:val="left"/>
        <w:rPr>
          <w:rFonts w:ascii="宋体" w:hAnsi="宋体" w:cs="宋体"/>
          <w:b/>
          <w:color w:val="000000" w:themeColor="text1"/>
          <w:sz w:val="36"/>
          <w:highlight w:val="none"/>
          <w14:textFill>
            <w14:solidFill>
              <w14:schemeClr w14:val="tx1"/>
            </w14:solidFill>
          </w14:textFill>
        </w:rPr>
      </w:pPr>
    </w:p>
    <w:p>
      <w:pPr>
        <w:tabs>
          <w:tab w:val="right" w:pos="8364"/>
        </w:tabs>
        <w:spacing w:line="360" w:lineRule="auto"/>
        <w:jc w:val="left"/>
        <w:rPr>
          <w:rFonts w:ascii="宋体" w:hAnsi="宋体" w:cs="宋体"/>
          <w:b/>
          <w:color w:val="000000" w:themeColor="text1"/>
          <w:sz w:val="36"/>
          <w:highlight w:val="none"/>
          <w14:textFill>
            <w14:solidFill>
              <w14:schemeClr w14:val="tx1"/>
            </w14:solidFill>
          </w14:textFill>
        </w:rPr>
      </w:pPr>
    </w:p>
    <w:p>
      <w:pPr>
        <w:tabs>
          <w:tab w:val="right" w:pos="8364"/>
        </w:tabs>
        <w:spacing w:line="360" w:lineRule="auto"/>
        <w:jc w:val="left"/>
        <w:rPr>
          <w:rFonts w:ascii="宋体" w:hAnsi="宋体" w:cs="宋体"/>
          <w:b/>
          <w:color w:val="000000" w:themeColor="text1"/>
          <w:sz w:val="36"/>
          <w:highlight w:val="none"/>
          <w14:textFill>
            <w14:solidFill>
              <w14:schemeClr w14:val="tx1"/>
            </w14:solidFill>
          </w14:textFill>
        </w:rPr>
      </w:pPr>
    </w:p>
    <w:p>
      <w:pPr>
        <w:spacing w:before="156" w:beforeLines="50" w:line="360" w:lineRule="auto"/>
        <w:ind w:firstLine="422" w:firstLineChars="200"/>
        <w:outlineLvl w:val="1"/>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（一）供应商基本信息</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如设立时间、隶属关系、经营范围、资质等级及单位人员情况。</w:t>
      </w:r>
    </w:p>
    <w:p>
      <w:pPr>
        <w:widowControl w:val="0"/>
        <w:spacing w:line="360" w:lineRule="auto"/>
        <w:ind w:firstLine="422" w:firstLineChars="200"/>
        <w:textAlignment w:val="auto"/>
        <w:outlineLvl w:val="1"/>
        <w:rPr>
          <w:rFonts w:ascii="宋体" w:hAnsi="宋体" w:cs="宋体"/>
          <w:b/>
          <w:color w:val="000000" w:themeColor="text1"/>
          <w:highlight w:val="none"/>
          <w14:textFill>
            <w14:solidFill>
              <w14:schemeClr w14:val="tx1"/>
            </w14:solidFill>
          </w14:textFill>
        </w:rPr>
      </w:pPr>
      <w:bookmarkStart w:id="87" w:name="_Toc24181"/>
      <w:bookmarkStart w:id="88" w:name="_Toc22763"/>
      <w:r>
        <w:rPr>
          <w:rFonts w:hint="eastAsia" w:ascii="宋体" w:hAnsi="宋体" w:cs="宋体"/>
          <w:b/>
          <w:color w:val="000000" w:themeColor="text1"/>
          <w:highlight w:val="none"/>
          <w14:textFill>
            <w14:solidFill>
              <w14:schemeClr w14:val="tx1"/>
            </w14:solidFill>
          </w14:textFill>
        </w:rPr>
        <w:t>（二）供应商性质</w:t>
      </w:r>
      <w:bookmarkEnd w:id="87"/>
      <w:bookmarkEnd w:id="88"/>
    </w:p>
    <w:p>
      <w:pP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中小企业单位投标时，应提供《中小企业声明函》。未提供的不能享受招标文件规定的价格扣除，但不影响投标文件的有效性。</w:t>
      </w:r>
    </w:p>
    <w:p>
      <w:pPr>
        <w:spacing w:line="360" w:lineRule="auto"/>
        <w:ind w:firstLine="420" w:firstLineChars="200"/>
        <w:rPr>
          <w:rFonts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残疾人福利性单位投标时，应当提供《残疾人福利性单位声明函》并对声明的真实性负责。无需提供其他证明声明函内容的材料。未提供的不能享受招标文件规定的价格扣除，但不影响投标文件的有效性。</w:t>
      </w:r>
    </w:p>
    <w:p>
      <w:pPr>
        <w:spacing w:line="360" w:lineRule="auto"/>
        <w:ind w:firstLine="42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监狱企业投标时，应当提供由省级以上监狱管理局、戒毒管理局（含新疆生产建设兵团）出具的属于监狱企业的</w:t>
      </w:r>
      <w:r>
        <w:rPr>
          <w:rFonts w:hint="eastAsia" w:ascii="宋体" w:hAnsi="宋体" w:cs="宋体"/>
          <w:b/>
          <w:bCs/>
          <w:color w:val="000000" w:themeColor="text1"/>
          <w:highlight w:val="none"/>
          <w14:textFill>
            <w14:solidFill>
              <w14:schemeClr w14:val="tx1"/>
            </w14:solidFill>
          </w14:textFill>
        </w:rPr>
        <w:t>证明文件</w:t>
      </w:r>
      <w:r>
        <w:rPr>
          <w:rFonts w:hint="eastAsia" w:ascii="宋体" w:hAnsi="宋体" w:cs="宋体"/>
          <w:color w:val="000000" w:themeColor="text1"/>
          <w:highlight w:val="none"/>
          <w14:textFill>
            <w14:solidFill>
              <w14:schemeClr w14:val="tx1"/>
            </w14:solidFill>
          </w14:textFill>
        </w:rPr>
        <w:t>（格式不做要求）。未提供证明文件的不能享受招标文件规定的价格扣除，但不影响投标文件的有效性。</w:t>
      </w:r>
    </w:p>
    <w:p>
      <w:pPr>
        <w:spacing w:line="360" w:lineRule="auto"/>
        <w:ind w:firstLine="422" w:firstLineChars="20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特别提醒：供应商性质（证明文件）将随成交公告一同公布。</w:t>
      </w:r>
    </w:p>
    <w:p>
      <w:pPr>
        <w:spacing w:before="156" w:beforeLines="50" w:line="360" w:lineRule="auto"/>
        <w:ind w:firstLine="422" w:firstLineChars="200"/>
        <w:outlineLvl w:val="1"/>
        <w:rPr>
          <w:rFonts w:ascii="宋体" w:hAnsi="宋体" w:cs="宋体"/>
          <w:b/>
          <w:color w:val="000000" w:themeColor="text1"/>
          <w:highlight w:val="none"/>
          <w14:textFill>
            <w14:solidFill>
              <w14:schemeClr w14:val="tx1"/>
            </w14:solidFill>
          </w14:textFill>
        </w:rPr>
      </w:pPr>
      <w:bookmarkStart w:id="89" w:name="_Toc17974"/>
      <w:bookmarkStart w:id="90" w:name="_Toc13785"/>
      <w:r>
        <w:rPr>
          <w:rFonts w:hint="eastAsia" w:ascii="宋体" w:hAnsi="宋体" w:cs="宋体"/>
          <w:b/>
          <w:color w:val="000000" w:themeColor="text1"/>
          <w:highlight w:val="none"/>
          <w14:textFill>
            <w14:solidFill>
              <w14:schemeClr w14:val="tx1"/>
            </w14:solidFill>
          </w14:textFill>
        </w:rPr>
        <w:t>（三）其他</w:t>
      </w:r>
      <w:bookmarkEnd w:id="89"/>
      <w:bookmarkEnd w:id="90"/>
    </w:p>
    <w:p>
      <w:pPr>
        <w:tabs>
          <w:tab w:val="right" w:pos="8364"/>
        </w:tabs>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如：经营状况、用户评价等。</w:t>
      </w:r>
    </w:p>
    <w:p>
      <w:pPr>
        <w:pStyle w:val="6"/>
        <w:keepNext w:val="0"/>
        <w:keepLines w:val="0"/>
        <w:spacing w:line="240" w:lineRule="auto"/>
        <w:rPr>
          <w:rFonts w:ascii="宋体" w:hAnsi="宋体" w:cs="宋体"/>
          <w:color w:val="000000" w:themeColor="text1"/>
          <w:sz w:val="36"/>
          <w:szCs w:val="36"/>
          <w:highlight w:val="none"/>
          <w14:textFill>
            <w14:solidFill>
              <w14:schemeClr w14:val="tx1"/>
            </w14:solidFill>
          </w14:textFill>
        </w:rPr>
      </w:pPr>
      <w:r>
        <w:rPr>
          <w:rFonts w:hint="eastAsia" w:ascii="宋体" w:hAnsi="宋体" w:cs="宋体"/>
          <w:color w:val="000000" w:themeColor="text1"/>
          <w:sz w:val="36"/>
          <w:highlight w:val="none"/>
          <w14:textFill>
            <w14:solidFill>
              <w14:schemeClr w14:val="tx1"/>
            </w14:solidFill>
          </w14:textFill>
        </w:rPr>
        <w:br w:type="page"/>
      </w:r>
      <w:r>
        <w:rPr>
          <w:rFonts w:hint="eastAsia" w:ascii="宋体" w:hAnsi="宋体" w:cs="宋体"/>
          <w:color w:val="000000" w:themeColor="text1"/>
          <w:sz w:val="24"/>
          <w:szCs w:val="24"/>
          <w:highlight w:val="none"/>
          <w14:textFill>
            <w14:solidFill>
              <w14:schemeClr w14:val="tx1"/>
            </w14:solidFill>
          </w14:textFill>
        </w:rPr>
        <w:t>附件：格式</w:t>
      </w:r>
    </w:p>
    <w:p>
      <w:pPr>
        <w:spacing w:after="120"/>
        <w:jc w:val="center"/>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sz w:val="32"/>
          <w:szCs w:val="32"/>
          <w:highlight w:val="none"/>
          <w14:textFill>
            <w14:solidFill>
              <w14:schemeClr w14:val="tx1"/>
            </w14:solidFill>
          </w14:textFill>
        </w:rPr>
        <w:t>供应商业绩一览表</w:t>
      </w:r>
    </w:p>
    <w:tbl>
      <w:tblPr>
        <w:tblStyle w:val="19"/>
        <w:tblW w:w="0" w:type="auto"/>
        <w:tblInd w:w="9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61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项目名称</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履行时间</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采购内容</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甲方名称</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甲方联系人及电话</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合同价格</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项目概况及供应商</w:t>
            </w:r>
          </w:p>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履约情况</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p>
            <w:pPr>
              <w:topLinePunct/>
              <w:spacing w:line="440" w:lineRule="exact"/>
              <w:rPr>
                <w:rFonts w:ascii="宋体" w:hAnsi="宋体" w:cs="宋体"/>
                <w:color w:val="000000" w:themeColor="text1"/>
                <w:szCs w:val="21"/>
                <w:highlight w:val="none"/>
                <w14:textFill>
                  <w14:solidFill>
                    <w14:schemeClr w14:val="tx1"/>
                  </w14:solidFill>
                </w14:textFill>
              </w:rPr>
            </w:pPr>
          </w:p>
          <w:p>
            <w:pPr>
              <w:topLinePunct/>
              <w:spacing w:line="440" w:lineRule="exact"/>
              <w:rPr>
                <w:rFonts w:ascii="宋体" w:hAnsi="宋体" w:cs="宋体"/>
                <w:color w:val="000000" w:themeColor="text1"/>
                <w:szCs w:val="21"/>
                <w:highlight w:val="none"/>
                <w14:textFill>
                  <w14:solidFill>
                    <w14:schemeClr w14:val="tx1"/>
                  </w14:solidFill>
                </w14:textFill>
              </w:rPr>
            </w:pPr>
          </w:p>
          <w:p>
            <w:pPr>
              <w:topLinePunct/>
              <w:spacing w:line="440" w:lineRule="exact"/>
              <w:rPr>
                <w:rFonts w:ascii="宋体" w:hAnsi="宋体" w:cs="宋体"/>
                <w:color w:val="000000" w:themeColor="text1"/>
                <w:szCs w:val="21"/>
                <w:highlight w:val="none"/>
                <w14:textFill>
                  <w14:solidFill>
                    <w14:schemeClr w14:val="tx1"/>
                  </w14:solidFill>
                </w14:textFill>
              </w:rPr>
            </w:pPr>
          </w:p>
          <w:p>
            <w:pPr>
              <w:topLinePunct/>
              <w:spacing w:line="440" w:lineRule="exact"/>
              <w:rPr>
                <w:rFonts w:ascii="宋体" w:hAnsi="宋体" w:cs="宋体"/>
                <w:color w:val="000000" w:themeColor="text1"/>
                <w:szCs w:val="21"/>
                <w:highlight w:val="none"/>
                <w14:textFill>
                  <w14:solidFill>
                    <w14:schemeClr w14:val="tx1"/>
                  </w14:solidFill>
                </w14:textFill>
              </w:rPr>
            </w:pPr>
          </w:p>
          <w:p>
            <w:pPr>
              <w:topLinePunct/>
              <w:spacing w:line="440" w:lineRule="exact"/>
              <w:rPr>
                <w:rFonts w:ascii="宋体" w:hAnsi="宋体" w:cs="宋体"/>
                <w:color w:val="000000" w:themeColor="text1"/>
                <w:szCs w:val="21"/>
                <w:highlight w:val="none"/>
                <w14:textFill>
                  <w14:solidFill>
                    <w14:schemeClr w14:val="tx1"/>
                  </w14:solidFill>
                </w14:textFill>
              </w:rPr>
            </w:pPr>
          </w:p>
          <w:p>
            <w:pPr>
              <w:topLinePunct/>
              <w:spacing w:line="440" w:lineRule="exact"/>
              <w:rPr>
                <w:rFonts w:ascii="宋体" w:hAnsi="宋体" w:cs="宋体"/>
                <w:color w:val="000000" w:themeColor="text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173" w:type="dxa"/>
            <w:vAlign w:val="center"/>
          </w:tcPr>
          <w:p>
            <w:pPr>
              <w:topLinePunct/>
              <w:spacing w:line="4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tc>
        <w:tc>
          <w:tcPr>
            <w:tcW w:w="6153" w:type="dxa"/>
          </w:tcPr>
          <w:p>
            <w:pPr>
              <w:topLinePunct/>
              <w:spacing w:line="440" w:lineRule="exact"/>
              <w:rPr>
                <w:rFonts w:ascii="宋体" w:hAnsi="宋体" w:cs="宋体"/>
                <w:color w:val="000000" w:themeColor="text1"/>
                <w:szCs w:val="21"/>
                <w:highlight w:val="none"/>
                <w14:textFill>
                  <w14:solidFill>
                    <w14:schemeClr w14:val="tx1"/>
                  </w14:solidFill>
                </w14:textFill>
              </w:rPr>
            </w:pPr>
          </w:p>
        </w:tc>
      </w:tr>
    </w:tbl>
    <w:p>
      <w:pPr>
        <w:snapToGrid w:val="0"/>
        <w:spacing w:line="500" w:lineRule="exact"/>
        <w:outlineLvl w:val="0"/>
        <w:rPr>
          <w:rFonts w:ascii="宋体" w:hAnsi="宋体" w:cs="宋体"/>
          <w:color w:val="000000" w:themeColor="text1"/>
          <w:sz w:val="24"/>
          <w:szCs w:val="24"/>
          <w:highlight w:val="none"/>
          <w:u w:val="single"/>
          <w14:textFill>
            <w14:solidFill>
              <w14:schemeClr w14:val="tx1"/>
            </w14:solidFill>
          </w14:textFill>
        </w:rPr>
      </w:pPr>
      <w:bookmarkStart w:id="91" w:name="_Toc29999"/>
      <w:bookmarkStart w:id="92" w:name="_Toc929"/>
      <w:r>
        <w:rPr>
          <w:rFonts w:hint="eastAsia" w:ascii="宋体" w:hAnsi="宋体" w:cs="宋体"/>
          <w:b/>
          <w:bCs/>
          <w:color w:val="000000" w:themeColor="text1"/>
          <w:szCs w:val="21"/>
          <w:highlight w:val="none"/>
          <w14:textFill>
            <w14:solidFill>
              <w14:schemeClr w14:val="tx1"/>
            </w14:solidFill>
          </w14:textFill>
        </w:rPr>
        <w:t>注：每份有效业绩单独填写上表，后附合同复印件为依据。</w:t>
      </w:r>
      <w:bookmarkEnd w:id="91"/>
      <w:bookmarkEnd w:id="92"/>
    </w:p>
    <w:p>
      <w:pPr>
        <w:jc w:val="left"/>
        <w:rPr>
          <w:rFonts w:ascii="宋体" w:hAnsi="宋体" w:cs="宋体"/>
          <w:b/>
          <w:bCs/>
          <w:color w:val="000000" w:themeColor="text1"/>
          <w:szCs w:val="21"/>
          <w:highlight w:val="none"/>
          <w14:textFill>
            <w14:solidFill>
              <w14:schemeClr w14:val="tx1"/>
            </w14:solidFill>
          </w14:textFill>
        </w:rPr>
      </w:pPr>
    </w:p>
    <w:p>
      <w:pPr>
        <w:spacing w:before="156" w:beforeLines="50" w:after="156" w:afterLines="50" w:line="360" w:lineRule="auto"/>
        <w:outlineLvl w:val="0"/>
        <w:rPr>
          <w:rFonts w:ascii="宋体" w:hAnsi="宋体" w:cs="宋体"/>
          <w:i/>
          <w:color w:val="000000" w:themeColor="text1"/>
          <w:szCs w:val="21"/>
          <w:highlight w:val="none"/>
          <w14:textFill>
            <w14:solidFill>
              <w14:schemeClr w14:val="tx1"/>
            </w14:solidFill>
          </w14:textFill>
        </w:rPr>
      </w:pPr>
    </w:p>
    <w:bookmarkEnd w:id="93"/>
    <w:sectPr>
      <w:headerReference r:id="rId10" w:type="first"/>
      <w:footerReference r:id="rId12" w:type="first"/>
      <w:footerReference r:id="rId11" w:type="default"/>
      <w:pgSz w:w="11906" w:h="16838"/>
      <w:pgMar w:top="1418" w:right="1418" w:bottom="1418" w:left="158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50"/>
        <w:sz w:val="18"/>
      </w:rPr>
    </w:pPr>
  </w:p>
  <w:p>
    <w:pPr>
      <w:pStyle w:val="14"/>
      <w:rPr>
        <w:rStyle w:val="30"/>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margin" w:hAnchor="text" w:xAlign="center" w:y="1"/>
      <w:rPr>
        <w:rStyle w:val="50"/>
        <w:sz w:val="18"/>
      </w:rPr>
    </w:pPr>
  </w:p>
  <w:p>
    <w:pPr>
      <w:pStyle w:val="14"/>
      <w:rPr>
        <w:rStyle w:val="30"/>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30"/>
        <w:sz w:val="18"/>
        <w:szCs w:val="2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margin" w:hAnchor="text" w:xAlign="center" w:y="1"/>
      <w:rPr>
        <w:rStyle w:val="50"/>
        <w:sz w:val="18"/>
      </w:rPr>
    </w:pPr>
  </w:p>
  <w:p>
    <w:pPr>
      <w:pStyle w:val="14"/>
      <w:rPr>
        <w:rStyle w:val="30"/>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23"/>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5</w:t>
                    </w:r>
                    <w:r>
                      <w:fldChar w:fldCharType="end"/>
                    </w:r>
                  </w:p>
                </w:txbxContent>
              </v:textbox>
            </v:shape>
          </w:pict>
        </mc:Fallback>
      </mc:AlternateContent>
    </w:r>
  </w:p>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8648676"/>
      <w:docPartObj>
        <w:docPartGallery w:val="autotext"/>
      </w:docPartObj>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pStyle w:val="14"/>
      <w:rPr>
        <w:rStyle w:val="30"/>
        <w:sz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Style w:val="30"/>
        <w:sz w:val="18"/>
        <w:szCs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0"/>
      </w:pBdr>
      <w:rPr>
        <w:rStyle w:val="30"/>
        <w:rFonts w:ascii="宋体" w:hAnsi="宋体" w:cs="Times New Roman"/>
        <w:color w:val="000000"/>
        <w:sz w:val="18"/>
        <w:szCs w:val="18"/>
      </w:rPr>
    </w:pPr>
    <w:r>
      <w:rPr>
        <w:rStyle w:val="30"/>
        <w:rFonts w:hint="eastAsia" w:ascii="宋体" w:hAnsi="宋体"/>
        <w:color w:val="000000"/>
        <w:sz w:val="18"/>
        <w:szCs w:val="18"/>
      </w:rPr>
      <w:t>贾里村片区更新改造规划编制（贾里村棚户区改造项目过渡期地块详则编制）项目</w:t>
    </w:r>
    <w:r>
      <w:rPr>
        <w:rStyle w:val="30"/>
        <w:rFonts w:ascii="宋体" w:hAnsi="宋体" w:cs="Times New Roman"/>
        <w:color w:val="000000"/>
        <w:sz w:val="18"/>
        <w:szCs w:val="18"/>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000000" w:sz="0" w:space="1"/>
      </w:pBdr>
      <w:rPr>
        <w:rStyle w:val="3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000000" w:sz="4" w:space="0"/>
      </w:pBdr>
      <w:rPr>
        <w:rStyle w:val="30"/>
        <w:rFonts w:ascii="宋体" w:hAnsi="宋体"/>
        <w:color w:val="000000"/>
        <w:sz w:val="18"/>
        <w:szCs w:val="18"/>
      </w:rPr>
    </w:pPr>
    <w:r>
      <w:rPr>
        <w:rStyle w:val="30"/>
        <w:rFonts w:hint="eastAsia" w:ascii="宋体" w:hAnsi="宋体"/>
        <w:color w:val="000000"/>
        <w:sz w:val="18"/>
        <w:szCs w:val="18"/>
      </w:rPr>
      <w:t>西安市常宁新区开发建设管理委员会西安市交通绿色出行评价项目</w:t>
    </w:r>
    <w:r>
      <w:rPr>
        <w:rStyle w:val="30"/>
        <w:rFonts w:ascii="宋体" w:hAnsi="宋体" w:cs="Times New Roman"/>
        <w:color w:val="000000"/>
        <w:sz w:val="18"/>
        <w:szCs w:val="18"/>
      </w:rPr>
      <w:t>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40428"/>
    <w:multiLevelType w:val="multilevel"/>
    <w:tmpl w:val="8F140428"/>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2BDE2B46"/>
    <w:multiLevelType w:val="multilevel"/>
    <w:tmpl w:val="2BDE2B4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54F2D0B"/>
    <w:multiLevelType w:val="multilevel"/>
    <w:tmpl w:val="454F2D0B"/>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4C3C4EF6"/>
    <w:multiLevelType w:val="multilevel"/>
    <w:tmpl w:val="4C3C4EF6"/>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4">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5">
    <w:nsid w:val="61289B7E"/>
    <w:multiLevelType w:val="singleLevel"/>
    <w:tmpl w:val="61289B7E"/>
    <w:lvl w:ilvl="0" w:tentative="0">
      <w:start w:val="5"/>
      <w:numFmt w:val="decimal"/>
      <w:suff w:val="nothing"/>
      <w:lvlText w:val="%1."/>
      <w:lvlJc w:val="left"/>
    </w:lvl>
  </w:abstractNum>
  <w:abstractNum w:abstractNumId="6">
    <w:nsid w:val="67590D58"/>
    <w:multiLevelType w:val="multilevel"/>
    <w:tmpl w:val="67590D58"/>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5"/>
  </w:num>
  <w:num w:numId="2">
    <w:abstractNumId w:val="3"/>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yYjc2ZWJmYTZjMGJkZGYxZTQ2NTNlNWJmM2VlNjEifQ=="/>
  </w:docVars>
  <w:rsids>
    <w:rsidRoot w:val="003F1B76"/>
    <w:rsid w:val="00002FBD"/>
    <w:rsid w:val="00003380"/>
    <w:rsid w:val="000164F3"/>
    <w:rsid w:val="00030974"/>
    <w:rsid w:val="0003127C"/>
    <w:rsid w:val="00052327"/>
    <w:rsid w:val="00061F0D"/>
    <w:rsid w:val="0006673E"/>
    <w:rsid w:val="000668BA"/>
    <w:rsid w:val="000730A1"/>
    <w:rsid w:val="000733AC"/>
    <w:rsid w:val="00081B94"/>
    <w:rsid w:val="00084492"/>
    <w:rsid w:val="00087E01"/>
    <w:rsid w:val="0009164E"/>
    <w:rsid w:val="000B4F46"/>
    <w:rsid w:val="000C3DA7"/>
    <w:rsid w:val="000C5F81"/>
    <w:rsid w:val="000D2DDE"/>
    <w:rsid w:val="0010670A"/>
    <w:rsid w:val="00107277"/>
    <w:rsid w:val="001125F5"/>
    <w:rsid w:val="00112EB8"/>
    <w:rsid w:val="0011760F"/>
    <w:rsid w:val="0012662F"/>
    <w:rsid w:val="00132DC9"/>
    <w:rsid w:val="00140835"/>
    <w:rsid w:val="00142463"/>
    <w:rsid w:val="00145946"/>
    <w:rsid w:val="001564F2"/>
    <w:rsid w:val="0015731D"/>
    <w:rsid w:val="0016382D"/>
    <w:rsid w:val="001638FD"/>
    <w:rsid w:val="00176D30"/>
    <w:rsid w:val="00176FC1"/>
    <w:rsid w:val="001A2DC7"/>
    <w:rsid w:val="001A4839"/>
    <w:rsid w:val="001A67FD"/>
    <w:rsid w:val="001A7A75"/>
    <w:rsid w:val="001B04DA"/>
    <w:rsid w:val="001D122B"/>
    <w:rsid w:val="001D395F"/>
    <w:rsid w:val="001D4854"/>
    <w:rsid w:val="001D736C"/>
    <w:rsid w:val="001D75C7"/>
    <w:rsid w:val="001E39AB"/>
    <w:rsid w:val="001E4438"/>
    <w:rsid w:val="001F1DA4"/>
    <w:rsid w:val="00201E13"/>
    <w:rsid w:val="00205402"/>
    <w:rsid w:val="002209CF"/>
    <w:rsid w:val="002243B2"/>
    <w:rsid w:val="00236768"/>
    <w:rsid w:val="002442E8"/>
    <w:rsid w:val="00250DA3"/>
    <w:rsid w:val="00251B33"/>
    <w:rsid w:val="00251F5B"/>
    <w:rsid w:val="00262CCC"/>
    <w:rsid w:val="00273A41"/>
    <w:rsid w:val="00290958"/>
    <w:rsid w:val="00291724"/>
    <w:rsid w:val="00295C9B"/>
    <w:rsid w:val="00296E4D"/>
    <w:rsid w:val="002B0E3B"/>
    <w:rsid w:val="002B3178"/>
    <w:rsid w:val="002B38E9"/>
    <w:rsid w:val="002B5CC9"/>
    <w:rsid w:val="002C02B6"/>
    <w:rsid w:val="002C50E2"/>
    <w:rsid w:val="002C5A98"/>
    <w:rsid w:val="002C62E7"/>
    <w:rsid w:val="002D4F2C"/>
    <w:rsid w:val="002D790F"/>
    <w:rsid w:val="002E28EE"/>
    <w:rsid w:val="002E4553"/>
    <w:rsid w:val="002F2C7F"/>
    <w:rsid w:val="002F6176"/>
    <w:rsid w:val="00303F39"/>
    <w:rsid w:val="00304CC5"/>
    <w:rsid w:val="003102E5"/>
    <w:rsid w:val="00312880"/>
    <w:rsid w:val="003237F5"/>
    <w:rsid w:val="00324466"/>
    <w:rsid w:val="00326D57"/>
    <w:rsid w:val="003479C1"/>
    <w:rsid w:val="0035207C"/>
    <w:rsid w:val="003546CC"/>
    <w:rsid w:val="0035554D"/>
    <w:rsid w:val="0037087A"/>
    <w:rsid w:val="00383426"/>
    <w:rsid w:val="0038384E"/>
    <w:rsid w:val="003A45DF"/>
    <w:rsid w:val="003B4FB2"/>
    <w:rsid w:val="003C0F19"/>
    <w:rsid w:val="003C5CD4"/>
    <w:rsid w:val="003C6AAF"/>
    <w:rsid w:val="003D03B2"/>
    <w:rsid w:val="003D1FFE"/>
    <w:rsid w:val="003D2FE7"/>
    <w:rsid w:val="003E01FB"/>
    <w:rsid w:val="003E4951"/>
    <w:rsid w:val="003E4BA3"/>
    <w:rsid w:val="003E7574"/>
    <w:rsid w:val="003E78AF"/>
    <w:rsid w:val="003F0240"/>
    <w:rsid w:val="003F1B76"/>
    <w:rsid w:val="003F59CA"/>
    <w:rsid w:val="004019E8"/>
    <w:rsid w:val="0040343F"/>
    <w:rsid w:val="00405498"/>
    <w:rsid w:val="00412F8B"/>
    <w:rsid w:val="00431FF2"/>
    <w:rsid w:val="00432FA0"/>
    <w:rsid w:val="0044660F"/>
    <w:rsid w:val="00446A15"/>
    <w:rsid w:val="00453C60"/>
    <w:rsid w:val="00457602"/>
    <w:rsid w:val="00461B36"/>
    <w:rsid w:val="00464D2A"/>
    <w:rsid w:val="00473796"/>
    <w:rsid w:val="00481A7A"/>
    <w:rsid w:val="00483E28"/>
    <w:rsid w:val="004848E9"/>
    <w:rsid w:val="004A12CF"/>
    <w:rsid w:val="004A5C07"/>
    <w:rsid w:val="004B46EB"/>
    <w:rsid w:val="004C60D5"/>
    <w:rsid w:val="004C6579"/>
    <w:rsid w:val="004D1FB1"/>
    <w:rsid w:val="004D7A0D"/>
    <w:rsid w:val="004E211B"/>
    <w:rsid w:val="004E33CC"/>
    <w:rsid w:val="004E4E0C"/>
    <w:rsid w:val="004F1C37"/>
    <w:rsid w:val="005109BD"/>
    <w:rsid w:val="0051784B"/>
    <w:rsid w:val="00521026"/>
    <w:rsid w:val="005249EE"/>
    <w:rsid w:val="005260E7"/>
    <w:rsid w:val="00531214"/>
    <w:rsid w:val="00535B5A"/>
    <w:rsid w:val="0053716B"/>
    <w:rsid w:val="00542EBF"/>
    <w:rsid w:val="005601EA"/>
    <w:rsid w:val="0056266E"/>
    <w:rsid w:val="00565F89"/>
    <w:rsid w:val="00574305"/>
    <w:rsid w:val="005959E4"/>
    <w:rsid w:val="00596AB5"/>
    <w:rsid w:val="005A2639"/>
    <w:rsid w:val="005A3527"/>
    <w:rsid w:val="005A54BB"/>
    <w:rsid w:val="005B3044"/>
    <w:rsid w:val="005D0D53"/>
    <w:rsid w:val="005D3416"/>
    <w:rsid w:val="005F3881"/>
    <w:rsid w:val="0060174B"/>
    <w:rsid w:val="00601FBC"/>
    <w:rsid w:val="00604168"/>
    <w:rsid w:val="00621E74"/>
    <w:rsid w:val="00625DE5"/>
    <w:rsid w:val="00630BC0"/>
    <w:rsid w:val="006323BC"/>
    <w:rsid w:val="006417BC"/>
    <w:rsid w:val="00642548"/>
    <w:rsid w:val="00653ABA"/>
    <w:rsid w:val="00663923"/>
    <w:rsid w:val="00673ABB"/>
    <w:rsid w:val="00676B2D"/>
    <w:rsid w:val="00682D19"/>
    <w:rsid w:val="006857A3"/>
    <w:rsid w:val="00692C9E"/>
    <w:rsid w:val="006A3438"/>
    <w:rsid w:val="006A456A"/>
    <w:rsid w:val="006C77A5"/>
    <w:rsid w:val="006D2A98"/>
    <w:rsid w:val="006E66F8"/>
    <w:rsid w:val="006F595E"/>
    <w:rsid w:val="006F5A0F"/>
    <w:rsid w:val="00701DB1"/>
    <w:rsid w:val="00704131"/>
    <w:rsid w:val="00715851"/>
    <w:rsid w:val="0072001C"/>
    <w:rsid w:val="00721D24"/>
    <w:rsid w:val="00747C1F"/>
    <w:rsid w:val="00747E5F"/>
    <w:rsid w:val="00754385"/>
    <w:rsid w:val="00756673"/>
    <w:rsid w:val="00756A57"/>
    <w:rsid w:val="007648BF"/>
    <w:rsid w:val="007742A6"/>
    <w:rsid w:val="0077490F"/>
    <w:rsid w:val="00777AE2"/>
    <w:rsid w:val="00797643"/>
    <w:rsid w:val="007A19DC"/>
    <w:rsid w:val="007B017D"/>
    <w:rsid w:val="007B04C4"/>
    <w:rsid w:val="007B5594"/>
    <w:rsid w:val="007B6E24"/>
    <w:rsid w:val="007B751C"/>
    <w:rsid w:val="007C331F"/>
    <w:rsid w:val="007D1A55"/>
    <w:rsid w:val="007D74FF"/>
    <w:rsid w:val="007E33A7"/>
    <w:rsid w:val="007E4B9A"/>
    <w:rsid w:val="007F1044"/>
    <w:rsid w:val="007F1DA2"/>
    <w:rsid w:val="00811A4D"/>
    <w:rsid w:val="0081738D"/>
    <w:rsid w:val="008202D8"/>
    <w:rsid w:val="00836FB1"/>
    <w:rsid w:val="00856100"/>
    <w:rsid w:val="0085616F"/>
    <w:rsid w:val="00862FFD"/>
    <w:rsid w:val="00871E96"/>
    <w:rsid w:val="0089177B"/>
    <w:rsid w:val="008974CB"/>
    <w:rsid w:val="008A720B"/>
    <w:rsid w:val="008B3DD3"/>
    <w:rsid w:val="008B4E1B"/>
    <w:rsid w:val="008B7FA3"/>
    <w:rsid w:val="008C0C90"/>
    <w:rsid w:val="008C59BC"/>
    <w:rsid w:val="008E1B31"/>
    <w:rsid w:val="008E33CC"/>
    <w:rsid w:val="008E4184"/>
    <w:rsid w:val="008E487A"/>
    <w:rsid w:val="008F31CD"/>
    <w:rsid w:val="008F7D72"/>
    <w:rsid w:val="00903192"/>
    <w:rsid w:val="00921995"/>
    <w:rsid w:val="00922A40"/>
    <w:rsid w:val="00933CFA"/>
    <w:rsid w:val="00943004"/>
    <w:rsid w:val="009471B6"/>
    <w:rsid w:val="00950FCB"/>
    <w:rsid w:val="009630DD"/>
    <w:rsid w:val="0096492A"/>
    <w:rsid w:val="00975C26"/>
    <w:rsid w:val="009763D3"/>
    <w:rsid w:val="00987DF4"/>
    <w:rsid w:val="0099500D"/>
    <w:rsid w:val="009A0E80"/>
    <w:rsid w:val="009A7605"/>
    <w:rsid w:val="009B256D"/>
    <w:rsid w:val="009B28B2"/>
    <w:rsid w:val="009C0BCC"/>
    <w:rsid w:val="009D2724"/>
    <w:rsid w:val="009E07CF"/>
    <w:rsid w:val="009E26D1"/>
    <w:rsid w:val="00A02E9D"/>
    <w:rsid w:val="00A13348"/>
    <w:rsid w:val="00A15879"/>
    <w:rsid w:val="00A2273F"/>
    <w:rsid w:val="00A305B8"/>
    <w:rsid w:val="00A32F2A"/>
    <w:rsid w:val="00A3470B"/>
    <w:rsid w:val="00A41637"/>
    <w:rsid w:val="00A467C7"/>
    <w:rsid w:val="00A46D42"/>
    <w:rsid w:val="00A519B1"/>
    <w:rsid w:val="00A6609B"/>
    <w:rsid w:val="00A73546"/>
    <w:rsid w:val="00A8759A"/>
    <w:rsid w:val="00A87B83"/>
    <w:rsid w:val="00A911F7"/>
    <w:rsid w:val="00A939FA"/>
    <w:rsid w:val="00AB0829"/>
    <w:rsid w:val="00AB1BB6"/>
    <w:rsid w:val="00AB3323"/>
    <w:rsid w:val="00AB489B"/>
    <w:rsid w:val="00AD74B2"/>
    <w:rsid w:val="00AF6457"/>
    <w:rsid w:val="00B101E3"/>
    <w:rsid w:val="00B12A9B"/>
    <w:rsid w:val="00B14616"/>
    <w:rsid w:val="00B21F86"/>
    <w:rsid w:val="00B302DB"/>
    <w:rsid w:val="00B30DE4"/>
    <w:rsid w:val="00B37DCB"/>
    <w:rsid w:val="00B4780B"/>
    <w:rsid w:val="00B5358F"/>
    <w:rsid w:val="00B67DBC"/>
    <w:rsid w:val="00B71CE0"/>
    <w:rsid w:val="00B77024"/>
    <w:rsid w:val="00B77560"/>
    <w:rsid w:val="00B83A22"/>
    <w:rsid w:val="00B86DC7"/>
    <w:rsid w:val="00B96ECD"/>
    <w:rsid w:val="00BB010A"/>
    <w:rsid w:val="00BB5689"/>
    <w:rsid w:val="00BC218D"/>
    <w:rsid w:val="00BC4905"/>
    <w:rsid w:val="00BC6E93"/>
    <w:rsid w:val="00BD7543"/>
    <w:rsid w:val="00BF13E0"/>
    <w:rsid w:val="00BF3B15"/>
    <w:rsid w:val="00C008DC"/>
    <w:rsid w:val="00C025D9"/>
    <w:rsid w:val="00C1170F"/>
    <w:rsid w:val="00C15781"/>
    <w:rsid w:val="00C2364A"/>
    <w:rsid w:val="00C26232"/>
    <w:rsid w:val="00C305B5"/>
    <w:rsid w:val="00C4793B"/>
    <w:rsid w:val="00C52557"/>
    <w:rsid w:val="00C57195"/>
    <w:rsid w:val="00C57B43"/>
    <w:rsid w:val="00C60416"/>
    <w:rsid w:val="00C611B4"/>
    <w:rsid w:val="00C61921"/>
    <w:rsid w:val="00C65EE8"/>
    <w:rsid w:val="00C71207"/>
    <w:rsid w:val="00C82121"/>
    <w:rsid w:val="00C84D6B"/>
    <w:rsid w:val="00C86922"/>
    <w:rsid w:val="00C96E40"/>
    <w:rsid w:val="00CA5201"/>
    <w:rsid w:val="00CA6EA9"/>
    <w:rsid w:val="00CC1DE8"/>
    <w:rsid w:val="00CC4141"/>
    <w:rsid w:val="00CE7028"/>
    <w:rsid w:val="00CF6944"/>
    <w:rsid w:val="00D02986"/>
    <w:rsid w:val="00D114DC"/>
    <w:rsid w:val="00D15E29"/>
    <w:rsid w:val="00D21481"/>
    <w:rsid w:val="00D22453"/>
    <w:rsid w:val="00D3325B"/>
    <w:rsid w:val="00D36031"/>
    <w:rsid w:val="00D624A8"/>
    <w:rsid w:val="00D71B61"/>
    <w:rsid w:val="00D76D53"/>
    <w:rsid w:val="00D92A4A"/>
    <w:rsid w:val="00DA16F4"/>
    <w:rsid w:val="00DA3580"/>
    <w:rsid w:val="00DD4A4F"/>
    <w:rsid w:val="00DD6441"/>
    <w:rsid w:val="00DE0989"/>
    <w:rsid w:val="00DE774E"/>
    <w:rsid w:val="00DF3515"/>
    <w:rsid w:val="00DF6BC2"/>
    <w:rsid w:val="00E01848"/>
    <w:rsid w:val="00E108C2"/>
    <w:rsid w:val="00E10FD5"/>
    <w:rsid w:val="00E243F2"/>
    <w:rsid w:val="00E3089B"/>
    <w:rsid w:val="00E335C2"/>
    <w:rsid w:val="00E436C6"/>
    <w:rsid w:val="00E448D2"/>
    <w:rsid w:val="00E44CAF"/>
    <w:rsid w:val="00E45322"/>
    <w:rsid w:val="00E53590"/>
    <w:rsid w:val="00E5408B"/>
    <w:rsid w:val="00E560FE"/>
    <w:rsid w:val="00E64221"/>
    <w:rsid w:val="00E65AE7"/>
    <w:rsid w:val="00E74EE3"/>
    <w:rsid w:val="00E82782"/>
    <w:rsid w:val="00EA4FDE"/>
    <w:rsid w:val="00EA7345"/>
    <w:rsid w:val="00EC6DD6"/>
    <w:rsid w:val="00ED02BE"/>
    <w:rsid w:val="00ED64CC"/>
    <w:rsid w:val="00EE16EB"/>
    <w:rsid w:val="00EE3363"/>
    <w:rsid w:val="00EE7139"/>
    <w:rsid w:val="00F21218"/>
    <w:rsid w:val="00F32878"/>
    <w:rsid w:val="00F3689A"/>
    <w:rsid w:val="00F44B78"/>
    <w:rsid w:val="00F47FB4"/>
    <w:rsid w:val="00F555FE"/>
    <w:rsid w:val="00F6182E"/>
    <w:rsid w:val="00F835B3"/>
    <w:rsid w:val="00F906C3"/>
    <w:rsid w:val="00F931E9"/>
    <w:rsid w:val="00F93410"/>
    <w:rsid w:val="00F934D3"/>
    <w:rsid w:val="00F93F85"/>
    <w:rsid w:val="00FA2FE8"/>
    <w:rsid w:val="00FA66E6"/>
    <w:rsid w:val="00FB15A6"/>
    <w:rsid w:val="00FB7440"/>
    <w:rsid w:val="00FC1860"/>
    <w:rsid w:val="00FD2E57"/>
    <w:rsid w:val="00FE20E5"/>
    <w:rsid w:val="00FE39E5"/>
    <w:rsid w:val="00FE5CA7"/>
    <w:rsid w:val="00FE64CF"/>
    <w:rsid w:val="00FE732D"/>
    <w:rsid w:val="00FE74C5"/>
    <w:rsid w:val="01091480"/>
    <w:rsid w:val="011348CB"/>
    <w:rsid w:val="01156777"/>
    <w:rsid w:val="011A035C"/>
    <w:rsid w:val="013B0DE8"/>
    <w:rsid w:val="016320EC"/>
    <w:rsid w:val="01695955"/>
    <w:rsid w:val="016E2F6B"/>
    <w:rsid w:val="016F10F0"/>
    <w:rsid w:val="0173585E"/>
    <w:rsid w:val="018A7679"/>
    <w:rsid w:val="019A7384"/>
    <w:rsid w:val="01B251B6"/>
    <w:rsid w:val="01BB0983"/>
    <w:rsid w:val="01BD17FD"/>
    <w:rsid w:val="01DD2DCF"/>
    <w:rsid w:val="01FE5971"/>
    <w:rsid w:val="021A7C6C"/>
    <w:rsid w:val="02340617"/>
    <w:rsid w:val="0252420E"/>
    <w:rsid w:val="026A0DB1"/>
    <w:rsid w:val="02702D13"/>
    <w:rsid w:val="028265A2"/>
    <w:rsid w:val="0298679E"/>
    <w:rsid w:val="02A66735"/>
    <w:rsid w:val="02A97B7B"/>
    <w:rsid w:val="02DE7C7D"/>
    <w:rsid w:val="02F05C02"/>
    <w:rsid w:val="03086AA8"/>
    <w:rsid w:val="030A0A72"/>
    <w:rsid w:val="030C4158"/>
    <w:rsid w:val="03157416"/>
    <w:rsid w:val="03253AFD"/>
    <w:rsid w:val="03561F09"/>
    <w:rsid w:val="037C1244"/>
    <w:rsid w:val="03993BA4"/>
    <w:rsid w:val="03BF494D"/>
    <w:rsid w:val="03C44B67"/>
    <w:rsid w:val="03C75ED9"/>
    <w:rsid w:val="03DA48E8"/>
    <w:rsid w:val="03EE0393"/>
    <w:rsid w:val="04025BED"/>
    <w:rsid w:val="0409418A"/>
    <w:rsid w:val="04261BE1"/>
    <w:rsid w:val="042E1092"/>
    <w:rsid w:val="043D5655"/>
    <w:rsid w:val="047343F5"/>
    <w:rsid w:val="047C774D"/>
    <w:rsid w:val="049379E3"/>
    <w:rsid w:val="049A7BD3"/>
    <w:rsid w:val="04A722F0"/>
    <w:rsid w:val="04CD4FB2"/>
    <w:rsid w:val="05045994"/>
    <w:rsid w:val="05141EB3"/>
    <w:rsid w:val="052D2EAC"/>
    <w:rsid w:val="054D2E98"/>
    <w:rsid w:val="056874FD"/>
    <w:rsid w:val="056F5A4C"/>
    <w:rsid w:val="057C6008"/>
    <w:rsid w:val="05873604"/>
    <w:rsid w:val="059C4DC1"/>
    <w:rsid w:val="05BC0FEB"/>
    <w:rsid w:val="05E47814"/>
    <w:rsid w:val="061B5E9F"/>
    <w:rsid w:val="0650315A"/>
    <w:rsid w:val="0680104B"/>
    <w:rsid w:val="068B011B"/>
    <w:rsid w:val="068E19BA"/>
    <w:rsid w:val="069D39AB"/>
    <w:rsid w:val="06A875A4"/>
    <w:rsid w:val="06BC02D5"/>
    <w:rsid w:val="06BF1B73"/>
    <w:rsid w:val="06CD5A4C"/>
    <w:rsid w:val="06DA4BFF"/>
    <w:rsid w:val="07043A2A"/>
    <w:rsid w:val="07153E89"/>
    <w:rsid w:val="0728596A"/>
    <w:rsid w:val="073C7ECE"/>
    <w:rsid w:val="075A7AEE"/>
    <w:rsid w:val="078A2181"/>
    <w:rsid w:val="079131FB"/>
    <w:rsid w:val="07943000"/>
    <w:rsid w:val="07B3006B"/>
    <w:rsid w:val="07DE6406"/>
    <w:rsid w:val="07E51AAD"/>
    <w:rsid w:val="07EC4BEA"/>
    <w:rsid w:val="080865D4"/>
    <w:rsid w:val="08193505"/>
    <w:rsid w:val="081D2FF5"/>
    <w:rsid w:val="08395955"/>
    <w:rsid w:val="088209C9"/>
    <w:rsid w:val="08AF79C5"/>
    <w:rsid w:val="08C571E9"/>
    <w:rsid w:val="08D3272D"/>
    <w:rsid w:val="08F22133"/>
    <w:rsid w:val="08F91077"/>
    <w:rsid w:val="08FB2C0B"/>
    <w:rsid w:val="090B10A0"/>
    <w:rsid w:val="0918004E"/>
    <w:rsid w:val="09267305"/>
    <w:rsid w:val="09434CDD"/>
    <w:rsid w:val="09447046"/>
    <w:rsid w:val="09487649"/>
    <w:rsid w:val="095A0AF0"/>
    <w:rsid w:val="095E7633"/>
    <w:rsid w:val="09734E1D"/>
    <w:rsid w:val="097C01EF"/>
    <w:rsid w:val="097E05D0"/>
    <w:rsid w:val="09906FB0"/>
    <w:rsid w:val="099077F7"/>
    <w:rsid w:val="099D1982"/>
    <w:rsid w:val="09B9165B"/>
    <w:rsid w:val="09CF32F4"/>
    <w:rsid w:val="09E76629"/>
    <w:rsid w:val="09F45FD8"/>
    <w:rsid w:val="0A066C16"/>
    <w:rsid w:val="0A0B385A"/>
    <w:rsid w:val="0A0D2E48"/>
    <w:rsid w:val="0A1B17B6"/>
    <w:rsid w:val="0A1C108A"/>
    <w:rsid w:val="0A2110E0"/>
    <w:rsid w:val="0A2A37A7"/>
    <w:rsid w:val="0A572A77"/>
    <w:rsid w:val="0A5922DF"/>
    <w:rsid w:val="0A7A3184"/>
    <w:rsid w:val="0A7C1AAA"/>
    <w:rsid w:val="0ABD6228"/>
    <w:rsid w:val="0AEE6ECB"/>
    <w:rsid w:val="0AF82C5A"/>
    <w:rsid w:val="0B1756E0"/>
    <w:rsid w:val="0B433ABE"/>
    <w:rsid w:val="0B551F76"/>
    <w:rsid w:val="0B6F290B"/>
    <w:rsid w:val="0B882A0B"/>
    <w:rsid w:val="0BAD28E2"/>
    <w:rsid w:val="0BB5791E"/>
    <w:rsid w:val="0BCA3494"/>
    <w:rsid w:val="0BCB5886"/>
    <w:rsid w:val="0BE34556"/>
    <w:rsid w:val="0BE63848"/>
    <w:rsid w:val="0BEA2A4D"/>
    <w:rsid w:val="0BFE4EEC"/>
    <w:rsid w:val="0C2D57D1"/>
    <w:rsid w:val="0C2F1549"/>
    <w:rsid w:val="0C346950"/>
    <w:rsid w:val="0C465E66"/>
    <w:rsid w:val="0C692CAD"/>
    <w:rsid w:val="0C937D2A"/>
    <w:rsid w:val="0CC76A93"/>
    <w:rsid w:val="0CDD11A6"/>
    <w:rsid w:val="0CF779FA"/>
    <w:rsid w:val="0D0F4ED6"/>
    <w:rsid w:val="0D3037CB"/>
    <w:rsid w:val="0D3D7C96"/>
    <w:rsid w:val="0D4C1C87"/>
    <w:rsid w:val="0D51729D"/>
    <w:rsid w:val="0D58687D"/>
    <w:rsid w:val="0D7A6E39"/>
    <w:rsid w:val="0D7F205C"/>
    <w:rsid w:val="0D8838E1"/>
    <w:rsid w:val="0D8B4057"/>
    <w:rsid w:val="0D996605"/>
    <w:rsid w:val="0DA65985"/>
    <w:rsid w:val="0DBC3BF6"/>
    <w:rsid w:val="0DCD2DC7"/>
    <w:rsid w:val="0DE2767D"/>
    <w:rsid w:val="0DF60895"/>
    <w:rsid w:val="0E034A3B"/>
    <w:rsid w:val="0E100F06"/>
    <w:rsid w:val="0E171236"/>
    <w:rsid w:val="0E27079D"/>
    <w:rsid w:val="0E2A15BE"/>
    <w:rsid w:val="0E2D40FC"/>
    <w:rsid w:val="0E3A2BD7"/>
    <w:rsid w:val="0E4E4176"/>
    <w:rsid w:val="0E910299"/>
    <w:rsid w:val="0E963B01"/>
    <w:rsid w:val="0E990EFC"/>
    <w:rsid w:val="0ED32660"/>
    <w:rsid w:val="0EDB5BD1"/>
    <w:rsid w:val="0EE859DF"/>
    <w:rsid w:val="0EEF6D6E"/>
    <w:rsid w:val="0F1A6E6A"/>
    <w:rsid w:val="0F222E22"/>
    <w:rsid w:val="0F29457C"/>
    <w:rsid w:val="0F2A424A"/>
    <w:rsid w:val="0F582B65"/>
    <w:rsid w:val="0F6A6D45"/>
    <w:rsid w:val="0F707EAE"/>
    <w:rsid w:val="0F73799F"/>
    <w:rsid w:val="0F873C06"/>
    <w:rsid w:val="0F8C0A60"/>
    <w:rsid w:val="100D44E3"/>
    <w:rsid w:val="102551B2"/>
    <w:rsid w:val="103A04BC"/>
    <w:rsid w:val="104D1958"/>
    <w:rsid w:val="104F4132"/>
    <w:rsid w:val="105E064F"/>
    <w:rsid w:val="106237DA"/>
    <w:rsid w:val="106317C1"/>
    <w:rsid w:val="107B2FAF"/>
    <w:rsid w:val="108D4A90"/>
    <w:rsid w:val="10923E54"/>
    <w:rsid w:val="10C413C2"/>
    <w:rsid w:val="10D12BCF"/>
    <w:rsid w:val="10DE7566"/>
    <w:rsid w:val="10E10D6A"/>
    <w:rsid w:val="11036B00"/>
    <w:rsid w:val="113D0264"/>
    <w:rsid w:val="114E2471"/>
    <w:rsid w:val="114F2515"/>
    <w:rsid w:val="11691059"/>
    <w:rsid w:val="116C0ACD"/>
    <w:rsid w:val="116C0B49"/>
    <w:rsid w:val="11782949"/>
    <w:rsid w:val="11867E5D"/>
    <w:rsid w:val="118D1444"/>
    <w:rsid w:val="11E76422"/>
    <w:rsid w:val="11E85FCF"/>
    <w:rsid w:val="11EE155E"/>
    <w:rsid w:val="11F16B6F"/>
    <w:rsid w:val="11F823DD"/>
    <w:rsid w:val="120B0362"/>
    <w:rsid w:val="12135469"/>
    <w:rsid w:val="1228313F"/>
    <w:rsid w:val="122A21A8"/>
    <w:rsid w:val="123011B5"/>
    <w:rsid w:val="12353631"/>
    <w:rsid w:val="12633CFA"/>
    <w:rsid w:val="12665599"/>
    <w:rsid w:val="126B0E01"/>
    <w:rsid w:val="126F119B"/>
    <w:rsid w:val="12B2450B"/>
    <w:rsid w:val="12B46304"/>
    <w:rsid w:val="13010D7D"/>
    <w:rsid w:val="130E3A86"/>
    <w:rsid w:val="131E2317"/>
    <w:rsid w:val="13285307"/>
    <w:rsid w:val="13385187"/>
    <w:rsid w:val="135B0819"/>
    <w:rsid w:val="13911C97"/>
    <w:rsid w:val="13916645"/>
    <w:rsid w:val="139F1BD5"/>
    <w:rsid w:val="13A66D9F"/>
    <w:rsid w:val="13C0517C"/>
    <w:rsid w:val="13F05A62"/>
    <w:rsid w:val="140B31B4"/>
    <w:rsid w:val="141379A2"/>
    <w:rsid w:val="14156866"/>
    <w:rsid w:val="142464C8"/>
    <w:rsid w:val="143A0A8B"/>
    <w:rsid w:val="143D5CE2"/>
    <w:rsid w:val="144638D4"/>
    <w:rsid w:val="14496F20"/>
    <w:rsid w:val="14631D00"/>
    <w:rsid w:val="14983A03"/>
    <w:rsid w:val="14AA158F"/>
    <w:rsid w:val="14C86476"/>
    <w:rsid w:val="14CB3DD9"/>
    <w:rsid w:val="14CD7045"/>
    <w:rsid w:val="150A0454"/>
    <w:rsid w:val="151E215B"/>
    <w:rsid w:val="15274349"/>
    <w:rsid w:val="153320AA"/>
    <w:rsid w:val="153F7F51"/>
    <w:rsid w:val="15466837"/>
    <w:rsid w:val="15834F16"/>
    <w:rsid w:val="158F12AA"/>
    <w:rsid w:val="15B66837"/>
    <w:rsid w:val="15C4057F"/>
    <w:rsid w:val="15CC605B"/>
    <w:rsid w:val="15E2762C"/>
    <w:rsid w:val="15F461BD"/>
    <w:rsid w:val="15F54816"/>
    <w:rsid w:val="160E03F1"/>
    <w:rsid w:val="16297009"/>
    <w:rsid w:val="163C6D3C"/>
    <w:rsid w:val="16685D83"/>
    <w:rsid w:val="166F01F7"/>
    <w:rsid w:val="16AA4C09"/>
    <w:rsid w:val="16CC60C4"/>
    <w:rsid w:val="16D54E8E"/>
    <w:rsid w:val="16DA0303"/>
    <w:rsid w:val="16E44BB0"/>
    <w:rsid w:val="1701702A"/>
    <w:rsid w:val="17555BDC"/>
    <w:rsid w:val="1771220A"/>
    <w:rsid w:val="17BB4F81"/>
    <w:rsid w:val="17DE2E95"/>
    <w:rsid w:val="17F13B56"/>
    <w:rsid w:val="180A5720"/>
    <w:rsid w:val="185C36C6"/>
    <w:rsid w:val="186F07F7"/>
    <w:rsid w:val="187A5C7E"/>
    <w:rsid w:val="18CD0120"/>
    <w:rsid w:val="18DE0BEA"/>
    <w:rsid w:val="190A1374"/>
    <w:rsid w:val="193261D5"/>
    <w:rsid w:val="193C6956"/>
    <w:rsid w:val="19455539"/>
    <w:rsid w:val="19566367"/>
    <w:rsid w:val="19670897"/>
    <w:rsid w:val="19687E48"/>
    <w:rsid w:val="19763D46"/>
    <w:rsid w:val="199944A6"/>
    <w:rsid w:val="19D51ECE"/>
    <w:rsid w:val="1A121912"/>
    <w:rsid w:val="1A197394"/>
    <w:rsid w:val="1A1D50D7"/>
    <w:rsid w:val="1A3B776D"/>
    <w:rsid w:val="1A3F7B5B"/>
    <w:rsid w:val="1A5F56EF"/>
    <w:rsid w:val="1A6D1019"/>
    <w:rsid w:val="1A734CF7"/>
    <w:rsid w:val="1A7F5449"/>
    <w:rsid w:val="1A8A3DEE"/>
    <w:rsid w:val="1A9B5FFB"/>
    <w:rsid w:val="1A9F5AEC"/>
    <w:rsid w:val="1AAB623F"/>
    <w:rsid w:val="1ABA2E0F"/>
    <w:rsid w:val="1AC63078"/>
    <w:rsid w:val="1ACD2659"/>
    <w:rsid w:val="1ACD492B"/>
    <w:rsid w:val="1ADD6DAE"/>
    <w:rsid w:val="1AE52311"/>
    <w:rsid w:val="1AE93CEC"/>
    <w:rsid w:val="1AEB6F83"/>
    <w:rsid w:val="1B025687"/>
    <w:rsid w:val="1B0618BB"/>
    <w:rsid w:val="1B23671D"/>
    <w:rsid w:val="1B302BE8"/>
    <w:rsid w:val="1B3A26BB"/>
    <w:rsid w:val="1B4641B9"/>
    <w:rsid w:val="1B677EE2"/>
    <w:rsid w:val="1B891DA2"/>
    <w:rsid w:val="1BB455C7"/>
    <w:rsid w:val="1BBE4697"/>
    <w:rsid w:val="1BDD5CC2"/>
    <w:rsid w:val="1BDF0E28"/>
    <w:rsid w:val="1BE51C24"/>
    <w:rsid w:val="1C115047"/>
    <w:rsid w:val="1C2269A1"/>
    <w:rsid w:val="1C27223D"/>
    <w:rsid w:val="1C365FDC"/>
    <w:rsid w:val="1C562403"/>
    <w:rsid w:val="1C8142FC"/>
    <w:rsid w:val="1C8A6328"/>
    <w:rsid w:val="1CCE26B8"/>
    <w:rsid w:val="1CDB3570"/>
    <w:rsid w:val="1CDD6D9F"/>
    <w:rsid w:val="1CEB326A"/>
    <w:rsid w:val="1CF30371"/>
    <w:rsid w:val="1CF3211F"/>
    <w:rsid w:val="1D2017AA"/>
    <w:rsid w:val="1D45521B"/>
    <w:rsid w:val="1D6978E1"/>
    <w:rsid w:val="1D6D6F66"/>
    <w:rsid w:val="1D8F67D2"/>
    <w:rsid w:val="1DA17DCD"/>
    <w:rsid w:val="1DB53363"/>
    <w:rsid w:val="1DB55626"/>
    <w:rsid w:val="1DC046F7"/>
    <w:rsid w:val="1E114F52"/>
    <w:rsid w:val="1E1C7453"/>
    <w:rsid w:val="1E2B65AD"/>
    <w:rsid w:val="1E6A6411"/>
    <w:rsid w:val="1E6E5F01"/>
    <w:rsid w:val="1E8C1BDB"/>
    <w:rsid w:val="1E984D2C"/>
    <w:rsid w:val="1EA01E32"/>
    <w:rsid w:val="1EA37B56"/>
    <w:rsid w:val="1EC27FFB"/>
    <w:rsid w:val="1EC45B21"/>
    <w:rsid w:val="1ECC2C27"/>
    <w:rsid w:val="1EDC2EB3"/>
    <w:rsid w:val="1F115C62"/>
    <w:rsid w:val="1F1F369F"/>
    <w:rsid w:val="1F4648B3"/>
    <w:rsid w:val="1F522A54"/>
    <w:rsid w:val="1F9026E6"/>
    <w:rsid w:val="1F9768C5"/>
    <w:rsid w:val="1F9B7945"/>
    <w:rsid w:val="1FAE057F"/>
    <w:rsid w:val="1FED0644"/>
    <w:rsid w:val="200A4B36"/>
    <w:rsid w:val="2014288C"/>
    <w:rsid w:val="20362A4E"/>
    <w:rsid w:val="203B62B7"/>
    <w:rsid w:val="20673947"/>
    <w:rsid w:val="20866C6D"/>
    <w:rsid w:val="20CE0AD0"/>
    <w:rsid w:val="20D03B09"/>
    <w:rsid w:val="20DA602C"/>
    <w:rsid w:val="20EF154A"/>
    <w:rsid w:val="210C7C53"/>
    <w:rsid w:val="212B632B"/>
    <w:rsid w:val="2152052D"/>
    <w:rsid w:val="2167118E"/>
    <w:rsid w:val="21900776"/>
    <w:rsid w:val="2198351F"/>
    <w:rsid w:val="219C02A2"/>
    <w:rsid w:val="21A353DB"/>
    <w:rsid w:val="21B04A82"/>
    <w:rsid w:val="21C127EB"/>
    <w:rsid w:val="21D60EF2"/>
    <w:rsid w:val="21D82BCD"/>
    <w:rsid w:val="22235F69"/>
    <w:rsid w:val="22753536"/>
    <w:rsid w:val="22A75E85"/>
    <w:rsid w:val="22B10AB2"/>
    <w:rsid w:val="22D16E1B"/>
    <w:rsid w:val="22D22E55"/>
    <w:rsid w:val="22EB3FC4"/>
    <w:rsid w:val="22F8223D"/>
    <w:rsid w:val="232474D6"/>
    <w:rsid w:val="23396B62"/>
    <w:rsid w:val="23566A91"/>
    <w:rsid w:val="23654B0D"/>
    <w:rsid w:val="23757D31"/>
    <w:rsid w:val="237D3039"/>
    <w:rsid w:val="23810484"/>
    <w:rsid w:val="239131F4"/>
    <w:rsid w:val="23922691"/>
    <w:rsid w:val="23A203FB"/>
    <w:rsid w:val="23AC3027"/>
    <w:rsid w:val="23CE7163"/>
    <w:rsid w:val="23E33518"/>
    <w:rsid w:val="23EA427B"/>
    <w:rsid w:val="23ED3C99"/>
    <w:rsid w:val="23F940BA"/>
    <w:rsid w:val="240B41F2"/>
    <w:rsid w:val="241B616B"/>
    <w:rsid w:val="24347EF0"/>
    <w:rsid w:val="2438765C"/>
    <w:rsid w:val="243E45C7"/>
    <w:rsid w:val="24525F11"/>
    <w:rsid w:val="2455546D"/>
    <w:rsid w:val="246758CC"/>
    <w:rsid w:val="246851A0"/>
    <w:rsid w:val="247E49C4"/>
    <w:rsid w:val="249A1F8C"/>
    <w:rsid w:val="249E79F9"/>
    <w:rsid w:val="24B83CB6"/>
    <w:rsid w:val="24D665AE"/>
    <w:rsid w:val="2533755C"/>
    <w:rsid w:val="25401C79"/>
    <w:rsid w:val="25416050"/>
    <w:rsid w:val="254554E2"/>
    <w:rsid w:val="25626093"/>
    <w:rsid w:val="256A4F48"/>
    <w:rsid w:val="257A1894"/>
    <w:rsid w:val="259260F1"/>
    <w:rsid w:val="25994862"/>
    <w:rsid w:val="25A22934"/>
    <w:rsid w:val="25B12B77"/>
    <w:rsid w:val="25CB5FAF"/>
    <w:rsid w:val="25FA2770"/>
    <w:rsid w:val="26141660"/>
    <w:rsid w:val="26153106"/>
    <w:rsid w:val="26381ACC"/>
    <w:rsid w:val="26404627"/>
    <w:rsid w:val="268C0CBA"/>
    <w:rsid w:val="269C4877"/>
    <w:rsid w:val="26AE0A34"/>
    <w:rsid w:val="26B50445"/>
    <w:rsid w:val="26C879F4"/>
    <w:rsid w:val="26DF742E"/>
    <w:rsid w:val="26E50D2A"/>
    <w:rsid w:val="26ED7BDF"/>
    <w:rsid w:val="26FE2F45"/>
    <w:rsid w:val="270545E6"/>
    <w:rsid w:val="27147861"/>
    <w:rsid w:val="27206508"/>
    <w:rsid w:val="272C4BAB"/>
    <w:rsid w:val="273029BC"/>
    <w:rsid w:val="273B6528"/>
    <w:rsid w:val="274A56BE"/>
    <w:rsid w:val="275630C5"/>
    <w:rsid w:val="27593BC5"/>
    <w:rsid w:val="27644FCF"/>
    <w:rsid w:val="276854B7"/>
    <w:rsid w:val="277976C4"/>
    <w:rsid w:val="277C532D"/>
    <w:rsid w:val="277E3C29"/>
    <w:rsid w:val="27806CA5"/>
    <w:rsid w:val="2783199F"/>
    <w:rsid w:val="2783718F"/>
    <w:rsid w:val="27930786"/>
    <w:rsid w:val="27C070A1"/>
    <w:rsid w:val="27C748D4"/>
    <w:rsid w:val="27DA300E"/>
    <w:rsid w:val="27DB2090"/>
    <w:rsid w:val="27EB0257"/>
    <w:rsid w:val="27FB3942"/>
    <w:rsid w:val="27FB515C"/>
    <w:rsid w:val="281F026C"/>
    <w:rsid w:val="281F6E41"/>
    <w:rsid w:val="28245175"/>
    <w:rsid w:val="2828152A"/>
    <w:rsid w:val="283B0969"/>
    <w:rsid w:val="285C7334"/>
    <w:rsid w:val="28643ED1"/>
    <w:rsid w:val="286E4D4F"/>
    <w:rsid w:val="287265EE"/>
    <w:rsid w:val="28A16ED3"/>
    <w:rsid w:val="28A6273B"/>
    <w:rsid w:val="28B766F6"/>
    <w:rsid w:val="28EC2331"/>
    <w:rsid w:val="28F11C08"/>
    <w:rsid w:val="294C08DA"/>
    <w:rsid w:val="296C128F"/>
    <w:rsid w:val="296D5007"/>
    <w:rsid w:val="296F4C5F"/>
    <w:rsid w:val="29802F8C"/>
    <w:rsid w:val="29930F11"/>
    <w:rsid w:val="299D3B3E"/>
    <w:rsid w:val="29A22F02"/>
    <w:rsid w:val="29B97B43"/>
    <w:rsid w:val="29CE1F49"/>
    <w:rsid w:val="29DF5F05"/>
    <w:rsid w:val="29EA62A5"/>
    <w:rsid w:val="2A2D4EC2"/>
    <w:rsid w:val="2A3C3357"/>
    <w:rsid w:val="2A473AAA"/>
    <w:rsid w:val="2A570191"/>
    <w:rsid w:val="2A5E32CD"/>
    <w:rsid w:val="2A6F6748"/>
    <w:rsid w:val="2A73664D"/>
    <w:rsid w:val="2AB47391"/>
    <w:rsid w:val="2ABC7FF4"/>
    <w:rsid w:val="2ABD47B4"/>
    <w:rsid w:val="2AFC2AE6"/>
    <w:rsid w:val="2B2B726B"/>
    <w:rsid w:val="2B2D4A4E"/>
    <w:rsid w:val="2B5841C1"/>
    <w:rsid w:val="2B6C1A1A"/>
    <w:rsid w:val="2B6E0945"/>
    <w:rsid w:val="2B77090E"/>
    <w:rsid w:val="2B830541"/>
    <w:rsid w:val="2B8E3B75"/>
    <w:rsid w:val="2B9D2066"/>
    <w:rsid w:val="2BDF3F0E"/>
    <w:rsid w:val="2C161986"/>
    <w:rsid w:val="2C29216E"/>
    <w:rsid w:val="2C2F3AC5"/>
    <w:rsid w:val="2C506C46"/>
    <w:rsid w:val="2C5A1872"/>
    <w:rsid w:val="2C6D7C8B"/>
    <w:rsid w:val="2C736DD8"/>
    <w:rsid w:val="2C75006C"/>
    <w:rsid w:val="2C7F2067"/>
    <w:rsid w:val="2C8114F5"/>
    <w:rsid w:val="2C850146"/>
    <w:rsid w:val="2CAA6AF7"/>
    <w:rsid w:val="2CD5539D"/>
    <w:rsid w:val="2CFC6DCE"/>
    <w:rsid w:val="2D0A1488"/>
    <w:rsid w:val="2D0A773C"/>
    <w:rsid w:val="2D4D7629"/>
    <w:rsid w:val="2D62795A"/>
    <w:rsid w:val="2D630BFB"/>
    <w:rsid w:val="2D6E6085"/>
    <w:rsid w:val="2D86398C"/>
    <w:rsid w:val="2D9B0395"/>
    <w:rsid w:val="2DD86FBB"/>
    <w:rsid w:val="2E3C1B78"/>
    <w:rsid w:val="2E67471B"/>
    <w:rsid w:val="2E6B3CB5"/>
    <w:rsid w:val="2E953400"/>
    <w:rsid w:val="2EA15273"/>
    <w:rsid w:val="2EB822CA"/>
    <w:rsid w:val="2EB9643D"/>
    <w:rsid w:val="2EC3109B"/>
    <w:rsid w:val="2EE200F9"/>
    <w:rsid w:val="2F11721B"/>
    <w:rsid w:val="2F1E74CF"/>
    <w:rsid w:val="2F513AA1"/>
    <w:rsid w:val="2F520F27"/>
    <w:rsid w:val="2F624B4C"/>
    <w:rsid w:val="2F740E9D"/>
    <w:rsid w:val="2F9231AE"/>
    <w:rsid w:val="2FAA2E62"/>
    <w:rsid w:val="2FFD0A4E"/>
    <w:rsid w:val="2FFD4D31"/>
    <w:rsid w:val="30006BD5"/>
    <w:rsid w:val="300D56E3"/>
    <w:rsid w:val="300F506A"/>
    <w:rsid w:val="30185CCC"/>
    <w:rsid w:val="304940D8"/>
    <w:rsid w:val="30695649"/>
    <w:rsid w:val="30A76E60"/>
    <w:rsid w:val="30D62402"/>
    <w:rsid w:val="30DD6F16"/>
    <w:rsid w:val="30FD3114"/>
    <w:rsid w:val="311566B0"/>
    <w:rsid w:val="318F497E"/>
    <w:rsid w:val="319D5A1B"/>
    <w:rsid w:val="319D73E5"/>
    <w:rsid w:val="31AF3FF6"/>
    <w:rsid w:val="31CB26CF"/>
    <w:rsid w:val="31D01159"/>
    <w:rsid w:val="31E00A6C"/>
    <w:rsid w:val="320A5AE9"/>
    <w:rsid w:val="32361BEB"/>
    <w:rsid w:val="32377580"/>
    <w:rsid w:val="323B2146"/>
    <w:rsid w:val="32474FBC"/>
    <w:rsid w:val="325032DD"/>
    <w:rsid w:val="3255017A"/>
    <w:rsid w:val="32573D8E"/>
    <w:rsid w:val="327105DD"/>
    <w:rsid w:val="328504C3"/>
    <w:rsid w:val="32981444"/>
    <w:rsid w:val="32BE4D71"/>
    <w:rsid w:val="32D355BB"/>
    <w:rsid w:val="32DD1848"/>
    <w:rsid w:val="32E427DE"/>
    <w:rsid w:val="32E75E2A"/>
    <w:rsid w:val="33252710"/>
    <w:rsid w:val="332B21BB"/>
    <w:rsid w:val="3333106F"/>
    <w:rsid w:val="334C5DA5"/>
    <w:rsid w:val="33510E1D"/>
    <w:rsid w:val="33795E2F"/>
    <w:rsid w:val="33863895"/>
    <w:rsid w:val="33CB12A8"/>
    <w:rsid w:val="341449FD"/>
    <w:rsid w:val="341B3FDD"/>
    <w:rsid w:val="343F46CF"/>
    <w:rsid w:val="345831E6"/>
    <w:rsid w:val="34793BC1"/>
    <w:rsid w:val="349B2BDB"/>
    <w:rsid w:val="34A71D15"/>
    <w:rsid w:val="34F523AB"/>
    <w:rsid w:val="3502519D"/>
    <w:rsid w:val="3509718D"/>
    <w:rsid w:val="35171765"/>
    <w:rsid w:val="35531555"/>
    <w:rsid w:val="355A0026"/>
    <w:rsid w:val="356A15C4"/>
    <w:rsid w:val="35942299"/>
    <w:rsid w:val="359C73A0"/>
    <w:rsid w:val="35A95619"/>
    <w:rsid w:val="35AB23A4"/>
    <w:rsid w:val="35C77473"/>
    <w:rsid w:val="35D824D3"/>
    <w:rsid w:val="35E51EB5"/>
    <w:rsid w:val="35EB2782"/>
    <w:rsid w:val="35FC192B"/>
    <w:rsid w:val="360B6A01"/>
    <w:rsid w:val="36157D8C"/>
    <w:rsid w:val="36211653"/>
    <w:rsid w:val="365E6403"/>
    <w:rsid w:val="367447EF"/>
    <w:rsid w:val="3687595A"/>
    <w:rsid w:val="368F6343"/>
    <w:rsid w:val="36A549A2"/>
    <w:rsid w:val="36A55DE0"/>
    <w:rsid w:val="36BD5820"/>
    <w:rsid w:val="36CC7811"/>
    <w:rsid w:val="36DE0C23"/>
    <w:rsid w:val="36EF52AD"/>
    <w:rsid w:val="36F823B4"/>
    <w:rsid w:val="36FB00F6"/>
    <w:rsid w:val="37076126"/>
    <w:rsid w:val="370A20E7"/>
    <w:rsid w:val="37623CD1"/>
    <w:rsid w:val="376358B3"/>
    <w:rsid w:val="376E6B1A"/>
    <w:rsid w:val="378C0D4E"/>
    <w:rsid w:val="37971BCD"/>
    <w:rsid w:val="379D5346"/>
    <w:rsid w:val="37A07217"/>
    <w:rsid w:val="37A82B4C"/>
    <w:rsid w:val="37BF1123"/>
    <w:rsid w:val="37C66267"/>
    <w:rsid w:val="37DE77FC"/>
    <w:rsid w:val="37E46B93"/>
    <w:rsid w:val="38064FA4"/>
    <w:rsid w:val="38251020"/>
    <w:rsid w:val="3836053E"/>
    <w:rsid w:val="3842422E"/>
    <w:rsid w:val="384358B1"/>
    <w:rsid w:val="384855BD"/>
    <w:rsid w:val="384A30E3"/>
    <w:rsid w:val="384B3F24"/>
    <w:rsid w:val="38581833"/>
    <w:rsid w:val="38622067"/>
    <w:rsid w:val="38796219"/>
    <w:rsid w:val="389154E2"/>
    <w:rsid w:val="38A04FB0"/>
    <w:rsid w:val="38C70AF3"/>
    <w:rsid w:val="38CA2875"/>
    <w:rsid w:val="38D155B2"/>
    <w:rsid w:val="38D429AD"/>
    <w:rsid w:val="38D97FC3"/>
    <w:rsid w:val="38F82B3F"/>
    <w:rsid w:val="39045FAA"/>
    <w:rsid w:val="39317DFF"/>
    <w:rsid w:val="394A3B6E"/>
    <w:rsid w:val="394D487E"/>
    <w:rsid w:val="396404E2"/>
    <w:rsid w:val="39693A3D"/>
    <w:rsid w:val="397C776C"/>
    <w:rsid w:val="397D4DF2"/>
    <w:rsid w:val="39875C71"/>
    <w:rsid w:val="3995577A"/>
    <w:rsid w:val="399E5F5D"/>
    <w:rsid w:val="39A20CFD"/>
    <w:rsid w:val="39A700C1"/>
    <w:rsid w:val="39B60304"/>
    <w:rsid w:val="39C96DA5"/>
    <w:rsid w:val="39DA0497"/>
    <w:rsid w:val="39FE23D7"/>
    <w:rsid w:val="3A022A5F"/>
    <w:rsid w:val="3A1E0383"/>
    <w:rsid w:val="3A3731BA"/>
    <w:rsid w:val="3A3758E9"/>
    <w:rsid w:val="3A5A7A93"/>
    <w:rsid w:val="3A63223A"/>
    <w:rsid w:val="3A862F24"/>
    <w:rsid w:val="3A8659CE"/>
    <w:rsid w:val="3A946897"/>
    <w:rsid w:val="3AD153F6"/>
    <w:rsid w:val="3ADA3168"/>
    <w:rsid w:val="3ADC45D0"/>
    <w:rsid w:val="3AE958FD"/>
    <w:rsid w:val="3AFC23EB"/>
    <w:rsid w:val="3AFE1F63"/>
    <w:rsid w:val="3B19332B"/>
    <w:rsid w:val="3B1F759A"/>
    <w:rsid w:val="3B216955"/>
    <w:rsid w:val="3B4E575D"/>
    <w:rsid w:val="3B716BD9"/>
    <w:rsid w:val="3B806E1C"/>
    <w:rsid w:val="3B8620A7"/>
    <w:rsid w:val="3BAB5FA3"/>
    <w:rsid w:val="3BB0325D"/>
    <w:rsid w:val="3BBD1E1E"/>
    <w:rsid w:val="3BBD597A"/>
    <w:rsid w:val="3BD333EF"/>
    <w:rsid w:val="3BE13D5E"/>
    <w:rsid w:val="3BF92F2D"/>
    <w:rsid w:val="3C277297"/>
    <w:rsid w:val="3C30439E"/>
    <w:rsid w:val="3C460065"/>
    <w:rsid w:val="3C683B38"/>
    <w:rsid w:val="3C954118"/>
    <w:rsid w:val="3C9D2CE2"/>
    <w:rsid w:val="3CA052EC"/>
    <w:rsid w:val="3D026D87"/>
    <w:rsid w:val="3D0870C9"/>
    <w:rsid w:val="3D1B6DFC"/>
    <w:rsid w:val="3D57495F"/>
    <w:rsid w:val="3D7B3D3F"/>
    <w:rsid w:val="3D8B7DB9"/>
    <w:rsid w:val="3D9848F1"/>
    <w:rsid w:val="3DA21498"/>
    <w:rsid w:val="3DC01751"/>
    <w:rsid w:val="3DD400FC"/>
    <w:rsid w:val="3DE83CFF"/>
    <w:rsid w:val="3DF24001"/>
    <w:rsid w:val="3DFF04CC"/>
    <w:rsid w:val="3DFF227A"/>
    <w:rsid w:val="3E0437D5"/>
    <w:rsid w:val="3E1602FB"/>
    <w:rsid w:val="3E1C2E2C"/>
    <w:rsid w:val="3E39196F"/>
    <w:rsid w:val="3E3E7BDA"/>
    <w:rsid w:val="3E420F89"/>
    <w:rsid w:val="3E6476BA"/>
    <w:rsid w:val="3E815385"/>
    <w:rsid w:val="3E8B7FB1"/>
    <w:rsid w:val="3E9E1A93"/>
    <w:rsid w:val="3EB2553E"/>
    <w:rsid w:val="3EBF1A09"/>
    <w:rsid w:val="3EC978C8"/>
    <w:rsid w:val="3ED731F7"/>
    <w:rsid w:val="3EED0FE4"/>
    <w:rsid w:val="3EF67B21"/>
    <w:rsid w:val="3F156188"/>
    <w:rsid w:val="3F163D1F"/>
    <w:rsid w:val="3F4C5993"/>
    <w:rsid w:val="3F5E1222"/>
    <w:rsid w:val="3F5E56C6"/>
    <w:rsid w:val="3F740A45"/>
    <w:rsid w:val="3F852C53"/>
    <w:rsid w:val="3F877BBC"/>
    <w:rsid w:val="3F8E0A52"/>
    <w:rsid w:val="3F9E56B6"/>
    <w:rsid w:val="3FA23805"/>
    <w:rsid w:val="3FC70145"/>
    <w:rsid w:val="3FD13129"/>
    <w:rsid w:val="3FDF4418"/>
    <w:rsid w:val="40181D19"/>
    <w:rsid w:val="401D732F"/>
    <w:rsid w:val="40284D6D"/>
    <w:rsid w:val="40380203"/>
    <w:rsid w:val="40442B0E"/>
    <w:rsid w:val="40491ED2"/>
    <w:rsid w:val="407927B7"/>
    <w:rsid w:val="409273D5"/>
    <w:rsid w:val="40A25464"/>
    <w:rsid w:val="41010626"/>
    <w:rsid w:val="41014DAF"/>
    <w:rsid w:val="4105404B"/>
    <w:rsid w:val="41135D13"/>
    <w:rsid w:val="412B15D8"/>
    <w:rsid w:val="41384420"/>
    <w:rsid w:val="41663199"/>
    <w:rsid w:val="41711C4E"/>
    <w:rsid w:val="41A73354"/>
    <w:rsid w:val="41AA69A0"/>
    <w:rsid w:val="41CA2B9F"/>
    <w:rsid w:val="41E77BF5"/>
    <w:rsid w:val="42073DF3"/>
    <w:rsid w:val="420936C7"/>
    <w:rsid w:val="42213106"/>
    <w:rsid w:val="422830F8"/>
    <w:rsid w:val="425012F6"/>
    <w:rsid w:val="426D3627"/>
    <w:rsid w:val="42811065"/>
    <w:rsid w:val="428E3F7D"/>
    <w:rsid w:val="42976F25"/>
    <w:rsid w:val="429A6A15"/>
    <w:rsid w:val="429E0961"/>
    <w:rsid w:val="42A24307"/>
    <w:rsid w:val="42A47894"/>
    <w:rsid w:val="42A54CA5"/>
    <w:rsid w:val="42A84AAD"/>
    <w:rsid w:val="42B87DC4"/>
    <w:rsid w:val="42C731D6"/>
    <w:rsid w:val="42C840CC"/>
    <w:rsid w:val="42D0308A"/>
    <w:rsid w:val="42D92A2D"/>
    <w:rsid w:val="42E61C5A"/>
    <w:rsid w:val="42E87780"/>
    <w:rsid w:val="430A7189"/>
    <w:rsid w:val="430B7913"/>
    <w:rsid w:val="432033BE"/>
    <w:rsid w:val="433C13D9"/>
    <w:rsid w:val="43512378"/>
    <w:rsid w:val="435E3EE6"/>
    <w:rsid w:val="43747266"/>
    <w:rsid w:val="43A37B4B"/>
    <w:rsid w:val="43B72A7C"/>
    <w:rsid w:val="43DA2574"/>
    <w:rsid w:val="43EE526A"/>
    <w:rsid w:val="43FE2FD4"/>
    <w:rsid w:val="44112E01"/>
    <w:rsid w:val="441268C7"/>
    <w:rsid w:val="44175659"/>
    <w:rsid w:val="44240C8C"/>
    <w:rsid w:val="4447497A"/>
    <w:rsid w:val="445D24B7"/>
    <w:rsid w:val="44687BB7"/>
    <w:rsid w:val="44800670"/>
    <w:rsid w:val="44A56CFE"/>
    <w:rsid w:val="44C318F1"/>
    <w:rsid w:val="44E63476"/>
    <w:rsid w:val="44ED4010"/>
    <w:rsid w:val="44FB183E"/>
    <w:rsid w:val="44FE772F"/>
    <w:rsid w:val="45060392"/>
    <w:rsid w:val="452B7DF8"/>
    <w:rsid w:val="45560C5A"/>
    <w:rsid w:val="45570DD2"/>
    <w:rsid w:val="455E7D15"/>
    <w:rsid w:val="45723C79"/>
    <w:rsid w:val="4575370B"/>
    <w:rsid w:val="45763769"/>
    <w:rsid w:val="45830DCE"/>
    <w:rsid w:val="45876A9C"/>
    <w:rsid w:val="45D73ADC"/>
    <w:rsid w:val="45E11A47"/>
    <w:rsid w:val="45FA6330"/>
    <w:rsid w:val="46003033"/>
    <w:rsid w:val="460067D6"/>
    <w:rsid w:val="4611581C"/>
    <w:rsid w:val="46132D66"/>
    <w:rsid w:val="463F7FFF"/>
    <w:rsid w:val="465529F4"/>
    <w:rsid w:val="465670F7"/>
    <w:rsid w:val="46846E53"/>
    <w:rsid w:val="46862201"/>
    <w:rsid w:val="46906827"/>
    <w:rsid w:val="469A3487"/>
    <w:rsid w:val="46A24080"/>
    <w:rsid w:val="46A95479"/>
    <w:rsid w:val="46C16C66"/>
    <w:rsid w:val="46D36999"/>
    <w:rsid w:val="46D77DCB"/>
    <w:rsid w:val="46E93AC7"/>
    <w:rsid w:val="46FD57C4"/>
    <w:rsid w:val="47064679"/>
    <w:rsid w:val="47143894"/>
    <w:rsid w:val="47150D60"/>
    <w:rsid w:val="472B0583"/>
    <w:rsid w:val="474A04B2"/>
    <w:rsid w:val="475B51B6"/>
    <w:rsid w:val="4779505F"/>
    <w:rsid w:val="479E6FA7"/>
    <w:rsid w:val="47B43CCD"/>
    <w:rsid w:val="47B916EB"/>
    <w:rsid w:val="47BB36B5"/>
    <w:rsid w:val="47C702AC"/>
    <w:rsid w:val="47C87B80"/>
    <w:rsid w:val="47D2612C"/>
    <w:rsid w:val="47DE55F6"/>
    <w:rsid w:val="47F6649C"/>
    <w:rsid w:val="47FB1D04"/>
    <w:rsid w:val="47FE5900"/>
    <w:rsid w:val="48104F02"/>
    <w:rsid w:val="4812163A"/>
    <w:rsid w:val="4817400F"/>
    <w:rsid w:val="48205C0E"/>
    <w:rsid w:val="48410AAD"/>
    <w:rsid w:val="484F3DFE"/>
    <w:rsid w:val="486755EB"/>
    <w:rsid w:val="486A0C38"/>
    <w:rsid w:val="487955F9"/>
    <w:rsid w:val="487A4D01"/>
    <w:rsid w:val="487B395F"/>
    <w:rsid w:val="48806DC5"/>
    <w:rsid w:val="488C1C04"/>
    <w:rsid w:val="48A04659"/>
    <w:rsid w:val="48B22D24"/>
    <w:rsid w:val="48BD345D"/>
    <w:rsid w:val="48CB5B7A"/>
    <w:rsid w:val="491F1A22"/>
    <w:rsid w:val="492D458E"/>
    <w:rsid w:val="492E7EB7"/>
    <w:rsid w:val="492F57E6"/>
    <w:rsid w:val="495C3C26"/>
    <w:rsid w:val="49757894"/>
    <w:rsid w:val="498875C7"/>
    <w:rsid w:val="499046CE"/>
    <w:rsid w:val="49A168DB"/>
    <w:rsid w:val="49B70B6D"/>
    <w:rsid w:val="49CA7BE0"/>
    <w:rsid w:val="49CD76D0"/>
    <w:rsid w:val="49D02AB4"/>
    <w:rsid w:val="49E623C6"/>
    <w:rsid w:val="49EF3C34"/>
    <w:rsid w:val="49F119BE"/>
    <w:rsid w:val="4A07762E"/>
    <w:rsid w:val="4A281B27"/>
    <w:rsid w:val="4A34774F"/>
    <w:rsid w:val="4A4D7807"/>
    <w:rsid w:val="4A6C513B"/>
    <w:rsid w:val="4A8F0E29"/>
    <w:rsid w:val="4A91694F"/>
    <w:rsid w:val="4A9E066B"/>
    <w:rsid w:val="4ABE526B"/>
    <w:rsid w:val="4AC5484B"/>
    <w:rsid w:val="4ADF590D"/>
    <w:rsid w:val="4AE03433"/>
    <w:rsid w:val="4AE45A67"/>
    <w:rsid w:val="4B43686F"/>
    <w:rsid w:val="4B477453"/>
    <w:rsid w:val="4B4C0AC8"/>
    <w:rsid w:val="4B6202EC"/>
    <w:rsid w:val="4B6B71A0"/>
    <w:rsid w:val="4B7818BD"/>
    <w:rsid w:val="4B94223B"/>
    <w:rsid w:val="4B9517FA"/>
    <w:rsid w:val="4BBA0128"/>
    <w:rsid w:val="4BC476CE"/>
    <w:rsid w:val="4BCF5981"/>
    <w:rsid w:val="4BD42F98"/>
    <w:rsid w:val="4BE11211"/>
    <w:rsid w:val="4BE91E6C"/>
    <w:rsid w:val="4BEB5EDF"/>
    <w:rsid w:val="4BEE34D6"/>
    <w:rsid w:val="4BF4363A"/>
    <w:rsid w:val="4C26756B"/>
    <w:rsid w:val="4C2C0660"/>
    <w:rsid w:val="4C335354"/>
    <w:rsid w:val="4C5D62DF"/>
    <w:rsid w:val="4C6F4332"/>
    <w:rsid w:val="4C7C5DB0"/>
    <w:rsid w:val="4C837A5C"/>
    <w:rsid w:val="4C887B83"/>
    <w:rsid w:val="4C8B197D"/>
    <w:rsid w:val="4CBE77A4"/>
    <w:rsid w:val="4CE865CF"/>
    <w:rsid w:val="4D2025A6"/>
    <w:rsid w:val="4D2910C1"/>
    <w:rsid w:val="4D35333C"/>
    <w:rsid w:val="4D3D13EC"/>
    <w:rsid w:val="4D801DCA"/>
    <w:rsid w:val="4D814F19"/>
    <w:rsid w:val="4D8602C2"/>
    <w:rsid w:val="4D8D5CF2"/>
    <w:rsid w:val="4DB0533F"/>
    <w:rsid w:val="4DB253E2"/>
    <w:rsid w:val="4E0A501E"/>
    <w:rsid w:val="4E39718C"/>
    <w:rsid w:val="4E3A7BBE"/>
    <w:rsid w:val="4E4406E6"/>
    <w:rsid w:val="4E4F4B57"/>
    <w:rsid w:val="4E515AED"/>
    <w:rsid w:val="4E5403C0"/>
    <w:rsid w:val="4E5B5D9D"/>
    <w:rsid w:val="4E630791"/>
    <w:rsid w:val="4E663720"/>
    <w:rsid w:val="4E7514FF"/>
    <w:rsid w:val="4E9C3B15"/>
    <w:rsid w:val="4EC015B1"/>
    <w:rsid w:val="4ECA0682"/>
    <w:rsid w:val="4ED908C5"/>
    <w:rsid w:val="4EEC4F41"/>
    <w:rsid w:val="4EF37BD9"/>
    <w:rsid w:val="4EFE2294"/>
    <w:rsid w:val="4EFE6C40"/>
    <w:rsid w:val="4F19223A"/>
    <w:rsid w:val="4F367CAA"/>
    <w:rsid w:val="4F3F6F5E"/>
    <w:rsid w:val="4F490DEC"/>
    <w:rsid w:val="4F4915A7"/>
    <w:rsid w:val="4F532425"/>
    <w:rsid w:val="4F5B7535"/>
    <w:rsid w:val="4F756840"/>
    <w:rsid w:val="4F766114"/>
    <w:rsid w:val="4F836FD1"/>
    <w:rsid w:val="4F9B065C"/>
    <w:rsid w:val="4F9F38BD"/>
    <w:rsid w:val="4FBD6770"/>
    <w:rsid w:val="4FDA0C18"/>
    <w:rsid w:val="4FDC19D6"/>
    <w:rsid w:val="4FE87012"/>
    <w:rsid w:val="507E50D8"/>
    <w:rsid w:val="508310DE"/>
    <w:rsid w:val="508C2093"/>
    <w:rsid w:val="50B46C20"/>
    <w:rsid w:val="50C8299F"/>
    <w:rsid w:val="50F54E92"/>
    <w:rsid w:val="50F9524E"/>
    <w:rsid w:val="512C5D61"/>
    <w:rsid w:val="512E169E"/>
    <w:rsid w:val="515801C7"/>
    <w:rsid w:val="515F1555"/>
    <w:rsid w:val="517344B8"/>
    <w:rsid w:val="517513E4"/>
    <w:rsid w:val="518014CC"/>
    <w:rsid w:val="51805200"/>
    <w:rsid w:val="51A303A1"/>
    <w:rsid w:val="51F16B3D"/>
    <w:rsid w:val="522105B9"/>
    <w:rsid w:val="52262073"/>
    <w:rsid w:val="5244074B"/>
    <w:rsid w:val="52451A44"/>
    <w:rsid w:val="52466271"/>
    <w:rsid w:val="52481FEA"/>
    <w:rsid w:val="525119D9"/>
    <w:rsid w:val="52826A4A"/>
    <w:rsid w:val="52970502"/>
    <w:rsid w:val="52BF5877"/>
    <w:rsid w:val="52C22179"/>
    <w:rsid w:val="52DE46FC"/>
    <w:rsid w:val="53015216"/>
    <w:rsid w:val="5302488E"/>
    <w:rsid w:val="53150458"/>
    <w:rsid w:val="531D5224"/>
    <w:rsid w:val="531F5D4D"/>
    <w:rsid w:val="538306F2"/>
    <w:rsid w:val="538A6632"/>
    <w:rsid w:val="538C05FC"/>
    <w:rsid w:val="53966D85"/>
    <w:rsid w:val="539756DB"/>
    <w:rsid w:val="53A94D0A"/>
    <w:rsid w:val="53AB6CD4"/>
    <w:rsid w:val="53B108C7"/>
    <w:rsid w:val="53BC2E44"/>
    <w:rsid w:val="53BD07B5"/>
    <w:rsid w:val="53DF697E"/>
    <w:rsid w:val="53E91790"/>
    <w:rsid w:val="53ED4843"/>
    <w:rsid w:val="53F029E0"/>
    <w:rsid w:val="53F7268F"/>
    <w:rsid w:val="542425E2"/>
    <w:rsid w:val="544515DD"/>
    <w:rsid w:val="54491A54"/>
    <w:rsid w:val="545D78A2"/>
    <w:rsid w:val="54737723"/>
    <w:rsid w:val="54790B80"/>
    <w:rsid w:val="547F3670"/>
    <w:rsid w:val="54857525"/>
    <w:rsid w:val="548807D8"/>
    <w:rsid w:val="549332C4"/>
    <w:rsid w:val="54AB6860"/>
    <w:rsid w:val="54B949B6"/>
    <w:rsid w:val="54C940FE"/>
    <w:rsid w:val="54E51D72"/>
    <w:rsid w:val="54E83610"/>
    <w:rsid w:val="54EF0E42"/>
    <w:rsid w:val="54FF3EA3"/>
    <w:rsid w:val="55001E74"/>
    <w:rsid w:val="551D4937"/>
    <w:rsid w:val="552324BF"/>
    <w:rsid w:val="55236D3E"/>
    <w:rsid w:val="552705DC"/>
    <w:rsid w:val="553E5926"/>
    <w:rsid w:val="554C3BC2"/>
    <w:rsid w:val="554D5B69"/>
    <w:rsid w:val="556D03CA"/>
    <w:rsid w:val="556D490E"/>
    <w:rsid w:val="55853555"/>
    <w:rsid w:val="558772CD"/>
    <w:rsid w:val="55884742"/>
    <w:rsid w:val="5596040F"/>
    <w:rsid w:val="55A25392"/>
    <w:rsid w:val="55B44E2B"/>
    <w:rsid w:val="55BD4A9D"/>
    <w:rsid w:val="55E42029"/>
    <w:rsid w:val="55EA3332"/>
    <w:rsid w:val="55EC274D"/>
    <w:rsid w:val="560E52F8"/>
    <w:rsid w:val="56310FE7"/>
    <w:rsid w:val="563B3C13"/>
    <w:rsid w:val="56494582"/>
    <w:rsid w:val="564A7FD0"/>
    <w:rsid w:val="564E1B99"/>
    <w:rsid w:val="56617B1E"/>
    <w:rsid w:val="56967D56"/>
    <w:rsid w:val="570109B9"/>
    <w:rsid w:val="571132F2"/>
    <w:rsid w:val="572D17AE"/>
    <w:rsid w:val="572F0CE8"/>
    <w:rsid w:val="574436DA"/>
    <w:rsid w:val="575431DF"/>
    <w:rsid w:val="576C6981"/>
    <w:rsid w:val="578F2469"/>
    <w:rsid w:val="57C91C94"/>
    <w:rsid w:val="57F624E8"/>
    <w:rsid w:val="57F86260"/>
    <w:rsid w:val="57FE7699"/>
    <w:rsid w:val="580D42E8"/>
    <w:rsid w:val="58155C60"/>
    <w:rsid w:val="58262DCD"/>
    <w:rsid w:val="5829296E"/>
    <w:rsid w:val="58495635"/>
    <w:rsid w:val="5862192B"/>
    <w:rsid w:val="58761D2A"/>
    <w:rsid w:val="58A61818"/>
    <w:rsid w:val="58AB1524"/>
    <w:rsid w:val="59172716"/>
    <w:rsid w:val="597731B4"/>
    <w:rsid w:val="59AD4E28"/>
    <w:rsid w:val="59BF6AD5"/>
    <w:rsid w:val="59C503C4"/>
    <w:rsid w:val="59D56398"/>
    <w:rsid w:val="59D65269"/>
    <w:rsid w:val="5A0A3C4C"/>
    <w:rsid w:val="5A0F163F"/>
    <w:rsid w:val="5A3115B5"/>
    <w:rsid w:val="5A446991"/>
    <w:rsid w:val="5A612F7B"/>
    <w:rsid w:val="5A655703"/>
    <w:rsid w:val="5A76346C"/>
    <w:rsid w:val="5A934935"/>
    <w:rsid w:val="5AF727FF"/>
    <w:rsid w:val="5B3F5F54"/>
    <w:rsid w:val="5B7B3430"/>
    <w:rsid w:val="5B885B4D"/>
    <w:rsid w:val="5BA81D4B"/>
    <w:rsid w:val="5BC96332"/>
    <w:rsid w:val="5BD3501A"/>
    <w:rsid w:val="5BF77C5C"/>
    <w:rsid w:val="5C013225"/>
    <w:rsid w:val="5C1B251D"/>
    <w:rsid w:val="5C2D5D12"/>
    <w:rsid w:val="5C442095"/>
    <w:rsid w:val="5C5039F4"/>
    <w:rsid w:val="5C522CA9"/>
    <w:rsid w:val="5C7F2AAC"/>
    <w:rsid w:val="5C846314"/>
    <w:rsid w:val="5C853E3A"/>
    <w:rsid w:val="5CCB7A9F"/>
    <w:rsid w:val="5D067842"/>
    <w:rsid w:val="5D096819"/>
    <w:rsid w:val="5D172CE4"/>
    <w:rsid w:val="5D335644"/>
    <w:rsid w:val="5D3F048D"/>
    <w:rsid w:val="5D4B0BE0"/>
    <w:rsid w:val="5D5A7075"/>
    <w:rsid w:val="5D5B76BD"/>
    <w:rsid w:val="5D6921F0"/>
    <w:rsid w:val="5D6A08A3"/>
    <w:rsid w:val="5D942587"/>
    <w:rsid w:val="5DA36A06"/>
    <w:rsid w:val="5DB20E44"/>
    <w:rsid w:val="5DBF57AC"/>
    <w:rsid w:val="5DC32E6C"/>
    <w:rsid w:val="5DC664B8"/>
    <w:rsid w:val="5DE66B5A"/>
    <w:rsid w:val="5DF655A8"/>
    <w:rsid w:val="5E137ED9"/>
    <w:rsid w:val="5E240216"/>
    <w:rsid w:val="5E3629F4"/>
    <w:rsid w:val="5E3D2C1E"/>
    <w:rsid w:val="5E5E7B70"/>
    <w:rsid w:val="5E8156D4"/>
    <w:rsid w:val="5E8C4BEE"/>
    <w:rsid w:val="5E8D17F3"/>
    <w:rsid w:val="5EC46E9C"/>
    <w:rsid w:val="5ED15115"/>
    <w:rsid w:val="5EDA046D"/>
    <w:rsid w:val="5EDE7EAD"/>
    <w:rsid w:val="5EF86B45"/>
    <w:rsid w:val="5F13701F"/>
    <w:rsid w:val="5F313E05"/>
    <w:rsid w:val="5F4804F1"/>
    <w:rsid w:val="5F4973A1"/>
    <w:rsid w:val="5F610B8F"/>
    <w:rsid w:val="5F666631"/>
    <w:rsid w:val="5F6E6B9E"/>
    <w:rsid w:val="5F774396"/>
    <w:rsid w:val="5F8B415F"/>
    <w:rsid w:val="5FAB7A12"/>
    <w:rsid w:val="5FB92779"/>
    <w:rsid w:val="5FBC04FE"/>
    <w:rsid w:val="600339F4"/>
    <w:rsid w:val="60251BBC"/>
    <w:rsid w:val="60324E7D"/>
    <w:rsid w:val="60392F9E"/>
    <w:rsid w:val="607E307A"/>
    <w:rsid w:val="608508AD"/>
    <w:rsid w:val="60B72067"/>
    <w:rsid w:val="60B847DE"/>
    <w:rsid w:val="60DA0BF8"/>
    <w:rsid w:val="60E47381"/>
    <w:rsid w:val="60EE5136"/>
    <w:rsid w:val="60EE7713"/>
    <w:rsid w:val="60EF0297"/>
    <w:rsid w:val="60F26F59"/>
    <w:rsid w:val="61092146"/>
    <w:rsid w:val="611B30E3"/>
    <w:rsid w:val="611F2AAF"/>
    <w:rsid w:val="612B4FB0"/>
    <w:rsid w:val="614A5956"/>
    <w:rsid w:val="61767CE3"/>
    <w:rsid w:val="618F19E3"/>
    <w:rsid w:val="61D7524C"/>
    <w:rsid w:val="62045801"/>
    <w:rsid w:val="623065F6"/>
    <w:rsid w:val="6247406C"/>
    <w:rsid w:val="62614A02"/>
    <w:rsid w:val="62CA5084"/>
    <w:rsid w:val="62D32576"/>
    <w:rsid w:val="62F44021"/>
    <w:rsid w:val="62FE1337"/>
    <w:rsid w:val="63027F93"/>
    <w:rsid w:val="631E203E"/>
    <w:rsid w:val="63361E76"/>
    <w:rsid w:val="63501494"/>
    <w:rsid w:val="63A34404"/>
    <w:rsid w:val="63BA4A68"/>
    <w:rsid w:val="63BD05A6"/>
    <w:rsid w:val="63BD3EBA"/>
    <w:rsid w:val="63E851F4"/>
    <w:rsid w:val="64284983"/>
    <w:rsid w:val="642F125B"/>
    <w:rsid w:val="643465D9"/>
    <w:rsid w:val="644C7266"/>
    <w:rsid w:val="64634A61"/>
    <w:rsid w:val="649D17D9"/>
    <w:rsid w:val="64C179D9"/>
    <w:rsid w:val="64C5396E"/>
    <w:rsid w:val="64D15E6F"/>
    <w:rsid w:val="64D579C6"/>
    <w:rsid w:val="64D67929"/>
    <w:rsid w:val="65056B91"/>
    <w:rsid w:val="650B01A2"/>
    <w:rsid w:val="6523084E"/>
    <w:rsid w:val="65474383"/>
    <w:rsid w:val="6549634D"/>
    <w:rsid w:val="654F3237"/>
    <w:rsid w:val="65504D02"/>
    <w:rsid w:val="655266E4"/>
    <w:rsid w:val="657B5F8E"/>
    <w:rsid w:val="659375C8"/>
    <w:rsid w:val="6597783B"/>
    <w:rsid w:val="65D774B5"/>
    <w:rsid w:val="65F664EB"/>
    <w:rsid w:val="66077F48"/>
    <w:rsid w:val="662E7BD7"/>
    <w:rsid w:val="662F6938"/>
    <w:rsid w:val="66320B8F"/>
    <w:rsid w:val="66434B4A"/>
    <w:rsid w:val="665E3732"/>
    <w:rsid w:val="66630D48"/>
    <w:rsid w:val="66660838"/>
    <w:rsid w:val="667B14F1"/>
    <w:rsid w:val="66862C89"/>
    <w:rsid w:val="66882EA5"/>
    <w:rsid w:val="668B0780"/>
    <w:rsid w:val="668D04BB"/>
    <w:rsid w:val="668E5921"/>
    <w:rsid w:val="66AF3F8D"/>
    <w:rsid w:val="66BC66AA"/>
    <w:rsid w:val="66CD6B09"/>
    <w:rsid w:val="66E63727"/>
    <w:rsid w:val="67043C7A"/>
    <w:rsid w:val="670B5FBB"/>
    <w:rsid w:val="67223B77"/>
    <w:rsid w:val="67310E46"/>
    <w:rsid w:val="67534942"/>
    <w:rsid w:val="676B1407"/>
    <w:rsid w:val="67732BC2"/>
    <w:rsid w:val="67890C82"/>
    <w:rsid w:val="678E6299"/>
    <w:rsid w:val="67D6379C"/>
    <w:rsid w:val="67EB7247"/>
    <w:rsid w:val="6808352E"/>
    <w:rsid w:val="681A18DB"/>
    <w:rsid w:val="68427338"/>
    <w:rsid w:val="68447540"/>
    <w:rsid w:val="684921C0"/>
    <w:rsid w:val="685D30B1"/>
    <w:rsid w:val="686B0388"/>
    <w:rsid w:val="68907DEF"/>
    <w:rsid w:val="68994EF5"/>
    <w:rsid w:val="68B80943"/>
    <w:rsid w:val="68C4795E"/>
    <w:rsid w:val="68CD2DF1"/>
    <w:rsid w:val="68D26659"/>
    <w:rsid w:val="68D56296"/>
    <w:rsid w:val="68E814ED"/>
    <w:rsid w:val="68ED37CA"/>
    <w:rsid w:val="69182073"/>
    <w:rsid w:val="69286279"/>
    <w:rsid w:val="692A1FF1"/>
    <w:rsid w:val="692E6E22"/>
    <w:rsid w:val="69342E70"/>
    <w:rsid w:val="693D1D24"/>
    <w:rsid w:val="6954264D"/>
    <w:rsid w:val="695B7FAD"/>
    <w:rsid w:val="695C667F"/>
    <w:rsid w:val="696F72C8"/>
    <w:rsid w:val="69731BEA"/>
    <w:rsid w:val="69823BDB"/>
    <w:rsid w:val="698F34F6"/>
    <w:rsid w:val="69A51678"/>
    <w:rsid w:val="69AC0C81"/>
    <w:rsid w:val="69AF2172"/>
    <w:rsid w:val="69D34437"/>
    <w:rsid w:val="69DB63B6"/>
    <w:rsid w:val="69DF2DDC"/>
    <w:rsid w:val="6A002D52"/>
    <w:rsid w:val="6A0B1E23"/>
    <w:rsid w:val="6A1707C7"/>
    <w:rsid w:val="6A4F2E95"/>
    <w:rsid w:val="6A6C0315"/>
    <w:rsid w:val="6A75205E"/>
    <w:rsid w:val="6AA45DD3"/>
    <w:rsid w:val="6AE663EC"/>
    <w:rsid w:val="6B1661FD"/>
    <w:rsid w:val="6B4E0D35"/>
    <w:rsid w:val="6B95409A"/>
    <w:rsid w:val="6B971DB3"/>
    <w:rsid w:val="6BAA7419"/>
    <w:rsid w:val="6BB564B9"/>
    <w:rsid w:val="6BB76C4C"/>
    <w:rsid w:val="6BB81B36"/>
    <w:rsid w:val="6BBA6991"/>
    <w:rsid w:val="6BBF2306"/>
    <w:rsid w:val="6BED4A29"/>
    <w:rsid w:val="6C25681A"/>
    <w:rsid w:val="6C2D61E6"/>
    <w:rsid w:val="6C2F78A6"/>
    <w:rsid w:val="6C4C174F"/>
    <w:rsid w:val="6C7F7510"/>
    <w:rsid w:val="6C9854C4"/>
    <w:rsid w:val="6CE34991"/>
    <w:rsid w:val="6CF941B4"/>
    <w:rsid w:val="6D143EBC"/>
    <w:rsid w:val="6D3464F5"/>
    <w:rsid w:val="6D393E7F"/>
    <w:rsid w:val="6D57712D"/>
    <w:rsid w:val="6D8617C0"/>
    <w:rsid w:val="6DAE5A59"/>
    <w:rsid w:val="6DB002C5"/>
    <w:rsid w:val="6DBD56EC"/>
    <w:rsid w:val="6DEC1F6B"/>
    <w:rsid w:val="6E00670D"/>
    <w:rsid w:val="6E8C63CF"/>
    <w:rsid w:val="6E91666F"/>
    <w:rsid w:val="6E925C1E"/>
    <w:rsid w:val="6EAB4A97"/>
    <w:rsid w:val="6ED749C9"/>
    <w:rsid w:val="6EE60768"/>
    <w:rsid w:val="6F1524CD"/>
    <w:rsid w:val="6F234695"/>
    <w:rsid w:val="6F503A01"/>
    <w:rsid w:val="6F694B09"/>
    <w:rsid w:val="6F7B5355"/>
    <w:rsid w:val="6F7E219E"/>
    <w:rsid w:val="6FA922E6"/>
    <w:rsid w:val="6FB865A9"/>
    <w:rsid w:val="6FDD1FFC"/>
    <w:rsid w:val="70007439"/>
    <w:rsid w:val="70025A76"/>
    <w:rsid w:val="70107966"/>
    <w:rsid w:val="701115CE"/>
    <w:rsid w:val="703379DD"/>
    <w:rsid w:val="70473489"/>
    <w:rsid w:val="70611486"/>
    <w:rsid w:val="70745809"/>
    <w:rsid w:val="707D08EA"/>
    <w:rsid w:val="711A34A8"/>
    <w:rsid w:val="711D04D3"/>
    <w:rsid w:val="71241A1C"/>
    <w:rsid w:val="71445C1A"/>
    <w:rsid w:val="714D76FF"/>
    <w:rsid w:val="714F444D"/>
    <w:rsid w:val="71500A63"/>
    <w:rsid w:val="717758D1"/>
    <w:rsid w:val="718D110B"/>
    <w:rsid w:val="71B617FE"/>
    <w:rsid w:val="71DB657E"/>
    <w:rsid w:val="71EC078C"/>
    <w:rsid w:val="71F907B3"/>
    <w:rsid w:val="71FE0B22"/>
    <w:rsid w:val="71FE5EBF"/>
    <w:rsid w:val="72347C96"/>
    <w:rsid w:val="724C122A"/>
    <w:rsid w:val="724E32AE"/>
    <w:rsid w:val="72585F46"/>
    <w:rsid w:val="726E33A4"/>
    <w:rsid w:val="72702731"/>
    <w:rsid w:val="72721A31"/>
    <w:rsid w:val="727662A7"/>
    <w:rsid w:val="7284281E"/>
    <w:rsid w:val="72932DFF"/>
    <w:rsid w:val="72A559C3"/>
    <w:rsid w:val="72AE77EF"/>
    <w:rsid w:val="72C25048"/>
    <w:rsid w:val="72CA214F"/>
    <w:rsid w:val="72F0605A"/>
    <w:rsid w:val="730F1287"/>
    <w:rsid w:val="73217FC1"/>
    <w:rsid w:val="73257F57"/>
    <w:rsid w:val="73344CB8"/>
    <w:rsid w:val="73421C3F"/>
    <w:rsid w:val="73426189"/>
    <w:rsid w:val="734C0DB6"/>
    <w:rsid w:val="73504231"/>
    <w:rsid w:val="7355410F"/>
    <w:rsid w:val="735F2A69"/>
    <w:rsid w:val="738A200A"/>
    <w:rsid w:val="738B7B30"/>
    <w:rsid w:val="73914A51"/>
    <w:rsid w:val="7399049F"/>
    <w:rsid w:val="739B4217"/>
    <w:rsid w:val="73AB01D2"/>
    <w:rsid w:val="73B66561"/>
    <w:rsid w:val="73D6524F"/>
    <w:rsid w:val="73F05BE5"/>
    <w:rsid w:val="741B5358"/>
    <w:rsid w:val="74281823"/>
    <w:rsid w:val="74373814"/>
    <w:rsid w:val="7439758C"/>
    <w:rsid w:val="7447614D"/>
    <w:rsid w:val="744F337F"/>
    <w:rsid w:val="747D391D"/>
    <w:rsid w:val="748922C2"/>
    <w:rsid w:val="749F7E91"/>
    <w:rsid w:val="74B15375"/>
    <w:rsid w:val="74B530B7"/>
    <w:rsid w:val="74C759C7"/>
    <w:rsid w:val="74FB3256"/>
    <w:rsid w:val="75045DEC"/>
    <w:rsid w:val="751C3136"/>
    <w:rsid w:val="75232716"/>
    <w:rsid w:val="7537163A"/>
    <w:rsid w:val="753A22BD"/>
    <w:rsid w:val="75634436"/>
    <w:rsid w:val="757F36C5"/>
    <w:rsid w:val="758B206A"/>
    <w:rsid w:val="75936EA0"/>
    <w:rsid w:val="759B0861"/>
    <w:rsid w:val="75A1363B"/>
    <w:rsid w:val="75A92504"/>
    <w:rsid w:val="75D91027"/>
    <w:rsid w:val="75E654F2"/>
    <w:rsid w:val="75EE68C3"/>
    <w:rsid w:val="75F714AD"/>
    <w:rsid w:val="7676548D"/>
    <w:rsid w:val="767B20DE"/>
    <w:rsid w:val="768A2321"/>
    <w:rsid w:val="768E25B3"/>
    <w:rsid w:val="7693003E"/>
    <w:rsid w:val="76A020B9"/>
    <w:rsid w:val="76A258BD"/>
    <w:rsid w:val="76A55B76"/>
    <w:rsid w:val="76D474B3"/>
    <w:rsid w:val="76D84886"/>
    <w:rsid w:val="76F033C4"/>
    <w:rsid w:val="76FF2D0F"/>
    <w:rsid w:val="770B16B4"/>
    <w:rsid w:val="77277B70"/>
    <w:rsid w:val="77304C77"/>
    <w:rsid w:val="77475601"/>
    <w:rsid w:val="774E16BB"/>
    <w:rsid w:val="776879A8"/>
    <w:rsid w:val="77725B0E"/>
    <w:rsid w:val="777A3AF4"/>
    <w:rsid w:val="77844AA8"/>
    <w:rsid w:val="778466B1"/>
    <w:rsid w:val="778877AE"/>
    <w:rsid w:val="778D20C9"/>
    <w:rsid w:val="77AB254F"/>
    <w:rsid w:val="77B5517C"/>
    <w:rsid w:val="77C06211"/>
    <w:rsid w:val="77C27899"/>
    <w:rsid w:val="77D608F3"/>
    <w:rsid w:val="77DE2925"/>
    <w:rsid w:val="77E141C3"/>
    <w:rsid w:val="77EB3293"/>
    <w:rsid w:val="77EE52A6"/>
    <w:rsid w:val="77F263D0"/>
    <w:rsid w:val="77F4039A"/>
    <w:rsid w:val="78144598"/>
    <w:rsid w:val="783130EA"/>
    <w:rsid w:val="783B1B25"/>
    <w:rsid w:val="783D2CA1"/>
    <w:rsid w:val="788F00C3"/>
    <w:rsid w:val="7890494D"/>
    <w:rsid w:val="789B25C4"/>
    <w:rsid w:val="78B64239"/>
    <w:rsid w:val="78C142DE"/>
    <w:rsid w:val="78CA2EA9"/>
    <w:rsid w:val="78E85B93"/>
    <w:rsid w:val="78FE1FE6"/>
    <w:rsid w:val="79187E91"/>
    <w:rsid w:val="79321971"/>
    <w:rsid w:val="793D7B1F"/>
    <w:rsid w:val="79524E8E"/>
    <w:rsid w:val="79600DAC"/>
    <w:rsid w:val="796F0A77"/>
    <w:rsid w:val="797378F1"/>
    <w:rsid w:val="797A48CF"/>
    <w:rsid w:val="7984020D"/>
    <w:rsid w:val="799759E4"/>
    <w:rsid w:val="79A365BC"/>
    <w:rsid w:val="79BD656A"/>
    <w:rsid w:val="7A0643B5"/>
    <w:rsid w:val="7A1563A6"/>
    <w:rsid w:val="7A187C44"/>
    <w:rsid w:val="7A2111EE"/>
    <w:rsid w:val="7A3B0646"/>
    <w:rsid w:val="7AA4582C"/>
    <w:rsid w:val="7AA66827"/>
    <w:rsid w:val="7AAD65DE"/>
    <w:rsid w:val="7AAE38BE"/>
    <w:rsid w:val="7ABA01A0"/>
    <w:rsid w:val="7ABC4A73"/>
    <w:rsid w:val="7ADA4499"/>
    <w:rsid w:val="7ADB7CA2"/>
    <w:rsid w:val="7AFA4E57"/>
    <w:rsid w:val="7B0C1557"/>
    <w:rsid w:val="7B3029A3"/>
    <w:rsid w:val="7B6018A2"/>
    <w:rsid w:val="7B647AEE"/>
    <w:rsid w:val="7BA07EF1"/>
    <w:rsid w:val="7BAA6303"/>
    <w:rsid w:val="7BAF698D"/>
    <w:rsid w:val="7BB816DF"/>
    <w:rsid w:val="7BBC76E2"/>
    <w:rsid w:val="7BC6204D"/>
    <w:rsid w:val="7BD52290"/>
    <w:rsid w:val="7BDC13DD"/>
    <w:rsid w:val="7BEC1388"/>
    <w:rsid w:val="7BF66C24"/>
    <w:rsid w:val="7C0E2551"/>
    <w:rsid w:val="7C1728A9"/>
    <w:rsid w:val="7C330D65"/>
    <w:rsid w:val="7C3A0D50"/>
    <w:rsid w:val="7C55517F"/>
    <w:rsid w:val="7C602DF5"/>
    <w:rsid w:val="7C605FFE"/>
    <w:rsid w:val="7C6929D9"/>
    <w:rsid w:val="7C761AE2"/>
    <w:rsid w:val="7CA1076C"/>
    <w:rsid w:val="7CCD3799"/>
    <w:rsid w:val="7CEF1A0D"/>
    <w:rsid w:val="7CF74B9B"/>
    <w:rsid w:val="7D1312C2"/>
    <w:rsid w:val="7D644010"/>
    <w:rsid w:val="7D692C90"/>
    <w:rsid w:val="7D6C09D3"/>
    <w:rsid w:val="7D781125"/>
    <w:rsid w:val="7DA97531"/>
    <w:rsid w:val="7DB7677B"/>
    <w:rsid w:val="7DD02D0F"/>
    <w:rsid w:val="7DF42D49"/>
    <w:rsid w:val="7DFC4599"/>
    <w:rsid w:val="7E176B90"/>
    <w:rsid w:val="7E350DC4"/>
    <w:rsid w:val="7E486D4A"/>
    <w:rsid w:val="7E941F8F"/>
    <w:rsid w:val="7EB0669D"/>
    <w:rsid w:val="7EB663A9"/>
    <w:rsid w:val="7EC65E37"/>
    <w:rsid w:val="7EF10BB6"/>
    <w:rsid w:val="7EFB5EB0"/>
    <w:rsid w:val="7F1C738E"/>
    <w:rsid w:val="7F2F1CB8"/>
    <w:rsid w:val="7F345ABC"/>
    <w:rsid w:val="7F471A84"/>
    <w:rsid w:val="7F65392B"/>
    <w:rsid w:val="7F65523E"/>
    <w:rsid w:val="7F842003"/>
    <w:rsid w:val="7F996FE1"/>
    <w:rsid w:val="7FA04963"/>
    <w:rsid w:val="7FC05006"/>
    <w:rsid w:val="7FE24F7C"/>
    <w:rsid w:val="7FF27EF4"/>
    <w:rsid w:val="7FF77EA0"/>
    <w:rsid w:val="7FFF37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99"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lang w:val="en-US" w:eastAsia="zh-CN" w:bidi="ar-SA"/>
    </w:rPr>
  </w:style>
  <w:style w:type="paragraph" w:styleId="4">
    <w:name w:val="heading 1"/>
    <w:basedOn w:val="1"/>
    <w:next w:val="1"/>
    <w:qFormat/>
    <w:uiPriority w:val="0"/>
    <w:pPr>
      <w:keepNext/>
      <w:spacing w:line="360" w:lineRule="auto"/>
      <w:jc w:val="center"/>
      <w:outlineLvl w:val="0"/>
    </w:pPr>
    <w:rPr>
      <w:b/>
      <w:sz w:val="36"/>
    </w:rPr>
  </w:style>
  <w:style w:type="paragraph" w:styleId="5">
    <w:name w:val="heading 2"/>
    <w:basedOn w:val="1"/>
    <w:next w:val="1"/>
    <w:link w:val="81"/>
    <w:qFormat/>
    <w:uiPriority w:val="0"/>
    <w:pPr>
      <w:keepNext/>
      <w:keepLines/>
      <w:widowControl w:val="0"/>
      <w:spacing w:before="260" w:after="260" w:line="416" w:lineRule="auto"/>
      <w:textAlignment w:val="auto"/>
      <w:outlineLvl w:val="1"/>
    </w:pPr>
    <w:rPr>
      <w:rFonts w:ascii="Arial" w:hAnsi="Arial" w:eastAsia="黑体" w:cs="Times New Roman"/>
      <w:b/>
      <w:bCs/>
      <w:sz w:val="32"/>
      <w:szCs w:val="32"/>
    </w:rPr>
  </w:style>
  <w:style w:type="paragraph" w:styleId="6">
    <w:name w:val="heading 4"/>
    <w:basedOn w:val="1"/>
    <w:next w:val="1"/>
    <w:qFormat/>
    <w:uiPriority w:val="99"/>
    <w:pPr>
      <w:keepNext/>
      <w:keepLines/>
      <w:adjustRightInd w:val="0"/>
      <w:spacing w:before="280" w:after="290" w:line="376" w:lineRule="atLeast"/>
      <w:outlineLvl w:val="3"/>
    </w:pPr>
    <w:rPr>
      <w:rFonts w:ascii="Arial" w:hAnsi="Arial"/>
      <w:b/>
      <w:spacing w:val="20"/>
      <w:sz w:val="28"/>
    </w:rPr>
  </w:style>
  <w:style w:type="paragraph" w:styleId="7">
    <w:name w:val="heading 6"/>
    <w:basedOn w:val="1"/>
    <w:next w:val="1"/>
    <w:qFormat/>
    <w:uiPriority w:val="9"/>
    <w:pPr>
      <w:keepNext/>
      <w:keepLines/>
      <w:spacing w:line="317" w:lineRule="auto"/>
      <w:outlineLvl w:val="5"/>
    </w:pPr>
    <w:rPr>
      <w:rFonts w:ascii="Arial" w:hAnsi="Arial" w:eastAsia="黑体"/>
      <w:b/>
      <w:sz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2"/>
    <w:link w:val="79"/>
    <w:qFormat/>
    <w:uiPriority w:val="0"/>
    <w:pPr>
      <w:spacing w:after="120"/>
      <w:ind w:left="420" w:leftChars="200"/>
    </w:pPr>
  </w:style>
  <w:style w:type="paragraph" w:styleId="8">
    <w:name w:val="annotation text"/>
    <w:basedOn w:val="1"/>
    <w:qFormat/>
    <w:uiPriority w:val="0"/>
    <w:pPr>
      <w:jc w:val="left"/>
    </w:pPr>
  </w:style>
  <w:style w:type="paragraph" w:styleId="9">
    <w:name w:val="Body Text"/>
    <w:basedOn w:val="1"/>
    <w:next w:val="1"/>
    <w:qFormat/>
    <w:uiPriority w:val="0"/>
    <w:pPr>
      <w:spacing w:after="120"/>
    </w:pPr>
    <w:rPr>
      <w:rFonts w:ascii="宋体"/>
      <w:kern w:val="0"/>
      <w:sz w:val="34"/>
    </w:rPr>
  </w:style>
  <w:style w:type="paragraph" w:styleId="10">
    <w:name w:val="Plain Text"/>
    <w:basedOn w:val="1"/>
    <w:link w:val="76"/>
    <w:qFormat/>
    <w:uiPriority w:val="0"/>
    <w:pPr>
      <w:widowControl w:val="0"/>
      <w:textAlignment w:val="auto"/>
    </w:pPr>
    <w:rPr>
      <w:rFonts w:ascii="宋体" w:hAnsi="Courier New" w:cs="Courier New"/>
      <w:szCs w:val="21"/>
    </w:rPr>
  </w:style>
  <w:style w:type="paragraph" w:styleId="11">
    <w:name w:val="Date"/>
    <w:basedOn w:val="1"/>
    <w:next w:val="1"/>
    <w:qFormat/>
    <w:uiPriority w:val="0"/>
    <w:rPr>
      <w:rFonts w:ascii="宋体"/>
      <w:sz w:val="24"/>
    </w:rPr>
  </w:style>
  <w:style w:type="paragraph" w:styleId="12">
    <w:name w:val="Body Text Indent 2"/>
    <w:basedOn w:val="1"/>
    <w:qFormat/>
    <w:uiPriority w:val="99"/>
    <w:pPr>
      <w:autoSpaceDE w:val="0"/>
      <w:autoSpaceDN w:val="0"/>
      <w:adjustRightInd w:val="0"/>
      <w:spacing w:line="640" w:lineRule="exact"/>
      <w:ind w:firstLine="645"/>
    </w:pPr>
    <w:rPr>
      <w:rFonts w:ascii="楷体_GB2312" w:eastAsia="楷体_GB2312"/>
      <w:kern w:val="0"/>
      <w:sz w:val="32"/>
      <w:szCs w:val="32"/>
    </w:rPr>
  </w:style>
  <w:style w:type="paragraph" w:styleId="13">
    <w:name w:val="Balloon Text"/>
    <w:basedOn w:val="1"/>
    <w:link w:val="72"/>
    <w:qFormat/>
    <w:uiPriority w:val="0"/>
    <w:rPr>
      <w:sz w:val="18"/>
      <w:szCs w:val="18"/>
    </w:rPr>
  </w:style>
  <w:style w:type="paragraph" w:styleId="14">
    <w:name w:val="footer"/>
    <w:basedOn w:val="1"/>
    <w:next w:val="1"/>
    <w:link w:val="71"/>
    <w:qFormat/>
    <w:uiPriority w:val="99"/>
    <w:pPr>
      <w:tabs>
        <w:tab w:val="center" w:pos="4153"/>
        <w:tab w:val="right" w:pos="8306"/>
      </w:tabs>
      <w:spacing w:line="240" w:lineRule="atLeast"/>
      <w:jc w:val="left"/>
    </w:pPr>
    <w:rPr>
      <w:kern w:val="0"/>
      <w:sz w:val="18"/>
    </w:rPr>
  </w:style>
  <w:style w:type="paragraph" w:styleId="15">
    <w:name w:val="header"/>
    <w:basedOn w:val="1"/>
    <w:link w:val="80"/>
    <w:qFormat/>
    <w:uiPriority w:val="99"/>
    <w:pPr>
      <w:pBdr>
        <w:bottom w:val="single" w:color="000000" w:sz="6" w:space="1"/>
      </w:pBdr>
      <w:tabs>
        <w:tab w:val="center" w:pos="4153"/>
        <w:tab w:val="right" w:pos="8306"/>
      </w:tabs>
      <w:snapToGrid w:val="0"/>
      <w:jc w:val="center"/>
    </w:pPr>
    <w:rPr>
      <w:sz w:val="18"/>
      <w:szCs w:val="18"/>
    </w:rPr>
  </w:style>
  <w:style w:type="paragraph" w:styleId="16">
    <w:name w:val="toc 1"/>
    <w:basedOn w:val="1"/>
    <w:next w:val="1"/>
    <w:qFormat/>
    <w:uiPriority w:val="39"/>
  </w:style>
  <w:style w:type="paragraph" w:styleId="17">
    <w:name w:val="toc 2"/>
    <w:basedOn w:val="1"/>
    <w:next w:val="1"/>
    <w:qFormat/>
    <w:uiPriority w:val="39"/>
    <w:pPr>
      <w:ind w:left="420" w:leftChars="200"/>
    </w:pPr>
  </w:style>
  <w:style w:type="paragraph" w:styleId="18">
    <w:name w:val="Normal (Web)"/>
    <w:basedOn w:val="1"/>
    <w:qFormat/>
    <w:uiPriority w:val="99"/>
    <w:pPr>
      <w:spacing w:before="100" w:beforeAutospacing="1" w:after="100" w:afterAutospacing="1"/>
      <w:jc w:val="left"/>
    </w:pPr>
    <w:rPr>
      <w:rFonts w:ascii="宋体" w:hAnsi="宋体"/>
      <w:kern w:val="0"/>
      <w:sz w:val="24"/>
      <w:szCs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qFormat/>
    <w:uiPriority w:val="22"/>
    <w:rPr>
      <w:b/>
      <w:sz w:val="21"/>
    </w:rPr>
  </w:style>
  <w:style w:type="character" w:styleId="23">
    <w:name w:val="page number"/>
    <w:qFormat/>
    <w:uiPriority w:val="0"/>
  </w:style>
  <w:style w:type="character" w:styleId="24">
    <w:name w:val="Hyperlink"/>
    <w:basedOn w:val="21"/>
    <w:qFormat/>
    <w:uiPriority w:val="99"/>
    <w:rPr>
      <w:color w:val="0000FF"/>
      <w:sz w:val="24"/>
      <w:szCs w:val="24"/>
      <w:u w:val="single"/>
    </w:rPr>
  </w:style>
  <w:style w:type="character" w:styleId="25">
    <w:name w:val="annotation reference"/>
    <w:basedOn w:val="21"/>
    <w:qFormat/>
    <w:uiPriority w:val="0"/>
    <w:rPr>
      <w:sz w:val="21"/>
      <w:szCs w:val="21"/>
    </w:rPr>
  </w:style>
  <w:style w:type="paragraph" w:customStyle="1" w:styleId="26">
    <w:name w:val="Heading1"/>
    <w:basedOn w:val="1"/>
    <w:next w:val="1"/>
    <w:qFormat/>
    <w:uiPriority w:val="0"/>
    <w:pPr>
      <w:keepNext/>
      <w:spacing w:line="360" w:lineRule="auto"/>
      <w:jc w:val="center"/>
    </w:pPr>
    <w:rPr>
      <w:b/>
      <w:sz w:val="36"/>
    </w:rPr>
  </w:style>
  <w:style w:type="paragraph" w:customStyle="1" w:styleId="27">
    <w:name w:val="Heading2"/>
    <w:basedOn w:val="1"/>
    <w:next w:val="1"/>
    <w:qFormat/>
    <w:uiPriority w:val="0"/>
    <w:pPr>
      <w:keepNext/>
      <w:keepLines/>
      <w:spacing w:line="360" w:lineRule="auto"/>
      <w:jc w:val="center"/>
    </w:pPr>
    <w:rPr>
      <w:rFonts w:ascii="Arial" w:hAnsi="Arial" w:cs="Times New Roman"/>
      <w:b/>
      <w:bCs/>
      <w:sz w:val="32"/>
      <w:szCs w:val="32"/>
    </w:rPr>
  </w:style>
  <w:style w:type="paragraph" w:customStyle="1" w:styleId="28">
    <w:name w:val="Heading3"/>
    <w:basedOn w:val="1"/>
    <w:next w:val="1"/>
    <w:qFormat/>
    <w:uiPriority w:val="0"/>
    <w:pPr>
      <w:keepNext/>
      <w:keepLines/>
      <w:spacing w:before="260" w:after="260" w:line="416" w:lineRule="auto"/>
    </w:pPr>
    <w:rPr>
      <w:rFonts w:cs="Times New Roman"/>
      <w:b/>
      <w:bCs/>
      <w:sz w:val="32"/>
      <w:szCs w:val="32"/>
    </w:rPr>
  </w:style>
  <w:style w:type="paragraph" w:customStyle="1" w:styleId="29">
    <w:name w:val="Heading4"/>
    <w:basedOn w:val="1"/>
    <w:next w:val="1"/>
    <w:qFormat/>
    <w:uiPriority w:val="0"/>
    <w:pPr>
      <w:keepNext/>
      <w:keepLines/>
      <w:spacing w:before="280" w:after="290" w:line="372" w:lineRule="auto"/>
    </w:pPr>
    <w:rPr>
      <w:rFonts w:ascii="Arial" w:hAnsi="Arial" w:eastAsia="黑体"/>
      <w:b/>
      <w:sz w:val="28"/>
    </w:rPr>
  </w:style>
  <w:style w:type="character" w:customStyle="1" w:styleId="30">
    <w:name w:val="NormalCharacter"/>
    <w:semiHidden/>
    <w:qFormat/>
    <w:uiPriority w:val="0"/>
    <w:rPr>
      <w:sz w:val="24"/>
      <w:szCs w:val="24"/>
    </w:rPr>
  </w:style>
  <w:style w:type="table" w:customStyle="1" w:styleId="31">
    <w:name w:val="TableNormal"/>
    <w:semiHidden/>
    <w:qFormat/>
    <w:uiPriority w:val="0"/>
    <w:tblPr>
      <w:tblCellMar>
        <w:top w:w="0" w:type="dxa"/>
        <w:left w:w="0" w:type="dxa"/>
        <w:bottom w:w="0" w:type="dxa"/>
        <w:right w:w="0" w:type="dxa"/>
      </w:tblCellMar>
    </w:tblPr>
  </w:style>
  <w:style w:type="paragraph" w:customStyle="1" w:styleId="32">
    <w:name w:val="NavPane"/>
    <w:basedOn w:val="1"/>
    <w:link w:val="33"/>
    <w:qFormat/>
    <w:uiPriority w:val="0"/>
    <w:rPr>
      <w:rFonts w:ascii="宋体"/>
      <w:sz w:val="18"/>
      <w:szCs w:val="18"/>
    </w:rPr>
  </w:style>
  <w:style w:type="character" w:customStyle="1" w:styleId="33">
    <w:name w:val="UserStyle_0"/>
    <w:link w:val="32"/>
    <w:qFormat/>
    <w:uiPriority w:val="0"/>
    <w:rPr>
      <w:rFonts w:ascii="宋体"/>
      <w:kern w:val="2"/>
      <w:sz w:val="18"/>
      <w:szCs w:val="18"/>
    </w:rPr>
  </w:style>
  <w:style w:type="paragraph" w:customStyle="1" w:styleId="34">
    <w:name w:val="AnnotationText"/>
    <w:basedOn w:val="1"/>
    <w:link w:val="35"/>
    <w:qFormat/>
    <w:uiPriority w:val="0"/>
    <w:pPr>
      <w:jc w:val="left"/>
    </w:pPr>
    <w:rPr>
      <w:szCs w:val="24"/>
    </w:rPr>
  </w:style>
  <w:style w:type="character" w:customStyle="1" w:styleId="35">
    <w:name w:val="UserStyle_1"/>
    <w:link w:val="34"/>
    <w:qFormat/>
    <w:uiPriority w:val="0"/>
    <w:rPr>
      <w:kern w:val="2"/>
      <w:sz w:val="21"/>
      <w:szCs w:val="24"/>
    </w:rPr>
  </w:style>
  <w:style w:type="paragraph" w:customStyle="1" w:styleId="36">
    <w:name w:val="BodyText"/>
    <w:basedOn w:val="1"/>
    <w:next w:val="1"/>
    <w:link w:val="37"/>
    <w:qFormat/>
    <w:uiPriority w:val="0"/>
    <w:pPr>
      <w:spacing w:after="120"/>
    </w:pPr>
    <w:rPr>
      <w:szCs w:val="24"/>
    </w:rPr>
  </w:style>
  <w:style w:type="character" w:customStyle="1" w:styleId="37">
    <w:name w:val="UserStyle_2"/>
    <w:link w:val="36"/>
    <w:qFormat/>
    <w:uiPriority w:val="0"/>
    <w:rPr>
      <w:kern w:val="2"/>
      <w:sz w:val="21"/>
      <w:szCs w:val="24"/>
    </w:rPr>
  </w:style>
  <w:style w:type="paragraph" w:customStyle="1" w:styleId="38">
    <w:name w:val="BodyTextIndent"/>
    <w:basedOn w:val="1"/>
    <w:qFormat/>
    <w:uiPriority w:val="0"/>
    <w:pPr>
      <w:ind w:firstLine="552"/>
    </w:pPr>
    <w:rPr>
      <w:rFonts w:ascii="宋体"/>
      <w:sz w:val="28"/>
    </w:rPr>
  </w:style>
  <w:style w:type="paragraph" w:customStyle="1" w:styleId="39">
    <w:name w:val="TOC3"/>
    <w:basedOn w:val="1"/>
    <w:next w:val="1"/>
    <w:qFormat/>
    <w:uiPriority w:val="0"/>
    <w:pPr>
      <w:ind w:left="840" w:leftChars="400"/>
    </w:pPr>
  </w:style>
  <w:style w:type="paragraph" w:customStyle="1" w:styleId="40">
    <w:name w:val="PlainText"/>
    <w:basedOn w:val="1"/>
    <w:qFormat/>
    <w:uiPriority w:val="0"/>
    <w:rPr>
      <w:rFonts w:ascii="宋体" w:hAnsi="Courier New"/>
    </w:rPr>
  </w:style>
  <w:style w:type="paragraph" w:customStyle="1" w:styleId="41">
    <w:name w:val="Acetate"/>
    <w:basedOn w:val="1"/>
    <w:link w:val="42"/>
    <w:qFormat/>
    <w:uiPriority w:val="0"/>
    <w:rPr>
      <w:sz w:val="18"/>
      <w:szCs w:val="18"/>
    </w:rPr>
  </w:style>
  <w:style w:type="character" w:customStyle="1" w:styleId="42">
    <w:name w:val="UserStyle_3"/>
    <w:link w:val="41"/>
    <w:qFormat/>
    <w:uiPriority w:val="0"/>
    <w:rPr>
      <w:kern w:val="2"/>
      <w:sz w:val="18"/>
      <w:szCs w:val="18"/>
    </w:rPr>
  </w:style>
  <w:style w:type="paragraph" w:customStyle="1" w:styleId="43">
    <w:name w:val="TOC1"/>
    <w:basedOn w:val="1"/>
    <w:next w:val="1"/>
    <w:qFormat/>
    <w:uiPriority w:val="0"/>
  </w:style>
  <w:style w:type="paragraph" w:customStyle="1" w:styleId="44">
    <w:name w:val="TOC2"/>
    <w:basedOn w:val="1"/>
    <w:next w:val="1"/>
    <w:qFormat/>
    <w:uiPriority w:val="0"/>
    <w:pPr>
      <w:ind w:left="420" w:leftChars="200"/>
    </w:pPr>
  </w:style>
  <w:style w:type="paragraph" w:customStyle="1" w:styleId="45">
    <w:name w:val="HtmlPre"/>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customStyle="1" w:styleId="46">
    <w:name w:val="HtmlNormal"/>
    <w:basedOn w:val="1"/>
    <w:qFormat/>
    <w:uiPriority w:val="0"/>
    <w:pPr>
      <w:spacing w:before="100" w:beforeAutospacing="1" w:after="100" w:afterAutospacing="1"/>
      <w:jc w:val="left"/>
    </w:pPr>
    <w:rPr>
      <w:rFonts w:ascii="宋体" w:hAnsi="宋体"/>
      <w:kern w:val="0"/>
      <w:sz w:val="24"/>
      <w:szCs w:val="24"/>
    </w:rPr>
  </w:style>
  <w:style w:type="paragraph" w:customStyle="1" w:styleId="47">
    <w:name w:val="AnnotationSubject"/>
    <w:basedOn w:val="34"/>
    <w:next w:val="34"/>
    <w:link w:val="48"/>
    <w:qFormat/>
    <w:uiPriority w:val="0"/>
    <w:rPr>
      <w:rFonts w:cs="Times New Roman"/>
      <w:b/>
      <w:bCs/>
    </w:rPr>
  </w:style>
  <w:style w:type="character" w:customStyle="1" w:styleId="48">
    <w:name w:val="UserStyle_5"/>
    <w:link w:val="47"/>
    <w:qFormat/>
    <w:uiPriority w:val="0"/>
    <w:rPr>
      <w:rFonts w:cs="Times New Roman"/>
      <w:b/>
      <w:bCs/>
      <w:kern w:val="2"/>
      <w:sz w:val="21"/>
      <w:szCs w:val="24"/>
    </w:rPr>
  </w:style>
  <w:style w:type="table" w:customStyle="1" w:styleId="49">
    <w:name w:val="TableGrid"/>
    <w:basedOn w:val="31"/>
    <w:qFormat/>
    <w:uiPriority w:val="0"/>
  </w:style>
  <w:style w:type="character" w:customStyle="1" w:styleId="50">
    <w:name w:val="PageNumber"/>
    <w:basedOn w:val="30"/>
    <w:qFormat/>
    <w:uiPriority w:val="0"/>
    <w:rPr>
      <w:sz w:val="24"/>
      <w:szCs w:val="24"/>
    </w:rPr>
  </w:style>
  <w:style w:type="character" w:customStyle="1" w:styleId="51">
    <w:name w:val="AnnotationReference"/>
    <w:qFormat/>
    <w:uiPriority w:val="0"/>
    <w:rPr>
      <w:sz w:val="21"/>
      <w:szCs w:val="21"/>
    </w:rPr>
  </w:style>
  <w:style w:type="character" w:customStyle="1" w:styleId="52">
    <w:name w:val="UserStyle_6"/>
    <w:qFormat/>
    <w:uiPriority w:val="0"/>
    <w:rPr>
      <w:rFonts w:ascii="仿宋_GB2312" w:eastAsia="仿宋_GB2312"/>
      <w:color w:val="000000"/>
      <w:sz w:val="20"/>
      <w:szCs w:val="20"/>
    </w:rPr>
  </w:style>
  <w:style w:type="character" w:customStyle="1" w:styleId="53">
    <w:name w:val="UserStyle_7"/>
    <w:qFormat/>
    <w:uiPriority w:val="0"/>
    <w:rPr>
      <w:rFonts w:ascii="仿宋_GB2312" w:eastAsia="仿宋_GB2312"/>
      <w:color w:val="FF0000"/>
      <w:sz w:val="20"/>
      <w:szCs w:val="20"/>
    </w:rPr>
  </w:style>
  <w:style w:type="character" w:customStyle="1" w:styleId="54">
    <w:name w:val="UserStyle_8"/>
    <w:qFormat/>
    <w:uiPriority w:val="0"/>
    <w:rPr>
      <w:rFonts w:ascii="宋体" w:hAnsi="宋体" w:eastAsia="宋体"/>
      <w:color w:val="000000"/>
      <w:sz w:val="20"/>
      <w:szCs w:val="20"/>
    </w:rPr>
  </w:style>
  <w:style w:type="character" w:customStyle="1" w:styleId="55">
    <w:name w:val="UserStyle_9"/>
    <w:qFormat/>
    <w:uiPriority w:val="0"/>
    <w:rPr>
      <w:rFonts w:ascii="仿宋_GB2312" w:eastAsia="仿宋_GB2312"/>
      <w:color w:val="000000"/>
      <w:sz w:val="20"/>
      <w:szCs w:val="20"/>
    </w:rPr>
  </w:style>
  <w:style w:type="character" w:customStyle="1" w:styleId="56">
    <w:name w:val="UserStyle_10"/>
    <w:qFormat/>
    <w:uiPriority w:val="0"/>
    <w:rPr>
      <w:rFonts w:ascii="宋体" w:hAnsi="宋体" w:eastAsia="宋体"/>
      <w:color w:val="000000"/>
      <w:sz w:val="18"/>
      <w:szCs w:val="18"/>
    </w:rPr>
  </w:style>
  <w:style w:type="character" w:customStyle="1" w:styleId="57">
    <w:name w:val="UserStyle_11"/>
    <w:qFormat/>
    <w:uiPriority w:val="0"/>
    <w:rPr>
      <w:rFonts w:ascii="宋体" w:hAnsi="宋体" w:eastAsia="宋体"/>
      <w:color w:val="000000"/>
      <w:sz w:val="22"/>
      <w:szCs w:val="22"/>
    </w:rPr>
  </w:style>
  <w:style w:type="character" w:customStyle="1" w:styleId="58">
    <w:name w:val="UserStyle_12"/>
    <w:qFormat/>
    <w:uiPriority w:val="0"/>
    <w:rPr>
      <w:rFonts w:ascii="宋体" w:hAnsi="宋体" w:eastAsia="宋体"/>
      <w:color w:val="FF0000"/>
      <w:sz w:val="20"/>
      <w:szCs w:val="20"/>
    </w:rPr>
  </w:style>
  <w:style w:type="character" w:customStyle="1" w:styleId="59">
    <w:name w:val="UserStyle_13"/>
    <w:qFormat/>
    <w:uiPriority w:val="0"/>
    <w:rPr>
      <w:rFonts w:ascii="仿宋_GB2312" w:eastAsia="仿宋_GB2312"/>
      <w:color w:val="00B0F0"/>
      <w:sz w:val="20"/>
      <w:szCs w:val="20"/>
    </w:rPr>
  </w:style>
  <w:style w:type="character" w:customStyle="1" w:styleId="60">
    <w:name w:val="UserStyle_14"/>
    <w:qFormat/>
    <w:uiPriority w:val="0"/>
    <w:rPr>
      <w:rFonts w:ascii="宋体" w:hAnsi="宋体" w:eastAsia="宋体"/>
      <w:color w:val="000000"/>
      <w:sz w:val="20"/>
      <w:szCs w:val="20"/>
    </w:rPr>
  </w:style>
  <w:style w:type="character" w:customStyle="1" w:styleId="61">
    <w:name w:val="UserStyle_15"/>
    <w:qFormat/>
    <w:uiPriority w:val="0"/>
    <w:rPr>
      <w:rFonts w:ascii="宋体" w:hAnsi="宋体" w:eastAsia="宋体"/>
      <w:color w:val="000000"/>
      <w:sz w:val="20"/>
      <w:szCs w:val="20"/>
    </w:rPr>
  </w:style>
  <w:style w:type="paragraph" w:customStyle="1" w:styleId="62">
    <w:name w:val="UserStyle_16"/>
    <w:basedOn w:val="1"/>
    <w:qFormat/>
    <w:uiPriority w:val="0"/>
    <w:pPr>
      <w:tabs>
        <w:tab w:val="left" w:pos="360"/>
      </w:tabs>
      <w:ind w:left="360" w:hanging="360" w:hangingChars="200"/>
    </w:pPr>
    <w:rPr>
      <w:sz w:val="24"/>
      <w:szCs w:val="24"/>
    </w:rPr>
  </w:style>
  <w:style w:type="paragraph" w:customStyle="1" w:styleId="63">
    <w:name w:val="UserStyle_17"/>
    <w:basedOn w:val="26"/>
    <w:qFormat/>
    <w:uiPriority w:val="0"/>
    <w:pPr>
      <w:keepLines/>
      <w:spacing w:before="340" w:after="330" w:line="240" w:lineRule="auto"/>
    </w:pPr>
    <w:rPr>
      <w:rFonts w:ascii="黑体" w:eastAsia="黑体" w:cs="Times New Roman"/>
      <w:b w:val="0"/>
      <w:bCs/>
      <w:kern w:val="44"/>
      <w:szCs w:val="36"/>
    </w:rPr>
  </w:style>
  <w:style w:type="paragraph" w:customStyle="1" w:styleId="64">
    <w:name w:val="UserStyle_18"/>
    <w:basedOn w:val="1"/>
    <w:qFormat/>
    <w:uiPriority w:val="0"/>
    <w:rPr>
      <w:rFonts w:ascii="Tahoma" w:hAnsi="Tahoma"/>
      <w:sz w:val="24"/>
    </w:rPr>
  </w:style>
  <w:style w:type="paragraph" w:customStyle="1" w:styleId="65">
    <w:name w:val="UserStyle_19"/>
    <w:basedOn w:val="1"/>
    <w:qFormat/>
    <w:uiPriority w:val="0"/>
    <w:pPr>
      <w:spacing w:line="360" w:lineRule="auto"/>
    </w:pPr>
  </w:style>
  <w:style w:type="paragraph" w:customStyle="1" w:styleId="66">
    <w:name w:val="UserStyle_20"/>
    <w:basedOn w:val="1"/>
    <w:qFormat/>
    <w:uiPriority w:val="0"/>
    <w:pPr>
      <w:spacing w:line="400" w:lineRule="exact"/>
      <w:ind w:firstLine="200" w:firstLineChars="200"/>
    </w:pPr>
    <w:rPr>
      <w:sz w:val="24"/>
      <w:szCs w:val="24"/>
    </w:rPr>
  </w:style>
  <w:style w:type="paragraph" w:customStyle="1" w:styleId="67">
    <w:name w:val="UserStyle_21"/>
    <w:basedOn w:val="1"/>
    <w:qFormat/>
    <w:uiPriority w:val="0"/>
    <w:pPr>
      <w:ind w:firstLine="420" w:firstLineChars="200"/>
    </w:pPr>
  </w:style>
  <w:style w:type="paragraph" w:customStyle="1" w:styleId="68">
    <w:name w:val="UserStyle_22"/>
    <w:basedOn w:val="1"/>
    <w:qFormat/>
    <w:uiPriority w:val="0"/>
    <w:pPr>
      <w:spacing w:after="160" w:line="240" w:lineRule="exact"/>
      <w:jc w:val="left"/>
    </w:pPr>
    <w:rPr>
      <w:rFonts w:ascii="Verdana" w:hAnsi="Verdana" w:eastAsia="仿宋_GB2312"/>
      <w:kern w:val="0"/>
      <w:sz w:val="24"/>
      <w:lang w:eastAsia="en-US"/>
    </w:rPr>
  </w:style>
  <w:style w:type="paragraph" w:customStyle="1" w:styleId="69">
    <w:name w:val="178"/>
    <w:qFormat/>
    <w:uiPriority w:val="0"/>
    <w:pPr>
      <w:textAlignment w:val="baseline"/>
    </w:pPr>
    <w:rPr>
      <w:rFonts w:ascii="Times New Roman" w:hAnsi="Times New Roman" w:eastAsia="宋体" w:cstheme="minorBidi"/>
      <w:kern w:val="2"/>
      <w:sz w:val="21"/>
      <w:lang w:val="en-US" w:eastAsia="zh-CN" w:bidi="ar-SA"/>
    </w:rPr>
  </w:style>
  <w:style w:type="paragraph" w:customStyle="1" w:styleId="70">
    <w:name w:val="179"/>
    <w:basedOn w:val="1"/>
    <w:qFormat/>
    <w:uiPriority w:val="0"/>
    <w:pPr>
      <w:ind w:left="720"/>
      <w:contextualSpacing/>
      <w:jc w:val="left"/>
    </w:pPr>
    <w:rPr>
      <w:rFonts w:ascii="Calibri" w:hAnsi="Calibri"/>
      <w:kern w:val="0"/>
      <w:sz w:val="24"/>
      <w:lang w:eastAsia="en-US" w:bidi="en-US"/>
    </w:rPr>
  </w:style>
  <w:style w:type="character" w:customStyle="1" w:styleId="71">
    <w:name w:val="页脚 字符"/>
    <w:basedOn w:val="30"/>
    <w:link w:val="14"/>
    <w:qFormat/>
    <w:uiPriority w:val="99"/>
    <w:rPr>
      <w:sz w:val="18"/>
      <w:szCs w:val="24"/>
    </w:rPr>
  </w:style>
  <w:style w:type="character" w:customStyle="1" w:styleId="72">
    <w:name w:val="批注框文本 字符"/>
    <w:basedOn w:val="21"/>
    <w:link w:val="13"/>
    <w:qFormat/>
    <w:uiPriority w:val="0"/>
    <w:rPr>
      <w:kern w:val="2"/>
      <w:sz w:val="18"/>
      <w:szCs w:val="18"/>
    </w:rPr>
  </w:style>
  <w:style w:type="paragraph" w:customStyle="1" w:styleId="73">
    <w:name w:val="WPSOffice手动目录 1"/>
    <w:qFormat/>
    <w:uiPriority w:val="0"/>
    <w:rPr>
      <w:rFonts w:ascii="Times New Roman" w:hAnsi="Times New Roman" w:eastAsia="宋体" w:cstheme="minorBidi"/>
      <w:lang w:val="en-US" w:eastAsia="zh-CN" w:bidi="ar-SA"/>
    </w:rPr>
  </w:style>
  <w:style w:type="paragraph" w:customStyle="1" w:styleId="74">
    <w:name w:val="WPSOffice手动目录 2"/>
    <w:qFormat/>
    <w:uiPriority w:val="0"/>
    <w:pPr>
      <w:ind w:left="200" w:leftChars="200"/>
    </w:pPr>
    <w:rPr>
      <w:rFonts w:ascii="Times New Roman" w:hAnsi="Times New Roman" w:eastAsia="宋体" w:cstheme="minorBidi"/>
      <w:lang w:val="en-US" w:eastAsia="zh-CN" w:bidi="ar-SA"/>
    </w:rPr>
  </w:style>
  <w:style w:type="paragraph" w:customStyle="1" w:styleId="75">
    <w:name w:val="列出段落1"/>
    <w:basedOn w:val="1"/>
    <w:qFormat/>
    <w:uiPriority w:val="34"/>
    <w:pPr>
      <w:ind w:firstLine="420" w:firstLineChars="200"/>
    </w:pPr>
  </w:style>
  <w:style w:type="character" w:customStyle="1" w:styleId="76">
    <w:name w:val="纯文本 字符"/>
    <w:basedOn w:val="21"/>
    <w:link w:val="10"/>
    <w:qFormat/>
    <w:uiPriority w:val="0"/>
    <w:rPr>
      <w:rFonts w:ascii="宋体" w:hAnsi="Courier New" w:cs="Courier New"/>
      <w:kern w:val="2"/>
      <w:sz w:val="21"/>
      <w:szCs w:val="21"/>
    </w:rPr>
  </w:style>
  <w:style w:type="paragraph" w:customStyle="1" w:styleId="7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78">
    <w:name w:val="p0"/>
    <w:basedOn w:val="1"/>
    <w:qFormat/>
    <w:uiPriority w:val="0"/>
    <w:pPr>
      <w:textAlignment w:val="auto"/>
    </w:pPr>
    <w:rPr>
      <w:rFonts w:cs="Times New Roman"/>
      <w:kern w:val="0"/>
      <w:szCs w:val="21"/>
    </w:rPr>
  </w:style>
  <w:style w:type="character" w:customStyle="1" w:styleId="79">
    <w:name w:val="正文文本缩进 字符"/>
    <w:basedOn w:val="21"/>
    <w:link w:val="3"/>
    <w:qFormat/>
    <w:uiPriority w:val="0"/>
    <w:rPr>
      <w:rFonts w:cstheme="minorBidi"/>
      <w:kern w:val="2"/>
      <w:sz w:val="21"/>
    </w:rPr>
  </w:style>
  <w:style w:type="character" w:customStyle="1" w:styleId="80">
    <w:name w:val="页眉 字符"/>
    <w:link w:val="15"/>
    <w:qFormat/>
    <w:uiPriority w:val="99"/>
    <w:rPr>
      <w:rFonts w:cstheme="minorBidi"/>
      <w:kern w:val="2"/>
      <w:sz w:val="18"/>
      <w:szCs w:val="18"/>
    </w:rPr>
  </w:style>
  <w:style w:type="character" w:customStyle="1" w:styleId="81">
    <w:name w:val="标题 2 字符"/>
    <w:basedOn w:val="21"/>
    <w:link w:val="5"/>
    <w:qFormat/>
    <w:uiPriority w:val="0"/>
    <w:rPr>
      <w:rFonts w:ascii="Arial" w:hAnsi="Arial" w:eastAsia="黑体"/>
      <w:b/>
      <w:bCs/>
      <w:kern w:val="2"/>
      <w:sz w:val="32"/>
      <w:szCs w:val="32"/>
    </w:rPr>
  </w:style>
  <w:style w:type="paragraph" w:styleId="82">
    <w:name w:val="List Paragraph"/>
    <w:basedOn w:val="1"/>
    <w:qFormat/>
    <w:uiPriority w:val="34"/>
    <w:pPr>
      <w:ind w:firstLine="420" w:firstLineChars="200"/>
    </w:pPr>
  </w:style>
  <w:style w:type="paragraph" w:customStyle="1" w:styleId="83">
    <w:name w:val="表格内容"/>
    <w:basedOn w:val="84"/>
    <w:qFormat/>
    <w:uiPriority w:val="0"/>
    <w:pPr>
      <w:spacing w:line="240" w:lineRule="auto"/>
      <w:ind w:firstLine="0" w:firstLineChars="0"/>
    </w:pPr>
    <w:rPr>
      <w:rFonts w:ascii="宋体" w:hAnsi="宋体"/>
      <w:bCs/>
    </w:rPr>
  </w:style>
  <w:style w:type="paragraph" w:customStyle="1" w:styleId="84">
    <w:name w:val="正文-自"/>
    <w:basedOn w:val="1"/>
    <w:qFormat/>
    <w:uiPriority w:val="0"/>
    <w:pPr>
      <w:spacing w:line="360" w:lineRule="auto"/>
      <w:ind w:firstLine="480" w:firstLineChars="200"/>
    </w:pPr>
    <w:rPr>
      <w:sz w:val="24"/>
    </w:rPr>
  </w:style>
  <w:style w:type="paragraph" w:customStyle="1" w:styleId="85">
    <w:name w:val="正文内容"/>
    <w:basedOn w:val="1"/>
    <w:qFormat/>
    <w:uiPriority w:val="0"/>
    <w:pPr>
      <w:ind w:firstLine="200"/>
    </w:pPr>
  </w:style>
  <w:style w:type="paragraph" w:customStyle="1" w:styleId="86">
    <w:name w:val="图表内容"/>
    <w:basedOn w:val="87"/>
    <w:next w:val="1"/>
    <w:qFormat/>
    <w:uiPriority w:val="0"/>
    <w:pPr>
      <w:jc w:val="center"/>
    </w:pPr>
    <w:rPr>
      <w:rFonts w:ascii="Times New Roman" w:hAnsi="Times New Roman" w:eastAsia="宋体" w:cs="Times New Roman"/>
      <w:szCs w:val="24"/>
    </w:rPr>
  </w:style>
  <w:style w:type="paragraph" w:styleId="87">
    <w:name w:val="No Spacing"/>
    <w:qFormat/>
    <w:uiPriority w:val="9"/>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小标"/>
    <w:basedOn w:val="1"/>
    <w:qFormat/>
    <w:uiPriority w:val="0"/>
    <w:pPr>
      <w:widowControl w:val="0"/>
      <w:autoSpaceDE w:val="0"/>
      <w:autoSpaceDN w:val="0"/>
      <w:adjustRightInd w:val="0"/>
      <w:spacing w:line="288" w:lineRule="auto"/>
      <w:ind w:firstLine="480"/>
      <w:jc w:val="left"/>
    </w:pPr>
    <w:rPr>
      <w:rFonts w:ascii="黑体" w:eastAsia="黑体" w:cs="Times New Roman"/>
      <w:kern w:val="0"/>
      <w:sz w:val="28"/>
    </w:rPr>
  </w:style>
  <w:style w:type="paragraph" w:customStyle="1" w:styleId="89">
    <w:name w:val="正文1"/>
    <w:basedOn w:val="1"/>
    <w:qFormat/>
    <w:uiPriority w:val="0"/>
    <w:pPr>
      <w:widowControl w:val="0"/>
      <w:autoSpaceDE w:val="0"/>
      <w:autoSpaceDN w:val="0"/>
      <w:adjustRightInd w:val="0"/>
      <w:spacing w:line="288" w:lineRule="auto"/>
      <w:ind w:firstLine="480"/>
      <w:jc w:val="left"/>
    </w:pPr>
    <w:rPr>
      <w:rFonts w:ascii="宋体" w:cs="Times New Roman"/>
      <w:kern w:val="0"/>
      <w:sz w:val="24"/>
    </w:rPr>
  </w:style>
  <w:style w:type="paragraph" w:customStyle="1" w:styleId="90">
    <w:name w:val="大分"/>
    <w:basedOn w:val="1"/>
    <w:qFormat/>
    <w:uiPriority w:val="0"/>
    <w:pPr>
      <w:widowControl w:val="0"/>
      <w:autoSpaceDE w:val="0"/>
      <w:autoSpaceDN w:val="0"/>
      <w:adjustRightInd w:val="0"/>
      <w:spacing w:line="288" w:lineRule="auto"/>
      <w:ind w:firstLine="480"/>
      <w:jc w:val="left"/>
    </w:pPr>
    <w:rPr>
      <w:rFonts w:ascii="宋体" w:cs="Times New Roman"/>
      <w:kern w:val="0"/>
      <w:sz w:val="24"/>
    </w:rPr>
  </w:style>
  <w:style w:type="paragraph" w:customStyle="1" w:styleId="91">
    <w:name w:val="paragraph"/>
    <w:basedOn w:val="1"/>
    <w:qFormat/>
    <w:uiPriority w:val="0"/>
    <w:pPr>
      <w:spacing w:before="100" w:beforeAutospacing="1" w:after="100" w:afterAutospacing="1"/>
      <w:jc w:val="left"/>
      <w:textAlignment w:val="auto"/>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32229B-737D-41F1-853B-2C0ECBDCF8A7}">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66</Pages>
  <Words>26191</Words>
  <Characters>28022</Characters>
  <Lines>230</Lines>
  <Paragraphs>64</Paragraphs>
  <TotalTime>31</TotalTime>
  <ScaleCrop>false</ScaleCrop>
  <LinksUpToDate>false</LinksUpToDate>
  <CharactersWithSpaces>30195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2022-09-27T09:41:00Z</dcterms:created>
  <dc:creator>ASUS</dc:creator>
  <cp:lastModifiedBy>韩敏</cp:lastModifiedBy>
  <cp:lastPrinted>2023-01-09T06:34:00Z</cp:lastPrinted>
  <dcterms:modified xsi:type="dcterms:W3CDTF">2023-01-09T09:49:25Z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C3E9432EB1ED48B294C9BA2595E61DE0</vt:lpwstr>
  </property>
</Properties>
</file>