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heme="minorEastAsia" w:hAnsiTheme="minorEastAsia" w:cstheme="minorEastAsia"/>
          <w:b/>
          <w:sz w:val="32"/>
          <w:szCs w:val="32"/>
        </w:rPr>
      </w:pPr>
      <w:r>
        <w:rPr>
          <w:rFonts w:hint="eastAsia" w:asciiTheme="minorEastAsia" w:hAnsiTheme="minorEastAsia" w:cstheme="minorEastAsia"/>
          <w:b/>
          <w:sz w:val="32"/>
          <w:szCs w:val="32"/>
        </w:rPr>
        <w:t>项目编号：SXJTZB-ZC-GK20220806</w:t>
      </w:r>
    </w:p>
    <w:p>
      <w:pPr>
        <w:adjustRightInd w:val="0"/>
        <w:snapToGrid w:val="0"/>
        <w:spacing w:line="360" w:lineRule="auto"/>
        <w:rPr>
          <w:rFonts w:asciiTheme="minorEastAsia" w:hAnsiTheme="minorEastAsia" w:cstheme="minorEastAsia"/>
          <w:b/>
          <w:sz w:val="44"/>
          <w:szCs w:val="44"/>
        </w:rPr>
      </w:pPr>
    </w:p>
    <w:p>
      <w:pPr>
        <w:pStyle w:val="2"/>
      </w:pPr>
    </w:p>
    <w:p>
      <w:pPr>
        <w:adjustRightInd w:val="0"/>
        <w:snapToGrid w:val="0"/>
        <w:spacing w:line="360" w:lineRule="auto"/>
        <w:rPr>
          <w:rFonts w:asciiTheme="minorEastAsia" w:hAnsiTheme="minorEastAsia" w:cstheme="minorEastAsia"/>
          <w:b/>
          <w:sz w:val="10"/>
          <w:szCs w:val="10"/>
        </w:rPr>
      </w:pPr>
    </w:p>
    <w:p>
      <w:pPr>
        <w:tabs>
          <w:tab w:val="left" w:pos="0"/>
        </w:tabs>
        <w:adjustRightInd w:val="0"/>
        <w:snapToGrid w:val="0"/>
        <w:spacing w:line="360" w:lineRule="auto"/>
        <w:jc w:val="center"/>
        <w:rPr>
          <w:rFonts w:asciiTheme="minorEastAsia" w:hAnsiTheme="minorEastAsia" w:cstheme="minorEastAsia"/>
          <w:b/>
          <w:sz w:val="52"/>
          <w:szCs w:val="52"/>
        </w:rPr>
      </w:pPr>
      <w:r>
        <w:rPr>
          <w:rFonts w:hint="eastAsia" w:asciiTheme="minorEastAsia" w:hAnsiTheme="minorEastAsia" w:cstheme="minorEastAsia"/>
          <w:b/>
          <w:sz w:val="52"/>
          <w:szCs w:val="52"/>
        </w:rPr>
        <w:t>无创肝纤维化和脂肪变量检测系统</w:t>
      </w:r>
    </w:p>
    <w:p>
      <w:pPr>
        <w:tabs>
          <w:tab w:val="left" w:pos="0"/>
        </w:tabs>
        <w:adjustRightInd w:val="0"/>
        <w:snapToGrid w:val="0"/>
        <w:spacing w:line="360" w:lineRule="auto"/>
        <w:jc w:val="center"/>
        <w:rPr>
          <w:rFonts w:asciiTheme="minorEastAsia" w:hAnsiTheme="minorEastAsia" w:cstheme="minorEastAsia"/>
          <w:b/>
          <w:sz w:val="52"/>
          <w:szCs w:val="52"/>
        </w:rPr>
      </w:pPr>
    </w:p>
    <w:p>
      <w:pPr>
        <w:pStyle w:val="2"/>
        <w:rPr>
          <w:rFonts w:asciiTheme="minorEastAsia" w:hAnsiTheme="minorEastAsia" w:cstheme="minorEastAsia"/>
          <w:b/>
          <w:sz w:val="52"/>
          <w:szCs w:val="52"/>
        </w:rPr>
      </w:pPr>
    </w:p>
    <w:p/>
    <w:p>
      <w:pPr>
        <w:pStyle w:val="2"/>
      </w:pPr>
    </w:p>
    <w:p>
      <w:pPr>
        <w:tabs>
          <w:tab w:val="left" w:pos="0"/>
        </w:tabs>
        <w:adjustRightInd w:val="0"/>
        <w:snapToGrid w:val="0"/>
        <w:spacing w:line="360" w:lineRule="auto"/>
        <w:jc w:val="center"/>
        <w:rPr>
          <w:rFonts w:asciiTheme="minorEastAsia" w:hAnsiTheme="minorEastAsia" w:cstheme="minorEastAsia"/>
          <w:b/>
          <w:sz w:val="30"/>
        </w:rPr>
      </w:pPr>
      <w:r>
        <w:rPr>
          <w:rFonts w:hint="eastAsia" w:asciiTheme="minorEastAsia" w:hAnsiTheme="minorEastAsia" w:cstheme="minorEastAsia"/>
          <w:b/>
          <w:sz w:val="84"/>
          <w:szCs w:val="84"/>
        </w:rPr>
        <w:t>招标文件</w:t>
      </w:r>
    </w:p>
    <w:p/>
    <w:p/>
    <w:p>
      <w:pPr>
        <w:pStyle w:val="2"/>
      </w:pPr>
    </w:p>
    <w:p/>
    <w:p>
      <w:pPr>
        <w:pStyle w:val="2"/>
      </w:pPr>
    </w:p>
    <w:p/>
    <w:p>
      <w:pPr>
        <w:pStyle w:val="2"/>
      </w:pPr>
    </w:p>
    <w:p/>
    <w:p/>
    <w:p>
      <w:pPr>
        <w:pStyle w:val="2"/>
      </w:pPr>
    </w:p>
    <w:p/>
    <w:p/>
    <w:p>
      <w:pPr>
        <w:adjustRightInd w:val="0"/>
        <w:snapToGrid w:val="0"/>
        <w:spacing w:line="360" w:lineRule="auto"/>
        <w:ind w:firstLine="1285" w:firstLineChars="400"/>
        <w:rPr>
          <w:rFonts w:asciiTheme="minorEastAsia" w:hAnsiTheme="minorEastAsia" w:cstheme="minorEastAsia"/>
          <w:b/>
          <w:sz w:val="32"/>
          <w:szCs w:val="32"/>
        </w:rPr>
      </w:pPr>
      <w:r>
        <w:rPr>
          <w:rFonts w:hint="eastAsia" w:asciiTheme="minorEastAsia" w:hAnsiTheme="minorEastAsia" w:cstheme="minorEastAsia"/>
          <w:b/>
          <w:sz w:val="32"/>
          <w:szCs w:val="32"/>
        </w:rPr>
        <w:t>采   购   人：西安市高陵区医院</w:t>
      </w:r>
    </w:p>
    <w:p>
      <w:pPr>
        <w:adjustRightInd w:val="0"/>
        <w:snapToGrid w:val="0"/>
        <w:spacing w:line="360" w:lineRule="auto"/>
        <w:ind w:firstLine="1285" w:firstLineChars="400"/>
        <w:jc w:val="both"/>
        <w:rPr>
          <w:rFonts w:asciiTheme="minorEastAsia" w:hAnsiTheme="minorEastAsia" w:cstheme="minorEastAsia"/>
          <w:b/>
          <w:sz w:val="32"/>
          <w:szCs w:val="32"/>
        </w:rPr>
      </w:pPr>
      <w:r>
        <w:rPr>
          <w:rFonts w:hint="eastAsia" w:asciiTheme="minorEastAsia" w:hAnsiTheme="minorEastAsia" w:cstheme="minorEastAsia"/>
          <w:b/>
          <w:sz w:val="32"/>
          <w:szCs w:val="32"/>
        </w:rPr>
        <w:t>采购代理机构：陕西嘉唐建设项目管理有限公司</w:t>
      </w:r>
    </w:p>
    <w:p>
      <w:pPr>
        <w:adjustRightInd w:val="0"/>
        <w:snapToGrid w:val="0"/>
        <w:spacing w:line="360" w:lineRule="auto"/>
        <w:jc w:val="center"/>
        <w:rPr>
          <w:rFonts w:asciiTheme="minorEastAsia" w:hAnsiTheme="minorEastAsia" w:cstheme="minorEastAsia"/>
          <w:b/>
          <w:color w:val="FF0000"/>
          <w:sz w:val="32"/>
          <w:szCs w:val="32"/>
        </w:rPr>
      </w:pPr>
      <w:r>
        <w:rPr>
          <w:rFonts w:hint="eastAsia" w:asciiTheme="minorEastAsia" w:hAnsiTheme="minorEastAsia" w:cstheme="minorEastAsia"/>
          <w:b/>
          <w:sz w:val="32"/>
          <w:szCs w:val="32"/>
        </w:rPr>
        <w:t>二〇二二年</w:t>
      </w:r>
      <w:r>
        <w:rPr>
          <w:rFonts w:hint="eastAsia" w:asciiTheme="minorEastAsia" w:hAnsiTheme="minorEastAsia" w:cstheme="minorEastAsia"/>
          <w:b/>
          <w:sz w:val="32"/>
          <w:szCs w:val="32"/>
          <w:lang w:eastAsia="zh-CN"/>
        </w:rPr>
        <w:t>九</w:t>
      </w:r>
      <w:r>
        <w:rPr>
          <w:rFonts w:hint="eastAsia" w:asciiTheme="minorEastAsia" w:hAnsiTheme="minorEastAsia" w:cstheme="minorEastAsia"/>
          <w:b/>
          <w:sz w:val="32"/>
          <w:szCs w:val="32"/>
        </w:rPr>
        <w:t>月</w:t>
      </w:r>
    </w:p>
    <w:p>
      <w:pPr>
        <w:adjustRightInd w:val="0"/>
        <w:snapToGrid w:val="0"/>
        <w:spacing w:line="600" w:lineRule="auto"/>
        <w:rPr>
          <w:rFonts w:asciiTheme="minorEastAsia" w:hAnsiTheme="minorEastAsia" w:cstheme="minorEastAsia"/>
          <w:b/>
          <w:sz w:val="32"/>
          <w:szCs w:val="32"/>
        </w:rPr>
        <w:sectPr>
          <w:headerReference r:id="rId5" w:type="first"/>
          <w:headerReference r:id="rId3" w:type="default"/>
          <w:footerReference r:id="rId6" w:type="default"/>
          <w:headerReference r:id="rId4" w:type="even"/>
          <w:pgSz w:w="11906" w:h="16838"/>
          <w:pgMar w:top="1440" w:right="1304" w:bottom="1440" w:left="1304" w:header="851" w:footer="992" w:gutter="0"/>
          <w:pgNumType w:start="1"/>
          <w:cols w:space="0" w:num="1"/>
          <w:titlePg/>
          <w:docGrid w:type="lines" w:linePitch="325" w:charSpace="0"/>
        </w:sectPr>
      </w:pPr>
    </w:p>
    <w:p>
      <w:pPr>
        <w:pStyle w:val="13"/>
        <w:tabs>
          <w:tab w:val="right" w:leader="dot" w:pos="8306"/>
        </w:tabs>
        <w:spacing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目 录</w:t>
      </w:r>
    </w:p>
    <w:p>
      <w:pPr>
        <w:pStyle w:val="13"/>
        <w:tabs>
          <w:tab w:val="right" w:leader="dot" w:pos="9298"/>
        </w:tabs>
        <w:spacing w:line="360" w:lineRule="auto"/>
        <w:rPr>
          <w:sz w:val="32"/>
          <w:szCs w:val="32"/>
        </w:rPr>
      </w:pPr>
      <w:r>
        <w:rPr>
          <w:rFonts w:asciiTheme="minorEastAsia" w:hAnsiTheme="minorEastAsia" w:cstheme="minorEastAsia"/>
          <w:sz w:val="32"/>
          <w:szCs w:val="32"/>
        </w:rPr>
        <w:fldChar w:fldCharType="begin"/>
      </w:r>
      <w:r>
        <w:rPr>
          <w:rFonts w:asciiTheme="minorEastAsia" w:hAnsiTheme="minorEastAsia" w:cstheme="minorEastAsia"/>
          <w:sz w:val="32"/>
          <w:szCs w:val="32"/>
        </w:rPr>
        <w:instrText xml:space="preserve">TOC \o "1-2" \h \u </w:instrText>
      </w:r>
      <w:r>
        <w:rPr>
          <w:rFonts w:asciiTheme="minorEastAsia" w:hAnsiTheme="minorEastAsia" w:cstheme="minorEastAsia"/>
          <w:sz w:val="32"/>
          <w:szCs w:val="32"/>
        </w:rPr>
        <w:fldChar w:fldCharType="separate"/>
      </w:r>
      <w:r>
        <w:rPr>
          <w:sz w:val="32"/>
          <w:szCs w:val="32"/>
        </w:rPr>
        <w:fldChar w:fldCharType="begin"/>
      </w:r>
      <w:r>
        <w:rPr>
          <w:sz w:val="32"/>
          <w:szCs w:val="32"/>
        </w:rPr>
        <w:instrText xml:space="preserve"> HYPERLINK \l "_Toc26948" </w:instrText>
      </w:r>
      <w:r>
        <w:rPr>
          <w:sz w:val="32"/>
          <w:szCs w:val="32"/>
        </w:rPr>
        <w:fldChar w:fldCharType="separate"/>
      </w:r>
      <w:r>
        <w:rPr>
          <w:rFonts w:hint="eastAsia" w:asciiTheme="minorEastAsia" w:hAnsiTheme="minorEastAsia" w:cstheme="minorEastAsia"/>
          <w:sz w:val="32"/>
          <w:szCs w:val="32"/>
        </w:rPr>
        <w:t>第一部分  公开招标公告</w:t>
      </w:r>
      <w:r>
        <w:rPr>
          <w:sz w:val="32"/>
          <w:szCs w:val="32"/>
        </w:rPr>
        <w:tab/>
      </w:r>
      <w:r>
        <w:rPr>
          <w:sz w:val="32"/>
          <w:szCs w:val="32"/>
        </w:rPr>
        <w:fldChar w:fldCharType="begin"/>
      </w:r>
      <w:r>
        <w:rPr>
          <w:sz w:val="32"/>
          <w:szCs w:val="32"/>
        </w:rPr>
        <w:instrText xml:space="preserve"> PAGEREF _Toc26948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3"/>
        <w:tabs>
          <w:tab w:val="right" w:leader="dot" w:pos="9298"/>
        </w:tabs>
        <w:spacing w:line="360" w:lineRule="auto"/>
        <w:rPr>
          <w:sz w:val="32"/>
          <w:szCs w:val="32"/>
        </w:rPr>
      </w:pPr>
      <w:r>
        <w:rPr>
          <w:sz w:val="32"/>
          <w:szCs w:val="32"/>
        </w:rPr>
        <w:fldChar w:fldCharType="begin"/>
      </w:r>
      <w:r>
        <w:rPr>
          <w:sz w:val="32"/>
          <w:szCs w:val="32"/>
        </w:rPr>
        <w:instrText xml:space="preserve"> HYPERLINK \l "_Toc6129" </w:instrText>
      </w:r>
      <w:r>
        <w:rPr>
          <w:sz w:val="32"/>
          <w:szCs w:val="32"/>
        </w:rPr>
        <w:fldChar w:fldCharType="separate"/>
      </w:r>
      <w:r>
        <w:rPr>
          <w:rFonts w:hint="eastAsia" w:asciiTheme="minorEastAsia" w:hAnsiTheme="minorEastAsia" w:cstheme="minorEastAsia"/>
          <w:sz w:val="32"/>
          <w:szCs w:val="32"/>
        </w:rPr>
        <w:t>第二部分  投标人须知前附表</w:t>
      </w:r>
      <w:r>
        <w:rPr>
          <w:sz w:val="32"/>
          <w:szCs w:val="32"/>
        </w:rPr>
        <w:tab/>
      </w:r>
      <w:r>
        <w:rPr>
          <w:rFonts w:hint="eastAsia"/>
          <w:sz w:val="32"/>
          <w:szCs w:val="32"/>
        </w:rPr>
        <w:t>5</w:t>
      </w:r>
      <w:r>
        <w:rPr>
          <w:rFonts w:hint="eastAsia"/>
          <w:sz w:val="32"/>
          <w:szCs w:val="32"/>
        </w:rPr>
        <w:fldChar w:fldCharType="end"/>
      </w:r>
    </w:p>
    <w:p>
      <w:pPr>
        <w:pStyle w:val="13"/>
        <w:tabs>
          <w:tab w:val="right" w:leader="dot" w:pos="9298"/>
        </w:tabs>
        <w:spacing w:line="360" w:lineRule="auto"/>
        <w:rPr>
          <w:sz w:val="32"/>
          <w:szCs w:val="32"/>
        </w:rPr>
      </w:pPr>
      <w:r>
        <w:rPr>
          <w:sz w:val="32"/>
          <w:szCs w:val="32"/>
        </w:rPr>
        <w:fldChar w:fldCharType="begin"/>
      </w:r>
      <w:r>
        <w:rPr>
          <w:sz w:val="32"/>
          <w:szCs w:val="32"/>
        </w:rPr>
        <w:instrText xml:space="preserve"> HYPERLINK \l "_Toc19388" </w:instrText>
      </w:r>
      <w:r>
        <w:rPr>
          <w:sz w:val="32"/>
          <w:szCs w:val="32"/>
        </w:rPr>
        <w:fldChar w:fldCharType="separate"/>
      </w:r>
      <w:r>
        <w:rPr>
          <w:rFonts w:hint="eastAsia"/>
          <w:sz w:val="32"/>
          <w:szCs w:val="32"/>
        </w:rPr>
        <w:t>第三部分  投标人须知</w:t>
      </w:r>
      <w:r>
        <w:rPr>
          <w:sz w:val="32"/>
          <w:szCs w:val="32"/>
        </w:rPr>
        <w:tab/>
      </w:r>
      <w:r>
        <w:rPr>
          <w:sz w:val="32"/>
          <w:szCs w:val="32"/>
        </w:rPr>
        <w:fldChar w:fldCharType="begin"/>
      </w:r>
      <w:r>
        <w:rPr>
          <w:sz w:val="32"/>
          <w:szCs w:val="32"/>
        </w:rPr>
        <w:instrText xml:space="preserve"> PAGEREF _Toc19388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13"/>
        <w:tabs>
          <w:tab w:val="right" w:leader="dot" w:pos="9298"/>
        </w:tabs>
        <w:spacing w:line="360" w:lineRule="auto"/>
        <w:rPr>
          <w:sz w:val="32"/>
          <w:szCs w:val="32"/>
        </w:rPr>
      </w:pPr>
      <w:r>
        <w:rPr>
          <w:sz w:val="32"/>
          <w:szCs w:val="32"/>
        </w:rPr>
        <w:fldChar w:fldCharType="begin"/>
      </w:r>
      <w:r>
        <w:rPr>
          <w:sz w:val="32"/>
          <w:szCs w:val="32"/>
        </w:rPr>
        <w:instrText xml:space="preserve"> HYPERLINK \l "_Toc31272" </w:instrText>
      </w:r>
      <w:r>
        <w:rPr>
          <w:sz w:val="32"/>
          <w:szCs w:val="32"/>
        </w:rPr>
        <w:fldChar w:fldCharType="separate"/>
      </w:r>
      <w:r>
        <w:rPr>
          <w:rFonts w:hint="eastAsia"/>
          <w:sz w:val="32"/>
          <w:szCs w:val="32"/>
        </w:rPr>
        <w:t>第四部分  评审办法</w:t>
      </w:r>
      <w:r>
        <w:rPr>
          <w:sz w:val="32"/>
          <w:szCs w:val="32"/>
        </w:rPr>
        <w:tab/>
      </w:r>
      <w:r>
        <w:rPr>
          <w:sz w:val="32"/>
          <w:szCs w:val="32"/>
        </w:rPr>
        <w:fldChar w:fldCharType="begin"/>
      </w:r>
      <w:r>
        <w:rPr>
          <w:sz w:val="32"/>
          <w:szCs w:val="32"/>
        </w:rPr>
        <w:instrText xml:space="preserve"> PAGEREF _Toc31272 \h </w:instrText>
      </w:r>
      <w:r>
        <w:rPr>
          <w:sz w:val="32"/>
          <w:szCs w:val="32"/>
        </w:rPr>
        <w:fldChar w:fldCharType="separate"/>
      </w:r>
      <w:r>
        <w:rPr>
          <w:sz w:val="32"/>
          <w:szCs w:val="32"/>
        </w:rPr>
        <w:t>25</w:t>
      </w:r>
      <w:r>
        <w:rPr>
          <w:sz w:val="32"/>
          <w:szCs w:val="32"/>
        </w:rPr>
        <w:fldChar w:fldCharType="end"/>
      </w:r>
      <w:r>
        <w:rPr>
          <w:sz w:val="32"/>
          <w:szCs w:val="32"/>
        </w:rPr>
        <w:fldChar w:fldCharType="end"/>
      </w:r>
    </w:p>
    <w:p>
      <w:pPr>
        <w:pStyle w:val="13"/>
        <w:tabs>
          <w:tab w:val="right" w:leader="dot" w:pos="9298"/>
        </w:tabs>
        <w:spacing w:line="360" w:lineRule="auto"/>
        <w:rPr>
          <w:sz w:val="32"/>
          <w:szCs w:val="32"/>
        </w:rPr>
      </w:pPr>
      <w:r>
        <w:rPr>
          <w:sz w:val="32"/>
          <w:szCs w:val="32"/>
        </w:rPr>
        <w:fldChar w:fldCharType="begin"/>
      </w:r>
      <w:r>
        <w:rPr>
          <w:sz w:val="32"/>
          <w:szCs w:val="32"/>
        </w:rPr>
        <w:instrText xml:space="preserve"> HYPERLINK \l "_Toc31840" </w:instrText>
      </w:r>
      <w:r>
        <w:rPr>
          <w:sz w:val="32"/>
          <w:szCs w:val="32"/>
        </w:rPr>
        <w:fldChar w:fldCharType="separate"/>
      </w:r>
      <w:r>
        <w:rPr>
          <w:rFonts w:hint="eastAsia" w:asciiTheme="minorEastAsia" w:hAnsiTheme="minorEastAsia" w:cstheme="minorEastAsia"/>
          <w:sz w:val="32"/>
          <w:szCs w:val="32"/>
        </w:rPr>
        <w:t>第五部分  采购要求</w:t>
      </w:r>
      <w:r>
        <w:rPr>
          <w:sz w:val="32"/>
          <w:szCs w:val="32"/>
        </w:rPr>
        <w:tab/>
      </w:r>
      <w:r>
        <w:rPr>
          <w:sz w:val="32"/>
          <w:szCs w:val="32"/>
        </w:rPr>
        <w:fldChar w:fldCharType="begin"/>
      </w:r>
      <w:r>
        <w:rPr>
          <w:sz w:val="32"/>
          <w:szCs w:val="32"/>
        </w:rPr>
        <w:instrText xml:space="preserve"> PAGEREF _Toc31840 \h </w:instrText>
      </w:r>
      <w:r>
        <w:rPr>
          <w:sz w:val="32"/>
          <w:szCs w:val="32"/>
        </w:rPr>
        <w:fldChar w:fldCharType="separate"/>
      </w:r>
      <w:r>
        <w:rPr>
          <w:sz w:val="32"/>
          <w:szCs w:val="32"/>
        </w:rPr>
        <w:t>31</w:t>
      </w:r>
      <w:r>
        <w:rPr>
          <w:sz w:val="32"/>
          <w:szCs w:val="32"/>
        </w:rPr>
        <w:fldChar w:fldCharType="end"/>
      </w:r>
      <w:r>
        <w:rPr>
          <w:sz w:val="32"/>
          <w:szCs w:val="32"/>
        </w:rPr>
        <w:fldChar w:fldCharType="end"/>
      </w:r>
    </w:p>
    <w:p>
      <w:pPr>
        <w:pStyle w:val="13"/>
        <w:tabs>
          <w:tab w:val="right" w:leader="dot" w:pos="9298"/>
        </w:tabs>
        <w:spacing w:line="360" w:lineRule="auto"/>
        <w:rPr>
          <w:sz w:val="32"/>
          <w:szCs w:val="32"/>
        </w:rPr>
      </w:pPr>
      <w:r>
        <w:rPr>
          <w:sz w:val="32"/>
          <w:szCs w:val="32"/>
        </w:rPr>
        <w:fldChar w:fldCharType="begin"/>
      </w:r>
      <w:r>
        <w:rPr>
          <w:sz w:val="32"/>
          <w:szCs w:val="32"/>
        </w:rPr>
        <w:instrText xml:space="preserve"> HYPERLINK \l "_Toc15460" </w:instrText>
      </w:r>
      <w:r>
        <w:rPr>
          <w:sz w:val="32"/>
          <w:szCs w:val="32"/>
        </w:rPr>
        <w:fldChar w:fldCharType="separate"/>
      </w:r>
      <w:r>
        <w:rPr>
          <w:rFonts w:hint="eastAsia"/>
          <w:sz w:val="32"/>
          <w:szCs w:val="32"/>
        </w:rPr>
        <w:t xml:space="preserve">第六部分  </w:t>
      </w:r>
      <w:r>
        <w:rPr>
          <w:sz w:val="32"/>
          <w:szCs w:val="32"/>
        </w:rPr>
        <w:t>合同</w:t>
      </w:r>
      <w:r>
        <w:rPr>
          <w:rFonts w:hint="eastAsia"/>
          <w:sz w:val="32"/>
          <w:szCs w:val="32"/>
        </w:rPr>
        <w:t>主要</w:t>
      </w:r>
      <w:r>
        <w:rPr>
          <w:sz w:val="32"/>
          <w:szCs w:val="32"/>
        </w:rPr>
        <w:t>条款</w:t>
      </w:r>
      <w:r>
        <w:rPr>
          <w:sz w:val="32"/>
          <w:szCs w:val="32"/>
        </w:rPr>
        <w:tab/>
      </w:r>
      <w:r>
        <w:rPr>
          <w:sz w:val="32"/>
          <w:szCs w:val="32"/>
        </w:rPr>
        <w:fldChar w:fldCharType="begin"/>
      </w:r>
      <w:r>
        <w:rPr>
          <w:sz w:val="32"/>
          <w:szCs w:val="32"/>
        </w:rPr>
        <w:instrText xml:space="preserve"> PAGEREF _Toc15460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3"/>
        <w:tabs>
          <w:tab w:val="right" w:leader="dot" w:pos="9298"/>
        </w:tabs>
        <w:spacing w:line="360" w:lineRule="auto"/>
        <w:rPr>
          <w:sz w:val="32"/>
          <w:szCs w:val="32"/>
        </w:rPr>
      </w:pPr>
      <w:r>
        <w:rPr>
          <w:sz w:val="32"/>
          <w:szCs w:val="32"/>
        </w:rPr>
        <w:fldChar w:fldCharType="begin"/>
      </w:r>
      <w:r>
        <w:rPr>
          <w:sz w:val="32"/>
          <w:szCs w:val="32"/>
        </w:rPr>
        <w:instrText xml:space="preserve"> HYPERLINK \l "_Toc24219" </w:instrText>
      </w:r>
      <w:r>
        <w:rPr>
          <w:sz w:val="32"/>
          <w:szCs w:val="32"/>
        </w:rPr>
        <w:fldChar w:fldCharType="separate"/>
      </w:r>
      <w:r>
        <w:rPr>
          <w:rFonts w:hint="eastAsia" w:asciiTheme="minorEastAsia" w:hAnsiTheme="minorEastAsia" w:cstheme="minorEastAsia"/>
          <w:sz w:val="32"/>
          <w:szCs w:val="32"/>
        </w:rPr>
        <w:t>第七部分  投标文件格式</w:t>
      </w:r>
      <w:r>
        <w:rPr>
          <w:sz w:val="32"/>
          <w:szCs w:val="32"/>
        </w:rPr>
        <w:tab/>
      </w:r>
      <w:r>
        <w:rPr>
          <w:sz w:val="32"/>
          <w:szCs w:val="32"/>
        </w:rPr>
        <w:fldChar w:fldCharType="begin"/>
      </w:r>
      <w:r>
        <w:rPr>
          <w:sz w:val="32"/>
          <w:szCs w:val="32"/>
        </w:rPr>
        <w:instrText xml:space="preserve"> PAGEREF _Toc24219 \h </w:instrText>
      </w:r>
      <w:r>
        <w:rPr>
          <w:sz w:val="32"/>
          <w:szCs w:val="32"/>
        </w:rPr>
        <w:fldChar w:fldCharType="separate"/>
      </w:r>
      <w:r>
        <w:rPr>
          <w:sz w:val="32"/>
          <w:szCs w:val="32"/>
        </w:rPr>
        <w:t>40</w:t>
      </w:r>
      <w:r>
        <w:rPr>
          <w:sz w:val="32"/>
          <w:szCs w:val="32"/>
        </w:rPr>
        <w:fldChar w:fldCharType="end"/>
      </w:r>
      <w:r>
        <w:rPr>
          <w:sz w:val="32"/>
          <w:szCs w:val="32"/>
        </w:rPr>
        <w:fldChar w:fldCharType="end"/>
      </w:r>
    </w:p>
    <w:p>
      <w:pPr>
        <w:pStyle w:val="14"/>
        <w:tabs>
          <w:tab w:val="right" w:leader="dot" w:pos="9298"/>
        </w:tabs>
        <w:rPr>
          <w:rFonts w:asciiTheme="minorEastAsia" w:hAnsiTheme="minorEastAsia" w:cstheme="minorEastAsia"/>
          <w:szCs w:val="24"/>
        </w:rPr>
      </w:pPr>
      <w:r>
        <w:rPr>
          <w:rFonts w:asciiTheme="minorEastAsia" w:hAnsiTheme="minorEastAsia" w:cstheme="minorEastAsia"/>
          <w:sz w:val="32"/>
          <w:szCs w:val="32"/>
        </w:rPr>
        <w:fldChar w:fldCharType="end"/>
      </w:r>
    </w:p>
    <w:p/>
    <w:p/>
    <w:p>
      <w:pPr>
        <w:tabs>
          <w:tab w:val="left" w:pos="3477"/>
        </w:tabs>
        <w:jc w:val="left"/>
        <w:sectPr>
          <w:headerReference r:id="rId7" w:type="default"/>
          <w:footerReference r:id="rId8" w:type="default"/>
          <w:pgSz w:w="11906" w:h="16838"/>
          <w:pgMar w:top="1440" w:right="1304" w:bottom="1440" w:left="1304" w:header="851" w:footer="992" w:gutter="0"/>
          <w:pgNumType w:start="1"/>
          <w:cols w:space="0" w:num="1"/>
          <w:docGrid w:type="lines" w:linePitch="325" w:charSpace="0"/>
        </w:sectPr>
      </w:pPr>
      <w:r>
        <w:rPr>
          <w:rFonts w:hint="eastAsia"/>
        </w:rPr>
        <w:tab/>
      </w:r>
    </w:p>
    <w:p>
      <w:pPr>
        <w:pStyle w:val="3"/>
        <w:spacing w:beforeLines="100" w:afterLines="150" w:line="600" w:lineRule="exact"/>
        <w:rPr>
          <w:rFonts w:asciiTheme="minorEastAsia" w:hAnsiTheme="minorEastAsia" w:eastAsiaTheme="minorEastAsia" w:cstheme="minorEastAsia"/>
          <w:sz w:val="36"/>
          <w:szCs w:val="36"/>
        </w:rPr>
      </w:pPr>
      <w:bookmarkStart w:id="0" w:name="_Toc23156"/>
      <w:bookmarkStart w:id="1" w:name="_Toc26575"/>
      <w:bookmarkStart w:id="2" w:name="_Toc26948"/>
      <w:r>
        <w:rPr>
          <w:rFonts w:hint="eastAsia" w:asciiTheme="minorEastAsia" w:hAnsiTheme="minorEastAsia" w:eastAsiaTheme="minorEastAsia" w:cstheme="minorEastAsia"/>
          <w:sz w:val="36"/>
          <w:szCs w:val="36"/>
        </w:rPr>
        <w:t>第一部分  公开招标公告</w:t>
      </w:r>
      <w:bookmarkEnd w:id="0"/>
      <w:bookmarkEnd w:id="1"/>
      <w:bookmarkEnd w:id="2"/>
    </w:p>
    <w:tbl>
      <w:tblPr>
        <w:tblStyle w:val="18"/>
        <w:tblpPr w:leftFromText="180" w:rightFromText="180" w:vertAnchor="text" w:horzAnchor="page" w:tblpX="1471" w:tblpY="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250" w:type="dxa"/>
          </w:tcPr>
          <w:p>
            <w:pPr>
              <w:pStyle w:val="15"/>
              <w:spacing w:before="120" w:beforeAutospacing="0" w:after="0" w:afterAutospacing="0" w:line="360" w:lineRule="auto"/>
              <w:rPr>
                <w:b/>
                <w:color w:val="333333"/>
                <w:shd w:val="clear" w:color="auto" w:fill="FFFFFF"/>
              </w:rPr>
            </w:pPr>
            <w:bookmarkStart w:id="3" w:name="_Toc6129"/>
            <w:bookmarkStart w:id="4" w:name="_Toc8689"/>
            <w:bookmarkStart w:id="5" w:name="_Toc438048787"/>
            <w:bookmarkStart w:id="6" w:name="_Toc30089"/>
            <w:bookmarkStart w:id="7" w:name="_Toc338"/>
            <w:bookmarkStart w:id="8" w:name="_Toc19272"/>
            <w:bookmarkStart w:id="9" w:name="_Toc262"/>
            <w:r>
              <w:rPr>
                <w:rFonts w:hint="eastAsia"/>
                <w:b/>
                <w:color w:val="333333"/>
                <w:shd w:val="clear" w:color="auto" w:fill="FFFFFF"/>
              </w:rPr>
              <w:t>项目概况</w:t>
            </w:r>
          </w:p>
          <w:p>
            <w:pPr>
              <w:pStyle w:val="15"/>
              <w:spacing w:before="120" w:beforeAutospacing="0" w:after="0" w:afterAutospacing="0" w:line="360" w:lineRule="auto"/>
              <w:ind w:firstLine="480" w:firstLineChars="200"/>
              <w:rPr>
                <w:bCs/>
                <w:color w:val="333333"/>
                <w:shd w:val="clear" w:color="auto" w:fill="FFFFFF"/>
              </w:rPr>
            </w:pPr>
            <w:r>
              <w:rPr>
                <w:rFonts w:hint="eastAsia"/>
                <w:bCs/>
                <w:color w:val="333333"/>
                <w:shd w:val="clear" w:color="auto" w:fill="FFFFFF"/>
              </w:rPr>
              <w:t>无创肝纤维化和脂肪变量检测系统招标项目的潜在投标人应在西安市未央区凤城五路与明光路十字天朗经开中心10楼11002室获取招标文件，并于 2022年09月27日 09时30分 （北京时间）前递交投标文件。</w:t>
            </w:r>
          </w:p>
        </w:tc>
      </w:tr>
    </w:tbl>
    <w:p>
      <w:pPr>
        <w:pStyle w:val="15"/>
        <w:shd w:val="clear" w:color="auto" w:fill="FFFFFF"/>
        <w:spacing w:before="120" w:beforeAutospacing="0" w:after="0" w:afterAutospacing="0" w:line="360" w:lineRule="auto"/>
        <w:rPr>
          <w:bCs/>
          <w:color w:val="333333"/>
        </w:rPr>
      </w:pPr>
    </w:p>
    <w:p>
      <w:pPr>
        <w:pStyle w:val="15"/>
        <w:shd w:val="clear" w:color="auto" w:fill="FFFFFF"/>
        <w:spacing w:before="120" w:beforeAutospacing="0" w:after="0" w:afterAutospacing="0" w:line="360" w:lineRule="auto"/>
        <w:rPr>
          <w:b/>
          <w:color w:val="333333"/>
        </w:rPr>
      </w:pPr>
      <w:r>
        <w:rPr>
          <w:rFonts w:hint="eastAsia"/>
          <w:b/>
          <w:color w:val="333333"/>
          <w:shd w:val="clear" w:color="auto" w:fill="FFFFFF"/>
        </w:rPr>
        <w:t>一、项目基本情况：</w:t>
      </w:r>
    </w:p>
    <w:p>
      <w:pPr>
        <w:pStyle w:val="15"/>
        <w:shd w:val="clear" w:color="auto" w:fill="FFFFFF"/>
        <w:spacing w:before="0" w:beforeAutospacing="0" w:after="0" w:afterAutospacing="0" w:line="360" w:lineRule="auto"/>
        <w:ind w:firstLine="420"/>
        <w:rPr>
          <w:color w:val="000000"/>
        </w:rPr>
      </w:pPr>
      <w:r>
        <w:rPr>
          <w:rFonts w:hint="eastAsia"/>
          <w:color w:val="000000"/>
        </w:rPr>
        <w:t>项目编号：SXJTZB-ZC-GK20220806</w:t>
      </w:r>
    </w:p>
    <w:p>
      <w:pPr>
        <w:pStyle w:val="15"/>
        <w:shd w:val="clear" w:color="auto" w:fill="FFFFFF"/>
        <w:spacing w:before="0" w:beforeAutospacing="0" w:after="0" w:afterAutospacing="0" w:line="360" w:lineRule="auto"/>
        <w:ind w:firstLine="420"/>
        <w:rPr>
          <w:rFonts w:hint="eastAsia" w:eastAsia="宋体"/>
          <w:color w:val="000000"/>
          <w:lang w:eastAsia="zh-CN"/>
        </w:rPr>
      </w:pPr>
      <w:r>
        <w:rPr>
          <w:rFonts w:hint="eastAsia"/>
          <w:color w:val="000000"/>
        </w:rPr>
        <w:t>项目名称：</w:t>
      </w:r>
      <w:r>
        <w:rPr>
          <w:rFonts w:hint="eastAsia"/>
          <w:color w:val="000000"/>
          <w:lang w:eastAsia="zh-CN"/>
        </w:rPr>
        <w:t>无创肝纤维化和脂肪变量检测系统</w:t>
      </w:r>
    </w:p>
    <w:p>
      <w:pPr>
        <w:pStyle w:val="15"/>
        <w:shd w:val="clear" w:color="auto" w:fill="FFFFFF"/>
        <w:spacing w:before="0" w:beforeAutospacing="0" w:after="0" w:afterAutospacing="0" w:line="360" w:lineRule="auto"/>
        <w:ind w:firstLine="420"/>
        <w:rPr>
          <w:color w:val="000000"/>
        </w:rPr>
      </w:pPr>
      <w:r>
        <w:rPr>
          <w:rFonts w:hint="eastAsia"/>
          <w:color w:val="000000"/>
        </w:rPr>
        <w:t>采购方式：公开招标</w:t>
      </w:r>
    </w:p>
    <w:p>
      <w:pPr>
        <w:pStyle w:val="15"/>
        <w:shd w:val="clear" w:color="auto" w:fill="FFFFFF"/>
        <w:spacing w:before="0" w:beforeAutospacing="0" w:after="0" w:afterAutospacing="0" w:line="360" w:lineRule="auto"/>
        <w:ind w:firstLine="420"/>
        <w:rPr>
          <w:color w:val="000000"/>
        </w:rPr>
      </w:pPr>
      <w:r>
        <w:rPr>
          <w:rFonts w:hint="eastAsia"/>
          <w:color w:val="000000"/>
        </w:rPr>
        <w:t>预算金额：1100000.00元</w:t>
      </w:r>
    </w:p>
    <w:p>
      <w:pPr>
        <w:pStyle w:val="15"/>
        <w:shd w:val="clear" w:color="auto" w:fill="FFFFFF"/>
        <w:spacing w:before="0" w:beforeAutospacing="0" w:after="0" w:afterAutospacing="0" w:line="360" w:lineRule="auto"/>
        <w:ind w:firstLine="420"/>
        <w:rPr>
          <w:color w:val="000000"/>
        </w:rPr>
      </w:pPr>
      <w:r>
        <w:rPr>
          <w:rFonts w:hint="eastAsia"/>
          <w:color w:val="000000"/>
        </w:rPr>
        <w:t>采购需求：</w:t>
      </w:r>
    </w:p>
    <w:p>
      <w:pPr>
        <w:pStyle w:val="15"/>
        <w:shd w:val="clear" w:color="auto" w:fill="FFFFFF"/>
        <w:spacing w:before="0" w:beforeAutospacing="0" w:after="0" w:afterAutospacing="0" w:line="360" w:lineRule="auto"/>
        <w:ind w:firstLine="960" w:firstLineChars="400"/>
        <w:rPr>
          <w:color w:val="000000"/>
        </w:rPr>
      </w:pPr>
      <w:r>
        <w:rPr>
          <w:rFonts w:hint="eastAsia"/>
          <w:color w:val="000000"/>
        </w:rPr>
        <w:t>合同包1（</w:t>
      </w:r>
      <w:r>
        <w:rPr>
          <w:rFonts w:hint="eastAsia"/>
          <w:color w:val="000000"/>
          <w:lang w:eastAsia="zh-CN"/>
        </w:rPr>
        <w:t>无创肝纤维化和脂肪变量检测系统</w:t>
      </w:r>
      <w:r>
        <w:rPr>
          <w:rFonts w:hint="eastAsia"/>
          <w:color w:val="000000"/>
        </w:rPr>
        <w:t>）：</w:t>
      </w:r>
    </w:p>
    <w:p>
      <w:pPr>
        <w:pStyle w:val="15"/>
        <w:shd w:val="clear" w:color="auto" w:fill="FFFFFF"/>
        <w:spacing w:before="0" w:beforeAutospacing="0" w:after="0" w:afterAutospacing="0" w:line="360" w:lineRule="auto"/>
        <w:ind w:firstLine="960" w:firstLineChars="400"/>
        <w:rPr>
          <w:color w:val="000000"/>
        </w:rPr>
      </w:pPr>
      <w:r>
        <w:rPr>
          <w:rFonts w:hint="eastAsia"/>
          <w:color w:val="000000"/>
        </w:rPr>
        <w:t>合同包预算金额：1100000.00元</w:t>
      </w:r>
    </w:p>
    <w:p>
      <w:pPr>
        <w:pStyle w:val="15"/>
        <w:shd w:val="clear" w:color="auto" w:fill="FFFFFF"/>
        <w:spacing w:before="0" w:beforeAutospacing="0" w:after="0" w:afterAutospacing="0" w:line="360" w:lineRule="auto"/>
        <w:ind w:firstLine="960" w:firstLineChars="400"/>
        <w:rPr>
          <w:color w:val="000000"/>
        </w:rPr>
      </w:pPr>
      <w:r>
        <w:rPr>
          <w:color w:val="000000"/>
        </w:rPr>
        <w:t>合同包最高限价</w:t>
      </w:r>
      <w:r>
        <w:rPr>
          <w:rFonts w:hint="eastAsia"/>
          <w:color w:val="000000"/>
        </w:rPr>
        <w:t>：1100000.00元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437"/>
        <w:gridCol w:w="1480"/>
        <w:gridCol w:w="1303"/>
        <w:gridCol w:w="1299"/>
        <w:gridCol w:w="1532"/>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pPr>
              <w:pStyle w:val="15"/>
              <w:spacing w:before="0" w:beforeAutospacing="0" w:after="0" w:afterAutospacing="0" w:line="360" w:lineRule="auto"/>
              <w:jc w:val="center"/>
              <w:rPr>
                <w:color w:val="000000"/>
              </w:rPr>
            </w:pPr>
            <w:r>
              <w:rPr>
                <w:rFonts w:ascii="微软雅黑" w:hAnsi="微软雅黑" w:eastAsia="微软雅黑" w:cs="微软雅黑"/>
                <w:b/>
                <w:bCs/>
                <w:color w:val="333333"/>
                <w:sz w:val="21"/>
                <w:szCs w:val="21"/>
                <w:shd w:val="clear" w:color="auto" w:fill="FFFFFF"/>
              </w:rPr>
              <w:t>品目号</w:t>
            </w:r>
          </w:p>
        </w:tc>
        <w:tc>
          <w:tcPr>
            <w:tcW w:w="1467" w:type="dxa"/>
            <w:vAlign w:val="center"/>
          </w:tcPr>
          <w:p>
            <w:pPr>
              <w:pStyle w:val="15"/>
              <w:spacing w:before="0" w:beforeAutospacing="0" w:after="0" w:afterAutospacing="0" w:line="360" w:lineRule="auto"/>
              <w:jc w:val="center"/>
              <w:rPr>
                <w:color w:val="000000"/>
              </w:rPr>
            </w:pPr>
            <w:r>
              <w:rPr>
                <w:rFonts w:ascii="微软雅黑" w:hAnsi="微软雅黑" w:eastAsia="微软雅黑" w:cs="微软雅黑"/>
                <w:b/>
                <w:bCs/>
                <w:color w:val="333333"/>
                <w:sz w:val="21"/>
                <w:szCs w:val="21"/>
                <w:shd w:val="clear" w:color="auto" w:fill="FFFFFF"/>
              </w:rPr>
              <w:t>品目名称</w:t>
            </w:r>
          </w:p>
        </w:tc>
        <w:tc>
          <w:tcPr>
            <w:tcW w:w="1511" w:type="dxa"/>
            <w:vAlign w:val="center"/>
          </w:tcPr>
          <w:p>
            <w:pPr>
              <w:pStyle w:val="15"/>
              <w:spacing w:before="0" w:beforeAutospacing="0" w:after="0" w:afterAutospacing="0" w:line="360" w:lineRule="auto"/>
              <w:jc w:val="center"/>
              <w:rPr>
                <w:color w:val="000000"/>
              </w:rPr>
            </w:pPr>
            <w:r>
              <w:rPr>
                <w:rFonts w:ascii="微软雅黑" w:hAnsi="微软雅黑" w:eastAsia="微软雅黑" w:cs="微软雅黑"/>
                <w:b/>
                <w:bCs/>
                <w:color w:val="333333"/>
                <w:sz w:val="21"/>
                <w:szCs w:val="21"/>
                <w:shd w:val="clear" w:color="auto" w:fill="FFFFFF"/>
              </w:rPr>
              <w:t>采购标的</w:t>
            </w:r>
          </w:p>
        </w:tc>
        <w:tc>
          <w:tcPr>
            <w:tcW w:w="1318" w:type="dxa"/>
            <w:vAlign w:val="center"/>
          </w:tcPr>
          <w:p>
            <w:pPr>
              <w:pStyle w:val="15"/>
              <w:spacing w:before="0" w:beforeAutospacing="0" w:after="0" w:afterAutospacing="0" w:line="360" w:lineRule="auto"/>
              <w:jc w:val="center"/>
              <w:rPr>
                <w:color w:val="000000"/>
              </w:rPr>
            </w:pPr>
            <w:r>
              <w:rPr>
                <w:rFonts w:ascii="微软雅黑" w:hAnsi="微软雅黑" w:eastAsia="微软雅黑" w:cs="微软雅黑"/>
                <w:b/>
                <w:bCs/>
                <w:color w:val="333333"/>
                <w:sz w:val="21"/>
                <w:szCs w:val="21"/>
                <w:shd w:val="clear" w:color="auto" w:fill="FFFFFF"/>
              </w:rPr>
              <w:t>数量（单位）</w:t>
            </w:r>
          </w:p>
        </w:tc>
        <w:tc>
          <w:tcPr>
            <w:tcW w:w="1319" w:type="dxa"/>
            <w:vAlign w:val="center"/>
          </w:tcPr>
          <w:p>
            <w:pPr>
              <w:pStyle w:val="15"/>
              <w:spacing w:before="0" w:beforeAutospacing="0" w:after="0" w:afterAutospacing="0" w:line="360" w:lineRule="auto"/>
              <w:jc w:val="center"/>
              <w:rPr>
                <w:color w:val="000000"/>
              </w:rPr>
            </w:pPr>
            <w:r>
              <w:rPr>
                <w:rFonts w:ascii="微软雅黑" w:hAnsi="微软雅黑" w:eastAsia="微软雅黑" w:cs="微软雅黑"/>
                <w:b/>
                <w:bCs/>
                <w:color w:val="333333"/>
                <w:sz w:val="21"/>
                <w:szCs w:val="21"/>
                <w:shd w:val="clear" w:color="auto" w:fill="FFFFFF"/>
              </w:rPr>
              <w:t>技术规格、参数及要求</w:t>
            </w:r>
          </w:p>
        </w:tc>
        <w:tc>
          <w:tcPr>
            <w:tcW w:w="1536" w:type="dxa"/>
            <w:vAlign w:val="center"/>
          </w:tcPr>
          <w:p>
            <w:pPr>
              <w:pStyle w:val="15"/>
              <w:spacing w:before="0" w:beforeAutospacing="0" w:after="0" w:afterAutospacing="0" w:line="360" w:lineRule="auto"/>
              <w:jc w:val="center"/>
              <w:rPr>
                <w:color w:val="000000"/>
              </w:rPr>
            </w:pPr>
            <w:r>
              <w:rPr>
                <w:rFonts w:ascii="微软雅黑" w:hAnsi="微软雅黑" w:eastAsia="微软雅黑" w:cs="微软雅黑"/>
                <w:b/>
                <w:bCs/>
                <w:color w:val="333333"/>
                <w:sz w:val="21"/>
                <w:szCs w:val="21"/>
                <w:shd w:val="clear" w:color="auto" w:fill="FFFFFF"/>
              </w:rPr>
              <w:t>品目预算(元)</w:t>
            </w:r>
          </w:p>
        </w:tc>
        <w:tc>
          <w:tcPr>
            <w:tcW w:w="1537" w:type="dxa"/>
            <w:vAlign w:val="center"/>
          </w:tcPr>
          <w:p>
            <w:pPr>
              <w:pStyle w:val="15"/>
              <w:spacing w:before="0" w:beforeAutospacing="0" w:after="0" w:afterAutospacing="0" w:line="360" w:lineRule="auto"/>
              <w:jc w:val="center"/>
              <w:rPr>
                <w:color w:val="000000"/>
              </w:rPr>
            </w:pPr>
            <w:r>
              <w:rPr>
                <w:rFonts w:ascii="微软雅黑" w:hAnsi="微软雅黑" w:eastAsia="微软雅黑" w:cs="微软雅黑"/>
                <w:b/>
                <w:bCs/>
                <w:color w:val="333333"/>
                <w:sz w:val="21"/>
                <w:szCs w:val="21"/>
                <w:shd w:val="clear" w:color="auto"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pPr>
              <w:pStyle w:val="15"/>
              <w:spacing w:before="0" w:beforeAutospacing="0" w:after="0" w:afterAutospacing="0" w:line="360" w:lineRule="auto"/>
              <w:jc w:val="center"/>
              <w:rPr>
                <w:color w:val="000000"/>
              </w:rPr>
            </w:pPr>
            <w:r>
              <w:rPr>
                <w:rFonts w:ascii="微软雅黑" w:hAnsi="微软雅黑" w:eastAsia="微软雅黑" w:cs="微软雅黑"/>
                <w:color w:val="333333"/>
                <w:sz w:val="21"/>
                <w:szCs w:val="21"/>
                <w:shd w:val="clear" w:color="auto" w:fill="FFFFFF"/>
              </w:rPr>
              <w:t>1-1</w:t>
            </w:r>
          </w:p>
        </w:tc>
        <w:tc>
          <w:tcPr>
            <w:tcW w:w="1467" w:type="dxa"/>
            <w:vAlign w:val="center"/>
          </w:tcPr>
          <w:p>
            <w:pPr>
              <w:pStyle w:val="15"/>
              <w:spacing w:before="0" w:beforeAutospacing="0" w:after="0" w:afterAutospacing="0" w:line="360" w:lineRule="auto"/>
              <w:jc w:val="center"/>
              <w:rPr>
                <w:color w:val="000000"/>
              </w:rPr>
            </w:pPr>
            <w:r>
              <w:rPr>
                <w:rFonts w:hint="eastAsia"/>
                <w:color w:val="000000"/>
              </w:rPr>
              <w:t>其他医疗设备</w:t>
            </w:r>
          </w:p>
        </w:tc>
        <w:tc>
          <w:tcPr>
            <w:tcW w:w="1511" w:type="dxa"/>
            <w:vAlign w:val="center"/>
          </w:tcPr>
          <w:p>
            <w:pPr>
              <w:pStyle w:val="15"/>
              <w:spacing w:before="0" w:beforeAutospacing="0" w:after="0" w:afterAutospacing="0" w:line="360" w:lineRule="auto"/>
              <w:jc w:val="center"/>
              <w:rPr>
                <w:color w:val="000000"/>
              </w:rPr>
            </w:pPr>
            <w:r>
              <w:rPr>
                <w:rFonts w:hint="eastAsia"/>
                <w:color w:val="000000"/>
              </w:rPr>
              <w:t>无创肝纤维化和脂肪变量检测系统</w:t>
            </w:r>
          </w:p>
        </w:tc>
        <w:tc>
          <w:tcPr>
            <w:tcW w:w="1318" w:type="dxa"/>
            <w:vAlign w:val="center"/>
          </w:tcPr>
          <w:p>
            <w:pPr>
              <w:pStyle w:val="15"/>
              <w:spacing w:before="0" w:beforeAutospacing="0" w:after="0" w:afterAutospacing="0" w:line="360" w:lineRule="auto"/>
              <w:jc w:val="center"/>
              <w:rPr>
                <w:color w:val="000000"/>
              </w:rPr>
            </w:pPr>
            <w:r>
              <w:rPr>
                <w:rFonts w:hint="eastAsia"/>
                <w:color w:val="000000"/>
              </w:rPr>
              <w:t>1(套)</w:t>
            </w:r>
          </w:p>
        </w:tc>
        <w:tc>
          <w:tcPr>
            <w:tcW w:w="1319" w:type="dxa"/>
            <w:vAlign w:val="center"/>
          </w:tcPr>
          <w:p>
            <w:pPr>
              <w:pStyle w:val="15"/>
              <w:spacing w:before="0" w:beforeAutospacing="0" w:after="0" w:afterAutospacing="0" w:line="360" w:lineRule="auto"/>
              <w:jc w:val="center"/>
              <w:rPr>
                <w:color w:val="000000"/>
              </w:rPr>
            </w:pPr>
            <w:r>
              <w:rPr>
                <w:rFonts w:hint="eastAsia"/>
                <w:color w:val="000000"/>
              </w:rPr>
              <w:t>详见采购文件</w:t>
            </w:r>
          </w:p>
        </w:tc>
        <w:tc>
          <w:tcPr>
            <w:tcW w:w="1536" w:type="dxa"/>
            <w:vAlign w:val="center"/>
          </w:tcPr>
          <w:p>
            <w:pPr>
              <w:pStyle w:val="15"/>
              <w:spacing w:before="0" w:beforeAutospacing="0" w:after="0" w:afterAutospacing="0" w:line="360" w:lineRule="auto"/>
              <w:jc w:val="center"/>
              <w:rPr>
                <w:color w:val="000000"/>
              </w:rPr>
            </w:pPr>
            <w:r>
              <w:rPr>
                <w:rFonts w:hint="eastAsia"/>
                <w:color w:val="000000"/>
              </w:rPr>
              <w:t>1100000.00</w:t>
            </w:r>
          </w:p>
        </w:tc>
        <w:tc>
          <w:tcPr>
            <w:tcW w:w="1537" w:type="dxa"/>
            <w:vAlign w:val="center"/>
          </w:tcPr>
          <w:p>
            <w:pPr>
              <w:pStyle w:val="15"/>
              <w:spacing w:before="0" w:beforeAutospacing="0" w:after="0" w:afterAutospacing="0" w:line="360" w:lineRule="auto"/>
              <w:jc w:val="center"/>
              <w:rPr>
                <w:color w:val="000000"/>
              </w:rPr>
            </w:pPr>
            <w:r>
              <w:rPr>
                <w:rFonts w:hint="eastAsia"/>
                <w:color w:val="000000"/>
              </w:rPr>
              <w:t>1100000.00</w:t>
            </w:r>
          </w:p>
        </w:tc>
      </w:tr>
    </w:tbl>
    <w:p>
      <w:pPr>
        <w:pStyle w:val="15"/>
        <w:shd w:val="clear" w:color="auto" w:fill="FFFFFF"/>
        <w:spacing w:before="0" w:beforeAutospacing="0" w:after="0" w:afterAutospacing="0" w:line="360" w:lineRule="auto"/>
        <w:ind w:firstLine="420"/>
        <w:rPr>
          <w:color w:val="000000"/>
        </w:rPr>
      </w:pPr>
      <w:r>
        <w:rPr>
          <w:rFonts w:hint="eastAsia"/>
          <w:color w:val="000000"/>
        </w:rPr>
        <w:t>本合同包不接受联合体投标</w:t>
      </w:r>
    </w:p>
    <w:p>
      <w:pPr>
        <w:pStyle w:val="15"/>
        <w:shd w:val="clear" w:color="auto" w:fill="FFFFFF"/>
        <w:spacing w:before="0" w:beforeAutospacing="0" w:after="0" w:afterAutospacing="0" w:line="360" w:lineRule="auto"/>
        <w:ind w:firstLine="420"/>
        <w:rPr>
          <w:color w:val="000000"/>
        </w:rPr>
      </w:pPr>
      <w:r>
        <w:rPr>
          <w:rFonts w:hint="eastAsia"/>
          <w:color w:val="000000"/>
        </w:rPr>
        <w:t>合同履行期限：</w:t>
      </w:r>
      <w:r>
        <w:rPr>
          <w:rFonts w:hint="eastAsia"/>
          <w:color w:val="000000"/>
          <w:highlight w:val="none"/>
        </w:rPr>
        <w:t>合同签订之日起30个日历天内</w:t>
      </w:r>
    </w:p>
    <w:p>
      <w:pPr>
        <w:pStyle w:val="15"/>
        <w:shd w:val="clear" w:color="auto" w:fill="FFFFFF"/>
        <w:spacing w:before="120" w:beforeAutospacing="0" w:after="0" w:afterAutospacing="0" w:line="360" w:lineRule="auto"/>
        <w:rPr>
          <w:b/>
          <w:color w:val="333333"/>
        </w:rPr>
      </w:pPr>
      <w:r>
        <w:rPr>
          <w:rFonts w:hint="eastAsia"/>
          <w:b/>
          <w:color w:val="333333"/>
          <w:shd w:val="clear" w:color="auto" w:fill="FFFFFF"/>
        </w:rPr>
        <w:t>二、申请人的资格要求</w:t>
      </w:r>
    </w:p>
    <w:p>
      <w:pPr>
        <w:pStyle w:val="15"/>
        <w:shd w:val="clear" w:color="auto" w:fill="FFFFFF"/>
        <w:spacing w:before="0" w:beforeAutospacing="0" w:after="0" w:afterAutospacing="0" w:line="360" w:lineRule="auto"/>
        <w:rPr>
          <w:color w:val="000000"/>
        </w:rPr>
      </w:pPr>
      <w:r>
        <w:rPr>
          <w:rFonts w:hint="eastAsia"/>
          <w:color w:val="000000"/>
        </w:rPr>
        <w:t xml:space="preserve">    1.满足《中华人民共和国政府采购法》第二十二条规定</w:t>
      </w:r>
    </w:p>
    <w:p>
      <w:pPr>
        <w:pStyle w:val="15"/>
        <w:shd w:val="clear" w:color="auto" w:fill="FFFFFF"/>
        <w:spacing w:before="0" w:beforeAutospacing="0" w:after="0" w:afterAutospacing="0" w:line="360" w:lineRule="auto"/>
        <w:ind w:firstLine="480"/>
        <w:rPr>
          <w:color w:val="000000"/>
        </w:rPr>
      </w:pPr>
      <w:r>
        <w:rPr>
          <w:rFonts w:hint="eastAsia"/>
          <w:color w:val="000000"/>
        </w:rPr>
        <w:t>2.落实政府采购政策需满足的资格要求：本项目专门面向中小企业采购（残疾人福利性单位及监狱企业视同小型、微型企业）（提供声明函）。</w:t>
      </w:r>
    </w:p>
    <w:p>
      <w:pPr>
        <w:pStyle w:val="15"/>
        <w:shd w:val="clear" w:color="auto" w:fill="FFFFFF"/>
        <w:spacing w:before="0" w:beforeAutospacing="0" w:after="0" w:afterAutospacing="0" w:line="360" w:lineRule="auto"/>
        <w:ind w:firstLine="480"/>
        <w:rPr>
          <w:color w:val="000000"/>
        </w:rPr>
      </w:pPr>
      <w:r>
        <w:rPr>
          <w:rFonts w:hint="eastAsia"/>
          <w:color w:val="000000"/>
        </w:rPr>
        <w:t>3.本项目的特定资格要求：</w:t>
      </w:r>
    </w:p>
    <w:p>
      <w:pPr>
        <w:pStyle w:val="15"/>
        <w:shd w:val="clear" w:color="auto" w:fill="FFFFFF"/>
        <w:spacing w:before="0" w:beforeAutospacing="0" w:after="0" w:afterAutospacing="0" w:line="360" w:lineRule="auto"/>
        <w:ind w:firstLine="420"/>
        <w:rPr>
          <w:color w:val="000000"/>
        </w:rPr>
      </w:pPr>
      <w:r>
        <w:rPr>
          <w:rFonts w:hint="eastAsia"/>
          <w:color w:val="000000"/>
        </w:rPr>
        <w:t xml:space="preserve">①法定代表人参加投标的提供法定代表人身份证明及身份证，委托代理人参加投标的提供授权委托书及委托代理人身份证；自然人只需提供身份证；备注：分支机构由分支机构负责人授权即可；②供应商如为代理商的须提供《医疗器械经营许可证》，所投产品制造商的《医疗器械生产许可证》和所投产品的医疗器械注册证；供应商如为制造商的须提供《医疗器械经营许可证》、《医疗器械生产许可证》和所投产品的医疗器械注册证；③本项目不接受联合体投标（提供书面声明材料）。 </w:t>
      </w:r>
    </w:p>
    <w:p>
      <w:pPr>
        <w:pStyle w:val="15"/>
        <w:shd w:val="clear" w:color="auto" w:fill="FFFFFF"/>
        <w:spacing w:before="120" w:beforeAutospacing="0" w:after="0" w:afterAutospacing="0" w:line="360" w:lineRule="auto"/>
        <w:rPr>
          <w:b/>
          <w:color w:val="333333"/>
        </w:rPr>
      </w:pPr>
      <w:r>
        <w:rPr>
          <w:rFonts w:hint="eastAsia"/>
          <w:b/>
          <w:color w:val="333333"/>
          <w:shd w:val="clear" w:color="auto" w:fill="FFFFFF"/>
        </w:rPr>
        <w:t>三、获取招标方式</w:t>
      </w:r>
    </w:p>
    <w:p>
      <w:pPr>
        <w:pStyle w:val="15"/>
        <w:shd w:val="clear" w:color="auto" w:fill="FFFFFF"/>
        <w:spacing w:before="0" w:beforeAutospacing="0" w:after="0" w:afterAutospacing="0" w:line="360" w:lineRule="auto"/>
        <w:ind w:firstLine="420"/>
        <w:rPr>
          <w:color w:val="000000"/>
          <w:highlight w:val="none"/>
        </w:rPr>
      </w:pPr>
      <w:r>
        <w:rPr>
          <w:rFonts w:hint="eastAsia"/>
          <w:color w:val="000000"/>
          <w:highlight w:val="none"/>
        </w:rPr>
        <w:t>时间：2022年09月06日 至 2022年09月13日 ，每天上午 09:00:00 至 12:00:00 ，下午14:00:00 至18:00:00 （北京时间,法定节假日除外）</w:t>
      </w:r>
    </w:p>
    <w:p>
      <w:pPr>
        <w:pStyle w:val="15"/>
        <w:shd w:val="clear" w:color="auto" w:fill="FFFFFF"/>
        <w:spacing w:before="0" w:beforeAutospacing="0" w:after="0" w:afterAutospacing="0" w:line="360" w:lineRule="auto"/>
        <w:ind w:firstLine="420"/>
        <w:rPr>
          <w:color w:val="000000"/>
        </w:rPr>
      </w:pPr>
      <w:r>
        <w:rPr>
          <w:rFonts w:hint="eastAsia"/>
          <w:color w:val="000000"/>
        </w:rPr>
        <w:t>地点：西安市未央区凤城五路与明光路十字天朗经开中心10楼11002室</w:t>
      </w:r>
    </w:p>
    <w:p>
      <w:pPr>
        <w:pStyle w:val="15"/>
        <w:shd w:val="clear" w:color="auto" w:fill="FFFFFF"/>
        <w:spacing w:before="0" w:beforeAutospacing="0" w:after="0" w:afterAutospacing="0" w:line="360" w:lineRule="auto"/>
        <w:ind w:firstLine="420"/>
        <w:rPr>
          <w:color w:val="000000"/>
        </w:rPr>
      </w:pPr>
      <w:r>
        <w:rPr>
          <w:rFonts w:hint="eastAsia"/>
          <w:color w:val="000000"/>
        </w:rPr>
        <w:t>方式：现场获取</w:t>
      </w:r>
    </w:p>
    <w:p>
      <w:pPr>
        <w:pStyle w:val="15"/>
        <w:shd w:val="clear" w:color="auto" w:fill="FFFFFF"/>
        <w:spacing w:before="0" w:beforeAutospacing="0" w:after="0" w:afterAutospacing="0" w:line="360" w:lineRule="auto"/>
        <w:ind w:firstLine="420"/>
        <w:rPr>
          <w:color w:val="000000"/>
        </w:rPr>
      </w:pPr>
      <w:r>
        <w:rPr>
          <w:rFonts w:hint="eastAsia"/>
          <w:color w:val="000000"/>
        </w:rPr>
        <w:t>售价：免费赠送</w:t>
      </w:r>
    </w:p>
    <w:p>
      <w:pPr>
        <w:pStyle w:val="15"/>
        <w:shd w:val="clear" w:color="auto" w:fill="FFFFFF"/>
        <w:spacing w:before="120" w:beforeAutospacing="0" w:after="0" w:afterAutospacing="0" w:line="360" w:lineRule="auto"/>
        <w:rPr>
          <w:b/>
          <w:color w:val="333333"/>
        </w:rPr>
      </w:pPr>
      <w:r>
        <w:rPr>
          <w:rFonts w:hint="eastAsia"/>
          <w:b/>
          <w:color w:val="333333"/>
          <w:shd w:val="clear" w:color="auto" w:fill="FFFFFF"/>
        </w:rPr>
        <w:t>四、提交投标文件截止时间、开标时间和地点</w:t>
      </w:r>
    </w:p>
    <w:p>
      <w:pPr>
        <w:pStyle w:val="15"/>
        <w:shd w:val="clear" w:color="auto" w:fill="FFFFFF"/>
        <w:spacing w:before="0" w:beforeAutospacing="0" w:after="0" w:afterAutospacing="0" w:line="360" w:lineRule="auto"/>
        <w:ind w:firstLine="420"/>
        <w:rPr>
          <w:rFonts w:hint="eastAsia"/>
          <w:color w:val="000000"/>
        </w:rPr>
      </w:pPr>
      <w:r>
        <w:rPr>
          <w:rFonts w:hint="eastAsia"/>
          <w:color w:val="000000"/>
        </w:rPr>
        <w:t>时间： 2022年09月27日 09时30分00秒 （北京时间）</w:t>
      </w:r>
    </w:p>
    <w:p>
      <w:pPr>
        <w:pStyle w:val="15"/>
        <w:shd w:val="clear" w:color="auto" w:fill="FFFFFF"/>
        <w:spacing w:before="0" w:beforeAutospacing="0" w:after="0" w:afterAutospacing="0" w:line="360" w:lineRule="auto"/>
        <w:ind w:firstLine="420"/>
        <w:rPr>
          <w:rFonts w:hint="eastAsia"/>
          <w:color w:val="000000"/>
        </w:rPr>
      </w:pPr>
      <w:r>
        <w:rPr>
          <w:rFonts w:hint="eastAsia"/>
          <w:color w:val="000000"/>
        </w:rPr>
        <w:t>提交投标文件地点：西安市未央区凤城五路与明光路十字天朗经开中心10楼11002室</w:t>
      </w:r>
    </w:p>
    <w:p>
      <w:pPr>
        <w:pStyle w:val="15"/>
        <w:shd w:val="clear" w:color="auto" w:fill="FFFFFF"/>
        <w:spacing w:before="0" w:beforeAutospacing="0" w:after="0" w:afterAutospacing="0" w:line="360" w:lineRule="auto"/>
        <w:ind w:firstLine="420"/>
        <w:rPr>
          <w:color w:val="000000"/>
        </w:rPr>
      </w:pPr>
      <w:r>
        <w:rPr>
          <w:rFonts w:hint="eastAsia"/>
          <w:color w:val="000000"/>
        </w:rPr>
        <w:t>开标地点：西安市未央区凤城五路与明光路十字天朗经开中心10楼11002室</w:t>
      </w:r>
    </w:p>
    <w:p>
      <w:pPr>
        <w:pStyle w:val="15"/>
        <w:shd w:val="clear" w:color="auto" w:fill="FFFFFF"/>
        <w:spacing w:before="120" w:beforeAutospacing="0" w:after="0" w:afterAutospacing="0" w:line="360" w:lineRule="auto"/>
        <w:rPr>
          <w:b/>
          <w:color w:val="333333"/>
        </w:rPr>
      </w:pPr>
      <w:r>
        <w:rPr>
          <w:rFonts w:hint="eastAsia"/>
          <w:b/>
          <w:color w:val="333333"/>
          <w:shd w:val="clear" w:color="auto" w:fill="FFFFFF"/>
        </w:rPr>
        <w:t>五、公告期限</w:t>
      </w:r>
    </w:p>
    <w:p>
      <w:pPr>
        <w:pStyle w:val="15"/>
        <w:shd w:val="clear" w:color="auto" w:fill="FFFFFF"/>
        <w:spacing w:before="0" w:beforeAutospacing="0" w:after="0" w:afterAutospacing="0" w:line="360" w:lineRule="auto"/>
        <w:ind w:firstLine="420"/>
        <w:rPr>
          <w:color w:val="000000"/>
        </w:rPr>
      </w:pPr>
      <w:r>
        <w:rPr>
          <w:rFonts w:hint="eastAsia"/>
          <w:color w:val="000000"/>
        </w:rPr>
        <w:t>自本公告发布之日起5个工作日。</w:t>
      </w:r>
    </w:p>
    <w:p>
      <w:pPr>
        <w:pStyle w:val="15"/>
        <w:shd w:val="clear" w:color="auto" w:fill="FFFFFF"/>
        <w:spacing w:before="120" w:beforeAutospacing="0" w:after="0" w:afterAutospacing="0" w:line="360" w:lineRule="auto"/>
        <w:rPr>
          <w:b/>
          <w:color w:val="333333"/>
          <w:shd w:val="clear" w:color="auto" w:fill="FFFFFF"/>
        </w:rPr>
      </w:pPr>
      <w:r>
        <w:rPr>
          <w:rFonts w:hint="eastAsia"/>
          <w:b/>
          <w:color w:val="333333"/>
          <w:shd w:val="clear" w:color="auto" w:fill="FFFFFF"/>
        </w:rPr>
        <w:t>六、其他补充事宜</w:t>
      </w:r>
    </w:p>
    <w:p>
      <w:pPr>
        <w:pStyle w:val="15"/>
        <w:shd w:val="clear" w:color="auto" w:fill="FFFFFF"/>
        <w:spacing w:before="120" w:beforeAutospacing="0" w:after="0" w:afterAutospacing="0" w:line="360" w:lineRule="auto"/>
        <w:ind w:firstLine="480" w:firstLineChars="200"/>
        <w:rPr>
          <w:rFonts w:ascii="微软雅黑" w:hAnsi="微软雅黑" w:eastAsia="微软雅黑" w:cs="微软雅黑"/>
          <w:color w:val="333333"/>
          <w:sz w:val="21"/>
          <w:szCs w:val="21"/>
          <w:shd w:val="clear" w:color="auto" w:fill="FFFFFF"/>
        </w:rPr>
      </w:pPr>
      <w:r>
        <w:rPr>
          <w:rFonts w:hint="eastAsia"/>
          <w:color w:val="000000"/>
        </w:rPr>
        <w:t>1</w:t>
      </w:r>
      <w:r>
        <w:rPr>
          <w:rFonts w:hint="eastAsia"/>
          <w:color w:val="000000"/>
          <w:lang w:val="en-US" w:eastAsia="zh-CN"/>
        </w:rPr>
        <w:t>.</w:t>
      </w:r>
      <w:r>
        <w:rPr>
          <w:rFonts w:hint="eastAsia"/>
          <w:color w:val="000000"/>
        </w:rPr>
        <w:t>领取招标文件请携带单位介绍信原件、经办人身份证原件及复印件加盖公章。</w:t>
      </w:r>
    </w:p>
    <w:p>
      <w:pPr>
        <w:pStyle w:val="15"/>
        <w:shd w:val="clear" w:color="auto" w:fill="FFFFFF"/>
        <w:spacing w:before="120" w:beforeAutospacing="0" w:after="0" w:afterAutospacing="0" w:line="360" w:lineRule="auto"/>
        <w:ind w:firstLine="480" w:firstLineChars="200"/>
        <w:rPr>
          <w:b/>
          <w:color w:val="333333"/>
          <w:shd w:val="clear" w:color="auto" w:fill="FFFFFF"/>
        </w:rPr>
      </w:pPr>
      <w:r>
        <w:rPr>
          <w:rFonts w:hint="eastAsia"/>
          <w:color w:val="000000"/>
        </w:rPr>
        <w:t>2</w:t>
      </w:r>
      <w:r>
        <w:rPr>
          <w:rFonts w:hint="eastAsia"/>
          <w:color w:val="000000"/>
          <w:lang w:val="en-US" w:eastAsia="zh-CN"/>
        </w:rPr>
        <w:t>.</w:t>
      </w:r>
      <w:r>
        <w:rPr>
          <w:rFonts w:hint="eastAsia"/>
          <w:color w:val="000000"/>
        </w:rPr>
        <w:t>落实的政府采购政策：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关于进一步加大政府采购支持中小企业力度的通知》（财库﹝2022﹞19号）。 若享受以上政策优惠的企业，提供相应声明函或产品目录。</w:t>
      </w:r>
    </w:p>
    <w:p>
      <w:pPr>
        <w:pStyle w:val="15"/>
        <w:shd w:val="clear" w:color="auto" w:fill="FFFFFF"/>
        <w:spacing w:before="120" w:beforeAutospacing="0" w:after="0" w:afterAutospacing="0" w:line="360" w:lineRule="auto"/>
        <w:rPr>
          <w:b/>
          <w:color w:val="333333"/>
        </w:rPr>
      </w:pPr>
      <w:r>
        <w:rPr>
          <w:rFonts w:hint="eastAsia"/>
          <w:b/>
          <w:color w:val="333333"/>
          <w:shd w:val="clear" w:color="auto" w:fill="FFFFFF"/>
        </w:rPr>
        <w:t>七、对本次招标提出询问，请按以下方式联系。</w:t>
      </w:r>
    </w:p>
    <w:p>
      <w:pPr>
        <w:pStyle w:val="15"/>
        <w:shd w:val="clear" w:color="auto" w:fill="FFFFFF"/>
        <w:spacing w:before="0" w:beforeAutospacing="0" w:after="0" w:afterAutospacing="0" w:line="360" w:lineRule="auto"/>
        <w:ind w:firstLine="420"/>
        <w:rPr>
          <w:color w:val="000000"/>
        </w:rPr>
      </w:pPr>
      <w:r>
        <w:rPr>
          <w:rFonts w:hint="eastAsia"/>
          <w:color w:val="000000"/>
        </w:rPr>
        <w:t>1.采购人信息</w:t>
      </w:r>
    </w:p>
    <w:p>
      <w:pPr>
        <w:pStyle w:val="15"/>
        <w:shd w:val="clear" w:color="auto" w:fill="FFFFFF"/>
        <w:spacing w:before="0" w:beforeAutospacing="0" w:after="0" w:afterAutospacing="0" w:line="360" w:lineRule="auto"/>
        <w:ind w:firstLine="480" w:firstLineChars="200"/>
        <w:rPr>
          <w:color w:val="000000"/>
        </w:rPr>
      </w:pPr>
      <w:r>
        <w:rPr>
          <w:rFonts w:hint="eastAsia"/>
          <w:color w:val="000000"/>
        </w:rPr>
        <w:t>名称：西安市高陵区医院</w:t>
      </w:r>
    </w:p>
    <w:p>
      <w:pPr>
        <w:pStyle w:val="15"/>
        <w:shd w:val="clear" w:color="auto" w:fill="FFFFFF"/>
        <w:spacing w:before="0" w:beforeAutospacing="0" w:after="0" w:afterAutospacing="0" w:line="360" w:lineRule="auto"/>
        <w:ind w:firstLine="480" w:firstLineChars="200"/>
        <w:rPr>
          <w:color w:val="000000"/>
        </w:rPr>
      </w:pPr>
      <w:r>
        <w:rPr>
          <w:rFonts w:hint="eastAsia"/>
          <w:color w:val="000000"/>
        </w:rPr>
        <w:t>地址：西安市高陵区上林二路555号</w:t>
      </w:r>
    </w:p>
    <w:p>
      <w:pPr>
        <w:pStyle w:val="15"/>
        <w:shd w:val="clear" w:color="auto" w:fill="FFFFFF"/>
        <w:spacing w:before="0" w:beforeAutospacing="0" w:after="0" w:afterAutospacing="0" w:line="360" w:lineRule="auto"/>
        <w:ind w:firstLine="480" w:firstLineChars="200"/>
        <w:rPr>
          <w:color w:val="000000"/>
        </w:rPr>
      </w:pPr>
      <w:r>
        <w:rPr>
          <w:rFonts w:hint="eastAsia"/>
          <w:color w:val="000000"/>
        </w:rPr>
        <w:t>联系方式：029-86926204</w:t>
      </w:r>
    </w:p>
    <w:p>
      <w:pPr>
        <w:pStyle w:val="15"/>
        <w:shd w:val="clear" w:color="auto" w:fill="FFFFFF"/>
        <w:spacing w:before="0" w:beforeAutospacing="0" w:after="0" w:afterAutospacing="0" w:line="360" w:lineRule="auto"/>
        <w:ind w:firstLine="420"/>
        <w:rPr>
          <w:color w:val="000000"/>
        </w:rPr>
      </w:pPr>
      <w:r>
        <w:rPr>
          <w:rFonts w:hint="eastAsia"/>
          <w:color w:val="000000"/>
        </w:rPr>
        <w:t>2.采购代理机构信息</w:t>
      </w:r>
    </w:p>
    <w:p>
      <w:pPr>
        <w:pStyle w:val="15"/>
        <w:shd w:val="clear" w:color="auto" w:fill="FFFFFF"/>
        <w:spacing w:before="0" w:beforeAutospacing="0" w:after="0" w:afterAutospacing="0" w:line="360" w:lineRule="auto"/>
        <w:ind w:firstLine="480" w:firstLineChars="200"/>
        <w:rPr>
          <w:color w:val="000000"/>
        </w:rPr>
      </w:pPr>
      <w:r>
        <w:rPr>
          <w:rFonts w:hint="eastAsia"/>
          <w:color w:val="000000"/>
        </w:rPr>
        <w:t xml:space="preserve">名称：陕西嘉唐建设项目管理有限公司 </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地址：西安市未央区凤城五路与明光路十字天朗经开中心10楼11002室</w:t>
      </w:r>
    </w:p>
    <w:p>
      <w:pPr>
        <w:pStyle w:val="15"/>
        <w:shd w:val="clear" w:color="auto" w:fill="FFFFFF"/>
        <w:spacing w:before="0" w:beforeAutospacing="0" w:after="0" w:afterAutospacing="0" w:line="360" w:lineRule="auto"/>
        <w:ind w:firstLine="480" w:firstLineChars="200"/>
        <w:rPr>
          <w:color w:val="000000"/>
        </w:rPr>
      </w:pPr>
      <w:r>
        <w:rPr>
          <w:rFonts w:hint="eastAsia"/>
          <w:color w:val="000000"/>
        </w:rPr>
        <w:t>联系方式：029-89351397</w:t>
      </w:r>
    </w:p>
    <w:p>
      <w:pPr>
        <w:pStyle w:val="15"/>
        <w:shd w:val="clear" w:color="auto" w:fill="FFFFFF"/>
        <w:spacing w:before="0" w:beforeAutospacing="0" w:after="0" w:afterAutospacing="0" w:line="360" w:lineRule="auto"/>
        <w:ind w:firstLine="480" w:firstLineChars="200"/>
        <w:rPr>
          <w:color w:val="000000"/>
        </w:rPr>
      </w:pPr>
      <w:r>
        <w:rPr>
          <w:rFonts w:hint="eastAsia"/>
          <w:color w:val="000000"/>
        </w:rPr>
        <w:t>3.项目联系方式</w:t>
      </w:r>
    </w:p>
    <w:p>
      <w:pPr>
        <w:pStyle w:val="15"/>
        <w:shd w:val="clear" w:color="auto" w:fill="FFFFFF"/>
        <w:spacing w:before="0" w:beforeAutospacing="0" w:after="0" w:afterAutospacing="0" w:line="360" w:lineRule="auto"/>
        <w:ind w:firstLine="480" w:firstLineChars="200"/>
        <w:rPr>
          <w:color w:val="000000"/>
        </w:rPr>
      </w:pPr>
      <w:r>
        <w:rPr>
          <w:color w:val="000000"/>
        </w:rPr>
        <w:t>项目联系人：</w:t>
      </w:r>
      <w:r>
        <w:rPr>
          <w:rFonts w:hint="eastAsia"/>
          <w:color w:val="000000"/>
        </w:rPr>
        <w:t>李莹</w:t>
      </w:r>
    </w:p>
    <w:p>
      <w:pPr>
        <w:pStyle w:val="15"/>
        <w:shd w:val="clear" w:color="auto" w:fill="FFFFFF"/>
        <w:spacing w:before="0" w:beforeAutospacing="0" w:after="0" w:afterAutospacing="0" w:line="360" w:lineRule="auto"/>
        <w:ind w:firstLine="480" w:firstLineChars="200"/>
        <w:rPr>
          <w:color w:val="000000"/>
        </w:rPr>
      </w:pPr>
      <w:r>
        <w:rPr>
          <w:color w:val="000000"/>
        </w:rPr>
        <w:t>电话：029</w:t>
      </w:r>
      <w:r>
        <w:rPr>
          <w:rFonts w:hint="eastAsia"/>
          <w:color w:val="000000"/>
        </w:rPr>
        <w:t>-89351397</w:t>
      </w:r>
    </w:p>
    <w:p>
      <w:pPr>
        <w:rPr>
          <w:rFonts w:asciiTheme="minorEastAsia" w:hAnsiTheme="minorEastAsia" w:cstheme="minorEastAsia"/>
          <w:sz w:val="36"/>
          <w:szCs w:val="36"/>
        </w:rPr>
      </w:pPr>
      <w:r>
        <w:rPr>
          <w:rFonts w:hint="eastAsia" w:asciiTheme="minorEastAsia" w:hAnsiTheme="minorEastAsia" w:cstheme="minorEastAsia"/>
          <w:sz w:val="36"/>
          <w:szCs w:val="36"/>
        </w:rPr>
        <w:br w:type="page"/>
      </w:r>
    </w:p>
    <w:p>
      <w:pPr>
        <w:pStyle w:val="3"/>
        <w:spacing w:beforeLines="100" w:afterLines="50" w:line="600" w:lineRule="exact"/>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第二部分  投标人须知前附表</w:t>
      </w:r>
      <w:bookmarkEnd w:id="3"/>
      <w:bookmarkEnd w:id="4"/>
      <w:bookmarkEnd w:id="5"/>
      <w:bookmarkEnd w:id="6"/>
    </w:p>
    <w:tbl>
      <w:tblPr>
        <w:tblStyle w:val="17"/>
        <w:tblpPr w:leftFromText="180" w:rightFromText="180" w:vertAnchor="text" w:horzAnchor="page" w:tblpX="1130" w:tblpY="309"/>
        <w:tblOverlap w:val="never"/>
        <w:tblW w:w="100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50"/>
        <w:gridCol w:w="1056"/>
        <w:gridCol w:w="85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450" w:type="dxa"/>
            <w:vAlign w:val="center"/>
          </w:tcPr>
          <w:p>
            <w:pPr>
              <w:spacing w:beforeLines="50"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序号</w:t>
            </w:r>
          </w:p>
        </w:tc>
        <w:tc>
          <w:tcPr>
            <w:tcW w:w="1056" w:type="dxa"/>
            <w:vAlign w:val="center"/>
          </w:tcPr>
          <w:p>
            <w:pPr>
              <w:spacing w:beforeLines="50"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条款</w:t>
            </w:r>
          </w:p>
        </w:tc>
        <w:tc>
          <w:tcPr>
            <w:tcW w:w="8512" w:type="dxa"/>
            <w:vAlign w:val="center"/>
          </w:tcPr>
          <w:p>
            <w:pPr>
              <w:spacing w:beforeLines="50"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450" w:type="dxa"/>
            <w:vAlign w:val="center"/>
          </w:tcPr>
          <w:p>
            <w:pPr>
              <w:spacing w:beforeLines="50" w:line="360" w:lineRule="auto"/>
              <w:jc w:val="center"/>
              <w:rPr>
                <w:rFonts w:asciiTheme="minorEastAsia" w:hAnsiTheme="minorEastAsia" w:cstheme="minorEastAsia"/>
                <w:b/>
                <w:sz w:val="24"/>
                <w:szCs w:val="24"/>
              </w:rPr>
            </w:pPr>
            <w:r>
              <w:rPr>
                <w:rFonts w:hint="eastAsia" w:asciiTheme="minorEastAsia" w:hAnsiTheme="minorEastAsia" w:cstheme="minorEastAsia"/>
                <w:bCs/>
                <w:sz w:val="24"/>
                <w:szCs w:val="24"/>
              </w:rPr>
              <w:t>1</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项目</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名称</w:t>
            </w:r>
          </w:p>
        </w:tc>
        <w:tc>
          <w:tcPr>
            <w:tcW w:w="8512" w:type="dxa"/>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无创肝纤维化和脂肪变量检测系统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4" w:hRule="atLeast"/>
        </w:trPr>
        <w:tc>
          <w:tcPr>
            <w:tcW w:w="450" w:type="dxa"/>
            <w:vAlign w:val="center"/>
          </w:tcPr>
          <w:p>
            <w:pPr>
              <w:spacing w:beforeLines="50" w:line="360" w:lineRule="auto"/>
              <w:jc w:val="center"/>
              <w:rPr>
                <w:rFonts w:asciiTheme="minorEastAsia" w:hAnsiTheme="minorEastAsia" w:cstheme="minorEastAsia"/>
                <w:b/>
                <w:sz w:val="24"/>
                <w:szCs w:val="24"/>
              </w:rPr>
            </w:pPr>
          </w:p>
          <w:p>
            <w:pPr>
              <w:spacing w:beforeLines="50" w:line="360" w:lineRule="auto"/>
              <w:jc w:val="center"/>
              <w:rPr>
                <w:rFonts w:asciiTheme="minorEastAsia" w:hAnsiTheme="minorEastAsia" w:cstheme="minorEastAsia"/>
                <w:b/>
                <w:sz w:val="24"/>
                <w:szCs w:val="24"/>
              </w:rPr>
            </w:pPr>
            <w:r>
              <w:rPr>
                <w:rFonts w:hint="eastAsia" w:asciiTheme="minorEastAsia" w:hAnsiTheme="minorEastAsia" w:cstheme="minorEastAsia"/>
                <w:bCs/>
                <w:sz w:val="24"/>
                <w:szCs w:val="24"/>
              </w:rPr>
              <w:t>2</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采购人</w:t>
            </w:r>
          </w:p>
        </w:tc>
        <w:tc>
          <w:tcPr>
            <w:tcW w:w="8512" w:type="dxa"/>
            <w:vAlign w:val="center"/>
          </w:tcPr>
          <w:p>
            <w:pPr>
              <w:widowControl/>
              <w:wordWrap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采购人名称：西安市高陵区医院</w:t>
            </w:r>
          </w:p>
          <w:p>
            <w:pPr>
              <w:widowControl/>
              <w:wordWrap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地      址：西安市高陵区上林二路555号</w:t>
            </w:r>
          </w:p>
          <w:p>
            <w:pPr>
              <w:pStyle w:val="6"/>
              <w:spacing w:line="360" w:lineRule="auto"/>
              <w:rPr>
                <w:rFonts w:hint="default" w:asciiTheme="minorEastAsia" w:hAnsiTheme="minorEastAsia" w:eastAsiaTheme="minorEastAsia" w:cstheme="minorEastAsia"/>
                <w:b w:val="0"/>
                <w:sz w:val="24"/>
                <w:szCs w:val="24"/>
              </w:rPr>
            </w:pPr>
            <w:r>
              <w:rPr>
                <w:rFonts w:asciiTheme="minorEastAsia" w:hAnsiTheme="minorEastAsia" w:eastAsiaTheme="minorEastAsia" w:cstheme="minorEastAsia"/>
                <w:b w:val="0"/>
                <w:sz w:val="24"/>
                <w:szCs w:val="24"/>
              </w:rPr>
              <w:t>联  系  人：西安市高陵区医院经办</w:t>
            </w:r>
          </w:p>
          <w:p>
            <w:pPr>
              <w:widowControl/>
              <w:wordWrap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联 系方 式：</w:t>
            </w:r>
            <w:r>
              <w:rPr>
                <w:rFonts w:hint="eastAsia" w:ascii="宋体" w:hAnsi="宋体" w:cs="宋体"/>
                <w:kern w:val="0"/>
                <w:sz w:val="24"/>
                <w:szCs w:val="24"/>
              </w:rPr>
              <w:t>029-86926204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65" w:hRule="atLeast"/>
        </w:trPr>
        <w:tc>
          <w:tcPr>
            <w:tcW w:w="450" w:type="dxa"/>
            <w:tcBorders>
              <w:top w:val="single" w:color="auto" w:sz="4" w:space="0"/>
            </w:tcBorders>
            <w:vAlign w:val="center"/>
          </w:tcPr>
          <w:p>
            <w:pPr>
              <w:spacing w:beforeLines="50" w:line="360" w:lineRule="auto"/>
              <w:jc w:val="center"/>
              <w:rPr>
                <w:rFonts w:asciiTheme="minorEastAsia" w:hAnsiTheme="minorEastAsia" w:cstheme="minorEastAsia"/>
                <w:b/>
                <w:sz w:val="24"/>
                <w:szCs w:val="24"/>
              </w:rPr>
            </w:pPr>
          </w:p>
          <w:p>
            <w:pPr>
              <w:spacing w:beforeLines="50" w:line="360" w:lineRule="auto"/>
              <w:jc w:val="center"/>
              <w:rPr>
                <w:rFonts w:asciiTheme="minorEastAsia" w:hAnsiTheme="minorEastAsia" w:cstheme="minorEastAsia"/>
                <w:b/>
                <w:sz w:val="24"/>
                <w:szCs w:val="24"/>
              </w:rPr>
            </w:pPr>
          </w:p>
          <w:p>
            <w:pPr>
              <w:spacing w:beforeLines="50" w:line="360" w:lineRule="auto"/>
              <w:jc w:val="center"/>
              <w:rPr>
                <w:rFonts w:asciiTheme="minorEastAsia" w:hAnsiTheme="minorEastAsia" w:cstheme="minorEastAsia"/>
                <w:b/>
                <w:sz w:val="24"/>
                <w:szCs w:val="24"/>
              </w:rPr>
            </w:pPr>
            <w:r>
              <w:rPr>
                <w:rFonts w:hint="eastAsia" w:asciiTheme="minorEastAsia" w:hAnsiTheme="minorEastAsia" w:cstheme="minorEastAsia"/>
                <w:bCs/>
                <w:sz w:val="24"/>
                <w:szCs w:val="24"/>
              </w:rPr>
              <w:t>3</w:t>
            </w:r>
          </w:p>
        </w:tc>
        <w:tc>
          <w:tcPr>
            <w:tcW w:w="1056" w:type="dxa"/>
            <w:tcBorders>
              <w:top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采购代理机构</w:t>
            </w:r>
          </w:p>
        </w:tc>
        <w:tc>
          <w:tcPr>
            <w:tcW w:w="8512" w:type="dxa"/>
            <w:tcBorders>
              <w:top w:val="single" w:color="auto" w:sz="4" w:space="0"/>
            </w:tcBorders>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采购代理机构：陕西嘉唐建设项目管理有限公司</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地        址：西安市未央区凤城五路与明光路十字天朗经开中心10楼11002室</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联   系   人：李莹  </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电        话：029-89351397</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邮        箱：shanxijiatang@163.com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联合体形式</w:t>
            </w:r>
          </w:p>
        </w:tc>
        <w:tc>
          <w:tcPr>
            <w:tcW w:w="8512"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备选</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方案</w:t>
            </w:r>
          </w:p>
        </w:tc>
        <w:tc>
          <w:tcPr>
            <w:tcW w:w="8512"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标段</w:t>
            </w:r>
          </w:p>
        </w:tc>
        <w:tc>
          <w:tcPr>
            <w:tcW w:w="8512"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本次采购项目不分标段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1056" w:type="dxa"/>
            <w:vAlign w:val="center"/>
          </w:tcPr>
          <w:p>
            <w:pPr>
              <w:spacing w:line="360" w:lineRule="auto"/>
              <w:jc w:val="center"/>
              <w:rPr>
                <w:rFonts w:asciiTheme="minorEastAsia" w:hAnsiTheme="minorEastAsia" w:cstheme="minorEastAsia"/>
                <w:sz w:val="24"/>
                <w:szCs w:val="24"/>
              </w:rPr>
            </w:pPr>
            <w:r>
              <w:rPr>
                <w:rFonts w:hint="eastAsia" w:ascii="宋体" w:hAnsi="宋体" w:cs="宋体"/>
                <w:sz w:val="24"/>
                <w:szCs w:val="24"/>
              </w:rPr>
              <w:t>偏离</w:t>
            </w:r>
          </w:p>
        </w:tc>
        <w:tc>
          <w:tcPr>
            <w:tcW w:w="8512" w:type="dxa"/>
            <w:vAlign w:val="center"/>
          </w:tcPr>
          <w:p>
            <w:pPr>
              <w:spacing w:line="360" w:lineRule="auto"/>
              <w:rPr>
                <w:rFonts w:asciiTheme="minorEastAsia" w:hAnsiTheme="minorEastAsia" w:cstheme="minorEastAsia"/>
                <w:sz w:val="24"/>
                <w:szCs w:val="24"/>
              </w:rPr>
            </w:pPr>
            <w:r>
              <w:rPr>
                <w:rFonts w:hint="eastAsia" w:ascii="宋体" w:hAnsi="宋体" w:cs="宋体"/>
                <w:sz w:val="24"/>
                <w:szCs w:val="24"/>
              </w:rPr>
              <w:t>本项目</w:t>
            </w:r>
            <w:r>
              <w:rPr>
                <w:rFonts w:hint="eastAsia" w:ascii="宋体" w:hAnsi="宋体" w:cs="宋体"/>
                <w:sz w:val="24"/>
                <w:szCs w:val="24"/>
                <w:lang w:eastAsia="zh-CN"/>
              </w:rPr>
              <w:t>商务条款</w:t>
            </w:r>
            <w:r>
              <w:rPr>
                <w:rFonts w:hint="eastAsia" w:ascii="宋体" w:hAnsi="宋体" w:cs="宋体"/>
                <w:sz w:val="24"/>
                <w:szCs w:val="24"/>
              </w:rPr>
              <w:t>不允许</w:t>
            </w:r>
            <w:r>
              <w:rPr>
                <w:rFonts w:hint="eastAsia" w:ascii="宋体" w:hAnsi="宋体" w:cs="宋体"/>
                <w:sz w:val="24"/>
                <w:szCs w:val="24"/>
                <w:lang w:eastAsia="zh-CN"/>
              </w:rPr>
              <w:t>负</w:t>
            </w:r>
            <w:r>
              <w:rPr>
                <w:rFonts w:hint="eastAsia" w:ascii="宋体" w:hAnsi="宋体" w:cs="宋体"/>
                <w:sz w:val="24"/>
                <w:szCs w:val="24"/>
              </w:rPr>
              <w:t>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8</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投标</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有效期</w:t>
            </w:r>
          </w:p>
        </w:tc>
        <w:tc>
          <w:tcPr>
            <w:tcW w:w="8512"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开标之日起，投标有效期为90日历天。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18"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9</w:t>
            </w:r>
          </w:p>
        </w:tc>
        <w:tc>
          <w:tcPr>
            <w:tcW w:w="1056"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资格</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要求</w:t>
            </w:r>
          </w:p>
        </w:tc>
        <w:tc>
          <w:tcPr>
            <w:tcW w:w="8512" w:type="dxa"/>
            <w:vAlign w:val="center"/>
          </w:tcPr>
          <w:p>
            <w:pPr>
              <w:spacing w:line="360" w:lineRule="auto"/>
              <w:jc w:val="left"/>
              <w:rPr>
                <w:sz w:val="24"/>
                <w:szCs w:val="24"/>
              </w:rPr>
            </w:pPr>
            <w:r>
              <w:rPr>
                <w:rFonts w:hint="eastAsia" w:ascii="宋体" w:hAnsi="宋体"/>
                <w:b/>
                <w:sz w:val="24"/>
                <w:szCs w:val="24"/>
              </w:rPr>
              <w:t>基本资格条件：</w:t>
            </w:r>
            <w:r>
              <w:rPr>
                <w:rFonts w:hint="eastAsia"/>
                <w:sz w:val="24"/>
                <w:szCs w:val="24"/>
              </w:rPr>
              <w:t>符</w:t>
            </w:r>
            <w:r>
              <w:rPr>
                <w:rFonts w:hint="eastAsia" w:ascii="宋体" w:hAnsi="宋体" w:cs="宋体"/>
                <w:sz w:val="24"/>
                <w:szCs w:val="24"/>
              </w:rPr>
              <w:t>合《</w:t>
            </w:r>
            <w:r>
              <w:rPr>
                <w:rFonts w:hint="eastAsia"/>
                <w:sz w:val="24"/>
                <w:szCs w:val="24"/>
              </w:rPr>
              <w:t>中华人民共和国政府采购法》第二十二条规定，并提供以下材料：</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（1）具有独立承担民事责任能力的法人或其他组织，提供有效存续的营业执照或事业单位法人证书或非企业专业服务机构执业许可证或民办非企业单位登记证书或自然人的身份证明；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（2）财务状况报告：提供经审计的2020年或2021年财务报告，包括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（3）税收缴纳证明：提供已缴纳的2021年度8月至今任意一个月的纳税证明或完税证明，纳税证明或完税证明上应有代收机构或税务机关的公章。依法免税的供应商应提供相关文件证明；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（4）供应商须提供具有履行合同所必需的设备和专业技术能力的承诺；</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社会保障资金缴纳证明：提供已缴存的2021年度8月至今任意一个月的社会保障资金缴存单据或社保机构开具的社会保险参保缴费情况证明，单据或证明上应有社保机构或代收机构的公章。依法不需要缴纳社会保障资金的供应商应提供相关文件证明；</w:t>
            </w:r>
          </w:p>
          <w:p>
            <w:pPr>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（6）出具参加本次政府采购活动前三年内在经营活动中没有重大违法记录的书面声明；</w:t>
            </w:r>
          </w:p>
          <w:p>
            <w:pPr>
              <w:spacing w:line="360" w:lineRule="auto"/>
              <w:jc w:val="left"/>
              <w:rPr>
                <w:rFonts w:hint="eastAsia" w:ascii="宋体" w:hAnsi="宋体" w:cs="宋体" w:eastAsiaTheme="minorEastAsia"/>
                <w:bCs/>
                <w:kern w:val="0"/>
                <w:sz w:val="24"/>
                <w:szCs w:val="24"/>
                <w:lang w:val="en-US" w:eastAsia="zh-CN"/>
              </w:rPr>
            </w:pPr>
            <w:r>
              <w:rPr>
                <w:rFonts w:hint="eastAsia" w:ascii="宋体" w:hAnsi="宋体"/>
                <w:b/>
                <w:sz w:val="24"/>
                <w:szCs w:val="24"/>
              </w:rPr>
              <w:t>落实政府采购政策需满足的资格要求：</w:t>
            </w:r>
            <w:r>
              <w:rPr>
                <w:rFonts w:hint="eastAsia" w:ascii="宋体" w:hAnsi="宋体" w:cs="宋体"/>
                <w:bCs/>
                <w:kern w:val="0"/>
                <w:sz w:val="24"/>
                <w:szCs w:val="24"/>
              </w:rPr>
              <w:t>本项目专门面向中小企业采购（残疾人福利性单位及监狱企业视同小型、微型企业）（提供声明函）</w:t>
            </w:r>
            <w:r>
              <w:rPr>
                <w:rFonts w:hint="eastAsia" w:ascii="宋体" w:hAnsi="宋体" w:cs="宋体"/>
                <w:bCs/>
                <w:kern w:val="0"/>
                <w:sz w:val="24"/>
                <w:szCs w:val="24"/>
                <w:lang w:eastAsia="zh-CN"/>
              </w:rPr>
              <w:t>；</w:t>
            </w:r>
          </w:p>
          <w:p>
            <w:pPr>
              <w:spacing w:line="360" w:lineRule="auto"/>
              <w:jc w:val="left"/>
              <w:rPr>
                <w:rFonts w:hint="eastAsia" w:ascii="宋体" w:hAnsi="宋体"/>
                <w:b/>
                <w:sz w:val="24"/>
                <w:szCs w:val="24"/>
              </w:rPr>
            </w:pPr>
            <w:r>
              <w:rPr>
                <w:rFonts w:hint="eastAsia" w:ascii="宋体" w:hAnsi="宋体"/>
                <w:b/>
                <w:sz w:val="24"/>
                <w:szCs w:val="24"/>
              </w:rPr>
              <w:t xml:space="preserve">本项目的特定资格要求： </w:t>
            </w:r>
          </w:p>
          <w:p>
            <w:pPr>
              <w:pStyle w:val="7"/>
              <w:spacing w:line="360" w:lineRule="auto"/>
              <w:ind w:firstLine="480" w:firstLineChars="200"/>
              <w:rPr>
                <w:sz w:val="24"/>
                <w:szCs w:val="24"/>
              </w:rPr>
            </w:pPr>
            <w:r>
              <w:rPr>
                <w:rFonts w:hint="eastAsia"/>
                <w:sz w:val="24"/>
                <w:szCs w:val="24"/>
              </w:rPr>
              <w:t>（1）法定代表人参加投标的提供法定代表人身份证明及身份证，委托代理人参加投标的提供授权委托书及委托代理人身份证；自然人只需提供身份证；备注：分支机构由分支机构负责人授权即可；</w:t>
            </w:r>
          </w:p>
          <w:p>
            <w:pPr>
              <w:pStyle w:val="7"/>
              <w:spacing w:line="360" w:lineRule="auto"/>
              <w:ind w:firstLine="480" w:firstLineChars="200"/>
              <w:rPr>
                <w:sz w:val="24"/>
                <w:szCs w:val="24"/>
              </w:rPr>
            </w:pPr>
            <w:r>
              <w:rPr>
                <w:rFonts w:hint="eastAsia"/>
                <w:sz w:val="24"/>
                <w:szCs w:val="24"/>
              </w:rPr>
              <w:t>（2）供应商如为代理商的须提供《医疗器械经营许可证》，所投产品制造商的《医疗器械生产许可证》和所投产品的医疗器械注册证；供应商如为制造商的须提供《医疗器械经营许可证》、《医疗器械生产许可证》和所投产品的医疗器械注册证；</w:t>
            </w:r>
          </w:p>
          <w:p>
            <w:pPr>
              <w:pStyle w:val="7"/>
              <w:spacing w:line="360" w:lineRule="auto"/>
              <w:ind w:firstLine="480" w:firstLineChars="200"/>
              <w:rPr>
                <w:sz w:val="24"/>
                <w:szCs w:val="24"/>
              </w:rPr>
            </w:pPr>
            <w:r>
              <w:rPr>
                <w:rFonts w:hint="eastAsia"/>
                <w:sz w:val="24"/>
                <w:szCs w:val="24"/>
              </w:rPr>
              <w:t>（3）本项目不接受联合体投标（提供书面声明材料）。</w:t>
            </w:r>
          </w:p>
          <w:p>
            <w:pPr>
              <w:pStyle w:val="7"/>
              <w:spacing w:line="360" w:lineRule="auto"/>
              <w:ind w:firstLine="482" w:firstLineChars="200"/>
              <w:rPr>
                <w:b/>
                <w:bCs/>
                <w:sz w:val="24"/>
                <w:szCs w:val="24"/>
              </w:rPr>
            </w:pPr>
            <w:r>
              <w:rPr>
                <w:rFonts w:hint="eastAsia"/>
                <w:b/>
                <w:bCs/>
                <w:sz w:val="24"/>
                <w:szCs w:val="24"/>
              </w:rPr>
              <w:t>注：</w:t>
            </w:r>
            <w:r>
              <w:rPr>
                <w:rFonts w:ascii="Calibri" w:hAnsi="Calibri" w:cs="Calibri"/>
                <w:b/>
                <w:bCs/>
                <w:sz w:val="24"/>
                <w:szCs w:val="24"/>
              </w:rPr>
              <w:t>①</w:t>
            </w:r>
            <w:r>
              <w:rPr>
                <w:rFonts w:hint="eastAsia" w:asciiTheme="minorEastAsia" w:hAnsiTheme="minorEastAsia" w:cstheme="minorEastAsia"/>
                <w:b/>
                <w:bCs/>
                <w:sz w:val="24"/>
                <w:szCs w:val="24"/>
              </w:rPr>
              <w:t>投标人应在投标文件正本中附按照上述要求须提供的资格证明文件（身份证原件除外），作为资格审查的依据，资审时凡有一项不合格者，均按无效投标处理。</w:t>
            </w:r>
            <w:r>
              <w:rPr>
                <w:rFonts w:ascii="Calibri" w:hAnsi="Calibri" w:cs="Calibri"/>
                <w:b/>
                <w:bCs/>
                <w:sz w:val="24"/>
                <w:szCs w:val="24"/>
              </w:rPr>
              <w:t>②</w:t>
            </w:r>
            <w:r>
              <w:rPr>
                <w:rFonts w:hint="eastAsia" w:asciiTheme="minorEastAsia" w:hAnsiTheme="minorEastAsia" w:cstheme="minorEastAsia"/>
                <w:b/>
                <w:bCs/>
                <w:sz w:val="24"/>
                <w:szCs w:val="24"/>
              </w:rPr>
              <w:t>投标人自行承担所提供原件及其复印件的真实性、合法性及有效性，由于投标人未在响应文件中提供或所提供证明材料不合格的，将按无效响应处理。（如投标人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10</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投标</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保证金</w:t>
            </w:r>
          </w:p>
        </w:tc>
        <w:tc>
          <w:tcPr>
            <w:tcW w:w="8512" w:type="dxa"/>
            <w:vAlign w:val="center"/>
          </w:tcPr>
          <w:p>
            <w:pPr>
              <w:spacing w:line="360" w:lineRule="auto"/>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55"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投标</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文件</w:t>
            </w:r>
          </w:p>
        </w:tc>
        <w:tc>
          <w:tcPr>
            <w:tcW w:w="8512" w:type="dxa"/>
            <w:vAlign w:val="center"/>
          </w:tcPr>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投标文</w:t>
            </w:r>
            <w:r>
              <w:rPr>
                <w:rFonts w:hint="eastAsia" w:asciiTheme="minorEastAsia" w:hAnsiTheme="minorEastAsia" w:cstheme="minorEastAsia"/>
                <w:color w:val="000000" w:themeColor="text1"/>
                <w:sz w:val="24"/>
                <w:szCs w:val="24"/>
              </w:rPr>
              <w:t>件</w:t>
            </w:r>
            <w:r>
              <w:rPr>
                <w:rFonts w:hint="eastAsia" w:asciiTheme="minorEastAsia" w:hAnsiTheme="minorEastAsia" w:cstheme="minorEastAsia"/>
                <w:b/>
                <w:bCs/>
                <w:color w:val="000000" w:themeColor="text1"/>
                <w:sz w:val="24"/>
                <w:szCs w:val="24"/>
              </w:rPr>
              <w:t>正本壹份、副本贰份</w:t>
            </w:r>
            <w:r>
              <w:rPr>
                <w:rFonts w:hint="eastAsia" w:asciiTheme="minorEastAsia" w:hAnsiTheme="minorEastAsia" w:cstheme="minorEastAsia"/>
                <w:sz w:val="24"/>
                <w:szCs w:val="24"/>
              </w:rPr>
              <w:t>，分别胶装装订成册，且封面须清楚地标明“正本”或“副本”；若正本和副本不符，以正本书面文件为准；同时提供电子版贰份（U盘、</w:t>
            </w:r>
            <w:r>
              <w:rPr>
                <w:rFonts w:hint="eastAsia" w:asciiTheme="minorEastAsia" w:hAnsiTheme="minorEastAsia" w:cstheme="minorEastAsia"/>
                <w:b/>
                <w:bCs/>
                <w:sz w:val="24"/>
                <w:szCs w:val="24"/>
              </w:rPr>
              <w:t>电子文档应为PDF与WORD格式各一份</w:t>
            </w:r>
            <w:r>
              <w:rPr>
                <w:rFonts w:hint="eastAsia" w:asciiTheme="minorEastAsia" w:hAnsiTheme="minorEastAsia" w:cstheme="minorEastAsia"/>
                <w:sz w:val="24"/>
                <w:szCs w:val="24"/>
              </w:rPr>
              <w:t>）、开标一览表一份</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85"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12</w:t>
            </w:r>
          </w:p>
        </w:tc>
        <w:tc>
          <w:tcPr>
            <w:tcW w:w="105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包装密封</w:t>
            </w:r>
          </w:p>
        </w:tc>
        <w:tc>
          <w:tcPr>
            <w:tcW w:w="8512" w:type="dxa"/>
            <w:vAlign w:val="center"/>
          </w:tcPr>
          <w:p>
            <w:pPr>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投标文件正本、所有的副本、电子版本、开标一览表需分开密封装在单独的封袋中（封袋不得有破损），且在封袋正面标明“正本”“副本”“电子版”“开标一览表”字样。封袋应加贴封条，并在封线处加盖投标人</w:t>
            </w:r>
            <w:r>
              <w:rPr>
                <w:rFonts w:hint="eastAsia" w:asciiTheme="minorEastAsia" w:hAnsiTheme="minorEastAsia" w:cstheme="minorEastAsia"/>
                <w:color w:val="000000" w:themeColor="text1"/>
                <w:sz w:val="24"/>
                <w:szCs w:val="24"/>
              </w:rPr>
              <w:t>鲜章，封袋正面要粘贴投标人全称、项目名称、编号、标段号等标识</w:t>
            </w:r>
            <w:r>
              <w:rPr>
                <w:rFonts w:hint="eastAsia" w:asciiTheme="minorEastAsia" w:hAnsiTheme="minorEastAsia" w:cstheme="minorEastAsia"/>
                <w:sz w:val="24"/>
                <w:szCs w:val="24"/>
              </w:rPr>
              <w:t>，且</w:t>
            </w:r>
            <w:r>
              <w:rPr>
                <w:rFonts w:hint="eastAsia" w:asciiTheme="minorEastAsia" w:hAnsiTheme="minorEastAsia" w:cstheme="minorEastAsia"/>
                <w:kern w:val="0"/>
                <w:sz w:val="24"/>
                <w:szCs w:val="24"/>
              </w:rPr>
              <w:t>投标文件袋上应加盖投标人公章（</w:t>
            </w:r>
            <w:r>
              <w:rPr>
                <w:rFonts w:hint="eastAsia" w:asciiTheme="minorEastAsia" w:hAnsiTheme="minorEastAsia" w:cstheme="minorEastAsia"/>
                <w:sz w:val="24"/>
                <w:szCs w:val="24"/>
              </w:rPr>
              <w:t>封面标识见招标文件</w:t>
            </w:r>
            <w:r>
              <w:rPr>
                <w:rFonts w:hint="eastAsia" w:asciiTheme="minorEastAsia" w:hAnsiTheme="minorEastAsia" w:cstheme="minorEastAsia"/>
                <w:b/>
                <w:bCs/>
                <w:sz w:val="24"/>
                <w:szCs w:val="24"/>
              </w:rPr>
              <w:t>附件一</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如果未按上述规定进行密封，投标人的投标文件有权被拒绝</w:t>
            </w:r>
            <w:r>
              <w:rPr>
                <w:rFonts w:hint="eastAsia" w:asciiTheme="minorEastAsia" w:hAnsiTheme="minorEastAsia" w:cstheme="minorEastAsia"/>
                <w:sz w:val="24"/>
                <w:szCs w:val="24"/>
              </w:rPr>
              <w:t>。</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如果投标人未按上述要求密封及加写标记，误投或过早启封的投标文件，将自行承担其投标文件被拒收的风险。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13</w:t>
            </w:r>
          </w:p>
        </w:tc>
        <w:tc>
          <w:tcPr>
            <w:tcW w:w="1056"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color w:val="000000"/>
                <w:sz w:val="24"/>
                <w:szCs w:val="24"/>
              </w:rPr>
              <w:t>评审办法</w:t>
            </w:r>
          </w:p>
        </w:tc>
        <w:tc>
          <w:tcPr>
            <w:tcW w:w="8512" w:type="dxa"/>
            <w:vAlign w:val="center"/>
          </w:tcPr>
          <w:p>
            <w:pPr>
              <w:spacing w:line="360" w:lineRule="auto"/>
              <w:ind w:firstLine="240" w:firstLineChars="100"/>
              <w:rPr>
                <w:rFonts w:asciiTheme="minorEastAsia" w:hAnsiTheme="minorEastAsia" w:cstheme="minorEastAsia"/>
                <w:b/>
                <w:bCs/>
                <w:color w:val="000000"/>
                <w:sz w:val="24"/>
                <w:szCs w:val="24"/>
              </w:rPr>
            </w:pPr>
            <w:r>
              <w:rPr>
                <w:rFonts w:hint="eastAsia" w:asciiTheme="minorEastAsia" w:hAnsiTheme="minorEastAsia" w:cstheme="minorEastAsia"/>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14</w:t>
            </w:r>
          </w:p>
        </w:tc>
        <w:tc>
          <w:tcPr>
            <w:tcW w:w="1056" w:type="dxa"/>
            <w:vAlign w:val="center"/>
          </w:tcPr>
          <w:p>
            <w:pPr>
              <w:spacing w:line="360" w:lineRule="auto"/>
              <w:jc w:val="center"/>
              <w:textAlignment w:val="baseline"/>
              <w:rPr>
                <w:rFonts w:ascii="宋体" w:hAnsi="宋体" w:cs="宋体"/>
                <w:color w:val="000000"/>
                <w:sz w:val="24"/>
                <w:szCs w:val="24"/>
              </w:rPr>
            </w:pPr>
            <w:r>
              <w:rPr>
                <w:rFonts w:hint="eastAsia" w:ascii="宋体" w:hAnsi="宋体" w:cs="宋体"/>
                <w:color w:val="000000"/>
                <w:sz w:val="24"/>
                <w:szCs w:val="24"/>
              </w:rPr>
              <w:t>现场勘查</w:t>
            </w:r>
          </w:p>
        </w:tc>
        <w:tc>
          <w:tcPr>
            <w:tcW w:w="8512" w:type="dxa"/>
            <w:vAlign w:val="center"/>
          </w:tcPr>
          <w:p>
            <w:pPr>
              <w:spacing w:line="360" w:lineRule="auto"/>
              <w:ind w:firstLine="720" w:firstLineChars="300"/>
              <w:jc w:val="left"/>
              <w:textAlignment w:val="baseline"/>
              <w:rPr>
                <w:rFonts w:ascii="宋体" w:hAnsi="宋体" w:eastAsia="宋体" w:cs="宋体"/>
                <w:kern w:val="0"/>
                <w:sz w:val="24"/>
                <w:szCs w:val="24"/>
              </w:rPr>
            </w:pPr>
            <w:r>
              <w:rPr>
                <w:rFonts w:hint="eastAsia" w:asciiTheme="minorEastAsia" w:hAnsiTheme="minorEastAsia" w:cstheme="minorEastAsia"/>
                <w:sz w:val="24"/>
                <w:szCs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15</w:t>
            </w:r>
          </w:p>
        </w:tc>
        <w:tc>
          <w:tcPr>
            <w:tcW w:w="1056" w:type="dxa"/>
            <w:vAlign w:val="center"/>
          </w:tcPr>
          <w:p>
            <w:pPr>
              <w:spacing w:line="360" w:lineRule="auto"/>
              <w:jc w:val="center"/>
              <w:textAlignment w:val="baseline"/>
              <w:rPr>
                <w:rFonts w:ascii="宋体" w:hAnsi="宋体" w:cs="宋体"/>
                <w:sz w:val="24"/>
                <w:szCs w:val="24"/>
              </w:rPr>
            </w:pPr>
            <w:r>
              <w:rPr>
                <w:rFonts w:hint="eastAsia" w:ascii="宋体" w:hAnsi="宋体" w:cs="宋体"/>
                <w:sz w:val="24"/>
                <w:szCs w:val="24"/>
              </w:rPr>
              <w:t>履约</w:t>
            </w:r>
          </w:p>
          <w:p>
            <w:pPr>
              <w:spacing w:line="360" w:lineRule="auto"/>
              <w:jc w:val="center"/>
              <w:textAlignment w:val="baseline"/>
              <w:rPr>
                <w:rFonts w:ascii="宋体" w:hAnsi="宋体" w:cs="宋体"/>
                <w:sz w:val="24"/>
                <w:szCs w:val="24"/>
              </w:rPr>
            </w:pPr>
            <w:r>
              <w:rPr>
                <w:rFonts w:hint="eastAsia" w:ascii="宋体" w:hAnsi="宋体" w:cs="宋体"/>
                <w:sz w:val="24"/>
                <w:szCs w:val="24"/>
              </w:rPr>
              <w:t>保证金</w:t>
            </w:r>
          </w:p>
        </w:tc>
        <w:tc>
          <w:tcPr>
            <w:tcW w:w="8512" w:type="dxa"/>
            <w:vAlign w:val="center"/>
          </w:tcPr>
          <w:p>
            <w:pPr>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16</w:t>
            </w:r>
          </w:p>
        </w:tc>
        <w:tc>
          <w:tcPr>
            <w:tcW w:w="1056" w:type="dxa"/>
            <w:vAlign w:val="center"/>
          </w:tcPr>
          <w:p>
            <w:pPr>
              <w:spacing w:line="360" w:lineRule="auto"/>
              <w:jc w:val="left"/>
              <w:textAlignment w:val="baseline"/>
              <w:rPr>
                <w:rFonts w:ascii="宋体" w:hAnsi="宋体" w:cs="宋体"/>
                <w:sz w:val="24"/>
                <w:szCs w:val="24"/>
              </w:rPr>
            </w:pPr>
            <w:r>
              <w:rPr>
                <w:rFonts w:hint="eastAsia" w:ascii="宋体" w:hAnsi="宋体" w:cs="宋体"/>
                <w:sz w:val="24"/>
                <w:szCs w:val="24"/>
              </w:rPr>
              <w:t>履约验收</w:t>
            </w:r>
          </w:p>
        </w:tc>
        <w:tc>
          <w:tcPr>
            <w:tcW w:w="8512" w:type="dxa"/>
            <w:vAlign w:val="center"/>
          </w:tcPr>
          <w:p>
            <w:pPr>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17</w:t>
            </w:r>
          </w:p>
        </w:tc>
        <w:tc>
          <w:tcPr>
            <w:tcW w:w="1056" w:type="dxa"/>
            <w:vAlign w:val="center"/>
          </w:tcPr>
          <w:p>
            <w:pPr>
              <w:spacing w:line="360" w:lineRule="auto"/>
              <w:rPr>
                <w:rFonts w:ascii="宋体" w:hAnsi="宋体" w:cs="宋体"/>
                <w:sz w:val="24"/>
                <w:szCs w:val="24"/>
              </w:rPr>
            </w:pPr>
            <w:r>
              <w:rPr>
                <w:rFonts w:hint="eastAsia" w:asciiTheme="minorEastAsia" w:hAnsiTheme="minorEastAsia" w:cstheme="minorEastAsia"/>
                <w:sz w:val="24"/>
                <w:szCs w:val="24"/>
              </w:rPr>
              <w:t>是否接受进口产品</w:t>
            </w:r>
          </w:p>
        </w:tc>
        <w:tc>
          <w:tcPr>
            <w:tcW w:w="8512" w:type="dxa"/>
            <w:vAlign w:val="center"/>
          </w:tcPr>
          <w:p>
            <w:pPr>
              <w:snapToGrid w:val="0"/>
              <w:spacing w:line="360" w:lineRule="auto"/>
              <w:rPr>
                <w:rFonts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本采购项目拒绝进口产品参加投标</w:t>
            </w:r>
          </w:p>
          <w:p>
            <w:pPr>
              <w:spacing w:line="360" w:lineRule="auto"/>
              <w:rPr>
                <w:rFonts w:ascii="宋体" w:hAnsi="宋体" w:cs="宋体"/>
                <w:sz w:val="24"/>
                <w:szCs w:val="24"/>
              </w:rPr>
            </w:pPr>
            <w:r>
              <w:rPr>
                <w:rFonts w:hint="eastAsia" w:ascii="宋体" w:hAnsi="宋体" w:eastAsia="宋体" w:cs="宋体"/>
                <w:color w:val="000000"/>
                <w:kern w:val="0"/>
                <w:sz w:val="24"/>
                <w:szCs w:val="24"/>
              </w:rPr>
              <w:sym w:font="Wingdings 2" w:char="00A3"/>
            </w:r>
            <w:r>
              <w:rPr>
                <w:rFonts w:hint="eastAsia" w:ascii="宋体" w:hAnsi="宋体" w:eastAsia="宋体" w:cs="宋体"/>
                <w:color w:val="000000"/>
                <w:kern w:val="0"/>
                <w:sz w:val="24"/>
                <w:szCs w:val="24"/>
              </w:rPr>
              <w:t>本采购项目已经财政部审核同意购买进口产品</w:t>
            </w:r>
            <w:r>
              <w:rPr>
                <w:rFonts w:hint="eastAsia" w:ascii="宋体" w:hAnsi="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18</w:t>
            </w:r>
          </w:p>
        </w:tc>
        <w:tc>
          <w:tcPr>
            <w:tcW w:w="1056" w:type="dxa"/>
            <w:vAlign w:val="center"/>
          </w:tcPr>
          <w:p>
            <w:pPr>
              <w:spacing w:line="360" w:lineRule="auto"/>
              <w:rPr>
                <w:rFonts w:asciiTheme="minorEastAsia" w:hAnsiTheme="minorEastAsia" w:cstheme="minorEastAsia"/>
                <w:sz w:val="24"/>
                <w:szCs w:val="24"/>
              </w:rPr>
            </w:pPr>
            <w:r>
              <w:rPr>
                <w:rFonts w:hint="eastAsia" w:ascii="宋体" w:hAnsi="宋体" w:eastAsia="宋体" w:cs="宋体"/>
                <w:sz w:val="24"/>
                <w:szCs w:val="24"/>
              </w:rPr>
              <w:t>项目性质</w:t>
            </w:r>
          </w:p>
        </w:tc>
        <w:tc>
          <w:tcPr>
            <w:tcW w:w="8512" w:type="dxa"/>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非专门面向中小企业采购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对符合《政府采购促进中小企业发展管理办法》(财库〔2020</w:t>
            </w:r>
            <w:r>
              <w:rPr>
                <w:rFonts w:hint="eastAsia" w:eastAsia="宋体"/>
                <w:color w:val="000000"/>
                <w:sz w:val="24"/>
                <w:szCs w:val="24"/>
              </w:rPr>
              <w:t>〕</w:t>
            </w:r>
            <w:r>
              <w:rPr>
                <w:rFonts w:hint="eastAsia" w:ascii="宋体" w:hAnsi="宋体" w:eastAsia="宋体" w:cs="宋体"/>
                <w:sz w:val="24"/>
                <w:szCs w:val="24"/>
              </w:rPr>
              <w:t>46号)规定的小微企业(监狱企业视同小型、微型企业)的报价给予</w:t>
            </w:r>
            <w:r>
              <w:rPr>
                <w:rFonts w:hint="eastAsia" w:ascii="宋体" w:hAnsi="宋体" w:eastAsia="宋体" w:cs="宋体"/>
                <w:sz w:val="24"/>
                <w:szCs w:val="24"/>
                <w:u w:val="single"/>
              </w:rPr>
              <w:t xml:space="preserve">10 </w:t>
            </w:r>
            <w:r>
              <w:rPr>
                <w:rFonts w:hint="eastAsia" w:ascii="宋体" w:hAnsi="宋体" w:eastAsia="宋体" w:cs="宋体"/>
                <w:sz w:val="24"/>
                <w:szCs w:val="24"/>
              </w:rPr>
              <w:t>％(6％-10％)的扣除,用扣除后的价格参加评审。</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根据《政府采购促进中小企业发展暂行办法》，投标人提供的《中小企业声明函》</w:t>
            </w:r>
            <w:r>
              <w:rPr>
                <w:rFonts w:hint="eastAsia" w:ascii="宋体" w:hAnsi="宋体" w:eastAsia="宋体" w:cs="宋体"/>
                <w:b/>
                <w:bCs/>
                <w:sz w:val="24"/>
                <w:szCs w:val="24"/>
              </w:rPr>
              <w:t>（附件二）</w:t>
            </w:r>
            <w:r>
              <w:rPr>
                <w:rFonts w:hint="eastAsia" w:ascii="宋体" w:hAnsi="宋体" w:eastAsia="宋体" w:cs="宋体"/>
                <w:sz w:val="24"/>
                <w:szCs w:val="24"/>
              </w:rPr>
              <w:t>。其划型标准严格按照国家工信部、国家统计局、国家发改委、财政部出台的《中小企业划型标准规定》（工信部联企业</w:t>
            </w:r>
            <w:r>
              <w:rPr>
                <w:rFonts w:hint="eastAsia" w:eastAsia="宋体"/>
                <w:color w:val="000000"/>
                <w:sz w:val="24"/>
                <w:szCs w:val="24"/>
              </w:rPr>
              <w:t>〔</w:t>
            </w:r>
            <w:r>
              <w:rPr>
                <w:rFonts w:hint="eastAsia" w:ascii="宋体" w:hAnsi="宋体" w:eastAsia="宋体" w:cs="宋体"/>
                <w:sz w:val="24"/>
                <w:szCs w:val="24"/>
              </w:rPr>
              <w:t>2011</w:t>
            </w:r>
            <w:r>
              <w:rPr>
                <w:rFonts w:hint="eastAsia" w:eastAsia="宋体"/>
                <w:color w:val="000000"/>
                <w:sz w:val="24"/>
                <w:szCs w:val="24"/>
              </w:rPr>
              <w:t>〕</w:t>
            </w:r>
            <w:r>
              <w:rPr>
                <w:rFonts w:hint="eastAsia" w:ascii="宋体" w:hAnsi="宋体" w:eastAsia="宋体" w:cs="宋体"/>
                <w:sz w:val="24"/>
                <w:szCs w:val="24"/>
              </w:rPr>
              <w:t>300号）执行。投标人提供的《中小企业声明函》资料必须真实，否则，按照有关规定予以处理。</w:t>
            </w:r>
          </w:p>
          <w:p>
            <w:pPr>
              <w:spacing w:line="360" w:lineRule="auto"/>
              <w:jc w:val="left"/>
              <w:rPr>
                <w:rFonts w:ascii="宋体" w:hAnsi="宋体" w:eastAsia="宋体" w:cs="宋体"/>
                <w:sz w:val="24"/>
                <w:szCs w:val="24"/>
              </w:rPr>
            </w:pPr>
            <w:r>
              <w:rPr>
                <w:rFonts w:hint="eastAsia" w:ascii="宋体" w:hAnsi="宋体" w:eastAsia="宋体" w:cs="宋体"/>
                <w:sz w:val="24"/>
                <w:szCs w:val="24"/>
              </w:rPr>
              <w:t>☑专门面向中小企业采购</w:t>
            </w:r>
          </w:p>
          <w:p>
            <w:pPr>
              <w:spacing w:line="360" w:lineRule="auto"/>
              <w:jc w:val="left"/>
              <w:rPr>
                <w:rFonts w:ascii="宋体" w:hAnsi="宋体" w:cs="宋体"/>
                <w:sz w:val="24"/>
                <w:szCs w:val="24"/>
              </w:rPr>
            </w:pPr>
            <w:r>
              <w:rPr>
                <w:rFonts w:hint="eastAsia" w:ascii="宋体" w:hAnsi="宋体" w:eastAsia="宋体" w:cs="宋体"/>
                <w:sz w:val="24"/>
                <w:szCs w:val="24"/>
              </w:rPr>
              <w:t>仅允许中小企业或小型、微型企业参与投标（残疾人福利性单位及监狱企业视同小型、微型企业）。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45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19</w:t>
            </w:r>
          </w:p>
        </w:tc>
        <w:tc>
          <w:tcPr>
            <w:tcW w:w="1056"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b/>
                <w:bCs/>
                <w:color w:val="000000"/>
                <w:sz w:val="24"/>
                <w:szCs w:val="24"/>
              </w:rPr>
              <w:t>弃标须知</w:t>
            </w:r>
          </w:p>
        </w:tc>
        <w:tc>
          <w:tcPr>
            <w:tcW w:w="8512" w:type="dxa"/>
            <w:vAlign w:val="center"/>
          </w:tcPr>
          <w:p>
            <w:pPr>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根据市财函〔2021〕431号文第16条规定：</w:t>
            </w:r>
            <w:r>
              <w:rPr>
                <w:rFonts w:hint="eastAsia" w:ascii="宋体" w:hAnsi="宋体" w:eastAsia="宋体" w:cs="宋体"/>
                <w:b/>
                <w:bCs/>
                <w:color w:val="auto"/>
                <w:sz w:val="24"/>
                <w:szCs w:val="24"/>
                <w:u w:val="none"/>
              </w:rPr>
              <w:fldChar w:fldCharType="begin"/>
            </w:r>
            <w:r>
              <w:rPr>
                <w:rFonts w:hint="eastAsia" w:ascii="宋体" w:hAnsi="宋体" w:eastAsia="宋体" w:cs="宋体"/>
                <w:b/>
                <w:bCs/>
                <w:color w:val="auto"/>
                <w:sz w:val="24"/>
                <w:szCs w:val="24"/>
                <w:u w:val="none"/>
              </w:rPr>
              <w:instrText xml:space="preserve"> HYPERLINK "mailto:供应商登记免费领取采购文件的，如不参与项目投标，应在递交投标（或相应）文件截止时间前一日以书面形式发送至邮箱（shanxijiatang@163.com" </w:instrText>
            </w:r>
            <w:r>
              <w:rPr>
                <w:rFonts w:hint="eastAsia" w:ascii="宋体" w:hAnsi="宋体" w:eastAsia="宋体" w:cs="宋体"/>
                <w:b/>
                <w:bCs/>
                <w:color w:val="auto"/>
                <w:sz w:val="24"/>
                <w:szCs w:val="24"/>
                <w:u w:val="none"/>
              </w:rPr>
              <w:fldChar w:fldCharType="separate"/>
            </w:r>
            <w:r>
              <w:rPr>
                <w:rStyle w:val="20"/>
                <w:rFonts w:hint="eastAsia" w:ascii="宋体" w:hAnsi="宋体" w:eastAsia="宋体" w:cs="宋体"/>
                <w:b/>
                <w:bCs/>
                <w:color w:val="auto"/>
                <w:sz w:val="24"/>
                <w:szCs w:val="24"/>
                <w:u w:val="none"/>
              </w:rPr>
              <w:t>供应商登记免费领取采购文件的，如不参与项目投标，应在递交投标（或相应）文件截止时间前一日以书面形式</w:t>
            </w:r>
            <w:r>
              <w:rPr>
                <w:rStyle w:val="20"/>
                <w:rFonts w:hint="eastAsia" w:ascii="宋体" w:hAnsi="宋体" w:eastAsia="宋体" w:cs="宋体"/>
                <w:b/>
                <w:bCs/>
                <w:color w:val="auto"/>
                <w:sz w:val="24"/>
                <w:szCs w:val="24"/>
                <w:u w:val="none"/>
                <w:lang w:eastAsia="zh-CN"/>
              </w:rPr>
              <w:t>（发送至邮箱</w:t>
            </w:r>
            <w:r>
              <w:rPr>
                <w:rStyle w:val="20"/>
                <w:rFonts w:hint="eastAsia" w:ascii="宋体" w:hAnsi="宋体" w:eastAsia="宋体" w:cs="宋体"/>
                <w:b/>
                <w:bCs/>
                <w:color w:val="auto"/>
                <w:sz w:val="24"/>
                <w:szCs w:val="24"/>
                <w:u w:val="none"/>
                <w:lang w:val="en-US" w:eastAsia="zh-CN"/>
              </w:rPr>
              <w:t>shanxijiatang@163.com</w:t>
            </w:r>
            <w:r>
              <w:rPr>
                <w:rFonts w:hint="eastAsia" w:ascii="宋体" w:hAnsi="宋体" w:eastAsia="宋体" w:cs="宋体"/>
                <w:b/>
                <w:bCs/>
                <w:color w:val="auto"/>
                <w:sz w:val="24"/>
                <w:szCs w:val="24"/>
                <w:u w:val="none"/>
              </w:rPr>
              <w:fldChar w:fldCharType="end"/>
            </w:r>
            <w:r>
              <w:rPr>
                <w:rFonts w:hint="eastAsia" w:ascii="宋体" w:hAnsi="宋体" w:eastAsia="宋体" w:cs="宋体"/>
                <w:b/>
                <w:bCs/>
                <w:color w:val="auto"/>
                <w:sz w:val="24"/>
                <w:szCs w:val="24"/>
                <w:u w:val="none"/>
                <w:lang w:val="en-US" w:eastAsia="zh-CN"/>
              </w:rPr>
              <w:t xml:space="preserve"> </w:t>
            </w:r>
            <w:r>
              <w:rPr>
                <w:rFonts w:hint="eastAsia" w:ascii="宋体" w:hAnsi="宋体" w:eastAsia="宋体" w:cs="宋体"/>
                <w:b/>
                <w:bCs/>
                <w:color w:val="auto"/>
                <w:sz w:val="24"/>
                <w:szCs w:val="24"/>
                <w:u w:val="none"/>
                <w:lang w:eastAsia="zh-CN"/>
              </w:rPr>
              <w:t>）</w:t>
            </w:r>
            <w:r>
              <w:rPr>
                <w:rFonts w:hint="eastAsia" w:ascii="宋体" w:hAnsi="宋体" w:eastAsia="宋体" w:cs="宋体"/>
                <w:b/>
                <w:bCs/>
                <w:sz w:val="24"/>
                <w:szCs w:val="24"/>
              </w:rPr>
              <w:t>告知采购代理机构。否则，采购代理机构可以向财政部门反应情况并提供佐证。供应商一年内累计出现三次该情形，将被监管部门记录为失信行为。</w:t>
            </w:r>
          </w:p>
        </w:tc>
      </w:tr>
    </w:tbl>
    <w:p>
      <w:pPr>
        <w:pStyle w:val="3"/>
        <w:rPr>
          <w:sz w:val="24"/>
          <w:szCs w:val="24"/>
        </w:rPr>
        <w:sectPr>
          <w:footerReference r:id="rId9" w:type="default"/>
          <w:pgSz w:w="11906" w:h="16838"/>
          <w:pgMar w:top="1440" w:right="1304" w:bottom="1440" w:left="1304" w:header="851" w:footer="992" w:gutter="0"/>
          <w:cols w:space="0" w:num="1"/>
          <w:docGrid w:type="lines" w:linePitch="325" w:charSpace="0"/>
        </w:sectPr>
      </w:pPr>
    </w:p>
    <w:p>
      <w:pPr>
        <w:pStyle w:val="3"/>
      </w:pPr>
      <w:bookmarkStart w:id="10" w:name="_Toc19388"/>
      <w:r>
        <w:rPr>
          <w:rFonts w:hint="eastAsia"/>
        </w:rPr>
        <w:t>第三部分  投标人须知</w:t>
      </w:r>
      <w:bookmarkEnd w:id="7"/>
      <w:bookmarkEnd w:id="8"/>
      <w:bookmarkEnd w:id="10"/>
    </w:p>
    <w:p>
      <w:pPr>
        <w:pStyle w:val="4"/>
        <w:rPr>
          <w:rFonts w:asciiTheme="minorEastAsia" w:hAnsiTheme="minorEastAsia" w:eastAsiaTheme="minorEastAsia" w:cstheme="minorEastAsia"/>
          <w:sz w:val="32"/>
          <w:szCs w:val="32"/>
        </w:rPr>
      </w:pPr>
      <w:bookmarkStart w:id="11" w:name="_Toc15316"/>
      <w:bookmarkStart w:id="12" w:name="_Toc7192"/>
      <w:bookmarkStart w:id="13" w:name="_Toc26739"/>
      <w:r>
        <w:rPr>
          <w:rFonts w:hint="eastAsia" w:asciiTheme="minorEastAsia" w:hAnsiTheme="minorEastAsia" w:eastAsiaTheme="minorEastAsia" w:cstheme="minorEastAsia"/>
          <w:sz w:val="32"/>
          <w:szCs w:val="32"/>
        </w:rPr>
        <w:t>一、总 则</w:t>
      </w:r>
      <w:bookmarkEnd w:id="11"/>
      <w:bookmarkEnd w:id="12"/>
      <w:bookmarkEnd w:id="13"/>
    </w:p>
    <w:p>
      <w:pPr>
        <w:pStyle w:val="5"/>
        <w:numPr>
          <w:ilvl w:val="0"/>
          <w:numId w:val="1"/>
        </w:numPr>
        <w:spacing w:line="360" w:lineRule="auto"/>
        <w:rPr>
          <w:sz w:val="24"/>
          <w:szCs w:val="24"/>
        </w:rPr>
      </w:pPr>
      <w:bookmarkStart w:id="14" w:name="_Toc6742"/>
      <w:bookmarkStart w:id="15" w:name="_Toc380336725"/>
      <w:bookmarkStart w:id="16" w:name="_Toc9257"/>
      <w:bookmarkStart w:id="17" w:name="_Toc358364319"/>
      <w:r>
        <w:rPr>
          <w:rFonts w:hint="eastAsia"/>
          <w:sz w:val="24"/>
          <w:szCs w:val="24"/>
        </w:rPr>
        <w:t>适用范围</w:t>
      </w:r>
      <w:bookmarkEnd w:id="14"/>
      <w:bookmarkEnd w:id="15"/>
      <w:bookmarkEnd w:id="16"/>
      <w:bookmarkEnd w:id="17"/>
    </w:p>
    <w:p>
      <w:pPr>
        <w:widowControl/>
        <w:numPr>
          <w:ilvl w:val="1"/>
          <w:numId w:val="2"/>
        </w:numPr>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本招标文件适用于本次招标活动的全过程。</w:t>
      </w:r>
    </w:p>
    <w:p>
      <w:pPr>
        <w:widowControl/>
        <w:numPr>
          <w:ilvl w:val="1"/>
          <w:numId w:val="2"/>
        </w:numPr>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本次采购属政府采购，采购人、采购代理机构、投标人、评标委员会的相关行为均受《中华人民共和国政府采购法》及实施条例、财政部规章及政府采购项目所在地有关法规</w:t>
      </w:r>
      <w:r>
        <w:rPr>
          <w:rFonts w:hint="eastAsia" w:asciiTheme="minorEastAsia" w:hAnsiTheme="minorEastAsia" w:cstheme="minorEastAsia"/>
          <w:color w:val="000000" w:themeColor="text1"/>
          <w:kern w:val="0"/>
          <w:sz w:val="24"/>
          <w:szCs w:val="24"/>
        </w:rPr>
        <w:t>、规章</w:t>
      </w:r>
      <w:r>
        <w:rPr>
          <w:rFonts w:hint="eastAsia" w:asciiTheme="minorEastAsia" w:hAnsiTheme="minorEastAsia" w:cstheme="minorEastAsia"/>
          <w:kern w:val="0"/>
          <w:sz w:val="24"/>
          <w:szCs w:val="24"/>
        </w:rPr>
        <w:t>的约束，其权利受到上述法律法规的保护。</w:t>
      </w:r>
    </w:p>
    <w:p>
      <w:pPr>
        <w:pStyle w:val="5"/>
        <w:numPr>
          <w:ilvl w:val="0"/>
          <w:numId w:val="1"/>
        </w:numPr>
        <w:spacing w:line="360" w:lineRule="auto"/>
        <w:rPr>
          <w:sz w:val="24"/>
          <w:szCs w:val="24"/>
        </w:rPr>
      </w:pPr>
      <w:bookmarkStart w:id="18" w:name="_Toc11287"/>
      <w:bookmarkStart w:id="19" w:name="_Toc358364320"/>
      <w:bookmarkStart w:id="20" w:name="_Toc7922"/>
      <w:bookmarkStart w:id="21" w:name="_Toc380336726"/>
      <w:r>
        <w:rPr>
          <w:rFonts w:hint="eastAsia"/>
          <w:sz w:val="24"/>
          <w:szCs w:val="24"/>
        </w:rPr>
        <w:t>定义</w:t>
      </w:r>
      <w:bookmarkEnd w:id="18"/>
      <w:bookmarkEnd w:id="19"/>
      <w:bookmarkEnd w:id="20"/>
      <w:bookmarkEnd w:id="21"/>
      <w:r>
        <w:rPr>
          <w:rFonts w:hint="eastAsia"/>
          <w:sz w:val="24"/>
          <w:szCs w:val="24"/>
        </w:rPr>
        <w:t xml:space="preserve"> </w:t>
      </w:r>
    </w:p>
    <w:p>
      <w:pPr>
        <w:widowControl/>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2.1 “采购人”是指依法进行政府采购的国家机关、事业单位、团体组织。本次政府采购的采购人名称、地址、电话见投标人须知前附表。</w:t>
      </w:r>
    </w:p>
    <w:p>
      <w:pPr>
        <w:widowControl/>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2.2 “采购代理机构”是指接受采购人委托，代理采购项目的集中采购机构和其他采购代理机构。本次采购代理机构名称、地址、电话见投标人须知前附表。</w:t>
      </w:r>
    </w:p>
    <w:p>
      <w:pPr>
        <w:widowControl/>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2.3 “投标人”是</w:t>
      </w:r>
      <w:r>
        <w:rPr>
          <w:rFonts w:hint="eastAsia" w:ascii="宋体" w:hAnsi="宋体" w:cs="宋体"/>
          <w:sz w:val="24"/>
          <w:szCs w:val="24"/>
        </w:rPr>
        <w:t>参与本项目投标活动的</w:t>
      </w:r>
      <w:r>
        <w:rPr>
          <w:rFonts w:hint="eastAsia" w:ascii="宋体" w:hAnsi="宋体" w:eastAsia="宋体" w:cs="宋体"/>
          <w:color w:val="000000"/>
          <w:sz w:val="24"/>
          <w:szCs w:val="24"/>
        </w:rPr>
        <w:t>法人</w:t>
      </w:r>
      <w:r>
        <w:rPr>
          <w:rFonts w:hint="eastAsia" w:ascii="宋体" w:hAnsi="宋体" w:cs="宋体"/>
          <w:color w:val="000000"/>
          <w:sz w:val="24"/>
          <w:szCs w:val="24"/>
        </w:rPr>
        <w:t>、</w:t>
      </w:r>
      <w:r>
        <w:rPr>
          <w:rFonts w:hint="eastAsia" w:ascii="宋体" w:hAnsi="宋体" w:eastAsia="宋体" w:cs="宋体"/>
          <w:color w:val="000000"/>
          <w:sz w:val="24"/>
          <w:szCs w:val="24"/>
        </w:rPr>
        <w:t>其他组织</w:t>
      </w:r>
      <w:r>
        <w:rPr>
          <w:rFonts w:hint="eastAsia" w:ascii="宋体" w:hAnsi="宋体" w:cs="宋体"/>
          <w:color w:val="000000"/>
          <w:sz w:val="24"/>
          <w:szCs w:val="24"/>
        </w:rPr>
        <w:t>或自然人</w:t>
      </w:r>
      <w:r>
        <w:rPr>
          <w:rFonts w:hint="eastAsia" w:asciiTheme="minorEastAsia" w:hAnsiTheme="minorEastAsia" w:cstheme="minorEastAsia"/>
          <w:kern w:val="0"/>
          <w:sz w:val="24"/>
          <w:szCs w:val="24"/>
        </w:rPr>
        <w:t>。</w:t>
      </w:r>
    </w:p>
    <w:p>
      <w:pPr>
        <w:widowControl/>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2.4 “货物” 是指各种形态和种类的物品，包括原材料、燃料、设备、产品等。按照财政部《政府采购进口产品管理办法》（财库〔2007〕119号）的有关规定，本招标文件涉及的所有采购内容除特别标注为“可接受进口产品”外，均必须采购国产产品。进口产品特指“通过中国海关报关验放进入中国境内且产自关境外的产品”。</w:t>
      </w:r>
    </w:p>
    <w:p>
      <w:pPr>
        <w:widowControl/>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2.5 “服务”指除了货物和工程外的其他政府采购对象。包含除货物以外规定由投标人承担的与货物有关的辅助服务。</w:t>
      </w:r>
    </w:p>
    <w:p>
      <w:pPr>
        <w:pStyle w:val="5"/>
        <w:numPr>
          <w:ilvl w:val="0"/>
          <w:numId w:val="1"/>
        </w:numPr>
        <w:spacing w:line="360" w:lineRule="auto"/>
        <w:rPr>
          <w:sz w:val="24"/>
          <w:szCs w:val="24"/>
        </w:rPr>
      </w:pPr>
      <w:bookmarkStart w:id="22" w:name="_Toc380336727"/>
      <w:bookmarkStart w:id="23" w:name="_Toc358364321"/>
      <w:bookmarkStart w:id="24" w:name="_Toc23781"/>
      <w:bookmarkStart w:id="25" w:name="_Toc17676"/>
      <w:r>
        <w:rPr>
          <w:rFonts w:hint="eastAsia"/>
          <w:sz w:val="24"/>
          <w:szCs w:val="24"/>
        </w:rPr>
        <w:t>合格的</w:t>
      </w:r>
      <w:bookmarkEnd w:id="22"/>
      <w:bookmarkEnd w:id="23"/>
      <w:bookmarkEnd w:id="24"/>
      <w:bookmarkEnd w:id="25"/>
      <w:r>
        <w:rPr>
          <w:rFonts w:hint="eastAsia"/>
          <w:sz w:val="24"/>
          <w:szCs w:val="24"/>
        </w:rPr>
        <w:t>投标人</w:t>
      </w:r>
    </w:p>
    <w:p>
      <w:pPr>
        <w:tabs>
          <w:tab w:val="left" w:pos="0"/>
        </w:tabs>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3.1具有本项目生产、制造、加工、供应或实施能力，符合、承认并承诺履行本招标文件各项规定的国内投标人。</w:t>
      </w:r>
    </w:p>
    <w:p>
      <w:pPr>
        <w:tabs>
          <w:tab w:val="left" w:pos="0"/>
        </w:tabs>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3.2投标人应遵守有关的国家法律、法规和条例，具备《中华人民共和国政府采购法》和本文件中规定的条件：</w:t>
      </w:r>
    </w:p>
    <w:p>
      <w:pPr>
        <w:numPr>
          <w:ilvl w:val="0"/>
          <w:numId w:val="3"/>
        </w:numPr>
        <w:spacing w:line="360" w:lineRule="auto"/>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具有独立承担民事责任的能力；</w:t>
      </w:r>
    </w:p>
    <w:p>
      <w:pPr>
        <w:numPr>
          <w:ilvl w:val="0"/>
          <w:numId w:val="3"/>
        </w:numPr>
        <w:spacing w:line="360" w:lineRule="auto"/>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具有良好的商业信誉和健全的财务会计制度；</w:t>
      </w:r>
    </w:p>
    <w:p>
      <w:pPr>
        <w:numPr>
          <w:ilvl w:val="0"/>
          <w:numId w:val="3"/>
        </w:numPr>
        <w:spacing w:line="360" w:lineRule="auto"/>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具有履行合同所必需的设备和专业技术能力；</w:t>
      </w:r>
    </w:p>
    <w:p>
      <w:pPr>
        <w:numPr>
          <w:ilvl w:val="0"/>
          <w:numId w:val="3"/>
        </w:numPr>
        <w:spacing w:line="360" w:lineRule="auto"/>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具有依法缴纳税收和社会保障资金的良好记录；</w:t>
      </w:r>
    </w:p>
    <w:p>
      <w:pPr>
        <w:numPr>
          <w:ilvl w:val="0"/>
          <w:numId w:val="3"/>
        </w:numPr>
        <w:spacing w:line="360" w:lineRule="auto"/>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参加此项采购活动前三年内，在经营活动中没有重大违法记录；</w:t>
      </w:r>
    </w:p>
    <w:p>
      <w:pPr>
        <w:numPr>
          <w:ilvl w:val="0"/>
          <w:numId w:val="3"/>
        </w:numPr>
        <w:spacing w:line="360" w:lineRule="auto"/>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法律、行政法规规定的其他条件。</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3.3投标人购买招标文件时应登记备案，并提供有效联系方式。</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3.4如投标人代表不是法定代表人，须持有《法定代表人授权委托书》 (按招标文件提供的格式填写)。</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3.5投标人应独立于采购人，不得直接或间接地与采购人为采购本次招标的货物进行设计、编制技术规格和其它文件所委托的咨询公司或其附属机构有任何关联。</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3.6投标人不得存在下列情形之一：</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（1）与采购人采购代理机构存在隶属关系或者其他利害关系；</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（2）与其他投标人的法定代表人（或者负责人）为同一人，或者与其他投标人存在直接控股、管理关系；</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（3）受到刑事处罚，或者受到三万元以上罚款，责令停产停业、在一年至三年内禁止参加政府采购活动、暂扣或吊销许可证、暂扣或吊销执照等情形之一的行政处罚，或者存在财政部门认定的其</w:t>
      </w:r>
      <w:r>
        <w:rPr>
          <w:rFonts w:hint="eastAsia" w:asciiTheme="minorEastAsia" w:hAnsiTheme="minorEastAsia" w:cstheme="minorEastAsia"/>
          <w:kern w:val="0"/>
          <w:sz w:val="24"/>
          <w:szCs w:val="24"/>
        </w:rPr>
        <w:t>他重大违法记录。</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（4）在投标截止日前被列入失信被执行人、重大税收违法案件当事人名单、政府采购严重违法失信行为记录名单（处罚期限届满的除外）。</w:t>
      </w:r>
    </w:p>
    <w:p>
      <w:pPr>
        <w:wordWrap w:val="0"/>
        <w:topLinePunct/>
        <w:spacing w:line="360" w:lineRule="auto"/>
        <w:ind w:firstLine="480" w:firstLineChars="200"/>
        <w:rPr>
          <w:rFonts w:ascii="宋体" w:hAnsi="宋体" w:eastAsia="宋体"/>
          <w:sz w:val="24"/>
          <w:szCs w:val="24"/>
        </w:rPr>
      </w:pPr>
      <w:r>
        <w:rPr>
          <w:rFonts w:hint="eastAsia" w:ascii="宋体" w:hAnsi="宋体" w:eastAsia="宋体"/>
          <w:sz w:val="24"/>
          <w:szCs w:val="24"/>
        </w:rPr>
        <w:t>a查询渠道：投标单位通过“信用中国”网站(www.creditchina.gov.cn)、中国政府采购网(www.ccgp.gov.cn)等渠道查询相关主体信用记录；</w:t>
      </w:r>
    </w:p>
    <w:p>
      <w:pPr>
        <w:wordWrap w:val="0"/>
        <w:topLinePunct/>
        <w:spacing w:line="360" w:lineRule="auto"/>
        <w:ind w:firstLine="480" w:firstLineChars="200"/>
        <w:rPr>
          <w:rFonts w:ascii="宋体" w:hAnsi="宋体" w:eastAsia="宋体"/>
          <w:sz w:val="24"/>
          <w:szCs w:val="24"/>
        </w:rPr>
      </w:pPr>
      <w:r>
        <w:rPr>
          <w:rFonts w:hint="eastAsia" w:ascii="宋体" w:hAnsi="宋体" w:eastAsia="宋体"/>
          <w:sz w:val="24"/>
          <w:szCs w:val="24"/>
        </w:rPr>
        <w:t>b查询截止时点：投标文件递交截止时间后 2 小时；</w:t>
      </w:r>
    </w:p>
    <w:p>
      <w:pPr>
        <w:wordWrap w:val="0"/>
        <w:topLinePunct/>
        <w:spacing w:line="360" w:lineRule="auto"/>
        <w:ind w:firstLine="480" w:firstLineChars="200"/>
        <w:rPr>
          <w:rFonts w:ascii="宋体" w:hAnsi="宋体" w:eastAsia="宋体"/>
          <w:sz w:val="24"/>
          <w:szCs w:val="24"/>
        </w:rPr>
      </w:pPr>
      <w:r>
        <w:rPr>
          <w:rFonts w:hint="eastAsia" w:ascii="宋体" w:hAnsi="宋体" w:eastAsia="宋体"/>
          <w:sz w:val="24"/>
          <w:szCs w:val="24"/>
        </w:rPr>
        <w:t>c查询记录和证据留存方式：（代理机构网站截图留存）；</w:t>
      </w:r>
    </w:p>
    <w:p>
      <w:pPr>
        <w:wordWrap w:val="0"/>
        <w:topLinePunct/>
        <w:spacing w:line="360" w:lineRule="auto"/>
        <w:ind w:firstLine="480" w:firstLineChars="200"/>
        <w:rPr>
          <w:sz w:val="24"/>
          <w:szCs w:val="24"/>
        </w:rPr>
      </w:pPr>
      <w:r>
        <w:rPr>
          <w:rFonts w:hint="eastAsia" w:ascii="宋体" w:hAnsi="宋体" w:eastAsia="宋体"/>
          <w:sz w:val="24"/>
          <w:szCs w:val="24"/>
        </w:rPr>
        <w:t>d使用规则：对列入失信被执行人、重大税收违法案件当事人名单、政府采购严重违法失信行为记录名单的投标单位，其投标无效；</w:t>
      </w:r>
    </w:p>
    <w:p>
      <w:pPr>
        <w:pStyle w:val="5"/>
        <w:numPr>
          <w:ilvl w:val="0"/>
          <w:numId w:val="1"/>
        </w:numPr>
        <w:spacing w:line="360" w:lineRule="auto"/>
        <w:rPr>
          <w:sz w:val="24"/>
          <w:szCs w:val="24"/>
        </w:rPr>
      </w:pPr>
      <w:bookmarkStart w:id="26" w:name="_Toc358364322"/>
      <w:bookmarkStart w:id="27" w:name="_Toc380336728"/>
      <w:bookmarkStart w:id="28" w:name="_Toc22444"/>
      <w:bookmarkStart w:id="29" w:name="_Toc540"/>
      <w:r>
        <w:rPr>
          <w:rFonts w:hint="eastAsia"/>
          <w:sz w:val="24"/>
          <w:szCs w:val="24"/>
        </w:rPr>
        <w:t>费用</w:t>
      </w:r>
      <w:bookmarkEnd w:id="26"/>
      <w:bookmarkEnd w:id="27"/>
      <w:bookmarkEnd w:id="28"/>
      <w:bookmarkEnd w:id="29"/>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w:t>
      </w:r>
      <w:r>
        <w:rPr>
          <w:rFonts w:hint="eastAsia" w:asciiTheme="minorEastAsia" w:hAnsiTheme="minorEastAsia" w:cstheme="minorEastAsia"/>
          <w:kern w:val="0"/>
          <w:sz w:val="24"/>
          <w:szCs w:val="24"/>
        </w:rPr>
        <w:t>标人应承担所有与准备和参加投标有关的费用，采购代理机构（或采购人)在任何情况下均无义务和责任承担这些费用。</w:t>
      </w:r>
    </w:p>
    <w:p>
      <w:pPr>
        <w:pStyle w:val="5"/>
        <w:numPr>
          <w:ilvl w:val="0"/>
          <w:numId w:val="1"/>
        </w:numPr>
        <w:spacing w:line="360" w:lineRule="auto"/>
        <w:rPr>
          <w:sz w:val="24"/>
          <w:szCs w:val="24"/>
        </w:rPr>
      </w:pPr>
      <w:r>
        <w:rPr>
          <w:rFonts w:hint="eastAsia"/>
          <w:sz w:val="24"/>
          <w:szCs w:val="24"/>
        </w:rPr>
        <w:t>采购进口产品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5.1 除公告及投标人须知前附表另有规定外，本项目拒绝进口产品参加采购活动，供应商以进口产品进行投标时，将在符合性审查时按照无效投标进行处理。</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5.2 本项目第五部分采购要求中标明“可接受进口产品”的，采购活动不限制满足招标文件要求的国产产品参与本次采购。</w:t>
      </w:r>
    </w:p>
    <w:p>
      <w:pPr>
        <w:pStyle w:val="5"/>
        <w:numPr>
          <w:ilvl w:val="0"/>
          <w:numId w:val="1"/>
        </w:numPr>
        <w:spacing w:afterLines="100"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sz w:val="24"/>
          <w:szCs w:val="24"/>
        </w:rPr>
        <w:t>政府采购政策支持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6.1《政府采购促进中小企业发展管理办法》的通知--（财库〔2020〕46 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6.2财政部司法部关于政府采购支持监狱企业发展有关问题的通知--财库〔2014〕68号；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6.3《国务院办公厅关于建立政府强制采购节能产品制度的通知》--国办发〔2007〕51号；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6.4《节能产品政府采购实施意见》--（财库〔2004〕185号）；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6.5《环境标志产品政府采购实施的意见》--财库〔2006〕90号；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6.6三部门联合发布关于促进残疾人就业政府采购政策的通知财库〔2017〕141号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6.7《财政部发展改革委生态环境部市场监管总局关于调整优化节能产品、环境标志产品政府采购执行机制的通知》--（财库〔2019〕9号）； </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6.8《关于运用政府采购政策支持乡村产业振兴的通知》（财库〔2021〕19 号）； </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6.9《陕西省财政厅关于印发陕西省中小企业政府采购信用融资办法》（陕财办采〔2018〕23号）；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6.10《陕西省财政厅关于加快推进我省中小企业政府采购信用融资工作的通知》（陕财办采〔2020〕15号）；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6.11《关于进一步加大政府采购支持中小企业力度的通知》（财库﹝2022﹞19号）。</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6.12关于小微企业、监狱企业、残疾人福利性单位的说明：</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a.采购人、采购代理机构应当对符合《政府采购促进中小企业发展管理办法》（财库〔2020〕46 号）及《关于进一步加大政府采购支持中小企业力度的通知》（财库﹝2022﹞19号）规定对于未预留份额专门面向中小企业采购的采购项目，以及预留份额项目的非预留部分采购包中符合条件的小微企业报价给予 10%的扣除，用扣除后的价格参加评审；</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b.中小企业参加政府采购活动，应当出具规定的《中小企业声明函》，否则不得享受相关中小企业扶持政策。 </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c.在货物采购项目中，货物由中小企业制造，即货物由中小企业生产且使用该中小企业商号或者注册商标；在服务采购项目中，服务由中小企业承接，即提供服务的人员为中小企业依照《中华人民共和国劳动合同法》 订立劳动合同的从业人员。</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d.关于监狱企业、残疾人福利性单位视同小微企业；</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e.小微企业、监狱企业、残疾人福利性单位须提供相应资格证明文件，小微企业还须按格式要求填写声明函。</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6.13对列入财政部、国家发改委发布的《节能产品政府采购清单》且属于应当“强制采购的节能产品”，按照规定实行强制采购。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6.14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6.15产品同时属于“非强制采购节能产品”、环境标志产品的，评审时只有其中一项能享受优先待遇（投标人自行选择，并在报价文件中填写相关信息及数据）。  </w:t>
      </w:r>
    </w:p>
    <w:p>
      <w:pPr>
        <w:pStyle w:val="4"/>
        <w:spacing w:line="360" w:lineRule="auto"/>
        <w:rPr>
          <w:sz w:val="24"/>
          <w:szCs w:val="24"/>
        </w:rPr>
      </w:pPr>
      <w:bookmarkStart w:id="30" w:name="_Toc21454"/>
      <w:bookmarkStart w:id="31" w:name="_Toc9788"/>
      <w:bookmarkStart w:id="32" w:name="_Toc7144"/>
      <w:r>
        <w:rPr>
          <w:rFonts w:hint="eastAsia"/>
          <w:sz w:val="24"/>
          <w:szCs w:val="24"/>
        </w:rPr>
        <w:t>二、招标文件</w:t>
      </w:r>
      <w:bookmarkEnd w:id="30"/>
      <w:bookmarkEnd w:id="31"/>
      <w:bookmarkEnd w:id="32"/>
    </w:p>
    <w:p>
      <w:pPr>
        <w:pStyle w:val="5"/>
        <w:numPr>
          <w:ilvl w:val="0"/>
          <w:numId w:val="4"/>
        </w:numPr>
        <w:spacing w:line="360" w:lineRule="auto"/>
        <w:rPr>
          <w:sz w:val="24"/>
          <w:szCs w:val="24"/>
        </w:rPr>
      </w:pPr>
      <w:bookmarkStart w:id="33" w:name="_Toc17817"/>
      <w:bookmarkStart w:id="34" w:name="_Toc5801"/>
      <w:r>
        <w:rPr>
          <w:rFonts w:hint="eastAsia"/>
          <w:sz w:val="24"/>
          <w:szCs w:val="24"/>
        </w:rPr>
        <w:t>招标文件</w:t>
      </w:r>
      <w:bookmarkEnd w:id="33"/>
      <w:r>
        <w:rPr>
          <w:rFonts w:hint="eastAsia"/>
          <w:sz w:val="24"/>
          <w:szCs w:val="24"/>
        </w:rPr>
        <w:t>的构成</w:t>
      </w:r>
      <w:bookmarkEnd w:id="34"/>
    </w:p>
    <w:p>
      <w:pPr>
        <w:tabs>
          <w:tab w:val="left" w:pos="0"/>
        </w:tabs>
        <w:adjustRightInd w:val="0"/>
        <w:snapToGrid w:val="0"/>
        <w:spacing w:line="360" w:lineRule="auto"/>
        <w:ind w:firstLine="480" w:firstLineChars="200"/>
        <w:jc w:val="left"/>
        <w:rPr>
          <w:rFonts w:asciiTheme="minorEastAsia" w:hAnsiTheme="minorEastAsia" w:cstheme="minorEastAsia"/>
          <w:sz w:val="24"/>
          <w:szCs w:val="24"/>
        </w:rPr>
      </w:pPr>
      <w:bookmarkStart w:id="35" w:name="_Toc19797"/>
      <w:r>
        <w:rPr>
          <w:rFonts w:hint="eastAsia" w:asciiTheme="minorEastAsia" w:hAnsiTheme="minorEastAsia" w:cstheme="minorEastAsia"/>
          <w:sz w:val="24"/>
          <w:szCs w:val="24"/>
        </w:rPr>
        <w:t>1.1 招标文件是投标人准备投标文件和参加投标的依据，同时也是评标的重要依据，具有准法律文件性质。本招标文件包括以下内容：</w:t>
      </w:r>
    </w:p>
    <w:p>
      <w:pPr>
        <w:numPr>
          <w:ilvl w:val="0"/>
          <w:numId w:val="5"/>
        </w:numPr>
        <w:tabs>
          <w:tab w:val="left" w:pos="0"/>
        </w:tabs>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公开招标公告；</w:t>
      </w:r>
    </w:p>
    <w:p>
      <w:pPr>
        <w:numPr>
          <w:ilvl w:val="0"/>
          <w:numId w:val="5"/>
        </w:numPr>
        <w:tabs>
          <w:tab w:val="left" w:pos="0"/>
        </w:tabs>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投标人须知前附表；</w:t>
      </w:r>
    </w:p>
    <w:p>
      <w:pPr>
        <w:numPr>
          <w:ilvl w:val="0"/>
          <w:numId w:val="5"/>
        </w:numPr>
        <w:tabs>
          <w:tab w:val="left" w:pos="0"/>
        </w:tabs>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w:t>
      </w:r>
    </w:p>
    <w:p>
      <w:pPr>
        <w:numPr>
          <w:ilvl w:val="0"/>
          <w:numId w:val="5"/>
        </w:numPr>
        <w:tabs>
          <w:tab w:val="left" w:pos="0"/>
        </w:tabs>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评审办法；</w:t>
      </w:r>
    </w:p>
    <w:p>
      <w:pPr>
        <w:numPr>
          <w:ilvl w:val="0"/>
          <w:numId w:val="5"/>
        </w:numPr>
        <w:tabs>
          <w:tab w:val="left" w:pos="0"/>
        </w:tabs>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采购要求；</w:t>
      </w:r>
    </w:p>
    <w:p>
      <w:pPr>
        <w:numPr>
          <w:ilvl w:val="0"/>
          <w:numId w:val="5"/>
        </w:numPr>
        <w:tabs>
          <w:tab w:val="left" w:pos="0"/>
        </w:tabs>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合同</w:t>
      </w:r>
      <w:r>
        <w:rPr>
          <w:rFonts w:hint="eastAsia" w:asciiTheme="minorEastAsia" w:hAnsiTheme="minorEastAsia" w:cstheme="minorEastAsia"/>
          <w:sz w:val="24"/>
          <w:szCs w:val="24"/>
          <w:lang w:eastAsia="zh-CN"/>
        </w:rPr>
        <w:t>主要</w:t>
      </w:r>
      <w:r>
        <w:rPr>
          <w:rFonts w:hint="eastAsia" w:asciiTheme="minorEastAsia" w:hAnsiTheme="minorEastAsia" w:cstheme="minorEastAsia"/>
          <w:sz w:val="24"/>
          <w:szCs w:val="24"/>
        </w:rPr>
        <w:t>条款；</w:t>
      </w:r>
    </w:p>
    <w:p>
      <w:pPr>
        <w:numPr>
          <w:ilvl w:val="0"/>
          <w:numId w:val="5"/>
        </w:numPr>
        <w:tabs>
          <w:tab w:val="left" w:pos="0"/>
        </w:tabs>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投标文件格式。</w:t>
      </w:r>
    </w:p>
    <w:p>
      <w:pPr>
        <w:tabs>
          <w:tab w:val="left" w:pos="0"/>
        </w:tabs>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rPr>
        <w:t xml:space="preserve">1.2 </w:t>
      </w:r>
      <w:r>
        <w:rPr>
          <w:rFonts w:hint="eastAsia" w:asciiTheme="minorEastAsia" w:hAnsiTheme="minorEastAsia" w:cstheme="minorEastAsia"/>
          <w:sz w:val="24"/>
          <w:szCs w:val="24"/>
        </w:rPr>
        <w:t>投标人应认真阅读招标文件中所有的条款、事项、格式和技术规范、参数及要求等。投标人没有按照招标文件要求提交全部资料，或者没有对招标文件在各方面都做出实质性响应，将导致其投标被拒绝或被认定为无效投标。</w:t>
      </w:r>
    </w:p>
    <w:p>
      <w:pPr>
        <w:pStyle w:val="5"/>
        <w:numPr>
          <w:ilvl w:val="0"/>
          <w:numId w:val="4"/>
        </w:numPr>
        <w:spacing w:line="360" w:lineRule="auto"/>
        <w:rPr>
          <w:sz w:val="24"/>
          <w:szCs w:val="24"/>
        </w:rPr>
      </w:pPr>
      <w:r>
        <w:rPr>
          <w:rFonts w:hint="eastAsia"/>
          <w:sz w:val="24"/>
          <w:szCs w:val="24"/>
        </w:rPr>
        <w:t>招标文件的澄清</w:t>
      </w:r>
      <w:bookmarkEnd w:id="35"/>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应认真阅读和充分理解招标文件中所有的事项，如有问题或疑义请及时函告。否则，视为同意招标文件的一切条款和要求并承担由此引起的一切法律责任。凡因投标人对招标文件阅读不深、理解不透、误解、疏漏、或因市场行情了解不清造成的后果和风险均由投标人自行承担。</w:t>
      </w:r>
    </w:p>
    <w:p>
      <w:pPr>
        <w:tabs>
          <w:tab w:val="left" w:pos="0"/>
        </w:tabs>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任何对招标文件进行询问或要求进行澄清的投标人，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4"/>
        </w:numPr>
        <w:spacing w:line="360" w:lineRule="auto"/>
        <w:ind w:firstLine="482" w:firstLineChars="200"/>
        <w:rPr>
          <w:rFonts w:asciiTheme="minorEastAsia" w:hAnsiTheme="minorEastAsia" w:cstheme="minorEastAsia"/>
          <w:sz w:val="24"/>
          <w:szCs w:val="24"/>
        </w:rPr>
      </w:pPr>
      <w:bookmarkStart w:id="36" w:name="_Toc6390"/>
      <w:r>
        <w:rPr>
          <w:rFonts w:hint="eastAsia" w:asciiTheme="minorEastAsia" w:hAnsiTheme="minorEastAsia" w:cstheme="minorEastAsia"/>
          <w:sz w:val="24"/>
          <w:szCs w:val="24"/>
        </w:rPr>
        <w:t>招标文件的修改</w:t>
      </w:r>
      <w:bookmarkEnd w:id="36"/>
    </w:p>
    <w:p>
      <w:pPr>
        <w:tabs>
          <w:tab w:val="left" w:pos="0"/>
        </w:tabs>
        <w:adjustRightInd w:val="0"/>
        <w:snapToGrid w:val="0"/>
        <w:spacing w:line="360" w:lineRule="auto"/>
        <w:ind w:firstLine="480" w:firstLineChars="200"/>
        <w:jc w:val="left"/>
        <w:rPr>
          <w:rFonts w:asciiTheme="minorEastAsia" w:hAnsiTheme="minorEastAsia" w:cstheme="minorEastAsia"/>
          <w:sz w:val="24"/>
          <w:szCs w:val="24"/>
        </w:rPr>
      </w:pPr>
      <w:bookmarkStart w:id="37" w:name="_Toc31188"/>
      <w:r>
        <w:rPr>
          <w:rFonts w:hint="eastAsia" w:asciiTheme="minorEastAsia" w:hAnsiTheme="minorEastAsia" w:cstheme="minorEastAsia"/>
          <w:sz w:val="24"/>
          <w:szCs w:val="24"/>
        </w:rPr>
        <w:t>3.1 在投标截止时间十五日前，无论出于何种原因，代理机构可主动地或在解答投标人提出的澄清问题时，对招标文件进行修改。招标文件的澄清和修改将以书面形式通知所有投标人，并作为招标文件的补充，与其具有同等法律效力。</w:t>
      </w:r>
    </w:p>
    <w:p>
      <w:pPr>
        <w:tabs>
          <w:tab w:val="left" w:pos="0"/>
        </w:tabs>
        <w:adjustRightInd w:val="0"/>
        <w:snapToGrid w:val="0"/>
        <w:spacing w:line="360" w:lineRule="auto"/>
        <w:ind w:firstLine="480" w:firstLineChars="200"/>
        <w:jc w:val="left"/>
        <w:rPr>
          <w:rFonts w:asciiTheme="minorEastAsia" w:hAnsiTheme="minorEastAsia" w:cstheme="minorEastAsia"/>
          <w:b/>
          <w:bCs/>
          <w:color w:val="FF0000"/>
          <w:sz w:val="24"/>
          <w:szCs w:val="24"/>
        </w:rPr>
      </w:pPr>
      <w:r>
        <w:rPr>
          <w:rFonts w:hint="eastAsia" w:asciiTheme="minorEastAsia" w:hAnsiTheme="minorEastAsia" w:cstheme="minorEastAsia"/>
          <w:sz w:val="24"/>
          <w:szCs w:val="24"/>
        </w:rPr>
        <w:t>3.2 为方便投标人对招标文件修改或澄清内容有充分的时间进行补充修改，代理机构可适当延长投标截止时间和开标时间，在招标文件要求提交投标文件的截止期三日前，将变更时间书面通知所有购买招标文件的投标人。</w:t>
      </w:r>
    </w:p>
    <w:p>
      <w:pPr>
        <w:pStyle w:val="5"/>
        <w:keepNext w:val="0"/>
        <w:keepLines w:val="0"/>
        <w:numPr>
          <w:ilvl w:val="0"/>
          <w:numId w:val="4"/>
        </w:num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sz w:val="24"/>
          <w:szCs w:val="24"/>
        </w:rPr>
        <w:t>招标文件的获取</w:t>
      </w:r>
      <w:bookmarkEnd w:id="37"/>
    </w:p>
    <w:p>
      <w:pPr>
        <w:widowControl/>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投标人必须从代理机构</w:t>
      </w:r>
      <w:r>
        <w:rPr>
          <w:rFonts w:hint="eastAsia" w:asciiTheme="minorEastAsia" w:hAnsiTheme="minorEastAsia" w:cstheme="minorEastAsia"/>
          <w:sz w:val="24"/>
          <w:szCs w:val="24"/>
          <w:lang w:eastAsia="zh-CN"/>
        </w:rPr>
        <w:t>领取</w:t>
      </w:r>
      <w:r>
        <w:rPr>
          <w:rFonts w:hint="eastAsia" w:asciiTheme="minorEastAsia" w:hAnsiTheme="minorEastAsia" w:cstheme="minorEastAsia"/>
          <w:sz w:val="24"/>
          <w:szCs w:val="24"/>
        </w:rPr>
        <w:t>招标文件，投标人自行转让或复制招标文件视为无效，仅作为本次公开招标使用。</w:t>
      </w:r>
    </w:p>
    <w:p>
      <w:pPr>
        <w:pStyle w:val="4"/>
        <w:spacing w:line="360" w:lineRule="auto"/>
        <w:rPr>
          <w:rFonts w:asciiTheme="minorEastAsia" w:hAnsiTheme="minorEastAsia" w:eastAsiaTheme="minorEastAsia" w:cstheme="minorEastAsia"/>
          <w:sz w:val="24"/>
          <w:szCs w:val="24"/>
        </w:rPr>
      </w:pPr>
      <w:bookmarkStart w:id="38" w:name="_Toc6870"/>
      <w:bookmarkStart w:id="39" w:name="_Toc30368"/>
      <w:bookmarkStart w:id="40" w:name="_Toc15601"/>
      <w:r>
        <w:rPr>
          <w:rFonts w:hint="eastAsia" w:asciiTheme="minorEastAsia" w:hAnsiTheme="minorEastAsia" w:eastAsiaTheme="minorEastAsia" w:cstheme="minorEastAsia"/>
          <w:sz w:val="24"/>
          <w:szCs w:val="24"/>
        </w:rPr>
        <w:t>三、投标文件</w:t>
      </w:r>
      <w:bookmarkEnd w:id="38"/>
      <w:bookmarkEnd w:id="39"/>
      <w:bookmarkEnd w:id="40"/>
    </w:p>
    <w:p>
      <w:pPr>
        <w:pStyle w:val="5"/>
        <w:numPr>
          <w:ilvl w:val="0"/>
          <w:numId w:val="6"/>
        </w:numPr>
        <w:spacing w:line="360" w:lineRule="auto"/>
        <w:ind w:firstLine="482" w:firstLineChars="200"/>
        <w:rPr>
          <w:rFonts w:asciiTheme="minorEastAsia" w:hAnsiTheme="minorEastAsia" w:cstheme="minorEastAsia"/>
          <w:sz w:val="24"/>
          <w:szCs w:val="24"/>
        </w:rPr>
      </w:pPr>
      <w:bookmarkStart w:id="41" w:name="_Toc17549"/>
      <w:r>
        <w:rPr>
          <w:rFonts w:hint="eastAsia" w:asciiTheme="minorEastAsia" w:hAnsiTheme="minorEastAsia" w:cstheme="minorEastAsia"/>
          <w:sz w:val="24"/>
          <w:szCs w:val="24"/>
        </w:rPr>
        <w:t>投标文件的编制</w:t>
      </w:r>
      <w:bookmarkEnd w:id="41"/>
    </w:p>
    <w:p>
      <w:pPr>
        <w:spacing w:line="360" w:lineRule="auto"/>
        <w:ind w:firstLine="480" w:firstLineChars="200"/>
        <w:jc w:val="left"/>
        <w:rPr>
          <w:rFonts w:asciiTheme="minorEastAsia" w:hAnsiTheme="minorEastAsia" w:cstheme="minorEastAsia"/>
          <w:sz w:val="24"/>
          <w:szCs w:val="24"/>
          <w:highlight w:val="yellow"/>
        </w:rPr>
      </w:pPr>
      <w:r>
        <w:rPr>
          <w:rFonts w:hint="eastAsia" w:asciiTheme="minorEastAsia" w:hAnsiTheme="minorEastAsia" w:cstheme="minorEastAsia"/>
          <w:sz w:val="24"/>
          <w:szCs w:val="24"/>
        </w:rPr>
        <w:t>1.1 投标文件应根据代理机构发售的招标文件格式和顺序编制。具体内容包括：</w:t>
      </w:r>
    </w:p>
    <w:p>
      <w:pPr>
        <w:numPr>
          <w:ilvl w:val="0"/>
          <w:numId w:val="7"/>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投标函；</w:t>
      </w:r>
    </w:p>
    <w:p>
      <w:pPr>
        <w:numPr>
          <w:ilvl w:val="0"/>
          <w:numId w:val="7"/>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开标一览表；</w:t>
      </w:r>
    </w:p>
    <w:p>
      <w:pPr>
        <w:numPr>
          <w:ilvl w:val="0"/>
          <w:numId w:val="7"/>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分项报价表；</w:t>
      </w:r>
    </w:p>
    <w:p>
      <w:pPr>
        <w:numPr>
          <w:ilvl w:val="0"/>
          <w:numId w:val="7"/>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投标人资质证明资料；</w:t>
      </w:r>
    </w:p>
    <w:p>
      <w:pPr>
        <w:numPr>
          <w:ilvl w:val="0"/>
          <w:numId w:val="7"/>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 xml:space="preserve">商务和技术响应偏离表；  </w:t>
      </w:r>
    </w:p>
    <w:p>
      <w:pPr>
        <w:numPr>
          <w:ilvl w:val="0"/>
          <w:numId w:val="7"/>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技术支持资料；</w:t>
      </w:r>
    </w:p>
    <w:p>
      <w:pPr>
        <w:numPr>
          <w:ilvl w:val="0"/>
          <w:numId w:val="7"/>
        </w:numPr>
        <w:tabs>
          <w:tab w:val="left" w:pos="0"/>
        </w:tabs>
        <w:adjustRightInd w:val="0"/>
        <w:snapToGrid w:val="0"/>
        <w:spacing w:line="360" w:lineRule="auto"/>
        <w:jc w:val="left"/>
        <w:rPr>
          <w:rFonts w:ascii="宋体" w:cs="宋体"/>
          <w:sz w:val="24"/>
          <w:szCs w:val="24"/>
        </w:rPr>
      </w:pPr>
      <w:r>
        <w:rPr>
          <w:rFonts w:hint="eastAsia" w:ascii="宋体" w:cs="宋体"/>
          <w:sz w:val="24"/>
          <w:szCs w:val="24"/>
        </w:rPr>
        <w:t>投标人业绩一览表；</w:t>
      </w:r>
    </w:p>
    <w:p>
      <w:pPr>
        <w:numPr>
          <w:ilvl w:val="0"/>
          <w:numId w:val="7"/>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投标人认为有必要说明的其他问题；</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（9）投标人承诺书。</w:t>
      </w:r>
    </w:p>
    <w:p>
      <w:pPr>
        <w:widowControl/>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1.2 投标人须依据招标文件内容和投标文件格式的要求编制投标文件；</w:t>
      </w:r>
    </w:p>
    <w:p>
      <w:pPr>
        <w:widowControl/>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投标文件规格幅面（A4），可采用双面打印，按照招标文件所规定的内容顺序，统一编目、编页码装订，技术文件中的各项表格须按照招标文件第七部分格式要求制作。由于编排混乱导致投标文件被误读或查找不到，其责任应当由投标人承担。 </w:t>
      </w:r>
    </w:p>
    <w:p>
      <w:pPr>
        <w:pStyle w:val="5"/>
        <w:numPr>
          <w:ilvl w:val="0"/>
          <w:numId w:val="6"/>
        </w:numPr>
        <w:spacing w:line="360" w:lineRule="auto"/>
        <w:rPr>
          <w:sz w:val="24"/>
          <w:szCs w:val="24"/>
        </w:rPr>
      </w:pPr>
      <w:bookmarkStart w:id="42" w:name="_Toc27646"/>
      <w:r>
        <w:rPr>
          <w:rFonts w:hint="eastAsia"/>
          <w:sz w:val="24"/>
          <w:szCs w:val="24"/>
        </w:rPr>
        <w:t>投标报价</w:t>
      </w:r>
      <w:bookmarkEnd w:id="42"/>
    </w:p>
    <w:p>
      <w:pPr>
        <w:tabs>
          <w:tab w:val="left" w:pos="0"/>
        </w:tabs>
        <w:spacing w:line="360" w:lineRule="auto"/>
        <w:ind w:firstLine="480" w:firstLineChars="200"/>
        <w:rPr>
          <w:rFonts w:asciiTheme="minorEastAsia" w:hAnsiTheme="minorEastAsia" w:cstheme="minorEastAsia"/>
          <w:sz w:val="24"/>
          <w:szCs w:val="24"/>
        </w:rPr>
      </w:pPr>
      <w:bookmarkStart w:id="43" w:name="_Toc29200"/>
      <w:r>
        <w:rPr>
          <w:rFonts w:hint="eastAsia" w:asciiTheme="minorEastAsia" w:hAnsiTheme="minorEastAsia" w:cstheme="minorEastAsia"/>
          <w:sz w:val="24"/>
          <w:szCs w:val="24"/>
        </w:rPr>
        <w:t>2.1 投标人应在投标报价表中标明完成本次招标所要求的货物、服务且验收合格的所有费用，包括</w:t>
      </w:r>
      <w:r>
        <w:rPr>
          <w:rFonts w:hint="eastAsia" w:ascii="宋体" w:hAnsi="宋体" w:cs="宋体"/>
          <w:sz w:val="24"/>
          <w:szCs w:val="24"/>
        </w:rPr>
        <w:t>货物报价、技术培训费、检测费、人工费、税金及进口产品（如果有）国家按现行税收政策征收的一切税费等</w:t>
      </w:r>
      <w:r>
        <w:rPr>
          <w:rFonts w:hint="eastAsia" w:asciiTheme="minorEastAsia" w:hAnsiTheme="minorEastAsia" w:cstheme="minorEastAsia"/>
          <w:sz w:val="24"/>
          <w:szCs w:val="24"/>
        </w:rPr>
        <w:t>。投标报价表中标明本次货物、服务的所有单项价格和总价，任何有选择的报价将不予接受，否则按无效投标处理。</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 投标人应在投标文件中的开标一览表（唱标报告）上，标明所投货物的总报价、交货期、质保期等，并由法定代表人或被授权人代表签署；任何有选择的报价不予接受。</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2.3投标报价表中标的价格，在合同执行过程中，不得以任何理由变更。</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 采用综合评分法的，最低报价不能作为中标的保证。</w:t>
      </w:r>
    </w:p>
    <w:p>
      <w:pPr>
        <w:pStyle w:val="5"/>
        <w:numPr>
          <w:ilvl w:val="0"/>
          <w:numId w:val="6"/>
        </w:num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sz w:val="24"/>
          <w:szCs w:val="24"/>
        </w:rPr>
        <w:t>投标货币</w:t>
      </w:r>
      <w:bookmarkEnd w:id="43"/>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投标人应当根据招标文件的要求和范围，以人民币为投标货币。</w:t>
      </w:r>
    </w:p>
    <w:p>
      <w:pPr>
        <w:pStyle w:val="5"/>
        <w:numPr>
          <w:ilvl w:val="0"/>
          <w:numId w:val="6"/>
        </w:numPr>
        <w:spacing w:line="360" w:lineRule="auto"/>
        <w:ind w:firstLine="482" w:firstLineChars="200"/>
        <w:rPr>
          <w:rFonts w:asciiTheme="minorEastAsia" w:hAnsiTheme="minorEastAsia" w:cstheme="minorEastAsia"/>
          <w:sz w:val="24"/>
          <w:szCs w:val="24"/>
        </w:rPr>
      </w:pPr>
      <w:bookmarkStart w:id="44" w:name="_Toc19668"/>
      <w:r>
        <w:rPr>
          <w:rFonts w:hint="eastAsia" w:asciiTheme="minorEastAsia" w:hAnsiTheme="minorEastAsia" w:cstheme="minorEastAsia"/>
          <w:sz w:val="24"/>
          <w:szCs w:val="24"/>
        </w:rPr>
        <w:t>投标有效期</w:t>
      </w:r>
      <w:bookmarkEnd w:id="44"/>
    </w:p>
    <w:p>
      <w:pPr>
        <w:adjustRightInd w:val="0"/>
        <w:snapToGrid w:val="0"/>
        <w:spacing w:line="360" w:lineRule="auto"/>
        <w:ind w:firstLine="480" w:firstLineChars="200"/>
        <w:rPr>
          <w:rFonts w:asciiTheme="minorEastAsia" w:hAnsiTheme="minorEastAsia" w:cstheme="minorEastAsia"/>
          <w:sz w:val="24"/>
          <w:szCs w:val="24"/>
          <w:highlight w:val="yellow"/>
        </w:rPr>
      </w:pPr>
      <w:r>
        <w:rPr>
          <w:rFonts w:hint="eastAsia" w:asciiTheme="minorEastAsia" w:hAnsiTheme="minorEastAsia" w:cstheme="minorEastAsia"/>
          <w:sz w:val="24"/>
          <w:szCs w:val="24"/>
        </w:rPr>
        <w:t>投标有效期见投标人须知前附表，无投标有效期或投标有效期短于此规定期限的投标文件，视为无效文件，其投标将被拒绝。</w:t>
      </w:r>
    </w:p>
    <w:p>
      <w:pPr>
        <w:pStyle w:val="5"/>
        <w:numPr>
          <w:ilvl w:val="0"/>
          <w:numId w:val="6"/>
        </w:numPr>
        <w:spacing w:line="360" w:lineRule="auto"/>
        <w:ind w:firstLine="482" w:firstLineChars="200"/>
        <w:rPr>
          <w:rFonts w:asciiTheme="minorEastAsia" w:hAnsiTheme="minorEastAsia" w:cstheme="minorEastAsia"/>
          <w:sz w:val="24"/>
          <w:szCs w:val="24"/>
        </w:rPr>
      </w:pPr>
      <w:bookmarkStart w:id="45" w:name="_Toc24827"/>
      <w:r>
        <w:rPr>
          <w:rFonts w:hint="eastAsia" w:asciiTheme="minorEastAsia" w:hAnsiTheme="minorEastAsia" w:cstheme="minorEastAsia"/>
          <w:sz w:val="24"/>
          <w:szCs w:val="24"/>
        </w:rPr>
        <w:t>投标文件的装订、密封和签署</w:t>
      </w:r>
      <w:bookmarkEnd w:id="45"/>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 投标文件的装订</w:t>
      </w:r>
    </w:p>
    <w:p>
      <w:pPr>
        <w:tabs>
          <w:tab w:val="left" w:pos="0"/>
        </w:tabs>
        <w:spacing w:line="360" w:lineRule="auto"/>
        <w:ind w:firstLine="480" w:firstLineChars="200"/>
        <w:rPr>
          <w:rFonts w:asciiTheme="minorEastAsia" w:hAnsiTheme="minorEastAsia" w:cstheme="minorEastAsia"/>
          <w:b/>
          <w:bCs/>
          <w:sz w:val="24"/>
          <w:szCs w:val="24"/>
        </w:rPr>
      </w:pPr>
      <w:r>
        <w:rPr>
          <w:rFonts w:hint="eastAsia" w:asciiTheme="minorEastAsia" w:hAnsiTheme="minorEastAsia" w:cstheme="minorEastAsia"/>
          <w:sz w:val="24"/>
          <w:szCs w:val="24"/>
        </w:rPr>
        <w:t>投标文件</w:t>
      </w:r>
      <w:r>
        <w:rPr>
          <w:rFonts w:hint="eastAsia" w:asciiTheme="minorEastAsia" w:hAnsiTheme="minorEastAsia" w:cstheme="minorEastAsia"/>
          <w:b/>
          <w:bCs/>
          <w:sz w:val="24"/>
          <w:szCs w:val="24"/>
        </w:rPr>
        <w:t>正本壹份、副本贰份</w:t>
      </w:r>
      <w:r>
        <w:rPr>
          <w:rFonts w:hint="eastAsia" w:asciiTheme="minorEastAsia" w:hAnsiTheme="minorEastAsia" w:cstheme="minorEastAsia"/>
          <w:sz w:val="24"/>
          <w:szCs w:val="24"/>
        </w:rPr>
        <w:t>，分别胶装装订成册，且封面须清楚地标明“正本”或“副本”；若正本和副本不符，以正本书面文件为准；同时提供</w:t>
      </w:r>
      <w:bookmarkStart w:id="46" w:name="OLE_LINK13"/>
      <w:r>
        <w:rPr>
          <w:rFonts w:hint="eastAsia" w:asciiTheme="minorEastAsia" w:hAnsiTheme="minorEastAsia" w:cstheme="minorEastAsia"/>
          <w:sz w:val="24"/>
          <w:szCs w:val="24"/>
        </w:rPr>
        <w:t>电子版</w:t>
      </w:r>
      <w:bookmarkEnd w:id="46"/>
      <w:r>
        <w:rPr>
          <w:rFonts w:hint="eastAsia" w:asciiTheme="minorEastAsia" w:hAnsiTheme="minorEastAsia" w:cstheme="minorEastAsia"/>
          <w:b/>
          <w:bCs/>
          <w:sz w:val="24"/>
          <w:szCs w:val="24"/>
        </w:rPr>
        <w:t>贰份</w:t>
      </w:r>
      <w:r>
        <w:rPr>
          <w:rFonts w:hint="eastAsia" w:asciiTheme="minorEastAsia" w:hAnsiTheme="minorEastAsia" w:cstheme="minorEastAsia"/>
          <w:sz w:val="24"/>
          <w:szCs w:val="24"/>
        </w:rPr>
        <w:t>（U盘、</w:t>
      </w:r>
      <w:r>
        <w:rPr>
          <w:rFonts w:hint="eastAsia" w:asciiTheme="minorEastAsia" w:hAnsiTheme="minorEastAsia" w:cstheme="minorEastAsia"/>
          <w:b/>
          <w:bCs/>
          <w:sz w:val="24"/>
          <w:szCs w:val="24"/>
        </w:rPr>
        <w:t>电子文档应为PDF与WORD格式各一份</w:t>
      </w:r>
      <w:r>
        <w:rPr>
          <w:rFonts w:hint="eastAsia" w:asciiTheme="minorEastAsia" w:hAnsiTheme="minorEastAsia" w:cstheme="minorEastAsia"/>
          <w:sz w:val="24"/>
          <w:szCs w:val="24"/>
        </w:rPr>
        <w:t>）、开标一览表一份</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用于开标唱标单独提交的“开标一览表”应为原件</w:t>
      </w:r>
      <w:r>
        <w:rPr>
          <w:rFonts w:hint="eastAsia" w:asciiTheme="minorEastAsia" w:hAnsiTheme="minorEastAsia" w:cstheme="minorEastAsia"/>
          <w:b/>
          <w:bCs/>
          <w:sz w:val="24"/>
          <w:szCs w:val="24"/>
        </w:rPr>
        <w:t>）。</w:t>
      </w:r>
    </w:p>
    <w:p>
      <w:pPr>
        <w:spacing w:line="360" w:lineRule="auto"/>
        <w:ind w:left="420" w:left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5.2 投标文件的签署</w:t>
      </w:r>
    </w:p>
    <w:p>
      <w:pPr>
        <w:spacing w:line="360" w:lineRule="auto"/>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sz w:val="24"/>
          <w:szCs w:val="24"/>
        </w:rPr>
        <w:t>5.2.1投标人在投标文件中指定的页面的落款处，按招标文件要求由投标人的法定代表人或其授权代表在规定的签章处签字或盖章。</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5.2.2投标人应按照招标文件要求，在每一份投标文件的正本和副本封面下方以及其他招标文件要求的位置填写投标人全称并加盖公章。</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5.2.3投标文件应字迹清楚、内容齐全、不得涂改或增删。如有修改和增删，必须有投标人公章及法定代表人或其授权代表签字。</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5.2.4因投标文件字迹潦草或表达不清所引起的不利后果由投标人承担。</w:t>
      </w:r>
    </w:p>
    <w:p>
      <w:pPr>
        <w:spacing w:line="360" w:lineRule="auto"/>
        <w:ind w:left="420" w:left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5.3 投标文件的密封</w:t>
      </w:r>
    </w:p>
    <w:p>
      <w:pPr>
        <w:numPr>
          <w:ilvl w:val="0"/>
          <w:numId w:val="8"/>
        </w:numPr>
        <w:spacing w:line="360" w:lineRule="auto"/>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标文件正本、所有的副本、电子版本、开标一览表需分开密封装在单独的封袋中（封袋不得有破损），且在封袋正面标明“正本”“副本”“电子版”“开标一览表”字样。封袋应加贴封条，并在封线处加盖投标人鲜章，封袋正面要粘贴投标人全称、项目名称、编号等标识、且</w:t>
      </w:r>
      <w:r>
        <w:rPr>
          <w:rFonts w:hint="eastAsia" w:asciiTheme="minorEastAsia" w:hAnsiTheme="minorEastAsia" w:cstheme="minorEastAsia"/>
          <w:kern w:val="0"/>
          <w:sz w:val="24"/>
          <w:szCs w:val="24"/>
        </w:rPr>
        <w:t>投标文件袋上应加盖投标人公章（</w:t>
      </w:r>
      <w:r>
        <w:rPr>
          <w:rFonts w:hint="eastAsia" w:asciiTheme="minorEastAsia" w:hAnsiTheme="minorEastAsia" w:cstheme="minorEastAsia"/>
          <w:sz w:val="24"/>
          <w:szCs w:val="24"/>
        </w:rPr>
        <w:t>封面标识见招标文件</w:t>
      </w:r>
      <w:r>
        <w:rPr>
          <w:rFonts w:hint="eastAsia" w:asciiTheme="minorEastAsia" w:hAnsiTheme="minorEastAsia" w:cstheme="minorEastAsia"/>
          <w:b/>
          <w:bCs/>
          <w:sz w:val="24"/>
          <w:szCs w:val="24"/>
        </w:rPr>
        <w:t>附件一</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如果未按上述规定进行密封，投标人的投标文件有权被拒绝</w:t>
      </w:r>
      <w:r>
        <w:rPr>
          <w:rFonts w:hint="eastAsia" w:asciiTheme="minorEastAsia" w:hAnsiTheme="minorEastAsia" w:cstheme="minorEastAsia"/>
          <w:sz w:val="24"/>
          <w:szCs w:val="24"/>
        </w:rPr>
        <w:t>；</w:t>
      </w:r>
    </w:p>
    <w:p>
      <w:pPr>
        <w:numPr>
          <w:ilvl w:val="0"/>
          <w:numId w:val="8"/>
        </w:numPr>
        <w:spacing w:line="360" w:lineRule="auto"/>
        <w:jc w:val="left"/>
        <w:rPr>
          <w:rFonts w:asciiTheme="minorEastAsia" w:hAnsiTheme="minorEastAsia" w:cstheme="minorEastAsia"/>
          <w:kern w:val="0"/>
          <w:sz w:val="24"/>
          <w:szCs w:val="24"/>
        </w:rPr>
      </w:pPr>
      <w:r>
        <w:rPr>
          <w:rFonts w:hint="eastAsia" w:asciiTheme="minorEastAsia" w:hAnsiTheme="minorEastAsia" w:cstheme="minorEastAsia"/>
          <w:sz w:val="24"/>
          <w:szCs w:val="24"/>
        </w:rPr>
        <w:t>如果投标人未按上述要求密封及加写标记，误投或过早启封的投标文件，将自行承担其投标文件被视为无效投标文件的风险；</w:t>
      </w:r>
    </w:p>
    <w:p>
      <w:pPr>
        <w:spacing w:line="360" w:lineRule="auto"/>
        <w:ind w:firstLine="420" w:firstLineChars="175"/>
        <w:rPr>
          <w:rFonts w:asciiTheme="minorEastAsia" w:hAnsiTheme="minorEastAsia" w:cstheme="minorEastAsia"/>
          <w:color w:val="FF0000"/>
          <w:sz w:val="24"/>
          <w:szCs w:val="24"/>
        </w:rPr>
      </w:pPr>
      <w:r>
        <w:rPr>
          <w:rFonts w:hint="eastAsia" w:asciiTheme="minorEastAsia" w:hAnsiTheme="minorEastAsia" w:cstheme="minorEastAsia"/>
          <w:sz w:val="24"/>
          <w:szCs w:val="24"/>
        </w:rPr>
        <w:t>（3）本次招标只接受简体中文文字的投标文件；</w:t>
      </w:r>
      <w:r>
        <w:rPr>
          <w:rFonts w:hint="eastAsia" w:asciiTheme="minorEastAsia" w:hAnsiTheme="minorEastAsia" w:cstheme="minorEastAsia"/>
          <w:b/>
          <w:bCs/>
          <w:sz w:val="24"/>
          <w:szCs w:val="24"/>
        </w:rPr>
        <w:t>如投标文件中出现外文资料，必须配以中文译文，否则，由此引发的一切责任由投标人自负</w:t>
      </w:r>
      <w:r>
        <w:rPr>
          <w:rFonts w:hint="eastAsia" w:asciiTheme="minorEastAsia" w:hAnsiTheme="minorEastAsia" w:cstheme="minorEastAsia"/>
          <w:sz w:val="24"/>
          <w:szCs w:val="24"/>
        </w:rPr>
        <w:t>。</w:t>
      </w:r>
    </w:p>
    <w:p>
      <w:pPr>
        <w:widowControl/>
        <w:spacing w:line="360" w:lineRule="auto"/>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（4）拒绝接受以电话、传真、电子邮件形式的投标。</w:t>
      </w:r>
    </w:p>
    <w:p>
      <w:pPr>
        <w:pStyle w:val="5"/>
        <w:numPr>
          <w:ilvl w:val="0"/>
          <w:numId w:val="6"/>
        </w:numPr>
        <w:spacing w:line="360" w:lineRule="auto"/>
        <w:ind w:firstLine="482" w:firstLineChars="200"/>
        <w:rPr>
          <w:rFonts w:asciiTheme="minorEastAsia" w:hAnsiTheme="minorEastAsia" w:cstheme="minorEastAsia"/>
          <w:sz w:val="24"/>
          <w:szCs w:val="24"/>
        </w:rPr>
      </w:pPr>
      <w:bookmarkStart w:id="47" w:name="_Toc22752"/>
      <w:r>
        <w:rPr>
          <w:rFonts w:hint="eastAsia" w:asciiTheme="minorEastAsia" w:hAnsiTheme="minorEastAsia" w:cstheme="minorEastAsia"/>
          <w:sz w:val="24"/>
          <w:szCs w:val="24"/>
        </w:rPr>
        <w:t>知识产权</w:t>
      </w:r>
      <w:bookmarkEnd w:id="47"/>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6.1 投标人应保证在本项目使用的任何货物和服务（包括部分使用）时，不会产生因第三方提出侵犯其专利权、商标权或其它知识产权而引起的法律和经济纠纷，如因专利权、商标权或其它知识产权而引起法律纠纷和经济纠纷，由投标人承担所有相关责任。</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 采购人享有本项目在实施过程中产生的知识成果及知识产权。</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6.3 投标人如欲在项目实施过程中采用自有知识成果，需在投标文件中声明，并提供相关知识产权证明文件。使用该知识成果后，投标人须提供开发接口和开发手册等技术文档，并承诺提供无限期技术支持，采购人享有永久使用权。</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6.4 如投标人所不拥有的知识产权，则在投标报价中必须包括合法获取该知识产权的相关费用。</w:t>
      </w:r>
    </w:p>
    <w:p>
      <w:pPr>
        <w:pStyle w:val="4"/>
        <w:spacing w:line="360" w:lineRule="auto"/>
        <w:rPr>
          <w:sz w:val="24"/>
          <w:szCs w:val="24"/>
        </w:rPr>
      </w:pPr>
      <w:bookmarkStart w:id="48" w:name="_Toc3565"/>
      <w:bookmarkStart w:id="49" w:name="_Toc1700"/>
      <w:bookmarkStart w:id="50" w:name="_Toc13803"/>
      <w:bookmarkStart w:id="51" w:name="_Toc3736"/>
      <w:r>
        <w:rPr>
          <w:rFonts w:hint="eastAsia"/>
          <w:sz w:val="24"/>
          <w:szCs w:val="24"/>
        </w:rPr>
        <w:t>四、投标文件的递交</w:t>
      </w:r>
      <w:bookmarkEnd w:id="48"/>
      <w:bookmarkEnd w:id="49"/>
      <w:bookmarkEnd w:id="50"/>
    </w:p>
    <w:bookmarkEnd w:id="51"/>
    <w:p>
      <w:pPr>
        <w:pStyle w:val="5"/>
        <w:numPr>
          <w:ilvl w:val="0"/>
          <w:numId w:val="9"/>
        </w:numPr>
        <w:spacing w:line="360" w:lineRule="auto"/>
        <w:rPr>
          <w:sz w:val="24"/>
          <w:szCs w:val="24"/>
        </w:rPr>
      </w:pPr>
      <w:bookmarkStart w:id="52" w:name="_Toc3685"/>
      <w:r>
        <w:rPr>
          <w:rFonts w:hint="eastAsia"/>
          <w:sz w:val="24"/>
          <w:szCs w:val="24"/>
        </w:rPr>
        <w:t>投标文件递交</w:t>
      </w:r>
      <w:bookmarkEnd w:id="52"/>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 投标人应当在招标文件要求提交投标文件的截止时间前，将投标文件密封送达投标地点。采购代理机构收到投标文件后，应当如实记载投标文件的送达时间和密封情况，签收保存，并向投标人出具签收回执。任何单位和个人不得在开标前开启投标文件。代理机构项目承办人在招标文件规定的投标文件递交截止时间前，只负责投标文件的接收、清点、造册登记工作，并请投标人代表签字确认，对其有效性不负任何责任。</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1.2逾期送达或者未按照招标文件要求密封的投标文件，采购代理机构应当拒收。</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1.3代理机构不接受邮寄的投标文件。</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 无论投标人中标与否，其投标文件恕不退还。</w:t>
      </w:r>
    </w:p>
    <w:p>
      <w:pPr>
        <w:pStyle w:val="5"/>
        <w:numPr>
          <w:ilvl w:val="0"/>
          <w:numId w:val="9"/>
        </w:numPr>
        <w:spacing w:line="360" w:lineRule="auto"/>
        <w:rPr>
          <w:sz w:val="24"/>
          <w:szCs w:val="24"/>
        </w:rPr>
      </w:pPr>
      <w:bookmarkStart w:id="53" w:name="_Toc12741"/>
      <w:r>
        <w:rPr>
          <w:rFonts w:hint="eastAsia"/>
          <w:sz w:val="24"/>
          <w:szCs w:val="24"/>
        </w:rPr>
        <w:t>投标文件的修改和撤回</w:t>
      </w:r>
      <w:bookmarkEnd w:id="53"/>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投标人可以在投标截止时间前，对所递交的投标文件进行补充、修改或者撤回，并以书面形式通知采购代理机构（或采购人)。</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投标人撤回投标的要求应由投标人法定代表人或投标人代表签署，补充、修改投标文件的书面材料，应当按照招标文件要求签署、盖章，作为投标文件的组成部分，在投标截止时间前密封送达开标地点，同时应在封套上标明“修改投标文件(并注明项目编号)”和“开标时启封”字样。</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2.3 在投标截止时间之后，投标人不得对其投标文件进行补充、修改或撤回。</w:t>
      </w:r>
    </w:p>
    <w:p>
      <w:pPr>
        <w:pStyle w:val="4"/>
        <w:spacing w:line="360" w:lineRule="auto"/>
        <w:rPr>
          <w:sz w:val="24"/>
          <w:szCs w:val="24"/>
        </w:rPr>
      </w:pPr>
      <w:bookmarkStart w:id="54" w:name="_Toc10182"/>
      <w:bookmarkStart w:id="55" w:name="_Toc9261"/>
      <w:bookmarkStart w:id="56" w:name="_Toc27066"/>
      <w:bookmarkStart w:id="57" w:name="_Toc14415"/>
      <w:r>
        <w:rPr>
          <w:rFonts w:hint="eastAsia"/>
          <w:sz w:val="24"/>
          <w:szCs w:val="24"/>
        </w:rPr>
        <w:t>五、 开标、评审、定标</w:t>
      </w:r>
      <w:bookmarkEnd w:id="54"/>
      <w:bookmarkEnd w:id="55"/>
      <w:bookmarkEnd w:id="56"/>
      <w:bookmarkEnd w:id="57"/>
    </w:p>
    <w:p>
      <w:pPr>
        <w:pStyle w:val="5"/>
        <w:keepNext w:val="0"/>
        <w:keepLines w:val="0"/>
        <w:numPr>
          <w:ilvl w:val="0"/>
          <w:numId w:val="10"/>
        </w:numPr>
        <w:spacing w:line="360" w:lineRule="auto"/>
        <w:ind w:firstLine="482" w:firstLineChars="200"/>
        <w:rPr>
          <w:rFonts w:asciiTheme="minorEastAsia" w:hAnsiTheme="minorEastAsia" w:cstheme="minorEastAsia"/>
          <w:sz w:val="24"/>
          <w:szCs w:val="24"/>
        </w:rPr>
      </w:pPr>
      <w:bookmarkStart w:id="58" w:name="_Toc27216"/>
      <w:r>
        <w:rPr>
          <w:rFonts w:hint="eastAsia" w:asciiTheme="minorEastAsia" w:hAnsiTheme="minorEastAsia" w:cstheme="minorEastAsia"/>
          <w:sz w:val="24"/>
          <w:szCs w:val="24"/>
        </w:rPr>
        <w:t>开标</w:t>
      </w:r>
      <w:bookmarkEnd w:id="58"/>
    </w:p>
    <w:p>
      <w:pPr>
        <w:widowControl/>
        <w:numPr>
          <w:ilvl w:val="1"/>
          <w:numId w:val="11"/>
        </w:numPr>
        <w:tabs>
          <w:tab w:val="left" w:pos="0"/>
        </w:tabs>
        <w:spacing w:line="360" w:lineRule="auto"/>
        <w:ind w:firstLine="480" w:firstLineChars="200"/>
        <w:jc w:val="left"/>
        <w:rPr>
          <w:sz w:val="24"/>
          <w:szCs w:val="24"/>
        </w:rPr>
      </w:pPr>
      <w:r>
        <w:rPr>
          <w:rFonts w:hint="eastAsia" w:asciiTheme="minorEastAsia" w:hAnsiTheme="minorEastAsia" w:cstheme="minorEastAsia"/>
          <w:sz w:val="24"/>
          <w:szCs w:val="24"/>
        </w:rPr>
        <w:t>采购代理机构按招标公告中规定的时间和地点接收投标人递交的投标文件，主持开标会议，邀请投标人参加。投标人不足三家的，不得开标。评标委员会成员不得参加开标活动。</w:t>
      </w:r>
    </w:p>
    <w:p>
      <w:pPr>
        <w:widowControl/>
        <w:numPr>
          <w:ilvl w:val="1"/>
          <w:numId w:val="11"/>
        </w:numPr>
        <w:tabs>
          <w:tab w:val="left" w:pos="0"/>
        </w:tabs>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开标时，由投标人或者其推选的代表检查投标文件的密封情况；经确认无误后，由采购代理机构工作人员当众拆封，宣布投标人名称、投标价格和招标文件规定的需要宣布的其他内容。所有投标唱标完毕，如投标人代表对宣读的“开标一览表”上的内容有异议的，应在获得开标会议主持人同意后当场提出。如确实属于唱标人员宣读错误，经投标人代表核实后，当场予以更正，不属于唱标人员宣读错误的，以单独密封的开标一览表为准。</w:t>
      </w:r>
    </w:p>
    <w:p>
      <w:pPr>
        <w:widowControl/>
        <w:numPr>
          <w:ilvl w:val="1"/>
          <w:numId w:val="11"/>
        </w:numPr>
        <w:tabs>
          <w:tab w:val="left" w:pos="0"/>
        </w:tabs>
        <w:spacing w:line="360" w:lineRule="auto"/>
        <w:ind w:firstLine="480" w:firstLineChars="200"/>
        <w:jc w:val="left"/>
        <w:rPr>
          <w:rFonts w:asciiTheme="minorEastAsia" w:hAnsiTheme="minorEastAsia" w:cstheme="minorEastAsia"/>
          <w:sz w:val="24"/>
          <w:szCs w:val="24"/>
        </w:rPr>
      </w:pPr>
      <w:r>
        <w:rPr>
          <w:rFonts w:asciiTheme="minorEastAsia" w:hAnsiTheme="minorEastAsia" w:cstheme="minorEastAsia"/>
          <w:sz w:val="24"/>
          <w:szCs w:val="24"/>
        </w:rPr>
        <w:t>代理机构指定专人负责将投标人的名称、投标项目名称、投标价格等</w:t>
      </w:r>
      <w:r>
        <w:rPr>
          <w:rFonts w:hint="eastAsia" w:asciiTheme="minorEastAsia" w:hAnsiTheme="minorEastAsia" w:cstheme="minorEastAsia"/>
          <w:sz w:val="24"/>
          <w:szCs w:val="24"/>
        </w:rPr>
        <w:t>开标过程</w:t>
      </w:r>
      <w:r>
        <w:rPr>
          <w:rFonts w:asciiTheme="minorEastAsia" w:hAnsiTheme="minorEastAsia" w:cstheme="minorEastAsia"/>
          <w:sz w:val="24"/>
          <w:szCs w:val="24"/>
        </w:rPr>
        <w:t>进行记录，</w:t>
      </w:r>
      <w:r>
        <w:rPr>
          <w:rFonts w:hint="eastAsia" w:asciiTheme="minorEastAsia" w:hAnsiTheme="minorEastAsia" w:cstheme="minorEastAsia"/>
          <w:sz w:val="24"/>
          <w:szCs w:val="24"/>
        </w:rPr>
        <w:t>由参加开标的各投标人代表和相关工作人员签字确认，</w:t>
      </w:r>
      <w:r>
        <w:rPr>
          <w:rFonts w:asciiTheme="minorEastAsia" w:hAnsiTheme="minorEastAsia" w:cstheme="minorEastAsia"/>
          <w:sz w:val="24"/>
          <w:szCs w:val="24"/>
        </w:rPr>
        <w:t>并存档备案</w:t>
      </w:r>
      <w:r>
        <w:rPr>
          <w:rFonts w:hint="eastAsia" w:asciiTheme="minorEastAsia" w:hAnsiTheme="minorEastAsia" w:cstheme="minorEastAsia"/>
          <w:sz w:val="24"/>
          <w:szCs w:val="24"/>
        </w:rPr>
        <w:t xml:space="preserve">。投标人未参加开标或未签字确认的，视同认可开标结果。 </w:t>
      </w:r>
    </w:p>
    <w:p>
      <w:pPr>
        <w:widowControl/>
        <w:tabs>
          <w:tab w:val="left" w:pos="0"/>
        </w:tabs>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1.4开标时，投标文件中出现下列情况，修正原则为：</w:t>
      </w:r>
    </w:p>
    <w:p>
      <w:pPr>
        <w:numPr>
          <w:ilvl w:val="0"/>
          <w:numId w:val="12"/>
        </w:num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投标文件中开标一览表（报价表）内容与投标文件中相应内容不一致的，以开标一览表（报价表）为准；</w:t>
      </w:r>
    </w:p>
    <w:p>
      <w:pPr>
        <w:numPr>
          <w:ilvl w:val="0"/>
          <w:numId w:val="12"/>
        </w:num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大写金额和小写金额不一致的，以大写金额为准；</w:t>
      </w:r>
    </w:p>
    <w:p>
      <w:pPr>
        <w:numPr>
          <w:ilvl w:val="0"/>
          <w:numId w:val="12"/>
        </w:num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单价金额小数点或者百分比有明显错位的，以开标一览表的总价为准，并修改单价；</w:t>
      </w:r>
    </w:p>
    <w:p>
      <w:pPr>
        <w:numPr>
          <w:ilvl w:val="0"/>
          <w:numId w:val="12"/>
        </w:num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总价金额与按单价汇总金额不一致的，以单价金额计算结果为准； </w:t>
      </w:r>
    </w:p>
    <w:p>
      <w:pPr>
        <w:numPr>
          <w:ilvl w:val="0"/>
          <w:numId w:val="12"/>
        </w:num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投标文件正本与副本不一致的，以正本为准；</w:t>
      </w:r>
    </w:p>
    <w:p>
      <w:pPr>
        <w:numPr>
          <w:ilvl w:val="0"/>
          <w:numId w:val="12"/>
        </w:num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报价金额精确到小数点后两位，不进行四舍五入； </w:t>
      </w:r>
    </w:p>
    <w:p>
      <w:pPr>
        <w:numPr>
          <w:ilvl w:val="0"/>
          <w:numId w:val="12"/>
        </w:num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投标文件单独密封递交的开标一览表与正本不一致的，以单独密封递交的开标一览表为准；</w:t>
      </w:r>
    </w:p>
    <w:p>
      <w:pPr>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同时出现两种以上不一致的，按照前款规定的顺序修正。修正后的报价按照《政府采购货物和服务招标投标管理办法》第五十一条第二款的规定经投标人确认后产生约束力，投标人不确认的，其投标无效。</w:t>
      </w:r>
    </w:p>
    <w:p>
      <w:pPr>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1.5投标人代表对开标过程和开标记录有疑义，以及认为采购人、采购代理机构相关工作人员有需要回避的情形的，应当场提出询问或者回避申请。</w:t>
      </w:r>
    </w:p>
    <w:p>
      <w:pPr>
        <w:pStyle w:val="5"/>
        <w:keepNext w:val="0"/>
        <w:keepLines w:val="0"/>
        <w:numPr>
          <w:ilvl w:val="0"/>
          <w:numId w:val="10"/>
        </w:numPr>
        <w:spacing w:line="360" w:lineRule="auto"/>
        <w:ind w:firstLine="482" w:firstLineChars="200"/>
        <w:rPr>
          <w:rFonts w:asciiTheme="minorEastAsia" w:hAnsiTheme="minorEastAsia" w:cstheme="minorEastAsia"/>
          <w:sz w:val="24"/>
          <w:szCs w:val="24"/>
        </w:rPr>
      </w:pPr>
      <w:bookmarkStart w:id="59" w:name="_Toc358364344"/>
      <w:bookmarkStart w:id="60" w:name="_Toc380336750"/>
      <w:bookmarkStart w:id="61" w:name="_Toc20569"/>
      <w:bookmarkStart w:id="62" w:name="_Toc801"/>
      <w:r>
        <w:rPr>
          <w:rFonts w:hint="eastAsia" w:asciiTheme="minorEastAsia" w:hAnsiTheme="minorEastAsia" w:cstheme="minorEastAsia"/>
          <w:sz w:val="24"/>
          <w:szCs w:val="24"/>
        </w:rPr>
        <w:t>评标委员会</w:t>
      </w:r>
      <w:bookmarkEnd w:id="59"/>
      <w:bookmarkEnd w:id="60"/>
      <w:bookmarkEnd w:id="61"/>
      <w:bookmarkEnd w:id="62"/>
    </w:p>
    <w:p>
      <w:pPr>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w:t>
      </w:r>
      <w:r>
        <w:rPr>
          <w:rFonts w:ascii="宋体" w:hAnsi="宋体" w:cs="宋体"/>
          <w:sz w:val="24"/>
          <w:szCs w:val="24"/>
        </w:rPr>
        <w:t>为</w:t>
      </w:r>
      <w:r>
        <w:rPr>
          <w:rFonts w:hint="eastAsia" w:asciiTheme="minorEastAsia" w:hAnsiTheme="minorEastAsia" w:cstheme="minorEastAsia"/>
          <w:kern w:val="0"/>
          <w:sz w:val="24"/>
          <w:szCs w:val="24"/>
        </w:rPr>
        <w:t>确保评标工作公开、公平、公正，依法成立评标委员会。 成员人数应当为5人（含）以上单数，其中评审专家不得少于成员总数的三分之二。评标委员会成员应当遵守并履行下列责任和义务：</w:t>
      </w:r>
    </w:p>
    <w:p>
      <w:pPr>
        <w:spacing w:line="360" w:lineRule="auto"/>
        <w:ind w:firstLine="720" w:firstLineChars="300"/>
        <w:jc w:val="left"/>
        <w:rPr>
          <w:rFonts w:ascii="宋体" w:hAnsi="宋体" w:cs="宋体"/>
          <w:sz w:val="24"/>
          <w:szCs w:val="24"/>
        </w:rPr>
      </w:pPr>
      <w:r>
        <w:rPr>
          <w:rFonts w:hint="eastAsia" w:asciiTheme="minorEastAsia" w:hAnsiTheme="minorEastAsia" w:cstheme="minorEastAsia"/>
          <w:kern w:val="0"/>
          <w:sz w:val="24"/>
          <w:szCs w:val="24"/>
        </w:rPr>
        <w:t>2.1.1遵纪守</w:t>
      </w:r>
      <w:r>
        <w:rPr>
          <w:rFonts w:hint="eastAsia" w:ascii="宋体" w:hAnsi="宋体" w:cs="宋体"/>
          <w:sz w:val="24"/>
          <w:szCs w:val="24"/>
        </w:rPr>
        <w:t>法，客</w:t>
      </w:r>
      <w:r>
        <w:rPr>
          <w:rFonts w:ascii="宋体" w:hAnsi="宋体" w:cs="宋体"/>
          <w:sz w:val="24"/>
          <w:szCs w:val="24"/>
        </w:rPr>
        <w:t>观</w:t>
      </w:r>
      <w:r>
        <w:rPr>
          <w:rFonts w:hint="eastAsia" w:ascii="宋体" w:hAnsi="宋体" w:cs="宋体"/>
          <w:sz w:val="24"/>
          <w:szCs w:val="24"/>
        </w:rPr>
        <w:t>、公正、</w:t>
      </w:r>
      <w:r>
        <w:rPr>
          <w:rFonts w:ascii="宋体" w:hAnsi="宋体" w:cs="宋体"/>
          <w:sz w:val="24"/>
          <w:szCs w:val="24"/>
        </w:rPr>
        <w:t>认</w:t>
      </w:r>
      <w:r>
        <w:rPr>
          <w:rFonts w:hint="eastAsia" w:ascii="宋体" w:hAnsi="宋体" w:cs="宋体"/>
          <w:sz w:val="24"/>
          <w:szCs w:val="24"/>
        </w:rPr>
        <w:t>真</w:t>
      </w:r>
      <w:r>
        <w:rPr>
          <w:rFonts w:ascii="宋体" w:hAnsi="宋体" w:cs="宋体"/>
          <w:sz w:val="24"/>
          <w:szCs w:val="24"/>
        </w:rPr>
        <w:t>负责</w:t>
      </w:r>
      <w:r>
        <w:rPr>
          <w:rFonts w:hint="eastAsia" w:ascii="宋体" w:hAnsi="宋体" w:cs="宋体"/>
          <w:sz w:val="24"/>
          <w:szCs w:val="24"/>
        </w:rPr>
        <w:t>地履行</w:t>
      </w:r>
      <w:r>
        <w:rPr>
          <w:rFonts w:ascii="宋体" w:hAnsi="宋体" w:cs="宋体"/>
          <w:sz w:val="24"/>
          <w:szCs w:val="24"/>
        </w:rPr>
        <w:t>职责，审</w:t>
      </w:r>
      <w:r>
        <w:rPr>
          <w:rFonts w:hint="eastAsia" w:ascii="宋体" w:hAnsi="宋体" w:cs="宋体"/>
          <w:sz w:val="24"/>
          <w:szCs w:val="24"/>
        </w:rPr>
        <w:t>查投</w:t>
      </w:r>
      <w:r>
        <w:rPr>
          <w:rFonts w:ascii="宋体" w:hAnsi="宋体" w:cs="宋体"/>
          <w:sz w:val="24"/>
          <w:szCs w:val="24"/>
        </w:rPr>
        <w:t>标</w:t>
      </w:r>
      <w:r>
        <w:rPr>
          <w:rFonts w:hint="eastAsia" w:ascii="宋体" w:hAnsi="宋体" w:cs="宋体"/>
          <w:sz w:val="24"/>
          <w:szCs w:val="24"/>
        </w:rPr>
        <w:t>文件是否符合</w:t>
      </w:r>
      <w:r>
        <w:rPr>
          <w:rFonts w:ascii="宋体" w:hAnsi="宋体" w:cs="宋体"/>
          <w:sz w:val="24"/>
          <w:szCs w:val="24"/>
        </w:rPr>
        <w:t>招标</w:t>
      </w:r>
      <w:r>
        <w:rPr>
          <w:rFonts w:hint="eastAsia" w:ascii="宋体" w:hAnsi="宋体" w:cs="宋体"/>
          <w:sz w:val="24"/>
          <w:szCs w:val="24"/>
        </w:rPr>
        <w:t>文件的要求，并做出</w:t>
      </w:r>
      <w:r>
        <w:rPr>
          <w:rFonts w:ascii="宋体" w:hAnsi="宋体" w:cs="宋体"/>
          <w:sz w:val="24"/>
          <w:szCs w:val="24"/>
        </w:rPr>
        <w:t>评</w:t>
      </w:r>
      <w:r>
        <w:rPr>
          <w:rFonts w:hint="eastAsia" w:ascii="宋体" w:hAnsi="宋体" w:cs="宋体"/>
          <w:sz w:val="24"/>
          <w:szCs w:val="24"/>
        </w:rPr>
        <w:t>价；</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2.1.2审查、评价投标文件是否符合招标文件的商务、技术等实质性要求；</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2.1.3要求投标人</w:t>
      </w:r>
      <w:r>
        <w:rPr>
          <w:rFonts w:ascii="宋体" w:hAnsi="宋体" w:cs="宋体"/>
          <w:sz w:val="24"/>
          <w:szCs w:val="24"/>
        </w:rPr>
        <w:t>对</w:t>
      </w:r>
      <w:r>
        <w:rPr>
          <w:rFonts w:hint="eastAsia" w:ascii="宋体" w:hAnsi="宋体" w:cs="宋体"/>
          <w:sz w:val="24"/>
          <w:szCs w:val="24"/>
        </w:rPr>
        <w:t>投</w:t>
      </w:r>
      <w:r>
        <w:rPr>
          <w:rFonts w:ascii="宋体" w:hAnsi="宋体" w:cs="宋体"/>
          <w:sz w:val="24"/>
          <w:szCs w:val="24"/>
        </w:rPr>
        <w:t>标</w:t>
      </w:r>
      <w:r>
        <w:rPr>
          <w:rFonts w:hint="eastAsia" w:ascii="宋体" w:hAnsi="宋体" w:cs="宋体"/>
          <w:sz w:val="24"/>
          <w:szCs w:val="24"/>
        </w:rPr>
        <w:t>文件有</w:t>
      </w:r>
      <w:r>
        <w:rPr>
          <w:rFonts w:ascii="宋体" w:hAnsi="宋体" w:cs="宋体"/>
          <w:sz w:val="24"/>
          <w:szCs w:val="24"/>
        </w:rPr>
        <w:t>关</w:t>
      </w:r>
      <w:r>
        <w:rPr>
          <w:rFonts w:hint="eastAsia" w:ascii="宋体" w:hAnsi="宋体" w:cs="宋体"/>
          <w:sz w:val="24"/>
          <w:szCs w:val="24"/>
        </w:rPr>
        <w:t>事</w:t>
      </w:r>
      <w:r>
        <w:rPr>
          <w:rFonts w:ascii="宋体" w:hAnsi="宋体" w:cs="宋体"/>
          <w:sz w:val="24"/>
          <w:szCs w:val="24"/>
        </w:rPr>
        <w:t>项</w:t>
      </w:r>
      <w:r>
        <w:rPr>
          <w:rFonts w:hint="eastAsia" w:ascii="宋体" w:hAnsi="宋体" w:cs="宋体"/>
          <w:sz w:val="24"/>
          <w:szCs w:val="24"/>
        </w:rPr>
        <w:t>作出</w:t>
      </w:r>
      <w:r>
        <w:rPr>
          <w:rFonts w:ascii="宋体" w:hAnsi="宋体" w:cs="宋体"/>
          <w:sz w:val="24"/>
          <w:szCs w:val="24"/>
        </w:rPr>
        <w:t>解释</w:t>
      </w:r>
      <w:r>
        <w:rPr>
          <w:rFonts w:hint="eastAsia" w:ascii="宋体" w:hAnsi="宋体" w:cs="宋体"/>
          <w:sz w:val="24"/>
          <w:szCs w:val="24"/>
        </w:rPr>
        <w:t>或澄清；</w:t>
      </w:r>
    </w:p>
    <w:p>
      <w:pPr>
        <w:spacing w:line="360" w:lineRule="auto"/>
        <w:ind w:firstLine="660" w:firstLineChars="275"/>
        <w:jc w:val="left"/>
        <w:rPr>
          <w:rFonts w:ascii="宋体" w:hAnsi="宋体" w:cs="宋体"/>
          <w:sz w:val="24"/>
          <w:szCs w:val="24"/>
        </w:rPr>
      </w:pPr>
      <w:r>
        <w:rPr>
          <w:rFonts w:hint="eastAsia" w:ascii="宋体" w:hAnsi="宋体" w:cs="宋体"/>
          <w:sz w:val="24"/>
          <w:szCs w:val="24"/>
        </w:rPr>
        <w:t>2.1.4对投标文件进行比较和评价，确定中标候选人名单，</w:t>
      </w:r>
      <w:r>
        <w:rPr>
          <w:rFonts w:ascii="宋体" w:hAnsi="宋体" w:cs="宋体"/>
          <w:sz w:val="24"/>
          <w:szCs w:val="24"/>
        </w:rPr>
        <w:t>对评审</w:t>
      </w:r>
      <w:r>
        <w:rPr>
          <w:rFonts w:hint="eastAsia" w:ascii="宋体" w:hAnsi="宋体" w:cs="宋体"/>
          <w:sz w:val="24"/>
          <w:szCs w:val="24"/>
        </w:rPr>
        <w:t>意</w:t>
      </w:r>
      <w:r>
        <w:rPr>
          <w:rFonts w:ascii="宋体" w:hAnsi="宋体" w:cs="宋体"/>
          <w:sz w:val="24"/>
          <w:szCs w:val="24"/>
        </w:rPr>
        <w:t>见</w:t>
      </w:r>
      <w:r>
        <w:rPr>
          <w:rFonts w:hint="eastAsia" w:ascii="宋体" w:hAnsi="宋体" w:cs="宋体"/>
          <w:sz w:val="24"/>
          <w:szCs w:val="24"/>
        </w:rPr>
        <w:t>承</w:t>
      </w:r>
      <w:r>
        <w:rPr>
          <w:rFonts w:ascii="宋体" w:hAnsi="宋体" w:cs="宋体"/>
          <w:sz w:val="24"/>
          <w:szCs w:val="24"/>
        </w:rPr>
        <w:t>担个</w:t>
      </w:r>
      <w:r>
        <w:rPr>
          <w:rFonts w:hint="eastAsia" w:ascii="宋体" w:hAnsi="宋体" w:cs="宋体"/>
          <w:sz w:val="24"/>
          <w:szCs w:val="24"/>
        </w:rPr>
        <w:t>人</w:t>
      </w:r>
      <w:r>
        <w:rPr>
          <w:rFonts w:ascii="宋体" w:hAnsi="宋体" w:cs="宋体"/>
          <w:sz w:val="24"/>
          <w:szCs w:val="24"/>
        </w:rPr>
        <w:t>责</w:t>
      </w:r>
      <w:r>
        <w:rPr>
          <w:rFonts w:hint="eastAsia" w:ascii="宋体" w:hAnsi="宋体" w:cs="宋体"/>
          <w:sz w:val="24"/>
          <w:szCs w:val="24"/>
        </w:rPr>
        <w:t>任；</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2.1.5</w:t>
      </w:r>
      <w:r>
        <w:rPr>
          <w:rFonts w:ascii="宋体" w:hAnsi="宋体" w:cs="宋体"/>
          <w:sz w:val="24"/>
          <w:szCs w:val="24"/>
        </w:rPr>
        <w:t>对评标过</w:t>
      </w:r>
      <w:r>
        <w:rPr>
          <w:rFonts w:hint="eastAsia" w:ascii="宋体" w:hAnsi="宋体" w:cs="宋体"/>
          <w:sz w:val="24"/>
          <w:szCs w:val="24"/>
        </w:rPr>
        <w:t>程和</w:t>
      </w:r>
      <w:r>
        <w:rPr>
          <w:rFonts w:ascii="宋体" w:hAnsi="宋体" w:cs="宋体"/>
          <w:sz w:val="24"/>
          <w:szCs w:val="24"/>
        </w:rPr>
        <w:t>结</w:t>
      </w:r>
      <w:r>
        <w:rPr>
          <w:rFonts w:hint="eastAsia" w:ascii="宋体" w:hAnsi="宋体" w:cs="宋体"/>
          <w:sz w:val="24"/>
          <w:szCs w:val="24"/>
        </w:rPr>
        <w:t>果以及投标人的商</w:t>
      </w:r>
      <w:r>
        <w:rPr>
          <w:rFonts w:ascii="宋体" w:hAnsi="宋体" w:cs="宋体"/>
          <w:sz w:val="24"/>
          <w:szCs w:val="24"/>
        </w:rPr>
        <w:t>业</w:t>
      </w:r>
      <w:r>
        <w:rPr>
          <w:rFonts w:hint="eastAsia" w:ascii="宋体" w:hAnsi="宋体" w:cs="宋体"/>
          <w:sz w:val="24"/>
          <w:szCs w:val="24"/>
        </w:rPr>
        <w:t>秘密保密；</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2.1.6</w:t>
      </w:r>
      <w:r>
        <w:rPr>
          <w:rFonts w:ascii="宋体" w:hAnsi="宋体" w:cs="宋体"/>
          <w:sz w:val="24"/>
          <w:szCs w:val="24"/>
        </w:rPr>
        <w:t>参</w:t>
      </w:r>
      <w:r>
        <w:rPr>
          <w:rFonts w:hint="eastAsia" w:ascii="宋体" w:hAnsi="宋体" w:cs="宋体"/>
          <w:sz w:val="24"/>
          <w:szCs w:val="24"/>
        </w:rPr>
        <w:t>与</w:t>
      </w:r>
      <w:r>
        <w:rPr>
          <w:rFonts w:ascii="宋体" w:hAnsi="宋体" w:cs="宋体"/>
          <w:sz w:val="24"/>
          <w:szCs w:val="24"/>
        </w:rPr>
        <w:t>评标结</w:t>
      </w:r>
      <w:r>
        <w:rPr>
          <w:rFonts w:hint="eastAsia" w:ascii="宋体" w:hAnsi="宋体" w:cs="宋体"/>
          <w:sz w:val="24"/>
          <w:szCs w:val="24"/>
        </w:rPr>
        <w:t>果</w:t>
      </w:r>
      <w:r>
        <w:rPr>
          <w:rFonts w:ascii="宋体" w:hAnsi="宋体" w:cs="宋体"/>
          <w:sz w:val="24"/>
          <w:szCs w:val="24"/>
        </w:rPr>
        <w:t>报</w:t>
      </w:r>
      <w:r>
        <w:rPr>
          <w:rFonts w:hint="eastAsia" w:ascii="宋体" w:hAnsi="宋体" w:cs="宋体"/>
          <w:sz w:val="24"/>
          <w:szCs w:val="24"/>
        </w:rPr>
        <w:t>告的起草；</w:t>
      </w:r>
    </w:p>
    <w:p>
      <w:pPr>
        <w:spacing w:line="360" w:lineRule="auto"/>
        <w:ind w:left="420" w:firstLine="240" w:firstLineChars="100"/>
        <w:jc w:val="left"/>
        <w:rPr>
          <w:rFonts w:eastAsia="宋体"/>
          <w:sz w:val="24"/>
          <w:szCs w:val="24"/>
        </w:rPr>
      </w:pPr>
      <w:r>
        <w:rPr>
          <w:rFonts w:hint="eastAsia" w:ascii="宋体" w:hAnsi="宋体" w:cs="宋体"/>
          <w:sz w:val="24"/>
          <w:szCs w:val="24"/>
        </w:rPr>
        <w:t>2.1.7配合采</w:t>
      </w:r>
      <w:r>
        <w:rPr>
          <w:rFonts w:ascii="宋体" w:hAnsi="宋体" w:cs="宋体"/>
          <w:sz w:val="24"/>
          <w:szCs w:val="24"/>
        </w:rPr>
        <w:t>购</w:t>
      </w:r>
      <w:r>
        <w:rPr>
          <w:rFonts w:hint="eastAsia" w:ascii="宋体" w:hAnsi="宋体" w:cs="宋体"/>
          <w:sz w:val="24"/>
          <w:szCs w:val="24"/>
        </w:rPr>
        <w:t>人、代理机构答复投标人提出的</w:t>
      </w:r>
      <w:r>
        <w:rPr>
          <w:rFonts w:ascii="宋体" w:hAnsi="宋体" w:cs="宋体"/>
          <w:sz w:val="24"/>
          <w:szCs w:val="24"/>
        </w:rPr>
        <w:t>质</w:t>
      </w:r>
      <w:r>
        <w:rPr>
          <w:rFonts w:hint="eastAsia" w:ascii="宋体" w:hAnsi="宋体" w:cs="宋体"/>
          <w:sz w:val="24"/>
          <w:szCs w:val="24"/>
        </w:rPr>
        <w:t>疑，配合</w:t>
      </w:r>
      <w:r>
        <w:rPr>
          <w:rFonts w:ascii="宋体" w:hAnsi="宋体" w:cs="宋体"/>
          <w:sz w:val="24"/>
          <w:szCs w:val="24"/>
        </w:rPr>
        <w:t>财</w:t>
      </w:r>
      <w:r>
        <w:rPr>
          <w:rFonts w:hint="eastAsia" w:ascii="宋体" w:hAnsi="宋体" w:cs="宋体"/>
          <w:sz w:val="24"/>
          <w:szCs w:val="24"/>
        </w:rPr>
        <w:t>政</w:t>
      </w:r>
      <w:r>
        <w:rPr>
          <w:rFonts w:ascii="宋体" w:hAnsi="宋体" w:cs="宋体"/>
          <w:sz w:val="24"/>
          <w:szCs w:val="24"/>
        </w:rPr>
        <w:t>部门处</w:t>
      </w:r>
      <w:r>
        <w:rPr>
          <w:rFonts w:hint="eastAsia" w:ascii="宋体" w:hAnsi="宋体" w:cs="宋体"/>
          <w:sz w:val="24"/>
          <w:szCs w:val="24"/>
        </w:rPr>
        <w:t>理投</w:t>
      </w:r>
      <w:r>
        <w:rPr>
          <w:rFonts w:ascii="宋体" w:hAnsi="宋体" w:cs="宋体"/>
          <w:sz w:val="24"/>
          <w:szCs w:val="24"/>
        </w:rPr>
        <w:t>诉</w:t>
      </w:r>
      <w:r>
        <w:rPr>
          <w:rFonts w:hint="eastAsia" w:ascii="宋体" w:hAnsi="宋体" w:cs="宋体"/>
          <w:sz w:val="24"/>
          <w:szCs w:val="24"/>
        </w:rPr>
        <w:t>工作；</w:t>
      </w:r>
    </w:p>
    <w:p>
      <w:pPr>
        <w:spacing w:line="360" w:lineRule="auto"/>
        <w:ind w:firstLine="420" w:firstLineChars="175"/>
        <w:jc w:val="left"/>
        <w:rPr>
          <w:rFonts w:asciiTheme="minorEastAsia" w:hAnsiTheme="minorEastAsia" w:cstheme="minorEastAsia"/>
          <w:kern w:val="0"/>
          <w:sz w:val="24"/>
          <w:szCs w:val="24"/>
        </w:rPr>
      </w:pPr>
      <w:r>
        <w:rPr>
          <w:rFonts w:hint="eastAsia" w:ascii="宋体" w:hAnsi="宋体" w:cs="宋体"/>
          <w:sz w:val="24"/>
          <w:szCs w:val="24"/>
        </w:rPr>
        <w:t xml:space="preserve">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   </w:t>
      </w:r>
    </w:p>
    <w:p>
      <w:pPr>
        <w:pStyle w:val="5"/>
        <w:numPr>
          <w:ilvl w:val="0"/>
          <w:numId w:val="10"/>
        </w:numPr>
        <w:spacing w:line="360" w:lineRule="auto"/>
        <w:ind w:firstLine="482" w:firstLineChars="200"/>
        <w:rPr>
          <w:rFonts w:asciiTheme="minorEastAsia" w:hAnsiTheme="minorEastAsia" w:cstheme="minorEastAsia"/>
          <w:sz w:val="24"/>
          <w:szCs w:val="24"/>
        </w:rPr>
      </w:pPr>
      <w:bookmarkStart w:id="63" w:name="_Toc27940"/>
      <w:bookmarkStart w:id="64" w:name="_Toc385958808"/>
      <w:bookmarkStart w:id="65" w:name="_Toc28085"/>
      <w:bookmarkStart w:id="66" w:name="_Toc386129876"/>
      <w:r>
        <w:rPr>
          <w:rFonts w:hint="eastAsia" w:asciiTheme="minorEastAsia" w:hAnsiTheme="minorEastAsia" w:cstheme="minorEastAsia"/>
          <w:sz w:val="24"/>
          <w:szCs w:val="24"/>
        </w:rPr>
        <w:t>投标文件初审</w:t>
      </w:r>
      <w:bookmarkEnd w:id="63"/>
      <w:bookmarkEnd w:id="64"/>
      <w:bookmarkEnd w:id="65"/>
      <w:bookmarkEnd w:id="66"/>
    </w:p>
    <w:p>
      <w:pPr>
        <w:overflowPunct w:val="0"/>
        <w:adjustRightInd w:val="0"/>
        <w:snapToGrid w:val="0"/>
        <w:spacing w:line="360" w:lineRule="auto"/>
        <w:ind w:left="420"/>
        <w:rPr>
          <w:rFonts w:asciiTheme="minorEastAsia" w:hAnsiTheme="minorEastAsia" w:cstheme="minorEastAsia"/>
          <w:kern w:val="0"/>
          <w:sz w:val="24"/>
          <w:szCs w:val="24"/>
        </w:rPr>
      </w:pPr>
      <w:bookmarkStart w:id="67" w:name="_Toc17705"/>
      <w:r>
        <w:rPr>
          <w:rFonts w:hint="eastAsia" w:asciiTheme="minorEastAsia" w:hAnsiTheme="minorEastAsia" w:cstheme="minorEastAsia"/>
          <w:kern w:val="0"/>
          <w:sz w:val="24"/>
          <w:szCs w:val="24"/>
        </w:rPr>
        <w:t xml:space="preserve"> 3.1 投标人的资格性审查</w:t>
      </w:r>
    </w:p>
    <w:p>
      <w:pPr>
        <w:overflowPunct w:val="0"/>
        <w:adjustRightInd w:val="0"/>
        <w:snapToGrid w:val="0"/>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按照《中华人民共和国政府采购法》及实施条例和《政府采购货物和服务招标投标管理办法》（中华人民共和国财政部令第87号）的规定，资格审查由采购代理机构或采购人对投标人的资格证明文件进行审查，</w:t>
      </w:r>
      <w:r>
        <w:rPr>
          <w:rFonts w:hint="eastAsia" w:asciiTheme="minorEastAsia" w:hAnsiTheme="minorEastAsia" w:cstheme="minorEastAsia"/>
          <w:b/>
          <w:bCs/>
          <w:kern w:val="0"/>
          <w:sz w:val="24"/>
          <w:szCs w:val="24"/>
        </w:rPr>
        <w:t>投标人应按照招标文件第二部分投标人须知前附表</w:t>
      </w:r>
      <w:r>
        <w:rPr>
          <w:rFonts w:hint="eastAsia" w:asciiTheme="minorEastAsia" w:hAnsiTheme="minorEastAsia" w:cstheme="minorEastAsia"/>
          <w:b/>
          <w:bCs/>
          <w:kern w:val="0"/>
          <w:sz w:val="24"/>
          <w:szCs w:val="24"/>
          <w:lang w:val="en-US" w:eastAsia="zh-CN"/>
        </w:rPr>
        <w:t>9</w:t>
      </w:r>
      <w:r>
        <w:rPr>
          <w:rFonts w:hint="eastAsia" w:asciiTheme="minorEastAsia" w:hAnsiTheme="minorEastAsia" w:cstheme="minorEastAsia"/>
          <w:b/>
          <w:bCs/>
          <w:kern w:val="0"/>
          <w:sz w:val="24"/>
          <w:szCs w:val="24"/>
        </w:rPr>
        <w:t>、资格要求提交资格证明材料，以确保投标人是否具备相应资格。</w:t>
      </w:r>
      <w:r>
        <w:rPr>
          <w:rFonts w:hint="eastAsia" w:asciiTheme="minorEastAsia" w:hAnsiTheme="minorEastAsia" w:cstheme="minorEastAsia"/>
          <w:kern w:val="0"/>
          <w:sz w:val="24"/>
          <w:szCs w:val="24"/>
        </w:rPr>
        <w:t xml:space="preserve">未通过资格审查的投标人不得进入评标，其投标将被认定为无效。 </w:t>
      </w:r>
    </w:p>
    <w:p>
      <w:pPr>
        <w:overflowPunct w:val="0"/>
        <w:adjustRightInd w:val="0"/>
        <w:snapToGrid w:val="0"/>
        <w:spacing w:line="360" w:lineRule="auto"/>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3.2 投标文件符合性审查 </w:t>
      </w:r>
    </w:p>
    <w:p>
      <w:pPr>
        <w:overflowPunct w:val="0"/>
        <w:adjustRightInd w:val="0"/>
        <w:snapToGrid w:val="0"/>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下列情况有一项不满足者（但不限于）不得进入下一轮评审：</w:t>
      </w:r>
    </w:p>
    <w:tbl>
      <w:tblPr>
        <w:tblStyle w:val="18"/>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423"/>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restart"/>
            <w:vAlign w:val="center"/>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符合性</w:t>
            </w:r>
          </w:p>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审查</w:t>
            </w:r>
          </w:p>
        </w:tc>
        <w:tc>
          <w:tcPr>
            <w:tcW w:w="423"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7840"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投标人名称是否与营业执照、资质证书一致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continue"/>
          </w:tcPr>
          <w:p>
            <w:pPr>
              <w:overflowPunct w:val="0"/>
              <w:adjustRightInd w:val="0"/>
              <w:snapToGrid w:val="0"/>
              <w:spacing w:line="360" w:lineRule="auto"/>
              <w:rPr>
                <w:rFonts w:asciiTheme="minorEastAsia" w:hAnsiTheme="minorEastAsia" w:cstheme="minorEastAsia"/>
                <w:kern w:val="0"/>
                <w:sz w:val="24"/>
                <w:szCs w:val="24"/>
              </w:rPr>
            </w:pPr>
          </w:p>
        </w:tc>
        <w:tc>
          <w:tcPr>
            <w:tcW w:w="423"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7840"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continue"/>
          </w:tcPr>
          <w:p>
            <w:pPr>
              <w:overflowPunct w:val="0"/>
              <w:adjustRightInd w:val="0"/>
              <w:snapToGrid w:val="0"/>
              <w:spacing w:line="360" w:lineRule="auto"/>
              <w:rPr>
                <w:rFonts w:asciiTheme="minorEastAsia" w:hAnsiTheme="minorEastAsia" w:cstheme="minorEastAsia"/>
                <w:kern w:val="0"/>
                <w:sz w:val="24"/>
                <w:szCs w:val="24"/>
              </w:rPr>
            </w:pPr>
          </w:p>
        </w:tc>
        <w:tc>
          <w:tcPr>
            <w:tcW w:w="423"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7840"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投标文件签字、盖章、装订是否满足招标文件要求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continue"/>
          </w:tcPr>
          <w:p>
            <w:pPr>
              <w:overflowPunct w:val="0"/>
              <w:adjustRightInd w:val="0"/>
              <w:snapToGrid w:val="0"/>
              <w:spacing w:line="360" w:lineRule="auto"/>
              <w:rPr>
                <w:rFonts w:asciiTheme="minorEastAsia" w:hAnsiTheme="minorEastAsia" w:cstheme="minorEastAsia"/>
                <w:kern w:val="0"/>
                <w:sz w:val="24"/>
                <w:szCs w:val="24"/>
              </w:rPr>
            </w:pPr>
          </w:p>
        </w:tc>
        <w:tc>
          <w:tcPr>
            <w:tcW w:w="423"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7840"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continue"/>
          </w:tcPr>
          <w:p>
            <w:pPr>
              <w:overflowPunct w:val="0"/>
              <w:adjustRightInd w:val="0"/>
              <w:snapToGrid w:val="0"/>
              <w:spacing w:line="360" w:lineRule="auto"/>
              <w:rPr>
                <w:rFonts w:asciiTheme="minorEastAsia" w:hAnsiTheme="minorEastAsia" w:cstheme="minorEastAsia"/>
                <w:kern w:val="0"/>
                <w:sz w:val="24"/>
                <w:szCs w:val="24"/>
              </w:rPr>
            </w:pPr>
          </w:p>
        </w:tc>
        <w:tc>
          <w:tcPr>
            <w:tcW w:w="423"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7840"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宋体" w:hAnsi="宋体" w:cs="宋体"/>
                <w:sz w:val="24"/>
                <w:szCs w:val="24"/>
              </w:rPr>
              <w:t>与招标文件商务要求条款不一致或增加了采购人难以接受的条款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31" w:type="dxa"/>
            <w:vMerge w:val="continue"/>
          </w:tcPr>
          <w:p>
            <w:pPr>
              <w:overflowPunct w:val="0"/>
              <w:adjustRightInd w:val="0"/>
              <w:snapToGrid w:val="0"/>
              <w:spacing w:line="360" w:lineRule="auto"/>
              <w:rPr>
                <w:rFonts w:asciiTheme="minorEastAsia" w:hAnsiTheme="minorEastAsia" w:cstheme="minorEastAsia"/>
                <w:kern w:val="0"/>
                <w:sz w:val="24"/>
                <w:szCs w:val="24"/>
              </w:rPr>
            </w:pPr>
          </w:p>
        </w:tc>
        <w:tc>
          <w:tcPr>
            <w:tcW w:w="423"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7840" w:type="dxa"/>
          </w:tcPr>
          <w:p>
            <w:pPr>
              <w:overflowPunct w:val="0"/>
              <w:adjustRightInd w:val="0"/>
              <w:snapToGrid w:val="0"/>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是否符合法律法规和招标文件规定的其他实质性要求</w:t>
            </w:r>
          </w:p>
        </w:tc>
      </w:tr>
    </w:tbl>
    <w:p>
      <w:pPr>
        <w:overflowPunct w:val="0"/>
        <w:adjustRightInd w:val="0"/>
        <w:snapToGrid w:val="0"/>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3.3 经过对投标人及投标文件审查，出现下列情况者（但不限于），视为未响应招标文件实质性要求，其投标文件按无效投标处理：</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投标人的投标报价超过采购预算或者最高限价； </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投标人未经过正常渠道购买招标文件，或投标人名称与购买招标文件时登记的投标人名称不符的；</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投标文件未按招标文件要求签署、盖章的；无投标有效期或有效期达不到招标文件要求的；</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投标人未按照招标文件投标保证金的要求缴纳或投标保证金的交付单位和投标人的名称不一致，视为无效投标；</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投标人针对同一项目递交两份或多份内容不同的投标文件，未书面声明哪一份是有效的或出现选择性报价的；</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投标人未按招标文件要求提供产品的技术参数及产品供货渠道不明确的；</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人的报价明显低于其他通过符合性审查投标人的报价，有可能影响货物质量或者不能诚信履约的，且不能按照评标委员会要求在评标现场合理的时间内提供书面说明及相关证明材料且证明其报价合理性的；</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经评标委员会一致认定为虚假应标的；</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投标报价出现漏项或货物数量与要求不符的；</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经评标委员会一致认定投标货物的技术参数、性能指标与招标文件要求出现重大负偏差的；或者提供虚假证明（包括第三方的虚假证明），除按无效文件处理外，还将按照政府采购法的有关规定进行处罚；</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投标文件与招标文件在商务要求条款不一致或附加了采购人不能接受的附加条件或条款的；</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如澄清、补正、说明的内容与投标文件内容有重大相悖或矛盾，将被认定为无效投标；</w:t>
      </w:r>
    </w:p>
    <w:p>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招标文件规定的其他投标无效的情形。</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3.4投标人有下列情形之一的，视为投标人串通投标，其投标无效：</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（1）不同投标人的投标文件由同一单位或者个人编制；</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（2）不同投标人委托同一单位或者个人办理投标事宜；</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（3）不同投标人的投标文件载明的项目管理成员或者联系人员为同一人；</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（4）不同投标人的投标文件异常一致或者投标报价呈规律性差异；</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（5）不同投标人的投标文件相互混装；</w:t>
      </w:r>
    </w:p>
    <w:p>
      <w:pPr>
        <w:tabs>
          <w:tab w:val="left" w:pos="0"/>
        </w:tabs>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（6）不同投标人的投标保证金从同一单位或者个人的账户转出。</w:t>
      </w:r>
    </w:p>
    <w:p>
      <w:pPr>
        <w:spacing w:line="360" w:lineRule="auto"/>
        <w:ind w:firstLine="420" w:firstLineChars="175"/>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3.5 如出现对招标文件作出实质性响应的投标人或者合格投标人不足三家的情况，不得评标。</w:t>
      </w:r>
    </w:p>
    <w:p>
      <w:pPr>
        <w:spacing w:line="360" w:lineRule="auto"/>
        <w:ind w:firstLine="422" w:firstLineChars="175"/>
        <w:rPr>
          <w:rFonts w:asciiTheme="minorEastAsia" w:hAnsiTheme="minorEastAsia" w:cstheme="minorEastAsia"/>
          <w:b/>
          <w:bCs/>
          <w:sz w:val="24"/>
          <w:szCs w:val="24"/>
        </w:rPr>
      </w:pPr>
      <w:r>
        <w:rPr>
          <w:rFonts w:hint="eastAsia" w:asciiTheme="minorEastAsia" w:hAnsiTheme="minorEastAsia" w:cstheme="minorEastAsia"/>
          <w:b/>
          <w:bCs/>
          <w:sz w:val="24"/>
          <w:szCs w:val="24"/>
        </w:rPr>
        <w:t>3.6根据《政府采购货物和服务招标投标管理办法》相关规定，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候选人推荐资格；评审得分相同的，由采购人或者采购人委托评标委员会按照报价得分最高的方式确定一个投标人获得中标候选人推荐资格。</w:t>
      </w:r>
    </w:p>
    <w:p>
      <w:pPr>
        <w:spacing w:line="360" w:lineRule="auto"/>
        <w:ind w:firstLine="420" w:firstLineChars="175"/>
        <w:rPr>
          <w:rFonts w:asciiTheme="minorEastAsia" w:hAnsiTheme="minorEastAsia" w:cstheme="minorEastAsia"/>
          <w:sz w:val="24"/>
          <w:szCs w:val="24"/>
        </w:rPr>
      </w:pPr>
      <w:r>
        <w:rPr>
          <w:rFonts w:hint="eastAsia" w:asciiTheme="minorEastAsia" w:hAnsiTheme="minorEastAsia" w:cstheme="minorEastAsia"/>
          <w:sz w:val="24"/>
          <w:szCs w:val="24"/>
        </w:rPr>
        <w:t>4、投标文件澄清</w:t>
      </w:r>
      <w:bookmarkEnd w:id="67"/>
    </w:p>
    <w:p>
      <w:pPr>
        <w:overflowPunct w:val="0"/>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在评标期间,采购代理机构可根据评标委员会对其投标文件有疑义不清楚的内容，要求投标人对其投标文件进行澄清。</w:t>
      </w:r>
    </w:p>
    <w:p>
      <w:pPr>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4.2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投标人将自行承担评标委员会视其投标无效的风险。 </w:t>
      </w:r>
    </w:p>
    <w:p>
      <w:pPr>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4.3 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pPr>
        <w:pStyle w:val="5"/>
        <w:numPr>
          <w:ilvl w:val="0"/>
          <w:numId w:val="10"/>
        </w:numPr>
        <w:spacing w:line="360" w:lineRule="auto"/>
        <w:rPr>
          <w:sz w:val="24"/>
          <w:szCs w:val="24"/>
        </w:rPr>
      </w:pPr>
      <w:bookmarkStart w:id="68" w:name="_Toc8353"/>
      <w:r>
        <w:rPr>
          <w:rFonts w:hint="eastAsia"/>
          <w:sz w:val="24"/>
          <w:szCs w:val="24"/>
        </w:rPr>
        <w:t>评标</w:t>
      </w:r>
      <w:bookmarkEnd w:id="68"/>
    </w:p>
    <w:p>
      <w:pPr>
        <w:spacing w:line="360" w:lineRule="auto"/>
        <w:ind w:firstLine="480" w:firstLineChars="200"/>
        <w:jc w:val="left"/>
        <w:rPr>
          <w:rFonts w:asciiTheme="minorEastAsia" w:hAnsiTheme="minorEastAsia" w:cstheme="minorEastAsia"/>
          <w:sz w:val="24"/>
          <w:szCs w:val="24"/>
        </w:rPr>
      </w:pPr>
      <w:bookmarkStart w:id="69" w:name="_Toc12947"/>
      <w:r>
        <w:rPr>
          <w:rFonts w:hint="eastAsia" w:asciiTheme="minorEastAsia" w:hAnsiTheme="minorEastAsia" w:cstheme="minorEastAsia"/>
          <w:sz w:val="24"/>
          <w:szCs w:val="24"/>
        </w:rPr>
        <w:t>4.1评标委员会有权对在开标、评标过程中出现的一切问题，根据《中华人民共和国政府采购法》和《政府采购货物和服务招标投标管理办法》的条款，本着公开、公平、公正的原则进行处理。</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4.2采用综合评分法：采取逐项分步评审方式，每一步评审不符合者，不进入下一步评审，全部评审合格的投标人由评标委员会按照公开招标文件中第四部分评分标准规定的各项因素进行比较、自主打分、综合评审。评标委员会将评审得分汇总后，按评标总得分由高到低汇总排序，推荐1～3名中标候选人；若有两个或两个以上投标人得分相同，投标人名次按报价得分高低排序；得分且投标报价相同的，按技术指标优劣顺序排列，并填报评标报告。</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4.3评标委员会只对实质上响应招标文件的投标进行评价和比较；评审应严格按照招标文件的要求和条件进行；具体评审原则和中标条件详见招标文件第四部分“评审办法”。</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4.4评标委员会成员对需要共同认定的事项存在争议的，应当按照少数服从多数的原则作出结论。持不同意见的评标委员会成员应当在评标报告上签署不同意见及理由，否则视为同意评标报告。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4.5 评标结果汇总完成后，除下列情形外，任何人不得修改评标结果：</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（一）分值汇总计算错误的；</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（二）分项评分超出评分标准范围的；</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（三）评标委员会成员对客观评审因素评分不一致的；</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（四）经评标委员会认定评分畸高、畸低的。</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numPr>
          <w:ilvl w:val="0"/>
          <w:numId w:val="10"/>
        </w:numPr>
        <w:spacing w:line="360" w:lineRule="auto"/>
        <w:rPr>
          <w:sz w:val="24"/>
          <w:szCs w:val="24"/>
        </w:rPr>
      </w:pPr>
      <w:r>
        <w:rPr>
          <w:rFonts w:hint="eastAsia"/>
          <w:sz w:val="24"/>
          <w:szCs w:val="24"/>
        </w:rPr>
        <w:t>定标</w:t>
      </w:r>
      <w:bookmarkEnd w:id="69"/>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5.2代理机构收到采购单位“定标复函”后2个工作日内，在财政部门指定的政府采购信息媒体上发布中标公告，并向中标人发出“中标通知书”。</w:t>
      </w:r>
    </w:p>
    <w:p>
      <w:pPr>
        <w:pStyle w:val="5"/>
        <w:spacing w:line="360" w:lineRule="auto"/>
        <w:ind w:left="420"/>
        <w:rPr>
          <w:sz w:val="24"/>
          <w:szCs w:val="24"/>
        </w:rPr>
      </w:pPr>
      <w:r>
        <w:rPr>
          <w:rFonts w:hint="eastAsia"/>
          <w:sz w:val="24"/>
          <w:szCs w:val="24"/>
        </w:rPr>
        <w:t>6、政府采购信用融资</w:t>
      </w:r>
    </w:p>
    <w:p>
      <w:pPr>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具体名单见网址：</w:t>
      </w:r>
      <w:r>
        <w:rPr>
          <w:rFonts w:ascii="宋体" w:hAnsi="宋体" w:eastAsia="宋体" w:cs="宋体"/>
          <w:sz w:val="24"/>
          <w:szCs w:val="24"/>
        </w:rPr>
        <w:drawing>
          <wp:inline distT="0" distB="0" distL="114300" distR="114300">
            <wp:extent cx="190500" cy="142875"/>
            <wp:effectExtent l="0" t="0" r="0" b="9525"/>
            <wp:docPr id="1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IMG_256"/>
                    <pic:cNvPicPr>
                      <a:picLocks noChangeAspect="1"/>
                    </pic:cNvPicPr>
                  </pic:nvPicPr>
                  <pic:blipFill>
                    <a:blip r:embed="rId30" cstate="print"/>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sz w:val="24"/>
          <w:szCs w:val="24"/>
        </w:rPr>
        <w:t>http://xaczj.xa.gov.cn/zfcg/cgfg/5db9054565cbd804f69e97e0.html中《西安市财政局关于进一步做好政府采购信用担保及信用融资工作有关事宜的通知》）。</w:t>
      </w:r>
    </w:p>
    <w:p>
      <w:pPr>
        <w:spacing w:line="360" w:lineRule="auto"/>
        <w:ind w:firstLine="480" w:firstLineChars="200"/>
        <w:jc w:val="left"/>
        <w:rPr>
          <w:rFonts w:asciiTheme="minorEastAsia" w:hAnsiTheme="minorEastAsia" w:cstheme="minorEastAsia"/>
          <w:sz w:val="24"/>
          <w:szCs w:val="24"/>
        </w:rPr>
      </w:pPr>
      <w:r>
        <w:rPr>
          <w:rFonts w:ascii="宋体" w:hAnsi="宋体" w:eastAsia="宋体" w:cs="宋体"/>
          <w:sz w:val="24"/>
          <w:szCs w:val="24"/>
        </w:rPr>
        <w:t>投标供应商在缴纳投标保证金及中标供应商缴纳履约保证金时可自愿选择通过担保机构保函的形式缴纳；中标供应商如果需要融资贷款服务的，可凭中标通知书、政府采购合同等相关资料，按照实施方案规定的程序申请办理，具体规定可登陆西安市财政局网站(</w:t>
      </w:r>
      <w:r>
        <w:rPr>
          <w:rFonts w:ascii="宋体" w:hAnsi="宋体" w:eastAsia="宋体" w:cs="宋体"/>
          <w:sz w:val="24"/>
          <w:szCs w:val="24"/>
        </w:rPr>
        <w:drawing>
          <wp:inline distT="0" distB="0" distL="114300" distR="114300">
            <wp:extent cx="190500" cy="142875"/>
            <wp:effectExtent l="0" t="0" r="0" b="9525"/>
            <wp:docPr id="1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IMG_257"/>
                    <pic:cNvPicPr>
                      <a:picLocks noChangeAspect="1"/>
                    </pic:cNvPicPr>
                  </pic:nvPicPr>
                  <pic:blipFill>
                    <a:blip r:embed="rId30" cstate="print"/>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sz w:val="24"/>
          <w:szCs w:val="24"/>
        </w:rPr>
        <w:t>http://xaczj.xa.gov.cn/)政府采购专栏中查询了解。</w:t>
      </w:r>
    </w:p>
    <w:p>
      <w:pPr>
        <w:pStyle w:val="2"/>
        <w:spacing w:line="360" w:lineRule="auto"/>
        <w:rPr>
          <w:sz w:val="24"/>
          <w:szCs w:val="24"/>
        </w:rPr>
      </w:pPr>
    </w:p>
    <w:p>
      <w:pPr>
        <w:pStyle w:val="4"/>
        <w:spacing w:line="360" w:lineRule="auto"/>
        <w:rPr>
          <w:sz w:val="24"/>
          <w:szCs w:val="24"/>
        </w:rPr>
      </w:pPr>
      <w:bookmarkStart w:id="70" w:name="_Toc25308"/>
      <w:bookmarkStart w:id="71" w:name="_Toc19972"/>
      <w:bookmarkStart w:id="72" w:name="_Toc23635"/>
      <w:bookmarkStart w:id="73" w:name="_Toc3364"/>
      <w:r>
        <w:rPr>
          <w:rFonts w:hint="eastAsia"/>
          <w:sz w:val="24"/>
          <w:szCs w:val="24"/>
        </w:rPr>
        <w:t>六、签订合同</w:t>
      </w:r>
      <w:bookmarkEnd w:id="70"/>
      <w:bookmarkEnd w:id="71"/>
      <w:bookmarkEnd w:id="72"/>
      <w:bookmarkEnd w:id="73"/>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1、中标后，中标人与采购人洽谈合同条款，并签订供货合同，同时送代理机构归档，招标文件及中标人的投标文件均作为合同的组成部分。</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2、所签订的合同不得对招标文件和中标人投标文件作实质性修改。</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3、招标文件、中标人的投标文件及澄清文件等，均作为合同的附件，是签订合同的依据。</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4、根据需要，代理机构应协助采购人监督、协调和处理履约过程中出现的问题。</w:t>
      </w:r>
    </w:p>
    <w:p>
      <w:pPr>
        <w:spacing w:line="360" w:lineRule="auto"/>
        <w:ind w:firstLine="480"/>
        <w:jc w:val="left"/>
        <w:rPr>
          <w:rFonts w:asciiTheme="minorEastAsia" w:hAnsiTheme="minorEastAsia" w:cstheme="minorEastAsia"/>
          <w:sz w:val="24"/>
          <w:szCs w:val="24"/>
        </w:rPr>
      </w:pPr>
      <w:r>
        <w:rPr>
          <w:rFonts w:hint="eastAsia" w:asciiTheme="minorEastAsia" w:hAnsiTheme="minorEastAsia" w:cstheme="minorEastAsia"/>
          <w:sz w:val="24"/>
          <w:szCs w:val="24"/>
        </w:rPr>
        <w:t>5、西安市财政局政府采购管理处在合同履行期间以及履行期后，可以随时检查项目的执行情况，对采购标准、采购内容进行调查核实，并对发现的问题进行处理。</w:t>
      </w:r>
    </w:p>
    <w:p>
      <w:pPr>
        <w:pStyle w:val="4"/>
        <w:spacing w:line="360" w:lineRule="auto"/>
        <w:rPr>
          <w:sz w:val="24"/>
          <w:szCs w:val="24"/>
        </w:rPr>
      </w:pPr>
      <w:bookmarkStart w:id="74" w:name="_Toc9934"/>
      <w:bookmarkStart w:id="75" w:name="_Toc2796"/>
      <w:bookmarkStart w:id="76" w:name="_Toc28110"/>
      <w:bookmarkStart w:id="77" w:name="_Toc26132"/>
      <w:r>
        <w:rPr>
          <w:rFonts w:hint="eastAsia"/>
          <w:sz w:val="24"/>
          <w:szCs w:val="24"/>
        </w:rPr>
        <w:t>七、代理服务费</w:t>
      </w:r>
      <w:bookmarkEnd w:id="74"/>
      <w:bookmarkEnd w:id="75"/>
      <w:bookmarkEnd w:id="76"/>
      <w:bookmarkEnd w:id="77"/>
    </w:p>
    <w:p>
      <w:pPr>
        <w:spacing w:line="360" w:lineRule="auto"/>
        <w:ind w:firstLine="480" w:firstLineChars="200"/>
        <w:rPr>
          <w:rFonts w:ascii="宋体" w:hAnsi="宋体"/>
          <w:sz w:val="24"/>
          <w:szCs w:val="24"/>
        </w:rPr>
      </w:pPr>
      <w:r>
        <w:rPr>
          <w:rFonts w:hint="eastAsia" w:ascii="宋体" w:hAnsi="宋体"/>
          <w:sz w:val="24"/>
          <w:szCs w:val="24"/>
        </w:rPr>
        <w:t>1、中标服务费按约定由中标人支付，确定中标后3日内，由中标人向招标代理机构一次付清招标代理服务费。投标人将招标代理服务费计入投标报价但不单独列明，中标单位在领取中标通知书前，须向采购代理机构一次性支付招标代理服务费；代理服务费以转账、电汇或现金等形式交纳。</w:t>
      </w:r>
    </w:p>
    <w:p>
      <w:pPr>
        <w:spacing w:line="360" w:lineRule="auto"/>
        <w:ind w:firstLine="480" w:firstLineChars="200"/>
        <w:rPr>
          <w:rFonts w:ascii="宋体" w:hAnsi="宋体"/>
          <w:sz w:val="24"/>
          <w:szCs w:val="24"/>
        </w:rPr>
      </w:pPr>
      <w:r>
        <w:rPr>
          <w:rFonts w:hint="eastAsia" w:ascii="宋体" w:hAnsi="宋体"/>
          <w:sz w:val="24"/>
          <w:szCs w:val="24"/>
        </w:rPr>
        <w:t>2、招标代理服务费的计算方法：招标代理服务费金额参照国家发展计划委员会计价格[2002]1980号文件、国家发展改革委员会办公厅颁发的《关于招标代理服务收费有关问题的通知》（发改办价格[2003]857号）</w:t>
      </w:r>
      <w:r>
        <w:rPr>
          <w:rFonts w:hint="eastAsia" w:ascii="宋体" w:hAnsi="宋体" w:cs="宋体"/>
          <w:color w:val="000000"/>
          <w:sz w:val="24"/>
          <w:szCs w:val="24"/>
        </w:rPr>
        <w:t>的有关规定</w:t>
      </w:r>
      <w:r>
        <w:rPr>
          <w:rFonts w:hint="eastAsia" w:ascii="宋体" w:hAnsi="宋体" w:eastAsia="宋体" w:cs="宋体"/>
          <w:sz w:val="24"/>
          <w:szCs w:val="24"/>
        </w:rPr>
        <w:t>标准</w:t>
      </w:r>
      <w:r>
        <w:rPr>
          <w:rFonts w:hint="eastAsia" w:ascii="宋体" w:hAnsi="宋体" w:cs="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3、本项目代理服务费按货物计取。</w:t>
      </w:r>
    </w:p>
    <w:p>
      <w:pPr>
        <w:spacing w:line="360" w:lineRule="auto"/>
        <w:ind w:firstLine="480" w:firstLineChars="200"/>
        <w:rPr>
          <w:rFonts w:ascii="宋体" w:hAnsi="宋体"/>
          <w:sz w:val="24"/>
          <w:szCs w:val="24"/>
        </w:rPr>
      </w:pPr>
      <w:r>
        <w:rPr>
          <w:rFonts w:hint="eastAsia" w:ascii="宋体" w:hAnsi="宋体"/>
          <w:sz w:val="24"/>
          <w:szCs w:val="24"/>
        </w:rPr>
        <w:t>4、银行账户信息</w:t>
      </w:r>
    </w:p>
    <w:p>
      <w:pPr>
        <w:spacing w:line="360" w:lineRule="auto"/>
        <w:ind w:firstLine="480" w:firstLineChars="200"/>
        <w:rPr>
          <w:rFonts w:ascii="宋体" w:hAnsi="宋体"/>
          <w:sz w:val="24"/>
          <w:szCs w:val="24"/>
        </w:rPr>
      </w:pPr>
      <w:r>
        <w:rPr>
          <w:rFonts w:ascii="宋体" w:hAnsi="宋体"/>
          <w:sz w:val="24"/>
          <w:szCs w:val="24"/>
        </w:rPr>
        <w:t>公司名称：陕西嘉唐建设项目管理有限公司</w:t>
      </w:r>
    </w:p>
    <w:p>
      <w:pPr>
        <w:spacing w:line="360" w:lineRule="auto"/>
        <w:ind w:firstLine="480" w:firstLineChars="200"/>
        <w:rPr>
          <w:rFonts w:ascii="宋体" w:hAnsi="宋体"/>
          <w:sz w:val="24"/>
          <w:szCs w:val="24"/>
        </w:rPr>
      </w:pPr>
      <w:r>
        <w:rPr>
          <w:rFonts w:ascii="宋体" w:hAnsi="宋体"/>
          <w:sz w:val="24"/>
          <w:szCs w:val="24"/>
        </w:rPr>
        <w:t>账</w:t>
      </w:r>
      <w:r>
        <w:rPr>
          <w:rFonts w:hint="eastAsia" w:ascii="宋体" w:hAnsi="宋体"/>
          <w:sz w:val="24"/>
          <w:szCs w:val="24"/>
        </w:rPr>
        <w:t xml:space="preserve">    </w:t>
      </w:r>
      <w:r>
        <w:rPr>
          <w:rFonts w:ascii="宋体" w:hAnsi="宋体"/>
          <w:sz w:val="24"/>
          <w:szCs w:val="24"/>
        </w:rPr>
        <w:t>号</w:t>
      </w:r>
      <w:r>
        <w:rPr>
          <w:rFonts w:hint="eastAsia" w:ascii="宋体" w:hAnsi="宋体"/>
          <w:sz w:val="24"/>
          <w:szCs w:val="24"/>
        </w:rPr>
        <w:t>：</w:t>
      </w:r>
      <w:r>
        <w:rPr>
          <w:rFonts w:ascii="宋体" w:hAnsi="宋体"/>
          <w:sz w:val="24"/>
          <w:szCs w:val="24"/>
        </w:rPr>
        <w:t>112011580000141313</w:t>
      </w:r>
    </w:p>
    <w:p>
      <w:pPr>
        <w:spacing w:line="360" w:lineRule="auto"/>
        <w:ind w:firstLine="480" w:firstLineChars="200"/>
        <w:rPr>
          <w:rFonts w:ascii="宋体" w:hAnsi="宋体"/>
          <w:sz w:val="24"/>
          <w:szCs w:val="24"/>
        </w:rPr>
      </w:pPr>
      <w:r>
        <w:rPr>
          <w:rFonts w:ascii="宋体" w:hAnsi="宋体"/>
          <w:sz w:val="24"/>
          <w:szCs w:val="24"/>
        </w:rPr>
        <w:t>开 户 行：西安银行股份有限公司含光门支行</w:t>
      </w:r>
    </w:p>
    <w:p>
      <w:pPr>
        <w:pStyle w:val="2"/>
        <w:spacing w:line="360" w:lineRule="auto"/>
        <w:rPr>
          <w:sz w:val="24"/>
          <w:szCs w:val="24"/>
        </w:rPr>
      </w:pPr>
    </w:p>
    <w:p>
      <w:pPr>
        <w:pStyle w:val="2"/>
        <w:numPr>
          <w:ilvl w:val="0"/>
          <w:numId w:val="14"/>
        </w:numPr>
        <w:spacing w:line="360" w:lineRule="auto"/>
        <w:jc w:val="center"/>
        <w:rPr>
          <w:rFonts w:ascii="Arial" w:hAnsi="Arial" w:eastAsia="宋体"/>
          <w:b/>
          <w:sz w:val="24"/>
          <w:szCs w:val="24"/>
        </w:rPr>
      </w:pPr>
      <w:r>
        <w:rPr>
          <w:rFonts w:hint="eastAsia" w:ascii="Arial" w:hAnsi="Arial" w:eastAsia="宋体"/>
          <w:b/>
          <w:sz w:val="24"/>
          <w:szCs w:val="24"/>
        </w:rPr>
        <w:t>履约验收</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2、履约验收的费用及要求详见“供应商须知前附表”。</w:t>
      </w:r>
    </w:p>
    <w:p>
      <w:pPr>
        <w:pStyle w:val="4"/>
        <w:spacing w:line="360" w:lineRule="auto"/>
        <w:rPr>
          <w:sz w:val="24"/>
          <w:szCs w:val="24"/>
        </w:rPr>
      </w:pPr>
      <w:bookmarkStart w:id="78" w:name="_Toc15234"/>
      <w:bookmarkStart w:id="79" w:name="_Toc12124"/>
      <w:bookmarkStart w:id="80" w:name="_Toc3298"/>
      <w:bookmarkStart w:id="81" w:name="_Toc12904"/>
      <w:r>
        <w:rPr>
          <w:rFonts w:hint="eastAsia"/>
          <w:sz w:val="24"/>
          <w:szCs w:val="24"/>
        </w:rPr>
        <w:t>九、质疑和投诉</w:t>
      </w:r>
      <w:bookmarkEnd w:id="78"/>
      <w:bookmarkEnd w:id="79"/>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eastAsia="宋体" w:asciiTheme="minorEastAsia" w:hAnsiTheme="minorEastAsia" w:cstheme="minorEastAsia"/>
          <w:sz w:val="24"/>
          <w:szCs w:val="24"/>
        </w:rPr>
      </w:pPr>
      <w:r>
        <w:rPr>
          <w:rFonts w:hint="eastAsia" w:asciiTheme="minorEastAsia" w:hAnsiTheme="minorEastAsia" w:cstheme="minorEastAsia"/>
          <w:sz w:val="24"/>
          <w:szCs w:val="24"/>
        </w:rPr>
        <w:t>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eastAsia="宋体" w:cs="宋体"/>
          <w:color w:val="333333"/>
          <w:sz w:val="24"/>
          <w:szCs w:val="24"/>
          <w:shd w:val="clear" w:color="auto" w:fill="FFFFFF"/>
        </w:rPr>
        <w:t>供应商应该在法定质疑期内一次性提出针对同一采购程序环节的质疑</w:t>
      </w:r>
      <w:r>
        <w:rPr>
          <w:rFonts w:hint="eastAsia" w:ascii="宋体" w:hAnsi="宋体" w:cs="宋体"/>
          <w:color w:val="333333"/>
          <w:sz w:val="24"/>
          <w:szCs w:val="24"/>
          <w:shd w:val="clear" w:color="auto" w:fill="FFFFFF"/>
        </w:rPr>
        <w:t>，</w:t>
      </w:r>
      <w:r>
        <w:rPr>
          <w:rFonts w:hint="eastAsia" w:asciiTheme="minorEastAsia" w:hAnsiTheme="minorEastAsia" w:cstheme="minorEastAsia"/>
          <w:sz w:val="24"/>
          <w:szCs w:val="24"/>
        </w:rPr>
        <w:t>逾期质疑无效。</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2、 质疑文件应当包括下列主要内容：</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pPr>
        <w:tabs>
          <w:tab w:val="left" w:pos="840"/>
        </w:tabs>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4）提出质疑的日期。</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3、质疑函应当署名。质疑供应商为自然人的，应当由本人签字；质疑供应商为法人或者其他组织的，应当由法定代表人或者主要负责人签字盖章并加盖公章。</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4、供应商质疑应当有明确的请求和必要的证明材料。</w:t>
      </w:r>
      <w:r>
        <w:rPr>
          <w:rFonts w:hint="eastAsia" w:asciiTheme="minorEastAsia" w:hAnsiTheme="minorEastAsia" w:cstheme="minorEastAsia"/>
          <w:color w:val="000000" w:themeColor="text1"/>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Theme="minorEastAsia" w:hAnsiTheme="minorEastAsia" w:cstheme="minorEastAsia"/>
          <w:sz w:val="24"/>
          <w:szCs w:val="24"/>
        </w:rPr>
        <w:t>其作出解释说明。对捏造事实、滥用维权扰乱采购秩序的恶意质疑者，将依法处理。</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 xml:space="preserve">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left="19" w:leftChars="9" w:firstLine="458" w:firstLineChars="191"/>
        <w:rPr>
          <w:rFonts w:asciiTheme="minorEastAsia" w:hAnsiTheme="minorEastAsia" w:cstheme="minorEastAsia"/>
          <w:b/>
          <w:color w:val="000000" w:themeColor="text1"/>
          <w:sz w:val="24"/>
          <w:szCs w:val="24"/>
        </w:rPr>
      </w:pPr>
      <w:r>
        <w:rPr>
          <w:rFonts w:hint="eastAsia" w:asciiTheme="minorEastAsia" w:hAnsiTheme="minorEastAsia" w:cstheme="minorEastAsia"/>
          <w:color w:val="000000" w:themeColor="text1"/>
          <w:sz w:val="24"/>
          <w:szCs w:val="24"/>
        </w:rPr>
        <w:t>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7、质疑受理部门：陕西嘉唐建设项目管理有限公司。</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8、提交质疑文件地点：西安市未央区凤城五路与明光路十字天朗经开中心10楼11002室。</w:t>
      </w:r>
    </w:p>
    <w:p>
      <w:pPr>
        <w:tabs>
          <w:tab w:val="left" w:pos="0"/>
          <w:tab w:val="left" w:pos="600"/>
          <w:tab w:val="left" w:pos="4700"/>
        </w:tabs>
        <w:autoSpaceDE w:val="0"/>
        <w:autoSpaceDN w:val="0"/>
        <w:spacing w:line="360" w:lineRule="auto"/>
        <w:ind w:left="599" w:leftChars="228" w:hanging="120" w:hangingChars="50"/>
        <w:textAlignment w:val="bottom"/>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9、本次采购活动中，采购代理机构对质疑回复等文件的送达方式为现场取件。</w:t>
      </w:r>
    </w:p>
    <w:p>
      <w:pPr>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10、质疑函应当使用中文。质疑函范本详见财政部制定的范本即招标文件附件六。</w:t>
      </w:r>
    </w:p>
    <w:p>
      <w:pPr>
        <w:pStyle w:val="3"/>
        <w:sectPr>
          <w:headerReference r:id="rId10" w:type="default"/>
          <w:footerReference r:id="rId11" w:type="default"/>
          <w:pgSz w:w="11906" w:h="16838"/>
          <w:pgMar w:top="1440" w:right="1304" w:bottom="1440" w:left="1304" w:header="851" w:footer="992" w:gutter="0"/>
          <w:cols w:space="0" w:num="1"/>
          <w:docGrid w:type="lines" w:linePitch="325" w:charSpace="0"/>
        </w:sectPr>
      </w:pPr>
    </w:p>
    <w:bookmarkEnd w:id="80"/>
    <w:bookmarkEnd w:id="81"/>
    <w:p>
      <w:pPr>
        <w:pStyle w:val="3"/>
      </w:pPr>
      <w:bookmarkStart w:id="82" w:name="_Toc31272"/>
      <w:bookmarkStart w:id="83" w:name="_Toc15136"/>
      <w:bookmarkStart w:id="84" w:name="_Toc19586"/>
      <w:bookmarkStart w:id="85" w:name="_Toc473"/>
      <w:r>
        <w:rPr>
          <w:rFonts w:hint="eastAsia"/>
        </w:rPr>
        <w:t>第四部分  评审办法</w:t>
      </w:r>
      <w:bookmarkEnd w:id="82"/>
    </w:p>
    <w:p>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pacing w:val="4"/>
          <w:sz w:val="24"/>
          <w:szCs w:val="24"/>
        </w:rPr>
        <w:t>评标方法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投标文件满足招标文件全部实质性要求，且按照评审因素的量化指标评审得分最高的投标人为中标候选人。</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单一产品采购项目中，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投标人获得中标人推荐资格，其他同品牌投标人不作为中标候选人。</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非单一产品采购项目中，多家投标人提供的核心产品品牌相同的，且通过资格审查、符合性审查的不同投标人参加同一合同项下投标的，按一家投标人计算。遵照前款规定处理。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3.评标委员会根据以下内容进行综合比较，独立评审、自主打分，按最后得分由高到低汇总排序，以标段为单位分别推荐一至三名中标候选单位；评标委员会根据评标结果写出评标报告。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4.投标文件的资格评审、符合性评审</w:t>
      </w:r>
    </w:p>
    <w:p>
      <w:pPr>
        <w:pStyle w:val="6"/>
        <w:spacing w:line="360" w:lineRule="auto"/>
        <w:rPr>
          <w:rFonts w:hint="eastAsia" w:ascii="宋体" w:hAnsi="宋体" w:eastAsia="宋体" w:cs="宋体"/>
          <w:sz w:val="24"/>
          <w:szCs w:val="24"/>
        </w:rPr>
      </w:pPr>
      <w:r>
        <w:rPr>
          <w:rFonts w:hint="eastAsia" w:ascii="宋体" w:hAnsi="宋体" w:eastAsia="宋体" w:cs="宋体"/>
          <w:bCs/>
          <w:sz w:val="24"/>
          <w:szCs w:val="24"/>
        </w:rPr>
        <w:t>资格性评审：</w:t>
      </w:r>
      <w:r>
        <w:rPr>
          <w:rFonts w:hint="eastAsia" w:ascii="宋体" w:hAnsi="宋体" w:eastAsia="宋体" w:cs="宋体"/>
          <w:sz w:val="24"/>
          <w:szCs w:val="24"/>
        </w:rPr>
        <w:t>开标后，由采购人或采购代理机构对投标文件的资格评审，</w:t>
      </w:r>
    </w:p>
    <w:tbl>
      <w:tblPr>
        <w:tblStyle w:val="17"/>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671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24"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710" w:type="dxa"/>
            <w:vAlign w:val="center"/>
          </w:tcPr>
          <w:p>
            <w:pPr>
              <w:tabs>
                <w:tab w:val="left" w:pos="1180"/>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1340" w:type="dxa"/>
            <w:vAlign w:val="center"/>
          </w:tcPr>
          <w:p>
            <w:pPr>
              <w:tabs>
                <w:tab w:val="left" w:pos="1180"/>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12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6710"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具有独立承担民事责任能力的法人或其他组织，提供有效存续的营业执照或事业单位法人证书或非企业专业服务机构执业许可证或民办非企业单位登记证书或自然人的身份证明；</w:t>
            </w:r>
          </w:p>
        </w:tc>
        <w:tc>
          <w:tcPr>
            <w:tcW w:w="1340" w:type="dxa"/>
            <w:vMerge w:val="restart"/>
            <w:vAlign w:val="center"/>
          </w:tcPr>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p>
          <w:p>
            <w:pPr>
              <w:tabs>
                <w:tab w:val="left" w:pos="11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112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6710" w:type="dxa"/>
            <w:vAlign w:val="center"/>
          </w:tcPr>
          <w:p>
            <w:pPr>
              <w:snapToGrid w:val="0"/>
              <w:spacing w:line="360" w:lineRule="auto"/>
              <w:jc w:val="left"/>
              <w:rPr>
                <w:rFonts w:hint="eastAsia" w:ascii="宋体" w:hAnsi="宋体" w:eastAsia="宋体" w:cs="宋体"/>
                <w:sz w:val="24"/>
                <w:szCs w:val="24"/>
              </w:rPr>
            </w:pPr>
            <w:r>
              <w:rPr>
                <w:rFonts w:hint="eastAsia" w:ascii="宋体" w:hAnsi="宋体" w:eastAsia="宋体" w:cs="宋体"/>
                <w:bCs/>
                <w:kern w:val="0"/>
                <w:sz w:val="24"/>
                <w:szCs w:val="24"/>
              </w:rPr>
              <w:t>财务状况报告：提供经审计的2020年或2021年财务报告，包括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tc>
        <w:tc>
          <w:tcPr>
            <w:tcW w:w="1340" w:type="dxa"/>
            <w:vMerge w:val="continue"/>
            <w:vAlign w:val="center"/>
          </w:tcPr>
          <w:p>
            <w:pPr>
              <w:tabs>
                <w:tab w:val="left" w:pos="1180"/>
              </w:tabs>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12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671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税收缴纳证明：提供已缴纳的2021年度8月至今任意一个月的纳税证明或完税证明，纳税证明或完税证明上应有代收机构或税务机关的公章。依法免税的供应商应提供相关文件证明；</w:t>
            </w:r>
          </w:p>
        </w:tc>
        <w:tc>
          <w:tcPr>
            <w:tcW w:w="1340" w:type="dxa"/>
            <w:vMerge w:val="continue"/>
            <w:vAlign w:val="center"/>
          </w:tcPr>
          <w:p>
            <w:pPr>
              <w:tabs>
                <w:tab w:val="left" w:pos="1180"/>
              </w:tabs>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12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6710"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供应商须提供具有履行合同所必需的设备和专业技术能力的承诺；</w:t>
            </w:r>
          </w:p>
        </w:tc>
        <w:tc>
          <w:tcPr>
            <w:tcW w:w="1340" w:type="dxa"/>
            <w:vMerge w:val="continue"/>
            <w:vAlign w:val="center"/>
          </w:tcPr>
          <w:p>
            <w:pPr>
              <w:widowControl/>
              <w:spacing w:line="360" w:lineRule="auto"/>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12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6710"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社会保障资金缴纳证明：提供已缴存的2021年度8月至今任意一个月的社会保障资金缴存单据或社保机构开具的社会保险参保缴费情况证明，单据或证明上应有社保机构或代收机构的公章。依法不需要缴纳社会保障资金的供应商应提供相关文件证明；</w:t>
            </w:r>
          </w:p>
        </w:tc>
        <w:tc>
          <w:tcPr>
            <w:tcW w:w="1340" w:type="dxa"/>
            <w:vMerge w:val="continue"/>
            <w:vAlign w:val="center"/>
          </w:tcPr>
          <w:p>
            <w:pPr>
              <w:widowControl/>
              <w:spacing w:line="360" w:lineRule="auto"/>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12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671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出具参加本次政府采购活动前三年内在经营活动中没有重大违法记录的书面声明；</w:t>
            </w:r>
          </w:p>
        </w:tc>
        <w:tc>
          <w:tcPr>
            <w:tcW w:w="1340" w:type="dxa"/>
            <w:vMerge w:val="continue"/>
            <w:vAlign w:val="center"/>
          </w:tcPr>
          <w:p>
            <w:pPr>
              <w:tabs>
                <w:tab w:val="left" w:pos="1180"/>
              </w:tabs>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124" w:type="dxa"/>
            <w:vAlign w:val="center"/>
          </w:tcPr>
          <w:p>
            <w:pPr>
              <w:widowControl/>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6710" w:type="dxa"/>
            <w:vAlign w:val="center"/>
          </w:tcPr>
          <w:p>
            <w:pPr>
              <w:spacing w:line="360" w:lineRule="auto"/>
              <w:rPr>
                <w:rFonts w:hint="eastAsia" w:ascii="宋体" w:hAnsi="宋体" w:eastAsia="宋体" w:cs="宋体"/>
                <w:sz w:val="24"/>
                <w:szCs w:val="24"/>
              </w:rPr>
            </w:pPr>
            <w:r>
              <w:rPr>
                <w:rFonts w:hint="eastAsia" w:ascii="宋体" w:hAnsi="宋体" w:cs="宋体"/>
                <w:bCs/>
                <w:kern w:val="0"/>
                <w:sz w:val="24"/>
                <w:szCs w:val="24"/>
              </w:rPr>
              <w:t>本项目专门面向中小企业采购（残疾人福利性单位及监狱企业视同小型、微型企业）（提供声明函）</w:t>
            </w:r>
            <w:r>
              <w:rPr>
                <w:rFonts w:hint="eastAsia" w:ascii="宋体" w:hAnsi="宋体" w:cs="宋体"/>
                <w:bCs/>
                <w:kern w:val="0"/>
                <w:sz w:val="24"/>
                <w:szCs w:val="24"/>
                <w:lang w:eastAsia="zh-CN"/>
              </w:rPr>
              <w:t>；</w:t>
            </w:r>
          </w:p>
        </w:tc>
        <w:tc>
          <w:tcPr>
            <w:tcW w:w="1340" w:type="dxa"/>
            <w:vMerge w:val="continue"/>
            <w:vAlign w:val="center"/>
          </w:tcPr>
          <w:p>
            <w:pPr>
              <w:tabs>
                <w:tab w:val="left" w:pos="1180"/>
              </w:tabs>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12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6710" w:type="dxa"/>
            <w:vAlign w:val="center"/>
          </w:tcPr>
          <w:p>
            <w:pPr>
              <w:widowControl/>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法定代表人参加投标的提供法定代表人身份证明及身份证，委托代理人参加投标的提供授权委托书及委托代理人身份证；自然人只需提供身份证；备注：分支机构由分支机构负责人授权即可；</w:t>
            </w:r>
          </w:p>
        </w:tc>
        <w:tc>
          <w:tcPr>
            <w:tcW w:w="1340" w:type="dxa"/>
            <w:vMerge w:val="continue"/>
            <w:vAlign w:val="center"/>
          </w:tcPr>
          <w:p>
            <w:pPr>
              <w:widowControl/>
              <w:spacing w:line="360" w:lineRule="auto"/>
              <w:jc w:val="center"/>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12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6710" w:type="dxa"/>
            <w:vAlign w:val="center"/>
          </w:tcPr>
          <w:p>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如为代理商的须提供《医疗器械经营许可证》，所投产品制造商的《医疗器械生产许可证》和所投产品的医疗器械注册证；供应商如为制造商的须提供《医疗器械经营许可证》、《医疗器械生产许可证》和所投产品的医疗器械注册证；</w:t>
            </w:r>
          </w:p>
        </w:tc>
        <w:tc>
          <w:tcPr>
            <w:tcW w:w="1340" w:type="dxa"/>
            <w:vMerge w:val="continue"/>
            <w:vAlign w:val="center"/>
          </w:tcPr>
          <w:p>
            <w:pPr>
              <w:tabs>
                <w:tab w:val="left" w:pos="1180"/>
              </w:tabs>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4"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710" w:type="dxa"/>
            <w:vAlign w:val="center"/>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rPr>
              <w:t>本项目不接受联合体投标（提供书面声明材料）。</w:t>
            </w:r>
          </w:p>
        </w:tc>
        <w:tc>
          <w:tcPr>
            <w:tcW w:w="1340" w:type="dxa"/>
            <w:vMerge w:val="continue"/>
            <w:vAlign w:val="center"/>
          </w:tcPr>
          <w:p>
            <w:pPr>
              <w:tabs>
                <w:tab w:val="left" w:pos="1180"/>
              </w:tabs>
              <w:spacing w:line="360" w:lineRule="auto"/>
              <w:jc w:val="center"/>
              <w:rPr>
                <w:rFonts w:hint="eastAsia" w:ascii="宋体" w:hAnsi="宋体" w:eastAsia="宋体" w:cs="宋体"/>
                <w:sz w:val="24"/>
                <w:szCs w:val="24"/>
              </w:rPr>
            </w:pPr>
          </w:p>
        </w:tc>
      </w:tr>
    </w:tbl>
    <w:p>
      <w:pPr>
        <w:spacing w:line="360" w:lineRule="auto"/>
        <w:ind w:firstLine="500"/>
        <w:rPr>
          <w:rFonts w:hint="eastAsia" w:ascii="宋体" w:hAnsi="宋体" w:eastAsia="宋体" w:cs="宋体"/>
          <w:sz w:val="24"/>
          <w:szCs w:val="24"/>
        </w:rPr>
      </w:pPr>
      <w:r>
        <w:rPr>
          <w:rFonts w:hint="eastAsia" w:ascii="宋体" w:hAnsi="宋体" w:eastAsia="宋体" w:cs="宋体"/>
          <w:b/>
          <w:bCs/>
          <w:sz w:val="24"/>
          <w:szCs w:val="24"/>
        </w:rPr>
        <w:t>符合性评审：依据法律法规和招标文件的规定，</w:t>
      </w:r>
      <w:r>
        <w:rPr>
          <w:rFonts w:hint="eastAsia" w:ascii="宋体" w:hAnsi="宋体" w:eastAsia="宋体" w:cs="宋体"/>
          <w:sz w:val="24"/>
          <w:szCs w:val="24"/>
        </w:rPr>
        <w:t>评标委员会从投标文件的对招标文件的符合性进行审查，以确定其是否对招标文件实质性内容作出响应，下列情况有一项不满足者（但不限于）不得进入下一轮评审：</w:t>
      </w:r>
    </w:p>
    <w:tbl>
      <w:tblPr>
        <w:tblStyle w:val="18"/>
        <w:tblW w:w="9300"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423"/>
        <w:gridCol w:w="7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76" w:type="dxa"/>
            <w:vMerge w:val="restart"/>
            <w:vAlign w:val="center"/>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符合性</w:t>
            </w:r>
          </w:p>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审查</w:t>
            </w:r>
          </w:p>
        </w:tc>
        <w:tc>
          <w:tcPr>
            <w:tcW w:w="423"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1"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投标人名称是否与营业执照、资质证书一致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76" w:type="dxa"/>
            <w:vMerge w:val="continue"/>
          </w:tcPr>
          <w:p>
            <w:pPr>
              <w:overflowPunct w:val="0"/>
              <w:adjustRightInd w:val="0"/>
              <w:snapToGrid w:val="0"/>
              <w:spacing w:line="360" w:lineRule="auto"/>
              <w:rPr>
                <w:rFonts w:hint="eastAsia" w:ascii="宋体" w:hAnsi="宋体" w:eastAsia="宋体" w:cs="宋体"/>
                <w:kern w:val="0"/>
                <w:sz w:val="24"/>
                <w:szCs w:val="24"/>
              </w:rPr>
            </w:pPr>
          </w:p>
        </w:tc>
        <w:tc>
          <w:tcPr>
            <w:tcW w:w="423"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1"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76" w:type="dxa"/>
            <w:vMerge w:val="continue"/>
          </w:tcPr>
          <w:p>
            <w:pPr>
              <w:overflowPunct w:val="0"/>
              <w:adjustRightInd w:val="0"/>
              <w:snapToGrid w:val="0"/>
              <w:spacing w:line="360" w:lineRule="auto"/>
              <w:rPr>
                <w:rFonts w:hint="eastAsia" w:ascii="宋体" w:hAnsi="宋体" w:eastAsia="宋体" w:cs="宋体"/>
                <w:kern w:val="0"/>
                <w:sz w:val="24"/>
                <w:szCs w:val="24"/>
              </w:rPr>
            </w:pPr>
          </w:p>
        </w:tc>
        <w:tc>
          <w:tcPr>
            <w:tcW w:w="423"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7801"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投标文件签字、盖章、装订是否满足招标文件要求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76" w:type="dxa"/>
            <w:vMerge w:val="continue"/>
          </w:tcPr>
          <w:p>
            <w:pPr>
              <w:overflowPunct w:val="0"/>
              <w:adjustRightInd w:val="0"/>
              <w:snapToGrid w:val="0"/>
              <w:spacing w:line="360" w:lineRule="auto"/>
              <w:rPr>
                <w:rFonts w:hint="eastAsia" w:ascii="宋体" w:hAnsi="宋体" w:eastAsia="宋体" w:cs="宋体"/>
                <w:kern w:val="0"/>
                <w:sz w:val="24"/>
                <w:szCs w:val="24"/>
              </w:rPr>
            </w:pPr>
          </w:p>
        </w:tc>
        <w:tc>
          <w:tcPr>
            <w:tcW w:w="423"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01"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76" w:type="dxa"/>
            <w:vMerge w:val="continue"/>
          </w:tcPr>
          <w:p>
            <w:pPr>
              <w:overflowPunct w:val="0"/>
              <w:adjustRightInd w:val="0"/>
              <w:snapToGrid w:val="0"/>
              <w:spacing w:line="360" w:lineRule="auto"/>
              <w:rPr>
                <w:rFonts w:hint="eastAsia" w:ascii="宋体" w:hAnsi="宋体" w:eastAsia="宋体" w:cs="宋体"/>
                <w:kern w:val="0"/>
                <w:sz w:val="24"/>
                <w:szCs w:val="24"/>
              </w:rPr>
            </w:pPr>
          </w:p>
        </w:tc>
        <w:tc>
          <w:tcPr>
            <w:tcW w:w="423"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7801"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sz w:val="24"/>
                <w:szCs w:val="24"/>
              </w:rPr>
              <w:t>与招标文件商务要求条款不一致或增加了采购人难以接受的条款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76" w:type="dxa"/>
            <w:vMerge w:val="continue"/>
          </w:tcPr>
          <w:p>
            <w:pPr>
              <w:overflowPunct w:val="0"/>
              <w:adjustRightInd w:val="0"/>
              <w:snapToGrid w:val="0"/>
              <w:spacing w:line="360" w:lineRule="auto"/>
              <w:rPr>
                <w:rFonts w:hint="eastAsia" w:ascii="宋体" w:hAnsi="宋体" w:eastAsia="宋体" w:cs="宋体"/>
                <w:kern w:val="0"/>
                <w:sz w:val="24"/>
                <w:szCs w:val="24"/>
              </w:rPr>
            </w:pPr>
          </w:p>
        </w:tc>
        <w:tc>
          <w:tcPr>
            <w:tcW w:w="423"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801" w:type="dxa"/>
          </w:tcPr>
          <w:p>
            <w:pPr>
              <w:overflowPunct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是否符合法律法规和招标文件规定的其他实质性要求</w:t>
            </w:r>
          </w:p>
        </w:tc>
      </w:tr>
    </w:tbl>
    <w:p>
      <w:pPr>
        <w:numPr>
          <w:ilvl w:val="0"/>
          <w:numId w:val="15"/>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评审指标分值构成  （总计100分）</w:t>
      </w:r>
    </w:p>
    <w:p>
      <w:pPr>
        <w:spacing w:line="360" w:lineRule="auto"/>
        <w:jc w:val="center"/>
        <w:rPr>
          <w:rFonts w:hint="eastAsia" w:ascii="宋体" w:hAnsi="宋体" w:eastAsia="宋体" w:cs="宋体"/>
          <w:sz w:val="24"/>
          <w:szCs w:val="24"/>
        </w:rPr>
      </w:pPr>
    </w:p>
    <w:tbl>
      <w:tblPr>
        <w:tblStyle w:val="17"/>
        <w:tblW w:w="9283"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82"/>
        <w:gridCol w:w="686"/>
        <w:gridCol w:w="5484"/>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21" w:type="dxa"/>
            <w:vAlign w:val="center"/>
          </w:tcPr>
          <w:p>
            <w:pPr>
              <w:pStyle w:val="10"/>
              <w:spacing w:line="360" w:lineRule="auto"/>
              <w:rPr>
                <w:rFonts w:hint="eastAsia" w:ascii="宋体" w:hAnsi="宋体" w:eastAsia="宋体" w:cs="宋体"/>
                <w:b/>
                <w:bCs/>
                <w:sz w:val="24"/>
                <w:szCs w:val="24"/>
              </w:rPr>
            </w:pPr>
            <w:r>
              <w:rPr>
                <w:rFonts w:hint="eastAsia" w:ascii="宋体" w:hAnsi="宋体" w:eastAsia="宋体" w:cs="宋体"/>
                <w:b/>
                <w:bCs/>
                <w:sz w:val="24"/>
                <w:szCs w:val="24"/>
              </w:rPr>
              <w:t>评审项及最高得分</w:t>
            </w:r>
          </w:p>
        </w:tc>
        <w:tc>
          <w:tcPr>
            <w:tcW w:w="782"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686"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分项</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得分</w:t>
            </w:r>
          </w:p>
        </w:tc>
        <w:tc>
          <w:tcPr>
            <w:tcW w:w="5484"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评审要素</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tc>
        <w:tc>
          <w:tcPr>
            <w:tcW w:w="1610"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721"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价格部分（30分）</w:t>
            </w:r>
          </w:p>
        </w:tc>
        <w:tc>
          <w:tcPr>
            <w:tcW w:w="782" w:type="dxa"/>
            <w:vAlign w:val="center"/>
          </w:tcPr>
          <w:p>
            <w:pPr>
              <w:spacing w:line="360" w:lineRule="auto"/>
              <w:rPr>
                <w:rFonts w:hint="eastAsia" w:ascii="宋体" w:hAnsi="宋体" w:eastAsia="宋体" w:cs="宋体"/>
                <w:b/>
                <w:bCs/>
                <w:sz w:val="24"/>
                <w:szCs w:val="24"/>
              </w:rPr>
            </w:pPr>
            <w:r>
              <w:rPr>
                <w:rFonts w:hint="eastAsia" w:ascii="宋体" w:hAnsi="宋体" w:eastAsia="宋体" w:cs="宋体"/>
                <w:sz w:val="24"/>
                <w:szCs w:val="24"/>
              </w:rPr>
              <w:t>报价得分</w:t>
            </w:r>
          </w:p>
        </w:tc>
        <w:tc>
          <w:tcPr>
            <w:tcW w:w="686" w:type="dxa"/>
            <w:vAlign w:val="center"/>
          </w:tcPr>
          <w:p>
            <w:pPr>
              <w:spacing w:line="360" w:lineRule="auto"/>
              <w:rPr>
                <w:rFonts w:hint="eastAsia" w:ascii="宋体" w:hAnsi="宋体" w:eastAsia="宋体" w:cs="宋体"/>
                <w:b/>
                <w:bCs/>
                <w:sz w:val="24"/>
                <w:szCs w:val="24"/>
              </w:rPr>
            </w:pPr>
            <w:r>
              <w:rPr>
                <w:rFonts w:hint="eastAsia" w:ascii="宋体" w:hAnsi="宋体" w:eastAsia="宋体" w:cs="宋体"/>
                <w:bCs/>
                <w:sz w:val="24"/>
                <w:szCs w:val="24"/>
              </w:rPr>
              <w:t>30</w:t>
            </w:r>
            <w:r>
              <w:rPr>
                <w:rFonts w:hint="eastAsia" w:ascii="宋体" w:hAnsi="宋体" w:eastAsia="宋体" w:cs="宋体"/>
                <w:sz w:val="24"/>
                <w:szCs w:val="24"/>
              </w:rPr>
              <w:t>分</w:t>
            </w:r>
          </w:p>
        </w:tc>
        <w:tc>
          <w:tcPr>
            <w:tcW w:w="548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1、经初审合格的投标文件，其投标报价为有效响应报价；</w:t>
            </w:r>
          </w:p>
          <w:p>
            <w:pPr>
              <w:spacing w:line="360" w:lineRule="auto"/>
              <w:rPr>
                <w:rFonts w:hint="eastAsia" w:ascii="宋体" w:hAnsi="宋体" w:eastAsia="宋体" w:cs="宋体"/>
                <w:sz w:val="24"/>
                <w:szCs w:val="24"/>
              </w:rPr>
            </w:pPr>
            <w:r>
              <w:rPr>
                <w:rFonts w:hint="eastAsia" w:ascii="宋体" w:hAnsi="宋体" w:eastAsia="宋体" w:cs="宋体"/>
                <w:sz w:val="24"/>
                <w:szCs w:val="24"/>
              </w:rPr>
              <w:t>2、满足招标文件要求且提交价格最低的投标报价为评标基准价。</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3、报价得分=(评审基准价／投标报价)×30 </w:t>
            </w:r>
          </w:p>
          <w:p>
            <w:pPr>
              <w:pStyle w:val="21"/>
              <w:spacing w:line="360" w:lineRule="auto"/>
              <w:ind w:firstLine="0" w:firstLineChars="0"/>
              <w:rPr>
                <w:rFonts w:hint="eastAsia" w:ascii="宋体" w:hAnsi="宋体" w:eastAsia="宋体" w:cs="宋体"/>
                <w:b/>
                <w:bCs/>
                <w:sz w:val="24"/>
                <w:szCs w:val="24"/>
              </w:rPr>
            </w:pPr>
            <w:r>
              <w:rPr>
                <w:rFonts w:hint="eastAsia" w:ascii="宋体" w:hAnsi="宋体" w:eastAsia="宋体" w:cs="宋体"/>
                <w:sz w:val="24"/>
                <w:szCs w:val="24"/>
              </w:rPr>
              <w:t>4、响应报价不完整的，本项得0分。</w:t>
            </w:r>
          </w:p>
        </w:tc>
        <w:tc>
          <w:tcPr>
            <w:tcW w:w="1610" w:type="dxa"/>
            <w:vAlign w:val="center"/>
          </w:tcPr>
          <w:p>
            <w:pPr>
              <w:pStyle w:val="2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报价政策性优惠见评分办法备注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0" w:hRule="atLeast"/>
        </w:trPr>
        <w:tc>
          <w:tcPr>
            <w:tcW w:w="721"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技术部分（52分）</w:t>
            </w:r>
          </w:p>
        </w:tc>
        <w:tc>
          <w:tcPr>
            <w:tcW w:w="782"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产品</w:t>
            </w:r>
          </w:p>
          <w:p>
            <w:pPr>
              <w:spacing w:line="360" w:lineRule="auto"/>
              <w:rPr>
                <w:rFonts w:hint="eastAsia" w:ascii="宋体" w:hAnsi="宋体" w:eastAsia="宋体" w:cs="宋体"/>
                <w:sz w:val="24"/>
                <w:szCs w:val="24"/>
              </w:rPr>
            </w:pPr>
            <w:r>
              <w:rPr>
                <w:rFonts w:hint="eastAsia" w:ascii="宋体" w:hAnsi="宋体" w:eastAsia="宋体" w:cs="宋体"/>
                <w:sz w:val="24"/>
                <w:szCs w:val="24"/>
              </w:rPr>
              <w:t>技术</w:t>
            </w:r>
          </w:p>
          <w:p>
            <w:pPr>
              <w:spacing w:line="360" w:lineRule="auto"/>
              <w:rPr>
                <w:rFonts w:hint="eastAsia" w:ascii="宋体" w:hAnsi="宋体" w:eastAsia="宋体" w:cs="宋体"/>
                <w:bCs/>
                <w:sz w:val="24"/>
                <w:szCs w:val="24"/>
              </w:rPr>
            </w:pPr>
            <w:r>
              <w:rPr>
                <w:rFonts w:hint="eastAsia" w:ascii="宋体" w:hAnsi="宋体" w:eastAsia="宋体" w:cs="宋体"/>
                <w:sz w:val="24"/>
                <w:szCs w:val="24"/>
              </w:rPr>
              <w:t>参数</w:t>
            </w:r>
          </w:p>
        </w:tc>
        <w:tc>
          <w:tcPr>
            <w:tcW w:w="68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30分</w:t>
            </w:r>
          </w:p>
        </w:tc>
        <w:tc>
          <w:tcPr>
            <w:tcW w:w="5484" w:type="dxa"/>
            <w:vAlign w:val="center"/>
          </w:tcPr>
          <w:p>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 xml:space="preserve">响应产品技术参数清楚、明确，完全满足招标要求得30分。技术参数每负偏离一项扣3分，扣完为止； </w:t>
            </w:r>
          </w:p>
          <w:p>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（需提供技术指标（参数）的相应的证明材料（如产品彩页、测试报告、官网和功能截图等相关技术支持性文件（资料），经评审专家审定得分，未提供不得分）</w:t>
            </w:r>
          </w:p>
          <w:p>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注：投标人需尽可能多的提供相关的功能证明材料对技术指标予以佐证。 投标人自行承担因材料提供不全导致技术参数被视为负偏离的风险。</w:t>
            </w:r>
          </w:p>
        </w:tc>
        <w:tc>
          <w:tcPr>
            <w:tcW w:w="1610"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kern w:val="0"/>
                <w:sz w:val="24"/>
                <w:szCs w:val="24"/>
              </w:rPr>
              <w:t>投标人应尽可能多的提供相关技术参数佐证材料予以证明其技术参数的响应性。</w:t>
            </w:r>
            <w:r>
              <w:rPr>
                <w:rFonts w:hint="eastAsia" w:ascii="宋体" w:hAnsi="宋体" w:eastAsia="宋体" w:cs="宋体"/>
                <w:b/>
                <w:sz w:val="24"/>
                <w:szCs w:val="24"/>
              </w:rPr>
              <w:t>证明材料要求复印件加盖公章。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4" w:hRule="atLeast"/>
        </w:trPr>
        <w:tc>
          <w:tcPr>
            <w:tcW w:w="721" w:type="dxa"/>
            <w:vMerge w:val="continue"/>
            <w:vAlign w:val="center"/>
          </w:tcPr>
          <w:p>
            <w:pPr>
              <w:spacing w:line="360" w:lineRule="auto"/>
              <w:jc w:val="center"/>
              <w:rPr>
                <w:rFonts w:hint="eastAsia" w:ascii="宋体" w:hAnsi="宋体" w:eastAsia="宋体" w:cs="宋体"/>
                <w:sz w:val="24"/>
                <w:szCs w:val="24"/>
              </w:rPr>
            </w:pPr>
          </w:p>
        </w:tc>
        <w:tc>
          <w:tcPr>
            <w:tcW w:w="782" w:type="dxa"/>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产品</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技术</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资料</w:t>
            </w:r>
          </w:p>
        </w:tc>
        <w:tc>
          <w:tcPr>
            <w:tcW w:w="68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14分</w:t>
            </w:r>
          </w:p>
        </w:tc>
        <w:tc>
          <w:tcPr>
            <w:tcW w:w="548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1、所响应设备（产品）技术资料详尽、齐全、表述真实一致，计3-6分；较详尽齐全计0-3（含）分，未提供不得分；</w:t>
            </w:r>
          </w:p>
          <w:p>
            <w:pPr>
              <w:spacing w:line="360" w:lineRule="auto"/>
              <w:rPr>
                <w:rFonts w:hint="eastAsia" w:ascii="宋体" w:hAnsi="宋体" w:eastAsia="宋体" w:cs="宋体"/>
                <w:sz w:val="24"/>
                <w:szCs w:val="24"/>
              </w:rPr>
            </w:pPr>
            <w:r>
              <w:rPr>
                <w:rFonts w:hint="eastAsia" w:ascii="宋体" w:hAnsi="宋体" w:eastAsia="宋体" w:cs="宋体"/>
                <w:sz w:val="24"/>
                <w:szCs w:val="24"/>
              </w:rPr>
              <w:t>2、所投设备（产品）及备品备件符合国内、国际相关标准且无产权纠纷，无假货、水货、翻新货，提供所投产品来源渠道合法证明文件（包括但不限于销售协议、代理协议、原厂授权等）等，证明材料齐全，表述明确、充分得4-8分；证明材料较少，表述笼统简单得0-4（含）分。未提供不得分；</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评审依据：投标人应提供详细的包括但不限于响应产品设备注册证及附件、设备（产品）技术白皮书、认证证书、检测报告等。</w:t>
            </w:r>
            <w:r>
              <w:rPr>
                <w:rFonts w:hint="eastAsia" w:ascii="宋体" w:hAnsi="宋体" w:eastAsia="宋体" w:cs="宋体"/>
                <w:sz w:val="24"/>
                <w:szCs w:val="24"/>
              </w:rPr>
              <w:t xml:space="preserve"> </w:t>
            </w:r>
          </w:p>
        </w:tc>
        <w:tc>
          <w:tcPr>
            <w:tcW w:w="1610" w:type="dxa"/>
            <w:vMerge w:val="continue"/>
            <w:vAlign w:val="center"/>
          </w:tcPr>
          <w:p>
            <w:pPr>
              <w:spacing w:line="360" w:lineRule="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trPr>
        <w:tc>
          <w:tcPr>
            <w:tcW w:w="721" w:type="dxa"/>
            <w:vMerge w:val="continue"/>
            <w:vAlign w:val="center"/>
          </w:tcPr>
          <w:p>
            <w:pPr>
              <w:spacing w:line="360" w:lineRule="auto"/>
              <w:jc w:val="center"/>
              <w:rPr>
                <w:rFonts w:hint="eastAsia" w:ascii="宋体" w:hAnsi="宋体" w:eastAsia="宋体" w:cs="宋体"/>
                <w:sz w:val="24"/>
                <w:szCs w:val="24"/>
              </w:rPr>
            </w:pPr>
          </w:p>
        </w:tc>
        <w:tc>
          <w:tcPr>
            <w:tcW w:w="782"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技术及实施方案</w:t>
            </w:r>
          </w:p>
        </w:tc>
        <w:tc>
          <w:tcPr>
            <w:tcW w:w="68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8分</w:t>
            </w:r>
          </w:p>
        </w:tc>
        <w:tc>
          <w:tcPr>
            <w:tcW w:w="548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根据投标人提供的技术方案和组织实施方案等内容进行综合评定 </w:t>
            </w:r>
          </w:p>
          <w:p>
            <w:pPr>
              <w:spacing w:line="360" w:lineRule="auto"/>
              <w:rPr>
                <w:rFonts w:hint="eastAsia" w:ascii="宋体" w:hAnsi="宋体" w:eastAsia="宋体" w:cs="宋体"/>
                <w:sz w:val="24"/>
                <w:szCs w:val="24"/>
              </w:rPr>
            </w:pPr>
            <w:r>
              <w:rPr>
                <w:rFonts w:hint="eastAsia" w:ascii="宋体" w:hAnsi="宋体" w:eastAsia="宋体" w:cs="宋体"/>
                <w:sz w:val="24"/>
                <w:szCs w:val="24"/>
              </w:rPr>
              <w:t>1.方案细致完整、描述条理清晰，内容齐全，有较高的针对性，得4-8分；</w:t>
            </w:r>
          </w:p>
          <w:p>
            <w:pPr>
              <w:spacing w:line="360" w:lineRule="auto"/>
              <w:rPr>
                <w:rFonts w:hint="eastAsia" w:ascii="宋体" w:hAnsi="宋体" w:eastAsia="宋体" w:cs="宋体"/>
                <w:sz w:val="24"/>
                <w:szCs w:val="24"/>
              </w:rPr>
            </w:pPr>
            <w:r>
              <w:rPr>
                <w:rFonts w:hint="eastAsia" w:ascii="宋体" w:hAnsi="宋体" w:eastAsia="宋体" w:cs="宋体"/>
                <w:sz w:val="24"/>
                <w:szCs w:val="24"/>
              </w:rPr>
              <w:t>2.方案较完整，可基本实现及满足采购要求，得0-4（含）分；</w:t>
            </w:r>
          </w:p>
          <w:p>
            <w:pPr>
              <w:spacing w:line="360" w:lineRule="auto"/>
              <w:rPr>
                <w:rFonts w:hint="eastAsia" w:ascii="宋体" w:hAnsi="宋体" w:eastAsia="宋体" w:cs="宋体"/>
                <w:sz w:val="24"/>
                <w:szCs w:val="24"/>
              </w:rPr>
            </w:pPr>
            <w:r>
              <w:rPr>
                <w:rFonts w:hint="eastAsia" w:ascii="宋体" w:hAnsi="宋体" w:eastAsia="宋体" w:cs="宋体"/>
                <w:sz w:val="24"/>
                <w:szCs w:val="24"/>
              </w:rPr>
              <w:t>3.方案有明显缺陷，针对性较差不得分。</w:t>
            </w:r>
          </w:p>
        </w:tc>
        <w:tc>
          <w:tcPr>
            <w:tcW w:w="1610" w:type="dxa"/>
            <w:vMerge w:val="continue"/>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atLeast"/>
        </w:trPr>
        <w:tc>
          <w:tcPr>
            <w:tcW w:w="721"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商务部分（18分）</w:t>
            </w:r>
          </w:p>
        </w:tc>
        <w:tc>
          <w:tcPr>
            <w:tcW w:w="782"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售后及培训</w:t>
            </w:r>
          </w:p>
          <w:p>
            <w:pPr>
              <w:spacing w:line="360" w:lineRule="auto"/>
              <w:jc w:val="center"/>
              <w:rPr>
                <w:rFonts w:hint="eastAsia" w:ascii="宋体" w:hAnsi="宋体" w:eastAsia="宋体" w:cs="宋体"/>
                <w:bCs/>
                <w:sz w:val="24"/>
                <w:szCs w:val="24"/>
              </w:rPr>
            </w:pPr>
          </w:p>
        </w:tc>
        <w:tc>
          <w:tcPr>
            <w:tcW w:w="68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8分</w:t>
            </w:r>
          </w:p>
        </w:tc>
        <w:tc>
          <w:tcPr>
            <w:tcW w:w="548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针对本项目实际情况及采购人需求，提供具体可行的售后服务措施承诺及明确详细的</w:t>
            </w:r>
            <w:r>
              <w:rPr>
                <w:rFonts w:hint="eastAsia" w:ascii="宋体" w:hAnsi="宋体" w:eastAsia="宋体" w:cs="宋体"/>
                <w:sz w:val="24"/>
                <w:szCs w:val="24"/>
              </w:rPr>
              <w:t>售后服务人员组成和安排，根据</w:t>
            </w:r>
            <w:r>
              <w:rPr>
                <w:rFonts w:hint="eastAsia" w:ascii="宋体" w:hAnsi="宋体" w:eastAsia="宋体" w:cs="宋体"/>
                <w:sz w:val="24"/>
                <w:szCs w:val="24"/>
                <w:lang w:val="zh-CN"/>
              </w:rPr>
              <w:t>响应程度计</w:t>
            </w:r>
            <w:r>
              <w:rPr>
                <w:rFonts w:hint="eastAsia" w:ascii="宋体" w:hAnsi="宋体" w:eastAsia="宋体" w:cs="宋体"/>
                <w:sz w:val="24"/>
                <w:szCs w:val="24"/>
              </w:rPr>
              <w:t xml:space="preserve">0-4分；    </w:t>
            </w:r>
          </w:p>
          <w:p>
            <w:pPr>
              <w:spacing w:line="360" w:lineRule="auto"/>
              <w:jc w:val="left"/>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为采购人负责培训操作人员，并附有完整的培训方案，列出详细的培训内容、培训方式等说明，根据响应程度计</w:t>
            </w:r>
            <w:r>
              <w:rPr>
                <w:rFonts w:hint="eastAsia" w:ascii="宋体" w:hAnsi="宋体" w:eastAsia="宋体" w:cs="宋体"/>
                <w:sz w:val="24"/>
                <w:szCs w:val="24"/>
              </w:rPr>
              <w:t>0-4</w:t>
            </w:r>
            <w:r>
              <w:rPr>
                <w:rFonts w:hint="eastAsia" w:ascii="宋体" w:hAnsi="宋体" w:eastAsia="宋体" w:cs="宋体"/>
                <w:sz w:val="24"/>
                <w:szCs w:val="24"/>
                <w:lang w:val="zh-CN"/>
              </w:rPr>
              <w:t>分。</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lang w:val="zh-CN"/>
              </w:rPr>
              <w:t>评审依据：</w:t>
            </w:r>
            <w:r>
              <w:rPr>
                <w:rFonts w:hint="eastAsia" w:ascii="宋体" w:hAnsi="宋体" w:eastAsia="宋体" w:cs="宋体"/>
                <w:sz w:val="24"/>
                <w:szCs w:val="24"/>
                <w:lang w:val="zh-CN"/>
              </w:rPr>
              <w:t>提供售后服务及培训方案，</w:t>
            </w:r>
            <w:r>
              <w:rPr>
                <w:rFonts w:hint="eastAsia" w:ascii="宋体" w:hAnsi="宋体" w:eastAsia="宋体" w:cs="宋体"/>
                <w:sz w:val="24"/>
                <w:szCs w:val="24"/>
              </w:rPr>
              <w:t>售后服务机构专职人员名单及相关行业从业资历，本行业内的技术</w:t>
            </w:r>
            <w:r>
              <w:rPr>
                <w:rFonts w:hint="eastAsia" w:ascii="宋体" w:hAnsi="宋体" w:eastAsia="宋体" w:cs="宋体"/>
                <w:sz w:val="24"/>
                <w:szCs w:val="24"/>
                <w:lang w:val="zh-CN"/>
              </w:rPr>
              <w:t>证书</w:t>
            </w:r>
            <w:r>
              <w:rPr>
                <w:rFonts w:hint="eastAsia" w:ascii="宋体" w:hAnsi="宋体" w:eastAsia="宋体" w:cs="宋体"/>
                <w:sz w:val="24"/>
                <w:szCs w:val="24"/>
              </w:rPr>
              <w:t xml:space="preserve">及相关证明材料等资料（复印件加盖公章）。  </w:t>
            </w:r>
          </w:p>
        </w:tc>
        <w:tc>
          <w:tcPr>
            <w:tcW w:w="1610" w:type="dxa"/>
            <w:vAlign w:val="center"/>
          </w:tcPr>
          <w:p>
            <w:pPr>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721" w:type="dxa"/>
            <w:vMerge w:val="continue"/>
            <w:vAlign w:val="center"/>
          </w:tcPr>
          <w:p>
            <w:pPr>
              <w:spacing w:line="360" w:lineRule="auto"/>
              <w:jc w:val="center"/>
              <w:rPr>
                <w:rFonts w:hint="eastAsia" w:ascii="宋体" w:hAnsi="宋体" w:eastAsia="宋体" w:cs="宋体"/>
                <w:sz w:val="24"/>
                <w:szCs w:val="24"/>
              </w:rPr>
            </w:pPr>
          </w:p>
        </w:tc>
        <w:tc>
          <w:tcPr>
            <w:tcW w:w="78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w:t>
            </w:r>
          </w:p>
          <w:p>
            <w:pPr>
              <w:spacing w:line="360" w:lineRule="auto"/>
              <w:jc w:val="center"/>
              <w:rPr>
                <w:rFonts w:hint="eastAsia" w:ascii="宋体" w:hAnsi="宋体" w:eastAsia="宋体" w:cs="宋体"/>
                <w:bCs/>
                <w:sz w:val="24"/>
                <w:szCs w:val="24"/>
              </w:rPr>
            </w:pPr>
          </w:p>
        </w:tc>
        <w:tc>
          <w:tcPr>
            <w:tcW w:w="68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5分</w:t>
            </w:r>
          </w:p>
        </w:tc>
        <w:tc>
          <w:tcPr>
            <w:tcW w:w="548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投标文件完全满足招标文件商务要求并有相应商务响应说明得2分；</w:t>
            </w:r>
            <w:r>
              <w:rPr>
                <w:rFonts w:hint="eastAsia" w:ascii="宋体" w:hAnsi="宋体" w:eastAsia="宋体" w:cs="宋体"/>
                <w:sz w:val="24"/>
                <w:szCs w:val="24"/>
                <w:lang w:val="zh-CN"/>
              </w:rPr>
              <w:t>交货</w:t>
            </w:r>
            <w:r>
              <w:rPr>
                <w:rFonts w:hint="eastAsia" w:ascii="宋体" w:hAnsi="宋体" w:eastAsia="宋体" w:cs="宋体"/>
                <w:sz w:val="24"/>
                <w:szCs w:val="24"/>
              </w:rPr>
              <w:t>期优于招标文件要求的加1分，</w:t>
            </w:r>
            <w:r>
              <w:rPr>
                <w:rFonts w:hint="eastAsia" w:ascii="宋体" w:hAnsi="宋体" w:eastAsia="宋体" w:cs="宋体"/>
                <w:sz w:val="24"/>
                <w:szCs w:val="24"/>
                <w:lang w:val="zh-CN"/>
              </w:rPr>
              <w:t>质保</w:t>
            </w:r>
            <w:r>
              <w:rPr>
                <w:rFonts w:hint="eastAsia" w:ascii="宋体" w:hAnsi="宋体" w:eastAsia="宋体" w:cs="宋体"/>
                <w:sz w:val="24"/>
                <w:szCs w:val="24"/>
              </w:rPr>
              <w:t>期每增加1年原厂质保加1分，质保期最多加2分。</w:t>
            </w:r>
          </w:p>
        </w:tc>
        <w:tc>
          <w:tcPr>
            <w:tcW w:w="1610" w:type="dxa"/>
            <w:vAlign w:val="center"/>
          </w:tcPr>
          <w:p>
            <w:pPr>
              <w:spacing w:line="360" w:lineRule="auto"/>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rPr>
        <w:tc>
          <w:tcPr>
            <w:tcW w:w="721" w:type="dxa"/>
            <w:vMerge w:val="continue"/>
            <w:vAlign w:val="center"/>
          </w:tcPr>
          <w:p>
            <w:pPr>
              <w:spacing w:line="360" w:lineRule="auto"/>
              <w:jc w:val="center"/>
              <w:rPr>
                <w:rFonts w:hint="eastAsia" w:ascii="宋体" w:hAnsi="宋体" w:eastAsia="宋体" w:cs="宋体"/>
                <w:sz w:val="24"/>
                <w:szCs w:val="24"/>
              </w:rPr>
            </w:pPr>
          </w:p>
        </w:tc>
        <w:tc>
          <w:tcPr>
            <w:tcW w:w="782"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响应措施</w:t>
            </w:r>
          </w:p>
        </w:tc>
        <w:tc>
          <w:tcPr>
            <w:tcW w:w="68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5分</w:t>
            </w:r>
          </w:p>
        </w:tc>
        <w:tc>
          <w:tcPr>
            <w:tcW w:w="5484" w:type="dxa"/>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对供货</w:t>
            </w:r>
            <w:r>
              <w:rPr>
                <w:rFonts w:hint="eastAsia" w:ascii="宋体" w:hAnsi="宋体" w:eastAsia="宋体" w:cs="宋体"/>
                <w:sz w:val="24"/>
                <w:szCs w:val="24"/>
                <w:lang w:eastAsia="zh-CN"/>
              </w:rPr>
              <w:t>能力</w:t>
            </w:r>
            <w:r>
              <w:rPr>
                <w:rFonts w:hint="eastAsia" w:ascii="宋体" w:hAnsi="宋体" w:eastAsia="宋体" w:cs="宋体"/>
                <w:sz w:val="24"/>
                <w:szCs w:val="24"/>
              </w:rPr>
              <w:t>及突发事件响应时间进行赋分，如遇紧急突发事件，</w:t>
            </w:r>
            <w:r>
              <w:rPr>
                <w:rFonts w:hint="eastAsia" w:ascii="宋体" w:hAnsi="宋体" w:eastAsia="宋体" w:cs="宋体"/>
                <w:sz w:val="24"/>
                <w:szCs w:val="24"/>
                <w:lang w:eastAsia="zh-CN"/>
              </w:rPr>
              <w:t>提供具体响应措施：</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措施方案完善详尽，响应积极得3-5分。</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措施方案笼统简单得0-3（含）分。</w:t>
            </w:r>
          </w:p>
        </w:tc>
        <w:tc>
          <w:tcPr>
            <w:tcW w:w="1610"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2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备注</w:t>
            </w:r>
          </w:p>
        </w:tc>
        <w:tc>
          <w:tcPr>
            <w:tcW w:w="8562" w:type="dxa"/>
            <w:gridSpan w:val="4"/>
          </w:tcPr>
          <w:p>
            <w:pPr>
              <w:spacing w:line="360" w:lineRule="auto"/>
              <w:rPr>
                <w:rFonts w:hint="eastAsia" w:ascii="宋体" w:hAnsi="宋体" w:eastAsia="宋体" w:cs="宋体"/>
                <w:sz w:val="24"/>
                <w:szCs w:val="24"/>
              </w:rPr>
            </w:pPr>
            <w:r>
              <w:rPr>
                <w:rFonts w:hint="eastAsia" w:ascii="宋体" w:hAnsi="宋体" w:eastAsia="宋体" w:cs="宋体"/>
                <w:sz w:val="24"/>
                <w:szCs w:val="24"/>
              </w:rPr>
              <w:t>1）各评委独立打分。</w:t>
            </w:r>
          </w:p>
          <w:p>
            <w:pPr>
              <w:spacing w:line="360" w:lineRule="auto"/>
              <w:rPr>
                <w:rFonts w:hint="eastAsia" w:ascii="宋体" w:hAnsi="宋体" w:eastAsia="宋体" w:cs="宋体"/>
                <w:sz w:val="24"/>
                <w:szCs w:val="24"/>
              </w:rPr>
            </w:pPr>
            <w:r>
              <w:rPr>
                <w:rFonts w:hint="eastAsia" w:ascii="宋体" w:hAnsi="宋体" w:eastAsia="宋体" w:cs="宋体"/>
                <w:sz w:val="24"/>
                <w:szCs w:val="24"/>
              </w:rPr>
              <w:t>2）评委打分超过得分界限或未按本表规定赋分时，该评委的打分无效，不计入汇总分。</w:t>
            </w:r>
          </w:p>
          <w:p>
            <w:pPr>
              <w:spacing w:line="360" w:lineRule="auto"/>
              <w:rPr>
                <w:rFonts w:hint="eastAsia" w:ascii="宋体" w:hAnsi="宋体" w:eastAsia="宋体" w:cs="宋体"/>
                <w:sz w:val="24"/>
                <w:szCs w:val="24"/>
              </w:rPr>
            </w:pPr>
            <w:r>
              <w:rPr>
                <w:rFonts w:hint="eastAsia" w:ascii="宋体" w:hAnsi="宋体" w:eastAsia="宋体" w:cs="宋体"/>
                <w:sz w:val="24"/>
                <w:szCs w:val="24"/>
              </w:rPr>
              <w:t>3）若出现综合得分相同的，按投标报价由低到高顺序排列名次；得分且投标报价相同的，按技术指标得分顺序排列名次。</w:t>
            </w:r>
          </w:p>
          <w:p>
            <w:pPr>
              <w:spacing w:line="360" w:lineRule="auto"/>
              <w:rPr>
                <w:rFonts w:hint="eastAsia" w:ascii="宋体" w:hAnsi="宋体" w:eastAsia="宋体" w:cs="宋体"/>
                <w:sz w:val="24"/>
                <w:szCs w:val="24"/>
              </w:rPr>
            </w:pPr>
            <w:r>
              <w:rPr>
                <w:rFonts w:hint="eastAsia" w:ascii="宋体" w:hAnsi="宋体" w:eastAsia="宋体" w:cs="宋体"/>
                <w:sz w:val="24"/>
                <w:szCs w:val="24"/>
              </w:rPr>
              <w:t>4）计算结果保留两位小数，第三位“四舍五入”。</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备注：</w:t>
      </w:r>
    </w:p>
    <w:p>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（一）对小型或微型企业参加政府采购投标的扶持：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采购人、采购代理机构应当对符合《政府采购促进中小企业发展管理办法》（财库〔2020〕46 号）及《关于进一步加大政府采购支持中小企业力度的通知》（财库﹝2022﹞19号）规定对于未预留份额专门面向中小企业采购的采购项目，以及预留份额项目的非预留部分采购包中符合条件的小微企业报价给予 10%的扣除，用扣除后的价格参加评审；供应商可在投标文件中提供小型和微型企业声明，具体格式详见附件。</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（二）对监狱企业、残疾人福利企业的扶持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 </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（三）对同时属于小微企业、监狱企业或残疾人福利性单位的， 不重复享受政策。</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（四）对节能、环保政策的支持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3、产品同时属于“非强制采购节能产品”、环境标志产品的，评审时只有其中一项能享受优先待遇（供应商自行选择，并在报价文件中填写相关信息及数据）。</w:t>
      </w:r>
    </w:p>
    <w:p>
      <w:pPr>
        <w:spacing w:line="360" w:lineRule="auto"/>
        <w:rPr>
          <w:rFonts w:hint="eastAsia" w:ascii="宋体" w:hAnsi="宋体" w:eastAsia="宋体" w:cs="宋体"/>
          <w:sz w:val="24"/>
          <w:szCs w:val="24"/>
        </w:rPr>
        <w:sectPr>
          <w:pgSz w:w="11900" w:h="16840"/>
          <w:pgMar w:top="1440" w:right="1304" w:bottom="1440" w:left="1304" w:header="851" w:footer="992" w:gutter="0"/>
          <w:cols w:space="425" w:num="1"/>
          <w:docGrid w:type="lines" w:linePitch="312" w:charSpace="0"/>
        </w:sectPr>
      </w:pPr>
    </w:p>
    <w:p>
      <w:pPr>
        <w:pStyle w:val="3"/>
        <w:pageBreakBefore/>
        <w:spacing w:beforeLines="100" w:afterLines="100" w:line="500" w:lineRule="exact"/>
        <w:rPr>
          <w:rFonts w:asciiTheme="minorEastAsia" w:hAnsiTheme="minorEastAsia" w:cstheme="minorEastAsia"/>
          <w:szCs w:val="32"/>
        </w:rPr>
      </w:pPr>
      <w:bookmarkStart w:id="86" w:name="_Toc31840"/>
      <w:r>
        <w:rPr>
          <w:rFonts w:hint="eastAsia" w:asciiTheme="minorEastAsia" w:hAnsiTheme="minorEastAsia" w:eastAsiaTheme="minorEastAsia" w:cstheme="minorEastAsia"/>
          <w:sz w:val="36"/>
          <w:szCs w:val="36"/>
        </w:rPr>
        <w:t>第五部分  采购要求</w:t>
      </w:r>
      <w:bookmarkEnd w:id="83"/>
      <w:bookmarkEnd w:id="86"/>
    </w:p>
    <w:bookmarkEnd w:id="84"/>
    <w:p>
      <w:pPr>
        <w:spacing w:line="360" w:lineRule="auto"/>
        <w:rPr>
          <w:rFonts w:ascii="宋体" w:hAnsi="宋体" w:cs="宋体"/>
          <w:b/>
          <w:sz w:val="24"/>
        </w:rPr>
      </w:pPr>
      <w:bookmarkStart w:id="87" w:name="_Toc24641"/>
      <w:r>
        <w:rPr>
          <w:rFonts w:hint="eastAsia" w:ascii="宋体" w:hAnsi="宋体" w:cs="宋体"/>
          <w:b/>
          <w:sz w:val="24"/>
        </w:rPr>
        <w:t>（一）招标要求</w:t>
      </w:r>
    </w:p>
    <w:p>
      <w:pPr>
        <w:spacing w:line="360" w:lineRule="auto"/>
        <w:rPr>
          <w:rFonts w:hint="eastAsia" w:ascii="宋体" w:hAnsi="宋体" w:cs="宋体" w:eastAsiaTheme="minorEastAsia"/>
          <w:sz w:val="24"/>
          <w:lang w:eastAsia="zh-CN"/>
        </w:rPr>
      </w:pPr>
      <w:r>
        <w:rPr>
          <w:rFonts w:hint="eastAsia" w:ascii="宋体" w:hAnsi="宋体" w:cs="宋体"/>
          <w:sz w:val="24"/>
        </w:rPr>
        <w:t>1.项目名称：</w:t>
      </w:r>
      <w:r>
        <w:rPr>
          <w:rFonts w:hint="eastAsia" w:ascii="宋体" w:hAnsi="宋体" w:cs="宋体"/>
          <w:sz w:val="24"/>
          <w:lang w:eastAsia="zh-CN"/>
        </w:rPr>
        <w:t>无创肝纤维化和脂肪变量检测系统</w:t>
      </w:r>
    </w:p>
    <w:p>
      <w:pPr>
        <w:spacing w:line="360" w:lineRule="auto"/>
        <w:rPr>
          <w:rFonts w:hint="eastAsia" w:ascii="宋体" w:hAnsi="宋体" w:cs="宋体"/>
          <w:sz w:val="24"/>
          <w:lang w:eastAsia="zh-CN"/>
        </w:rPr>
      </w:pPr>
      <w:r>
        <w:rPr>
          <w:rFonts w:hint="eastAsia" w:ascii="宋体" w:hAnsi="宋体" w:cs="宋体"/>
          <w:sz w:val="24"/>
        </w:rPr>
        <w:t>2.交货期</w:t>
      </w:r>
      <w:r>
        <w:rPr>
          <w:rFonts w:hint="eastAsia" w:ascii="宋体" w:hAnsi="宋体" w:cs="宋体"/>
          <w:sz w:val="24"/>
          <w:lang w:eastAsia="zh-CN"/>
        </w:rPr>
        <w:t>：合同签订之日起30个日历天内</w:t>
      </w:r>
    </w:p>
    <w:p>
      <w:pPr>
        <w:spacing w:line="360" w:lineRule="auto"/>
        <w:rPr>
          <w:rFonts w:ascii="宋体" w:hAnsi="宋体" w:eastAsia="宋体" w:cs="宋体"/>
          <w:color w:val="000000"/>
          <w:sz w:val="24"/>
        </w:rPr>
      </w:pPr>
      <w:r>
        <w:rPr>
          <w:rFonts w:hint="eastAsia" w:ascii="宋体" w:hAnsi="宋体" w:eastAsia="宋体" w:cs="宋体"/>
          <w:color w:val="000000"/>
          <w:sz w:val="24"/>
        </w:rPr>
        <w:t>3.交货地点：采购人指定地点</w:t>
      </w:r>
    </w:p>
    <w:p>
      <w:pPr>
        <w:spacing w:line="360" w:lineRule="auto"/>
        <w:rPr>
          <w:rFonts w:hint="eastAsia" w:ascii="宋体" w:hAnsi="宋体" w:cs="宋体"/>
          <w:sz w:val="24"/>
          <w:lang w:eastAsia="zh-CN"/>
        </w:rPr>
      </w:pPr>
      <w:r>
        <w:rPr>
          <w:rFonts w:hint="eastAsia" w:ascii="宋体" w:hAnsi="宋体" w:eastAsia="宋体" w:cs="宋体"/>
          <w:color w:val="000000"/>
          <w:sz w:val="24"/>
        </w:rPr>
        <w:t>4.质保期：</w:t>
      </w:r>
      <w:r>
        <w:rPr>
          <w:rFonts w:hint="eastAsia" w:ascii="宋体" w:hAnsi="宋体" w:cs="宋体"/>
          <w:sz w:val="24"/>
          <w:lang w:eastAsia="zh-CN"/>
        </w:rPr>
        <w:t>自验收合格之日起免费质保不少于1年</w:t>
      </w:r>
    </w:p>
    <w:p>
      <w:pPr>
        <w:spacing w:line="360" w:lineRule="auto"/>
        <w:rPr>
          <w:rFonts w:ascii="宋体" w:hAnsi="宋体" w:eastAsia="宋体" w:cs="宋体"/>
          <w:b/>
          <w:sz w:val="24"/>
        </w:rPr>
      </w:pPr>
      <w:r>
        <w:rPr>
          <w:rFonts w:hint="eastAsia" w:ascii="宋体" w:hAnsi="宋体" w:cs="宋体"/>
          <w:b/>
          <w:sz w:val="24"/>
        </w:rPr>
        <w:t>（二）技术参数</w:t>
      </w:r>
    </w:p>
    <w:tbl>
      <w:tblPr>
        <w:tblStyle w:val="17"/>
        <w:tblW w:w="8305" w:type="dxa"/>
        <w:tblInd w:w="93" w:type="dxa"/>
        <w:tblLayout w:type="fixed"/>
        <w:tblCellMar>
          <w:top w:w="0" w:type="dxa"/>
          <w:left w:w="108" w:type="dxa"/>
          <w:bottom w:w="0" w:type="dxa"/>
          <w:right w:w="108" w:type="dxa"/>
        </w:tblCellMar>
      </w:tblPr>
      <w:tblGrid>
        <w:gridCol w:w="916"/>
        <w:gridCol w:w="1805"/>
        <w:gridCol w:w="5584"/>
      </w:tblGrid>
      <w:tr>
        <w:tblPrEx>
          <w:tblCellMar>
            <w:top w:w="0" w:type="dxa"/>
            <w:left w:w="108" w:type="dxa"/>
            <w:bottom w:w="0" w:type="dxa"/>
            <w:right w:w="108" w:type="dxa"/>
          </w:tblCellMar>
        </w:tblPrEx>
        <w:trPr>
          <w:trHeight w:val="330" w:hRule="atLeast"/>
        </w:trPr>
        <w:tc>
          <w:tcPr>
            <w:tcW w:w="8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b/>
                <w:bCs/>
                <w:color w:val="000000"/>
                <w:kern w:val="0"/>
                <w:sz w:val="28"/>
                <w:szCs w:val="28"/>
              </w:rPr>
              <w:t xml:space="preserve">剪切波组织定量超声诊断仪 </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技术性能名称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参数性能要求</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设备品名</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剪切波组织定量超声诊断仪</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设备用途</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132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检测和评估肝纤维化程度</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适合定量检测和评估各类慢性肝病导致的肝纤维化程度。利用瞬时弹性成像技术与剪切波安全无创技术，每次检测显示量化的肝脏硬度值，以定量评估肝纤维化程度。</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检测和评估肝脏脂肪变程度</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用于肝脏声衰减参数检测，辅助肝脏脂肪变程度诊断。</w:t>
            </w:r>
          </w:p>
        </w:tc>
      </w:tr>
      <w:tr>
        <w:tblPrEx>
          <w:tblCellMar>
            <w:top w:w="0" w:type="dxa"/>
            <w:left w:w="108" w:type="dxa"/>
            <w:bottom w:w="0" w:type="dxa"/>
            <w:right w:w="108" w:type="dxa"/>
          </w:tblCellMar>
        </w:tblPrEx>
        <w:trPr>
          <w:trHeight w:val="104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超声诊断功能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集成影像功能，用于人体腹部、盆腔脏器的超声诊断。使用独立的二维影像探头进行二维成像，可以实现肝脏组织的形态结构检查。提供注册证证明。</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rPr>
              <w:t>三</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技术要求</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一般要求</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设备结构</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可移动一体化设备（非便携机加台车）</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探头组成方式</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影像引导探头与纤维扫描探头连接同一台主机及控制中心设计</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探头剪切波触动方式</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脚踏开关触发探头剪切波发射</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主机</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控制平台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高速处理及控制平台</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显示器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≥19"高分辨率宽频液晶显示器；分辨率≥1440*900</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2.3</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自由臂</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左右旋转≥90º；上下俯仰≥15º</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2.4</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信号端口</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USB≥4个，网口，脚踏开关接口</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DICOM接口</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DICOM3.0标准图像和患者信息传输</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2.6</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纤维扫描探头接口</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1个</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影像引导探头接口</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≥3个</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2.8</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专用人机交互控制面板</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具有专用人机交互控制面板</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2.9</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影像引导功能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具有超声影像模块</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2.10</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纤维扫描功能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数字化肝纤维诊断模块</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穿刺引导</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支持穿刺引导，具有穿刺线校正功能</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内存</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内存≥2G</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存储容量</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≥500G</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系统软件</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超声诊断系统功能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超声诊断系统软件</w:t>
            </w:r>
          </w:p>
        </w:tc>
      </w:tr>
      <w:tr>
        <w:tblPrEx>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二维影像功能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二维超声影像功能评估肝脏组织形态变化；可用于人体腹部、盆腔脏器的超声诊断。提供注册证证明。</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3.3</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图像放大功能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可局部放大</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3.4</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回放文件播放</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具有回放文件播放功能</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显示模式</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A/M/E；B、B/B、4B、B/M、M、PWD</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3.6</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数据库</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患者信息数据库</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3.7</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图像存储功能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快速存储至本地硬盘；通过USB接口快速存储至外接存储器</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3.8</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打印功能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黑白和彩色打印机快速打印</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3.9</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信息传输编辑软件对接模块</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实现信息传输编辑软件与医院信息系统的对接</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3.10</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信息接口对接软件模块</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可选配DICOM网络接口-协议数据对接</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影像探头</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影像引导探头数量</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≥1个</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影像探头类型</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腹部影像引导探头</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4.3</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声工作频率</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2.0MHz--5.0MHz </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4.4</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侧向分辨率</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3.5MHz：≤3mm（深度≤80mm）；≤4mm（80mm＜深度≤130mm） </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轴向分辨率</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3.5MHz：≤2mm（深度≤80mm） </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4.6</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盲区</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≤7mm</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4.7</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检测深度</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3.5MHz：≥140mm</w:t>
            </w:r>
          </w:p>
        </w:tc>
      </w:tr>
      <w:tr>
        <w:tblPrEx>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纤维扫描探头</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适用于全人群的纤维化探头。</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纤维扫描探头数量</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1个</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单一纤维化探头超声波频率</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需宽频波，频率范围1.5MHz-6.0MHz</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探头前端直径</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≤8mm</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5.4</w:t>
            </w:r>
          </w:p>
        </w:tc>
        <w:tc>
          <w:tcPr>
            <w:tcW w:w="180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探头中心频率</w:t>
            </w:r>
          </w:p>
        </w:tc>
        <w:tc>
          <w:tcPr>
            <w:tcW w:w="55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2.5MHz </w:t>
            </w:r>
          </w:p>
        </w:tc>
      </w:tr>
      <w:tr>
        <w:tblPrEx>
          <w:tblCellMar>
            <w:top w:w="0" w:type="dxa"/>
            <w:left w:w="108" w:type="dxa"/>
            <w:bottom w:w="0" w:type="dxa"/>
            <w:right w:w="108" w:type="dxa"/>
          </w:tblCellMar>
        </w:tblPrEx>
        <w:trPr>
          <w:trHeight w:val="330"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5.5</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探头频率自适应调节</w:t>
            </w:r>
          </w:p>
        </w:tc>
        <w:tc>
          <w:tcPr>
            <w:tcW w:w="5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自动检测皮肤表面到肝脏包膜的距离，并自动调节探头传感器频率</w:t>
            </w:r>
          </w:p>
        </w:tc>
      </w:tr>
      <w:tr>
        <w:tblPrEx>
          <w:tblCellMar>
            <w:top w:w="0" w:type="dxa"/>
            <w:left w:w="108" w:type="dxa"/>
            <w:bottom w:w="0" w:type="dxa"/>
            <w:right w:w="108" w:type="dxa"/>
          </w:tblCellMar>
        </w:tblPrEx>
        <w:trPr>
          <w:trHeight w:val="330" w:hRule="atLeast"/>
        </w:trPr>
        <w:tc>
          <w:tcPr>
            <w:tcW w:w="91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5.6</w:t>
            </w:r>
          </w:p>
        </w:tc>
        <w:tc>
          <w:tcPr>
            <w:tcW w:w="18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剪切波频率</w:t>
            </w:r>
          </w:p>
        </w:tc>
        <w:tc>
          <w:tcPr>
            <w:tcW w:w="55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≥50 Hz</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硬度测量</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单一纤维化探头测量深度范围</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15mm-85mm</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bookmarkStart w:id="185" w:name="_GoBack"/>
            <w:r>
              <w:rPr>
                <w:rFonts w:hint="eastAsia" w:ascii="宋体" w:hAnsi="宋体" w:eastAsia="宋体" w:cs="宋体"/>
                <w:color w:val="000000"/>
                <w:kern w:val="0"/>
                <w:sz w:val="24"/>
                <w:szCs w:val="24"/>
              </w:rPr>
              <w:t>★</w:t>
            </w:r>
            <w:bookmarkEnd w:id="185"/>
            <w:r>
              <w:rPr>
                <w:rFonts w:hint="eastAsia" w:ascii="宋体" w:hAnsi="宋体" w:eastAsia="宋体" w:cs="宋体"/>
                <w:color w:val="000000"/>
                <w:kern w:val="0"/>
                <w:sz w:val="24"/>
                <w:szCs w:val="24"/>
              </w:rPr>
              <w:t>6.2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单一纤维化探头硬度检测范围</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1kPa-80kPa</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6.3</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硬度测量误差</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≤0.5kPa</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脂肪衰减参数测量</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脂肪衰减参数检测范围</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90dB/m-450dB/m</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脂肪衰减参数测量误差</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≤5dB/m</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纤维扫描功能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8.1</w:t>
            </w:r>
          </w:p>
        </w:tc>
        <w:tc>
          <w:tcPr>
            <w:tcW w:w="1805" w:type="dxa"/>
            <w:tcBorders>
              <w:top w:val="nil"/>
              <w:left w:val="nil"/>
              <w:bottom w:val="nil"/>
              <w:right w:val="nil"/>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肝脏定位</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超声影像引导精确定位肝区，避开肝脏大血管、囊肿等；</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8.2</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取样点定位</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A模式、M模式自动同步显示确定取样点的位置</w:t>
            </w:r>
          </w:p>
        </w:tc>
      </w:tr>
      <w:tr>
        <w:tblPrEx>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8.3</w:t>
            </w:r>
          </w:p>
        </w:tc>
        <w:tc>
          <w:tcPr>
            <w:tcW w:w="1805" w:type="dxa"/>
            <w:tcBorders>
              <w:top w:val="nil"/>
              <w:left w:val="nil"/>
              <w:bottom w:val="nil"/>
              <w:right w:val="nil"/>
            </w:tcBorders>
            <w:shd w:val="clear" w:color="auto" w:fill="auto"/>
            <w:noWrap/>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肝脏自动识别功能</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通过色带颜色反映肝内超声信号的质量，提示肝脏位置，辅助纤维扫描探头定位。</w:t>
            </w:r>
          </w:p>
        </w:tc>
      </w:tr>
      <w:tr>
        <w:tblPrEx>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8.4</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压力显示</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压力指示窗口，实时监测探头承受压力范围，具有压力过载自动提示并停止检测功能</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量化分析</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软件自动分析测量结果</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8.6</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显示值</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患者信息、中位数、硬度值、IQR、成功率、测量次数、脂肪衰减参数值等</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8.7</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弹性图</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弹性结果图显示测量深度及时间</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8.8</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报告</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图形、数字报告</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8.9</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病例导出</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支持导出病例全部信息</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8.10</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病历管理</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支持批量删除及导入</w:t>
            </w:r>
          </w:p>
        </w:tc>
      </w:tr>
      <w:tr>
        <w:tblPrEx>
          <w:tblCellMar>
            <w:top w:w="0" w:type="dxa"/>
            <w:left w:w="108" w:type="dxa"/>
            <w:bottom w:w="0" w:type="dxa"/>
            <w:right w:w="108"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8.11</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病例搜索</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按要求筛选病例</w:t>
            </w:r>
          </w:p>
        </w:tc>
      </w:tr>
    </w:tbl>
    <w:p>
      <w:pPr>
        <w:pStyle w:val="2"/>
      </w:pPr>
    </w:p>
    <w:p>
      <w:pPr>
        <w:pStyle w:val="3"/>
        <w:keepNext w:val="0"/>
        <w:pageBreakBefore/>
        <w:rPr>
          <w:rFonts w:ascii="宋体" w:hAnsi="宋体" w:cs="宋体"/>
        </w:rPr>
      </w:pPr>
      <w:bookmarkStart w:id="88" w:name="_Toc15460"/>
      <w:r>
        <w:rPr>
          <w:rFonts w:hint="eastAsia"/>
        </w:rPr>
        <w:t xml:space="preserve">第六部分 </w:t>
      </w:r>
      <w:r>
        <w:t>合同</w:t>
      </w:r>
      <w:r>
        <w:rPr>
          <w:rFonts w:hint="eastAsia"/>
        </w:rPr>
        <w:t>主要</w:t>
      </w:r>
      <w:r>
        <w:t>条款</w:t>
      </w:r>
      <w:bookmarkEnd w:id="87"/>
      <w:bookmarkEnd w:id="88"/>
    </w:p>
    <w:p>
      <w:pPr>
        <w:jc w:val="center"/>
        <w:rPr>
          <w:rFonts w:hint="eastAsia" w:ascii="宋体" w:hAnsi="宋体" w:eastAsia="宋体" w:cs="宋体"/>
          <w:b/>
          <w:sz w:val="24"/>
          <w:szCs w:val="24"/>
        </w:rPr>
      </w:pPr>
      <w:r>
        <w:rPr>
          <w:rFonts w:hint="eastAsia" w:ascii="宋体" w:hAnsi="宋体" w:eastAsia="宋体" w:cs="宋体"/>
          <w:b/>
          <w:sz w:val="24"/>
          <w:szCs w:val="24"/>
        </w:rPr>
        <w:t>（参考格式）</w:t>
      </w:r>
    </w:p>
    <w:p>
      <w:pPr>
        <w:jc w:val="center"/>
        <w:rPr>
          <w:rFonts w:hint="eastAsia" w:ascii="宋体" w:hAnsi="宋体" w:eastAsia="宋体" w:cs="宋体"/>
          <w:b/>
          <w:sz w:val="32"/>
          <w:szCs w:val="32"/>
        </w:rPr>
      </w:pPr>
      <w:r>
        <w:rPr>
          <w:rFonts w:hint="eastAsia" w:ascii="宋体" w:hAnsi="宋体" w:eastAsia="宋体" w:cs="宋体"/>
          <w:b/>
          <w:sz w:val="32"/>
          <w:szCs w:val="32"/>
        </w:rPr>
        <w:t>供 货 合 同</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甲方：西安市高陵区医院</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乙方：</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u w:val="single"/>
          <w:lang w:eastAsia="zh-CN"/>
        </w:rPr>
        <w:t>无创肝纤维化和脂肪变量检测系统</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医疗设备采购项目(项目编号：</w:t>
      </w:r>
      <w:r>
        <w:rPr>
          <w:rFonts w:hint="eastAsia" w:ascii="宋体" w:hAnsi="宋体" w:eastAsia="宋体" w:cs="宋体"/>
          <w:bCs/>
          <w:color w:val="000000"/>
          <w:sz w:val="24"/>
          <w:szCs w:val="24"/>
          <w:u w:val="single"/>
        </w:rPr>
        <w:t>SXJTZB-ZC-GK20220806</w:t>
      </w:r>
      <w:r>
        <w:rPr>
          <w:rFonts w:hint="eastAsia" w:ascii="宋体" w:hAnsi="宋体" w:eastAsia="宋体" w:cs="宋体"/>
          <w:bCs/>
          <w:color w:val="000000"/>
          <w:sz w:val="24"/>
          <w:szCs w:val="24"/>
        </w:rPr>
        <w:t xml:space="preserve"> )由</w:t>
      </w:r>
      <w:r>
        <w:rPr>
          <w:rFonts w:hint="eastAsia" w:ascii="宋体" w:hAnsi="宋体" w:eastAsia="宋体" w:cs="宋体"/>
          <w:bCs/>
          <w:color w:val="000000"/>
          <w:sz w:val="24"/>
          <w:szCs w:val="24"/>
          <w:u w:val="single"/>
        </w:rPr>
        <w:t>陕西嘉唐建设项目管理有限公司</w:t>
      </w:r>
      <w:r>
        <w:rPr>
          <w:rFonts w:hint="eastAsia" w:ascii="宋体" w:hAnsi="宋体" w:eastAsia="宋体" w:cs="宋体"/>
          <w:bCs/>
          <w:color w:val="000000"/>
          <w:sz w:val="24"/>
          <w:szCs w:val="24"/>
        </w:rPr>
        <w:t>组织公开招标，</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(以下简称“甲方”)确定</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（以下简称“乙方”）为该项目的中标供应商。</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依据《中华人民共和国民法典》和《中华人民共和国政府采购法》及相关法律法规，经双方协商按下述条款和条件签署本合同。</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一、合同金额</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（一）合同总价为</w:t>
      </w:r>
      <w:r>
        <w:rPr>
          <w:rFonts w:hint="eastAsia" w:ascii="宋体" w:hAnsi="宋体" w:eastAsia="宋体" w:cs="宋体"/>
          <w:bCs/>
          <w:color w:val="000000"/>
          <w:sz w:val="24"/>
          <w:szCs w:val="24"/>
          <w:u w:val="single"/>
        </w:rPr>
        <w:t>人民币（大写）        （￥     ）</w:t>
      </w:r>
      <w:r>
        <w:rPr>
          <w:rFonts w:hint="eastAsia" w:ascii="宋体" w:hAnsi="宋体" w:eastAsia="宋体" w:cs="宋体"/>
          <w:bCs/>
          <w:color w:val="000000"/>
          <w:sz w:val="24"/>
          <w:szCs w:val="24"/>
        </w:rPr>
        <w:t>。</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（二）合同为固定总价合同，不受市场价格变化因素的影响。</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二、产品清单</w:t>
      </w:r>
    </w:p>
    <w:tbl>
      <w:tblPr>
        <w:tblStyle w:val="17"/>
        <w:tblW w:w="9384"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697"/>
        <w:gridCol w:w="1609"/>
        <w:gridCol w:w="1695"/>
        <w:gridCol w:w="870"/>
        <w:gridCol w:w="795"/>
        <w:gridCol w:w="1526"/>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60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69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制造厂商</w:t>
            </w:r>
          </w:p>
        </w:tc>
        <w:tc>
          <w:tcPr>
            <w:tcW w:w="87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79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152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07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818" w:type="dxa"/>
            <w:gridSpan w:val="2"/>
            <w:vAlign w:val="center"/>
          </w:tcPr>
          <w:p>
            <w:pPr>
              <w:jc w:val="center"/>
              <w:rPr>
                <w:rFonts w:hint="eastAsia" w:ascii="宋体" w:hAnsi="宋体" w:eastAsia="宋体" w:cs="宋体"/>
                <w:sz w:val="24"/>
                <w:szCs w:val="24"/>
              </w:rPr>
            </w:pPr>
          </w:p>
        </w:tc>
        <w:tc>
          <w:tcPr>
            <w:tcW w:w="1609" w:type="dxa"/>
            <w:vAlign w:val="center"/>
          </w:tcPr>
          <w:p>
            <w:pPr>
              <w:jc w:val="center"/>
              <w:rPr>
                <w:rFonts w:hint="eastAsia" w:ascii="宋体" w:hAnsi="宋体" w:eastAsia="宋体" w:cs="宋体"/>
                <w:sz w:val="24"/>
                <w:szCs w:val="24"/>
              </w:rPr>
            </w:pPr>
          </w:p>
        </w:tc>
        <w:tc>
          <w:tcPr>
            <w:tcW w:w="1695" w:type="dxa"/>
            <w:vAlign w:val="center"/>
          </w:tcPr>
          <w:p>
            <w:pPr>
              <w:spacing w:line="360" w:lineRule="auto"/>
              <w:jc w:val="center"/>
              <w:rPr>
                <w:rFonts w:hint="eastAsia" w:ascii="宋体" w:hAnsi="宋体" w:eastAsia="宋体" w:cs="宋体"/>
                <w:sz w:val="24"/>
                <w:szCs w:val="24"/>
              </w:rPr>
            </w:pPr>
          </w:p>
        </w:tc>
        <w:tc>
          <w:tcPr>
            <w:tcW w:w="870" w:type="dxa"/>
            <w:vAlign w:val="center"/>
          </w:tcPr>
          <w:p>
            <w:pPr>
              <w:spacing w:line="360" w:lineRule="auto"/>
              <w:jc w:val="center"/>
              <w:rPr>
                <w:rFonts w:hint="eastAsia" w:ascii="宋体" w:hAnsi="宋体" w:eastAsia="宋体" w:cs="宋体"/>
                <w:sz w:val="24"/>
                <w:szCs w:val="24"/>
              </w:rPr>
            </w:pPr>
          </w:p>
        </w:tc>
        <w:tc>
          <w:tcPr>
            <w:tcW w:w="795" w:type="dxa"/>
            <w:vAlign w:val="center"/>
          </w:tcPr>
          <w:p>
            <w:pPr>
              <w:spacing w:line="360" w:lineRule="auto"/>
              <w:jc w:val="center"/>
              <w:rPr>
                <w:rFonts w:hint="eastAsia" w:ascii="宋体" w:hAnsi="宋体" w:eastAsia="宋体" w:cs="宋体"/>
                <w:sz w:val="24"/>
                <w:szCs w:val="24"/>
              </w:rPr>
            </w:pPr>
          </w:p>
        </w:tc>
        <w:tc>
          <w:tcPr>
            <w:tcW w:w="1526" w:type="dxa"/>
            <w:vAlign w:val="center"/>
          </w:tcPr>
          <w:p>
            <w:pPr>
              <w:spacing w:line="360" w:lineRule="auto"/>
              <w:jc w:val="center"/>
              <w:rPr>
                <w:rFonts w:hint="eastAsia" w:ascii="宋体" w:hAnsi="宋体" w:eastAsia="宋体" w:cs="宋体"/>
                <w:sz w:val="24"/>
                <w:szCs w:val="24"/>
              </w:rPr>
            </w:pPr>
          </w:p>
        </w:tc>
        <w:tc>
          <w:tcPr>
            <w:tcW w:w="107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1"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总价</w:t>
            </w:r>
          </w:p>
        </w:tc>
        <w:tc>
          <w:tcPr>
            <w:tcW w:w="8263" w:type="dxa"/>
            <w:gridSpan w:val="7"/>
          </w:tcPr>
          <w:p>
            <w:pPr>
              <w:spacing w:line="360" w:lineRule="auto"/>
              <w:rPr>
                <w:rFonts w:hint="eastAsia" w:ascii="宋体" w:hAnsi="宋体" w:eastAsia="宋体" w:cs="宋体"/>
                <w:sz w:val="24"/>
                <w:szCs w:val="24"/>
              </w:rPr>
            </w:pPr>
            <w:r>
              <w:rPr>
                <w:rFonts w:hint="eastAsia" w:ascii="宋体" w:hAnsi="宋体" w:eastAsia="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1" w:type="dxa"/>
            <w:vMerge w:val="continue"/>
          </w:tcPr>
          <w:p>
            <w:pPr>
              <w:spacing w:line="360" w:lineRule="auto"/>
              <w:rPr>
                <w:rFonts w:hint="eastAsia" w:ascii="宋体" w:hAnsi="宋体" w:eastAsia="宋体" w:cs="宋体"/>
                <w:sz w:val="24"/>
                <w:szCs w:val="24"/>
              </w:rPr>
            </w:pPr>
          </w:p>
        </w:tc>
        <w:tc>
          <w:tcPr>
            <w:tcW w:w="8263" w:type="dxa"/>
            <w:gridSpan w:val="7"/>
          </w:tcPr>
          <w:p>
            <w:pPr>
              <w:spacing w:line="360" w:lineRule="auto"/>
              <w:rPr>
                <w:rFonts w:hint="eastAsia" w:ascii="宋体" w:hAnsi="宋体" w:eastAsia="宋体" w:cs="宋体"/>
                <w:sz w:val="24"/>
                <w:szCs w:val="24"/>
              </w:rPr>
            </w:pPr>
            <w:r>
              <w:rPr>
                <w:rFonts w:hint="eastAsia" w:ascii="宋体" w:hAnsi="宋体" w:eastAsia="宋体" w:cs="宋体"/>
                <w:sz w:val="24"/>
                <w:szCs w:val="24"/>
              </w:rPr>
              <w:t>小写：</w:t>
            </w:r>
          </w:p>
        </w:tc>
      </w:tr>
    </w:tbl>
    <w:p>
      <w:pPr>
        <w:pStyle w:val="2"/>
        <w:rPr>
          <w:rFonts w:hint="eastAsia" w:ascii="宋体" w:hAnsi="宋体" w:eastAsia="宋体" w:cs="宋体"/>
          <w:sz w:val="24"/>
          <w:szCs w:val="24"/>
        </w:rPr>
      </w:pP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三、款项结算</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（一）所有货物到达甲方指定地点，安装、调试完毕经验收合格后支付合同金额的50%，验收合格半年后支付合同金额的40%，剩余合同金额的10%作为设备尾款，自货物验收合格后满一年支付。</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（二）支付方式：银行转账。</w:t>
      </w:r>
    </w:p>
    <w:p>
      <w:pPr>
        <w:pStyle w:val="2"/>
        <w:spacing w:line="360" w:lineRule="auto"/>
        <w:ind w:firstLine="1200" w:firstLineChars="500"/>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乙方账户信息：户名：</w:t>
      </w:r>
      <w:r>
        <w:rPr>
          <w:rFonts w:hint="eastAsia" w:ascii="宋体" w:hAnsi="宋体" w:eastAsia="宋体" w:cs="宋体"/>
          <w:bCs/>
          <w:color w:val="000000"/>
          <w:sz w:val="24"/>
          <w:szCs w:val="24"/>
          <w:u w:val="single"/>
        </w:rPr>
        <w:t xml:space="preserve">              </w:t>
      </w:r>
    </w:p>
    <w:p>
      <w:pPr>
        <w:pStyle w:val="2"/>
        <w:spacing w:line="360" w:lineRule="auto"/>
        <w:ind w:firstLine="2880" w:firstLineChars="1200"/>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开户银行：</w:t>
      </w:r>
      <w:r>
        <w:rPr>
          <w:rFonts w:hint="eastAsia" w:ascii="宋体" w:hAnsi="宋体" w:eastAsia="宋体" w:cs="宋体"/>
          <w:bCs/>
          <w:color w:val="000000"/>
          <w:sz w:val="24"/>
          <w:szCs w:val="24"/>
          <w:u w:val="single"/>
        </w:rPr>
        <w:t xml:space="preserve">          </w:t>
      </w:r>
    </w:p>
    <w:p>
      <w:pPr>
        <w:pStyle w:val="22"/>
        <w:spacing w:line="360" w:lineRule="auto"/>
        <w:ind w:firstLine="2880" w:firstLineChars="1200"/>
        <w:rPr>
          <w:rFonts w:hint="eastAsia" w:ascii="宋体" w:hAnsi="宋体" w:eastAsia="宋体" w:cs="宋体"/>
          <w:sz w:val="24"/>
          <w:szCs w:val="24"/>
        </w:rPr>
      </w:pPr>
      <w:r>
        <w:rPr>
          <w:rFonts w:hint="eastAsia" w:ascii="宋体" w:hAnsi="宋体" w:eastAsia="宋体" w:cs="宋体"/>
          <w:bCs/>
          <w:color w:val="000000"/>
          <w:sz w:val="24"/>
          <w:szCs w:val="24"/>
        </w:rPr>
        <w:t>账号：</w:t>
      </w:r>
      <w:r>
        <w:rPr>
          <w:rFonts w:hint="eastAsia" w:ascii="宋体" w:hAnsi="宋体" w:eastAsia="宋体" w:cs="宋体"/>
          <w:bCs/>
          <w:color w:val="000000"/>
          <w:sz w:val="24"/>
          <w:szCs w:val="24"/>
          <w:u w:val="single"/>
        </w:rPr>
        <w:t xml:space="preserve">              </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（三）结算方式：由乙方与采购人结算，发票开采购单位，到采购单位办理付款手续。甲方付款前，乙方应提供相应等额有效的增值税专用发票，否则甲方有权拒绝付款并不视为违约。</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四、交货条件</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（一）交货地点：采购人指定地点。</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（二）交货期：</w:t>
      </w:r>
      <w:r>
        <w:rPr>
          <w:rFonts w:hint="eastAsia" w:ascii="宋体" w:hAnsi="宋体" w:eastAsia="宋体" w:cs="宋体"/>
          <w:color w:val="000000"/>
          <w:sz w:val="24"/>
          <w:szCs w:val="24"/>
        </w:rPr>
        <w:t>合同签订之日起30个日历天内</w:t>
      </w:r>
      <w:r>
        <w:rPr>
          <w:rFonts w:hint="eastAsia" w:ascii="宋体" w:hAnsi="宋体" w:eastAsia="宋体" w:cs="宋体"/>
          <w:bCs/>
          <w:color w:val="000000"/>
          <w:sz w:val="24"/>
          <w:szCs w:val="24"/>
        </w:rPr>
        <w:t>。</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（三）交货方式：乙方负责装卸、货物运输、摆放、安装至指定地点。</w:t>
      </w:r>
    </w:p>
    <w:p>
      <w:pPr>
        <w:spacing w:line="360" w:lineRule="auto"/>
        <w:ind w:left="799" w:leftChars="266" w:hanging="240" w:hangingChars="100"/>
        <w:rPr>
          <w:rFonts w:hint="eastAsia" w:ascii="宋体" w:hAnsi="宋体" w:eastAsia="宋体" w:cs="宋体"/>
          <w:bCs/>
          <w:color w:val="000000"/>
          <w:sz w:val="24"/>
          <w:szCs w:val="24"/>
        </w:rPr>
      </w:pPr>
      <w:r>
        <w:rPr>
          <w:rFonts w:hint="eastAsia" w:ascii="宋体" w:hAnsi="宋体" w:eastAsia="宋体" w:cs="宋体"/>
          <w:bCs/>
          <w:color w:val="000000"/>
          <w:sz w:val="24"/>
          <w:szCs w:val="24"/>
        </w:rPr>
        <w:t>制造厂的检验、测试报告、设备检验合格证书，质量保证书等文件验收时须一并提供；</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设备验收标准；</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技术说明书及必须的其他技术资料；</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使用说明书；</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产品安装，调试；</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零部件目录；</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备品备件、易损件、耗材（价格）清单。</w:t>
      </w:r>
    </w:p>
    <w:p>
      <w:pPr>
        <w:pStyle w:val="2"/>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（四）设备到场时，外箱包装无损，随产品必须附该产品的检验合格证、检验报告等资料，如无相关资料甲方可拒绝接收。如合同设备外箱包装受损或发现合同设备包装箱件数不符，应在 2个工作日内通知乙方，以便乙方办理合同设备遇险索赔手续。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（五）</w:t>
      </w:r>
      <w:r>
        <w:rPr>
          <w:rFonts w:hint="eastAsia" w:ascii="宋体" w:hAnsi="宋体" w:eastAsia="宋体" w:cs="宋体"/>
          <w:color w:val="000000"/>
          <w:sz w:val="24"/>
          <w:szCs w:val="24"/>
        </w:rPr>
        <w:t>质保期：</w:t>
      </w:r>
      <w:r>
        <w:rPr>
          <w:rFonts w:hint="eastAsia" w:ascii="宋体" w:hAnsi="宋体" w:eastAsia="宋体" w:cs="宋体"/>
          <w:color w:val="000000"/>
          <w:kern w:val="0"/>
          <w:sz w:val="24"/>
          <w:szCs w:val="24"/>
        </w:rPr>
        <w:t>自验收合格之日起免费质保不少于1年</w:t>
      </w:r>
      <w:r>
        <w:rPr>
          <w:rFonts w:hint="eastAsia" w:ascii="宋体" w:hAnsi="宋体" w:eastAsia="宋体" w:cs="宋体"/>
          <w:bCs/>
          <w:color w:val="000000"/>
          <w:sz w:val="24"/>
          <w:szCs w:val="24"/>
        </w:rPr>
        <w:t>。</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五、运输</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（一）运输由乙方负责，运杂费已包含在合同总价内，包括从货物供应地点所含的运输费、装卸费、仓储费、保险费，安装调试费等。</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（二）运输方式由乙方自行选择，但必须保证按期交货。</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六、质量保证</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乙方所供货物必须执行下列条款：</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（一）保证技术指标先进、质量性能可靠、进货渠道正常，配置合理，全面满足招标文件要求。</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（二）符合国家、省、市有关规范要求，确保达到最佳运行状态。</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（三）具有良好的外观，适合安装场所的使用。</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（四）自安装、调试正常运行并验收合格之日起：</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r>
        <w:rPr>
          <w:rFonts w:hint="eastAsia" w:ascii="宋体" w:hAnsi="宋体" w:eastAsia="宋体" w:cs="宋体"/>
          <w:color w:val="000000"/>
          <w:kern w:val="0"/>
          <w:sz w:val="24"/>
          <w:szCs w:val="24"/>
        </w:rPr>
        <w:t>自验收合格之日起免费质保不少于1年</w:t>
      </w:r>
      <w:r>
        <w:rPr>
          <w:rFonts w:hint="eastAsia" w:ascii="宋体" w:hAnsi="宋体" w:eastAsia="宋体" w:cs="宋体"/>
          <w:bCs/>
          <w:color w:val="000000"/>
          <w:sz w:val="24"/>
          <w:szCs w:val="24"/>
        </w:rPr>
        <w:t>，终身维护，免费保修期内，同一主要部件出现质量问题经过两次维修后仍无法正常使用，可以更换同型号、同规格的产品，服务响应时间不超过2小时（工作日），解决问题不超过24小时（工作日），对问题较大短期内暂不能解决的，为不影响甲方正常工作，乙方在2日内免费提供替代产品，确保正常运行，替代品质量及标准不得低于原产品；</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2、如出现质量问题，甲方有权选择换货或退货。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3、乙方承诺其所提供的产品未侵犯任何第三方的合法权益，否则乙方应承担因此而给甲方造成的全部损失。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4、乙方对其所提供的产品负责，如因产品存在瑕疵、缺陷等原因而造成任何人身、财产等安全事故的，由乙方承担全部责任及费用。</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七、售后服务</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乙方所供货物提供以下售后服务：</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（一）质保期内：</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1、发生质量问题，接到甲方通知后，应于当日派出专业的维修人员到现场进行检测维修，发生的全部费用由乙方承担，若需送回生产厂，乙方承担往返费用；</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2、定期派技术人员到现场走访，给予检查维护；</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3、排除故障的期限不得超过24小时（工作日）。否则甲方有权指定第三方维修，维修费用由乙方承担。</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（二）质保期结束前，进行系统测试，全面保养维护，确保正常运行。</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八、技术与服务</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（一）技术资料：</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1、货物合格证；</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2、货物使用说明书（中文）；</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3、项目竣工资料、检验测试报告；</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4、其他资料。</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（二）服务承诺：以投标文件、澄清表（函）、合同和随货物的相关文件为准。</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九、验收</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（一）货物到达甲方指定地点后，甲方根据合同要求，进行外观验收，确认产地、规格、型号和数量。</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（二）货物安装、调试并正常运行后，由乙方进行自检，合格后，准备验收文件，并书面通知甲方。</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（三）甲方确认乙方的自检内容后，组织乙方、确认方（必要时请有关专家）进行验收，验收合格后，填写政府采购项目验收单（一式柒份）作为对货物的最终认可。</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（四）乙方向甲方提交货物实施过程中的所有资料。以便甲方日后管理和维护。</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（五）验收依据：</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1、招标文件、投标文件、澄清表（函）；</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2、本合同及附件文本；</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3、国家相应的标准、规范。</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十、违约责任</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（一）除本合同另有约定外，按《政府采购法》、《民法典》中的相关条款执行。</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（二）未按合同要求提供货物或质量不能满足招标技术要求，乙方必须无条件更换，提高技术，完善质量，否则，甲方会同确认方有权终止合同，并要求乙方承担本合同总价款百分之三十的违约金。</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乙方延迟交货，每逾一日，应承担本合同总价款的千分之一作为违约金；逾期超过十日的，甲方有权单方解除合同，并要求乙方承担本合同总价款百分之三十的违约金。因此产生的律师费、诉讼费、保全费等费用均由乙方承担。</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十一、合同争议解决的方式</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本合同在履行过程中发生的争议，由甲、乙双方当事人协商解决，协商不成的按下列第（二）种方式解决：</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（一）提交西安仲裁委员会仲裁；</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（二）依法向甲方所在地人民法院起诉。</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十二、合同生效</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（一）本合同经双方，鉴证方签字盖章或直接盖章后生效。</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（二）合同生效后，甲、乙双方须严格执行本合同条款的规定，全面履行合同，违者按《中华人民共和国民法典》的有关规定承担相应责任。</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（三）本合同一式</w:t>
      </w:r>
      <w:r>
        <w:rPr>
          <w:rFonts w:hint="eastAsia" w:ascii="宋体" w:hAnsi="宋体" w:eastAsia="宋体" w:cs="宋体"/>
          <w:bCs/>
          <w:color w:val="000000"/>
          <w:sz w:val="24"/>
          <w:szCs w:val="24"/>
          <w:u w:val="single"/>
        </w:rPr>
        <w:t>柒</w:t>
      </w:r>
      <w:r>
        <w:rPr>
          <w:rFonts w:hint="eastAsia" w:ascii="宋体" w:hAnsi="宋体" w:eastAsia="宋体" w:cs="宋体"/>
          <w:bCs/>
          <w:color w:val="000000"/>
          <w:sz w:val="24"/>
          <w:szCs w:val="24"/>
        </w:rPr>
        <w:t>份，甲乙双方各执</w:t>
      </w:r>
      <w:r>
        <w:rPr>
          <w:rFonts w:hint="eastAsia" w:ascii="宋体" w:hAnsi="宋体" w:eastAsia="宋体" w:cs="宋体"/>
          <w:bCs/>
          <w:color w:val="000000"/>
          <w:sz w:val="24"/>
          <w:szCs w:val="24"/>
          <w:u w:val="single"/>
        </w:rPr>
        <w:t>叁</w:t>
      </w:r>
      <w:r>
        <w:rPr>
          <w:rFonts w:hint="eastAsia" w:ascii="宋体" w:hAnsi="宋体" w:eastAsia="宋体" w:cs="宋体"/>
          <w:bCs/>
          <w:color w:val="000000"/>
          <w:sz w:val="24"/>
          <w:szCs w:val="24"/>
        </w:rPr>
        <w:t>份，采购代理机构留存壹份。</w:t>
      </w:r>
    </w:p>
    <w:p>
      <w:pPr>
        <w:pStyle w:val="2"/>
        <w:spacing w:line="360" w:lineRule="auto"/>
        <w:rPr>
          <w:rFonts w:hint="eastAsia" w:ascii="宋体" w:hAnsi="宋体" w:eastAsia="宋体" w:cs="宋体"/>
          <w:bCs/>
          <w:color w:val="000000"/>
          <w:sz w:val="24"/>
          <w:szCs w:val="24"/>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247" w:bottom="1440" w:left="1247" w:header="851" w:footer="992" w:gutter="0"/>
          <w:cols w:space="720" w:num="1"/>
          <w:docGrid w:type="lines" w:linePitch="312" w:charSpace="0"/>
        </w:sectPr>
      </w:pPr>
      <w:r>
        <w:rPr>
          <w:rFonts w:hint="eastAsia" w:ascii="宋体" w:hAnsi="宋体" w:eastAsia="宋体" w:cs="宋体"/>
          <w:bCs/>
          <w:color w:val="000000"/>
          <w:sz w:val="24"/>
          <w:szCs w:val="24"/>
        </w:rPr>
        <w:t>（以下无正文）</w:t>
      </w:r>
    </w:p>
    <w:p>
      <w:pPr>
        <w:pStyle w:val="22"/>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bCs/>
          <w:color w:val="000000"/>
          <w:sz w:val="24"/>
          <w:szCs w:val="24"/>
        </w:rPr>
        <w:t>（本页为签署页）</w:t>
      </w:r>
    </w:p>
    <w:p>
      <w:pPr>
        <w:widowControl/>
        <w:tabs>
          <w:tab w:val="left" w:pos="8391"/>
        </w:tabs>
        <w:autoSpaceDE w:val="0"/>
        <w:autoSpaceDN w:val="0"/>
        <w:snapToGrid w:val="0"/>
        <w:spacing w:line="360" w:lineRule="auto"/>
        <w:ind w:right="-69" w:firstLine="840" w:firstLineChars="350"/>
        <w:textAlignment w:val="bottom"/>
        <w:rPr>
          <w:rFonts w:hint="eastAsia" w:ascii="宋体" w:hAnsi="宋体" w:eastAsia="宋体" w:cs="宋体"/>
          <w:kern w:val="0"/>
          <w:sz w:val="24"/>
          <w:szCs w:val="24"/>
        </w:rPr>
      </w:pPr>
    </w:p>
    <w:tbl>
      <w:tblPr>
        <w:tblStyle w:val="17"/>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甲方名称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帐号：</w:t>
            </w:r>
          </w:p>
        </w:tc>
        <w:tc>
          <w:tcPr>
            <w:tcW w:w="4643" w:type="dxa"/>
          </w:tcPr>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乙方名称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帐号：</w:t>
            </w:r>
          </w:p>
        </w:tc>
      </w:tr>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鉴证方（盖章）</w:t>
            </w:r>
          </w:p>
        </w:tc>
        <w:tc>
          <w:tcPr>
            <w:tcW w:w="4643" w:type="dxa"/>
          </w:tcPr>
          <w:p>
            <w:pPr>
              <w:widowControl/>
              <w:autoSpaceDE w:val="0"/>
              <w:autoSpaceDN w:val="0"/>
              <w:snapToGrid w:val="0"/>
              <w:spacing w:line="360" w:lineRule="auto"/>
              <w:ind w:right="-154"/>
              <w:textAlignment w:val="bottom"/>
              <w:rPr>
                <w:rFonts w:hint="eastAsia" w:ascii="宋体" w:hAnsi="宋体" w:eastAsia="宋体" w:cs="宋体"/>
                <w:kern w:val="0"/>
                <w:sz w:val="24"/>
                <w:szCs w:val="24"/>
              </w:rPr>
            </w:pPr>
          </w:p>
        </w:tc>
      </w:tr>
    </w:tbl>
    <w:p>
      <w:pPr>
        <w:pStyle w:val="2"/>
        <w:spacing w:line="360" w:lineRule="auto"/>
        <w:rPr>
          <w:rFonts w:hint="eastAsia" w:ascii="宋体" w:hAnsi="宋体" w:eastAsia="宋体" w:cs="宋体"/>
          <w:sz w:val="24"/>
          <w:szCs w:val="24"/>
        </w:rPr>
        <w:sectPr>
          <w:pgSz w:w="11906" w:h="16838"/>
          <w:pgMar w:top="1440" w:right="1247" w:bottom="1440" w:left="1247" w:header="851" w:footer="992" w:gutter="0"/>
          <w:cols w:space="720" w:num="1"/>
          <w:docGrid w:type="lines" w:linePitch="312" w:charSpace="0"/>
        </w:sectPr>
      </w:pPr>
    </w:p>
    <w:p>
      <w:pPr>
        <w:numPr>
          <w:ilvl w:val="0"/>
          <w:numId w:val="16"/>
        </w:numPr>
        <w:jc w:val="center"/>
        <w:rPr>
          <w:rFonts w:asciiTheme="minorEastAsia" w:hAnsiTheme="minorEastAsia" w:cstheme="minorEastAsia"/>
          <w:sz w:val="36"/>
          <w:szCs w:val="36"/>
        </w:rPr>
      </w:pPr>
      <w:bookmarkStart w:id="89" w:name="_Toc24219"/>
      <w:r>
        <w:rPr>
          <w:rFonts w:hint="eastAsia" w:asciiTheme="minorEastAsia" w:hAnsiTheme="minorEastAsia" w:cstheme="minorEastAsia"/>
          <w:sz w:val="36"/>
          <w:szCs w:val="36"/>
        </w:rPr>
        <w:t xml:space="preserve"> 投标文件格式</w:t>
      </w:r>
      <w:bookmarkEnd w:id="85"/>
      <w:bookmarkEnd w:id="89"/>
    </w:p>
    <w:p>
      <w:pPr>
        <w:pStyle w:val="2"/>
      </w:pPr>
    </w:p>
    <w:p>
      <w:pPr>
        <w:snapToGrid w:val="0"/>
        <w:spacing w:line="48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项目编号：SXJTZB-ZC-GK20220806             （正本或副本）</w:t>
      </w:r>
    </w:p>
    <w:p>
      <w:pPr>
        <w:snapToGrid w:val="0"/>
        <w:spacing w:line="480" w:lineRule="auto"/>
        <w:jc w:val="center"/>
        <w:rPr>
          <w:rFonts w:hint="eastAsia" w:ascii="宋体" w:hAnsi="宋体" w:cs="宋体"/>
          <w:b/>
          <w:bCs/>
          <w:sz w:val="72"/>
          <w:szCs w:val="72"/>
        </w:rPr>
      </w:pPr>
    </w:p>
    <w:p>
      <w:pPr>
        <w:snapToGrid w:val="0"/>
        <w:spacing w:line="480" w:lineRule="auto"/>
        <w:jc w:val="center"/>
        <w:rPr>
          <w:rFonts w:asciiTheme="minorEastAsia" w:hAnsiTheme="minorEastAsia" w:cstheme="minorEastAsia"/>
          <w:b/>
          <w:bCs/>
          <w:sz w:val="72"/>
          <w:szCs w:val="72"/>
        </w:rPr>
      </w:pPr>
      <w:r>
        <w:rPr>
          <w:rFonts w:hint="eastAsia" w:ascii="宋体" w:hAnsi="宋体" w:cs="宋体"/>
          <w:b/>
          <w:bCs/>
          <w:sz w:val="72"/>
          <w:szCs w:val="72"/>
        </w:rPr>
        <w:t xml:space="preserve">         </w:t>
      </w:r>
    </w:p>
    <w:p>
      <w:pPr>
        <w:snapToGrid w:val="0"/>
        <w:spacing w:line="480" w:lineRule="auto"/>
        <w:jc w:val="center"/>
        <w:rPr>
          <w:rFonts w:asciiTheme="minorEastAsia" w:hAnsiTheme="minorEastAsia" w:cstheme="minorEastAsia"/>
          <w:b/>
          <w:bCs/>
          <w:sz w:val="52"/>
          <w:szCs w:val="52"/>
        </w:rPr>
      </w:pPr>
      <w:r>
        <w:rPr>
          <w:rFonts w:hint="eastAsia" w:asciiTheme="minorEastAsia" w:hAnsiTheme="minorEastAsia" w:cstheme="minorEastAsia"/>
          <w:b/>
          <w:bCs/>
          <w:sz w:val="52"/>
          <w:szCs w:val="52"/>
        </w:rPr>
        <w:t>无创肝纤维化和脂肪变量检测系统</w:t>
      </w:r>
    </w:p>
    <w:p>
      <w:pPr>
        <w:snapToGrid w:val="0"/>
        <w:spacing w:line="480" w:lineRule="auto"/>
        <w:jc w:val="center"/>
        <w:rPr>
          <w:rFonts w:asciiTheme="minorEastAsia" w:hAnsiTheme="minorEastAsia" w:cstheme="minorEastAsia"/>
          <w:b/>
          <w:bCs/>
          <w:sz w:val="72"/>
          <w:szCs w:val="72"/>
        </w:rPr>
      </w:pPr>
    </w:p>
    <w:p>
      <w:pPr>
        <w:snapToGrid w:val="0"/>
        <w:spacing w:line="480" w:lineRule="auto"/>
        <w:jc w:val="center"/>
        <w:rPr>
          <w:rFonts w:asciiTheme="minorEastAsia" w:hAnsiTheme="minorEastAsia" w:cstheme="minorEastAsia"/>
          <w:b/>
          <w:bCs/>
          <w:sz w:val="72"/>
          <w:szCs w:val="72"/>
        </w:rPr>
      </w:pPr>
      <w:r>
        <w:rPr>
          <w:rFonts w:hint="eastAsia" w:asciiTheme="minorEastAsia" w:hAnsiTheme="minorEastAsia" w:cstheme="minorEastAsia"/>
          <w:b/>
          <w:bCs/>
          <w:sz w:val="72"/>
          <w:szCs w:val="72"/>
        </w:rPr>
        <w:t>投标文件</w:t>
      </w:r>
    </w:p>
    <w:p>
      <w:pPr>
        <w:snapToGrid w:val="0"/>
        <w:spacing w:line="480" w:lineRule="auto"/>
        <w:jc w:val="center"/>
        <w:rPr>
          <w:rFonts w:asciiTheme="minorEastAsia" w:hAnsiTheme="minorEastAsia" w:cstheme="minorEastAsia"/>
          <w:sz w:val="32"/>
          <w:szCs w:val="32"/>
          <w:lang w:val="zh-CN"/>
        </w:rPr>
      </w:pPr>
    </w:p>
    <w:p>
      <w:pPr>
        <w:snapToGrid w:val="0"/>
        <w:spacing w:line="480" w:lineRule="auto"/>
        <w:ind w:firstLine="1600" w:firstLineChars="500"/>
        <w:jc w:val="left"/>
        <w:rPr>
          <w:rFonts w:asciiTheme="minorEastAsia" w:hAnsiTheme="minorEastAsia" w:cstheme="minorEastAsia"/>
          <w:sz w:val="32"/>
          <w:szCs w:val="32"/>
          <w:lang w:val="zh-CN"/>
        </w:rPr>
      </w:pP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lang w:val="zh-CN"/>
        </w:rPr>
        <w:t>投标人（单位名称及公章）：</w:t>
      </w:r>
      <w:r>
        <w:rPr>
          <w:rFonts w:hint="eastAsia" w:asciiTheme="minorEastAsia" w:hAnsiTheme="minorEastAsia" w:cstheme="minorEastAsia"/>
          <w:sz w:val="32"/>
          <w:szCs w:val="32"/>
          <w:u w:val="single"/>
        </w:rPr>
        <w:t xml:space="preserve">                         </w:t>
      </w: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rPr>
        <w:t>日  期</w:t>
      </w:r>
      <w:r>
        <w:rPr>
          <w:rFonts w:hint="eastAsia" w:asciiTheme="minorEastAsia" w:hAnsiTheme="minorEastAsia" w:cstheme="minorEastAsia"/>
          <w:sz w:val="32"/>
          <w:szCs w:val="32"/>
          <w:lang w:val="zh-CN"/>
        </w:rPr>
        <w:t>：</w:t>
      </w:r>
      <w:r>
        <w:rPr>
          <w:rFonts w:hint="eastAsia" w:asciiTheme="minorEastAsia" w:hAnsiTheme="minorEastAsia" w:cstheme="minorEastAsia"/>
          <w:sz w:val="32"/>
          <w:szCs w:val="32"/>
          <w:u w:val="single"/>
        </w:rPr>
        <w:t xml:space="preserve">                                          </w:t>
      </w:r>
    </w:p>
    <w:p>
      <w:pPr>
        <w:pageBreakBefore/>
        <w:spacing w:beforeLines="100" w:afterLines="150" w:line="500" w:lineRule="exact"/>
        <w:ind w:firstLine="723" w:firstLineChars="200"/>
        <w:jc w:val="center"/>
        <w:rPr>
          <w:rFonts w:asciiTheme="minorEastAsia" w:hAnsiTheme="minorEastAsia" w:cstheme="minorEastAsia"/>
          <w:b/>
          <w:sz w:val="50"/>
        </w:rPr>
      </w:pPr>
      <w:r>
        <w:rPr>
          <w:rFonts w:hint="eastAsia" w:asciiTheme="minorEastAsia" w:hAnsiTheme="minorEastAsia" w:cstheme="minorEastAsia"/>
          <w:b/>
          <w:sz w:val="36"/>
          <w:szCs w:val="36"/>
        </w:rPr>
        <w:t>目 录</w:t>
      </w:r>
    </w:p>
    <w:p>
      <w:pPr>
        <w:pStyle w:val="9"/>
        <w:snapToGrid w:val="0"/>
        <w:spacing w:line="480" w:lineRule="auto"/>
        <w:ind w:firstLine="562" w:firstLineChars="200"/>
        <w:jc w:val="left"/>
        <w:rPr>
          <w:rFonts w:asciiTheme="minorEastAsia" w:hAnsiTheme="minorEastAsia" w:cstheme="minorEastAsia"/>
          <w:b/>
          <w:bCs/>
          <w:sz w:val="28"/>
          <w:szCs w:val="28"/>
        </w:rPr>
      </w:pPr>
      <w:bookmarkStart w:id="90" w:name="_Toc21472"/>
      <w:r>
        <w:rPr>
          <w:rFonts w:hint="eastAsia" w:asciiTheme="minorEastAsia" w:hAnsiTheme="minorEastAsia" w:cstheme="minorEastAsia"/>
          <w:b/>
          <w:bCs/>
          <w:sz w:val="28"/>
          <w:szCs w:val="28"/>
        </w:rPr>
        <w:t>第一章   投标函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第二</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开标一览表 </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第三章   </w:t>
      </w:r>
      <w:r>
        <w:rPr>
          <w:rFonts w:hint="eastAsia" w:asciiTheme="minorEastAsia" w:hAnsiTheme="minorEastAsia" w:cstheme="minorEastAsia"/>
          <w:b/>
          <w:sz w:val="28"/>
          <w:szCs w:val="28"/>
        </w:rPr>
        <w:t>分项报价表</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sz w:val="28"/>
          <w:szCs w:val="28"/>
        </w:rPr>
        <w:t>第四</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投标人资质证明资料</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商务和技术响应偏离表</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第六</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技术支持资料</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第七</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投标人业绩一览表</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第八</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投标人认为有必要说明的其他问题</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第九章   投标人承诺书</w:t>
      </w:r>
    </w:p>
    <w:p>
      <w:pPr>
        <w:pStyle w:val="4"/>
        <w:pageBreakBefore/>
        <w:spacing w:beforeLines="100" w:afterLines="150" w:line="500" w:lineRule="exact"/>
        <w:rPr>
          <w:rFonts w:hint="eastAsia" w:ascii="宋体" w:hAnsi="宋体" w:eastAsia="宋体" w:cs="宋体"/>
          <w:sz w:val="24"/>
          <w:szCs w:val="24"/>
        </w:rPr>
      </w:pPr>
      <w:bookmarkStart w:id="91" w:name="_Toc25150"/>
      <w:r>
        <w:rPr>
          <w:rFonts w:hint="eastAsia" w:ascii="宋体" w:hAnsi="宋体" w:eastAsia="宋体" w:cs="宋体"/>
          <w:sz w:val="24"/>
          <w:szCs w:val="24"/>
        </w:rPr>
        <w:t>第一章  投标函</w:t>
      </w:r>
      <w:bookmarkEnd w:id="90"/>
      <w:bookmarkEnd w:id="91"/>
    </w:p>
    <w:p>
      <w:pPr>
        <w:adjustRightInd w:val="0"/>
        <w:snapToGrid w:val="0"/>
        <w:spacing w:line="276" w:lineRule="auto"/>
        <w:jc w:val="left"/>
        <w:rPr>
          <w:rFonts w:hint="eastAsia" w:ascii="宋体" w:hAnsi="宋体" w:eastAsia="宋体" w:cs="宋体"/>
          <w:bCs/>
          <w:sz w:val="24"/>
          <w:szCs w:val="24"/>
        </w:rPr>
      </w:pPr>
      <w:r>
        <w:rPr>
          <w:rFonts w:hint="eastAsia" w:ascii="宋体" w:hAnsi="宋体" w:eastAsia="宋体" w:cs="宋体"/>
          <w:b/>
          <w:bCs/>
          <w:sz w:val="24"/>
          <w:szCs w:val="24"/>
          <w:u w:val="single"/>
        </w:rPr>
        <w:t>陕西嘉唐建设项目管理有限公司</w:t>
      </w:r>
      <w:r>
        <w:rPr>
          <w:rFonts w:hint="eastAsia" w:ascii="宋体" w:hAnsi="宋体" w:eastAsia="宋体" w:cs="宋体"/>
          <w:bCs/>
          <w:sz w:val="24"/>
          <w:szCs w:val="24"/>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2、按照招标文件的规定，完成总体供货和服务的投标总报价为：</w:t>
      </w:r>
    </w:p>
    <w:p>
      <w:pPr>
        <w:adjustRightInd w:val="0"/>
        <w:snapToGrid w:val="0"/>
        <w:spacing w:line="360" w:lineRule="auto"/>
        <w:ind w:left="210" w:leftChars="100" w:firstLine="240" w:firstLineChars="10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pacing w:val="-6"/>
          <w:sz w:val="24"/>
          <w:szCs w:val="24"/>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3、我方提交的投标文件正本壹份、副本贰份，电子文档贰份、开标一览表壹份。</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4、我们已详细阅读了招标文件，完全理解并同意放弃提出含糊不清和误解问题的权力。</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5、同意向贵方提供贵方可能要求的、与本次投标有关的任何证据资料。</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6、我方承诺投标有效期为开标后</w:t>
      </w:r>
      <w:r>
        <w:rPr>
          <w:rFonts w:hint="eastAsia" w:ascii="宋体" w:hAnsi="宋体" w:eastAsia="宋体" w:cs="宋体"/>
          <w:sz w:val="24"/>
          <w:szCs w:val="24"/>
          <w:u w:val="single"/>
        </w:rPr>
        <w:t xml:space="preserve">    90    </w:t>
      </w:r>
      <w:r>
        <w:rPr>
          <w:rFonts w:hint="eastAsia" w:ascii="宋体" w:hAnsi="宋体" w:eastAsia="宋体" w:cs="宋体"/>
          <w:sz w:val="24"/>
          <w:szCs w:val="24"/>
        </w:rPr>
        <w:t>日历日内有效。</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7、所有关于本次投标的函电，请按下列地址联系：</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投标人（单位名称及公章）：</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z w:val="24"/>
          <w:szCs w:val="24"/>
          <w:u w:val="single"/>
        </w:rPr>
        <w:t xml:space="preserve">               </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 xml:space="preserve">开户银行： </w:t>
      </w:r>
      <w:r>
        <w:rPr>
          <w:rFonts w:hint="eastAsia" w:ascii="宋体" w:hAnsi="宋体" w:eastAsia="宋体" w:cs="宋体"/>
          <w:sz w:val="24"/>
          <w:szCs w:val="24"/>
          <w:u w:val="single"/>
        </w:rPr>
        <w:t xml:space="preserve">                                 </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spacing w:line="460" w:lineRule="exact"/>
        <w:ind w:firstLine="480" w:firstLineChars="200"/>
        <w:jc w:val="left"/>
        <w:rPr>
          <w:rFonts w:hint="eastAsia" w:ascii="宋体" w:hAnsi="宋体" w:eastAsia="宋体" w:cs="宋体"/>
          <w:sz w:val="24"/>
          <w:szCs w:val="24"/>
          <w:u w:val="single"/>
        </w:rPr>
      </w:pPr>
    </w:p>
    <w:p>
      <w:pPr>
        <w:pStyle w:val="9"/>
        <w:spacing w:line="480" w:lineRule="auto"/>
        <w:ind w:firstLine="482" w:firstLineChars="200"/>
        <w:jc w:val="center"/>
        <w:rPr>
          <w:rFonts w:hint="eastAsia" w:ascii="宋体" w:hAnsi="宋体" w:eastAsia="宋体" w:cs="宋体"/>
          <w:b/>
          <w:sz w:val="24"/>
          <w:szCs w:val="24"/>
        </w:rPr>
      </w:pPr>
    </w:p>
    <w:p>
      <w:pPr>
        <w:adjustRightInd w:val="0"/>
        <w:snapToGrid w:val="0"/>
        <w:spacing w:line="480" w:lineRule="auto"/>
        <w:rPr>
          <w:rFonts w:hint="eastAsia" w:ascii="宋体" w:hAnsi="宋体" w:eastAsia="宋体" w:cs="宋体"/>
          <w:sz w:val="24"/>
          <w:szCs w:val="24"/>
        </w:rPr>
      </w:pPr>
      <w:bookmarkStart w:id="92" w:name="_Toc15967"/>
    </w:p>
    <w:p>
      <w:pPr>
        <w:rPr>
          <w:rFonts w:hint="eastAsia" w:ascii="宋体" w:hAnsi="宋体" w:eastAsia="宋体" w:cs="宋体"/>
          <w:sz w:val="24"/>
          <w:szCs w:val="24"/>
        </w:rPr>
      </w:pPr>
    </w:p>
    <w:p>
      <w:pPr>
        <w:rPr>
          <w:rFonts w:hint="eastAsia" w:ascii="宋体" w:hAnsi="宋体" w:eastAsia="宋体" w:cs="宋体"/>
          <w:sz w:val="24"/>
          <w:szCs w:val="24"/>
        </w:rPr>
      </w:pPr>
    </w:p>
    <w:bookmarkEnd w:id="92"/>
    <w:p>
      <w:pPr>
        <w:pStyle w:val="4"/>
        <w:spacing w:beforeLines="100" w:afterLines="150" w:line="500" w:lineRule="exact"/>
        <w:rPr>
          <w:rFonts w:hint="eastAsia" w:ascii="宋体" w:hAnsi="宋体" w:eastAsia="宋体" w:cs="宋体"/>
          <w:sz w:val="24"/>
          <w:szCs w:val="24"/>
        </w:rPr>
      </w:pPr>
      <w:bookmarkStart w:id="93" w:name="_Toc15401"/>
      <w:bookmarkStart w:id="94" w:name="_Toc6445"/>
      <w:bookmarkStart w:id="95" w:name="_Toc3301"/>
      <w:bookmarkStart w:id="96" w:name="_Toc3802"/>
      <w:bookmarkStart w:id="97" w:name="_Toc25889"/>
      <w:bookmarkStart w:id="98" w:name="_Toc30178"/>
      <w:bookmarkStart w:id="99" w:name="_Toc8188"/>
      <w:bookmarkStart w:id="100" w:name="_Toc28294"/>
      <w:bookmarkStart w:id="101" w:name="_Toc1408"/>
      <w:bookmarkStart w:id="102" w:name="_Toc18357"/>
      <w:r>
        <w:rPr>
          <w:rFonts w:hint="eastAsia" w:ascii="宋体" w:hAnsi="宋体" w:eastAsia="宋体" w:cs="宋体"/>
          <w:sz w:val="24"/>
          <w:szCs w:val="24"/>
        </w:rPr>
        <w:t>第二章  开标一览表</w:t>
      </w:r>
      <w:bookmarkEnd w:id="93"/>
      <w:bookmarkEnd w:id="94"/>
    </w:p>
    <w:p>
      <w:pPr>
        <w:kinsoku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kinsoku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pPr>
        <w:kinsoku w:val="0"/>
        <w:spacing w:line="360" w:lineRule="auto"/>
        <w:jc w:val="left"/>
        <w:rPr>
          <w:rFonts w:hint="eastAsia" w:ascii="宋体" w:hAnsi="宋体" w:eastAsia="宋体" w:cs="宋体"/>
          <w:sz w:val="24"/>
          <w:szCs w:val="24"/>
          <w:highlight w:val="yellow"/>
        </w:rPr>
      </w:pPr>
      <w:r>
        <w:rPr>
          <w:rFonts w:hint="eastAsia" w:ascii="宋体" w:hAnsi="宋体" w:eastAsia="宋体" w:cs="宋体"/>
          <w:sz w:val="24"/>
          <w:szCs w:val="24"/>
        </w:rPr>
        <w:t>单    位：元</w:t>
      </w:r>
    </w:p>
    <w:tbl>
      <w:tblPr>
        <w:tblStyle w:val="17"/>
        <w:tblpPr w:leftFromText="180" w:rightFromText="180" w:vertAnchor="text" w:horzAnchor="page" w:tblpXSpec="center" w:tblpY="92"/>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2192"/>
        <w:gridCol w:w="2461"/>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923" w:type="dxa"/>
            <w:tcBorders>
              <w:tl2br w:val="single" w:color="auto" w:sz="4" w:space="0"/>
            </w:tcBorders>
          </w:tcPr>
          <w:p>
            <w:pPr>
              <w:kinsoku w:val="0"/>
              <w:spacing w:line="48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报价内容</w:t>
            </w:r>
          </w:p>
          <w:p>
            <w:pPr>
              <w:kinsoku w:val="0"/>
              <w:spacing w:line="480" w:lineRule="auto"/>
              <w:jc w:val="left"/>
              <w:rPr>
                <w:rFonts w:hint="eastAsia" w:ascii="宋体" w:hAnsi="宋体" w:eastAsia="宋体" w:cs="宋体"/>
                <w:sz w:val="24"/>
                <w:szCs w:val="24"/>
              </w:rPr>
            </w:pPr>
            <w:r>
              <w:rPr>
                <w:rFonts w:hint="eastAsia" w:ascii="宋体" w:hAnsi="宋体" w:eastAsia="宋体" w:cs="宋体"/>
                <w:sz w:val="24"/>
                <w:szCs w:val="24"/>
              </w:rPr>
              <w:t>投标内容</w:t>
            </w:r>
          </w:p>
        </w:tc>
        <w:tc>
          <w:tcPr>
            <w:tcW w:w="2192" w:type="dxa"/>
            <w:vAlign w:val="center"/>
          </w:tcPr>
          <w:p>
            <w:pPr>
              <w:kinsoku w:val="0"/>
              <w:spacing w:line="48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p>
            <w:pPr>
              <w:kinsoku w:val="0"/>
              <w:spacing w:line="48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2461" w:type="dxa"/>
            <w:vAlign w:val="center"/>
          </w:tcPr>
          <w:p>
            <w:pPr>
              <w:kinsoku w:val="0"/>
              <w:spacing w:line="48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2462" w:type="dxa"/>
            <w:vAlign w:val="center"/>
          </w:tcPr>
          <w:p>
            <w:pPr>
              <w:kinsoku w:val="0"/>
              <w:spacing w:line="480" w:lineRule="auto"/>
              <w:jc w:val="center"/>
              <w:rPr>
                <w:rFonts w:hint="eastAsia" w:ascii="宋体" w:hAnsi="宋体" w:eastAsia="宋体" w:cs="宋体"/>
                <w:sz w:val="24"/>
                <w:szCs w:val="24"/>
              </w:rPr>
            </w:pPr>
            <w:r>
              <w:rPr>
                <w:rFonts w:hint="eastAsia" w:ascii="宋体" w:hAnsi="宋体" w:eastAsia="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1923" w:type="dxa"/>
            <w:vAlign w:val="center"/>
          </w:tcPr>
          <w:p>
            <w:pPr>
              <w:kinsoku w:val="0"/>
              <w:spacing w:line="48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无创肝纤维化和脂肪变量检测系统</w:t>
            </w:r>
          </w:p>
        </w:tc>
        <w:tc>
          <w:tcPr>
            <w:tcW w:w="2192" w:type="dxa"/>
            <w:vAlign w:val="center"/>
          </w:tcPr>
          <w:p>
            <w:pPr>
              <w:kinsoku w:val="0"/>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461" w:type="dxa"/>
            <w:vAlign w:val="center"/>
          </w:tcPr>
          <w:p>
            <w:pPr>
              <w:kinsoku w:val="0"/>
              <w:spacing w:line="480" w:lineRule="auto"/>
              <w:jc w:val="left"/>
              <w:rPr>
                <w:rFonts w:hint="eastAsia" w:ascii="宋体" w:hAnsi="宋体" w:eastAsia="宋体" w:cs="宋体"/>
                <w:sz w:val="24"/>
                <w:szCs w:val="24"/>
              </w:rPr>
            </w:pPr>
          </w:p>
        </w:tc>
        <w:tc>
          <w:tcPr>
            <w:tcW w:w="2462" w:type="dxa"/>
            <w:vAlign w:val="center"/>
          </w:tcPr>
          <w:p>
            <w:pPr>
              <w:kinsoku w:val="0"/>
              <w:spacing w:line="48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038" w:type="dxa"/>
            <w:gridSpan w:val="4"/>
            <w:vAlign w:val="center"/>
          </w:tcPr>
          <w:p>
            <w:pPr>
              <w:kinsoku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投标总报价：人民币</w:t>
            </w:r>
            <w:r>
              <w:rPr>
                <w:rFonts w:hint="eastAsia" w:ascii="宋体" w:hAnsi="宋体" w:eastAsia="宋体" w:cs="宋体"/>
                <w:sz w:val="24"/>
                <w:szCs w:val="24"/>
                <w:u w:val="single"/>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038" w:type="dxa"/>
            <w:gridSpan w:val="4"/>
            <w:vAlign w:val="center"/>
          </w:tcPr>
          <w:p>
            <w:pPr>
              <w:kinsoku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备注：</w:t>
            </w:r>
          </w:p>
          <w:p>
            <w:pPr>
              <w:kinsoku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1、表内报价内容以元为单位，精确到小数点后两位。 </w:t>
            </w:r>
          </w:p>
          <w:p>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b w:val="0"/>
                <w:sz w:val="24"/>
                <w:szCs w:val="24"/>
              </w:rPr>
              <w:t>2、交货期、质保期要求详见第五部分采购要求。</w:t>
            </w:r>
          </w:p>
        </w:tc>
      </w:tr>
    </w:tbl>
    <w:p>
      <w:pPr>
        <w:widowControl/>
        <w:tabs>
          <w:tab w:val="left" w:pos="4000"/>
        </w:tabs>
        <w:snapToGrid w:val="0"/>
        <w:spacing w:line="300" w:lineRule="auto"/>
        <w:jc w:val="left"/>
        <w:rPr>
          <w:rFonts w:hint="eastAsia" w:ascii="宋体" w:hAnsi="宋体" w:eastAsia="宋体" w:cs="宋体"/>
          <w:b/>
          <w:bCs/>
          <w:spacing w:val="20"/>
          <w:kern w:val="0"/>
          <w:sz w:val="24"/>
          <w:szCs w:val="24"/>
        </w:rPr>
      </w:pPr>
      <w:r>
        <w:rPr>
          <w:rFonts w:hint="eastAsia" w:ascii="宋体" w:hAnsi="宋体" w:eastAsia="宋体" w:cs="宋体"/>
          <w:b/>
          <w:bCs/>
          <w:spacing w:val="20"/>
          <w:kern w:val="0"/>
          <w:sz w:val="24"/>
          <w:szCs w:val="24"/>
        </w:rPr>
        <w:t>注：此表再制作一份原件单独密封递交，供唱标时使用。</w:t>
      </w:r>
    </w:p>
    <w:p>
      <w:pPr>
        <w:widowControl/>
        <w:tabs>
          <w:tab w:val="left" w:pos="4000"/>
        </w:tabs>
        <w:snapToGrid w:val="0"/>
        <w:spacing w:line="300" w:lineRule="auto"/>
        <w:jc w:val="left"/>
        <w:rPr>
          <w:rFonts w:hint="eastAsia" w:ascii="宋体" w:hAnsi="宋体" w:eastAsia="宋体" w:cs="宋体"/>
          <w:b/>
          <w:bCs/>
          <w:spacing w:val="20"/>
          <w:kern w:val="0"/>
          <w:sz w:val="24"/>
          <w:szCs w:val="24"/>
        </w:rPr>
      </w:pPr>
    </w:p>
    <w:p>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投标人（单位名称及公章）：</w:t>
      </w:r>
      <w:r>
        <w:rPr>
          <w:rFonts w:hint="eastAsia" w:ascii="宋体" w:hAnsi="宋体" w:eastAsia="宋体" w:cs="宋体"/>
          <w:sz w:val="24"/>
          <w:szCs w:val="24"/>
          <w:u w:val="single"/>
        </w:rPr>
        <w:t xml:space="preserve">                           </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z w:val="24"/>
          <w:szCs w:val="24"/>
          <w:u w:val="single"/>
        </w:rPr>
        <w:t xml:space="preserve">                       </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left"/>
        <w:rPr>
          <w:rFonts w:hint="eastAsia" w:ascii="宋体" w:hAnsi="宋体" w:eastAsia="宋体" w:cs="宋体"/>
          <w:b/>
          <w:sz w:val="24"/>
          <w:szCs w:val="24"/>
        </w:rPr>
        <w:sectPr>
          <w:headerReference r:id="rId18" w:type="default"/>
          <w:footerReference r:id="rId19" w:type="default"/>
          <w:pgSz w:w="11906" w:h="16838"/>
          <w:pgMar w:top="1440" w:right="1304" w:bottom="1440" w:left="1304" w:header="851" w:footer="992" w:gutter="0"/>
          <w:cols w:space="0" w:num="1"/>
          <w:docGrid w:type="lines" w:linePitch="325" w:charSpace="0"/>
        </w:sectPr>
      </w:pPr>
      <w:r>
        <w:rPr>
          <w:rFonts w:hint="eastAsia" w:ascii="宋体" w:hAnsi="宋体" w:eastAsia="宋体" w:cs="宋体"/>
          <w:b/>
          <w:sz w:val="24"/>
          <w:szCs w:val="24"/>
        </w:rPr>
        <w:br w:type="page"/>
      </w:r>
    </w:p>
    <w:p>
      <w:pPr>
        <w:pStyle w:val="4"/>
        <w:rPr>
          <w:rFonts w:hint="eastAsia" w:ascii="宋体" w:hAnsi="宋体" w:eastAsia="宋体" w:cs="宋体"/>
          <w:sz w:val="24"/>
          <w:szCs w:val="24"/>
        </w:rPr>
      </w:pPr>
      <w:bookmarkStart w:id="103" w:name="_Toc27852"/>
      <w:r>
        <w:rPr>
          <w:rFonts w:hint="eastAsia" w:ascii="宋体" w:hAnsi="宋体" w:eastAsia="宋体" w:cs="宋体"/>
          <w:sz w:val="24"/>
          <w:szCs w:val="24"/>
        </w:rPr>
        <w:t>第三章  分项报价表</w:t>
      </w:r>
      <w:bookmarkEnd w:id="103"/>
    </w:p>
    <w:p>
      <w:pPr>
        <w:kinsoku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共</w:t>
      </w:r>
      <w:r>
        <w:rPr>
          <w:rFonts w:hint="eastAsia" w:ascii="宋体" w:hAnsi="宋体" w:eastAsia="宋体" w:cs="宋体"/>
          <w:sz w:val="24"/>
          <w:szCs w:val="24"/>
          <w:u w:val="single"/>
        </w:rPr>
        <w:t xml:space="preserve">         </w:t>
      </w:r>
      <w:r>
        <w:rPr>
          <w:rFonts w:hint="eastAsia" w:ascii="宋体" w:hAnsi="宋体" w:eastAsia="宋体" w:cs="宋体"/>
          <w:sz w:val="24"/>
          <w:szCs w:val="24"/>
        </w:rPr>
        <w:t>页，第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tbl>
      <w:tblPr>
        <w:tblStyle w:val="17"/>
        <w:tblpPr w:leftFromText="180" w:rightFromText="180" w:vertAnchor="text" w:horzAnchor="page" w:tblpX="1534" w:tblpY="373"/>
        <w:tblOverlap w:val="never"/>
        <w:tblW w:w="9020" w:type="dxa"/>
        <w:tblInd w:w="0" w:type="dxa"/>
        <w:tblLayout w:type="fixed"/>
        <w:tblCellMar>
          <w:top w:w="0" w:type="dxa"/>
          <w:left w:w="28" w:type="dxa"/>
          <w:bottom w:w="0" w:type="dxa"/>
          <w:right w:w="28" w:type="dxa"/>
        </w:tblCellMar>
      </w:tblPr>
      <w:tblGrid>
        <w:gridCol w:w="1143"/>
        <w:gridCol w:w="528"/>
        <w:gridCol w:w="785"/>
        <w:gridCol w:w="586"/>
        <w:gridCol w:w="958"/>
        <w:gridCol w:w="1563"/>
        <w:gridCol w:w="962"/>
        <w:gridCol w:w="1347"/>
        <w:gridCol w:w="1148"/>
      </w:tblGrid>
      <w:tr>
        <w:tblPrEx>
          <w:tblCellMar>
            <w:top w:w="0" w:type="dxa"/>
            <w:left w:w="28" w:type="dxa"/>
            <w:bottom w:w="0" w:type="dxa"/>
            <w:right w:w="28" w:type="dxa"/>
          </w:tblCellMar>
        </w:tblPrEx>
        <w:trPr>
          <w:trHeight w:val="865" w:hRule="atLeast"/>
        </w:trPr>
        <w:tc>
          <w:tcPr>
            <w:tcW w:w="1143" w:type="dxa"/>
            <w:vMerge w:val="restart"/>
            <w:tcBorders>
              <w:top w:val="single" w:color="auto" w:sz="6" w:space="0"/>
              <w:left w:val="single" w:color="auto" w:sz="6"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rPr>
              <w:t>产品费用</w:t>
            </w:r>
          </w:p>
        </w:tc>
        <w:tc>
          <w:tcPr>
            <w:tcW w:w="528"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序号</w:t>
            </w:r>
          </w:p>
        </w:tc>
        <w:tc>
          <w:tcPr>
            <w:tcW w:w="78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名称</w:t>
            </w:r>
          </w:p>
        </w:tc>
        <w:tc>
          <w:tcPr>
            <w:tcW w:w="58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品牌</w:t>
            </w:r>
          </w:p>
        </w:tc>
        <w:tc>
          <w:tcPr>
            <w:tcW w:w="95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型号和规格</w:t>
            </w:r>
          </w:p>
        </w:tc>
        <w:tc>
          <w:tcPr>
            <w:tcW w:w="1563"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hint="eastAsia" w:ascii="宋体" w:hAnsi="宋体" w:eastAsia="宋体" w:cs="宋体"/>
                <w:sz w:val="24"/>
                <w:szCs w:val="24"/>
              </w:rPr>
            </w:pPr>
            <w:r>
              <w:rPr>
                <w:rFonts w:hint="eastAsia" w:ascii="宋体" w:hAnsi="宋体" w:eastAsia="宋体" w:cs="宋体"/>
                <w:sz w:val="24"/>
                <w:szCs w:val="24"/>
              </w:rPr>
              <w:t>原产地及制造厂名</w:t>
            </w:r>
          </w:p>
        </w:tc>
        <w:tc>
          <w:tcPr>
            <w:tcW w:w="9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4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单价</w:t>
            </w:r>
          </w:p>
          <w:p>
            <w:pPr>
              <w:spacing w:after="120"/>
              <w:jc w:val="center"/>
              <w:rPr>
                <w:rFonts w:hint="eastAsia" w:ascii="宋体" w:hAnsi="宋体" w:eastAsia="宋体" w:cs="宋体"/>
                <w:bCs/>
                <w:sz w:val="24"/>
                <w:szCs w:val="24"/>
              </w:rPr>
            </w:pPr>
            <w:r>
              <w:rPr>
                <w:rFonts w:hint="eastAsia" w:ascii="宋体" w:hAnsi="宋体" w:eastAsia="宋体" w:cs="宋体"/>
                <w:sz w:val="24"/>
                <w:szCs w:val="24"/>
              </w:rPr>
              <w:t>（元）</w:t>
            </w:r>
          </w:p>
        </w:tc>
        <w:tc>
          <w:tcPr>
            <w:tcW w:w="114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sz w:val="24"/>
                <w:szCs w:val="24"/>
              </w:rPr>
            </w:pPr>
            <w:r>
              <w:rPr>
                <w:rFonts w:hint="eastAsia" w:ascii="宋体" w:hAnsi="宋体" w:eastAsia="宋体" w:cs="宋体"/>
                <w:bCs/>
                <w:sz w:val="24"/>
                <w:szCs w:val="24"/>
              </w:rPr>
              <w:t>总价</w:t>
            </w:r>
          </w:p>
          <w:p>
            <w:pPr>
              <w:spacing w:after="120"/>
              <w:jc w:val="center"/>
              <w:rPr>
                <w:rFonts w:hint="eastAsia" w:ascii="宋体" w:hAnsi="宋体" w:eastAsia="宋体" w:cs="宋体"/>
                <w:bCs/>
                <w:sz w:val="24"/>
                <w:szCs w:val="24"/>
              </w:rPr>
            </w:pPr>
            <w:r>
              <w:rPr>
                <w:rFonts w:hint="eastAsia" w:ascii="宋体" w:hAnsi="宋体" w:eastAsia="宋体" w:cs="宋体"/>
                <w:bCs/>
                <w:sz w:val="24"/>
                <w:szCs w:val="24"/>
              </w:rPr>
              <w:t>（元）</w:t>
            </w: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6" w:space="0"/>
              <w:left w:val="single" w:color="auto" w:sz="4" w:space="0"/>
              <w:bottom w:val="single" w:color="auto" w:sz="4"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1</w:t>
            </w:r>
          </w:p>
        </w:tc>
        <w:tc>
          <w:tcPr>
            <w:tcW w:w="785"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586"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601" w:hRule="atLeast"/>
        </w:trPr>
        <w:tc>
          <w:tcPr>
            <w:tcW w:w="1143" w:type="dxa"/>
            <w:vMerge w:val="continue"/>
            <w:tcBorders>
              <w:left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2</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宋体" w:hAnsi="宋体" w:eastAsia="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3</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宋体" w:hAnsi="宋体" w:eastAsia="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bottom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b/>
                <w:sz w:val="24"/>
                <w:szCs w:val="24"/>
              </w:rPr>
            </w:pPr>
            <w:r>
              <w:rPr>
                <w:rFonts w:hint="eastAsia" w:ascii="宋体" w:hAnsi="宋体" w:eastAsia="宋体" w:cs="宋体"/>
                <w:sz w:val="24"/>
                <w:szCs w:val="24"/>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534" w:hRule="atLeast"/>
        </w:trPr>
        <w:tc>
          <w:tcPr>
            <w:tcW w:w="1671" w:type="dxa"/>
            <w:gridSpan w:val="2"/>
            <w:tcBorders>
              <w:top w:val="single" w:color="auto" w:sz="4" w:space="0"/>
              <w:left w:val="single" w:color="auto" w:sz="6" w:space="0"/>
              <w:bottom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Lines="50"/>
              <w:jc w:val="left"/>
              <w:rPr>
                <w:rFonts w:hint="eastAsia" w:ascii="宋体" w:hAnsi="宋体" w:eastAsia="宋体" w:cs="宋体"/>
                <w:sz w:val="24"/>
                <w:szCs w:val="24"/>
              </w:rPr>
            </w:pPr>
            <w:r>
              <w:rPr>
                <w:rFonts w:hint="eastAsia" w:ascii="宋体" w:hAnsi="宋体" w:eastAsia="宋体" w:cs="宋体"/>
                <w:sz w:val="24"/>
                <w:szCs w:val="24"/>
              </w:rPr>
              <w:t>大写：                       小写：元</w:t>
            </w:r>
          </w:p>
        </w:tc>
      </w:tr>
      <w:tr>
        <w:tblPrEx>
          <w:tblCellMar>
            <w:top w:w="0" w:type="dxa"/>
            <w:left w:w="28" w:type="dxa"/>
            <w:bottom w:w="0" w:type="dxa"/>
            <w:right w:w="28" w:type="dxa"/>
          </w:tblCellMar>
        </w:tblPrEx>
        <w:trPr>
          <w:trHeight w:val="585" w:hRule="atLeast"/>
        </w:trPr>
        <w:tc>
          <w:tcPr>
            <w:tcW w:w="1671" w:type="dxa"/>
            <w:gridSpan w:val="2"/>
            <w:tcBorders>
              <w:top w:val="single" w:color="auto" w:sz="4" w:space="0"/>
              <w:left w:val="single" w:color="auto" w:sz="6" w:space="0"/>
              <w:bottom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r>
              <w:rPr>
                <w:rFonts w:hint="eastAsia" w:ascii="宋体" w:hAnsi="宋体" w:eastAsia="宋体" w:cs="宋体"/>
                <w:spacing w:val="-6"/>
                <w:sz w:val="24"/>
                <w:szCs w:val="24"/>
              </w:rPr>
              <w:t>保留小数点后两位。</w:t>
            </w:r>
          </w:p>
        </w:tc>
      </w:tr>
    </w:tbl>
    <w:p>
      <w:pPr>
        <w:kinsoku w:val="0"/>
        <w:spacing w:line="360" w:lineRule="auto"/>
        <w:jc w:val="left"/>
        <w:rPr>
          <w:rFonts w:hint="eastAsia" w:ascii="宋体" w:hAnsi="宋体" w:eastAsia="宋体" w:cs="宋体"/>
          <w:sz w:val="24"/>
          <w:szCs w:val="24"/>
        </w:rPr>
      </w:pPr>
    </w:p>
    <w:p>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投标人（单位名称及公章）：</w:t>
      </w:r>
      <w:r>
        <w:rPr>
          <w:rFonts w:hint="eastAsia" w:ascii="宋体" w:hAnsi="宋体" w:eastAsia="宋体" w:cs="宋体"/>
          <w:sz w:val="24"/>
          <w:szCs w:val="24"/>
          <w:u w:val="single"/>
        </w:rPr>
        <w:t xml:space="preserve">                          </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法定代表人/被授权人（签字或盖章）：</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br w:type="page"/>
      </w:r>
    </w:p>
    <w:p>
      <w:pPr>
        <w:pStyle w:val="4"/>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耗材报价表</w:t>
      </w:r>
    </w:p>
    <w:p>
      <w:pPr>
        <w:kinsoku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共</w:t>
      </w:r>
      <w:r>
        <w:rPr>
          <w:rFonts w:hint="eastAsia" w:ascii="宋体" w:hAnsi="宋体" w:eastAsia="宋体" w:cs="宋体"/>
          <w:sz w:val="24"/>
          <w:szCs w:val="24"/>
          <w:u w:val="single"/>
        </w:rPr>
        <w:t xml:space="preserve">         </w:t>
      </w:r>
      <w:r>
        <w:rPr>
          <w:rFonts w:hint="eastAsia" w:ascii="宋体" w:hAnsi="宋体" w:eastAsia="宋体" w:cs="宋体"/>
          <w:sz w:val="24"/>
          <w:szCs w:val="24"/>
        </w:rPr>
        <w:t>页，第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p>
      <w:pPr>
        <w:rPr>
          <w:rFonts w:hint="eastAsia" w:ascii="宋体" w:hAnsi="宋体" w:eastAsia="宋体" w:cs="宋体"/>
          <w:color w:val="000000" w:themeColor="text1"/>
          <w:sz w:val="24"/>
          <w:szCs w:val="24"/>
        </w:rPr>
      </w:pPr>
    </w:p>
    <w:tbl>
      <w:tblPr>
        <w:tblStyle w:val="17"/>
        <w:tblW w:w="8578" w:type="dxa"/>
        <w:tblInd w:w="0" w:type="dxa"/>
        <w:tblLayout w:type="fixed"/>
        <w:tblCellMar>
          <w:top w:w="0" w:type="dxa"/>
          <w:left w:w="28" w:type="dxa"/>
          <w:bottom w:w="0" w:type="dxa"/>
          <w:right w:w="28" w:type="dxa"/>
        </w:tblCellMar>
      </w:tblPr>
      <w:tblGrid>
        <w:gridCol w:w="672"/>
        <w:gridCol w:w="1001"/>
        <w:gridCol w:w="747"/>
        <w:gridCol w:w="1221"/>
        <w:gridCol w:w="1993"/>
        <w:gridCol w:w="1226"/>
        <w:gridCol w:w="1718"/>
      </w:tblGrid>
      <w:tr>
        <w:tblPrEx>
          <w:tblCellMar>
            <w:top w:w="0" w:type="dxa"/>
            <w:left w:w="28" w:type="dxa"/>
            <w:bottom w:w="0" w:type="dxa"/>
            <w:right w:w="28" w:type="dxa"/>
          </w:tblCellMar>
        </w:tblPrEx>
        <w:trPr>
          <w:trHeight w:val="944" w:hRule="atLeast"/>
        </w:trPr>
        <w:tc>
          <w:tcPr>
            <w:tcW w:w="672"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0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名称</w:t>
            </w:r>
          </w:p>
        </w:tc>
        <w:tc>
          <w:tcPr>
            <w:tcW w:w="747"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品牌</w:t>
            </w:r>
          </w:p>
        </w:tc>
        <w:tc>
          <w:tcPr>
            <w:tcW w:w="1221"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型号和规格</w:t>
            </w:r>
          </w:p>
        </w:tc>
        <w:tc>
          <w:tcPr>
            <w:tcW w:w="1993"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hint="eastAsia" w:ascii="宋体" w:hAnsi="宋体" w:eastAsia="宋体" w:cs="宋体"/>
                <w:sz w:val="24"/>
                <w:szCs w:val="24"/>
              </w:rPr>
            </w:pPr>
            <w:r>
              <w:rPr>
                <w:rFonts w:hint="eastAsia" w:ascii="宋体" w:hAnsi="宋体" w:eastAsia="宋体" w:cs="宋体"/>
                <w:sz w:val="24"/>
                <w:szCs w:val="24"/>
              </w:rPr>
              <w:t>原产地及制造厂名</w:t>
            </w:r>
          </w:p>
        </w:tc>
        <w:tc>
          <w:tcPr>
            <w:tcW w:w="122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71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单价</w:t>
            </w:r>
          </w:p>
          <w:p>
            <w:pPr>
              <w:spacing w:after="120"/>
              <w:jc w:val="center"/>
              <w:rPr>
                <w:rFonts w:hint="eastAsia" w:ascii="宋体" w:hAnsi="宋体" w:eastAsia="宋体" w:cs="宋体"/>
                <w:bCs/>
                <w:sz w:val="24"/>
                <w:szCs w:val="24"/>
              </w:rPr>
            </w:pPr>
            <w:r>
              <w:rPr>
                <w:rFonts w:hint="eastAsia" w:ascii="宋体" w:hAnsi="宋体" w:eastAsia="宋体" w:cs="宋体"/>
                <w:sz w:val="24"/>
                <w:szCs w:val="24"/>
              </w:rPr>
              <w:t>（元）</w:t>
            </w:r>
          </w:p>
        </w:tc>
      </w:tr>
      <w:tr>
        <w:tblPrEx>
          <w:tblCellMar>
            <w:top w:w="0" w:type="dxa"/>
            <w:left w:w="28" w:type="dxa"/>
            <w:bottom w:w="0" w:type="dxa"/>
            <w:right w:w="28" w:type="dxa"/>
          </w:tblCellMar>
        </w:tblPrEx>
        <w:trPr>
          <w:trHeight w:val="665" w:hRule="atLeast"/>
        </w:trPr>
        <w:tc>
          <w:tcPr>
            <w:tcW w:w="672" w:type="dxa"/>
            <w:tcBorders>
              <w:top w:val="single" w:color="auto" w:sz="6" w:space="0"/>
              <w:left w:val="single" w:color="auto" w:sz="4" w:space="0"/>
              <w:bottom w:val="single" w:color="auto" w:sz="4"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1</w:t>
            </w:r>
          </w:p>
        </w:tc>
        <w:tc>
          <w:tcPr>
            <w:tcW w:w="1001"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747"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hint="eastAsia" w:ascii="宋体" w:hAnsi="宋体" w:eastAsia="宋体" w:cs="宋体"/>
                <w:sz w:val="24"/>
                <w:szCs w:val="24"/>
              </w:rPr>
            </w:pPr>
          </w:p>
        </w:tc>
        <w:tc>
          <w:tcPr>
            <w:tcW w:w="1221"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99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22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71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655" w:hRule="atLeast"/>
        </w:trPr>
        <w:tc>
          <w:tcPr>
            <w:tcW w:w="672"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2</w:t>
            </w:r>
          </w:p>
        </w:tc>
        <w:tc>
          <w:tcPr>
            <w:tcW w:w="1001"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宋体" w:hAnsi="宋体" w:eastAsia="宋体" w:cs="宋体"/>
                <w:sz w:val="24"/>
                <w:szCs w:val="24"/>
              </w:rPr>
            </w:pPr>
          </w:p>
        </w:tc>
        <w:tc>
          <w:tcPr>
            <w:tcW w:w="747"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1221"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99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22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71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665" w:hRule="atLeast"/>
        </w:trPr>
        <w:tc>
          <w:tcPr>
            <w:tcW w:w="672"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3</w:t>
            </w:r>
          </w:p>
        </w:tc>
        <w:tc>
          <w:tcPr>
            <w:tcW w:w="1001"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宋体" w:hAnsi="宋体" w:eastAsia="宋体" w:cs="宋体"/>
                <w:sz w:val="24"/>
                <w:szCs w:val="24"/>
              </w:rPr>
            </w:pPr>
          </w:p>
        </w:tc>
        <w:tc>
          <w:tcPr>
            <w:tcW w:w="747"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1221"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99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22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71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888" w:hRule="atLeast"/>
        </w:trPr>
        <w:tc>
          <w:tcPr>
            <w:tcW w:w="672"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w:t>
            </w:r>
          </w:p>
        </w:tc>
        <w:tc>
          <w:tcPr>
            <w:tcW w:w="100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747"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1221"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99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22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71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918" w:hRule="atLeast"/>
        </w:trPr>
        <w:tc>
          <w:tcPr>
            <w:tcW w:w="672"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b/>
                <w:sz w:val="24"/>
                <w:szCs w:val="24"/>
              </w:rPr>
            </w:pPr>
            <w:r>
              <w:rPr>
                <w:rFonts w:hint="eastAsia" w:ascii="宋体" w:hAnsi="宋体" w:eastAsia="宋体" w:cs="宋体"/>
                <w:sz w:val="24"/>
                <w:szCs w:val="24"/>
              </w:rPr>
              <w:t>……</w:t>
            </w:r>
          </w:p>
        </w:tc>
        <w:tc>
          <w:tcPr>
            <w:tcW w:w="100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747"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1221"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99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22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71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bl>
    <w:p>
      <w:pPr>
        <w:pStyle w:val="2"/>
        <w:rPr>
          <w:rFonts w:hint="eastAsia" w:ascii="宋体" w:hAnsi="宋体" w:eastAsia="宋体" w:cs="宋体"/>
          <w:sz w:val="24"/>
          <w:szCs w:val="24"/>
        </w:rPr>
      </w:pPr>
      <w:r>
        <w:rPr>
          <w:rFonts w:hint="eastAsia" w:ascii="宋体" w:hAnsi="宋体" w:eastAsia="宋体" w:cs="宋体"/>
          <w:sz w:val="24"/>
          <w:szCs w:val="24"/>
        </w:rPr>
        <w:t>备注：投标人须详细报出耗材价格，耗材价格不计入投标总报价内。</w:t>
      </w:r>
    </w:p>
    <w:p>
      <w:pPr>
        <w:rPr>
          <w:rFonts w:hint="eastAsia" w:ascii="宋体" w:hAnsi="宋体" w:eastAsia="宋体" w:cs="宋体"/>
          <w:sz w:val="24"/>
          <w:szCs w:val="24"/>
        </w:rPr>
      </w:pPr>
    </w:p>
    <w:p>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投标人（单位名称及公章）：</w:t>
      </w:r>
      <w:r>
        <w:rPr>
          <w:rFonts w:hint="eastAsia" w:ascii="宋体" w:hAnsi="宋体" w:eastAsia="宋体" w:cs="宋体"/>
          <w:sz w:val="24"/>
          <w:szCs w:val="24"/>
          <w:u w:val="single"/>
        </w:rPr>
        <w:t xml:space="preserve">                          </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法定代表人/被授权人（签字或盖章）：</w:t>
      </w:r>
    </w:p>
    <w:p>
      <w:pPr>
        <w:pStyle w:val="2"/>
        <w:rPr>
          <w:rFonts w:hint="eastAsia" w:ascii="宋体" w:hAnsi="宋体" w:eastAsia="宋体" w:cs="宋体"/>
          <w:sz w:val="24"/>
          <w:szCs w:val="24"/>
        </w:rPr>
        <w:sectPr>
          <w:headerReference r:id="rId20" w:type="default"/>
          <w:footerReference r:id="rId21" w:type="default"/>
          <w:pgSz w:w="11906" w:h="16838"/>
          <w:pgMar w:top="1440" w:right="1304" w:bottom="1440" w:left="1304" w:header="851" w:footer="992" w:gutter="0"/>
          <w:cols w:space="720" w:num="1"/>
          <w:docGrid w:type="lines" w:linePitch="319" w:charSpace="0"/>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日</w:t>
      </w:r>
    </w:p>
    <w:p>
      <w:pPr>
        <w:pStyle w:val="4"/>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第四章  供应商资质证明资料</w:t>
      </w:r>
      <w:bookmarkEnd w:id="95"/>
      <w:bookmarkEnd w:id="96"/>
      <w:bookmarkEnd w:id="97"/>
      <w:bookmarkEnd w:id="98"/>
    </w:p>
    <w:p>
      <w:pPr>
        <w:pStyle w:val="7"/>
        <w:rPr>
          <w:rFonts w:hint="eastAsia" w:ascii="宋体" w:hAnsi="宋体" w:eastAsia="宋体" w:cs="宋体"/>
          <w:color w:val="000000" w:themeColor="text1"/>
          <w:sz w:val="24"/>
          <w:szCs w:val="24"/>
        </w:rPr>
      </w:pPr>
    </w:p>
    <w:p>
      <w:pPr>
        <w:spacing w:line="360" w:lineRule="auto"/>
        <w:jc w:val="left"/>
        <w:rPr>
          <w:rFonts w:hint="eastAsia" w:ascii="宋体" w:hAnsi="宋体" w:eastAsia="宋体" w:cs="宋体"/>
          <w:sz w:val="24"/>
          <w:szCs w:val="24"/>
        </w:rPr>
      </w:pPr>
      <w:r>
        <w:rPr>
          <w:rFonts w:hint="eastAsia" w:ascii="宋体" w:hAnsi="宋体" w:eastAsia="宋体" w:cs="宋体"/>
          <w:b/>
          <w:bCs/>
          <w:color w:val="000000" w:themeColor="text1"/>
          <w:sz w:val="24"/>
          <w:szCs w:val="24"/>
        </w:rPr>
        <w:t xml:space="preserve"> </w:t>
      </w:r>
      <w:r>
        <w:rPr>
          <w:rFonts w:hint="eastAsia" w:ascii="宋体" w:hAnsi="宋体" w:eastAsia="宋体" w:cs="宋体"/>
          <w:b/>
          <w:sz w:val="24"/>
          <w:szCs w:val="24"/>
        </w:rPr>
        <w:t>基本资格条件：</w:t>
      </w:r>
      <w:r>
        <w:rPr>
          <w:rFonts w:hint="eastAsia" w:ascii="宋体" w:hAnsi="宋体" w:eastAsia="宋体" w:cs="宋体"/>
          <w:sz w:val="24"/>
          <w:szCs w:val="24"/>
        </w:rPr>
        <w:t>符合《中华人民共和国政府采购法》第二十二条规定，并提供以下材料：</w:t>
      </w:r>
    </w:p>
    <w:p>
      <w:pPr>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（1）具有独立承担民事责任能力的法人或其他组织，提供有效存续的营业执照或事业单位法人证书或非企业专业服务机构执业许可证或民办非企业单位登记证书或自然人的身份证明；</w:t>
      </w:r>
    </w:p>
    <w:p>
      <w:pPr>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（2）财务状况报告：提供经审计的2020年或2021年财务报告，包括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（3）税收缴纳证明：提供已缴纳的2021年度8月至今任意一个月的纳税证明或完税证明，纳税证明或完税证明上应有代收机构或税务机关的公章。依法免税的供应商应提供相关文件证明；</w:t>
      </w:r>
    </w:p>
    <w:p>
      <w:pPr>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（4）供应商须提供具有履行合同所必需的设备和专业技术能力的承诺；</w:t>
      </w:r>
    </w:p>
    <w:p>
      <w:pPr>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5）社会保障资金缴纳证明：提供已缴存的2021年度8月至今任意一个月的社会保障资金缴存单据或社保机构开具的社会保险参保缴费情况证明，单据或证明上应有社保机构或代收机构的公章。依法不需要缴纳社会保障资金的供应商应提供相关文件证明；</w:t>
      </w:r>
    </w:p>
    <w:p>
      <w:pPr>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（6）出具参加本次政府采购活动前三年内在经营活动中没有重大违法记录的书面声明；</w:t>
      </w:r>
    </w:p>
    <w:p>
      <w:pPr>
        <w:spacing w:line="360" w:lineRule="auto"/>
        <w:jc w:val="left"/>
        <w:rPr>
          <w:rFonts w:hint="eastAsia" w:ascii="宋体" w:hAnsi="宋体" w:eastAsia="宋体" w:cs="宋体"/>
          <w:bCs/>
          <w:kern w:val="0"/>
          <w:sz w:val="24"/>
          <w:szCs w:val="24"/>
        </w:rPr>
      </w:pPr>
      <w:r>
        <w:rPr>
          <w:rFonts w:hint="eastAsia" w:ascii="宋体" w:hAnsi="宋体"/>
          <w:b/>
          <w:sz w:val="24"/>
          <w:szCs w:val="24"/>
        </w:rPr>
        <w:t>落实政府采购政策需满足的资格要求：</w:t>
      </w:r>
      <w:r>
        <w:rPr>
          <w:rFonts w:hint="eastAsia" w:ascii="宋体" w:hAnsi="宋体" w:cs="宋体"/>
          <w:bCs/>
          <w:kern w:val="0"/>
          <w:sz w:val="24"/>
          <w:szCs w:val="24"/>
        </w:rPr>
        <w:t>本项目专门面向中小企业采购（残疾人福利性单位及监狱企业视同小型、微型企业）（提供声明函）</w:t>
      </w:r>
      <w:r>
        <w:rPr>
          <w:rFonts w:hint="eastAsia" w:ascii="宋体" w:hAnsi="宋体" w:cs="宋体"/>
          <w:bCs/>
          <w:kern w:val="0"/>
          <w:sz w:val="24"/>
          <w:szCs w:val="24"/>
          <w:lang w:eastAsia="zh-CN"/>
        </w:rPr>
        <w:t>；</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 xml:space="preserve">本项目的特定资格要求： </w:t>
      </w:r>
    </w:p>
    <w:p>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（1）法定代表人参加投标的提供法定代表人身份证明及身份证，委托代理人参加投标的提供授权委托书及委托代理人身份证；自然人只需提供身份证；备注：分支机构由分支机构负责人授权即可；</w:t>
      </w:r>
    </w:p>
    <w:p>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如为代理商的须提供《医疗器械经营许可证》，所投产品制造商的《医疗器械生产许可证》和所投产品的医疗器械注册证；供应商如为制造商的须提供《医疗器械经营许可证》、《医疗器械生产许可证》和所投产品的医疗器械注册证；</w:t>
      </w:r>
    </w:p>
    <w:p>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（3）本项目不接受联合体投标（提供书面声明材料）。</w:t>
      </w:r>
    </w:p>
    <w:p>
      <w:pPr>
        <w:pStyle w:val="7"/>
        <w:ind w:firstLine="0"/>
        <w:rPr>
          <w:rFonts w:hint="eastAsia" w:ascii="宋体" w:hAnsi="宋体" w:eastAsia="宋体" w:cs="宋体"/>
          <w:b/>
          <w:bCs/>
          <w:color w:val="000000" w:themeColor="text1"/>
          <w:sz w:val="24"/>
          <w:szCs w:val="24"/>
        </w:rPr>
        <w:sectPr>
          <w:pgSz w:w="11906" w:h="16838"/>
          <w:pgMar w:top="1440" w:right="1304" w:bottom="1440" w:left="1304" w:header="851" w:footer="992" w:gutter="0"/>
          <w:cols w:space="720" w:num="1"/>
          <w:docGrid w:type="lines" w:linePitch="319" w:charSpace="0"/>
        </w:sectPr>
      </w:pPr>
    </w:p>
    <w:p>
      <w:pPr>
        <w:pStyle w:val="7"/>
        <w:ind w:firstLine="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附：资质证明文件格式：</w:t>
      </w: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1、供应商符合《政府采购法》第二十二条规定条件的承诺函</w:t>
      </w:r>
    </w:p>
    <w:p>
      <w:pPr>
        <w:pStyle w:val="8"/>
        <w:tabs>
          <w:tab w:val="left" w:pos="4687"/>
        </w:tabs>
        <w:spacing w:line="360" w:lineRule="auto"/>
        <w:ind w:left="0" w:left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致陕西嘉唐建设项目管理有限公司：</w:t>
      </w:r>
      <w:r>
        <w:rPr>
          <w:rFonts w:hint="eastAsia" w:ascii="宋体" w:hAnsi="宋体" w:eastAsia="宋体" w:cs="宋体"/>
          <w:color w:val="000000" w:themeColor="text1"/>
          <w:sz w:val="24"/>
          <w:szCs w:val="24"/>
        </w:rPr>
        <w:tab/>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本公司</w:t>
      </w:r>
      <w:r>
        <w:rPr>
          <w:rFonts w:hint="eastAsia" w:ascii="宋体" w:hAnsi="宋体" w:eastAsia="宋体" w:cs="宋体"/>
          <w:color w:val="000000" w:themeColor="text1"/>
          <w:sz w:val="24"/>
          <w:szCs w:val="24"/>
          <w:u w:val="single"/>
        </w:rPr>
        <w:t>（公司名称）</w:t>
      </w:r>
      <w:r>
        <w:rPr>
          <w:rFonts w:hint="eastAsia" w:ascii="宋体" w:hAnsi="宋体" w:eastAsia="宋体" w:cs="宋体"/>
          <w:color w:val="000000" w:themeColor="text1"/>
          <w:sz w:val="24"/>
          <w:szCs w:val="24"/>
        </w:rPr>
        <w:t>参加的投标活动，现承诺：</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我公司满足政府采购法第二十二条关于供应商的资格要求：</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（一）具有独立承担民事责任的能力；</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（二）具有良好的商业信誉和健全的财务会计制度；</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（三）具有履行合同所必需的设备和专业技术能力；</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（四）有依法缴纳税收的良好记录；</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（五）参加政府采购活动前三年内，在经营活动中没有重大违法记录；</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（六）法律、行政法规规定的其他条件。</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同时也满足本项目法律法规规章规定关于供应商的其他资格性条件，未参与本采购项目前期咨询论证，不属于禁止参加投标的供应商。</w:t>
      </w:r>
    </w:p>
    <w:p>
      <w:pPr>
        <w:pStyle w:val="8"/>
        <w:spacing w:line="360" w:lineRule="auto"/>
        <w:ind w:left="0" w:leftChars="0" w:firstLine="540" w:firstLineChars="22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如违反以上承诺，本公司愿承担一切法律责任。</w:t>
      </w:r>
    </w:p>
    <w:p>
      <w:pPr>
        <w:pStyle w:val="8"/>
        <w:spacing w:line="360" w:lineRule="auto"/>
        <w:ind w:left="0" w:leftChars="0"/>
        <w:rPr>
          <w:rFonts w:hint="eastAsia" w:ascii="宋体" w:hAnsi="宋体" w:eastAsia="宋体" w:cs="宋体"/>
          <w:color w:val="000000" w:themeColor="text1"/>
          <w:sz w:val="24"/>
          <w:szCs w:val="24"/>
        </w:rPr>
      </w:pPr>
    </w:p>
    <w:p>
      <w:pPr>
        <w:spacing w:line="360" w:lineRule="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供应商名称：</w:t>
      </w:r>
      <w:r>
        <w:rPr>
          <w:rFonts w:hint="eastAsia" w:ascii="宋体" w:hAnsi="宋体" w:eastAsia="宋体" w:cs="宋体"/>
          <w:color w:val="000000" w:themeColor="text1"/>
          <w:sz w:val="24"/>
          <w:szCs w:val="24"/>
          <w:u w:val="single"/>
        </w:rPr>
        <w:t>（名称及盖章）</w:t>
      </w:r>
    </w:p>
    <w:p>
      <w:pPr>
        <w:spacing w:line="360" w:lineRule="auto"/>
        <w:rPr>
          <w:rFonts w:hint="eastAsia" w:ascii="宋体" w:hAnsi="宋体" w:eastAsia="宋体" w:cs="宋体"/>
          <w:color w:val="000000" w:themeColor="text1"/>
          <w:sz w:val="24"/>
          <w:szCs w:val="24"/>
        </w:rPr>
      </w:pP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法定代表人或委托代理人（签字或盖章）：</w:t>
      </w:r>
    </w:p>
    <w:p>
      <w:pPr>
        <w:spacing w:line="360" w:lineRule="auto"/>
        <w:rPr>
          <w:rFonts w:hint="eastAsia" w:ascii="宋体" w:hAnsi="宋体" w:eastAsia="宋体" w:cs="宋体"/>
          <w:color w:val="000000" w:themeColor="text1"/>
          <w:sz w:val="24"/>
          <w:szCs w:val="24"/>
        </w:rPr>
      </w:pP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日期：</w:t>
      </w:r>
    </w:p>
    <w:p>
      <w:pPr>
        <w:pStyle w:val="7"/>
        <w:ind w:firstLine="0"/>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szCs w:val="24"/>
        </w:rPr>
        <w:sectPr>
          <w:pgSz w:w="11906" w:h="16838"/>
          <w:pgMar w:top="1440" w:right="1304" w:bottom="1440" w:left="1304" w:header="851" w:footer="992" w:gutter="0"/>
          <w:cols w:space="720" w:num="1"/>
          <w:docGrid w:type="lines" w:linePitch="319" w:charSpace="0"/>
        </w:sectPr>
      </w:pPr>
    </w:p>
    <w:p>
      <w:pPr>
        <w:ind w:firstLine="1680" w:firstLineChars="7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2、供应商基本情况一览表</w:t>
      </w:r>
    </w:p>
    <w:tbl>
      <w:tblPr>
        <w:tblStyle w:val="17"/>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投标人名称</w:t>
            </w:r>
          </w:p>
        </w:tc>
        <w:tc>
          <w:tcPr>
            <w:tcW w:w="7105" w:type="dxa"/>
            <w:gridSpan w:val="7"/>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注册地址</w:t>
            </w:r>
          </w:p>
        </w:tc>
        <w:tc>
          <w:tcPr>
            <w:tcW w:w="3655" w:type="dxa"/>
            <w:gridSpan w:val="3"/>
            <w:vAlign w:val="center"/>
          </w:tcPr>
          <w:p>
            <w:pPr>
              <w:rPr>
                <w:rFonts w:hint="eastAsia" w:ascii="宋体" w:hAnsi="宋体" w:eastAsia="宋体" w:cs="宋体"/>
                <w:color w:val="000000" w:themeColor="text1"/>
                <w:sz w:val="24"/>
                <w:szCs w:val="24"/>
              </w:rPr>
            </w:pPr>
          </w:p>
        </w:tc>
        <w:tc>
          <w:tcPr>
            <w:tcW w:w="1401"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邮政编码</w:t>
            </w:r>
          </w:p>
        </w:tc>
        <w:tc>
          <w:tcPr>
            <w:tcW w:w="2049" w:type="dxa"/>
            <w:gridSpan w:val="3"/>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联系方式</w:t>
            </w:r>
          </w:p>
        </w:tc>
        <w:tc>
          <w:tcPr>
            <w:tcW w:w="1016"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联系人</w:t>
            </w:r>
          </w:p>
        </w:tc>
        <w:tc>
          <w:tcPr>
            <w:tcW w:w="2639" w:type="dxa"/>
            <w:gridSpan w:val="2"/>
            <w:vAlign w:val="center"/>
          </w:tcPr>
          <w:p>
            <w:pPr>
              <w:rPr>
                <w:rFonts w:hint="eastAsia" w:ascii="宋体" w:hAnsi="宋体" w:eastAsia="宋体" w:cs="宋体"/>
                <w:color w:val="000000" w:themeColor="text1"/>
                <w:sz w:val="24"/>
                <w:szCs w:val="24"/>
              </w:rPr>
            </w:pPr>
          </w:p>
        </w:tc>
        <w:tc>
          <w:tcPr>
            <w:tcW w:w="1401"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电话</w:t>
            </w:r>
          </w:p>
        </w:tc>
        <w:tc>
          <w:tcPr>
            <w:tcW w:w="2049" w:type="dxa"/>
            <w:gridSpan w:val="3"/>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组织结构</w:t>
            </w:r>
          </w:p>
        </w:tc>
        <w:tc>
          <w:tcPr>
            <w:tcW w:w="7105" w:type="dxa"/>
            <w:gridSpan w:val="7"/>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w:t>
            </w:r>
          </w:p>
        </w:tc>
        <w:tc>
          <w:tcPr>
            <w:tcW w:w="1016"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姓名</w:t>
            </w:r>
          </w:p>
        </w:tc>
        <w:tc>
          <w:tcPr>
            <w:tcW w:w="1315" w:type="dxa"/>
            <w:vAlign w:val="center"/>
          </w:tcPr>
          <w:p>
            <w:pPr>
              <w:rPr>
                <w:rFonts w:hint="eastAsia" w:ascii="宋体" w:hAnsi="宋体" w:eastAsia="宋体" w:cs="宋体"/>
                <w:color w:val="000000" w:themeColor="text1"/>
                <w:sz w:val="24"/>
                <w:szCs w:val="24"/>
              </w:rPr>
            </w:pPr>
          </w:p>
        </w:tc>
        <w:tc>
          <w:tcPr>
            <w:tcW w:w="1324"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技术职称</w:t>
            </w:r>
          </w:p>
        </w:tc>
        <w:tc>
          <w:tcPr>
            <w:tcW w:w="1401" w:type="dxa"/>
            <w:vAlign w:val="center"/>
          </w:tcPr>
          <w:p>
            <w:pPr>
              <w:rPr>
                <w:rFonts w:hint="eastAsia" w:ascii="宋体" w:hAnsi="宋体" w:eastAsia="宋体" w:cs="宋体"/>
                <w:color w:val="000000" w:themeColor="text1"/>
                <w:sz w:val="24"/>
                <w:szCs w:val="24"/>
              </w:rPr>
            </w:pPr>
          </w:p>
        </w:tc>
        <w:tc>
          <w:tcPr>
            <w:tcW w:w="902" w:type="dxa"/>
            <w:gridSpan w:val="2"/>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电话</w:t>
            </w:r>
          </w:p>
        </w:tc>
        <w:tc>
          <w:tcPr>
            <w:tcW w:w="1147" w:type="dxa"/>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技术负责人</w:t>
            </w:r>
          </w:p>
        </w:tc>
        <w:tc>
          <w:tcPr>
            <w:tcW w:w="1016"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姓名</w:t>
            </w:r>
          </w:p>
        </w:tc>
        <w:tc>
          <w:tcPr>
            <w:tcW w:w="1315" w:type="dxa"/>
            <w:vAlign w:val="center"/>
          </w:tcPr>
          <w:p>
            <w:pPr>
              <w:rPr>
                <w:rFonts w:hint="eastAsia" w:ascii="宋体" w:hAnsi="宋体" w:eastAsia="宋体" w:cs="宋体"/>
                <w:color w:val="000000" w:themeColor="text1"/>
                <w:sz w:val="24"/>
                <w:szCs w:val="24"/>
              </w:rPr>
            </w:pPr>
          </w:p>
        </w:tc>
        <w:tc>
          <w:tcPr>
            <w:tcW w:w="1324"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技术职称</w:t>
            </w:r>
          </w:p>
        </w:tc>
        <w:tc>
          <w:tcPr>
            <w:tcW w:w="1401" w:type="dxa"/>
            <w:vAlign w:val="center"/>
          </w:tcPr>
          <w:p>
            <w:pPr>
              <w:rPr>
                <w:rFonts w:hint="eastAsia" w:ascii="宋体" w:hAnsi="宋体" w:eastAsia="宋体" w:cs="宋体"/>
                <w:color w:val="000000" w:themeColor="text1"/>
                <w:sz w:val="24"/>
                <w:szCs w:val="24"/>
              </w:rPr>
            </w:pPr>
          </w:p>
        </w:tc>
        <w:tc>
          <w:tcPr>
            <w:tcW w:w="902" w:type="dxa"/>
            <w:gridSpan w:val="2"/>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电话</w:t>
            </w:r>
          </w:p>
        </w:tc>
        <w:tc>
          <w:tcPr>
            <w:tcW w:w="1147" w:type="dxa"/>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成立时间</w:t>
            </w:r>
          </w:p>
        </w:tc>
        <w:tc>
          <w:tcPr>
            <w:tcW w:w="2331" w:type="dxa"/>
            <w:gridSpan w:val="2"/>
            <w:vAlign w:val="center"/>
          </w:tcPr>
          <w:p>
            <w:pPr>
              <w:rPr>
                <w:rFonts w:hint="eastAsia" w:ascii="宋体" w:hAnsi="宋体" w:eastAsia="宋体" w:cs="宋体"/>
                <w:color w:val="000000" w:themeColor="text1"/>
                <w:sz w:val="24"/>
                <w:szCs w:val="24"/>
              </w:rPr>
            </w:pPr>
          </w:p>
        </w:tc>
        <w:tc>
          <w:tcPr>
            <w:tcW w:w="4774" w:type="dxa"/>
            <w:gridSpan w:val="5"/>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营业执照号</w:t>
            </w:r>
          </w:p>
        </w:tc>
        <w:tc>
          <w:tcPr>
            <w:tcW w:w="2331" w:type="dxa"/>
            <w:gridSpan w:val="2"/>
            <w:vAlign w:val="center"/>
          </w:tcPr>
          <w:p>
            <w:pPr>
              <w:rPr>
                <w:rFonts w:hint="eastAsia" w:ascii="宋体" w:hAnsi="宋体" w:eastAsia="宋体" w:cs="宋体"/>
                <w:color w:val="000000" w:themeColor="text1"/>
                <w:sz w:val="24"/>
                <w:szCs w:val="24"/>
              </w:rPr>
            </w:pPr>
          </w:p>
        </w:tc>
        <w:tc>
          <w:tcPr>
            <w:tcW w:w="1324" w:type="dxa"/>
            <w:vMerge w:val="restart"/>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其中</w:t>
            </w:r>
          </w:p>
        </w:tc>
        <w:tc>
          <w:tcPr>
            <w:tcW w:w="1569" w:type="dxa"/>
            <w:gridSpan w:val="2"/>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高级职称人员</w:t>
            </w:r>
          </w:p>
        </w:tc>
        <w:tc>
          <w:tcPr>
            <w:tcW w:w="1881" w:type="dxa"/>
            <w:gridSpan w:val="2"/>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注册资金</w:t>
            </w:r>
          </w:p>
        </w:tc>
        <w:tc>
          <w:tcPr>
            <w:tcW w:w="2331" w:type="dxa"/>
            <w:gridSpan w:val="2"/>
            <w:vAlign w:val="center"/>
          </w:tcPr>
          <w:p>
            <w:pPr>
              <w:rPr>
                <w:rFonts w:hint="eastAsia" w:ascii="宋体" w:hAnsi="宋体" w:eastAsia="宋体" w:cs="宋体"/>
                <w:color w:val="000000" w:themeColor="text1"/>
                <w:sz w:val="24"/>
                <w:szCs w:val="24"/>
              </w:rPr>
            </w:pPr>
          </w:p>
        </w:tc>
        <w:tc>
          <w:tcPr>
            <w:tcW w:w="1324" w:type="dxa"/>
            <w:vMerge w:val="continue"/>
            <w:vAlign w:val="center"/>
          </w:tcPr>
          <w:p>
            <w:pPr>
              <w:rPr>
                <w:rFonts w:hint="eastAsia" w:ascii="宋体" w:hAnsi="宋体" w:eastAsia="宋体" w:cs="宋体"/>
                <w:color w:val="000000" w:themeColor="text1"/>
                <w:sz w:val="24"/>
                <w:szCs w:val="24"/>
              </w:rPr>
            </w:pPr>
          </w:p>
        </w:tc>
        <w:tc>
          <w:tcPr>
            <w:tcW w:w="1569" w:type="dxa"/>
            <w:gridSpan w:val="2"/>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中级职称人员</w:t>
            </w:r>
          </w:p>
        </w:tc>
        <w:tc>
          <w:tcPr>
            <w:tcW w:w="1881" w:type="dxa"/>
            <w:gridSpan w:val="2"/>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开户银行</w:t>
            </w:r>
          </w:p>
        </w:tc>
        <w:tc>
          <w:tcPr>
            <w:tcW w:w="2331" w:type="dxa"/>
            <w:gridSpan w:val="2"/>
            <w:vAlign w:val="center"/>
          </w:tcPr>
          <w:p>
            <w:pPr>
              <w:rPr>
                <w:rFonts w:hint="eastAsia" w:ascii="宋体" w:hAnsi="宋体" w:eastAsia="宋体" w:cs="宋体"/>
                <w:color w:val="000000" w:themeColor="text1"/>
                <w:sz w:val="24"/>
                <w:szCs w:val="24"/>
              </w:rPr>
            </w:pPr>
          </w:p>
        </w:tc>
        <w:tc>
          <w:tcPr>
            <w:tcW w:w="1324" w:type="dxa"/>
            <w:vMerge w:val="continue"/>
            <w:vAlign w:val="center"/>
          </w:tcPr>
          <w:p>
            <w:pPr>
              <w:rPr>
                <w:rFonts w:hint="eastAsia" w:ascii="宋体" w:hAnsi="宋体" w:eastAsia="宋体" w:cs="宋体"/>
                <w:color w:val="000000" w:themeColor="text1"/>
                <w:sz w:val="24"/>
                <w:szCs w:val="24"/>
              </w:rPr>
            </w:pPr>
          </w:p>
        </w:tc>
        <w:tc>
          <w:tcPr>
            <w:tcW w:w="1569" w:type="dxa"/>
            <w:gridSpan w:val="2"/>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初级职称人员</w:t>
            </w:r>
          </w:p>
        </w:tc>
        <w:tc>
          <w:tcPr>
            <w:tcW w:w="1881" w:type="dxa"/>
            <w:gridSpan w:val="2"/>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账号</w:t>
            </w:r>
          </w:p>
        </w:tc>
        <w:tc>
          <w:tcPr>
            <w:tcW w:w="2331" w:type="dxa"/>
            <w:gridSpan w:val="2"/>
            <w:vAlign w:val="center"/>
          </w:tcPr>
          <w:p>
            <w:pPr>
              <w:rPr>
                <w:rFonts w:hint="eastAsia" w:ascii="宋体" w:hAnsi="宋体" w:eastAsia="宋体" w:cs="宋体"/>
                <w:color w:val="000000" w:themeColor="text1"/>
                <w:sz w:val="24"/>
                <w:szCs w:val="24"/>
              </w:rPr>
            </w:pPr>
          </w:p>
        </w:tc>
        <w:tc>
          <w:tcPr>
            <w:tcW w:w="1324" w:type="dxa"/>
            <w:vMerge w:val="continue"/>
            <w:vAlign w:val="center"/>
          </w:tcPr>
          <w:p>
            <w:pPr>
              <w:rPr>
                <w:rFonts w:hint="eastAsia" w:ascii="宋体" w:hAnsi="宋体" w:eastAsia="宋体" w:cs="宋体"/>
                <w:color w:val="000000" w:themeColor="text1"/>
                <w:sz w:val="24"/>
                <w:szCs w:val="24"/>
              </w:rPr>
            </w:pPr>
          </w:p>
        </w:tc>
        <w:tc>
          <w:tcPr>
            <w:tcW w:w="1569" w:type="dxa"/>
            <w:gridSpan w:val="2"/>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技工</w:t>
            </w:r>
          </w:p>
        </w:tc>
        <w:tc>
          <w:tcPr>
            <w:tcW w:w="1881" w:type="dxa"/>
            <w:gridSpan w:val="2"/>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经营范围</w:t>
            </w:r>
          </w:p>
        </w:tc>
        <w:tc>
          <w:tcPr>
            <w:tcW w:w="7105" w:type="dxa"/>
            <w:gridSpan w:val="7"/>
            <w:vAlign w:val="center"/>
          </w:tcPr>
          <w:p>
            <w:pPr>
              <w:rPr>
                <w:rFonts w:hint="eastAsia" w:ascii="宋体" w:hAnsi="宋体" w:eastAsia="宋体" w:cs="宋体"/>
                <w:color w:val="000000" w:themeColor="text1"/>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备注</w:t>
            </w:r>
          </w:p>
        </w:tc>
        <w:tc>
          <w:tcPr>
            <w:tcW w:w="7105" w:type="dxa"/>
            <w:gridSpan w:val="7"/>
          </w:tcPr>
          <w:p>
            <w:pPr>
              <w:rPr>
                <w:rFonts w:hint="eastAsia" w:ascii="宋体" w:hAnsi="宋体" w:eastAsia="宋体" w:cs="宋体"/>
                <w:color w:val="000000" w:themeColor="text1"/>
                <w:sz w:val="24"/>
                <w:szCs w:val="24"/>
              </w:rPr>
            </w:pPr>
          </w:p>
        </w:tc>
      </w:tr>
    </w:tbl>
    <w:p>
      <w:pPr>
        <w:rPr>
          <w:rFonts w:hint="eastAsia" w:ascii="宋体" w:hAnsi="宋体" w:eastAsia="宋体" w:cs="宋体"/>
          <w:color w:val="000000" w:themeColor="text1"/>
          <w:sz w:val="24"/>
          <w:szCs w:val="24"/>
        </w:rPr>
      </w:pPr>
    </w:p>
    <w:p>
      <w:pPr>
        <w:spacing w:line="360" w:lineRule="auto"/>
        <w:rPr>
          <w:rFonts w:hint="eastAsia" w:ascii="宋体" w:hAnsi="宋体" w:eastAsia="宋体" w:cs="宋体"/>
          <w:color w:val="000000" w:themeColor="text1"/>
          <w:sz w:val="24"/>
          <w:szCs w:val="24"/>
        </w:rPr>
      </w:pPr>
    </w:p>
    <w:p>
      <w:pPr>
        <w:spacing w:line="360" w:lineRule="auto"/>
        <w:rPr>
          <w:rFonts w:hint="eastAsia" w:ascii="宋体" w:hAnsi="宋体" w:eastAsia="宋体" w:cs="宋体"/>
          <w:color w:val="000000" w:themeColor="text1"/>
          <w:sz w:val="24"/>
          <w:szCs w:val="24"/>
          <w:u w:val="single"/>
        </w:rPr>
      </w:pP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br w:type="page"/>
      </w:r>
    </w:p>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3、法定代表人证明书及法定代表人授权书</w:t>
      </w: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3-1法定代表人证明书</w:t>
      </w:r>
    </w:p>
    <w:tbl>
      <w:tblPr>
        <w:tblStyle w:val="1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致：陕西嘉唐建设项目管理有限公司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企</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业</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w:t>
            </w:r>
          </w:p>
        </w:tc>
        <w:tc>
          <w:tcPr>
            <w:tcW w:w="2160" w:type="dxa"/>
            <w:vAlign w:val="center"/>
          </w:tcPr>
          <w:p>
            <w:pPr>
              <w:tabs>
                <w:tab w:val="left" w:pos="21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企业名称</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 w:val="24"/>
                <w:szCs w:val="24"/>
              </w:rPr>
            </w:pPr>
          </w:p>
        </w:tc>
        <w:tc>
          <w:tcPr>
            <w:tcW w:w="2160" w:type="dxa"/>
            <w:vAlign w:val="center"/>
          </w:tcPr>
          <w:p>
            <w:pPr>
              <w:tabs>
                <w:tab w:val="left" w:pos="21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法定地址</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 w:val="24"/>
                <w:szCs w:val="24"/>
              </w:rPr>
            </w:pPr>
          </w:p>
        </w:tc>
        <w:tc>
          <w:tcPr>
            <w:tcW w:w="2160" w:type="dxa"/>
            <w:vAlign w:val="center"/>
          </w:tcPr>
          <w:p>
            <w:pPr>
              <w:tabs>
                <w:tab w:val="left" w:pos="21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注册资金</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 w:val="24"/>
                <w:szCs w:val="24"/>
              </w:rPr>
            </w:pPr>
          </w:p>
        </w:tc>
        <w:tc>
          <w:tcPr>
            <w:tcW w:w="2160" w:type="dxa"/>
            <w:vAlign w:val="center"/>
          </w:tcPr>
          <w:p>
            <w:pPr>
              <w:tabs>
                <w:tab w:val="left" w:pos="21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工商登记机关</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 w:val="24"/>
                <w:szCs w:val="24"/>
              </w:rPr>
            </w:pPr>
          </w:p>
        </w:tc>
        <w:tc>
          <w:tcPr>
            <w:tcW w:w="2160" w:type="dxa"/>
            <w:vAlign w:val="center"/>
          </w:tcPr>
          <w:p>
            <w:pPr>
              <w:tabs>
                <w:tab w:val="left" w:pos="21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统一社会信用代码</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定</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代</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表</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w:t>
            </w:r>
          </w:p>
        </w:tc>
        <w:tc>
          <w:tcPr>
            <w:tcW w:w="2160" w:type="dxa"/>
            <w:vAlign w:val="center"/>
          </w:tcPr>
          <w:p>
            <w:pPr>
              <w:tabs>
                <w:tab w:val="left" w:pos="21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姓名</w:t>
            </w:r>
          </w:p>
        </w:tc>
        <w:tc>
          <w:tcPr>
            <w:tcW w:w="2340" w:type="dxa"/>
            <w:gridSpan w:val="2"/>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p>
        </w:tc>
        <w:tc>
          <w:tcPr>
            <w:tcW w:w="2156" w:type="dxa"/>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性别</w:t>
            </w:r>
          </w:p>
        </w:tc>
        <w:tc>
          <w:tcPr>
            <w:tcW w:w="1688" w:type="dxa"/>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 w:val="24"/>
                <w:szCs w:val="24"/>
              </w:rPr>
            </w:pPr>
          </w:p>
        </w:tc>
        <w:tc>
          <w:tcPr>
            <w:tcW w:w="2160" w:type="dxa"/>
            <w:vAlign w:val="center"/>
          </w:tcPr>
          <w:p>
            <w:pPr>
              <w:tabs>
                <w:tab w:val="left" w:pos="21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职务</w:t>
            </w:r>
          </w:p>
        </w:tc>
        <w:tc>
          <w:tcPr>
            <w:tcW w:w="2340" w:type="dxa"/>
            <w:gridSpan w:val="2"/>
            <w:vAlign w:val="center"/>
          </w:tcPr>
          <w:p>
            <w:pPr>
              <w:tabs>
                <w:tab w:val="left" w:pos="210"/>
              </w:tabs>
              <w:spacing w:line="360" w:lineRule="auto"/>
              <w:jc w:val="left"/>
              <w:rPr>
                <w:rFonts w:hint="eastAsia" w:ascii="宋体" w:hAnsi="宋体" w:eastAsia="宋体" w:cs="宋体"/>
                <w:color w:val="000000" w:themeColor="text1"/>
                <w:kern w:val="0"/>
                <w:sz w:val="24"/>
                <w:szCs w:val="24"/>
              </w:rPr>
            </w:pPr>
          </w:p>
        </w:tc>
        <w:tc>
          <w:tcPr>
            <w:tcW w:w="2156" w:type="dxa"/>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联系电话</w:t>
            </w:r>
          </w:p>
        </w:tc>
        <w:tc>
          <w:tcPr>
            <w:tcW w:w="1688" w:type="dxa"/>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 w:val="24"/>
                <w:szCs w:val="24"/>
              </w:rPr>
            </w:pPr>
          </w:p>
        </w:tc>
        <w:tc>
          <w:tcPr>
            <w:tcW w:w="2160" w:type="dxa"/>
            <w:vAlign w:val="center"/>
          </w:tcPr>
          <w:p>
            <w:pPr>
              <w:tabs>
                <w:tab w:val="left" w:pos="210"/>
              </w:tabs>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传真</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定</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代</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表</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身</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份</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证</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复</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印</w:t>
            </w:r>
          </w:p>
          <w:p>
            <w:pPr>
              <w:tabs>
                <w:tab w:val="left" w:pos="210"/>
              </w:tabs>
              <w:spacing w:line="360" w:lineRule="auto"/>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件</w:t>
            </w:r>
          </w:p>
        </w:tc>
        <w:tc>
          <w:tcPr>
            <w:tcW w:w="4316" w:type="dxa"/>
            <w:gridSpan w:val="2"/>
            <w:vMerge w:val="restart"/>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（正反面）</w:t>
            </w:r>
          </w:p>
        </w:tc>
        <w:tc>
          <w:tcPr>
            <w:tcW w:w="4028" w:type="dxa"/>
            <w:gridSpan w:val="3"/>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p>
        </w:tc>
        <w:tc>
          <w:tcPr>
            <w:tcW w:w="4316" w:type="dxa"/>
            <w:gridSpan w:val="2"/>
            <w:vMerge w:val="continue"/>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p>
        </w:tc>
        <w:tc>
          <w:tcPr>
            <w:tcW w:w="4028" w:type="dxa"/>
            <w:gridSpan w:val="3"/>
            <w:vAlign w:val="bottom"/>
          </w:tcPr>
          <w:p>
            <w:pPr>
              <w:tabs>
                <w:tab w:val="left" w:pos="210"/>
              </w:tabs>
              <w:spacing w:line="360" w:lineRule="auto"/>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（投标人公章）</w:t>
            </w:r>
          </w:p>
          <w:p>
            <w:pPr>
              <w:tabs>
                <w:tab w:val="left" w:pos="210"/>
              </w:tabs>
              <w:spacing w:line="360" w:lineRule="auto"/>
              <w:jc w:val="left"/>
              <w:rPr>
                <w:rFonts w:hint="eastAsia" w:ascii="宋体" w:hAnsi="宋体" w:eastAsia="宋体" w:cs="宋体"/>
                <w:color w:val="000000" w:themeColor="text1"/>
                <w:kern w:val="0"/>
                <w:sz w:val="24"/>
                <w:szCs w:val="24"/>
              </w:rPr>
            </w:pPr>
          </w:p>
          <w:p>
            <w:pPr>
              <w:tabs>
                <w:tab w:val="left" w:pos="210"/>
              </w:tabs>
              <w:spacing w:line="360" w:lineRule="auto"/>
              <w:jc w:val="left"/>
              <w:rPr>
                <w:rFonts w:hint="eastAsia" w:ascii="宋体" w:hAnsi="宋体" w:eastAsia="宋体" w:cs="宋体"/>
                <w:color w:val="000000" w:themeColor="text1"/>
                <w:kern w:val="0"/>
                <w:sz w:val="24"/>
                <w:szCs w:val="24"/>
              </w:rPr>
            </w:pPr>
          </w:p>
          <w:p>
            <w:pPr>
              <w:tabs>
                <w:tab w:val="left" w:pos="210"/>
              </w:tabs>
              <w:spacing w:line="360" w:lineRule="auto"/>
              <w:jc w:val="left"/>
              <w:rPr>
                <w:rFonts w:hint="eastAsia" w:ascii="宋体" w:hAnsi="宋体" w:eastAsia="宋体" w:cs="宋体"/>
                <w:color w:val="000000" w:themeColor="text1"/>
                <w:kern w:val="0"/>
                <w:sz w:val="24"/>
                <w:szCs w:val="24"/>
              </w:rPr>
            </w:pPr>
          </w:p>
          <w:p>
            <w:pPr>
              <w:adjustRightInd w:val="0"/>
              <w:snapToGrid w:val="0"/>
              <w:spacing w:line="480" w:lineRule="auto"/>
              <w:ind w:firstLine="480" w:firstLineChars="200"/>
              <w:jc w:val="righ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年  月 日</w:t>
            </w:r>
          </w:p>
        </w:tc>
      </w:tr>
    </w:tbl>
    <w:p>
      <w:pPr>
        <w:pStyle w:val="6"/>
        <w:rPr>
          <w:rFonts w:hint="eastAsia" w:ascii="宋体" w:hAnsi="宋体" w:eastAsia="宋体" w:cs="宋体"/>
          <w:color w:val="000000" w:themeColor="text1"/>
          <w:sz w:val="24"/>
          <w:szCs w:val="24"/>
        </w:rPr>
        <w:sectPr>
          <w:pgSz w:w="11906" w:h="16838"/>
          <w:pgMar w:top="1440" w:right="1304" w:bottom="1440" w:left="1304" w:header="851" w:footer="992" w:gutter="0"/>
          <w:cols w:space="720" w:num="1"/>
          <w:docGrid w:type="lines" w:linePitch="319" w:charSpace="0"/>
        </w:sectPr>
      </w:pPr>
    </w:p>
    <w:p>
      <w:pPr>
        <w:pageBreakBefore/>
        <w:tabs>
          <w:tab w:val="left" w:pos="210"/>
        </w:tabs>
        <w:spacing w:line="320" w:lineRule="exact"/>
        <w:rPr>
          <w:rFonts w:hint="eastAsia"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3-2法定代表人授权书</w:t>
      </w:r>
    </w:p>
    <w:p>
      <w:pPr>
        <w:pStyle w:val="9"/>
        <w:spacing w:line="500" w:lineRule="exact"/>
        <w:jc w:val="center"/>
        <w:rPr>
          <w:rFonts w:hint="eastAsia" w:ascii="宋体" w:hAnsi="宋体" w:eastAsia="宋体" w:cs="宋体"/>
          <w:color w:val="000000" w:themeColor="text1"/>
          <w:sz w:val="24"/>
          <w:szCs w:val="24"/>
        </w:rPr>
      </w:pPr>
      <w:r>
        <w:rPr>
          <w:rFonts w:hint="eastAsia" w:ascii="宋体" w:hAnsi="宋体" w:eastAsia="宋体" w:cs="宋体"/>
          <w:b/>
          <w:color w:val="000000" w:themeColor="text1"/>
          <w:kern w:val="0"/>
          <w:sz w:val="24"/>
          <w:szCs w:val="24"/>
        </w:rPr>
        <w:t>法定代表人授权书</w:t>
      </w:r>
    </w:p>
    <w:p>
      <w:pPr>
        <w:pStyle w:val="9"/>
        <w:spacing w:line="500" w:lineRule="exact"/>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u w:val="single"/>
        </w:rPr>
        <w:t>陕西嘉唐建设项目管理有限公司</w:t>
      </w:r>
      <w:r>
        <w:rPr>
          <w:rFonts w:hint="eastAsia" w:ascii="宋体" w:hAnsi="宋体" w:eastAsia="宋体" w:cs="宋体"/>
          <w:color w:val="000000" w:themeColor="text1"/>
          <w:sz w:val="24"/>
          <w:szCs w:val="24"/>
        </w:rPr>
        <w:t>：</w:t>
      </w:r>
    </w:p>
    <w:p>
      <w:pPr>
        <w:tabs>
          <w:tab w:val="left" w:pos="8820"/>
        </w:tabs>
        <w:spacing w:line="360" w:lineRule="auto"/>
        <w:ind w:firstLine="57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本授权委托书声明：我</w:t>
      </w:r>
      <w:r>
        <w:rPr>
          <w:rFonts w:hint="eastAsia" w:ascii="宋体" w:hAnsi="宋体" w:eastAsia="宋体" w:cs="宋体"/>
          <w:color w:val="000000" w:themeColor="text1"/>
          <w:sz w:val="24"/>
          <w:szCs w:val="24"/>
          <w:u w:val="single"/>
        </w:rPr>
        <w:t xml:space="preserve">（法定代表人姓名）   </w:t>
      </w:r>
      <w:r>
        <w:rPr>
          <w:rFonts w:hint="eastAsia" w:ascii="宋体" w:hAnsi="宋体" w:eastAsia="宋体" w:cs="宋体"/>
          <w:color w:val="000000" w:themeColor="text1"/>
          <w:sz w:val="24"/>
          <w:szCs w:val="24"/>
        </w:rPr>
        <w:t>系注册于</w:t>
      </w:r>
      <w:r>
        <w:rPr>
          <w:rFonts w:hint="eastAsia" w:ascii="宋体" w:hAnsi="宋体" w:eastAsia="宋体" w:cs="宋体"/>
          <w:color w:val="000000" w:themeColor="text1"/>
          <w:sz w:val="24"/>
          <w:szCs w:val="24"/>
          <w:u w:val="single"/>
        </w:rPr>
        <w:t xml:space="preserve">  （供应商地址）     </w:t>
      </w:r>
      <w:r>
        <w:rPr>
          <w:rFonts w:hint="eastAsia" w:ascii="宋体" w:hAnsi="宋体" w:eastAsia="宋体" w:cs="宋体"/>
          <w:color w:val="000000" w:themeColor="text1"/>
          <w:sz w:val="24"/>
          <w:szCs w:val="24"/>
        </w:rPr>
        <w:t>的</w:t>
      </w:r>
      <w:r>
        <w:rPr>
          <w:rFonts w:hint="eastAsia" w:ascii="宋体" w:hAnsi="宋体" w:eastAsia="宋体" w:cs="宋体"/>
          <w:color w:val="000000" w:themeColor="text1"/>
          <w:sz w:val="24"/>
          <w:szCs w:val="24"/>
          <w:u w:val="single"/>
        </w:rPr>
        <w:t xml:space="preserve">（供应商名称）  </w:t>
      </w:r>
      <w:r>
        <w:rPr>
          <w:rFonts w:hint="eastAsia" w:ascii="宋体" w:hAnsi="宋体" w:eastAsia="宋体" w:cs="宋体"/>
          <w:color w:val="000000" w:themeColor="text1"/>
          <w:sz w:val="24"/>
          <w:szCs w:val="24"/>
        </w:rPr>
        <w:t>的法定代表人，现代表公司授权下面签字的</w:t>
      </w:r>
      <w:r>
        <w:rPr>
          <w:rFonts w:hint="eastAsia" w:ascii="宋体" w:hAnsi="宋体" w:eastAsia="宋体" w:cs="宋体"/>
          <w:color w:val="000000" w:themeColor="text1"/>
          <w:sz w:val="24"/>
          <w:szCs w:val="24"/>
          <w:u w:val="single"/>
        </w:rPr>
        <w:t xml:space="preserve">（被授权人的姓名、职务）   </w:t>
      </w:r>
      <w:r>
        <w:rPr>
          <w:rFonts w:hint="eastAsia" w:ascii="宋体" w:hAnsi="宋体" w:eastAsia="宋体" w:cs="宋体"/>
          <w:color w:val="000000" w:themeColor="text1"/>
          <w:sz w:val="24"/>
          <w:szCs w:val="24"/>
        </w:rPr>
        <w:t>为我公司合法代理人，代表本公司参加</w:t>
      </w:r>
      <w:r>
        <w:rPr>
          <w:rFonts w:hint="eastAsia" w:ascii="宋体" w:hAnsi="宋体" w:eastAsia="宋体" w:cs="宋体"/>
          <w:color w:val="000000" w:themeColor="text1"/>
          <w:sz w:val="24"/>
          <w:szCs w:val="24"/>
          <w:u w:val="single"/>
        </w:rPr>
        <w:t xml:space="preserve"> （项目名称）</w:t>
      </w:r>
      <w:r>
        <w:rPr>
          <w:rFonts w:hint="eastAsia" w:ascii="宋体" w:hAnsi="宋体" w:eastAsia="宋体" w:cs="宋体"/>
          <w:color w:val="000000" w:themeColor="text1"/>
          <w:sz w:val="24"/>
          <w:szCs w:val="24"/>
        </w:rPr>
        <w:t>采购项目编号</w:t>
      </w:r>
      <w:r>
        <w:rPr>
          <w:rFonts w:hint="eastAsia" w:ascii="宋体" w:hAnsi="宋体" w:eastAsia="宋体" w:cs="宋体"/>
          <w:color w:val="000000" w:themeColor="text1"/>
          <w:sz w:val="24"/>
          <w:szCs w:val="24"/>
          <w:u w:val="single"/>
        </w:rPr>
        <w:t>为的</w:t>
      </w:r>
      <w:r>
        <w:rPr>
          <w:rFonts w:hint="eastAsia" w:ascii="宋体" w:hAnsi="宋体" w:eastAsia="宋体" w:cs="宋体"/>
          <w:color w:val="000000" w:themeColor="text1"/>
          <w:sz w:val="24"/>
          <w:szCs w:val="24"/>
        </w:rPr>
        <w:t>采购活动。以我方名义全权处理该项目有关投标、签订合同以及执行合同等一切事宜。</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本授权书有效期自投标文件递交截止之日</w:t>
      </w:r>
      <w:r>
        <w:rPr>
          <w:rFonts w:hint="eastAsia" w:ascii="宋体" w:hAnsi="宋体" w:eastAsia="宋体" w:cs="宋体"/>
          <w:color w:val="000000" w:themeColor="text1"/>
          <w:sz w:val="24"/>
          <w:szCs w:val="24"/>
          <w:u w:val="single"/>
        </w:rPr>
        <w:t>起 90 日历天</w:t>
      </w:r>
      <w:r>
        <w:rPr>
          <w:rFonts w:hint="eastAsia" w:ascii="宋体" w:hAnsi="宋体" w:eastAsia="宋体" w:cs="宋体"/>
          <w:color w:val="000000" w:themeColor="text1"/>
          <w:sz w:val="24"/>
          <w:szCs w:val="24"/>
        </w:rPr>
        <w:t>，特此声明。</w:t>
      </w:r>
    </w:p>
    <w:p>
      <w:pPr>
        <w:pStyle w:val="9"/>
        <w:spacing w:line="500" w:lineRule="exact"/>
        <w:ind w:firstLine="480" w:firstLineChars="200"/>
        <w:jc w:val="left"/>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供应商（单位名称及公章）</w:t>
      </w:r>
      <w:r>
        <w:rPr>
          <w:rFonts w:hint="eastAsia" w:ascii="宋体" w:hAnsi="宋体" w:eastAsia="宋体" w:cs="宋体"/>
          <w:color w:val="000000" w:themeColor="text1"/>
          <w:sz w:val="24"/>
          <w:szCs w:val="24"/>
          <w:u w:val="single"/>
        </w:rPr>
        <w:t xml:space="preserve">：   </w:t>
      </w:r>
    </w:p>
    <w:p>
      <w:pPr>
        <w:pStyle w:val="9"/>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法定代表人（签字或盖章）</w:t>
      </w:r>
      <w:r>
        <w:rPr>
          <w:rFonts w:hint="eastAsia" w:ascii="宋体" w:hAnsi="宋体" w:eastAsia="宋体" w:cs="宋体"/>
          <w:color w:val="000000" w:themeColor="text1"/>
          <w:sz w:val="24"/>
          <w:szCs w:val="24"/>
          <w:u w:val="single"/>
        </w:rPr>
        <w:t>：</w:t>
      </w:r>
    </w:p>
    <w:p>
      <w:pPr>
        <w:pStyle w:val="9"/>
        <w:spacing w:line="500" w:lineRule="exact"/>
        <w:ind w:firstLine="480" w:firstLineChars="200"/>
        <w:jc w:val="left"/>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被授权人（签字或盖章）</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性别</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职务</w:t>
      </w:r>
      <w:r>
        <w:rPr>
          <w:rFonts w:hint="eastAsia" w:ascii="宋体" w:hAnsi="宋体" w:eastAsia="宋体" w:cs="宋体"/>
          <w:color w:val="000000" w:themeColor="text1"/>
          <w:sz w:val="24"/>
          <w:szCs w:val="24"/>
          <w:u w:val="single"/>
        </w:rPr>
        <w:t>：</w:t>
      </w:r>
    </w:p>
    <w:p>
      <w:pPr>
        <w:pStyle w:val="9"/>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被授权人身份证号码</w:t>
      </w:r>
      <w:r>
        <w:rPr>
          <w:rFonts w:hint="eastAsia" w:ascii="宋体" w:hAnsi="宋体" w:eastAsia="宋体" w:cs="宋体"/>
          <w:color w:val="000000" w:themeColor="text1"/>
          <w:sz w:val="24"/>
          <w:szCs w:val="24"/>
          <w:u w:val="single"/>
        </w:rPr>
        <w:t xml:space="preserve">：                                  </w:t>
      </w:r>
    </w:p>
    <w:p>
      <w:pPr>
        <w:pStyle w:val="9"/>
        <w:spacing w:line="500" w:lineRule="exact"/>
        <w:ind w:firstLine="480" w:firstLineChars="200"/>
        <w:jc w:val="left"/>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联系地址</w:t>
      </w:r>
      <w:r>
        <w:rPr>
          <w:rFonts w:hint="eastAsia" w:ascii="宋体" w:hAnsi="宋体" w:eastAsia="宋体" w:cs="宋体"/>
          <w:color w:val="000000" w:themeColor="text1"/>
          <w:sz w:val="24"/>
          <w:szCs w:val="24"/>
          <w:u w:val="single"/>
        </w:rPr>
        <w:t xml:space="preserve">：               </w:t>
      </w:r>
    </w:p>
    <w:p>
      <w:pPr>
        <w:pStyle w:val="9"/>
        <w:spacing w:line="500" w:lineRule="exact"/>
        <w:ind w:firstLine="480" w:firstLineChars="200"/>
        <w:jc w:val="left"/>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联系电话</w:t>
      </w:r>
      <w:r>
        <w:rPr>
          <w:rFonts w:hint="eastAsia" w:ascii="宋体" w:hAnsi="宋体" w:eastAsia="宋体" w:cs="宋体"/>
          <w:color w:val="000000" w:themeColor="text1"/>
          <w:sz w:val="24"/>
          <w:szCs w:val="24"/>
          <w:u w:val="single"/>
        </w:rPr>
        <w:t xml:space="preserve">：               </w:t>
      </w:r>
    </w:p>
    <w:p>
      <w:pPr>
        <w:pStyle w:val="9"/>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法定代表人及被授权人身份证复印件</w:t>
      </w:r>
    </w:p>
    <w:tbl>
      <w:tblPr>
        <w:tblStyle w:val="17"/>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pPr>
              <w:pStyle w:val="9"/>
              <w:spacing w:line="500" w:lineRule="exact"/>
              <w:jc w:val="left"/>
              <w:rPr>
                <w:rFonts w:hint="eastAsia" w:ascii="宋体" w:hAnsi="宋体" w:eastAsia="宋体" w:cs="宋体"/>
                <w:color w:val="000000" w:themeColor="text1"/>
                <w:sz w:val="24"/>
                <w:szCs w:val="24"/>
                <w:shd w:val="pct10" w:color="auto" w:fill="FFFFFF"/>
              </w:rPr>
            </w:pPr>
            <w:r>
              <w:rPr>
                <w:rFonts w:hint="eastAsia" w:ascii="宋体" w:hAnsi="宋体" w:eastAsia="宋体" w:cs="宋体"/>
                <w:color w:val="000000" w:themeColor="text1"/>
                <w:sz w:val="24"/>
                <w:szCs w:val="24"/>
                <w:shd w:val="pct10" w:color="auto" w:fill="FFFFFF"/>
              </w:rPr>
              <w:t>法定代表人身份证复印件（正/反面）</w:t>
            </w:r>
          </w:p>
        </w:tc>
        <w:tc>
          <w:tcPr>
            <w:tcW w:w="3937" w:type="dxa"/>
            <w:shd w:val="clear" w:color="auto" w:fill="D9D9D9"/>
            <w:vAlign w:val="center"/>
          </w:tcPr>
          <w:p>
            <w:pPr>
              <w:pStyle w:val="9"/>
              <w:spacing w:line="500" w:lineRule="exact"/>
              <w:jc w:val="left"/>
              <w:rPr>
                <w:rFonts w:hint="eastAsia" w:ascii="宋体" w:hAnsi="宋体" w:eastAsia="宋体" w:cs="宋体"/>
                <w:color w:val="000000" w:themeColor="text1"/>
                <w:sz w:val="24"/>
                <w:szCs w:val="24"/>
                <w:shd w:val="pct10" w:color="auto" w:fill="FFFFFF"/>
              </w:rPr>
            </w:pPr>
            <w:r>
              <w:rPr>
                <w:rFonts w:hint="eastAsia" w:ascii="宋体" w:hAnsi="宋体" w:eastAsia="宋体" w:cs="宋体"/>
                <w:color w:val="000000" w:themeColor="text1"/>
                <w:sz w:val="24"/>
                <w:szCs w:val="24"/>
                <w:shd w:val="pct10" w:color="auto" w:fill="FFFFFF"/>
              </w:rPr>
              <w:t>被授权人身份证复印件（正/反面）</w:t>
            </w:r>
          </w:p>
        </w:tc>
      </w:tr>
    </w:tbl>
    <w:p>
      <w:pPr>
        <w:pStyle w:val="9"/>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说明：</w:t>
      </w:r>
    </w:p>
    <w:p>
      <w:pPr>
        <w:pStyle w:val="9"/>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1．本授权书有效期自开标会议之日计算不得少于90日历日。</w:t>
      </w:r>
    </w:p>
    <w:p>
      <w:pPr>
        <w:pStyle w:val="9"/>
        <w:spacing w:line="500" w:lineRule="exact"/>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2．授权书内容填写要明确，文字要工整清楚，涂改无效。</w:t>
      </w:r>
    </w:p>
    <w:p>
      <w:pPr>
        <w:rPr>
          <w:rFonts w:hint="eastAsia" w:ascii="宋体" w:hAnsi="宋体" w:eastAsia="宋体" w:cs="宋体"/>
          <w:color w:val="000000" w:themeColor="text1"/>
          <w:sz w:val="24"/>
          <w:szCs w:val="24"/>
        </w:rPr>
        <w:sectPr>
          <w:pgSz w:w="11906" w:h="16838"/>
          <w:pgMar w:top="1440" w:right="1304" w:bottom="1440" w:left="1304" w:header="851" w:footer="992" w:gutter="0"/>
          <w:cols w:space="720" w:num="1"/>
          <w:docGrid w:type="lines" w:linePitch="319" w:charSpace="0"/>
        </w:sectPr>
      </w:pP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4、无重大违法记录声明</w:t>
      </w:r>
    </w:p>
    <w:p>
      <w:pPr>
        <w:widowControl/>
        <w:snapToGrid w:val="0"/>
        <w:spacing w:line="480" w:lineRule="auto"/>
        <w:ind w:firstLine="480" w:firstLineChars="200"/>
        <w:jc w:val="left"/>
        <w:rPr>
          <w:rFonts w:hint="eastAsia" w:ascii="宋体" w:hAnsi="宋体" w:eastAsia="宋体" w:cs="宋体"/>
          <w:color w:val="000000" w:themeColor="text1"/>
          <w:kern w:val="0"/>
          <w:sz w:val="24"/>
          <w:szCs w:val="24"/>
        </w:rPr>
      </w:pPr>
    </w:p>
    <w:p>
      <w:pPr>
        <w:widowControl/>
        <w:snapToGrid w:val="0"/>
        <w:spacing w:line="480" w:lineRule="auto"/>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我单位参与</w:t>
      </w:r>
      <w:r>
        <w:rPr>
          <w:rFonts w:hint="eastAsia" w:ascii="宋体" w:hAnsi="宋体" w:eastAsia="宋体" w:cs="宋体"/>
          <w:color w:val="000000" w:themeColor="text1"/>
          <w:kern w:val="0"/>
          <w:sz w:val="24"/>
          <w:szCs w:val="24"/>
          <w:u w:val="single"/>
        </w:rPr>
        <w:t xml:space="preserve">陕西嘉唐建设项目管理有限公司 </w:t>
      </w:r>
      <w:r>
        <w:rPr>
          <w:rFonts w:hint="eastAsia" w:ascii="宋体" w:hAnsi="宋体" w:eastAsia="宋体" w:cs="宋体"/>
          <w:color w:val="000000" w:themeColor="text1"/>
          <w:kern w:val="0"/>
          <w:sz w:val="24"/>
          <w:szCs w:val="24"/>
        </w:rPr>
        <w:t>组织的</w:t>
      </w:r>
      <w:r>
        <w:rPr>
          <w:rFonts w:hint="eastAsia" w:ascii="宋体" w:hAnsi="宋体" w:eastAsia="宋体" w:cs="宋体"/>
          <w:color w:val="000000" w:themeColor="text1"/>
          <w:kern w:val="0"/>
          <w:sz w:val="24"/>
          <w:szCs w:val="24"/>
          <w:u w:val="single"/>
        </w:rPr>
        <w:t xml:space="preserve">             （项目名称）              </w:t>
      </w:r>
      <w:r>
        <w:rPr>
          <w:rFonts w:hint="eastAsia" w:ascii="宋体" w:hAnsi="宋体" w:eastAsia="宋体" w:cs="宋体"/>
          <w:color w:val="000000" w:themeColor="text1"/>
          <w:kern w:val="0"/>
          <w:sz w:val="24"/>
          <w:szCs w:val="24"/>
        </w:rPr>
        <w:t>公开招标，我单位郑重声明：我方参加本项目公开招标工作前三年内在经营活动中无重大违法活动记录符合《中华人民共和国政府采购法》规定的供应商资格条件，我方对此声明负全部法律责任。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特此声明。</w:t>
      </w:r>
    </w:p>
    <w:p>
      <w:pPr>
        <w:widowControl/>
        <w:spacing w:line="460" w:lineRule="exact"/>
        <w:ind w:firstLine="480" w:firstLineChars="200"/>
        <w:jc w:val="left"/>
        <w:rPr>
          <w:rFonts w:hint="eastAsia" w:ascii="宋体" w:hAnsi="宋体" w:eastAsia="宋体" w:cs="宋体"/>
          <w:color w:val="000000" w:themeColor="text1"/>
          <w:kern w:val="0"/>
          <w:sz w:val="24"/>
          <w:szCs w:val="24"/>
        </w:rPr>
      </w:pPr>
    </w:p>
    <w:p>
      <w:pPr>
        <w:pStyle w:val="9"/>
        <w:spacing w:line="480" w:lineRule="auto"/>
        <w:jc w:val="left"/>
        <w:rPr>
          <w:rFonts w:hint="eastAsia" w:ascii="宋体" w:hAnsi="宋体" w:eastAsia="宋体" w:cs="宋体"/>
          <w:color w:val="000000" w:themeColor="text1"/>
          <w:kern w:val="0"/>
          <w:sz w:val="24"/>
          <w:szCs w:val="24"/>
        </w:rPr>
      </w:pPr>
    </w:p>
    <w:p>
      <w:pPr>
        <w:pStyle w:val="9"/>
        <w:spacing w:line="480" w:lineRule="auto"/>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投标人（单位名称及公章）：</w:t>
      </w:r>
    </w:p>
    <w:p>
      <w:pPr>
        <w:pStyle w:val="9"/>
        <w:spacing w:line="480" w:lineRule="auto"/>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法定代表人/被授权人（签字或盖章）：</w:t>
      </w:r>
    </w:p>
    <w:p>
      <w:pPr>
        <w:spacing w:line="600" w:lineRule="auto"/>
        <w:rPr>
          <w:rFonts w:hint="eastAsia" w:ascii="宋体" w:hAnsi="宋体" w:eastAsia="宋体" w:cs="宋体"/>
          <w:sz w:val="24"/>
          <w:szCs w:val="24"/>
        </w:rPr>
        <w:sectPr>
          <w:headerReference r:id="rId22" w:type="default"/>
          <w:pgSz w:w="11906" w:h="16838"/>
          <w:pgMar w:top="1440" w:right="1304" w:bottom="1440" w:left="1304" w:header="851" w:footer="992" w:gutter="0"/>
          <w:cols w:space="720" w:num="1"/>
          <w:docGrid w:type="lines" w:linePitch="319" w:charSpace="0"/>
        </w:sectPr>
      </w:pPr>
      <w:r>
        <w:rPr>
          <w:rFonts w:hint="eastAsia" w:ascii="宋体" w:hAnsi="宋体" w:eastAsia="宋体" w:cs="宋体"/>
          <w:color w:val="000000" w:themeColor="text1"/>
          <w:kern w:val="0"/>
          <w:sz w:val="24"/>
          <w:szCs w:val="24"/>
        </w:rPr>
        <w:t>日    期</w:t>
      </w:r>
      <w:r>
        <w:rPr>
          <w:rFonts w:hint="eastAsia" w:ascii="宋体" w:hAnsi="宋体" w:eastAsia="宋体" w:cs="宋体"/>
          <w:color w:val="000000" w:themeColor="text1"/>
          <w:kern w:val="0"/>
          <w:sz w:val="24"/>
          <w:szCs w:val="24"/>
          <w:u w:val="single"/>
        </w:rPr>
        <w:t xml:space="preserve">：             </w:t>
      </w:r>
    </w:p>
    <w:p>
      <w:pPr>
        <w:pStyle w:val="4"/>
        <w:rPr>
          <w:rFonts w:hint="eastAsia" w:ascii="宋体" w:hAnsi="宋体" w:eastAsia="宋体" w:cs="宋体"/>
          <w:sz w:val="24"/>
          <w:szCs w:val="24"/>
        </w:rPr>
      </w:pPr>
      <w:bookmarkStart w:id="104" w:name="_Toc32604"/>
      <w:r>
        <w:rPr>
          <w:rFonts w:hint="eastAsia" w:ascii="宋体" w:hAnsi="宋体" w:eastAsia="宋体" w:cs="宋体"/>
          <w:sz w:val="24"/>
          <w:szCs w:val="24"/>
        </w:rPr>
        <w:t>第五章  商务和技术响应偏离表</w:t>
      </w:r>
      <w:bookmarkEnd w:id="99"/>
      <w:bookmarkEnd w:id="100"/>
      <w:bookmarkEnd w:id="104"/>
    </w:p>
    <w:p>
      <w:pPr>
        <w:kinsoku w:val="0"/>
        <w:spacing w:line="480" w:lineRule="auto"/>
        <w:ind w:left="1232" w:hanging="1056" w:hangingChars="440"/>
        <w:jc w:val="left"/>
        <w:rPr>
          <w:rFonts w:hint="eastAsia" w:ascii="宋体" w:hAnsi="宋体" w:eastAsia="宋体" w:cs="宋体"/>
          <w:sz w:val="24"/>
          <w:szCs w:val="24"/>
        </w:rPr>
      </w:pPr>
      <w:r>
        <w:rPr>
          <w:rFonts w:hint="eastAsia" w:ascii="宋体" w:hAnsi="宋体" w:eastAsia="宋体" w:cs="宋体"/>
          <w:sz w:val="24"/>
          <w:szCs w:val="24"/>
        </w:rPr>
        <w:t>表1、商务响应偏差表</w:t>
      </w:r>
    </w:p>
    <w:p>
      <w:pPr>
        <w:kinsoku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widowControl/>
        <w:wordWrap w:val="0"/>
        <w:spacing w:line="360" w:lineRule="auto"/>
        <w:jc w:val="left"/>
        <w:rPr>
          <w:rFonts w:hint="eastAsia"/>
        </w:rPr>
      </w:pPr>
      <w:r>
        <w:rPr>
          <w:rFonts w:hint="eastAsia" w:ascii="宋体" w:hAnsi="宋体" w:eastAsia="宋体" w:cs="宋体"/>
          <w:sz w:val="24"/>
          <w:szCs w:val="24"/>
        </w:rPr>
        <w:t>共</w:t>
      </w:r>
      <w:r>
        <w:rPr>
          <w:rFonts w:hint="eastAsia" w:ascii="宋体" w:hAnsi="宋体" w:eastAsia="宋体" w:cs="宋体"/>
          <w:sz w:val="24"/>
          <w:szCs w:val="24"/>
          <w:u w:val="single"/>
        </w:rPr>
        <w:t xml:space="preserve">         </w:t>
      </w:r>
      <w:r>
        <w:rPr>
          <w:rFonts w:hint="eastAsia" w:ascii="宋体" w:hAnsi="宋体" w:eastAsia="宋体" w:cs="宋体"/>
          <w:sz w:val="24"/>
          <w:szCs w:val="24"/>
        </w:rPr>
        <w:t>页，第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tbl>
      <w:tblPr>
        <w:tblStyle w:val="17"/>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9"/>
              <w:spacing w:line="480" w:lineRule="auto"/>
              <w:jc w:val="center"/>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1614" w:type="dxa"/>
            <w:vAlign w:val="center"/>
          </w:tcPr>
          <w:p>
            <w:pPr>
              <w:pStyle w:val="9"/>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商务条款</w:t>
            </w:r>
          </w:p>
        </w:tc>
        <w:tc>
          <w:tcPr>
            <w:tcW w:w="1680" w:type="dxa"/>
            <w:vAlign w:val="center"/>
          </w:tcPr>
          <w:p>
            <w:pPr>
              <w:pStyle w:val="9"/>
              <w:spacing w:line="480" w:lineRule="auto"/>
              <w:jc w:val="left"/>
              <w:rPr>
                <w:rFonts w:hint="eastAsia" w:ascii="宋体" w:hAnsi="宋体" w:eastAsia="宋体" w:cs="宋体"/>
                <w:sz w:val="24"/>
                <w:szCs w:val="24"/>
              </w:rPr>
            </w:pPr>
            <w:r>
              <w:rPr>
                <w:rFonts w:hint="eastAsia" w:ascii="宋体" w:hAnsi="宋体" w:eastAsia="宋体" w:cs="宋体"/>
                <w:sz w:val="24"/>
                <w:szCs w:val="24"/>
              </w:rPr>
              <w:t>商务要求内容</w:t>
            </w:r>
          </w:p>
        </w:tc>
        <w:tc>
          <w:tcPr>
            <w:tcW w:w="2448" w:type="dxa"/>
            <w:vAlign w:val="center"/>
          </w:tcPr>
          <w:p>
            <w:pPr>
              <w:pStyle w:val="9"/>
              <w:spacing w:line="480" w:lineRule="auto"/>
              <w:rPr>
                <w:rFonts w:hint="eastAsia" w:ascii="宋体" w:hAnsi="宋体" w:eastAsia="宋体" w:cs="宋体"/>
                <w:sz w:val="24"/>
                <w:szCs w:val="24"/>
              </w:rPr>
            </w:pPr>
            <w:r>
              <w:rPr>
                <w:rFonts w:hint="eastAsia" w:ascii="宋体" w:hAnsi="宋体" w:eastAsia="宋体" w:cs="宋体"/>
                <w:sz w:val="24"/>
                <w:szCs w:val="24"/>
              </w:rPr>
              <w:t>响应文件响应商务内容</w:t>
            </w:r>
          </w:p>
        </w:tc>
        <w:tc>
          <w:tcPr>
            <w:tcW w:w="2042" w:type="dxa"/>
            <w:vAlign w:val="center"/>
          </w:tcPr>
          <w:p>
            <w:pPr>
              <w:pStyle w:val="9"/>
              <w:spacing w:line="48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c>
          <w:tcPr>
            <w:tcW w:w="1680" w:type="dxa"/>
            <w:vAlign w:val="center"/>
          </w:tcPr>
          <w:p>
            <w:pPr>
              <w:pStyle w:val="9"/>
              <w:spacing w:line="480" w:lineRule="auto"/>
              <w:ind w:firstLine="480" w:firstLineChars="200"/>
              <w:jc w:val="left"/>
              <w:rPr>
                <w:rFonts w:hint="eastAsia" w:ascii="宋体" w:hAnsi="宋体" w:eastAsia="宋体" w:cs="宋体"/>
                <w:sz w:val="24"/>
                <w:szCs w:val="24"/>
              </w:rPr>
            </w:pPr>
          </w:p>
        </w:tc>
        <w:tc>
          <w:tcPr>
            <w:tcW w:w="2448" w:type="dxa"/>
            <w:vAlign w:val="center"/>
          </w:tcPr>
          <w:p>
            <w:pPr>
              <w:pStyle w:val="9"/>
              <w:spacing w:line="480" w:lineRule="auto"/>
              <w:ind w:firstLine="480" w:firstLineChars="200"/>
              <w:jc w:val="left"/>
              <w:rPr>
                <w:rFonts w:hint="eastAsia" w:ascii="宋体" w:hAnsi="宋体" w:eastAsia="宋体" w:cs="宋体"/>
                <w:sz w:val="24"/>
                <w:szCs w:val="24"/>
              </w:rPr>
            </w:pPr>
          </w:p>
        </w:tc>
        <w:tc>
          <w:tcPr>
            <w:tcW w:w="2042" w:type="dxa"/>
            <w:vAlign w:val="center"/>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c>
          <w:tcPr>
            <w:tcW w:w="1680" w:type="dxa"/>
          </w:tcPr>
          <w:p>
            <w:pPr>
              <w:pStyle w:val="9"/>
              <w:spacing w:line="480" w:lineRule="auto"/>
              <w:ind w:firstLine="480" w:firstLineChars="200"/>
              <w:jc w:val="left"/>
              <w:rPr>
                <w:rFonts w:hint="eastAsia" w:ascii="宋体" w:hAnsi="宋体" w:eastAsia="宋体" w:cs="宋体"/>
                <w:sz w:val="24"/>
                <w:szCs w:val="24"/>
              </w:rPr>
            </w:pPr>
          </w:p>
        </w:tc>
        <w:tc>
          <w:tcPr>
            <w:tcW w:w="2448" w:type="dxa"/>
          </w:tcPr>
          <w:p>
            <w:pPr>
              <w:pStyle w:val="9"/>
              <w:spacing w:line="480" w:lineRule="auto"/>
              <w:ind w:firstLine="480" w:firstLineChars="200"/>
              <w:jc w:val="left"/>
              <w:rPr>
                <w:rFonts w:hint="eastAsia" w:ascii="宋体" w:hAnsi="宋体" w:eastAsia="宋体" w:cs="宋体"/>
                <w:sz w:val="24"/>
                <w:szCs w:val="24"/>
              </w:rPr>
            </w:pPr>
          </w:p>
        </w:tc>
        <w:tc>
          <w:tcPr>
            <w:tcW w:w="2042"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c>
          <w:tcPr>
            <w:tcW w:w="1680" w:type="dxa"/>
          </w:tcPr>
          <w:p>
            <w:pPr>
              <w:pStyle w:val="9"/>
              <w:spacing w:line="480" w:lineRule="auto"/>
              <w:ind w:firstLine="480" w:firstLineChars="200"/>
              <w:jc w:val="left"/>
              <w:rPr>
                <w:rFonts w:hint="eastAsia" w:ascii="宋体" w:hAnsi="宋体" w:eastAsia="宋体" w:cs="宋体"/>
                <w:sz w:val="24"/>
                <w:szCs w:val="24"/>
              </w:rPr>
            </w:pPr>
          </w:p>
        </w:tc>
        <w:tc>
          <w:tcPr>
            <w:tcW w:w="2448" w:type="dxa"/>
          </w:tcPr>
          <w:p>
            <w:pPr>
              <w:pStyle w:val="9"/>
              <w:spacing w:line="480" w:lineRule="auto"/>
              <w:ind w:firstLine="480" w:firstLineChars="200"/>
              <w:jc w:val="left"/>
              <w:rPr>
                <w:rFonts w:hint="eastAsia" w:ascii="宋体" w:hAnsi="宋体" w:eastAsia="宋体" w:cs="宋体"/>
                <w:sz w:val="24"/>
                <w:szCs w:val="24"/>
              </w:rPr>
            </w:pPr>
          </w:p>
        </w:tc>
        <w:tc>
          <w:tcPr>
            <w:tcW w:w="2042"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c>
          <w:tcPr>
            <w:tcW w:w="1680" w:type="dxa"/>
          </w:tcPr>
          <w:p>
            <w:pPr>
              <w:pStyle w:val="9"/>
              <w:spacing w:line="480" w:lineRule="auto"/>
              <w:ind w:firstLine="480" w:firstLineChars="200"/>
              <w:jc w:val="left"/>
              <w:rPr>
                <w:rFonts w:hint="eastAsia" w:ascii="宋体" w:hAnsi="宋体" w:eastAsia="宋体" w:cs="宋体"/>
                <w:sz w:val="24"/>
                <w:szCs w:val="24"/>
              </w:rPr>
            </w:pPr>
          </w:p>
        </w:tc>
        <w:tc>
          <w:tcPr>
            <w:tcW w:w="2448" w:type="dxa"/>
          </w:tcPr>
          <w:p>
            <w:pPr>
              <w:pStyle w:val="9"/>
              <w:spacing w:line="480" w:lineRule="auto"/>
              <w:ind w:firstLine="480" w:firstLineChars="200"/>
              <w:jc w:val="left"/>
              <w:rPr>
                <w:rFonts w:hint="eastAsia" w:ascii="宋体" w:hAnsi="宋体" w:eastAsia="宋体" w:cs="宋体"/>
                <w:sz w:val="24"/>
                <w:szCs w:val="24"/>
              </w:rPr>
            </w:pPr>
          </w:p>
        </w:tc>
        <w:tc>
          <w:tcPr>
            <w:tcW w:w="2042"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c>
          <w:tcPr>
            <w:tcW w:w="1680" w:type="dxa"/>
          </w:tcPr>
          <w:p>
            <w:pPr>
              <w:pStyle w:val="9"/>
              <w:spacing w:line="480" w:lineRule="auto"/>
              <w:ind w:firstLine="480" w:firstLineChars="200"/>
              <w:jc w:val="left"/>
              <w:rPr>
                <w:rFonts w:hint="eastAsia" w:ascii="宋体" w:hAnsi="宋体" w:eastAsia="宋体" w:cs="宋体"/>
                <w:sz w:val="24"/>
                <w:szCs w:val="24"/>
              </w:rPr>
            </w:pPr>
          </w:p>
        </w:tc>
        <w:tc>
          <w:tcPr>
            <w:tcW w:w="2448" w:type="dxa"/>
          </w:tcPr>
          <w:p>
            <w:pPr>
              <w:pStyle w:val="9"/>
              <w:spacing w:line="480" w:lineRule="auto"/>
              <w:ind w:firstLine="480" w:firstLineChars="200"/>
              <w:jc w:val="left"/>
              <w:rPr>
                <w:rFonts w:hint="eastAsia" w:ascii="宋体" w:hAnsi="宋体" w:eastAsia="宋体" w:cs="宋体"/>
                <w:sz w:val="24"/>
                <w:szCs w:val="24"/>
              </w:rPr>
            </w:pPr>
          </w:p>
        </w:tc>
        <w:tc>
          <w:tcPr>
            <w:tcW w:w="2042"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c>
          <w:tcPr>
            <w:tcW w:w="1680" w:type="dxa"/>
          </w:tcPr>
          <w:p>
            <w:pPr>
              <w:pStyle w:val="9"/>
              <w:spacing w:line="480" w:lineRule="auto"/>
              <w:ind w:firstLine="480" w:firstLineChars="200"/>
              <w:jc w:val="left"/>
              <w:rPr>
                <w:rFonts w:hint="eastAsia" w:ascii="宋体" w:hAnsi="宋体" w:eastAsia="宋体" w:cs="宋体"/>
                <w:sz w:val="24"/>
                <w:szCs w:val="24"/>
              </w:rPr>
            </w:pPr>
          </w:p>
        </w:tc>
        <w:tc>
          <w:tcPr>
            <w:tcW w:w="2448" w:type="dxa"/>
          </w:tcPr>
          <w:p>
            <w:pPr>
              <w:pStyle w:val="9"/>
              <w:spacing w:line="480" w:lineRule="auto"/>
              <w:ind w:firstLine="480" w:firstLineChars="200"/>
              <w:jc w:val="left"/>
              <w:rPr>
                <w:rFonts w:hint="eastAsia" w:ascii="宋体" w:hAnsi="宋体" w:eastAsia="宋体" w:cs="宋体"/>
                <w:sz w:val="24"/>
                <w:szCs w:val="24"/>
              </w:rPr>
            </w:pPr>
          </w:p>
        </w:tc>
        <w:tc>
          <w:tcPr>
            <w:tcW w:w="2042"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c>
          <w:tcPr>
            <w:tcW w:w="1680" w:type="dxa"/>
          </w:tcPr>
          <w:p>
            <w:pPr>
              <w:pStyle w:val="9"/>
              <w:spacing w:line="480" w:lineRule="auto"/>
              <w:ind w:firstLine="480" w:firstLineChars="200"/>
              <w:jc w:val="left"/>
              <w:rPr>
                <w:rFonts w:hint="eastAsia" w:ascii="宋体" w:hAnsi="宋体" w:eastAsia="宋体" w:cs="宋体"/>
                <w:sz w:val="24"/>
                <w:szCs w:val="24"/>
              </w:rPr>
            </w:pPr>
          </w:p>
        </w:tc>
        <w:tc>
          <w:tcPr>
            <w:tcW w:w="2448" w:type="dxa"/>
          </w:tcPr>
          <w:p>
            <w:pPr>
              <w:pStyle w:val="9"/>
              <w:spacing w:line="480" w:lineRule="auto"/>
              <w:ind w:firstLine="480" w:firstLineChars="200"/>
              <w:jc w:val="left"/>
              <w:rPr>
                <w:rFonts w:hint="eastAsia" w:ascii="宋体" w:hAnsi="宋体" w:eastAsia="宋体" w:cs="宋体"/>
                <w:sz w:val="24"/>
                <w:szCs w:val="24"/>
              </w:rPr>
            </w:pPr>
          </w:p>
        </w:tc>
        <w:tc>
          <w:tcPr>
            <w:tcW w:w="2042" w:type="dxa"/>
          </w:tcPr>
          <w:p>
            <w:pPr>
              <w:pStyle w:val="9"/>
              <w:spacing w:line="480" w:lineRule="auto"/>
              <w:ind w:firstLine="480" w:firstLineChars="200"/>
              <w:jc w:val="left"/>
              <w:rPr>
                <w:rFonts w:hint="eastAsia" w:ascii="宋体" w:hAnsi="宋体" w:eastAsia="宋体" w:cs="宋体"/>
                <w:sz w:val="24"/>
                <w:szCs w:val="24"/>
              </w:rPr>
            </w:pPr>
          </w:p>
        </w:tc>
      </w:tr>
    </w:tbl>
    <w:p>
      <w:pPr>
        <w:pStyle w:val="7"/>
        <w:ind w:firstLine="0"/>
        <w:rPr>
          <w:rFonts w:hint="eastAsia" w:ascii="宋体" w:hAnsi="宋体" w:eastAsia="宋体" w:cs="宋体"/>
          <w:b/>
          <w:bCs/>
          <w:sz w:val="24"/>
          <w:szCs w:val="24"/>
        </w:rPr>
      </w:pPr>
      <w:r>
        <w:rPr>
          <w:rFonts w:hint="eastAsia" w:ascii="宋体" w:hAnsi="宋体" w:eastAsia="宋体" w:cs="宋体"/>
          <w:b/>
          <w:bCs/>
          <w:sz w:val="24"/>
          <w:szCs w:val="24"/>
        </w:rPr>
        <w:t>填写说明：供应商对本项目付款、交货期、质保期、测试、履约验收等商务方面进行响应说明，并保证响应的真实性。</w:t>
      </w:r>
    </w:p>
    <w:p>
      <w:pPr>
        <w:pStyle w:val="7"/>
        <w:ind w:firstLine="0"/>
        <w:rPr>
          <w:rFonts w:hint="eastAsia" w:ascii="宋体" w:hAnsi="宋体" w:eastAsia="宋体" w:cs="宋体"/>
          <w:b/>
          <w:bCs/>
          <w:sz w:val="24"/>
          <w:szCs w:val="24"/>
        </w:rPr>
      </w:pPr>
      <w:r>
        <w:rPr>
          <w:rFonts w:hint="eastAsia" w:ascii="宋体" w:hAnsi="宋体" w:eastAsia="宋体" w:cs="宋体"/>
          <w:b/>
          <w:bCs/>
          <w:sz w:val="24"/>
          <w:szCs w:val="24"/>
        </w:rPr>
        <w:t>偏差说明填写：正偏离（标明正偏离内容）、符合。</w:t>
      </w:r>
    </w:p>
    <w:p>
      <w:pPr>
        <w:pStyle w:val="7"/>
        <w:ind w:firstLine="0"/>
        <w:rPr>
          <w:rFonts w:hint="eastAsia" w:ascii="宋体" w:hAnsi="宋体" w:eastAsia="宋体" w:cs="宋体"/>
          <w:sz w:val="24"/>
          <w:szCs w:val="24"/>
        </w:rPr>
      </w:pPr>
      <w:r>
        <w:rPr>
          <w:rFonts w:hint="eastAsia" w:ascii="宋体" w:hAnsi="宋体" w:eastAsia="宋体" w:cs="宋体"/>
          <w:b/>
          <w:bCs/>
          <w:sz w:val="24"/>
          <w:szCs w:val="24"/>
        </w:rPr>
        <w:t>商务条款不允许负偏离；</w:t>
      </w:r>
    </w:p>
    <w:p>
      <w:pPr>
        <w:adjustRightInd w:val="0"/>
        <w:snapToGrid w:val="0"/>
        <w:spacing w:line="480" w:lineRule="auto"/>
        <w:jc w:val="left"/>
        <w:rPr>
          <w:rFonts w:hint="eastAsia" w:ascii="宋体" w:hAnsi="宋体" w:eastAsia="宋体" w:cs="宋体"/>
          <w:sz w:val="24"/>
          <w:szCs w:val="24"/>
        </w:rPr>
      </w:pPr>
    </w:p>
    <w:p>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投标人（单位名称及公章）：</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法定代表人/被授权人（签字或盖章）：</w:t>
      </w:r>
    </w:p>
    <w:p>
      <w:pPr>
        <w:adjustRightInd w:val="0"/>
        <w:snapToGrid w:val="0"/>
        <w:spacing w:line="480" w:lineRule="auto"/>
        <w:rPr>
          <w:rFonts w:hint="eastAsia" w:ascii="宋体" w:hAnsi="宋体" w:eastAsia="宋体" w:cs="宋体"/>
          <w:sz w:val="24"/>
          <w:szCs w:val="24"/>
        </w:rPr>
        <w:sectPr>
          <w:pgSz w:w="11906" w:h="16838"/>
          <w:pgMar w:top="1440" w:right="1304" w:bottom="1440" w:left="1304" w:header="851" w:footer="992" w:gutter="0"/>
          <w:cols w:space="720" w:num="1"/>
          <w:docGrid w:type="lines" w:linePitch="319" w:charSpace="0"/>
        </w:sectPr>
      </w:pPr>
      <w:r>
        <w:rPr>
          <w:rFonts w:hint="eastAsia" w:ascii="宋体" w:hAnsi="宋体" w:eastAsia="宋体" w:cs="宋体"/>
          <w:sz w:val="24"/>
          <w:szCs w:val="24"/>
        </w:rPr>
        <w:t>日    期：   年   月  日</w:t>
      </w:r>
    </w:p>
    <w:p>
      <w:pPr>
        <w:kinsoku w:val="0"/>
        <w:spacing w:line="360" w:lineRule="auto"/>
        <w:jc w:val="left"/>
        <w:rPr>
          <w:rFonts w:hint="eastAsia" w:ascii="宋体" w:hAnsi="宋体" w:eastAsia="宋体" w:cs="宋体"/>
          <w:sz w:val="24"/>
          <w:szCs w:val="24"/>
        </w:rPr>
      </w:pPr>
      <w:r>
        <w:rPr>
          <w:rFonts w:hint="eastAsia" w:ascii="宋体" w:hAnsi="宋体" w:eastAsia="宋体" w:cs="宋体"/>
          <w:sz w:val="24"/>
          <w:szCs w:val="24"/>
        </w:rPr>
        <w:t>表2、技术响应偏差表</w:t>
      </w:r>
    </w:p>
    <w:p>
      <w:pPr>
        <w:kinsoku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widowControl/>
        <w:wordWrap w:val="0"/>
        <w:spacing w:line="360" w:lineRule="auto"/>
        <w:jc w:val="left"/>
        <w:rPr>
          <w:rFonts w:hint="eastAsia"/>
        </w:rPr>
      </w:pPr>
      <w:r>
        <w:rPr>
          <w:rFonts w:hint="eastAsia" w:ascii="宋体" w:hAnsi="宋体" w:eastAsia="宋体" w:cs="宋体"/>
          <w:sz w:val="24"/>
          <w:szCs w:val="24"/>
        </w:rPr>
        <w:t>共</w:t>
      </w:r>
      <w:r>
        <w:rPr>
          <w:rFonts w:hint="eastAsia" w:ascii="宋体" w:hAnsi="宋体" w:eastAsia="宋体" w:cs="宋体"/>
          <w:sz w:val="24"/>
          <w:szCs w:val="24"/>
          <w:u w:val="single"/>
        </w:rPr>
        <w:t xml:space="preserve">         </w:t>
      </w:r>
      <w:r>
        <w:rPr>
          <w:rFonts w:hint="eastAsia" w:ascii="宋体" w:hAnsi="宋体" w:eastAsia="宋体" w:cs="宋体"/>
          <w:sz w:val="24"/>
          <w:szCs w:val="24"/>
        </w:rPr>
        <w:t>页，第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p>
      <w:pPr>
        <w:pStyle w:val="16"/>
        <w:ind w:firstLine="280"/>
        <w:rPr>
          <w:rFonts w:hint="eastAsia" w:ascii="宋体" w:hAnsi="宋体" w:eastAsia="宋体" w:cs="宋体"/>
          <w:sz w:val="24"/>
          <w:szCs w:val="24"/>
        </w:rPr>
      </w:pPr>
    </w:p>
    <w:tbl>
      <w:tblPr>
        <w:tblStyle w:val="17"/>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558"/>
        <w:gridCol w:w="1506"/>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9"/>
              <w:spacing w:line="48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64" w:type="dxa"/>
            <w:vAlign w:val="center"/>
          </w:tcPr>
          <w:p>
            <w:pPr>
              <w:pStyle w:val="9"/>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招标文件</w:t>
            </w:r>
          </w:p>
          <w:p>
            <w:pPr>
              <w:pStyle w:val="9"/>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技术要求</w:t>
            </w:r>
          </w:p>
        </w:tc>
        <w:tc>
          <w:tcPr>
            <w:tcW w:w="2558" w:type="dxa"/>
            <w:vAlign w:val="center"/>
          </w:tcPr>
          <w:p>
            <w:pPr>
              <w:pStyle w:val="9"/>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w:t>
            </w:r>
          </w:p>
          <w:p>
            <w:pPr>
              <w:pStyle w:val="9"/>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响应内容</w:t>
            </w:r>
          </w:p>
        </w:tc>
        <w:tc>
          <w:tcPr>
            <w:tcW w:w="1506" w:type="dxa"/>
            <w:vAlign w:val="center"/>
          </w:tcPr>
          <w:p>
            <w:pPr>
              <w:pStyle w:val="9"/>
              <w:spacing w:line="480" w:lineRule="auto"/>
              <w:jc w:val="center"/>
              <w:rPr>
                <w:rFonts w:hint="eastAsia" w:ascii="宋体" w:hAnsi="宋体" w:eastAsia="宋体" w:cs="宋体"/>
                <w:sz w:val="24"/>
                <w:szCs w:val="24"/>
              </w:rPr>
            </w:pPr>
            <w:r>
              <w:rPr>
                <w:rFonts w:hint="eastAsia" w:ascii="宋体" w:hAnsi="宋体" w:eastAsia="宋体" w:cs="宋体"/>
                <w:sz w:val="24"/>
                <w:szCs w:val="24"/>
              </w:rPr>
              <w:t xml:space="preserve"> 偏差说明</w:t>
            </w:r>
          </w:p>
        </w:tc>
        <w:tc>
          <w:tcPr>
            <w:tcW w:w="1614" w:type="dxa"/>
            <w:vAlign w:val="center"/>
          </w:tcPr>
          <w:p>
            <w:pPr>
              <w:pStyle w:val="9"/>
              <w:spacing w:line="48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hint="eastAsia" w:ascii="宋体" w:hAnsi="宋体" w:eastAsia="宋体" w:cs="宋体"/>
                <w:sz w:val="24"/>
                <w:szCs w:val="24"/>
              </w:rPr>
            </w:pPr>
          </w:p>
        </w:tc>
        <w:tc>
          <w:tcPr>
            <w:tcW w:w="2864" w:type="dxa"/>
            <w:vAlign w:val="center"/>
          </w:tcPr>
          <w:p>
            <w:pPr>
              <w:pStyle w:val="9"/>
              <w:spacing w:line="480" w:lineRule="auto"/>
              <w:ind w:firstLine="480" w:firstLineChars="200"/>
              <w:jc w:val="left"/>
              <w:rPr>
                <w:rFonts w:hint="eastAsia" w:ascii="宋体" w:hAnsi="宋体" w:eastAsia="宋体" w:cs="宋体"/>
                <w:sz w:val="24"/>
                <w:szCs w:val="24"/>
              </w:rPr>
            </w:pPr>
          </w:p>
        </w:tc>
        <w:tc>
          <w:tcPr>
            <w:tcW w:w="2558" w:type="dxa"/>
            <w:vAlign w:val="center"/>
          </w:tcPr>
          <w:p>
            <w:pPr>
              <w:pStyle w:val="9"/>
              <w:spacing w:line="480" w:lineRule="auto"/>
              <w:ind w:firstLine="480" w:firstLineChars="200"/>
              <w:jc w:val="left"/>
              <w:rPr>
                <w:rFonts w:hint="eastAsia" w:ascii="宋体" w:hAnsi="宋体" w:eastAsia="宋体" w:cs="宋体"/>
                <w:sz w:val="24"/>
                <w:szCs w:val="24"/>
              </w:rPr>
            </w:pPr>
          </w:p>
        </w:tc>
        <w:tc>
          <w:tcPr>
            <w:tcW w:w="1506" w:type="dxa"/>
            <w:vAlign w:val="center"/>
          </w:tcPr>
          <w:p>
            <w:pPr>
              <w:pStyle w:val="9"/>
              <w:spacing w:line="480" w:lineRule="auto"/>
              <w:ind w:firstLine="480" w:firstLineChars="200"/>
              <w:jc w:val="left"/>
              <w:rPr>
                <w:rFonts w:hint="eastAsia" w:ascii="宋体" w:hAnsi="宋体" w:eastAsia="宋体" w:cs="宋体"/>
                <w:sz w:val="24"/>
                <w:szCs w:val="24"/>
              </w:rPr>
            </w:pPr>
          </w:p>
        </w:tc>
        <w:tc>
          <w:tcPr>
            <w:tcW w:w="1614" w:type="dxa"/>
            <w:vAlign w:val="center"/>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hint="eastAsia" w:ascii="宋体" w:hAnsi="宋体" w:eastAsia="宋体" w:cs="宋体"/>
                <w:sz w:val="24"/>
                <w:szCs w:val="24"/>
              </w:rPr>
            </w:pPr>
          </w:p>
        </w:tc>
        <w:tc>
          <w:tcPr>
            <w:tcW w:w="2864" w:type="dxa"/>
          </w:tcPr>
          <w:p>
            <w:pPr>
              <w:pStyle w:val="9"/>
              <w:spacing w:line="480" w:lineRule="auto"/>
              <w:ind w:firstLine="480" w:firstLineChars="200"/>
              <w:jc w:val="left"/>
              <w:rPr>
                <w:rFonts w:hint="eastAsia" w:ascii="宋体" w:hAnsi="宋体" w:eastAsia="宋体" w:cs="宋体"/>
                <w:sz w:val="24"/>
                <w:szCs w:val="24"/>
              </w:rPr>
            </w:pPr>
          </w:p>
        </w:tc>
        <w:tc>
          <w:tcPr>
            <w:tcW w:w="2558" w:type="dxa"/>
          </w:tcPr>
          <w:p>
            <w:pPr>
              <w:pStyle w:val="9"/>
              <w:spacing w:line="480" w:lineRule="auto"/>
              <w:ind w:firstLine="480" w:firstLineChars="200"/>
              <w:jc w:val="left"/>
              <w:rPr>
                <w:rFonts w:hint="eastAsia" w:ascii="宋体" w:hAnsi="宋体" w:eastAsia="宋体" w:cs="宋体"/>
                <w:sz w:val="24"/>
                <w:szCs w:val="24"/>
              </w:rPr>
            </w:pPr>
          </w:p>
        </w:tc>
        <w:tc>
          <w:tcPr>
            <w:tcW w:w="150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hint="eastAsia" w:ascii="宋体" w:hAnsi="宋体" w:eastAsia="宋体" w:cs="宋体"/>
                <w:sz w:val="24"/>
                <w:szCs w:val="24"/>
              </w:rPr>
            </w:pPr>
          </w:p>
        </w:tc>
        <w:tc>
          <w:tcPr>
            <w:tcW w:w="2864" w:type="dxa"/>
          </w:tcPr>
          <w:p>
            <w:pPr>
              <w:pStyle w:val="9"/>
              <w:spacing w:line="480" w:lineRule="auto"/>
              <w:ind w:firstLine="480" w:firstLineChars="200"/>
              <w:jc w:val="left"/>
              <w:rPr>
                <w:rFonts w:hint="eastAsia" w:ascii="宋体" w:hAnsi="宋体" w:eastAsia="宋体" w:cs="宋体"/>
                <w:sz w:val="24"/>
                <w:szCs w:val="24"/>
              </w:rPr>
            </w:pPr>
          </w:p>
        </w:tc>
        <w:tc>
          <w:tcPr>
            <w:tcW w:w="2558" w:type="dxa"/>
          </w:tcPr>
          <w:p>
            <w:pPr>
              <w:pStyle w:val="9"/>
              <w:spacing w:line="480" w:lineRule="auto"/>
              <w:ind w:firstLine="480" w:firstLineChars="200"/>
              <w:jc w:val="left"/>
              <w:rPr>
                <w:rFonts w:hint="eastAsia" w:ascii="宋体" w:hAnsi="宋体" w:eastAsia="宋体" w:cs="宋体"/>
                <w:sz w:val="24"/>
                <w:szCs w:val="24"/>
              </w:rPr>
            </w:pPr>
          </w:p>
        </w:tc>
        <w:tc>
          <w:tcPr>
            <w:tcW w:w="150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hint="eastAsia" w:ascii="宋体" w:hAnsi="宋体" w:eastAsia="宋体" w:cs="宋体"/>
                <w:sz w:val="24"/>
                <w:szCs w:val="24"/>
              </w:rPr>
            </w:pPr>
          </w:p>
        </w:tc>
        <w:tc>
          <w:tcPr>
            <w:tcW w:w="2864" w:type="dxa"/>
          </w:tcPr>
          <w:p>
            <w:pPr>
              <w:pStyle w:val="9"/>
              <w:spacing w:line="480" w:lineRule="auto"/>
              <w:ind w:firstLine="480" w:firstLineChars="200"/>
              <w:jc w:val="left"/>
              <w:rPr>
                <w:rFonts w:hint="eastAsia" w:ascii="宋体" w:hAnsi="宋体" w:eastAsia="宋体" w:cs="宋体"/>
                <w:sz w:val="24"/>
                <w:szCs w:val="24"/>
              </w:rPr>
            </w:pPr>
          </w:p>
        </w:tc>
        <w:tc>
          <w:tcPr>
            <w:tcW w:w="2558" w:type="dxa"/>
          </w:tcPr>
          <w:p>
            <w:pPr>
              <w:pStyle w:val="9"/>
              <w:spacing w:line="480" w:lineRule="auto"/>
              <w:ind w:firstLine="480" w:firstLineChars="200"/>
              <w:jc w:val="left"/>
              <w:rPr>
                <w:rFonts w:hint="eastAsia" w:ascii="宋体" w:hAnsi="宋体" w:eastAsia="宋体" w:cs="宋体"/>
                <w:sz w:val="24"/>
                <w:szCs w:val="24"/>
              </w:rPr>
            </w:pPr>
          </w:p>
        </w:tc>
        <w:tc>
          <w:tcPr>
            <w:tcW w:w="150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hint="eastAsia" w:ascii="宋体" w:hAnsi="宋体" w:eastAsia="宋体" w:cs="宋体"/>
                <w:sz w:val="24"/>
                <w:szCs w:val="24"/>
              </w:rPr>
            </w:pPr>
          </w:p>
        </w:tc>
        <w:tc>
          <w:tcPr>
            <w:tcW w:w="2864" w:type="dxa"/>
          </w:tcPr>
          <w:p>
            <w:pPr>
              <w:pStyle w:val="9"/>
              <w:spacing w:line="480" w:lineRule="auto"/>
              <w:ind w:firstLine="480" w:firstLineChars="200"/>
              <w:jc w:val="left"/>
              <w:rPr>
                <w:rFonts w:hint="eastAsia" w:ascii="宋体" w:hAnsi="宋体" w:eastAsia="宋体" w:cs="宋体"/>
                <w:sz w:val="24"/>
                <w:szCs w:val="24"/>
              </w:rPr>
            </w:pPr>
          </w:p>
        </w:tc>
        <w:tc>
          <w:tcPr>
            <w:tcW w:w="2558" w:type="dxa"/>
          </w:tcPr>
          <w:p>
            <w:pPr>
              <w:pStyle w:val="9"/>
              <w:spacing w:line="480" w:lineRule="auto"/>
              <w:ind w:firstLine="480" w:firstLineChars="200"/>
              <w:jc w:val="left"/>
              <w:rPr>
                <w:rFonts w:hint="eastAsia" w:ascii="宋体" w:hAnsi="宋体" w:eastAsia="宋体" w:cs="宋体"/>
                <w:sz w:val="24"/>
                <w:szCs w:val="24"/>
              </w:rPr>
            </w:pPr>
          </w:p>
        </w:tc>
        <w:tc>
          <w:tcPr>
            <w:tcW w:w="150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hint="eastAsia" w:ascii="宋体" w:hAnsi="宋体" w:eastAsia="宋体" w:cs="宋体"/>
                <w:sz w:val="24"/>
                <w:szCs w:val="24"/>
              </w:rPr>
            </w:pPr>
          </w:p>
        </w:tc>
        <w:tc>
          <w:tcPr>
            <w:tcW w:w="2864" w:type="dxa"/>
          </w:tcPr>
          <w:p>
            <w:pPr>
              <w:pStyle w:val="9"/>
              <w:spacing w:line="480" w:lineRule="auto"/>
              <w:ind w:firstLine="480" w:firstLineChars="200"/>
              <w:jc w:val="left"/>
              <w:rPr>
                <w:rFonts w:hint="eastAsia" w:ascii="宋体" w:hAnsi="宋体" w:eastAsia="宋体" w:cs="宋体"/>
                <w:sz w:val="24"/>
                <w:szCs w:val="24"/>
              </w:rPr>
            </w:pPr>
          </w:p>
        </w:tc>
        <w:tc>
          <w:tcPr>
            <w:tcW w:w="2558" w:type="dxa"/>
          </w:tcPr>
          <w:p>
            <w:pPr>
              <w:pStyle w:val="9"/>
              <w:spacing w:line="480" w:lineRule="auto"/>
              <w:ind w:firstLine="480" w:firstLineChars="200"/>
              <w:jc w:val="left"/>
              <w:rPr>
                <w:rFonts w:hint="eastAsia" w:ascii="宋体" w:hAnsi="宋体" w:eastAsia="宋体" w:cs="宋体"/>
                <w:sz w:val="24"/>
                <w:szCs w:val="24"/>
              </w:rPr>
            </w:pPr>
          </w:p>
        </w:tc>
        <w:tc>
          <w:tcPr>
            <w:tcW w:w="150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hint="eastAsia" w:ascii="宋体" w:hAnsi="宋体" w:eastAsia="宋体" w:cs="宋体"/>
                <w:sz w:val="24"/>
                <w:szCs w:val="24"/>
              </w:rPr>
            </w:pPr>
          </w:p>
        </w:tc>
        <w:tc>
          <w:tcPr>
            <w:tcW w:w="2864" w:type="dxa"/>
          </w:tcPr>
          <w:p>
            <w:pPr>
              <w:pStyle w:val="9"/>
              <w:spacing w:line="480" w:lineRule="auto"/>
              <w:ind w:firstLine="480" w:firstLineChars="200"/>
              <w:jc w:val="left"/>
              <w:rPr>
                <w:rFonts w:hint="eastAsia" w:ascii="宋体" w:hAnsi="宋体" w:eastAsia="宋体" w:cs="宋体"/>
                <w:sz w:val="24"/>
                <w:szCs w:val="24"/>
              </w:rPr>
            </w:pPr>
          </w:p>
        </w:tc>
        <w:tc>
          <w:tcPr>
            <w:tcW w:w="2558" w:type="dxa"/>
          </w:tcPr>
          <w:p>
            <w:pPr>
              <w:pStyle w:val="9"/>
              <w:spacing w:line="480" w:lineRule="auto"/>
              <w:ind w:firstLine="480" w:firstLineChars="200"/>
              <w:jc w:val="left"/>
              <w:rPr>
                <w:rFonts w:hint="eastAsia" w:ascii="宋体" w:hAnsi="宋体" w:eastAsia="宋体" w:cs="宋体"/>
                <w:sz w:val="24"/>
                <w:szCs w:val="24"/>
              </w:rPr>
            </w:pPr>
          </w:p>
        </w:tc>
        <w:tc>
          <w:tcPr>
            <w:tcW w:w="150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9"/>
              <w:spacing w:line="480" w:lineRule="auto"/>
              <w:ind w:firstLine="480" w:firstLineChars="200"/>
              <w:jc w:val="left"/>
              <w:rPr>
                <w:rFonts w:hint="eastAsia" w:ascii="宋体" w:hAnsi="宋体" w:eastAsia="宋体" w:cs="宋体"/>
                <w:sz w:val="24"/>
                <w:szCs w:val="24"/>
              </w:rPr>
            </w:pPr>
          </w:p>
        </w:tc>
        <w:tc>
          <w:tcPr>
            <w:tcW w:w="2864" w:type="dxa"/>
          </w:tcPr>
          <w:p>
            <w:pPr>
              <w:pStyle w:val="9"/>
              <w:spacing w:line="480" w:lineRule="auto"/>
              <w:ind w:firstLine="480" w:firstLineChars="200"/>
              <w:jc w:val="left"/>
              <w:rPr>
                <w:rFonts w:hint="eastAsia" w:ascii="宋体" w:hAnsi="宋体" w:eastAsia="宋体" w:cs="宋体"/>
                <w:sz w:val="24"/>
                <w:szCs w:val="24"/>
              </w:rPr>
            </w:pPr>
          </w:p>
        </w:tc>
        <w:tc>
          <w:tcPr>
            <w:tcW w:w="2558" w:type="dxa"/>
          </w:tcPr>
          <w:p>
            <w:pPr>
              <w:pStyle w:val="9"/>
              <w:spacing w:line="480" w:lineRule="auto"/>
              <w:ind w:firstLine="480" w:firstLineChars="200"/>
              <w:jc w:val="left"/>
              <w:rPr>
                <w:rFonts w:hint="eastAsia" w:ascii="宋体" w:hAnsi="宋体" w:eastAsia="宋体" w:cs="宋体"/>
                <w:sz w:val="24"/>
                <w:szCs w:val="24"/>
              </w:rPr>
            </w:pPr>
          </w:p>
        </w:tc>
        <w:tc>
          <w:tcPr>
            <w:tcW w:w="1506" w:type="dxa"/>
          </w:tcPr>
          <w:p>
            <w:pPr>
              <w:pStyle w:val="9"/>
              <w:spacing w:line="480" w:lineRule="auto"/>
              <w:ind w:firstLine="480" w:firstLineChars="200"/>
              <w:jc w:val="left"/>
              <w:rPr>
                <w:rFonts w:hint="eastAsia" w:ascii="宋体" w:hAnsi="宋体" w:eastAsia="宋体" w:cs="宋体"/>
                <w:sz w:val="24"/>
                <w:szCs w:val="24"/>
              </w:rPr>
            </w:pPr>
          </w:p>
        </w:tc>
        <w:tc>
          <w:tcPr>
            <w:tcW w:w="1614" w:type="dxa"/>
          </w:tcPr>
          <w:p>
            <w:pPr>
              <w:pStyle w:val="9"/>
              <w:spacing w:line="480" w:lineRule="auto"/>
              <w:ind w:firstLine="480" w:firstLineChars="200"/>
              <w:jc w:val="left"/>
              <w:rPr>
                <w:rFonts w:hint="eastAsia" w:ascii="宋体" w:hAnsi="宋体" w:eastAsia="宋体" w:cs="宋体"/>
                <w:sz w:val="24"/>
                <w:szCs w:val="24"/>
              </w:rPr>
            </w:pPr>
          </w:p>
        </w:tc>
      </w:tr>
    </w:tbl>
    <w:p>
      <w:pPr>
        <w:pStyle w:val="9"/>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填写说明：</w:t>
      </w:r>
      <w:r>
        <w:rPr>
          <w:rFonts w:hint="eastAsia" w:ascii="宋体" w:hAnsi="宋体" w:eastAsia="宋体" w:cs="宋体"/>
          <w:sz w:val="24"/>
          <w:szCs w:val="24"/>
        </w:rPr>
        <w:t>请按招标文件技术要求的内容，逐条对应投标文件的“采购要求”中的技术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hint="eastAsia" w:ascii="宋体" w:hAnsi="宋体" w:eastAsia="宋体" w:cs="宋体"/>
          <w:sz w:val="24"/>
          <w:szCs w:val="24"/>
        </w:rPr>
      </w:pPr>
    </w:p>
    <w:p>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投标人（单位名称及公章）：</w:t>
      </w:r>
      <w:r>
        <w:rPr>
          <w:rFonts w:hint="eastAsia" w:ascii="宋体" w:hAnsi="宋体" w:eastAsia="宋体" w:cs="宋体"/>
          <w:sz w:val="24"/>
          <w:szCs w:val="24"/>
          <w:u w:val="single"/>
        </w:rPr>
        <w:t xml:space="preserve">                          </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480" w:lineRule="auto"/>
        <w:rPr>
          <w:rFonts w:hint="eastAsia" w:ascii="宋体" w:hAnsi="宋体" w:eastAsia="宋体" w:cs="宋体"/>
          <w:sz w:val="24"/>
          <w:szCs w:val="24"/>
        </w:rPr>
        <w:sectPr>
          <w:pgSz w:w="11906" w:h="16838"/>
          <w:pgMar w:top="1440" w:right="1304" w:bottom="1440" w:left="1304" w:header="851" w:footer="992" w:gutter="0"/>
          <w:cols w:space="0" w:num="1"/>
          <w:docGrid w:type="lines" w:linePitch="325" w:charSpace="0"/>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bookmarkEnd w:id="101"/>
    <w:p>
      <w:pPr>
        <w:pStyle w:val="4"/>
        <w:rPr>
          <w:rFonts w:hint="eastAsia" w:ascii="宋体" w:hAnsi="宋体" w:eastAsia="宋体" w:cs="宋体"/>
          <w:sz w:val="24"/>
          <w:szCs w:val="24"/>
        </w:rPr>
      </w:pPr>
      <w:bookmarkStart w:id="105" w:name="_Toc24968"/>
      <w:r>
        <w:rPr>
          <w:rFonts w:hint="eastAsia" w:ascii="宋体" w:hAnsi="宋体" w:eastAsia="宋体" w:cs="宋体"/>
          <w:sz w:val="24"/>
          <w:szCs w:val="24"/>
        </w:rPr>
        <w:t xml:space="preserve">第六章  </w:t>
      </w:r>
      <w:bookmarkEnd w:id="102"/>
      <w:r>
        <w:rPr>
          <w:rFonts w:hint="eastAsia" w:ascii="宋体" w:hAnsi="宋体" w:eastAsia="宋体" w:cs="宋体"/>
          <w:sz w:val="24"/>
          <w:szCs w:val="24"/>
        </w:rPr>
        <w:t>技术支持资料</w:t>
      </w:r>
      <w:bookmarkEnd w:id="105"/>
    </w:p>
    <w:p>
      <w:pPr>
        <w:pStyle w:val="16"/>
        <w:ind w:firstLine="280"/>
        <w:jc w:val="center"/>
        <w:rPr>
          <w:rFonts w:hint="eastAsia" w:ascii="宋体" w:hAnsi="宋体" w:eastAsia="宋体" w:cs="宋体"/>
          <w:sz w:val="24"/>
          <w:szCs w:val="24"/>
        </w:rPr>
      </w:pPr>
      <w:r>
        <w:rPr>
          <w:rFonts w:hint="eastAsia" w:ascii="宋体" w:hAnsi="宋体" w:eastAsia="宋体" w:cs="宋体"/>
          <w:sz w:val="24"/>
          <w:szCs w:val="24"/>
        </w:rPr>
        <w:t>（投标人可根据评审办法自行编写，格式不限）</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4"/>
        <w:rPr>
          <w:rFonts w:hint="eastAsia" w:ascii="宋体" w:hAnsi="宋体" w:eastAsia="宋体" w:cs="宋体"/>
          <w:sz w:val="24"/>
          <w:szCs w:val="24"/>
        </w:rPr>
      </w:pPr>
      <w:bookmarkStart w:id="106" w:name="_Toc29853"/>
      <w:bookmarkStart w:id="107" w:name="_Toc14560"/>
      <w:bookmarkStart w:id="108" w:name="_Toc11540"/>
      <w:r>
        <w:rPr>
          <w:rFonts w:hint="eastAsia" w:ascii="宋体" w:hAnsi="宋体" w:eastAsia="宋体" w:cs="宋体"/>
          <w:sz w:val="24"/>
          <w:szCs w:val="24"/>
        </w:rPr>
        <w:t>第七章  投标人业绩一览表</w:t>
      </w:r>
      <w:bookmarkEnd w:id="106"/>
      <w:bookmarkEnd w:id="107"/>
      <w:bookmarkEnd w:id="108"/>
    </w:p>
    <w:p>
      <w:pPr>
        <w:rPr>
          <w:rFonts w:hint="eastAsia" w:ascii="宋体" w:hAnsi="宋体" w:eastAsia="宋体" w:cs="宋体"/>
          <w:sz w:val="24"/>
          <w:szCs w:val="24"/>
        </w:rPr>
      </w:pPr>
    </w:p>
    <w:tbl>
      <w:tblPr>
        <w:tblStyle w:val="17"/>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hint="eastAsia" w:ascii="宋体" w:hAnsi="宋体" w:eastAsia="宋体" w:cs="宋体"/>
                <w:bCs/>
                <w:sz w:val="24"/>
                <w:szCs w:val="24"/>
              </w:rPr>
            </w:pPr>
            <w:r>
              <w:rPr>
                <w:rFonts w:hint="eastAsia" w:ascii="宋体" w:hAnsi="宋体" w:eastAsia="宋体" w:cs="宋体"/>
                <w:bCs/>
                <w:sz w:val="24"/>
                <w:szCs w:val="24"/>
              </w:rPr>
              <w:t>年份</w:t>
            </w:r>
          </w:p>
        </w:tc>
        <w:tc>
          <w:tcPr>
            <w:tcW w:w="1508"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用户名称</w:t>
            </w:r>
          </w:p>
        </w:tc>
        <w:tc>
          <w:tcPr>
            <w:tcW w:w="1382"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1399"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完成时间</w:t>
            </w:r>
          </w:p>
        </w:tc>
        <w:tc>
          <w:tcPr>
            <w:tcW w:w="1485" w:type="dxa"/>
            <w:vAlign w:val="center"/>
          </w:tcPr>
          <w:p>
            <w:pPr>
              <w:spacing w:line="400" w:lineRule="exact"/>
              <w:ind w:firstLine="120" w:firstLineChars="50"/>
              <w:rPr>
                <w:rFonts w:hint="eastAsia" w:ascii="宋体" w:hAnsi="宋体" w:eastAsia="宋体" w:cs="宋体"/>
                <w:bCs/>
                <w:sz w:val="24"/>
                <w:szCs w:val="24"/>
              </w:rPr>
            </w:pPr>
            <w:r>
              <w:rPr>
                <w:rFonts w:hint="eastAsia" w:ascii="宋体" w:hAnsi="宋体" w:eastAsia="宋体" w:cs="宋体"/>
                <w:bCs/>
                <w:sz w:val="24"/>
                <w:szCs w:val="24"/>
              </w:rPr>
              <w:t>合同金额</w:t>
            </w:r>
          </w:p>
        </w:tc>
        <w:tc>
          <w:tcPr>
            <w:tcW w:w="1576" w:type="dxa"/>
            <w:tcBorders>
              <w:right w:val="single" w:color="auto" w:sz="4" w:space="0"/>
            </w:tcBorders>
            <w:vAlign w:val="center"/>
          </w:tcPr>
          <w:p>
            <w:pPr>
              <w:spacing w:line="400" w:lineRule="exact"/>
              <w:ind w:left="204" w:hanging="232" w:hangingChars="97"/>
              <w:rPr>
                <w:rFonts w:hint="eastAsia" w:ascii="宋体" w:hAnsi="宋体" w:eastAsia="宋体" w:cs="宋体"/>
                <w:bCs/>
                <w:sz w:val="24"/>
                <w:szCs w:val="24"/>
              </w:rPr>
            </w:pPr>
            <w:r>
              <w:rPr>
                <w:rFonts w:hint="eastAsia" w:ascii="宋体" w:hAnsi="宋体" w:eastAsia="宋体" w:cs="宋体"/>
                <w:bCs/>
                <w:sz w:val="24"/>
                <w:szCs w:val="24"/>
              </w:rPr>
              <w:t>完成项目质量</w:t>
            </w:r>
          </w:p>
        </w:tc>
        <w:tc>
          <w:tcPr>
            <w:tcW w:w="1096" w:type="dxa"/>
            <w:tcBorders>
              <w:left w:val="single" w:color="auto" w:sz="4" w:space="0"/>
            </w:tcBorders>
            <w:vAlign w:val="center"/>
          </w:tcPr>
          <w:p>
            <w:pPr>
              <w:spacing w:line="400" w:lineRule="exact"/>
              <w:rPr>
                <w:rFonts w:hint="eastAsia" w:ascii="宋体" w:hAnsi="宋体" w:eastAsia="宋体" w:cs="宋体"/>
                <w:bCs/>
                <w:sz w:val="24"/>
                <w:szCs w:val="24"/>
              </w:rPr>
            </w:pPr>
            <w:r>
              <w:rPr>
                <w:rFonts w:hint="eastAsia" w:ascii="宋体" w:hAnsi="宋体" w:eastAsia="宋体" w:cs="宋体"/>
                <w:bCs/>
                <w:sz w:val="24"/>
                <w:szCs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vAlign w:val="center"/>
          </w:tcPr>
          <w:p>
            <w:pPr>
              <w:spacing w:line="400" w:lineRule="exact"/>
              <w:jc w:val="center"/>
              <w:rPr>
                <w:rFonts w:hint="eastAsia" w:ascii="宋体" w:hAnsi="宋体" w:eastAsia="宋体" w:cs="宋体"/>
                <w:bCs/>
                <w:sz w:val="24"/>
                <w:szCs w:val="24"/>
              </w:rPr>
            </w:pPr>
          </w:p>
        </w:tc>
        <w:tc>
          <w:tcPr>
            <w:tcW w:w="1382" w:type="dxa"/>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vAlign w:val="center"/>
          </w:tcPr>
          <w:p>
            <w:pPr>
              <w:spacing w:line="400" w:lineRule="exact"/>
              <w:jc w:val="center"/>
              <w:rPr>
                <w:rFonts w:hint="eastAsia" w:ascii="宋体" w:hAnsi="宋体" w:eastAsia="宋体" w:cs="宋体"/>
                <w:bCs/>
                <w:sz w:val="24"/>
                <w:szCs w:val="24"/>
              </w:rPr>
            </w:pPr>
          </w:p>
        </w:tc>
        <w:tc>
          <w:tcPr>
            <w:tcW w:w="1576"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vAlign w:val="center"/>
          </w:tcPr>
          <w:p>
            <w:pPr>
              <w:spacing w:line="400" w:lineRule="exact"/>
              <w:jc w:val="center"/>
              <w:rPr>
                <w:rFonts w:hint="eastAsia" w:ascii="宋体" w:hAnsi="宋体" w:eastAsia="宋体" w:cs="宋体"/>
                <w:bCs/>
                <w:sz w:val="24"/>
                <w:szCs w:val="24"/>
              </w:rPr>
            </w:pPr>
          </w:p>
        </w:tc>
        <w:tc>
          <w:tcPr>
            <w:tcW w:w="1382" w:type="dxa"/>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vAlign w:val="center"/>
          </w:tcPr>
          <w:p>
            <w:pPr>
              <w:spacing w:line="400" w:lineRule="exact"/>
              <w:jc w:val="center"/>
              <w:rPr>
                <w:rFonts w:hint="eastAsia" w:ascii="宋体" w:hAnsi="宋体" w:eastAsia="宋体" w:cs="宋体"/>
                <w:bCs/>
                <w:sz w:val="24"/>
                <w:szCs w:val="24"/>
              </w:rPr>
            </w:pPr>
          </w:p>
        </w:tc>
        <w:tc>
          <w:tcPr>
            <w:tcW w:w="1576"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vAlign w:val="center"/>
          </w:tcPr>
          <w:p>
            <w:pPr>
              <w:spacing w:line="400" w:lineRule="exact"/>
              <w:jc w:val="center"/>
              <w:rPr>
                <w:rFonts w:hint="eastAsia" w:ascii="宋体" w:hAnsi="宋体" w:eastAsia="宋体" w:cs="宋体"/>
                <w:bCs/>
                <w:sz w:val="24"/>
                <w:szCs w:val="24"/>
              </w:rPr>
            </w:pPr>
          </w:p>
        </w:tc>
        <w:tc>
          <w:tcPr>
            <w:tcW w:w="1382" w:type="dxa"/>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vAlign w:val="center"/>
          </w:tcPr>
          <w:p>
            <w:pPr>
              <w:spacing w:line="400" w:lineRule="exact"/>
              <w:jc w:val="center"/>
              <w:rPr>
                <w:rFonts w:hint="eastAsia" w:ascii="宋体" w:hAnsi="宋体" w:eastAsia="宋体" w:cs="宋体"/>
                <w:bCs/>
                <w:sz w:val="24"/>
                <w:szCs w:val="24"/>
              </w:rPr>
            </w:pPr>
          </w:p>
        </w:tc>
        <w:tc>
          <w:tcPr>
            <w:tcW w:w="1576"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382"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vAlign w:val="center"/>
          </w:tcPr>
          <w:p>
            <w:pPr>
              <w:spacing w:line="400" w:lineRule="exact"/>
              <w:jc w:val="center"/>
              <w:rPr>
                <w:rFonts w:hint="eastAsia" w:ascii="宋体" w:hAnsi="宋体" w:eastAsia="宋体" w:cs="宋体"/>
                <w:bCs/>
                <w:sz w:val="24"/>
                <w:szCs w:val="24"/>
              </w:rPr>
            </w:pPr>
          </w:p>
        </w:tc>
        <w:tc>
          <w:tcPr>
            <w:tcW w:w="1576"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hint="eastAsia" w:ascii="宋体" w:hAnsi="宋体" w:eastAsia="宋体" w:cs="宋体"/>
                <w:bCs/>
                <w:sz w:val="24"/>
                <w:szCs w:val="24"/>
              </w:rPr>
            </w:pPr>
          </w:p>
        </w:tc>
        <w:tc>
          <w:tcPr>
            <w:tcW w:w="1508"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382"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399"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485"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576"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hint="eastAsia" w:ascii="宋体" w:hAnsi="宋体" w:eastAsia="宋体" w:cs="宋体"/>
                <w:bCs/>
                <w:sz w:val="24"/>
                <w:szCs w:val="24"/>
              </w:rPr>
            </w:pPr>
          </w:p>
        </w:tc>
        <w:tc>
          <w:tcPr>
            <w:tcW w:w="1508"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382"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399"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485"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576"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hint="eastAsia" w:ascii="宋体" w:hAnsi="宋体" w:eastAsia="宋体" w:cs="宋体"/>
                <w:bCs/>
                <w:sz w:val="24"/>
                <w:szCs w:val="24"/>
              </w:rPr>
            </w:pPr>
          </w:p>
        </w:tc>
        <w:tc>
          <w:tcPr>
            <w:tcW w:w="1508"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382"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399"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485"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576"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hint="eastAsia" w:ascii="宋体" w:hAnsi="宋体" w:eastAsia="宋体" w:cs="宋体"/>
                <w:bCs/>
                <w:sz w:val="24"/>
                <w:szCs w:val="24"/>
              </w:rPr>
            </w:pPr>
          </w:p>
        </w:tc>
        <w:tc>
          <w:tcPr>
            <w:tcW w:w="1508" w:type="dxa"/>
            <w:vAlign w:val="center"/>
          </w:tcPr>
          <w:p>
            <w:pPr>
              <w:spacing w:line="400" w:lineRule="exact"/>
              <w:rPr>
                <w:rFonts w:hint="eastAsia" w:ascii="宋体" w:hAnsi="宋体" w:eastAsia="宋体" w:cs="宋体"/>
                <w:bCs/>
                <w:sz w:val="24"/>
                <w:szCs w:val="24"/>
              </w:rPr>
            </w:pPr>
          </w:p>
        </w:tc>
        <w:tc>
          <w:tcPr>
            <w:tcW w:w="1382" w:type="dxa"/>
            <w:vAlign w:val="center"/>
          </w:tcPr>
          <w:p>
            <w:pPr>
              <w:spacing w:line="400" w:lineRule="exact"/>
              <w:rPr>
                <w:rFonts w:hint="eastAsia" w:ascii="宋体" w:hAnsi="宋体" w:eastAsia="宋体" w:cs="宋体"/>
                <w:bCs/>
                <w:sz w:val="24"/>
                <w:szCs w:val="24"/>
              </w:rPr>
            </w:pPr>
          </w:p>
        </w:tc>
        <w:tc>
          <w:tcPr>
            <w:tcW w:w="1399" w:type="dxa"/>
            <w:vAlign w:val="center"/>
          </w:tcPr>
          <w:p>
            <w:pPr>
              <w:spacing w:line="400" w:lineRule="exact"/>
              <w:rPr>
                <w:rFonts w:hint="eastAsia" w:ascii="宋体" w:hAnsi="宋体" w:eastAsia="宋体" w:cs="宋体"/>
                <w:bCs/>
                <w:sz w:val="24"/>
                <w:szCs w:val="24"/>
              </w:rPr>
            </w:pPr>
          </w:p>
        </w:tc>
        <w:tc>
          <w:tcPr>
            <w:tcW w:w="1485" w:type="dxa"/>
            <w:tcBorders>
              <w:right w:val="single" w:color="auto" w:sz="4" w:space="0"/>
            </w:tcBorders>
            <w:vAlign w:val="center"/>
          </w:tcPr>
          <w:p>
            <w:pPr>
              <w:spacing w:line="400" w:lineRule="exact"/>
              <w:rPr>
                <w:rFonts w:hint="eastAsia" w:ascii="宋体" w:hAnsi="宋体" w:eastAsia="宋体" w:cs="宋体"/>
                <w:bCs/>
                <w:sz w:val="24"/>
                <w:szCs w:val="24"/>
              </w:rPr>
            </w:pPr>
          </w:p>
        </w:tc>
        <w:tc>
          <w:tcPr>
            <w:tcW w:w="1576"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vAlign w:val="center"/>
          </w:tcPr>
          <w:p>
            <w:pPr>
              <w:spacing w:line="400" w:lineRule="exact"/>
              <w:jc w:val="center"/>
              <w:rPr>
                <w:rFonts w:hint="eastAsia" w:ascii="宋体" w:hAnsi="宋体" w:eastAsia="宋体" w:cs="宋体"/>
                <w:bCs/>
                <w:sz w:val="24"/>
                <w:szCs w:val="24"/>
              </w:rPr>
            </w:pPr>
          </w:p>
        </w:tc>
        <w:tc>
          <w:tcPr>
            <w:tcW w:w="1382" w:type="dxa"/>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576" w:type="dxa"/>
            <w:tcBorders>
              <w:left w:val="single" w:color="auto" w:sz="4" w:space="0"/>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sz w:val="24"/>
          <w:szCs w:val="24"/>
        </w:rPr>
      </w:pPr>
      <w:r>
        <w:rPr>
          <w:rFonts w:hint="eastAsia" w:ascii="宋体" w:hAnsi="宋体" w:eastAsia="宋体" w:cs="宋体"/>
          <w:sz w:val="24"/>
          <w:szCs w:val="24"/>
        </w:rPr>
        <w:t xml:space="preserve"> 注：投标人（仅限于投标人自己实施的）以上业绩需提供采购合同复印件加盖公章。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left="360"/>
        <w:jc w:val="center"/>
        <w:rPr>
          <w:rFonts w:hint="eastAsia" w:ascii="宋体" w:hAnsi="宋体" w:eastAsia="宋体" w:cs="宋体"/>
          <w:sz w:val="24"/>
          <w:szCs w:val="24"/>
        </w:rPr>
      </w:pPr>
    </w:p>
    <w:p>
      <w:pPr>
        <w:adjustRightInd w:val="0"/>
        <w:spacing w:line="360" w:lineRule="auto"/>
        <w:ind w:firstLine="420" w:firstLineChars="175"/>
        <w:jc w:val="left"/>
        <w:rPr>
          <w:rFonts w:hint="eastAsia" w:ascii="宋体" w:hAnsi="宋体" w:eastAsia="宋体" w:cs="宋体"/>
          <w:bCs/>
          <w:sz w:val="24"/>
          <w:szCs w:val="24"/>
          <w:u w:val="single"/>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xml:space="preserve">              （全称及公章）</w:t>
      </w:r>
    </w:p>
    <w:p>
      <w:pPr>
        <w:adjustRightInd w:val="0"/>
        <w:spacing w:line="360" w:lineRule="auto"/>
        <w:ind w:firstLine="420" w:firstLineChars="175"/>
        <w:jc w:val="left"/>
        <w:rPr>
          <w:rFonts w:hint="eastAsia" w:ascii="宋体" w:hAnsi="宋体" w:eastAsia="宋体" w:cs="宋体"/>
          <w:bCs/>
          <w:sz w:val="24"/>
          <w:szCs w:val="24"/>
          <w:u w:val="single"/>
        </w:rPr>
      </w:pPr>
      <w:r>
        <w:rPr>
          <w:rFonts w:hint="eastAsia" w:ascii="宋体" w:hAnsi="宋体" w:eastAsia="宋体" w:cs="宋体"/>
          <w:bCs/>
          <w:sz w:val="24"/>
          <w:szCs w:val="24"/>
        </w:rPr>
        <w:t>法定代表人或委托代理人（签字或盖章）：</w:t>
      </w:r>
      <w:r>
        <w:rPr>
          <w:rFonts w:hint="eastAsia" w:ascii="宋体" w:hAnsi="宋体" w:eastAsia="宋体" w:cs="宋体"/>
          <w:bCs/>
          <w:sz w:val="24"/>
          <w:szCs w:val="24"/>
          <w:u w:val="single"/>
        </w:rPr>
        <w:t xml:space="preserve">               </w:t>
      </w:r>
    </w:p>
    <w:p>
      <w:pPr>
        <w:adjustRightInd w:val="0"/>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bCs/>
          <w:sz w:val="24"/>
          <w:szCs w:val="24"/>
        </w:rPr>
        <w:t xml:space="preserve">日    </w:t>
      </w:r>
      <w:r>
        <w:rPr>
          <w:rFonts w:hint="eastAsia" w:ascii="宋体" w:hAnsi="宋体" w:eastAsia="宋体" w:cs="宋体"/>
          <w:sz w:val="24"/>
          <w:szCs w:val="24"/>
        </w:rPr>
        <w:t xml:space="preserve">期:                       </w:t>
      </w:r>
    </w:p>
    <w:p>
      <w:pPr>
        <w:adjustRightInd w:val="0"/>
        <w:spacing w:line="360" w:lineRule="auto"/>
        <w:ind w:firstLine="420" w:firstLineChars="175"/>
        <w:jc w:val="left"/>
        <w:rPr>
          <w:rFonts w:hint="eastAsia" w:ascii="宋体" w:hAnsi="宋体" w:eastAsia="宋体" w:cs="宋体"/>
          <w:bCs/>
          <w:sz w:val="24"/>
          <w:szCs w:val="24"/>
          <w:u w:val="single"/>
        </w:rPr>
      </w:pPr>
    </w:p>
    <w:p>
      <w:pPr>
        <w:adjustRightInd w:val="0"/>
        <w:spacing w:line="360" w:lineRule="auto"/>
        <w:ind w:firstLine="420" w:firstLineChars="175"/>
        <w:jc w:val="left"/>
        <w:rPr>
          <w:rFonts w:hint="eastAsia" w:ascii="宋体" w:hAnsi="宋体" w:eastAsia="宋体" w:cs="宋体"/>
          <w:bCs/>
          <w:sz w:val="24"/>
          <w:szCs w:val="24"/>
          <w:u w:val="single"/>
        </w:rPr>
      </w:pPr>
    </w:p>
    <w:p>
      <w:pPr>
        <w:adjustRightInd w:val="0"/>
        <w:spacing w:line="360" w:lineRule="auto"/>
        <w:ind w:firstLine="420" w:firstLineChars="175"/>
        <w:jc w:val="left"/>
        <w:rPr>
          <w:rFonts w:hint="eastAsia" w:ascii="宋体" w:hAnsi="宋体" w:eastAsia="宋体" w:cs="宋体"/>
          <w:bCs/>
          <w:sz w:val="24"/>
          <w:szCs w:val="24"/>
          <w:u w:val="single"/>
        </w:rPr>
      </w:pPr>
    </w:p>
    <w:p>
      <w:pPr>
        <w:adjustRightInd w:val="0"/>
        <w:spacing w:line="360" w:lineRule="auto"/>
        <w:ind w:firstLine="420" w:firstLineChars="175"/>
        <w:jc w:val="left"/>
        <w:rPr>
          <w:rFonts w:hint="eastAsia" w:ascii="宋体" w:hAnsi="宋体" w:eastAsia="宋体" w:cs="宋体"/>
          <w:bCs/>
          <w:sz w:val="24"/>
          <w:szCs w:val="24"/>
          <w:u w:val="single"/>
        </w:rPr>
      </w:pPr>
    </w:p>
    <w:p>
      <w:pPr>
        <w:adjustRightInd w:val="0"/>
        <w:spacing w:line="360" w:lineRule="auto"/>
        <w:ind w:firstLine="420" w:firstLineChars="175"/>
        <w:jc w:val="left"/>
        <w:rPr>
          <w:rFonts w:hint="eastAsia" w:ascii="宋体" w:hAnsi="宋体" w:eastAsia="宋体" w:cs="宋体"/>
          <w:bCs/>
          <w:sz w:val="24"/>
          <w:szCs w:val="24"/>
          <w:u w:val="single"/>
        </w:rPr>
      </w:pPr>
    </w:p>
    <w:p>
      <w:pPr>
        <w:adjustRightInd w:val="0"/>
        <w:spacing w:line="360" w:lineRule="auto"/>
        <w:ind w:firstLine="420" w:firstLineChars="175"/>
        <w:jc w:val="left"/>
        <w:rPr>
          <w:rFonts w:hint="eastAsia" w:ascii="宋体" w:hAnsi="宋体" w:eastAsia="宋体" w:cs="宋体"/>
          <w:bCs/>
          <w:sz w:val="24"/>
          <w:szCs w:val="24"/>
          <w:u w:val="single"/>
        </w:rPr>
      </w:pPr>
    </w:p>
    <w:p>
      <w:pPr>
        <w:pStyle w:val="7"/>
        <w:ind w:firstLine="0"/>
        <w:rPr>
          <w:rFonts w:hint="eastAsia" w:ascii="宋体" w:hAnsi="宋体" w:eastAsia="宋体" w:cs="宋体"/>
          <w:b/>
          <w:bCs/>
          <w:sz w:val="24"/>
          <w:szCs w:val="24"/>
        </w:rPr>
        <w:sectPr>
          <w:headerReference r:id="rId23" w:type="default"/>
          <w:pgSz w:w="11906" w:h="16838"/>
          <w:pgMar w:top="1440" w:right="1304" w:bottom="1440" w:left="1304" w:header="851" w:footer="992" w:gutter="0"/>
          <w:cols w:space="720" w:num="1"/>
          <w:docGrid w:type="lines" w:linePitch="319" w:charSpace="0"/>
        </w:sectPr>
      </w:pPr>
      <w:bookmarkStart w:id="109" w:name="_Toc18894"/>
      <w:bookmarkStart w:id="110" w:name="_Toc29034"/>
      <w:bookmarkStart w:id="111" w:name="_Toc25377"/>
    </w:p>
    <w:p>
      <w:pPr>
        <w:pStyle w:val="4"/>
        <w:rPr>
          <w:rFonts w:hint="eastAsia" w:ascii="宋体" w:hAnsi="宋体" w:eastAsia="宋体" w:cs="宋体"/>
          <w:sz w:val="24"/>
          <w:szCs w:val="24"/>
        </w:rPr>
      </w:pPr>
      <w:bookmarkStart w:id="112" w:name="_Toc11893"/>
      <w:r>
        <w:rPr>
          <w:rFonts w:hint="eastAsia" w:ascii="宋体" w:hAnsi="宋体" w:eastAsia="宋体" w:cs="宋体"/>
          <w:sz w:val="24"/>
          <w:szCs w:val="24"/>
        </w:rPr>
        <w:t>第八章  投标人认为有必要说明的其他问题</w:t>
      </w:r>
      <w:bookmarkEnd w:id="109"/>
      <w:bookmarkEnd w:id="110"/>
      <w:bookmarkEnd w:id="111"/>
      <w:bookmarkEnd w:id="112"/>
    </w:p>
    <w:p>
      <w:pPr>
        <w:pStyle w:val="7"/>
        <w:rPr>
          <w:rFonts w:hint="eastAsia" w:ascii="宋体" w:hAnsi="宋体" w:eastAsia="宋体" w:cs="宋体"/>
          <w:sz w:val="24"/>
          <w:szCs w:val="24"/>
        </w:rPr>
      </w:pPr>
    </w:p>
    <w:p>
      <w:pPr>
        <w:pStyle w:val="4"/>
        <w:rPr>
          <w:rFonts w:hint="eastAsia" w:ascii="宋体" w:hAnsi="宋体" w:eastAsia="宋体" w:cs="宋体"/>
          <w:sz w:val="24"/>
          <w:szCs w:val="24"/>
        </w:rPr>
      </w:pPr>
      <w:bookmarkStart w:id="113" w:name="_Toc15182"/>
      <w:r>
        <w:rPr>
          <w:rFonts w:hint="eastAsia" w:ascii="宋体" w:hAnsi="宋体" w:eastAsia="宋体" w:cs="宋体"/>
          <w:sz w:val="24"/>
          <w:szCs w:val="24"/>
        </w:rPr>
        <w:br w:type="page"/>
      </w:r>
      <w:bookmarkStart w:id="114" w:name="_Toc21392"/>
    </w:p>
    <w:p>
      <w:pPr>
        <w:pStyle w:val="4"/>
        <w:rPr>
          <w:rFonts w:hint="eastAsia" w:ascii="宋体" w:hAnsi="宋体" w:eastAsia="宋体" w:cs="宋体"/>
          <w:sz w:val="24"/>
          <w:szCs w:val="24"/>
        </w:rPr>
      </w:pPr>
      <w:r>
        <w:rPr>
          <w:rFonts w:hint="eastAsia" w:ascii="宋体" w:hAnsi="宋体" w:eastAsia="宋体" w:cs="宋体"/>
          <w:sz w:val="24"/>
          <w:szCs w:val="24"/>
        </w:rPr>
        <w:t>第九章  投标人承诺书</w:t>
      </w:r>
      <w:bookmarkEnd w:id="113"/>
      <w:bookmarkEnd w:id="114"/>
    </w:p>
    <w:p>
      <w:pPr>
        <w:pStyle w:val="9"/>
        <w:jc w:val="center"/>
        <w:rPr>
          <w:rFonts w:hint="eastAsia" w:ascii="宋体" w:hAnsi="宋体" w:eastAsia="宋体" w:cs="宋体"/>
          <w:b/>
          <w:bCs/>
          <w:sz w:val="24"/>
          <w:szCs w:val="24"/>
        </w:rPr>
      </w:pPr>
      <w:r>
        <w:rPr>
          <w:rFonts w:hint="eastAsia" w:ascii="宋体" w:hAnsi="宋体" w:eastAsia="宋体" w:cs="宋体"/>
          <w:b/>
          <w:bCs/>
          <w:sz w:val="24"/>
          <w:szCs w:val="24"/>
        </w:rPr>
        <w:t>陕西省政府采购供货商拒绝政府采购领域商业贿赂承诺书Ⅰ</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1、在参与政府采购活动中遵纪守法、诚信经营、公平竞标。</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2、不向政府采购人、代理机构和政府采购评审专家进行任何形式的商业贿赂以谋取交易机会。</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3、不向政府代理机构和采购人提供虚假资质文件或采用虚假应标方式参与政府采购市场竞争并谋取成交、成交。</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4、不采取“围标、陪标”等商业欺诈手段获得政府采购订单。</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5、不采取不正当手段诋毁、排挤其它供货商。</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6、不在提供商品和服务时“偷梁换柱、以次充好”损害采购人的合法权益。</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7、不与采购人、代理机构政府采购评审专家或其它供货商恶意串通，进行质疑和投诉，维护政府采购市场秩序。</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8、尊重和接受政府采购监督管理部门的监督和政府代理机构招标采购要求，承担因违约行为给采购人造成的损失。</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9、不发生其它有悖于政府采购公开、公平、公正和诚信原则的行为。</w:t>
      </w:r>
    </w:p>
    <w:p>
      <w:pPr>
        <w:adjustRightInd w:val="0"/>
        <w:snapToGrid w:val="0"/>
        <w:spacing w:line="5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投标人（单位名称及公章）：</w:t>
      </w:r>
      <w:r>
        <w:rPr>
          <w:rFonts w:hint="eastAsia" w:ascii="宋体" w:hAnsi="宋体" w:eastAsia="宋体" w:cs="宋体"/>
          <w:sz w:val="24"/>
          <w:szCs w:val="24"/>
          <w:u w:val="single"/>
        </w:rPr>
        <w:t xml:space="preserve">                  </w:t>
      </w:r>
    </w:p>
    <w:p>
      <w:pPr>
        <w:snapToGrid w:val="0"/>
        <w:spacing w:line="5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法定代表人/被授权人（签字或盖章）：</w:t>
      </w:r>
      <w:r>
        <w:rPr>
          <w:rFonts w:hint="eastAsia" w:ascii="宋体" w:hAnsi="宋体" w:eastAsia="宋体" w:cs="宋体"/>
          <w:sz w:val="24"/>
          <w:szCs w:val="24"/>
          <w:u w:val="single"/>
        </w:rPr>
        <w:t xml:space="preserve">               </w:t>
      </w:r>
    </w:p>
    <w:p>
      <w:pPr>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p>
    <w:p>
      <w:pPr>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电  话： </w:t>
      </w:r>
      <w:r>
        <w:rPr>
          <w:rFonts w:hint="eastAsia" w:ascii="宋体" w:hAnsi="宋体" w:eastAsia="宋体" w:cs="宋体"/>
          <w:sz w:val="24"/>
          <w:szCs w:val="24"/>
          <w:u w:val="single"/>
        </w:rPr>
        <w:t xml:space="preserve">                         </w:t>
      </w:r>
    </w:p>
    <w:p>
      <w:pPr>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时  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ageBreakBefore/>
        <w:spacing w:line="360" w:lineRule="atLeas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承诺书Ⅱ</w:t>
      </w:r>
    </w:p>
    <w:tbl>
      <w:tblPr>
        <w:tblStyle w:val="1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rPr>
              <w:t>致：陕西嘉唐建设项目管理有限公司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作为参加贵公司组织的本项目的投标人，本公司承诺：在参加本项目投标之前不存在被依法禁止经营行为、财产被接管或冻结的情况，如有隐瞒实情，愿承担一切责任及后果。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290"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w:t>
            </w:r>
          </w:p>
        </w:tc>
        <w:tc>
          <w:tcPr>
            <w:tcW w:w="3474" w:type="dxa"/>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rPr>
              <w:t>法定代表人/被授权人</w:t>
            </w:r>
          </w:p>
        </w:tc>
        <w:tc>
          <w:tcPr>
            <w:tcW w:w="2376"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jc w:val="center"/>
              <w:rPr>
                <w:rFonts w:hint="eastAsia" w:ascii="宋体" w:hAnsi="宋体" w:eastAsia="宋体" w:cs="宋体"/>
                <w:sz w:val="24"/>
                <w:szCs w:val="24"/>
              </w:rPr>
            </w:pPr>
            <w:r>
              <w:rPr>
                <w:rFonts w:hint="eastAsia" w:ascii="宋体" w:hAnsi="宋体" w:eastAsia="宋体" w:cs="宋体"/>
                <w:sz w:val="24"/>
                <w:szCs w:val="24"/>
              </w:rPr>
              <w:t>（公章）</w:t>
            </w:r>
          </w:p>
        </w:tc>
        <w:tc>
          <w:tcPr>
            <w:tcW w:w="3474" w:type="dxa"/>
            <w:vAlign w:val="center"/>
          </w:tcPr>
          <w:p>
            <w:pPr>
              <w:spacing w:line="360" w:lineRule="atLeast"/>
              <w:jc w:val="center"/>
              <w:rPr>
                <w:rFonts w:hint="eastAsia" w:ascii="宋体" w:hAnsi="宋体" w:eastAsia="宋体" w:cs="宋体"/>
                <w:sz w:val="24"/>
                <w:szCs w:val="24"/>
              </w:rPr>
            </w:pPr>
            <w:r>
              <w:rPr>
                <w:rFonts w:hint="eastAsia" w:ascii="宋体" w:hAnsi="宋体" w:eastAsia="宋体" w:cs="宋体"/>
                <w:sz w:val="24"/>
                <w:szCs w:val="24"/>
              </w:rPr>
              <w:t>（签字或盖章）</w:t>
            </w:r>
          </w:p>
        </w:tc>
        <w:tc>
          <w:tcPr>
            <w:tcW w:w="2376" w:type="dxa"/>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bl>
    <w:p>
      <w:pPr>
        <w:spacing w:line="360" w:lineRule="atLeast"/>
        <w:ind w:firstLine="482" w:firstLineChars="200"/>
        <w:jc w:val="left"/>
        <w:rPr>
          <w:rFonts w:hint="eastAsia" w:ascii="宋体" w:hAnsi="宋体" w:eastAsia="宋体" w:cs="宋体"/>
          <w:b/>
          <w:sz w:val="24"/>
          <w:szCs w:val="24"/>
        </w:rPr>
      </w:pPr>
    </w:p>
    <w:p>
      <w:pPr>
        <w:spacing w:line="360" w:lineRule="atLeas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承诺书Ⅲ</w:t>
      </w: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rPr>
              <w:t>致：陕西嘉唐建设项目管理有限公司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作为参加贵公司组织的本项目的投标人，本公司郑重申告并承诺：近三年受到有关行政主管部门的行政处理、不良行为记录为</w:t>
            </w:r>
            <w:r>
              <w:rPr>
                <w:rFonts w:hint="eastAsia" w:ascii="宋体" w:hAnsi="宋体" w:eastAsia="宋体" w:cs="宋体"/>
                <w:sz w:val="24"/>
                <w:szCs w:val="24"/>
                <w:u w:val="single"/>
              </w:rPr>
              <w:t xml:space="preserve">   </w:t>
            </w:r>
            <w:r>
              <w:rPr>
                <w:rFonts w:hint="eastAsia" w:ascii="宋体" w:hAnsi="宋体" w:eastAsia="宋体" w:cs="宋体"/>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w:t>
            </w:r>
          </w:p>
        </w:tc>
        <w:tc>
          <w:tcPr>
            <w:tcW w:w="3488" w:type="dxa"/>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rPr>
              <w:t>法定代表人/被授权人</w:t>
            </w:r>
          </w:p>
        </w:tc>
        <w:tc>
          <w:tcPr>
            <w:tcW w:w="2387"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jc w:val="center"/>
              <w:rPr>
                <w:rFonts w:hint="eastAsia" w:ascii="宋体" w:hAnsi="宋体" w:eastAsia="宋体" w:cs="宋体"/>
                <w:sz w:val="24"/>
                <w:szCs w:val="24"/>
              </w:rPr>
            </w:pPr>
            <w:r>
              <w:rPr>
                <w:rFonts w:hint="eastAsia" w:ascii="宋体" w:hAnsi="宋体" w:eastAsia="宋体" w:cs="宋体"/>
                <w:sz w:val="24"/>
                <w:szCs w:val="24"/>
              </w:rPr>
              <w:t>（公章）</w:t>
            </w:r>
          </w:p>
        </w:tc>
        <w:tc>
          <w:tcPr>
            <w:tcW w:w="3488" w:type="dxa"/>
            <w:vAlign w:val="center"/>
          </w:tcPr>
          <w:p>
            <w:pPr>
              <w:spacing w:line="360" w:lineRule="atLeast"/>
              <w:jc w:val="center"/>
              <w:rPr>
                <w:rFonts w:hint="eastAsia" w:ascii="宋体" w:hAnsi="宋体" w:eastAsia="宋体" w:cs="宋体"/>
                <w:sz w:val="24"/>
                <w:szCs w:val="24"/>
              </w:rPr>
            </w:pPr>
            <w:r>
              <w:rPr>
                <w:rFonts w:hint="eastAsia" w:ascii="宋体" w:hAnsi="宋体" w:eastAsia="宋体" w:cs="宋体"/>
                <w:sz w:val="24"/>
                <w:szCs w:val="24"/>
              </w:rPr>
              <w:t>（签字或盖章）</w:t>
            </w:r>
          </w:p>
        </w:tc>
        <w:tc>
          <w:tcPr>
            <w:tcW w:w="2387" w:type="dxa"/>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bl>
    <w:p>
      <w:pPr>
        <w:pageBreakBefore/>
        <w:spacing w:line="360" w:lineRule="atLeas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承诺书Ⅳ</w:t>
      </w:r>
    </w:p>
    <w:tbl>
      <w:tblPr>
        <w:tblStyle w:val="1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rPr>
              <w:t>致：陕西嘉唐建设项目管理有限公司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作为参加贵公司组织的本项目的投标人，本公司郑重申告：近三年因产品供货问题（水货、替代品、次品、翻新品等）的不法行为记录为</w:t>
            </w:r>
            <w:r>
              <w:rPr>
                <w:rFonts w:hint="eastAsia" w:ascii="宋体" w:hAnsi="宋体" w:eastAsia="宋体" w:cs="宋体"/>
                <w:sz w:val="24"/>
                <w:szCs w:val="24"/>
                <w:u w:val="single"/>
              </w:rPr>
              <w:t xml:space="preserve">    </w:t>
            </w:r>
            <w:r>
              <w:rPr>
                <w:rFonts w:hint="eastAsia" w:ascii="宋体" w:hAnsi="宋体" w:eastAsia="宋体" w:cs="宋体"/>
                <w:sz w:val="24"/>
                <w:szCs w:val="24"/>
              </w:rPr>
              <w:t>次（没有填零），如有隐瞒实情，愿承担一切责任及后果。</w:t>
            </w:r>
          </w:p>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w:t>
            </w:r>
          </w:p>
        </w:tc>
        <w:tc>
          <w:tcPr>
            <w:tcW w:w="3466" w:type="dxa"/>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rPr>
              <w:t>法定代表人/被授权人</w:t>
            </w:r>
          </w:p>
        </w:tc>
        <w:tc>
          <w:tcPr>
            <w:tcW w:w="2371"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（公章）</w:t>
            </w:r>
          </w:p>
        </w:tc>
        <w:tc>
          <w:tcPr>
            <w:tcW w:w="3466"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（签字或盖章）</w:t>
            </w:r>
          </w:p>
        </w:tc>
        <w:tc>
          <w:tcPr>
            <w:tcW w:w="2371" w:type="dxa"/>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bl>
    <w:p>
      <w:pPr>
        <w:spacing w:line="360" w:lineRule="auto"/>
        <w:ind w:firstLine="480" w:firstLineChars="200"/>
        <w:jc w:val="left"/>
        <w:rPr>
          <w:rFonts w:hint="eastAsia" w:ascii="宋体" w:hAnsi="宋体" w:eastAsia="宋体" w:cs="宋体"/>
          <w:sz w:val="24"/>
          <w:szCs w:val="24"/>
        </w:rPr>
      </w:pPr>
    </w:p>
    <w:p>
      <w:pPr>
        <w:spacing w:line="360" w:lineRule="atLeas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承诺书</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 5 \* ROMAN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zh-CN"/>
        </w:rPr>
        <w:t>V</w:t>
      </w:r>
      <w:r>
        <w:rPr>
          <w:rFonts w:hint="eastAsia" w:ascii="宋体" w:hAnsi="宋体" w:eastAsia="宋体" w:cs="宋体"/>
          <w:b/>
          <w:sz w:val="24"/>
          <w:szCs w:val="24"/>
        </w:rPr>
        <w:fldChar w:fldCharType="end"/>
      </w:r>
    </w:p>
    <w:tbl>
      <w:tblPr>
        <w:tblStyle w:val="1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rPr>
              <w:t>致：陕西嘉唐建设项目管理有限公司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作为参加贵公司本项目的投标人，本公司承诺：参加本次投标提交的所有资质证明文件及业绩证明文件是真实的、有效的，如有隐瞒实情，愿承担一切责任及后果。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w:t>
            </w:r>
          </w:p>
        </w:tc>
        <w:tc>
          <w:tcPr>
            <w:tcW w:w="3534" w:type="dxa"/>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rPr>
              <w:t>法定代表人/被授权人</w:t>
            </w:r>
          </w:p>
        </w:tc>
        <w:tc>
          <w:tcPr>
            <w:tcW w:w="2418"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（公章）</w:t>
            </w:r>
          </w:p>
        </w:tc>
        <w:tc>
          <w:tcPr>
            <w:tcW w:w="3534" w:type="dxa"/>
            <w:vAlign w:val="center"/>
          </w:tcPr>
          <w:p>
            <w:pPr>
              <w:spacing w:line="360" w:lineRule="atLeas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（签字或盖章）</w:t>
            </w:r>
          </w:p>
        </w:tc>
        <w:tc>
          <w:tcPr>
            <w:tcW w:w="2418" w:type="dxa"/>
            <w:vAlign w:val="center"/>
          </w:tcPr>
          <w:p>
            <w:pPr>
              <w:spacing w:line="360" w:lineRule="atLeast"/>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bl>
    <w:p>
      <w:pPr>
        <w:adjustRightInd w:val="0"/>
        <w:snapToGrid w:val="0"/>
        <w:ind w:firstLine="480" w:firstLineChars="200"/>
        <w:jc w:val="left"/>
        <w:rPr>
          <w:rFonts w:hint="eastAsia" w:ascii="宋体" w:hAnsi="宋体" w:eastAsia="宋体" w:cs="宋体"/>
          <w:bCs/>
          <w:sz w:val="24"/>
          <w:szCs w:val="24"/>
        </w:rPr>
      </w:pPr>
    </w:p>
    <w:p>
      <w:pPr>
        <w:widowControl/>
        <w:spacing w:line="460" w:lineRule="exact"/>
        <w:ind w:firstLine="480" w:firstLineChars="200"/>
        <w:jc w:val="left"/>
        <w:rPr>
          <w:rFonts w:hint="eastAsia" w:ascii="宋体" w:hAnsi="宋体" w:eastAsia="宋体" w:cs="宋体"/>
          <w:sz w:val="24"/>
          <w:szCs w:val="24"/>
        </w:rPr>
        <w:sectPr>
          <w:pgSz w:w="11906" w:h="16838"/>
          <w:pgMar w:top="1440" w:right="1304" w:bottom="1440" w:left="1304" w:header="851" w:footer="992" w:gutter="0"/>
          <w:cols w:space="0" w:num="1"/>
          <w:docGrid w:type="lines" w:linePitch="325" w:charSpace="0"/>
        </w:sectPr>
      </w:pPr>
    </w:p>
    <w:p>
      <w:pPr>
        <w:pStyle w:val="4"/>
        <w:adjustRightInd w:val="0"/>
        <w:spacing w:line="500" w:lineRule="exact"/>
        <w:textAlignment w:val="baseline"/>
        <w:rPr>
          <w:rFonts w:hint="eastAsia" w:ascii="宋体" w:hAnsi="宋体" w:eastAsia="宋体" w:cs="宋体"/>
          <w:sz w:val="24"/>
          <w:szCs w:val="24"/>
        </w:rPr>
      </w:pPr>
      <w:bookmarkStart w:id="115" w:name="_Toc11130"/>
      <w:bookmarkStart w:id="116" w:name="_Toc27306"/>
      <w:r>
        <w:rPr>
          <w:rFonts w:hint="eastAsia" w:ascii="宋体" w:hAnsi="宋体" w:eastAsia="宋体" w:cs="宋体"/>
          <w:sz w:val="24"/>
          <w:szCs w:val="24"/>
        </w:rPr>
        <w:t>附件一：封袋正面标识式样</w:t>
      </w:r>
      <w:bookmarkEnd w:id="115"/>
      <w:bookmarkEnd w:id="116"/>
    </w:p>
    <w:p>
      <w:pPr>
        <w:spacing w:line="46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投标文件正本封袋正面标识式样</w:t>
      </w:r>
    </w:p>
    <w:p>
      <w:pPr>
        <w:spacing w:line="460" w:lineRule="exact"/>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pict>
          <v:shape id="_x0000_s1026" o:spid="_x0000_s1026" o:spt="202" type="#_x0000_t202" style="position:absolute;left:0pt;margin-left:-21.6pt;margin-top:15.25pt;height:276.75pt;width:492.55pt;z-index:251665408;mso-width-relative:page;mso-height-relative:page;" coordsize="21600,21600" o:gfxdata="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G/G8/aAAAACgEAAA8AAAAA&#10;AAAAAQAgAAAAIgAAAGRycy9kb3ducmV2LnhtbFBLAQIUABQAAAAIAIdO4kDPEqdYEgIAAEUEAAAO&#10;AAAAAAAAAAEAIAAAACkBAABkcnMvZTJvRG9jLnhtbFBLBQYAAAAABgAGAFkBAACtBQAAAAA=&#10;">
            <v:path/>
            <v:fill focussize="0,0"/>
            <v:stroke joinstyle="miter"/>
            <v:imagedata o:title=""/>
            <o:lock v:ext="edit"/>
            <v:textbox>
              <w:txbxContent>
                <w:p>
                  <w:pPr>
                    <w:rPr>
                      <w:sz w:val="28"/>
                      <w:szCs w:val="28"/>
                    </w:rPr>
                  </w:pPr>
                  <w:r>
                    <w:rPr>
                      <w:rFonts w:hint="eastAsia"/>
                      <w:sz w:val="28"/>
                      <w:szCs w:val="28"/>
                    </w:rPr>
                    <w:t xml:space="preserve">致：陕西嘉唐建设项目管理有限公司               </w:t>
                  </w:r>
                </w:p>
                <w:p>
                  <w:pPr>
                    <w:rPr>
                      <w:sz w:val="28"/>
                      <w:szCs w:val="28"/>
                    </w:rPr>
                  </w:pPr>
                  <w:r>
                    <w:rPr>
                      <w:rFonts w:hint="eastAsia"/>
                      <w:sz w:val="28"/>
                      <w:szCs w:val="28"/>
                    </w:rPr>
                    <w:t xml:space="preserve">项目编号： </w:t>
                  </w:r>
                </w:p>
                <w:p>
                  <w:pPr>
                    <w:rPr>
                      <w:sz w:val="28"/>
                      <w:szCs w:val="28"/>
                    </w:rPr>
                  </w:pPr>
                  <w:r>
                    <w:rPr>
                      <w:rFonts w:hint="eastAsia"/>
                      <w:sz w:val="28"/>
                      <w:szCs w:val="28"/>
                    </w:rPr>
                    <w:t>项目名称：</w:t>
                  </w:r>
                </w:p>
                <w:p>
                  <w:pPr>
                    <w:jc w:val="center"/>
                    <w:rPr>
                      <w:b/>
                      <w:sz w:val="44"/>
                      <w:szCs w:val="44"/>
                    </w:rPr>
                  </w:pPr>
                  <w:r>
                    <w:rPr>
                      <w:rFonts w:hint="eastAsia"/>
                      <w:b/>
                      <w:bCs/>
                      <w:sz w:val="32"/>
                      <w:szCs w:val="32"/>
                    </w:rPr>
                    <w:t xml:space="preserve"> </w:t>
                  </w:r>
                  <w:r>
                    <w:rPr>
                      <w:rFonts w:hint="eastAsia"/>
                      <w:b/>
                      <w:sz w:val="44"/>
                      <w:szCs w:val="44"/>
                    </w:rPr>
                    <w:t>投标文件（正本）</w:t>
                  </w:r>
                </w:p>
                <w:p>
                  <w:pPr>
                    <w:jc w:val="center"/>
                    <w:rPr>
                      <w:sz w:val="28"/>
                      <w:szCs w:val="28"/>
                    </w:rPr>
                  </w:pPr>
                  <w:r>
                    <w:rPr>
                      <w:rFonts w:hint="eastAsia"/>
                      <w:sz w:val="28"/>
                      <w:szCs w:val="28"/>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rPr>
                    <w:t>分（投标截止时间）前不得开启）</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v:textbox>
          </v:shape>
        </w:pict>
      </w: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投标文件副本封袋正面标识式样</w:t>
      </w: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tabs>
          <w:tab w:val="left" w:pos="8280"/>
        </w:tabs>
        <w:spacing w:line="460" w:lineRule="exact"/>
        <w:ind w:firstLine="482" w:firstLineChars="200"/>
        <w:jc w:val="left"/>
        <w:rPr>
          <w:rFonts w:hint="eastAsia" w:ascii="宋体" w:hAnsi="宋体" w:eastAsia="宋体" w:cs="宋体"/>
          <w:b/>
          <w:sz w:val="24"/>
          <w:szCs w:val="24"/>
        </w:rPr>
      </w:pPr>
    </w:p>
    <w:p>
      <w:pPr>
        <w:ind w:firstLine="480" w:firstLineChars="200"/>
        <w:jc w:val="left"/>
        <w:rPr>
          <w:rFonts w:hint="eastAsia" w:ascii="宋体" w:hAnsi="宋体" w:eastAsia="宋体" w:cs="宋体"/>
          <w:sz w:val="24"/>
          <w:szCs w:val="24"/>
        </w:rPr>
      </w:pPr>
    </w:p>
    <w:p>
      <w:pPr>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pict>
          <v:shape id="_x0000_s1029" o:spid="_x0000_s1029" o:spt="202" type="#_x0000_t202" style="position:absolute;left:0pt;margin-left:-23.7pt;margin-top:3pt;height:276.3pt;width:495.15pt;z-index:251666432;mso-width-relative:page;mso-height-relative:page;" coordsize="21600,21600" o:gfxdata="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M3f3/ZAAAACQEAAA8AAAAAAAAA&#10;AQAgAAAAIgAAAGRycy9kb3ducmV2LnhtbFBLAQIUABQAAAAIAIdO4kBN3JqTEAIAAEUEAAAOAAAA&#10;AAAAAAEAIAAAACgBAABkcnMvZTJvRG9jLnhtbFBLBQYAAAAABgAGAFkBAACqBQAAAAA=&#10;">
            <v:path/>
            <v:fill focussize="0,0"/>
            <v:stroke joinstyle="miter"/>
            <v:imagedata o:title=""/>
            <o:lock v:ext="edit"/>
            <v:textbox>
              <w:txbxContent>
                <w:p>
                  <w:pPr>
                    <w:rPr>
                      <w:sz w:val="28"/>
                      <w:szCs w:val="28"/>
                    </w:rPr>
                  </w:pPr>
                  <w:r>
                    <w:rPr>
                      <w:rFonts w:hint="eastAsia"/>
                      <w:sz w:val="28"/>
                      <w:szCs w:val="28"/>
                    </w:rPr>
                    <w:t xml:space="preserve">致：陕西嘉唐建设项目管理有限公司             </w:t>
                  </w:r>
                </w:p>
                <w:p>
                  <w:pPr>
                    <w:rPr>
                      <w:sz w:val="28"/>
                      <w:szCs w:val="28"/>
                    </w:rPr>
                  </w:pPr>
                  <w:r>
                    <w:rPr>
                      <w:rFonts w:hint="eastAsia"/>
                      <w:sz w:val="28"/>
                      <w:szCs w:val="28"/>
                    </w:rPr>
                    <w:t xml:space="preserve">项目编号： </w:t>
                  </w:r>
                </w:p>
                <w:p>
                  <w:pPr>
                    <w:rPr>
                      <w:sz w:val="28"/>
                      <w:szCs w:val="28"/>
                    </w:rPr>
                  </w:pPr>
                  <w:r>
                    <w:rPr>
                      <w:rFonts w:hint="eastAsia"/>
                      <w:sz w:val="28"/>
                      <w:szCs w:val="28"/>
                    </w:rPr>
                    <w:t>项目名称：</w:t>
                  </w: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rPr>
                    <w:t>分（投标截止时间）前不得开启）</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rPr>
                  </w:pPr>
                  <w:r>
                    <w:rPr>
                      <w:rFonts w:hint="eastAsia"/>
                      <w:sz w:val="28"/>
                      <w:szCs w:val="28"/>
                    </w:rPr>
                    <w:t>时间</w:t>
                  </w:r>
                  <w:r>
                    <w:rPr>
                      <w:rFonts w:hint="eastAsia"/>
                      <w:sz w:val="28"/>
                      <w:szCs w:val="28"/>
                      <w:u w:val="single"/>
                    </w:rPr>
                    <w:t>：      年      月    日</w:t>
                  </w:r>
                </w:p>
              </w:txbxContent>
            </v:textbox>
          </v:shape>
        </w:pict>
      </w: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2" w:firstLineChars="200"/>
        <w:jc w:val="left"/>
        <w:rPr>
          <w:rFonts w:hint="eastAsia" w:ascii="宋体" w:hAnsi="宋体" w:eastAsia="宋体" w:cs="宋体"/>
          <w:b/>
          <w:sz w:val="24"/>
          <w:szCs w:val="24"/>
        </w:rPr>
      </w:pPr>
    </w:p>
    <w:p>
      <w:pPr>
        <w:widowControl/>
        <w:spacing w:line="460" w:lineRule="exact"/>
        <w:ind w:firstLine="480" w:firstLineChars="200"/>
        <w:jc w:val="left"/>
        <w:rPr>
          <w:rFonts w:hint="eastAsia" w:ascii="宋体" w:hAnsi="宋体" w:eastAsia="宋体" w:cs="宋体"/>
          <w:sz w:val="24"/>
          <w:szCs w:val="24"/>
        </w:rPr>
        <w:sectPr>
          <w:pgSz w:w="11906" w:h="16838"/>
          <w:pgMar w:top="1440" w:right="1304" w:bottom="1440" w:left="1304" w:header="851" w:footer="992" w:gutter="0"/>
          <w:cols w:space="0" w:num="1"/>
          <w:docGrid w:type="lines" w:linePitch="325" w:charSpace="0"/>
        </w:sectPr>
      </w:pPr>
    </w:p>
    <w:p>
      <w:pPr>
        <w:spacing w:line="46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开标一览表封袋正面标识式样</w:t>
      </w:r>
    </w:p>
    <w:p>
      <w:pPr>
        <w:spacing w:line="460" w:lineRule="exact"/>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pict>
          <v:shape id="_x0000_s1028" o:spid="_x0000_s1028" o:spt="202" type="#_x0000_t202" style="position:absolute;left:0pt;margin-left:-21.7pt;margin-top:17.95pt;height:265pt;width:487.35pt;z-index:251667456;mso-width-relative:page;mso-height-relative:page;" coordsize="21600,21600" o:gfxdata="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KoTQfZAAAACgEAAA8AAAAA&#10;AAAAAQAgAAAAIgAAAGRycy9kb3ducmV2LnhtbFBLAQIUABQAAAAIAIdO4kDAW3xzEwIAAEUEAAAO&#10;AAAAAAAAAAEAIAAAACgBAABkcnMvZTJvRG9jLnhtbFBLBQYAAAAABgAGAFkBAACtBQAAAAA=&#10;">
            <v:path/>
            <v:fill focussize="0,0"/>
            <v:stroke joinstyle="miter"/>
            <v:imagedata o:title=""/>
            <o:lock v:ext="edit"/>
            <v:textbox>
              <w:txbxContent>
                <w:p>
                  <w:pPr>
                    <w:rPr>
                      <w:sz w:val="28"/>
                      <w:szCs w:val="28"/>
                    </w:rPr>
                  </w:pPr>
                  <w:r>
                    <w:rPr>
                      <w:rFonts w:hint="eastAsia"/>
                      <w:sz w:val="28"/>
                      <w:szCs w:val="28"/>
                    </w:rPr>
                    <w:t xml:space="preserve">致：陕西嘉唐建设项目管理有限公司             </w:t>
                  </w:r>
                </w:p>
                <w:p>
                  <w:pPr>
                    <w:rPr>
                      <w:sz w:val="28"/>
                      <w:szCs w:val="28"/>
                    </w:rPr>
                  </w:pPr>
                  <w:r>
                    <w:rPr>
                      <w:rFonts w:hint="eastAsia"/>
                      <w:sz w:val="28"/>
                      <w:szCs w:val="28"/>
                    </w:rPr>
                    <w:t xml:space="preserve">项目编号： </w:t>
                  </w:r>
                </w:p>
                <w:p>
                  <w:pPr>
                    <w:rPr>
                      <w:sz w:val="28"/>
                      <w:szCs w:val="28"/>
                    </w:rPr>
                  </w:pPr>
                  <w:r>
                    <w:rPr>
                      <w:rFonts w:hint="eastAsia"/>
                      <w:sz w:val="28"/>
                      <w:szCs w:val="28"/>
                    </w:rPr>
                    <w:t>项目名称：</w:t>
                  </w: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rPr>
                    <w:t>分（投标截止时间）前不得开启）</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rPr>
                  </w:pPr>
                  <w:r>
                    <w:rPr>
                      <w:rFonts w:hint="eastAsia"/>
                      <w:sz w:val="28"/>
                      <w:szCs w:val="28"/>
                    </w:rPr>
                    <w:t>时间</w:t>
                  </w:r>
                  <w:r>
                    <w:rPr>
                      <w:rFonts w:hint="eastAsia"/>
                      <w:sz w:val="28"/>
                      <w:szCs w:val="28"/>
                      <w:u w:val="single"/>
                    </w:rPr>
                    <w:t>：      年      月    日</w:t>
                  </w:r>
                </w:p>
                <w:p>
                  <w:pPr>
                    <w:rPr>
                      <w:sz w:val="28"/>
                      <w:szCs w:val="28"/>
                    </w:rPr>
                  </w:pPr>
                </w:p>
              </w:txbxContent>
            </v:textbox>
          </v:shape>
        </w:pict>
      </w: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ind w:firstLine="482" w:firstLineChars="200"/>
        <w:jc w:val="left"/>
        <w:rPr>
          <w:rFonts w:hint="eastAsia" w:ascii="宋体" w:hAnsi="宋体" w:eastAsia="宋体" w:cs="宋体"/>
          <w:b/>
          <w:sz w:val="24"/>
          <w:szCs w:val="24"/>
        </w:rPr>
      </w:pPr>
    </w:p>
    <w:p>
      <w:pPr>
        <w:spacing w:line="460" w:lineRule="exact"/>
        <w:jc w:val="left"/>
        <w:rPr>
          <w:rFonts w:hint="eastAsia" w:ascii="宋体" w:hAnsi="宋体" w:eastAsia="宋体" w:cs="宋体"/>
          <w:b/>
          <w:sz w:val="24"/>
          <w:szCs w:val="24"/>
        </w:rPr>
      </w:pPr>
    </w:p>
    <w:p>
      <w:pPr>
        <w:spacing w:line="460" w:lineRule="exact"/>
        <w:jc w:val="left"/>
        <w:rPr>
          <w:rFonts w:hint="eastAsia" w:ascii="宋体" w:hAnsi="宋体" w:eastAsia="宋体" w:cs="宋体"/>
          <w:b/>
          <w:sz w:val="24"/>
          <w:szCs w:val="24"/>
        </w:rPr>
      </w:pPr>
    </w:p>
    <w:p>
      <w:pPr>
        <w:spacing w:line="46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电子文档封袋正面标识式样</w:t>
      </w:r>
    </w:p>
    <w:p>
      <w:pPr>
        <w:tabs>
          <w:tab w:val="left" w:pos="8280"/>
        </w:tabs>
        <w:spacing w:line="460" w:lineRule="exact"/>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pict>
          <v:shape id="_x0000_s1027" o:spid="_x0000_s1027" o:spt="202" type="#_x0000_t202" style="position:absolute;left:0pt;margin-left:-28.35pt;margin-top:11.85pt;height:281.45pt;width:508.3pt;z-index:251668480;mso-width-relative:page;mso-height-relative:page;" coordsize="21600,21600" o:gfxdata="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vP+h2gAAAAoBAAAPAAAAAAAA&#10;AAEAIAAAACIAAABkcnMvZG93bnJldi54bWxQSwECFAAUAAAACACHTuJAaRX1hBACAABHBAAADgAA&#10;AAAAAAABACAAAAApAQAAZHJzL2Uyb0RvYy54bWxQSwUGAAAAAAYABgBZAQAAqwUAAAAA&#10;">
            <v:path/>
            <v:fill focussize="0,0"/>
            <v:stroke joinstyle="miter"/>
            <v:imagedata o:title=""/>
            <o:lock v:ext="edit"/>
            <v:textbox>
              <w:txbxContent>
                <w:p>
                  <w:pPr>
                    <w:rPr>
                      <w:sz w:val="28"/>
                      <w:szCs w:val="28"/>
                    </w:rPr>
                  </w:pPr>
                  <w:r>
                    <w:rPr>
                      <w:rFonts w:hint="eastAsia"/>
                      <w:sz w:val="28"/>
                      <w:szCs w:val="28"/>
                    </w:rPr>
                    <w:t xml:space="preserve">致：陕西嘉唐建设项目管理有限公司             </w:t>
                  </w:r>
                </w:p>
                <w:p>
                  <w:pPr>
                    <w:rPr>
                      <w:sz w:val="28"/>
                      <w:szCs w:val="28"/>
                    </w:rPr>
                  </w:pPr>
                  <w:r>
                    <w:rPr>
                      <w:rFonts w:hint="eastAsia"/>
                      <w:sz w:val="28"/>
                      <w:szCs w:val="28"/>
                    </w:rPr>
                    <w:t xml:space="preserve">项目编号： </w:t>
                  </w:r>
                </w:p>
                <w:p>
                  <w:pPr>
                    <w:rPr>
                      <w:sz w:val="28"/>
                      <w:szCs w:val="28"/>
                    </w:rPr>
                  </w:pPr>
                  <w:r>
                    <w:rPr>
                      <w:rFonts w:hint="eastAsia"/>
                      <w:sz w:val="28"/>
                      <w:szCs w:val="28"/>
                    </w:rPr>
                    <w:t>项目名称：</w:t>
                  </w:r>
                </w:p>
                <w:p>
                  <w:pPr>
                    <w:pStyle w:val="11"/>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rPr>
                    <w:t>分（投标截止时间）前不得开启）</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rPr>
                  </w:pPr>
                  <w:r>
                    <w:rPr>
                      <w:rFonts w:hint="eastAsia"/>
                      <w:sz w:val="28"/>
                      <w:szCs w:val="28"/>
                    </w:rPr>
                    <w:t>时间</w:t>
                  </w:r>
                  <w:r>
                    <w:rPr>
                      <w:rFonts w:hint="eastAsia"/>
                      <w:sz w:val="28"/>
                      <w:szCs w:val="28"/>
                      <w:u w:val="single"/>
                    </w:rPr>
                    <w:t>：      年      月    日</w:t>
                  </w:r>
                </w:p>
              </w:txbxContent>
            </v:textbox>
          </v:shape>
        </w:pict>
      </w: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2" w:firstLineChars="200"/>
        <w:jc w:val="left"/>
        <w:rPr>
          <w:rFonts w:hint="eastAsia" w:ascii="宋体" w:hAnsi="宋体" w:eastAsia="宋体" w:cs="宋体"/>
          <w:b/>
          <w:sz w:val="24"/>
          <w:szCs w:val="24"/>
        </w:rPr>
      </w:pPr>
    </w:p>
    <w:p>
      <w:pPr>
        <w:pageBreakBefore/>
        <w:spacing w:line="420" w:lineRule="auto"/>
        <w:rPr>
          <w:rFonts w:hint="eastAsia" w:ascii="宋体" w:hAnsi="宋体" w:eastAsia="宋体" w:cs="宋体"/>
          <w:b/>
          <w:bCs/>
          <w:sz w:val="24"/>
          <w:szCs w:val="24"/>
        </w:rPr>
        <w:sectPr>
          <w:pgSz w:w="11906" w:h="16838"/>
          <w:pgMar w:top="1440" w:right="1304" w:bottom="1440" w:left="1304" w:header="851" w:footer="992" w:gutter="0"/>
          <w:cols w:space="0" w:num="1"/>
          <w:docGrid w:type="lines" w:linePitch="325" w:charSpace="0"/>
        </w:sectPr>
      </w:pPr>
    </w:p>
    <w:p>
      <w:pPr>
        <w:pStyle w:val="4"/>
        <w:adjustRightInd w:val="0"/>
        <w:spacing w:line="500" w:lineRule="exact"/>
        <w:textAlignment w:val="baseline"/>
        <w:rPr>
          <w:rFonts w:hint="eastAsia" w:ascii="宋体" w:hAnsi="宋体" w:eastAsia="宋体" w:cs="宋体"/>
          <w:sz w:val="24"/>
          <w:szCs w:val="24"/>
        </w:rPr>
      </w:pPr>
      <w:bookmarkStart w:id="117" w:name="_Toc2914"/>
      <w:bookmarkStart w:id="118" w:name="_Toc16078"/>
      <w:r>
        <w:rPr>
          <w:rFonts w:hint="eastAsia" w:ascii="宋体" w:hAnsi="宋体" w:eastAsia="宋体" w:cs="宋体"/>
          <w:sz w:val="24"/>
          <w:szCs w:val="24"/>
        </w:rPr>
        <w:t>附件二</w:t>
      </w:r>
      <w:bookmarkEnd w:id="117"/>
      <w:bookmarkEnd w:id="118"/>
    </w:p>
    <w:p>
      <w:pPr>
        <w:autoSpaceDE w:val="0"/>
        <w:autoSpaceDN w:val="0"/>
        <w:adjustRightInd w:val="0"/>
        <w:spacing w:line="360" w:lineRule="auto"/>
        <w:jc w:val="center"/>
        <w:rPr>
          <w:rFonts w:hint="eastAsia" w:ascii="宋体" w:hAnsi="宋体" w:eastAsia="宋体" w:cs="宋体"/>
          <w:b/>
          <w:sz w:val="24"/>
          <w:szCs w:val="24"/>
          <w:lang w:val="zh-CN"/>
        </w:rPr>
      </w:pPr>
      <w:bookmarkStart w:id="119" w:name="_Toc8096"/>
      <w:bookmarkStart w:id="120" w:name="_Toc32759"/>
      <w:bookmarkStart w:id="121" w:name="_Toc19600"/>
      <w:bookmarkStart w:id="122" w:name="_Toc5968"/>
      <w:bookmarkStart w:id="123" w:name="_Toc10779"/>
      <w:bookmarkStart w:id="124" w:name="_Toc21389"/>
      <w:bookmarkStart w:id="125" w:name="_Toc23340"/>
      <w:bookmarkStart w:id="126" w:name="_Toc8550"/>
      <w:bookmarkStart w:id="127" w:name="_Toc3042"/>
      <w:bookmarkStart w:id="128" w:name="_Toc28796"/>
      <w:bookmarkStart w:id="129" w:name="_Toc12267"/>
      <w:bookmarkStart w:id="130" w:name="_Toc17921"/>
      <w:bookmarkStart w:id="131" w:name="_Toc14498"/>
      <w:bookmarkStart w:id="132" w:name="_Toc29465"/>
      <w:r>
        <w:rPr>
          <w:rFonts w:hint="eastAsia" w:ascii="宋体" w:hAnsi="宋体" w:eastAsia="宋体" w:cs="宋体"/>
          <w:b/>
          <w:sz w:val="24"/>
          <w:szCs w:val="24"/>
          <w:lang w:val="zh-CN"/>
        </w:rPr>
        <w:t>中小企业声明函（货物）</w:t>
      </w:r>
    </w:p>
    <w:p>
      <w:pPr>
        <w:autoSpaceDE w:val="0"/>
        <w:autoSpaceDN w:val="0"/>
        <w:adjustRightInd w:val="0"/>
        <w:spacing w:line="360" w:lineRule="auto"/>
        <w:ind w:firstLine="480" w:firstLineChars="200"/>
        <w:jc w:val="left"/>
        <w:rPr>
          <w:rFonts w:hint="eastAsia" w:ascii="宋体" w:hAnsi="宋体" w:eastAsia="宋体" w:cs="宋体"/>
          <w:sz w:val="24"/>
          <w:szCs w:val="24"/>
          <w:lang w:val="zh-CN"/>
        </w:rPr>
      </w:pPr>
    </w:p>
    <w:p>
      <w:pPr>
        <w:autoSpaceDE w:val="0"/>
        <w:autoSpaceDN w:val="0"/>
        <w:adjustRightIn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本公司（联合体）郑重声明，根据《政府采购促进中小企业发展管理办法》（财库〔2020〕46号）的规定，本公司（联合体）参加</w:t>
      </w:r>
      <w:r>
        <w:rPr>
          <w:rFonts w:hint="eastAsia" w:ascii="宋体" w:hAnsi="宋体" w:eastAsia="宋体" w:cs="宋体"/>
          <w:sz w:val="24"/>
          <w:szCs w:val="24"/>
          <w:u w:val="single"/>
          <w:lang w:val="zh-CN"/>
        </w:rPr>
        <w:t>（单位名称）</w:t>
      </w:r>
      <w:r>
        <w:rPr>
          <w:rFonts w:hint="eastAsia" w:ascii="宋体" w:hAnsi="宋体" w:eastAsia="宋体" w:cs="宋体"/>
          <w:sz w:val="24"/>
          <w:szCs w:val="24"/>
          <w:lang w:val="zh-CN"/>
        </w:rPr>
        <w:t>的</w:t>
      </w:r>
      <w:r>
        <w:rPr>
          <w:rFonts w:hint="eastAsia" w:ascii="宋体" w:hAnsi="宋体" w:eastAsia="宋体" w:cs="宋体"/>
          <w:sz w:val="24"/>
          <w:szCs w:val="24"/>
          <w:u w:val="single"/>
          <w:lang w:val="zh-CN"/>
        </w:rPr>
        <w:t>（项目名称）</w:t>
      </w:r>
      <w:r>
        <w:rPr>
          <w:rFonts w:hint="eastAsia" w:ascii="宋体" w:hAnsi="宋体" w:eastAsia="宋体" w:cs="宋体"/>
          <w:sz w:val="24"/>
          <w:szCs w:val="24"/>
          <w:lang w:val="zh-CN"/>
        </w:rPr>
        <w:t>采购活动，提 供的货物全部由符合政策要求的中小企业制造。相关企业 （含联合体中的中小企业、签订分包意向协议的中小企业） 的具体情况如下：</w:t>
      </w:r>
    </w:p>
    <w:p>
      <w:pPr>
        <w:autoSpaceDE w:val="0"/>
        <w:autoSpaceDN w:val="0"/>
        <w:adjustRightIn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u w:val="single"/>
          <w:lang w:val="zh-CN"/>
        </w:rPr>
        <w:t xml:space="preserve">（标的名称） </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（采购文件中明确的所属行业）行业</w:t>
      </w:r>
      <w:r>
        <w:rPr>
          <w:rFonts w:hint="eastAsia" w:ascii="宋体" w:hAnsi="宋体" w:eastAsia="宋体" w:cs="宋体"/>
          <w:sz w:val="24"/>
          <w:szCs w:val="24"/>
          <w:lang w:val="zh-CN"/>
        </w:rPr>
        <w:t>；制造商为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万元</w:t>
      </w:r>
      <w:r>
        <w:rPr>
          <w:rFonts w:hint="eastAsia" w:ascii="宋体" w:hAnsi="宋体" w:eastAsia="宋体" w:cs="宋体"/>
          <w:sz w:val="24"/>
          <w:szCs w:val="24"/>
          <w:vertAlign w:val="superscript"/>
        </w:rPr>
        <w:t>1</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中型企业、小型企业、微型企业）</w:t>
      </w:r>
      <w:r>
        <w:rPr>
          <w:rFonts w:hint="eastAsia" w:ascii="宋体" w:hAnsi="宋体" w:eastAsia="宋体" w:cs="宋体"/>
          <w:sz w:val="24"/>
          <w:szCs w:val="24"/>
          <w:lang w:val="zh-CN"/>
        </w:rPr>
        <w:t xml:space="preserve">； </w:t>
      </w:r>
    </w:p>
    <w:p>
      <w:pPr>
        <w:autoSpaceDE w:val="0"/>
        <w:autoSpaceDN w:val="0"/>
        <w:adjustRightIn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2. </w:t>
      </w:r>
      <w:r>
        <w:rPr>
          <w:rFonts w:hint="eastAsia" w:ascii="宋体" w:hAnsi="宋体" w:eastAsia="宋体" w:cs="宋体"/>
          <w:sz w:val="24"/>
          <w:szCs w:val="24"/>
          <w:u w:val="single"/>
          <w:lang w:val="zh-CN"/>
        </w:rPr>
        <w:t xml:space="preserve">（标的名称） </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（采购文件中明确的所属行业）行业</w:t>
      </w:r>
      <w:r>
        <w:rPr>
          <w:rFonts w:hint="eastAsia" w:ascii="宋体" w:hAnsi="宋体" w:eastAsia="宋体" w:cs="宋体"/>
          <w:sz w:val="24"/>
          <w:szCs w:val="24"/>
          <w:lang w:val="zh-CN"/>
        </w:rPr>
        <w:t>；制造商为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万元，属于</w:t>
      </w:r>
      <w:r>
        <w:rPr>
          <w:rFonts w:hint="eastAsia" w:ascii="宋体" w:hAnsi="宋体" w:eastAsia="宋体" w:cs="宋体"/>
          <w:sz w:val="24"/>
          <w:szCs w:val="24"/>
          <w:u w:val="single"/>
          <w:lang w:val="zh-CN"/>
        </w:rPr>
        <w:t>（中型企业、小型 企业、微型企业）</w:t>
      </w:r>
      <w:r>
        <w:rPr>
          <w:rFonts w:hint="eastAsia" w:ascii="宋体" w:hAnsi="宋体" w:eastAsia="宋体" w:cs="宋体"/>
          <w:sz w:val="24"/>
          <w:szCs w:val="24"/>
          <w:lang w:val="zh-CN"/>
        </w:rPr>
        <w:t xml:space="preserve">； </w:t>
      </w:r>
    </w:p>
    <w:p>
      <w:pPr>
        <w:autoSpaceDE w:val="0"/>
        <w:autoSpaceDN w:val="0"/>
        <w:adjustRightIn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w:t>
      </w:r>
    </w:p>
    <w:p>
      <w:pPr>
        <w:autoSpaceDE w:val="0"/>
        <w:autoSpaceDN w:val="0"/>
        <w:adjustRightIn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本企业对上述声明内容的真实性负责。如有虚假，将依法承担相应责任。 </w:t>
      </w:r>
    </w:p>
    <w:p>
      <w:pPr>
        <w:pStyle w:val="6"/>
        <w:rPr>
          <w:rFonts w:hint="eastAsia" w:ascii="宋体" w:hAnsi="宋体" w:eastAsia="宋体" w:cs="宋体"/>
          <w:sz w:val="24"/>
          <w:szCs w:val="24"/>
          <w:lang w:val="zh-CN"/>
        </w:rPr>
      </w:pPr>
    </w:p>
    <w:p>
      <w:pPr>
        <w:autoSpaceDE w:val="0"/>
        <w:autoSpaceDN w:val="0"/>
        <w:adjustRightInd w:val="0"/>
        <w:spacing w:line="360" w:lineRule="auto"/>
        <w:ind w:firstLine="4320" w:firstLineChars="1800"/>
        <w:jc w:val="left"/>
        <w:rPr>
          <w:rFonts w:hint="eastAsia" w:ascii="宋体" w:hAnsi="宋体" w:eastAsia="宋体" w:cs="宋体"/>
          <w:sz w:val="24"/>
          <w:szCs w:val="24"/>
          <w:lang w:val="zh-CN"/>
        </w:rPr>
      </w:pPr>
      <w:r>
        <w:rPr>
          <w:rFonts w:hint="eastAsia" w:ascii="宋体" w:hAnsi="宋体" w:eastAsia="宋体" w:cs="宋体"/>
          <w:sz w:val="24"/>
          <w:szCs w:val="24"/>
          <w:lang w:val="zh-CN"/>
        </w:rPr>
        <w:t>企业名称（盖章）：</w:t>
      </w:r>
    </w:p>
    <w:p>
      <w:pPr>
        <w:autoSpaceDE w:val="0"/>
        <w:autoSpaceDN w:val="0"/>
        <w:adjustRightInd w:val="0"/>
        <w:spacing w:line="360" w:lineRule="auto"/>
        <w:ind w:firstLine="4320" w:firstLineChars="1800"/>
        <w:jc w:val="left"/>
        <w:rPr>
          <w:rFonts w:hint="eastAsia" w:ascii="宋体" w:hAnsi="宋体" w:eastAsia="宋体" w:cs="宋体"/>
          <w:sz w:val="24"/>
          <w:szCs w:val="24"/>
          <w:lang w:val="zh-CN"/>
        </w:rPr>
      </w:pPr>
      <w:r>
        <w:rPr>
          <w:rFonts w:hint="eastAsia" w:ascii="宋体" w:hAnsi="宋体" w:eastAsia="宋体" w:cs="宋体"/>
          <w:sz w:val="24"/>
          <w:szCs w:val="24"/>
          <w:lang w:val="zh-CN"/>
        </w:rPr>
        <w:t>日 期：</w:t>
      </w:r>
    </w:p>
    <w:p>
      <w:pPr>
        <w:autoSpaceDE w:val="0"/>
        <w:autoSpaceDN w:val="0"/>
        <w:adjustRightIn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widowControl/>
        <w:jc w:val="left"/>
        <w:rPr>
          <w:rFonts w:hint="eastAsia" w:ascii="宋体" w:hAnsi="宋体" w:eastAsia="宋体" w:cs="宋体"/>
          <w:color w:val="000000"/>
          <w:kern w:val="0"/>
          <w:sz w:val="24"/>
          <w:szCs w:val="24"/>
        </w:rPr>
      </w:pPr>
      <w:r>
        <w:rPr>
          <w:rFonts w:hint="eastAsia" w:ascii="宋体" w:hAnsi="宋体" w:eastAsia="宋体" w:cs="宋体"/>
          <w:sz w:val="24"/>
          <w:szCs w:val="24"/>
          <w:vertAlign w:val="superscript"/>
        </w:rPr>
        <w:t>1</w:t>
      </w:r>
      <w:r>
        <w:rPr>
          <w:rFonts w:hint="eastAsia" w:ascii="宋体" w:hAnsi="宋体" w:eastAsia="宋体" w:cs="宋体"/>
          <w:color w:val="000000"/>
          <w:kern w:val="0"/>
          <w:sz w:val="24"/>
          <w:szCs w:val="24"/>
        </w:rPr>
        <w:t>从业人员、营业收入、资产总额填报上一年度数据，无上一年度数据的新成立企业可不填报。</w:t>
      </w:r>
    </w:p>
    <w:p>
      <w:pPr>
        <w:pStyle w:val="2"/>
        <w:rPr>
          <w:rFonts w:hint="eastAsia" w:ascii="宋体" w:hAnsi="宋体" w:eastAsia="宋体" w:cs="宋体"/>
          <w:color w:val="000000"/>
          <w:kern w:val="0"/>
          <w:sz w:val="24"/>
          <w:szCs w:val="24"/>
        </w:rPr>
      </w:pPr>
    </w:p>
    <w:p>
      <w:pPr>
        <w:rPr>
          <w:rFonts w:hint="eastAsia" w:ascii="宋体" w:hAnsi="宋体" w:eastAsia="宋体" w:cs="宋体"/>
          <w:b/>
          <w:bCs/>
          <w:sz w:val="24"/>
          <w:szCs w:val="24"/>
          <w:lang w:val="zh-CN"/>
        </w:rPr>
      </w:pPr>
      <w:r>
        <w:rPr>
          <w:rFonts w:hint="eastAsia" w:ascii="宋体" w:hAnsi="宋体" w:eastAsia="宋体" w:cs="宋体"/>
          <w:b/>
          <w:bCs/>
          <w:sz w:val="24"/>
          <w:szCs w:val="24"/>
          <w:lang w:val="zh-CN"/>
        </w:rPr>
        <w:t>注：1、中小企业参加政府采购活动，应当按照《政府采购促进中小企业发展管理办法》（财库〔2020〕46号）规定，如实填写并提交本《中小企业声明函》。</w:t>
      </w:r>
    </w:p>
    <w:p>
      <w:pPr>
        <w:ind w:firstLine="482" w:firstLineChars="200"/>
        <w:rPr>
          <w:rFonts w:hint="eastAsia" w:ascii="宋体" w:hAnsi="宋体" w:eastAsia="宋体" w:cs="宋体"/>
          <w:sz w:val="24"/>
          <w:szCs w:val="24"/>
        </w:rPr>
      </w:pPr>
      <w:r>
        <w:rPr>
          <w:rFonts w:hint="eastAsia" w:ascii="宋体" w:hAnsi="宋体" w:eastAsia="宋体" w:cs="宋体"/>
          <w:b/>
          <w:bCs/>
          <w:sz w:val="24"/>
          <w:szCs w:val="24"/>
          <w:lang w:val="zh-CN"/>
        </w:rPr>
        <w:t>2、本项目采购标的所属行业为工业。</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4"/>
        <w:rPr>
          <w:rFonts w:hint="eastAsia" w:ascii="宋体" w:hAnsi="宋体" w:eastAsia="宋体" w:cs="宋体"/>
          <w:sz w:val="24"/>
          <w:szCs w:val="24"/>
        </w:rPr>
      </w:pPr>
      <w:r>
        <w:rPr>
          <w:rFonts w:hint="eastAsia" w:ascii="宋体" w:hAnsi="宋体" w:eastAsia="宋体" w:cs="宋体"/>
          <w:sz w:val="24"/>
          <w:szCs w:val="24"/>
        </w:rPr>
        <w:t>附件三、残疾人福利性单位声明</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根据《三部门联合发布关于促进残疾人就业政府采购政策的通知》（财库〔2017〕141号）的规定，由供应商自行申明，并对申明真实性负责。如有虚假，将依法承担相应责任。</w:t>
      </w:r>
    </w:p>
    <w:p>
      <w:pPr>
        <w:rPr>
          <w:rFonts w:hint="eastAsia" w:ascii="宋体" w:hAnsi="宋体" w:eastAsia="宋体" w:cs="宋体"/>
          <w:sz w:val="24"/>
          <w:szCs w:val="24"/>
        </w:rPr>
      </w:pPr>
    </w:p>
    <w:p>
      <w:pPr>
        <w:spacing w:line="588" w:lineRule="exact"/>
        <w:jc w:val="center"/>
        <w:rPr>
          <w:rFonts w:hint="eastAsia" w:ascii="宋体" w:hAnsi="宋体" w:eastAsia="宋体" w:cs="宋体"/>
          <w:b/>
          <w:spacing w:val="6"/>
          <w:sz w:val="24"/>
          <w:szCs w:val="24"/>
        </w:rPr>
      </w:pPr>
      <w:bookmarkStart w:id="133" w:name="OLE_LINK14"/>
      <w:r>
        <w:rPr>
          <w:rFonts w:hint="eastAsia" w:ascii="宋体" w:hAnsi="宋体" w:eastAsia="宋体" w:cs="宋体"/>
          <w:b/>
          <w:spacing w:val="6"/>
          <w:sz w:val="24"/>
          <w:szCs w:val="24"/>
        </w:rPr>
        <w:t>残疾人福利性单位声明函</w:t>
      </w:r>
      <w:bookmarkEnd w:id="133"/>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ind w:firstLine="504" w:firstLineChars="200"/>
        <w:rPr>
          <w:rFonts w:hint="eastAsia" w:ascii="宋体" w:hAnsi="宋体" w:eastAsia="宋体" w:cs="宋体"/>
          <w:spacing w:val="6"/>
          <w:sz w:val="24"/>
          <w:szCs w:val="24"/>
        </w:rPr>
      </w:pPr>
    </w:p>
    <w:tbl>
      <w:tblPr>
        <w:tblStyle w:val="1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260"/>
        <w:gridCol w:w="144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序号</w:t>
            </w:r>
          </w:p>
        </w:tc>
        <w:tc>
          <w:tcPr>
            <w:tcW w:w="3060" w:type="dxa"/>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产品类型</w:t>
            </w:r>
          </w:p>
        </w:tc>
        <w:tc>
          <w:tcPr>
            <w:tcW w:w="1260" w:type="dxa"/>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产品名称</w:t>
            </w:r>
          </w:p>
        </w:tc>
        <w:tc>
          <w:tcPr>
            <w:tcW w:w="1440" w:type="dxa"/>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制造商</w:t>
            </w:r>
          </w:p>
        </w:tc>
        <w:tc>
          <w:tcPr>
            <w:tcW w:w="1260" w:type="dxa"/>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金额（万元）</w:t>
            </w:r>
          </w:p>
        </w:tc>
        <w:tc>
          <w:tcPr>
            <w:tcW w:w="1260" w:type="dxa"/>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1</w:t>
            </w:r>
          </w:p>
        </w:tc>
        <w:tc>
          <w:tcPr>
            <w:tcW w:w="3060" w:type="dxa"/>
            <w:vAlign w:val="center"/>
          </w:tcPr>
          <w:p>
            <w:pPr>
              <w:spacing w:line="360" w:lineRule="auto"/>
              <w:rPr>
                <w:rFonts w:hint="eastAsia" w:ascii="宋体" w:hAnsi="宋体" w:eastAsia="宋体" w:cs="宋体"/>
                <w:spacing w:val="6"/>
                <w:sz w:val="24"/>
                <w:szCs w:val="24"/>
              </w:rPr>
            </w:pPr>
            <w:r>
              <w:rPr>
                <w:rFonts w:hint="eastAsia" w:ascii="宋体" w:hAnsi="宋体" w:eastAsia="宋体" w:cs="宋体"/>
                <w:spacing w:val="6"/>
                <w:sz w:val="24"/>
                <w:szCs w:val="24"/>
              </w:rPr>
              <w:t>本企业制造的货物</w:t>
            </w:r>
          </w:p>
        </w:tc>
        <w:tc>
          <w:tcPr>
            <w:tcW w:w="1260" w:type="dxa"/>
            <w:vAlign w:val="center"/>
          </w:tcPr>
          <w:p>
            <w:pPr>
              <w:spacing w:line="360" w:lineRule="auto"/>
              <w:jc w:val="center"/>
              <w:rPr>
                <w:rFonts w:hint="eastAsia" w:ascii="宋体" w:hAnsi="宋体" w:eastAsia="宋体" w:cs="宋体"/>
                <w:spacing w:val="6"/>
                <w:sz w:val="24"/>
                <w:szCs w:val="24"/>
              </w:rPr>
            </w:pPr>
          </w:p>
        </w:tc>
        <w:tc>
          <w:tcPr>
            <w:tcW w:w="1440" w:type="dxa"/>
            <w:vAlign w:val="center"/>
          </w:tcPr>
          <w:p>
            <w:pPr>
              <w:spacing w:line="360" w:lineRule="auto"/>
              <w:jc w:val="center"/>
              <w:rPr>
                <w:rFonts w:hint="eastAsia" w:ascii="宋体" w:hAnsi="宋体" w:eastAsia="宋体" w:cs="宋体"/>
                <w:spacing w:val="6"/>
                <w:sz w:val="24"/>
                <w:szCs w:val="24"/>
              </w:rPr>
            </w:pPr>
          </w:p>
        </w:tc>
        <w:tc>
          <w:tcPr>
            <w:tcW w:w="1260" w:type="dxa"/>
            <w:vAlign w:val="center"/>
          </w:tcPr>
          <w:p>
            <w:pPr>
              <w:spacing w:line="360" w:lineRule="auto"/>
              <w:jc w:val="center"/>
              <w:rPr>
                <w:rFonts w:hint="eastAsia" w:ascii="宋体" w:hAnsi="宋体" w:eastAsia="宋体" w:cs="宋体"/>
                <w:spacing w:val="6"/>
                <w:sz w:val="24"/>
                <w:szCs w:val="24"/>
              </w:rPr>
            </w:pPr>
          </w:p>
        </w:tc>
        <w:tc>
          <w:tcPr>
            <w:tcW w:w="1260" w:type="dxa"/>
            <w:vAlign w:val="center"/>
          </w:tcPr>
          <w:p>
            <w:pPr>
              <w:spacing w:line="360" w:lineRule="auto"/>
              <w:jc w:val="center"/>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2</w:t>
            </w:r>
          </w:p>
        </w:tc>
        <w:tc>
          <w:tcPr>
            <w:tcW w:w="3060" w:type="dxa"/>
            <w:vAlign w:val="center"/>
          </w:tcPr>
          <w:p>
            <w:pPr>
              <w:spacing w:line="360" w:lineRule="auto"/>
              <w:rPr>
                <w:rFonts w:hint="eastAsia" w:ascii="宋体" w:hAnsi="宋体" w:eastAsia="宋体" w:cs="宋体"/>
                <w:spacing w:val="6"/>
                <w:sz w:val="24"/>
                <w:szCs w:val="24"/>
              </w:rPr>
            </w:pPr>
            <w:r>
              <w:rPr>
                <w:rFonts w:hint="eastAsia" w:ascii="宋体" w:hAnsi="宋体" w:eastAsia="宋体" w:cs="宋体"/>
                <w:spacing w:val="6"/>
                <w:sz w:val="24"/>
                <w:szCs w:val="24"/>
              </w:rPr>
              <w:t>其他残疾人福利性单位制造的货物</w:t>
            </w:r>
          </w:p>
        </w:tc>
        <w:tc>
          <w:tcPr>
            <w:tcW w:w="1260" w:type="dxa"/>
            <w:vAlign w:val="center"/>
          </w:tcPr>
          <w:p>
            <w:pPr>
              <w:spacing w:line="360" w:lineRule="auto"/>
              <w:jc w:val="center"/>
              <w:rPr>
                <w:rFonts w:hint="eastAsia" w:ascii="宋体" w:hAnsi="宋体" w:eastAsia="宋体" w:cs="宋体"/>
                <w:spacing w:val="6"/>
                <w:sz w:val="24"/>
                <w:szCs w:val="24"/>
              </w:rPr>
            </w:pPr>
          </w:p>
        </w:tc>
        <w:tc>
          <w:tcPr>
            <w:tcW w:w="1440" w:type="dxa"/>
            <w:vAlign w:val="center"/>
          </w:tcPr>
          <w:p>
            <w:pPr>
              <w:spacing w:line="360" w:lineRule="auto"/>
              <w:jc w:val="center"/>
              <w:rPr>
                <w:rFonts w:hint="eastAsia" w:ascii="宋体" w:hAnsi="宋体" w:eastAsia="宋体" w:cs="宋体"/>
                <w:spacing w:val="6"/>
                <w:sz w:val="24"/>
                <w:szCs w:val="24"/>
              </w:rPr>
            </w:pPr>
          </w:p>
        </w:tc>
        <w:tc>
          <w:tcPr>
            <w:tcW w:w="1260" w:type="dxa"/>
            <w:vAlign w:val="center"/>
          </w:tcPr>
          <w:p>
            <w:pPr>
              <w:spacing w:line="360" w:lineRule="auto"/>
              <w:jc w:val="center"/>
              <w:rPr>
                <w:rFonts w:hint="eastAsia" w:ascii="宋体" w:hAnsi="宋体" w:eastAsia="宋体" w:cs="宋体"/>
                <w:spacing w:val="6"/>
                <w:sz w:val="24"/>
                <w:szCs w:val="24"/>
              </w:rPr>
            </w:pPr>
          </w:p>
        </w:tc>
        <w:tc>
          <w:tcPr>
            <w:tcW w:w="1260" w:type="dxa"/>
            <w:vAlign w:val="center"/>
          </w:tcPr>
          <w:p>
            <w:pPr>
              <w:spacing w:line="360" w:lineRule="auto"/>
              <w:jc w:val="center"/>
              <w:rPr>
                <w:rFonts w:hint="eastAsia" w:ascii="宋体" w:hAnsi="宋体" w:eastAsia="宋体" w:cs="宋体"/>
                <w:spacing w:val="6"/>
                <w:sz w:val="24"/>
                <w:szCs w:val="24"/>
              </w:rPr>
            </w:pPr>
          </w:p>
        </w:tc>
      </w:tr>
    </w:tbl>
    <w:p>
      <w:pPr>
        <w:rPr>
          <w:rFonts w:hint="eastAsia" w:ascii="宋体" w:hAnsi="宋体" w:eastAsia="宋体" w:cs="宋体"/>
          <w:sz w:val="24"/>
          <w:szCs w:val="24"/>
        </w:rPr>
      </w:pPr>
    </w:p>
    <w:p>
      <w:pPr>
        <w:tabs>
          <w:tab w:val="left" w:pos="4860"/>
        </w:tabs>
        <w:spacing w:line="360" w:lineRule="auto"/>
        <w:ind w:right="156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注：1、本声明函对残疾人福利性单位参与政府采购活动时适用。</w:t>
      </w:r>
    </w:p>
    <w:p>
      <w:pPr>
        <w:tabs>
          <w:tab w:val="left" w:pos="4860"/>
        </w:tabs>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2、如提供其他残疾人福利性单位的货物须按此格式附其他中小企业的《中小企业声明函》</w:t>
      </w:r>
    </w:p>
    <w:p>
      <w:pPr>
        <w:tabs>
          <w:tab w:val="left" w:pos="4860"/>
        </w:tabs>
        <w:spacing w:line="588" w:lineRule="exact"/>
        <w:ind w:right="156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单位名称（盖章）：</w:t>
      </w:r>
    </w:p>
    <w:p>
      <w:pPr>
        <w:tabs>
          <w:tab w:val="left" w:pos="4860"/>
        </w:tabs>
        <w:spacing w:line="588" w:lineRule="exact"/>
        <w:ind w:right="156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日  期：</w:t>
      </w:r>
    </w:p>
    <w:p>
      <w:pPr>
        <w:rPr>
          <w:rFonts w:hint="eastAsia" w:ascii="宋体" w:hAnsi="宋体" w:eastAsia="宋体" w:cs="宋体"/>
          <w:sz w:val="24"/>
          <w:szCs w:val="24"/>
        </w:rPr>
      </w:pPr>
      <w:bookmarkStart w:id="134" w:name="_Toc9670"/>
      <w:bookmarkStart w:id="135" w:name="_Toc27669"/>
      <w:bookmarkStart w:id="136" w:name="_Toc22143"/>
      <w:bookmarkStart w:id="137" w:name="_Toc27652"/>
      <w:bookmarkStart w:id="138" w:name="_Toc10115"/>
      <w:bookmarkStart w:id="139" w:name="_Toc15247"/>
      <w:bookmarkStart w:id="140" w:name="_Toc9973"/>
      <w:bookmarkStart w:id="141" w:name="_Toc441"/>
      <w:bookmarkStart w:id="142" w:name="_Toc2565"/>
      <w:bookmarkStart w:id="143" w:name="_Toc15184"/>
      <w:bookmarkStart w:id="144" w:name="_Toc15467"/>
      <w:bookmarkStart w:id="145" w:name="_Toc6406"/>
      <w:bookmarkStart w:id="146" w:name="_Toc5989"/>
      <w:bookmarkStart w:id="147" w:name="_Toc21483"/>
      <w:bookmarkStart w:id="148" w:name="_Toc21493"/>
      <w:bookmarkStart w:id="149" w:name="_Toc14747"/>
      <w:bookmarkStart w:id="150" w:name="_Toc6674"/>
      <w:bookmarkStart w:id="151" w:name="_Toc26998"/>
      <w:r>
        <w:rPr>
          <w:rFonts w:hint="eastAsia" w:ascii="宋体" w:hAnsi="宋体" w:eastAsia="宋体" w:cs="宋体"/>
          <w:sz w:val="24"/>
          <w:szCs w:val="24"/>
        </w:rPr>
        <w:br w:type="page"/>
      </w:r>
    </w:p>
    <w:p>
      <w:pPr>
        <w:pStyle w:val="4"/>
        <w:adjustRightInd w:val="0"/>
        <w:spacing w:line="416" w:lineRule="atLeast"/>
        <w:textAlignment w:val="baseline"/>
        <w:rPr>
          <w:rFonts w:hint="eastAsia" w:ascii="宋体" w:hAnsi="宋体" w:eastAsia="宋体" w:cs="宋体"/>
          <w:sz w:val="24"/>
          <w:szCs w:val="24"/>
        </w:rPr>
      </w:pPr>
      <w:r>
        <w:rPr>
          <w:rFonts w:hint="eastAsia" w:ascii="宋体" w:hAnsi="宋体" w:eastAsia="宋体" w:cs="宋体"/>
          <w:sz w:val="24"/>
          <w:szCs w:val="24"/>
        </w:rPr>
        <w:t>附件四、监狱企业证明文件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rPr>
          <w:rFonts w:hint="eastAsia" w:ascii="宋体" w:hAnsi="宋体" w:eastAsia="宋体" w:cs="宋体"/>
          <w:sz w:val="24"/>
          <w:szCs w:val="24"/>
        </w:rPr>
      </w:pPr>
    </w:p>
    <w:p>
      <w:pPr>
        <w:snapToGrid w:val="0"/>
        <w:spacing w:line="360" w:lineRule="auto"/>
        <w:ind w:firstLine="504" w:firstLineChars="200"/>
        <w:rPr>
          <w:rFonts w:hint="eastAsia" w:ascii="宋体" w:hAnsi="宋体" w:eastAsia="宋体" w:cs="宋体"/>
          <w:sz w:val="24"/>
          <w:szCs w:val="24"/>
        </w:rPr>
      </w:pPr>
      <w:r>
        <w:rPr>
          <w:rFonts w:hint="eastAsia" w:ascii="宋体" w:hAnsi="宋体" w:eastAsia="宋体" w:cs="宋体"/>
          <w:spacing w:val="6"/>
          <w:sz w:val="24"/>
          <w:szCs w:val="24"/>
        </w:rPr>
        <w:t xml:space="preserve"> 说明：根据</w:t>
      </w:r>
      <w:r>
        <w:rPr>
          <w:rFonts w:hint="eastAsia" w:ascii="宋体" w:hAnsi="宋体" w:eastAsia="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hint="eastAsia" w:ascii="宋体" w:hAnsi="宋体" w:eastAsia="宋体" w:cs="宋体"/>
          <w:sz w:val="24"/>
          <w:szCs w:val="24"/>
        </w:rPr>
      </w:pPr>
      <w:bookmarkStart w:id="152" w:name="_Toc26163"/>
      <w:bookmarkStart w:id="153" w:name="_Toc24197"/>
      <w:bookmarkStart w:id="154" w:name="_Toc14629"/>
      <w:bookmarkStart w:id="155" w:name="_Toc12828"/>
      <w:bookmarkStart w:id="156" w:name="_Toc5020"/>
      <w:bookmarkStart w:id="157" w:name="_Toc31338"/>
      <w:bookmarkStart w:id="158" w:name="_Toc23254"/>
      <w:bookmarkStart w:id="159" w:name="_Toc14693"/>
      <w:bookmarkStart w:id="160" w:name="_Toc29358"/>
      <w:bookmarkStart w:id="161" w:name="_Toc24315"/>
      <w:bookmarkStart w:id="162" w:name="_Toc22336"/>
      <w:bookmarkStart w:id="163" w:name="_Toc19378"/>
      <w:bookmarkStart w:id="164" w:name="_Toc21834"/>
      <w:bookmarkStart w:id="165" w:name="_Toc810"/>
      <w:bookmarkStart w:id="166" w:name="_Toc13303"/>
      <w:bookmarkStart w:id="167" w:name="_Toc22428"/>
      <w:bookmarkStart w:id="168" w:name="_Toc27326"/>
      <w:bookmarkStart w:id="169" w:name="_Toc4076"/>
      <w:r>
        <w:rPr>
          <w:rFonts w:hint="eastAsia" w:ascii="宋体" w:hAnsi="宋体" w:eastAsia="宋体" w:cs="宋体"/>
          <w:sz w:val="24"/>
          <w:szCs w:val="24"/>
        </w:rPr>
        <w:t>附件五、“节能产品”，“环境标志产品”证明材料</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widowControl/>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 xml:space="preserve"> 说明：</w:t>
      </w:r>
    </w:p>
    <w:p>
      <w:pPr>
        <w:widowControl/>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1、供应商提供的产品属于下列情形，应按照招标文件第三部分供应商须知总则第七款规定提供产品列入“节能产品”，“环境标志产品”所在页的复印件（该夜包含制造商或企业名称或申请单位名称、规格型号、有效期截止日期等内容），并加盖供应商单位章。</w:t>
      </w:r>
    </w:p>
    <w:p>
      <w:pPr>
        <w:widowControl/>
        <w:numPr>
          <w:ilvl w:val="0"/>
          <w:numId w:val="17"/>
        </w:numPr>
        <w:spacing w:line="360" w:lineRule="auto"/>
        <w:ind w:firstLine="504" w:firstLineChars="200"/>
        <w:rPr>
          <w:rFonts w:hint="eastAsia" w:ascii="宋体" w:hAnsi="宋体" w:eastAsia="宋体" w:cs="宋体"/>
          <w:sz w:val="24"/>
          <w:szCs w:val="24"/>
        </w:rPr>
      </w:pPr>
      <w:r>
        <w:rPr>
          <w:rFonts w:hint="eastAsia" w:ascii="宋体" w:hAnsi="宋体" w:eastAsia="宋体" w:cs="宋体"/>
          <w:spacing w:val="6"/>
          <w:sz w:val="24"/>
          <w:szCs w:val="24"/>
        </w:rPr>
        <w:t>符合政府采购强制采购政策的</w:t>
      </w:r>
      <w:r>
        <w:rPr>
          <w:rFonts w:hint="eastAsia" w:ascii="宋体" w:hAnsi="宋体" w:eastAsia="宋体" w:cs="宋体"/>
          <w:sz w:val="24"/>
          <w:szCs w:val="24"/>
        </w:rPr>
        <w:t>财政部、环境保护部发布的《节能产品政府采购清单》中标记的“强制采购节能产品”。</w:t>
      </w:r>
    </w:p>
    <w:p>
      <w:pPr>
        <w:widowControl/>
        <w:numPr>
          <w:ilvl w:val="0"/>
          <w:numId w:val="17"/>
        </w:numPr>
        <w:spacing w:line="360" w:lineRule="auto"/>
        <w:ind w:firstLine="504" w:firstLineChars="200"/>
        <w:rPr>
          <w:rFonts w:hint="eastAsia" w:ascii="宋体" w:hAnsi="宋体" w:eastAsia="宋体" w:cs="宋体"/>
          <w:sz w:val="24"/>
          <w:szCs w:val="24"/>
        </w:rPr>
      </w:pPr>
      <w:r>
        <w:rPr>
          <w:rFonts w:hint="eastAsia" w:ascii="宋体" w:hAnsi="宋体" w:eastAsia="宋体" w:cs="宋体"/>
          <w:spacing w:val="6"/>
          <w:sz w:val="24"/>
          <w:szCs w:val="24"/>
        </w:rPr>
        <w:t>符合政府采购强制采购政策的</w:t>
      </w:r>
      <w:r>
        <w:rPr>
          <w:rFonts w:hint="eastAsia" w:ascii="宋体" w:hAnsi="宋体" w:eastAsia="宋体" w:cs="宋体"/>
          <w:sz w:val="24"/>
          <w:szCs w:val="24"/>
        </w:rPr>
        <w:t>财政部、环境保护部发布的《环境标志产品政府采购清单》中标记的的“环境标志产品”。</w:t>
      </w:r>
    </w:p>
    <w:p>
      <w:pPr>
        <w:widowControl/>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 xml:space="preserve">2、未按照上述要求提供的，评审时不予以考虑。 </w:t>
      </w:r>
    </w:p>
    <w:p>
      <w:pPr>
        <w:snapToGrid w:val="0"/>
        <w:spacing w:line="360" w:lineRule="auto"/>
        <w:ind w:firstLine="480" w:firstLineChars="200"/>
        <w:rPr>
          <w:rFonts w:hint="eastAsia" w:ascii="宋体" w:hAnsi="宋体" w:eastAsia="宋体" w:cs="宋体"/>
          <w:sz w:val="24"/>
          <w:szCs w:val="24"/>
        </w:rPr>
      </w:pPr>
    </w:p>
    <w:p>
      <w:pPr>
        <w:spacing w:line="588" w:lineRule="exact"/>
        <w:ind w:firstLine="504" w:firstLineChars="200"/>
        <w:rPr>
          <w:rFonts w:hint="eastAsia" w:ascii="宋体" w:hAnsi="宋体" w:eastAsia="宋体" w:cs="宋体"/>
          <w:spacing w:val="6"/>
          <w:sz w:val="24"/>
          <w:szCs w:val="24"/>
        </w:rPr>
      </w:pPr>
    </w:p>
    <w:p>
      <w:pPr>
        <w:pStyle w:val="4"/>
        <w:adjustRightInd w:val="0"/>
        <w:spacing w:line="416" w:lineRule="atLeast"/>
        <w:textAlignment w:val="baseline"/>
        <w:rPr>
          <w:rFonts w:hint="eastAsia" w:ascii="宋体" w:hAnsi="宋体" w:eastAsia="宋体" w:cs="宋体"/>
          <w:sz w:val="24"/>
          <w:szCs w:val="24"/>
        </w:rPr>
        <w:sectPr>
          <w:footerReference r:id="rId24" w:type="default"/>
          <w:footerReference r:id="rId25" w:type="even"/>
          <w:pgSz w:w="11906" w:h="16838"/>
          <w:pgMar w:top="1440" w:right="1304" w:bottom="1440" w:left="1304" w:header="851" w:footer="992" w:gutter="0"/>
          <w:pgNumType w:fmt="decimal"/>
          <w:cols w:space="720" w:num="1"/>
          <w:docGrid w:type="lines" w:linePitch="319" w:charSpace="0"/>
        </w:sectPr>
      </w:pPr>
    </w:p>
    <w:p>
      <w:pPr>
        <w:pStyle w:val="4"/>
        <w:rPr>
          <w:rStyle w:val="23"/>
          <w:rFonts w:hint="eastAsia" w:ascii="宋体" w:hAnsi="宋体" w:eastAsia="宋体" w:cs="宋体"/>
          <w:sz w:val="24"/>
          <w:szCs w:val="24"/>
        </w:rPr>
      </w:pPr>
      <w:bookmarkStart w:id="170" w:name="_Toc7368"/>
      <w:bookmarkStart w:id="171" w:name="_Toc25778"/>
      <w:bookmarkStart w:id="172" w:name="_Toc26104"/>
      <w:bookmarkStart w:id="173" w:name="_Toc25020"/>
      <w:bookmarkStart w:id="174" w:name="_Toc30719"/>
      <w:bookmarkStart w:id="175" w:name="_Toc28968"/>
      <w:bookmarkStart w:id="176" w:name="_Toc15916"/>
      <w:bookmarkStart w:id="177" w:name="_Toc2313"/>
      <w:bookmarkStart w:id="178" w:name="_Toc23948"/>
      <w:bookmarkStart w:id="179" w:name="_Toc6687"/>
      <w:bookmarkStart w:id="180" w:name="_Toc14581"/>
      <w:bookmarkStart w:id="181" w:name="_Toc3990"/>
      <w:bookmarkStart w:id="182" w:name="_Toc19371"/>
      <w:bookmarkStart w:id="183" w:name="_Toc32"/>
      <w:bookmarkStart w:id="184" w:name="_Toc11742"/>
      <w:r>
        <w:rPr>
          <w:rStyle w:val="23"/>
          <w:rFonts w:hint="eastAsia" w:ascii="宋体" w:hAnsi="宋体" w:eastAsia="宋体" w:cs="宋体"/>
          <w:sz w:val="24"/>
          <w:szCs w:val="24"/>
        </w:rPr>
        <w:t>附件六、质疑函范本</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质疑供应商基本信息</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质疑供应商：           </w:t>
      </w:r>
    </w:p>
    <w:p>
      <w:pPr>
        <w:widowControl/>
        <w:spacing w:line="360" w:lineRule="auto"/>
        <w:jc w:val="left"/>
        <w:rPr>
          <w:rFonts w:hint="eastAsia" w:ascii="宋体" w:hAnsi="宋体" w:eastAsia="宋体" w:cs="宋体"/>
          <w:sz w:val="24"/>
          <w:szCs w:val="24"/>
        </w:rPr>
      </w:pPr>
      <w:r>
        <w:rPr>
          <w:rFonts w:hint="eastAsia" w:ascii="宋体" w:hAnsi="宋体" w:eastAsia="宋体" w:cs="宋体"/>
          <w:spacing w:val="6"/>
          <w:sz w:val="24"/>
          <w:szCs w:val="24"/>
        </w:rPr>
        <w:t xml:space="preserve">地   址：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邮编：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联系人：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联系电话：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授权代表：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联系电话：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地址：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邮编：  </w:t>
      </w:r>
    </w:p>
    <w:p>
      <w:pPr>
        <w:widowControl/>
        <w:numPr>
          <w:ilvl w:val="0"/>
          <w:numId w:val="18"/>
        </w:numPr>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质疑项目基本情况</w:t>
      </w:r>
    </w:p>
    <w:p>
      <w:pPr>
        <w:widowControl/>
        <w:numPr>
          <w:ilvl w:val="0"/>
          <w:numId w:val="18"/>
        </w:numPr>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质疑项目的名称：               </w:t>
      </w:r>
    </w:p>
    <w:p>
      <w:pPr>
        <w:widowControl/>
        <w:numPr>
          <w:ilvl w:val="0"/>
          <w:numId w:val="18"/>
        </w:numPr>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质疑项目的编号：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采购人名称：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采购文件获取日期：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三、质疑事项具体内容</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质疑事项1：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事实依据：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法律依据：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质疑事项2</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四、与质疑事项相关的质疑请求</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请求：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签字(签章)：                   </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公章：日期：  </w:t>
      </w:r>
    </w:p>
    <w:p>
      <w:pPr>
        <w:pStyle w:val="2"/>
        <w:rPr>
          <w:rFonts w:hint="eastAsia" w:ascii="宋体" w:hAnsi="宋体" w:eastAsia="宋体" w:cs="宋体"/>
          <w:sz w:val="24"/>
          <w:szCs w:val="24"/>
        </w:rPr>
      </w:pPr>
    </w:p>
    <w:p>
      <w:pPr>
        <w:pStyle w:val="2"/>
        <w:rPr>
          <w:rFonts w:hint="eastAsia" w:ascii="宋体" w:hAnsi="宋体" w:eastAsia="宋体" w:cs="宋体"/>
          <w:sz w:val="24"/>
          <w:szCs w:val="24"/>
        </w:rPr>
        <w:sectPr>
          <w:footerReference r:id="rId26" w:type="default"/>
          <w:footerReference r:id="rId27" w:type="even"/>
          <w:pgSz w:w="11906" w:h="16838"/>
          <w:pgMar w:top="1440" w:right="1304" w:bottom="1440" w:left="1304" w:header="851" w:footer="992" w:gutter="0"/>
          <w:cols w:space="0" w:num="1"/>
          <w:docGrid w:type="lines" w:linePitch="325" w:charSpace="0"/>
        </w:sectPr>
      </w:pP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质疑函制作说明：</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1.供应商提出质疑时，应提交质疑函和必要的证明材料。</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3.质疑供应商若对项目的进行质疑，质疑函中应列明具体项目编号。</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4.质疑函的质疑事项应具体、明确，并有必要的事实依据和法律依据。</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5.质疑函的质疑请求应与质疑事项相关。</w:t>
      </w:r>
    </w:p>
    <w:p>
      <w:pPr>
        <w:widowControl/>
        <w:spacing w:line="360" w:lineRule="auto"/>
        <w:jc w:val="left"/>
        <w:rPr>
          <w:rFonts w:hint="eastAsia" w:ascii="宋体" w:hAnsi="宋体" w:eastAsia="宋体" w:cs="宋体"/>
          <w:spacing w:val="6"/>
          <w:sz w:val="24"/>
          <w:szCs w:val="24"/>
        </w:rPr>
      </w:pPr>
      <w:r>
        <w:rPr>
          <w:rFonts w:hint="eastAsia" w:ascii="宋体" w:hAnsi="宋体" w:eastAsia="宋体" w:cs="宋体"/>
          <w:spacing w:val="6"/>
          <w:sz w:val="24"/>
          <w:szCs w:val="24"/>
        </w:rPr>
        <w:t>6.质疑供应商为自然人的，质疑函应由本人签字；质疑供应商为法人或者其他组织的，质疑函应由法定代表人、主要负责人，或者其授权代表签字或者盖章，并加盖公章</w:t>
      </w:r>
      <w:bookmarkEnd w:id="9"/>
      <w:r>
        <w:rPr>
          <w:rFonts w:hint="eastAsia" w:ascii="宋体" w:hAnsi="宋体" w:eastAsia="宋体" w:cs="宋体"/>
          <w:spacing w:val="6"/>
          <w:sz w:val="24"/>
          <w:szCs w:val="24"/>
        </w:rPr>
        <w:t>。</w:t>
      </w:r>
    </w:p>
    <w:p/>
    <w:sectPr>
      <w:footerReference r:id="rId28" w:type="default"/>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panose1 w:val="020E0705020206020404"/>
    <w:charset w:val="00"/>
    <w:family w:val="swiss"/>
    <w:pitch w:val="default"/>
    <w:sig w:usb0="00000003" w:usb1="00000000" w:usb2="00000000" w:usb3="00000000" w:csb0="2000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cs="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0"/>
        <w:tab w:val="right" w:pos="8420"/>
        <w:tab w:val="clear" w:pos="4153"/>
      </w:tabs>
      <w:rPr>
        <w:rFonts w:ascii="宋体" w:hAnsi="宋体"/>
      </w:rPr>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w:r>
    <w:r>
      <w:rPr>
        <w:rFonts w:hint="eastAsia" w:ascii="宋体" w:hAnsi="宋体"/>
      </w:rPr>
      <w:tab/>
    </w:r>
    <w:r>
      <w:rPr>
        <w:rFonts w:hint="eastAsia" w:ascii="宋体" w:hAnsi="宋体"/>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8" o:spid="_x0000_s205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4INXSAQAAp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wcfdCHjnpc5nro3x4jdZObTBVG2KkwDS/TnBYtbcff95z1+HN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Tgg1dIBAACkAwAADgAAAAAAAAABACAAAAAfAQAA&#10;ZHJzL2Uyb0RvYy54bWxQSwUGAAAAAAYABgBZAQAAYwUAAAAA&#10;">
          <v:path/>
          <v:fill on="f" focussize="0,0"/>
          <v:stroke on="f" weight="0.5pt"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8426"/>
      </w:tabs>
      <w:rPr>
        <w:rFonts w:ascii="宋体" w:hAnsi="宋体" w:cs="宋体"/>
      </w:rP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r>
      <w:rPr>
        <w:rFonts w:hint="eastAsia" w:ascii="宋体" w:hAnsi="宋体" w:cs="宋体"/>
      </w:rPr>
      <w:tab/>
    </w:r>
    <w:r>
      <w:rPr>
        <w:rFonts w:hint="eastAsia" w:ascii="宋体" w:hAnsi="宋体" w:cs="宋体"/>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6" o:spid="_x0000_s205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path/>
          <v:fill on="f" focussize="0,0"/>
          <v:stroke on="f" weight="0.5pt"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5" o:spid="_x0000_s205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path/>
          <v:fill on="f" focussize="0,0"/>
          <v:stroke on="f" weight="0.5pt"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joinstyle="miter"/>
          <v:imagedata o:title=""/>
          <o:lock v:ext="edit"/>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r>
                  <w:rPr>
                    <w:rFonts w:hint="eastAsia"/>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3" o:spid="_x0000_s2053"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path/>
          <v:fill on="f" focussize="0,0"/>
          <v:stroke on="f" weight="0.5pt"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0RN7R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xZrJBJDs8mK/a4fme1cc0JiHW5A&#10;TS0uPCX6zqLAaVkmI0zGbjIOPqh9iz3Ocz3w14eI3eQmU4UBdiyMo8s0xzVLu/HUz1mPv9bm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n9ETe0QEAAKIDAAAOAAAAAAAAAAEAIAAAAB8BAABk&#10;cnMvZTJvRG9jLnhtbFBLBQYAAAAABgAGAFkBAABiBQAAAAA=&#10;">
          <v:path/>
          <v:fill on="f" focussize="0,0"/>
          <v:stroke on="f" weight="0.5pt"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8588"/>
        <w:tab w:val="clear" w:pos="4153"/>
        <w:tab w:val="clear" w:pos="830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p>
    <w:pPr>
      <w:adjustRightInd w:val="0"/>
      <w:snapToGrid w:val="0"/>
      <w:spacing w:line="360" w:lineRule="auto"/>
      <w:ind w:left="11130" w:hanging="11130" w:hangingChars="530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p>
    <w:pPr>
      <w:adjustRightInd w:val="0"/>
      <w:snapToGrid w:val="0"/>
      <w:spacing w:line="360" w:lineRule="auto"/>
      <w:ind w:left="9540" w:hanging="9540" w:hangingChars="5300"/>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p>
    <w:pPr>
      <w:adjustRightInd w:val="0"/>
      <w:snapToGrid w:val="0"/>
      <w:spacing w:line="360" w:lineRule="auto"/>
      <w:ind w:left="11340" w:hanging="11340" w:hangingChars="5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p>
    <w:pPr>
      <w:adjustRightInd w:val="0"/>
      <w:snapToGrid w:val="0"/>
      <w:spacing w:line="360" w:lineRule="auto"/>
      <w:rPr>
        <w:rFonts w:ascii="宋体" w:hAnsi="宋体" w:eastAsia="宋体" w:cs="宋体"/>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p>
    <w:pPr>
      <w:pStyle w:val="12"/>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p>
    <w:pPr>
      <w:pStyle w:val="12"/>
      <w:pBdr>
        <w:bottom w:val="none" w:color="auto" w:sz="0" w:space="1"/>
      </w:pBdr>
      <w:tabs>
        <w:tab w:val="left" w:pos="6329"/>
      </w:tabs>
      <w:jc w:val="left"/>
      <w:rPr>
        <w:rFonts w:hint="eastAsia" w:eastAsiaTheme="minorEastAsia"/>
        <w:lang w:eastAsia="zh-CN"/>
      </w:rPr>
    </w:pPr>
    <w:r>
      <w:rPr>
        <w:rFonts w:hint="eastAsia"/>
        <w:lang w:eastAsia="zh-CN"/>
      </w:rPr>
      <w:tab/>
    </w:r>
    <w:r>
      <w:rPr>
        <w:rFonts w:hint="eastAsia"/>
        <w:lang w:eastAsia="zh-CN"/>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pPr>
    <w:r>
      <w:rPr>
        <w:rFonts w:hint="eastAsia" w:ascii="宋体" w:hAnsi="宋体" w:eastAsia="宋体" w:cs="宋体"/>
        <w:sz w:val="18"/>
        <w:szCs w:val="18"/>
        <w:u w:val="single"/>
        <w:lang w:eastAsia="zh-CN"/>
      </w:rPr>
      <w:t>无创肝纤维化和脂肪变量检测系统</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招标文件</w:t>
    </w:r>
  </w:p>
  <w:p>
    <w:pPr>
      <w:adjustRightInd w:val="0"/>
      <w:snapToGrid w:val="0"/>
      <w:spacing w:line="360" w:lineRule="auto"/>
      <w:ind w:left="11130" w:hanging="11130" w:hangingChars="53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76889"/>
    <w:multiLevelType w:val="singleLevel"/>
    <w:tmpl w:val="CAD76889"/>
    <w:lvl w:ilvl="0" w:tentative="0">
      <w:start w:val="8"/>
      <w:numFmt w:val="chineseCounting"/>
      <w:suff w:val="nothing"/>
      <w:lvlText w:val="%1、"/>
      <w:lvlJc w:val="left"/>
      <w:rPr>
        <w:rFonts w:hint="eastAsia"/>
      </w:rPr>
    </w:lvl>
  </w:abstractNum>
  <w:abstractNum w:abstractNumId="1">
    <w:nsid w:val="FA4963AC"/>
    <w:multiLevelType w:val="multilevel"/>
    <w:tmpl w:val="FA4963A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E9CFE8A"/>
    <w:multiLevelType w:val="multilevel"/>
    <w:tmpl w:val="FE9CFE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00000D"/>
    <w:multiLevelType w:val="singleLevel"/>
    <w:tmpl w:val="0000000D"/>
    <w:lvl w:ilvl="0" w:tentative="0">
      <w:start w:val="1"/>
      <w:numFmt w:val="decimal"/>
      <w:suff w:val="nothing"/>
      <w:lvlText w:val="（%1）"/>
      <w:lvlJc w:val="left"/>
    </w:lvl>
  </w:abstractNum>
  <w:abstractNum w:abstractNumId="4">
    <w:nsid w:val="152F32E1"/>
    <w:multiLevelType w:val="singleLevel"/>
    <w:tmpl w:val="152F32E1"/>
    <w:lvl w:ilvl="0" w:tentative="0">
      <w:start w:val="7"/>
      <w:numFmt w:val="chineseCounting"/>
      <w:suff w:val="space"/>
      <w:lvlText w:val="第%1部分"/>
      <w:lvlJc w:val="left"/>
      <w:rPr>
        <w:rFonts w:hint="eastAsia"/>
      </w:rPr>
    </w:lvl>
  </w:abstractNum>
  <w:abstractNum w:abstractNumId="5">
    <w:nsid w:val="3F6A95CE"/>
    <w:multiLevelType w:val="singleLevel"/>
    <w:tmpl w:val="3F6A95CE"/>
    <w:lvl w:ilvl="0" w:tentative="0">
      <w:start w:val="5"/>
      <w:numFmt w:val="decimal"/>
      <w:lvlText w:val="%1."/>
      <w:lvlJc w:val="left"/>
      <w:pPr>
        <w:tabs>
          <w:tab w:val="left" w:pos="312"/>
        </w:tabs>
      </w:pPr>
    </w:lvl>
  </w:abstractNum>
  <w:abstractNum w:abstractNumId="6">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7">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8">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9">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0">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1">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2">
    <w:nsid w:val="58BFC3B3"/>
    <w:multiLevelType w:val="singleLevel"/>
    <w:tmpl w:val="58BFC3B3"/>
    <w:lvl w:ilvl="0" w:tentative="0">
      <w:start w:val="1"/>
      <w:numFmt w:val="decimal"/>
      <w:suff w:val="nothing"/>
      <w:lvlText w:val="（%1）"/>
      <w:lvlJc w:val="left"/>
      <w:pPr>
        <w:ind w:left="0" w:firstLine="420"/>
      </w:pPr>
      <w:rPr>
        <w:rFonts w:hint="default"/>
      </w:rPr>
    </w:lvl>
  </w:abstractNum>
  <w:abstractNum w:abstractNumId="13">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4">
    <w:nsid w:val="58E5BCCB"/>
    <w:multiLevelType w:val="singleLevel"/>
    <w:tmpl w:val="58E5BCCB"/>
    <w:lvl w:ilvl="0" w:tentative="0">
      <w:start w:val="1"/>
      <w:numFmt w:val="decimal"/>
      <w:suff w:val="nothing"/>
      <w:lvlText w:val="（%1）"/>
      <w:lvlJc w:val="left"/>
      <w:pPr>
        <w:ind w:left="0" w:firstLine="420"/>
      </w:pPr>
      <w:rPr>
        <w:rFonts w:hint="default"/>
      </w:rPr>
    </w:lvl>
  </w:abstractNum>
  <w:abstractNum w:abstractNumId="15">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6">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17">
    <w:nsid w:val="5A9C9D9A"/>
    <w:multiLevelType w:val="singleLevel"/>
    <w:tmpl w:val="5A9C9D9A"/>
    <w:lvl w:ilvl="0" w:tentative="0">
      <w:start w:val="2"/>
      <w:numFmt w:val="chineseCounting"/>
      <w:suff w:val="nothing"/>
      <w:lvlText w:val="%1、"/>
      <w:lvlJc w:val="left"/>
    </w:lvl>
  </w:abstractNum>
  <w:num w:numId="1">
    <w:abstractNumId w:val="7"/>
  </w:num>
  <w:num w:numId="2">
    <w:abstractNumId w:val="2"/>
  </w:num>
  <w:num w:numId="3">
    <w:abstractNumId w:val="6"/>
  </w:num>
  <w:num w:numId="4">
    <w:abstractNumId w:val="11"/>
  </w:num>
  <w:num w:numId="5">
    <w:abstractNumId w:val="13"/>
  </w:num>
  <w:num w:numId="6">
    <w:abstractNumId w:val="8"/>
  </w:num>
  <w:num w:numId="7">
    <w:abstractNumId w:val="12"/>
  </w:num>
  <w:num w:numId="8">
    <w:abstractNumId w:val="14"/>
  </w:num>
  <w:num w:numId="9">
    <w:abstractNumId w:val="9"/>
  </w:num>
  <w:num w:numId="10">
    <w:abstractNumId w:val="10"/>
  </w:num>
  <w:num w:numId="11">
    <w:abstractNumId w:val="1"/>
  </w:num>
  <w:num w:numId="12">
    <w:abstractNumId w:val="15"/>
  </w:num>
  <w:num w:numId="13">
    <w:abstractNumId w:val="16"/>
  </w:num>
  <w:num w:numId="14">
    <w:abstractNumId w:val="0"/>
  </w:num>
  <w:num w:numId="15">
    <w:abstractNumId w:val="5"/>
  </w:num>
  <w:num w:numId="16">
    <w:abstractNumId w:val="4"/>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evenAndOddHeaders w:val="1"/>
  <w:drawingGridHorizontalSpacing w:val="105"/>
  <w:drawingGridVerticalSpacing w:val="32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2MTY0MzFjMzU0MDRhZTA0MzJkYTZkZjIzODE1ZTQifQ=="/>
  </w:docVars>
  <w:rsids>
    <w:rsidRoot w:val="00255AF0"/>
    <w:rsid w:val="00255AF0"/>
    <w:rsid w:val="008561AB"/>
    <w:rsid w:val="00A3533C"/>
    <w:rsid w:val="01F030E7"/>
    <w:rsid w:val="0847554C"/>
    <w:rsid w:val="14171240"/>
    <w:rsid w:val="180825E4"/>
    <w:rsid w:val="1BC11419"/>
    <w:rsid w:val="1D6C2FD9"/>
    <w:rsid w:val="215F7D83"/>
    <w:rsid w:val="2A187515"/>
    <w:rsid w:val="2E8250B1"/>
    <w:rsid w:val="2F5770FB"/>
    <w:rsid w:val="2FE4095D"/>
    <w:rsid w:val="351A0FE8"/>
    <w:rsid w:val="35EB2FF9"/>
    <w:rsid w:val="3BA877C4"/>
    <w:rsid w:val="3BFB7CD3"/>
    <w:rsid w:val="3D366B62"/>
    <w:rsid w:val="447158E2"/>
    <w:rsid w:val="46C83130"/>
    <w:rsid w:val="4BA6467C"/>
    <w:rsid w:val="4C113B31"/>
    <w:rsid w:val="4E7B3B9E"/>
    <w:rsid w:val="50FC2C10"/>
    <w:rsid w:val="516A5DF3"/>
    <w:rsid w:val="57C34596"/>
    <w:rsid w:val="5B80466A"/>
    <w:rsid w:val="5CED436B"/>
    <w:rsid w:val="6752771E"/>
    <w:rsid w:val="6C60207A"/>
    <w:rsid w:val="6CE8644B"/>
    <w:rsid w:val="70F06A6C"/>
    <w:rsid w:val="74480F87"/>
    <w:rsid w:val="78D7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5"/>
    <w:next w:val="1"/>
    <w:link w:val="23"/>
    <w:unhideWhenUsed/>
    <w:qFormat/>
    <w:uiPriority w:val="0"/>
    <w:pPr>
      <w:jc w:val="center"/>
      <w:outlineLvl w:val="1"/>
    </w:pPr>
    <w:rPr>
      <w:rFonts w:ascii="Arial" w:hAnsi="Arial" w:eastAsia="宋体"/>
      <w:sz w:val="24"/>
    </w:rPr>
  </w:style>
  <w:style w:type="paragraph" w:styleId="5">
    <w:name w:val="heading 3"/>
    <w:basedOn w:val="1"/>
    <w:next w:val="1"/>
    <w:unhideWhenUsed/>
    <w:qFormat/>
    <w:uiPriority w:val="0"/>
    <w:pPr>
      <w:keepNext/>
      <w:keepLines/>
      <w:spacing w:line="413" w:lineRule="auto"/>
      <w:outlineLvl w:val="2"/>
    </w:pPr>
    <w:rPr>
      <w:b/>
      <w:sz w:val="28"/>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Normal Indent"/>
    <w:basedOn w:val="1"/>
    <w:qFormat/>
    <w:uiPriority w:val="0"/>
    <w:pPr>
      <w:ind w:firstLine="420"/>
    </w:pPr>
    <w:rPr>
      <w:szCs w:val="20"/>
    </w:rPr>
  </w:style>
  <w:style w:type="paragraph" w:styleId="8">
    <w:name w:val="Body Text Indent"/>
    <w:basedOn w:val="1"/>
    <w:qFormat/>
    <w:uiPriority w:val="0"/>
    <w:pPr>
      <w:ind w:left="420" w:leftChars="200"/>
    </w:pPr>
  </w:style>
  <w:style w:type="paragraph" w:styleId="9">
    <w:name w:val="Plain Text"/>
    <w:basedOn w:val="1"/>
    <w:qFormat/>
    <w:uiPriority w:val="0"/>
    <w:pPr>
      <w:spacing w:line="324" w:lineRule="auto"/>
    </w:pPr>
    <w:rPr>
      <w:rFonts w:ascii="宋体" w:hAnsi="Courier New" w:cs="Courier New"/>
      <w:szCs w:val="21"/>
    </w:rPr>
  </w:style>
  <w:style w:type="paragraph" w:styleId="10">
    <w:name w:val="Date"/>
    <w:basedOn w:val="1"/>
    <w:next w:val="1"/>
    <w:qFormat/>
    <w:uiPriority w:val="0"/>
    <w:rPr>
      <w:rFonts w:ascii="Copperplate Gothic Bold" w:hAnsi="Copperplate Gothic Bold"/>
      <w:sz w:val="32"/>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unhideWhenUsed/>
    <w:qFormat/>
    <w:uiPriority w:val="99"/>
    <w:pPr>
      <w:ind w:firstLine="420" w:firstLineChars="100"/>
    </w:pPr>
    <w:rPr>
      <w:rFonts w:ascii="Times New Roman" w:hAnsi="Times New Roman"/>
      <w:sz w:val="18"/>
      <w:szCs w:val="18"/>
    </w:rPr>
  </w:style>
  <w:style w:type="table" w:styleId="18">
    <w:name w:val="Table Grid"/>
    <w:basedOn w:val="1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paragraph" w:styleId="21">
    <w:name w:val="List Paragraph"/>
    <w:basedOn w:val="1"/>
    <w:qFormat/>
    <w:uiPriority w:val="99"/>
    <w:pPr>
      <w:ind w:firstLine="420" w:firstLineChars="200"/>
    </w:pPr>
  </w:style>
  <w:style w:type="paragraph" w:customStyle="1" w:styleId="22">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2 Char"/>
    <w:basedOn w:val="19"/>
    <w:link w:val="4"/>
    <w:semiHidden/>
    <w:qFormat/>
    <w:locked/>
    <w:uiPriority w:val="99"/>
    <w:rPr>
      <w:rFonts w:ascii="Arial" w:hAnsi="Arial"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7"/>
    <customShpInfo spid="_x0000_s2056"/>
    <customShpInfo spid="_x0000_s2055"/>
    <customShpInfo spid="_x0000_s2054"/>
    <customShpInfo spid="_x0000_s2053"/>
    <customShpInfo spid="_x0000_s2052"/>
    <customShpInfo spid="_x0000_s2051"/>
    <customShpInfo spid="_x0000_s2058" textRotate="1"/>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28870</Words>
  <Characters>30185</Characters>
  <Lines>245</Lines>
  <Paragraphs>69</Paragraphs>
  <TotalTime>5</TotalTime>
  <ScaleCrop>false</ScaleCrop>
  <LinksUpToDate>false</LinksUpToDate>
  <CharactersWithSpaces>32550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2022-08-09T01:40:00Z</dcterms:created>
  <dc:creator>Administrator</dc:creator>
  <cp:lastModifiedBy>过客1393932593</cp:lastModifiedBy>
  <cp:lastPrinted>2022-09-08T06:21:00Z</cp:lastPrinted>
  <dcterms:modified xsi:type="dcterms:W3CDTF">2022-09-26T10:28:39Z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133A25A453324F39B81CEF18D7BC0C39</vt:lpwstr>
  </property>
</Properties>
</file>